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3AA62" w14:textId="77777777" w:rsidR="00684FAE" w:rsidRPr="00EF2772" w:rsidRDefault="00000000" w:rsidP="004007AF">
      <w:pPr>
        <w:pStyle w:val="Title"/>
        <w:rPr>
          <w:sz w:val="62"/>
          <w:szCs w:val="62"/>
        </w:rPr>
      </w:pPr>
      <w:r w:rsidRPr="00EF2772">
        <w:rPr>
          <w:sz w:val="62"/>
          <w:szCs w:val="62"/>
        </w:rPr>
        <w:t>Autoregressive Sheaf Evolution</w:t>
      </w:r>
    </w:p>
    <w:p w14:paraId="1F8C254E" w14:textId="0D719B01" w:rsidR="00684FAE" w:rsidRPr="00EF2772" w:rsidRDefault="00000000" w:rsidP="004007AF">
      <w:pPr>
        <w:pStyle w:val="Subtitle"/>
        <w:rPr>
          <w:color w:val="00B0F0"/>
        </w:rPr>
      </w:pPr>
      <w:r w:rsidRPr="00EF2772">
        <w:rPr>
          <w:color w:val="00B0F0"/>
        </w:rPr>
        <w:t>A mathematics of layered design search</w:t>
      </w:r>
    </w:p>
    <w:p w14:paraId="08945C3E" w14:textId="77777777" w:rsidR="004007AF" w:rsidRDefault="004007AF" w:rsidP="004007AF">
      <w:pPr>
        <w:pStyle w:val="Author"/>
      </w:pPr>
    </w:p>
    <w:p w14:paraId="1D575CFC" w14:textId="77777777" w:rsidR="004007AF" w:rsidRDefault="004007AF" w:rsidP="004007AF">
      <w:pPr>
        <w:pStyle w:val="Author"/>
      </w:pPr>
    </w:p>
    <w:p w14:paraId="5E7FE18C" w14:textId="3EA3649B" w:rsidR="00684FAE" w:rsidRDefault="00000000" w:rsidP="004007AF">
      <w:pPr>
        <w:pStyle w:val="Author"/>
      </w:pPr>
      <w:r>
        <w:t>Debi Prasad Ghosh</w:t>
      </w:r>
    </w:p>
    <w:p w14:paraId="6AFCAB3F" w14:textId="77777777" w:rsidR="00684FAE" w:rsidRDefault="00000000" w:rsidP="004007AF">
      <w:pPr>
        <w:pStyle w:val="Author"/>
      </w:pPr>
      <w:r>
        <w:t>Founder and Principal Engineer</w:t>
      </w:r>
    </w:p>
    <w:p w14:paraId="7A428599" w14:textId="77777777" w:rsidR="00684FAE" w:rsidRDefault="00000000" w:rsidP="004007AF">
      <w:pPr>
        <w:pStyle w:val="Author"/>
      </w:pPr>
      <w:r>
        <w:t>Debias Parametric Guru Kolkata India</w:t>
      </w:r>
    </w:p>
    <w:p w14:paraId="53B222E7" w14:textId="77777777" w:rsidR="004007AF" w:rsidRDefault="004007AF" w:rsidP="004007AF">
      <w:pPr>
        <w:pStyle w:val="BodyText"/>
        <w:jc w:val="center"/>
      </w:pPr>
    </w:p>
    <w:p w14:paraId="20F17B2A" w14:textId="11AB1951" w:rsidR="004007AF" w:rsidRDefault="00926D6F" w:rsidP="004007AF">
      <w:pPr>
        <w:pStyle w:val="BodyText"/>
        <w:jc w:val="center"/>
      </w:pPr>
      <w:r w:rsidRPr="00926D6F">
        <w:t>https://doi.org/10.13140/RG.2.2.29070.11844</w:t>
      </w:r>
    </w:p>
    <w:p w14:paraId="315926DC" w14:textId="77777777" w:rsidR="004007AF" w:rsidRDefault="004007AF" w:rsidP="004007AF">
      <w:pPr>
        <w:pStyle w:val="BodyText"/>
        <w:jc w:val="center"/>
      </w:pPr>
    </w:p>
    <w:p w14:paraId="650C2635" w14:textId="6B0EC99B" w:rsidR="00684FAE" w:rsidRDefault="00000000" w:rsidP="004007AF">
      <w:pPr>
        <w:pStyle w:val="BodyText"/>
        <w:jc w:val="center"/>
      </w:pPr>
      <w:r>
        <w:t>Fourth revision with extended mathematics 22 October 2026</w:t>
      </w:r>
    </w:p>
    <w:p w14:paraId="1E22A130" w14:textId="77777777" w:rsidR="00684FAE" w:rsidRDefault="00000000" w:rsidP="004007AF">
      <w:pPr>
        <w:pStyle w:val="FrontNote"/>
        <w:pageBreakBefore/>
        <w:jc w:val="both"/>
      </w:pPr>
      <w:r>
        <w:rPr>
          <w:b/>
          <w:bCs/>
        </w:rPr>
        <w:lastRenderedPageBreak/>
        <w:t>Autoregressive Sheaf Evolution</w:t>
      </w:r>
    </w:p>
    <w:p w14:paraId="318E716D" w14:textId="77777777" w:rsidR="00684FAE" w:rsidRDefault="00000000" w:rsidP="004007AF">
      <w:pPr>
        <w:pStyle w:val="FrontNote"/>
        <w:jc w:val="both"/>
      </w:pPr>
      <w:r>
        <w:t>A mathematics of layered design search in six parts</w:t>
      </w:r>
    </w:p>
    <w:p w14:paraId="40A224E9" w14:textId="77777777" w:rsidR="00684FAE" w:rsidRDefault="00000000" w:rsidP="004007AF">
      <w:pPr>
        <w:pStyle w:val="FrontNote"/>
        <w:jc w:val="both"/>
      </w:pPr>
      <w:r>
        <w:t>Revised integrated edition, fourth revision · 22 October 2026</w:t>
      </w:r>
    </w:p>
    <w:p w14:paraId="276ECEF8" w14:textId="77777777" w:rsidR="00684FAE" w:rsidRDefault="00000000" w:rsidP="004007AF">
      <w:pPr>
        <w:pStyle w:val="FrontNote"/>
        <w:jc w:val="both"/>
      </w:pPr>
      <w:r>
        <w:t>© 2026 Debi Prasad Ghosh. All rights reserved.</w:t>
      </w:r>
    </w:p>
    <w:p w14:paraId="6106CF24" w14:textId="77777777" w:rsidR="00684FAE" w:rsidRDefault="00000000" w:rsidP="004007AF">
      <w:pPr>
        <w:pStyle w:val="FrontNote"/>
        <w:jc w:val="both"/>
      </w:pPr>
      <w:r>
        <w:t>Founder and Principal Engineer, Debias Parametric Guru, Kolkata, India</w:t>
      </w:r>
    </w:p>
    <w:p w14:paraId="5D458A1E" w14:textId="77777777" w:rsidR="00684FAE" w:rsidRDefault="00000000" w:rsidP="004007AF">
      <w:pPr>
        <w:pStyle w:val="FrontNote"/>
        <w:jc w:val="both"/>
      </w:pPr>
      <w:r>
        <w:t>Defensible Intelligence series</w:t>
      </w:r>
    </w:p>
    <w:p w14:paraId="4FD08C45" w14:textId="77777777" w:rsidR="00684FAE" w:rsidRDefault="00000000" w:rsidP="004007AF">
      <w:pPr>
        <w:pStyle w:val="BodyText"/>
        <w:jc w:val="both"/>
      </w:pPr>
      <w:r>
        <w:t>This fourth revision extends the mathematics of all six parts. It adds relative layer complexes, convergence of fixed linear harmonic reads, an annealing energy ledger, conditional variance reduction, constrained harmonic elimination and certified stopping. Native equations, historical experiments and immutable C# reference kernels are retained. Front and back matter, the chapter map, result register and research programme are updated together.</w:t>
      </w:r>
    </w:p>
    <w:p w14:paraId="0EA21813" w14:textId="77777777" w:rsidR="00684FAE" w:rsidRDefault="00000000" w:rsidP="004007AF">
      <w:pPr>
        <w:pStyle w:val="FrontNote"/>
        <w:jc w:val="both"/>
      </w:pPr>
      <w:r>
        <w:t>This is a research monograph. Its theorems concern the models and hypotheses stated with them. Its synthetic computations support implementations and illustrate limits. Confirmatory engineering comparisons of ASE, ADE and classical recombination remain to be performed.</w:t>
      </w:r>
    </w:p>
    <w:p w14:paraId="7B823EAE" w14:textId="77777777" w:rsidR="00684FAE" w:rsidRDefault="00000000" w:rsidP="004007AF">
      <w:pPr>
        <w:pStyle w:val="Heading11"/>
        <w:pageBreakBefore/>
        <w:jc w:val="both"/>
      </w:pPr>
      <w:bookmarkStart w:id="0" w:name="preface"/>
      <w:r>
        <w:lastRenderedPageBreak/>
        <w:t>Contents</w:t>
      </w:r>
    </w:p>
    <w:p w14:paraId="4EAB98BD" w14:textId="77777777" w:rsidR="00684FAE" w:rsidRDefault="00684FAE" w:rsidP="004007AF">
      <w:pPr>
        <w:keepNext/>
        <w:keepLines/>
        <w:tabs>
          <w:tab w:val="right" w:pos="9936"/>
        </w:tabs>
        <w:spacing w:before="20" w:after="5" w:line="210" w:lineRule="exact"/>
        <w:jc w:val="both"/>
      </w:pPr>
      <w:hyperlink w:anchor="v4toc_000">
        <w:r>
          <w:rPr>
            <w:b/>
            <w:sz w:val="20"/>
          </w:rPr>
          <w:t>Preface</w:t>
        </w:r>
      </w:hyperlink>
      <w:r w:rsidR="00000000">
        <w:rPr>
          <w:sz w:val="20"/>
        </w:rPr>
        <w:tab/>
        <w:t>v</w:t>
      </w:r>
    </w:p>
    <w:p w14:paraId="280F6A7F" w14:textId="77777777" w:rsidR="00684FAE" w:rsidRDefault="00684FAE" w:rsidP="004007AF">
      <w:pPr>
        <w:keepLines/>
        <w:tabs>
          <w:tab w:val="right" w:pos="9677"/>
        </w:tabs>
        <w:spacing w:after="5" w:line="210" w:lineRule="exact"/>
        <w:ind w:left="259"/>
        <w:jc w:val="both"/>
      </w:pPr>
      <w:hyperlink w:anchor="v4toc_001">
        <w:r>
          <w:rPr>
            <w:sz w:val="20"/>
          </w:rPr>
          <w:t>Main conclusions</w:t>
        </w:r>
      </w:hyperlink>
      <w:r w:rsidR="00000000">
        <w:rPr>
          <w:sz w:val="20"/>
        </w:rPr>
        <w:tab/>
        <w:t>v</w:t>
      </w:r>
    </w:p>
    <w:p w14:paraId="727549D3" w14:textId="77777777" w:rsidR="00684FAE" w:rsidRDefault="00684FAE" w:rsidP="004007AF">
      <w:pPr>
        <w:keepLines/>
        <w:tabs>
          <w:tab w:val="right" w:pos="9677"/>
        </w:tabs>
        <w:spacing w:after="5" w:line="210" w:lineRule="exact"/>
        <w:ind w:left="259"/>
        <w:jc w:val="both"/>
      </w:pPr>
      <w:hyperlink w:anchor="v4toc_002">
        <w:r>
          <w:rPr>
            <w:sz w:val="20"/>
          </w:rPr>
          <w:t>What changed in this edition</w:t>
        </w:r>
      </w:hyperlink>
      <w:r w:rsidR="00000000">
        <w:rPr>
          <w:sz w:val="20"/>
        </w:rPr>
        <w:tab/>
        <w:t>vi</w:t>
      </w:r>
    </w:p>
    <w:p w14:paraId="189E0CA1" w14:textId="77777777" w:rsidR="00684FAE" w:rsidRDefault="00684FAE" w:rsidP="004007AF">
      <w:pPr>
        <w:keepLines/>
        <w:tabs>
          <w:tab w:val="right" w:pos="9677"/>
        </w:tabs>
        <w:spacing w:after="5" w:line="210" w:lineRule="exact"/>
        <w:ind w:left="259"/>
        <w:jc w:val="both"/>
      </w:pPr>
      <w:hyperlink w:anchor="v4toc_003">
        <w:r>
          <w:rPr>
            <w:sz w:val="20"/>
          </w:rPr>
          <w:t>Mathematical development in the fourth revision</w:t>
        </w:r>
      </w:hyperlink>
      <w:r w:rsidR="00000000">
        <w:rPr>
          <w:sz w:val="20"/>
        </w:rPr>
        <w:tab/>
        <w:t>vi</w:t>
      </w:r>
    </w:p>
    <w:p w14:paraId="02574267" w14:textId="77777777" w:rsidR="00684FAE" w:rsidRDefault="00684FAE" w:rsidP="004007AF">
      <w:pPr>
        <w:keepLines/>
        <w:tabs>
          <w:tab w:val="right" w:pos="9677"/>
        </w:tabs>
        <w:spacing w:after="5" w:line="210" w:lineRule="exact"/>
        <w:ind w:left="259"/>
        <w:jc w:val="both"/>
      </w:pPr>
      <w:hyperlink w:anchor="v4toc_004">
        <w:r>
          <w:rPr>
            <w:sz w:val="20"/>
          </w:rPr>
          <w:t>Reader routes</w:t>
        </w:r>
      </w:hyperlink>
      <w:r w:rsidR="00000000">
        <w:rPr>
          <w:sz w:val="20"/>
        </w:rPr>
        <w:tab/>
        <w:t>vii</w:t>
      </w:r>
    </w:p>
    <w:p w14:paraId="689B0896" w14:textId="77777777" w:rsidR="00684FAE" w:rsidRDefault="00684FAE" w:rsidP="004007AF">
      <w:pPr>
        <w:keepNext/>
        <w:keepLines/>
        <w:tabs>
          <w:tab w:val="right" w:pos="9936"/>
        </w:tabs>
        <w:spacing w:before="20" w:after="5" w:line="210" w:lineRule="exact"/>
        <w:jc w:val="both"/>
      </w:pPr>
      <w:hyperlink w:anchor="v4toc_005">
        <w:r>
          <w:rPr>
            <w:b/>
            <w:sz w:val="20"/>
          </w:rPr>
          <w:t>The nineteen chapter plan</w:t>
        </w:r>
      </w:hyperlink>
      <w:r w:rsidR="00000000">
        <w:rPr>
          <w:sz w:val="20"/>
        </w:rPr>
        <w:tab/>
        <w:t>viii</w:t>
      </w:r>
    </w:p>
    <w:p w14:paraId="1EA551EA" w14:textId="77777777" w:rsidR="00684FAE" w:rsidRDefault="00684FAE" w:rsidP="004007AF">
      <w:pPr>
        <w:keepNext/>
        <w:keepLines/>
        <w:tabs>
          <w:tab w:val="right" w:pos="9936"/>
        </w:tabs>
        <w:spacing w:before="20" w:after="5" w:line="210" w:lineRule="exact"/>
        <w:jc w:val="both"/>
      </w:pPr>
      <w:hyperlink w:anchor="v4toc_006">
        <w:r>
          <w:rPr>
            <w:b/>
            <w:sz w:val="20"/>
          </w:rPr>
          <w:t>Conventions and notation</w:t>
        </w:r>
      </w:hyperlink>
      <w:r w:rsidR="00000000">
        <w:rPr>
          <w:sz w:val="20"/>
        </w:rPr>
        <w:tab/>
        <w:t>ix</w:t>
      </w:r>
    </w:p>
    <w:p w14:paraId="47444C4F" w14:textId="77777777" w:rsidR="00684FAE" w:rsidRDefault="00684FAE" w:rsidP="004007AF">
      <w:pPr>
        <w:keepNext/>
        <w:keepLines/>
        <w:tabs>
          <w:tab w:val="right" w:pos="9936"/>
        </w:tabs>
        <w:spacing w:before="20" w:after="5" w:line="210" w:lineRule="exact"/>
        <w:jc w:val="both"/>
      </w:pPr>
      <w:hyperlink w:anchor="v4toc_007">
        <w:r>
          <w:rPr>
            <w:b/>
            <w:sz w:val="20"/>
          </w:rPr>
          <w:t>Part I Horizontally Topological, Vertically Algebraic</w:t>
        </w:r>
      </w:hyperlink>
      <w:r w:rsidR="00000000">
        <w:rPr>
          <w:sz w:val="20"/>
        </w:rPr>
        <w:tab/>
        <w:t>1</w:t>
      </w:r>
    </w:p>
    <w:p w14:paraId="2230456C" w14:textId="77777777" w:rsidR="00684FAE" w:rsidRDefault="00684FAE" w:rsidP="004007AF">
      <w:pPr>
        <w:keepLines/>
        <w:tabs>
          <w:tab w:val="right" w:pos="9677"/>
        </w:tabs>
        <w:spacing w:after="5" w:line="210" w:lineRule="exact"/>
        <w:ind w:left="259"/>
        <w:jc w:val="both"/>
      </w:pPr>
      <w:hyperlink w:anchor="v4toc_008">
        <w:r>
          <w:rPr>
            <w:sz w:val="20"/>
          </w:rPr>
          <w:t>1 Introduction</w:t>
        </w:r>
      </w:hyperlink>
      <w:r w:rsidR="00000000">
        <w:rPr>
          <w:sz w:val="20"/>
        </w:rPr>
        <w:tab/>
        <w:t>1</w:t>
      </w:r>
    </w:p>
    <w:p w14:paraId="30E40818" w14:textId="77777777" w:rsidR="00684FAE" w:rsidRDefault="00684FAE" w:rsidP="004007AF">
      <w:pPr>
        <w:keepLines/>
        <w:tabs>
          <w:tab w:val="right" w:pos="9677"/>
        </w:tabs>
        <w:spacing w:after="5" w:line="210" w:lineRule="exact"/>
        <w:ind w:left="259"/>
        <w:jc w:val="both"/>
      </w:pPr>
      <w:hyperlink w:anchor="v4toc_009">
        <w:r>
          <w:rPr>
            <w:sz w:val="20"/>
          </w:rPr>
          <w:t>2 Finite posets and the bases of ASE</w:t>
        </w:r>
      </w:hyperlink>
      <w:r w:rsidR="00000000">
        <w:rPr>
          <w:sz w:val="20"/>
        </w:rPr>
        <w:tab/>
        <w:t>4</w:t>
      </w:r>
    </w:p>
    <w:p w14:paraId="37173B9D" w14:textId="77777777" w:rsidR="00684FAE" w:rsidRDefault="00684FAE" w:rsidP="004007AF">
      <w:pPr>
        <w:keepLines/>
        <w:tabs>
          <w:tab w:val="right" w:pos="9677"/>
        </w:tabs>
        <w:spacing w:after="5" w:line="210" w:lineRule="exact"/>
        <w:ind w:left="259"/>
        <w:jc w:val="both"/>
      </w:pPr>
      <w:hyperlink w:anchor="v4toc_010">
        <w:r>
          <w:rPr>
            <w:sz w:val="20"/>
          </w:rPr>
          <w:t>3 The horizontal axis sheaves on covers</w:t>
        </w:r>
      </w:hyperlink>
      <w:r w:rsidR="00000000">
        <w:rPr>
          <w:sz w:val="20"/>
        </w:rPr>
        <w:tab/>
        <w:t>5</w:t>
      </w:r>
    </w:p>
    <w:p w14:paraId="1156C709" w14:textId="77777777" w:rsidR="00684FAE" w:rsidRDefault="00684FAE" w:rsidP="004007AF">
      <w:pPr>
        <w:keepLines/>
        <w:tabs>
          <w:tab w:val="right" w:pos="9677"/>
        </w:tabs>
        <w:spacing w:after="5" w:line="210" w:lineRule="exact"/>
        <w:ind w:left="259"/>
        <w:jc w:val="both"/>
      </w:pPr>
      <w:hyperlink w:anchor="v4toc_011">
        <w:r>
          <w:rPr>
            <w:sz w:val="20"/>
          </w:rPr>
          <w:t>4 The vertical axis representations of the layer order</w:t>
        </w:r>
      </w:hyperlink>
      <w:r w:rsidR="00000000">
        <w:rPr>
          <w:sz w:val="20"/>
        </w:rPr>
        <w:tab/>
        <w:t>13</w:t>
      </w:r>
    </w:p>
    <w:p w14:paraId="491E654F" w14:textId="77777777" w:rsidR="00684FAE" w:rsidRDefault="00684FAE" w:rsidP="004007AF">
      <w:pPr>
        <w:keepLines/>
        <w:tabs>
          <w:tab w:val="right" w:pos="9677"/>
        </w:tabs>
        <w:spacing w:after="5" w:line="210" w:lineRule="exact"/>
        <w:ind w:left="259"/>
        <w:jc w:val="both"/>
      </w:pPr>
      <w:hyperlink w:anchor="v4toc_012">
        <w:r>
          <w:rPr>
            <w:sz w:val="20"/>
          </w:rPr>
          <w:t>5 The product one sheaf for the whole stack</w:t>
        </w:r>
      </w:hyperlink>
      <w:r w:rsidR="00000000">
        <w:rPr>
          <w:sz w:val="20"/>
        </w:rPr>
        <w:tab/>
        <w:t>18</w:t>
      </w:r>
    </w:p>
    <w:p w14:paraId="2E2154A7" w14:textId="77777777" w:rsidR="00684FAE" w:rsidRDefault="00684FAE" w:rsidP="004007AF">
      <w:pPr>
        <w:keepLines/>
        <w:tabs>
          <w:tab w:val="right" w:pos="9677"/>
        </w:tabs>
        <w:spacing w:after="5" w:line="210" w:lineRule="exact"/>
        <w:ind w:left="259"/>
        <w:jc w:val="both"/>
      </w:pPr>
      <w:hyperlink w:anchor="v4toc_013">
        <w:r>
          <w:rPr>
            <w:sz w:val="20"/>
          </w:rPr>
          <w:t>6 Register of numerical checks</w:t>
        </w:r>
      </w:hyperlink>
      <w:r w:rsidR="00000000">
        <w:rPr>
          <w:sz w:val="20"/>
        </w:rPr>
        <w:tab/>
        <w:t>22</w:t>
      </w:r>
    </w:p>
    <w:p w14:paraId="4FB9530C" w14:textId="77777777" w:rsidR="00684FAE" w:rsidRDefault="00684FAE" w:rsidP="004007AF">
      <w:pPr>
        <w:keepLines/>
        <w:tabs>
          <w:tab w:val="right" w:pos="9677"/>
        </w:tabs>
        <w:spacing w:after="5" w:line="210" w:lineRule="exact"/>
        <w:ind w:left="259"/>
        <w:jc w:val="both"/>
      </w:pPr>
      <w:hyperlink w:anchor="v4toc_014">
        <w:r>
          <w:rPr>
            <w:sz w:val="20"/>
          </w:rPr>
          <w:t>7 Discussion</w:t>
        </w:r>
      </w:hyperlink>
      <w:r w:rsidR="00000000">
        <w:rPr>
          <w:sz w:val="20"/>
        </w:rPr>
        <w:tab/>
        <w:t>23</w:t>
      </w:r>
    </w:p>
    <w:p w14:paraId="13B3DF09" w14:textId="77777777" w:rsidR="00684FAE" w:rsidRDefault="00684FAE" w:rsidP="004007AF">
      <w:pPr>
        <w:keepLines/>
        <w:tabs>
          <w:tab w:val="right" w:pos="9677"/>
        </w:tabs>
        <w:spacing w:after="5" w:line="210" w:lineRule="exact"/>
        <w:ind w:left="259"/>
        <w:jc w:val="both"/>
      </w:pPr>
      <w:hyperlink w:anchor="v4toc_015">
        <w:r>
          <w:rPr>
            <w:sz w:val="20"/>
          </w:rPr>
          <w:t>8 Relative information between layers</w:t>
        </w:r>
      </w:hyperlink>
      <w:r w:rsidR="00000000">
        <w:rPr>
          <w:sz w:val="20"/>
        </w:rPr>
        <w:tab/>
        <w:t>24</w:t>
      </w:r>
    </w:p>
    <w:p w14:paraId="7680106B" w14:textId="77777777" w:rsidR="00684FAE" w:rsidRDefault="00684FAE" w:rsidP="004007AF">
      <w:pPr>
        <w:keepLines/>
        <w:tabs>
          <w:tab w:val="right" w:pos="9677"/>
        </w:tabs>
        <w:spacing w:after="5" w:line="210" w:lineRule="exact"/>
        <w:ind w:left="259"/>
        <w:jc w:val="both"/>
      </w:pPr>
      <w:hyperlink w:anchor="v4toc_016">
        <w:r>
          <w:rPr>
            <w:sz w:val="20"/>
          </w:rPr>
          <w:t>References for Part I</w:t>
        </w:r>
      </w:hyperlink>
      <w:r w:rsidR="00000000">
        <w:rPr>
          <w:sz w:val="20"/>
        </w:rPr>
        <w:tab/>
        <w:t>26</w:t>
      </w:r>
    </w:p>
    <w:p w14:paraId="2A02C2E5" w14:textId="77777777" w:rsidR="00684FAE" w:rsidRDefault="00684FAE" w:rsidP="004007AF">
      <w:pPr>
        <w:keepLines/>
        <w:tabs>
          <w:tab w:val="right" w:pos="9677"/>
        </w:tabs>
        <w:spacing w:after="5" w:line="210" w:lineRule="exact"/>
        <w:ind w:left="259"/>
        <w:jc w:val="both"/>
      </w:pPr>
      <w:hyperlink w:anchor="v4toc_017">
        <w:r>
          <w:rPr>
            <w:sz w:val="20"/>
          </w:rPr>
          <w:t>Appendix I.A an immutable C# reference kernel</w:t>
        </w:r>
      </w:hyperlink>
      <w:r w:rsidR="00000000">
        <w:rPr>
          <w:sz w:val="20"/>
        </w:rPr>
        <w:tab/>
        <w:t>27</w:t>
      </w:r>
    </w:p>
    <w:p w14:paraId="46FBA5EE" w14:textId="77777777" w:rsidR="00684FAE" w:rsidRDefault="00684FAE" w:rsidP="004007AF">
      <w:pPr>
        <w:keepLines/>
        <w:tabs>
          <w:tab w:val="right" w:pos="9677"/>
        </w:tabs>
        <w:spacing w:after="5" w:line="210" w:lineRule="exact"/>
        <w:ind w:left="259"/>
        <w:jc w:val="both"/>
      </w:pPr>
      <w:hyperlink w:anchor="v4toc_018">
        <w:r>
          <w:rPr>
            <w:sz w:val="20"/>
          </w:rPr>
          <w:t>Appendix I.B reproducibility</w:t>
        </w:r>
      </w:hyperlink>
      <w:r w:rsidR="00000000">
        <w:rPr>
          <w:sz w:val="20"/>
        </w:rPr>
        <w:tab/>
        <w:t>29</w:t>
      </w:r>
    </w:p>
    <w:p w14:paraId="3F197407" w14:textId="77777777" w:rsidR="00684FAE" w:rsidRDefault="00684FAE" w:rsidP="004007AF">
      <w:pPr>
        <w:keepNext/>
        <w:keepLines/>
        <w:tabs>
          <w:tab w:val="right" w:pos="9936"/>
        </w:tabs>
        <w:spacing w:before="20" w:after="5" w:line="210" w:lineRule="exact"/>
        <w:jc w:val="both"/>
      </w:pPr>
      <w:hyperlink w:anchor="v4toc_019">
        <w:r>
          <w:rPr>
            <w:b/>
            <w:sz w:val="20"/>
          </w:rPr>
          <w:t>Part II The Horizontal Layer</w:t>
        </w:r>
      </w:hyperlink>
      <w:r w:rsidR="00000000">
        <w:rPr>
          <w:sz w:val="20"/>
        </w:rPr>
        <w:tab/>
        <w:t>30</w:t>
      </w:r>
    </w:p>
    <w:p w14:paraId="4E84FED8" w14:textId="77777777" w:rsidR="00684FAE" w:rsidRDefault="00684FAE" w:rsidP="004007AF">
      <w:pPr>
        <w:keepLines/>
        <w:tabs>
          <w:tab w:val="right" w:pos="9677"/>
        </w:tabs>
        <w:spacing w:after="5" w:line="210" w:lineRule="exact"/>
        <w:ind w:left="259"/>
        <w:jc w:val="both"/>
      </w:pPr>
      <w:hyperlink w:anchor="v4toc_020">
        <w:r>
          <w:rPr>
            <w:sz w:val="20"/>
          </w:rPr>
          <w:t>1 Introduction</w:t>
        </w:r>
      </w:hyperlink>
      <w:r w:rsidR="00000000">
        <w:rPr>
          <w:sz w:val="20"/>
        </w:rPr>
        <w:tab/>
        <w:t>30</w:t>
      </w:r>
    </w:p>
    <w:p w14:paraId="5F317730" w14:textId="77777777" w:rsidR="00684FAE" w:rsidRDefault="00684FAE" w:rsidP="004007AF">
      <w:pPr>
        <w:keepLines/>
        <w:tabs>
          <w:tab w:val="right" w:pos="9677"/>
        </w:tabs>
        <w:spacing w:after="5" w:line="210" w:lineRule="exact"/>
        <w:ind w:left="259"/>
        <w:jc w:val="both"/>
      </w:pPr>
      <w:hyperlink w:anchor="v4toc_021">
        <w:r>
          <w:rPr>
            <w:sz w:val="20"/>
          </w:rPr>
          <w:t>2 The observation star and the layer contract</w:t>
        </w:r>
      </w:hyperlink>
      <w:r w:rsidR="00000000">
        <w:rPr>
          <w:sz w:val="20"/>
        </w:rPr>
        <w:tab/>
        <w:t>32</w:t>
      </w:r>
    </w:p>
    <w:p w14:paraId="07B65AA9" w14:textId="77777777" w:rsidR="00684FAE" w:rsidRDefault="00684FAE" w:rsidP="004007AF">
      <w:pPr>
        <w:keepLines/>
        <w:tabs>
          <w:tab w:val="right" w:pos="9677"/>
        </w:tabs>
        <w:spacing w:after="5" w:line="210" w:lineRule="exact"/>
        <w:ind w:left="259"/>
        <w:jc w:val="both"/>
      </w:pPr>
      <w:hyperlink w:anchor="v4toc_022">
        <w:r>
          <w:rPr>
            <w:sz w:val="20"/>
          </w:rPr>
          <w:t>3 Sheaf attention</w:t>
        </w:r>
      </w:hyperlink>
      <w:r w:rsidR="00000000">
        <w:rPr>
          <w:sz w:val="20"/>
        </w:rPr>
        <w:tab/>
        <w:t>34</w:t>
      </w:r>
    </w:p>
    <w:p w14:paraId="79C0C049" w14:textId="77777777" w:rsidR="00684FAE" w:rsidRDefault="00684FAE" w:rsidP="004007AF">
      <w:pPr>
        <w:keepLines/>
        <w:tabs>
          <w:tab w:val="right" w:pos="9677"/>
        </w:tabs>
        <w:spacing w:after="5" w:line="210" w:lineRule="exact"/>
        <w:ind w:left="259"/>
        <w:jc w:val="both"/>
      </w:pPr>
      <w:hyperlink w:anchor="v4toc_023">
        <w:r>
          <w:rPr>
            <w:sz w:val="20"/>
          </w:rPr>
          <w:t>4 Gaussian models in a stalk</w:t>
        </w:r>
      </w:hyperlink>
      <w:r w:rsidR="00000000">
        <w:rPr>
          <w:sz w:val="20"/>
        </w:rPr>
        <w:tab/>
        <w:t>41</w:t>
      </w:r>
    </w:p>
    <w:p w14:paraId="729DA7E1" w14:textId="77777777" w:rsidR="00684FAE" w:rsidRDefault="00684FAE" w:rsidP="004007AF">
      <w:pPr>
        <w:keepLines/>
        <w:tabs>
          <w:tab w:val="right" w:pos="9677"/>
        </w:tabs>
        <w:spacing w:after="5" w:line="210" w:lineRule="exact"/>
        <w:ind w:left="259"/>
        <w:jc w:val="both"/>
      </w:pPr>
      <w:hyperlink w:anchor="v4toc_024">
        <w:r>
          <w:rPr>
            <w:sz w:val="20"/>
          </w:rPr>
          <w:t>5 Scale, locality and covers</w:t>
        </w:r>
      </w:hyperlink>
      <w:r w:rsidR="00000000">
        <w:rPr>
          <w:sz w:val="20"/>
        </w:rPr>
        <w:tab/>
        <w:t>45</w:t>
      </w:r>
    </w:p>
    <w:p w14:paraId="253E4A37" w14:textId="77777777" w:rsidR="00684FAE" w:rsidRDefault="00684FAE" w:rsidP="004007AF">
      <w:pPr>
        <w:keepLines/>
        <w:tabs>
          <w:tab w:val="right" w:pos="9677"/>
        </w:tabs>
        <w:spacing w:after="5" w:line="210" w:lineRule="exact"/>
        <w:ind w:left="259"/>
        <w:jc w:val="both"/>
      </w:pPr>
      <w:hyperlink w:anchor="v4toc_025">
        <w:r>
          <w:rPr>
            <w:sz w:val="20"/>
          </w:rPr>
          <w:t>6 Topology of design spaces</w:t>
        </w:r>
      </w:hyperlink>
      <w:r w:rsidR="00000000">
        <w:rPr>
          <w:sz w:val="20"/>
        </w:rPr>
        <w:tab/>
        <w:t>49</w:t>
      </w:r>
    </w:p>
    <w:p w14:paraId="61B1F3F9" w14:textId="77777777" w:rsidR="00684FAE" w:rsidRDefault="00684FAE" w:rsidP="004007AF">
      <w:pPr>
        <w:keepLines/>
        <w:tabs>
          <w:tab w:val="right" w:pos="9677"/>
        </w:tabs>
        <w:spacing w:after="5" w:line="210" w:lineRule="exact"/>
        <w:ind w:left="259"/>
        <w:jc w:val="both"/>
      </w:pPr>
      <w:hyperlink w:anchor="v4toc_026">
        <w:r>
          <w:rPr>
            <w:sz w:val="20"/>
          </w:rPr>
          <w:t>7 Register of numerical checks</w:t>
        </w:r>
      </w:hyperlink>
      <w:r w:rsidR="00000000">
        <w:rPr>
          <w:sz w:val="20"/>
        </w:rPr>
        <w:tab/>
        <w:t>55</w:t>
      </w:r>
    </w:p>
    <w:p w14:paraId="02E9890D" w14:textId="77777777" w:rsidR="00684FAE" w:rsidRDefault="00684FAE" w:rsidP="004007AF">
      <w:pPr>
        <w:keepLines/>
        <w:tabs>
          <w:tab w:val="right" w:pos="9677"/>
        </w:tabs>
        <w:spacing w:after="5" w:line="210" w:lineRule="exact"/>
        <w:ind w:left="259"/>
        <w:jc w:val="both"/>
      </w:pPr>
      <w:hyperlink w:anchor="v4toc_027">
        <w:r>
          <w:rPr>
            <w:sz w:val="20"/>
          </w:rPr>
          <w:t>8 Discussion</w:t>
        </w:r>
      </w:hyperlink>
      <w:r w:rsidR="00000000">
        <w:rPr>
          <w:sz w:val="20"/>
        </w:rPr>
        <w:tab/>
        <w:t>56</w:t>
      </w:r>
    </w:p>
    <w:p w14:paraId="543B7949" w14:textId="77777777" w:rsidR="00684FAE" w:rsidRDefault="00684FAE" w:rsidP="004007AF">
      <w:pPr>
        <w:keepLines/>
        <w:tabs>
          <w:tab w:val="right" w:pos="9677"/>
        </w:tabs>
        <w:spacing w:after="5" w:line="210" w:lineRule="exact"/>
        <w:ind w:left="259"/>
        <w:jc w:val="both"/>
      </w:pPr>
      <w:hyperlink w:anchor="v4toc_028">
        <w:r>
          <w:rPr>
            <w:sz w:val="20"/>
          </w:rPr>
          <w:t>9 Convergence of a fixed horizontal layer</w:t>
        </w:r>
      </w:hyperlink>
      <w:r w:rsidR="00000000">
        <w:rPr>
          <w:sz w:val="20"/>
        </w:rPr>
        <w:tab/>
        <w:t>58</w:t>
      </w:r>
    </w:p>
    <w:p w14:paraId="08A8BCE4" w14:textId="77777777" w:rsidR="00684FAE" w:rsidRDefault="00684FAE" w:rsidP="004007AF">
      <w:pPr>
        <w:keepLines/>
        <w:tabs>
          <w:tab w:val="right" w:pos="9677"/>
        </w:tabs>
        <w:spacing w:after="5" w:line="210" w:lineRule="exact"/>
        <w:ind w:left="259"/>
        <w:jc w:val="both"/>
      </w:pPr>
      <w:hyperlink w:anchor="v4toc_029">
        <w:r>
          <w:rPr>
            <w:sz w:val="20"/>
          </w:rPr>
          <w:t>References for Part II</w:t>
        </w:r>
      </w:hyperlink>
      <w:r w:rsidR="00000000">
        <w:rPr>
          <w:sz w:val="20"/>
        </w:rPr>
        <w:tab/>
        <w:t>60</w:t>
      </w:r>
    </w:p>
    <w:p w14:paraId="4C63395D" w14:textId="77777777" w:rsidR="00684FAE" w:rsidRDefault="00684FAE" w:rsidP="004007AF">
      <w:pPr>
        <w:keepLines/>
        <w:tabs>
          <w:tab w:val="right" w:pos="9677"/>
        </w:tabs>
        <w:spacing w:after="5" w:line="210" w:lineRule="exact"/>
        <w:ind w:left="259"/>
        <w:jc w:val="both"/>
      </w:pPr>
      <w:hyperlink w:anchor="v4toc_030">
        <w:r>
          <w:rPr>
            <w:sz w:val="20"/>
          </w:rPr>
          <w:t>Appendix II.A an immutable C# reference kernel</w:t>
        </w:r>
      </w:hyperlink>
      <w:r w:rsidR="00000000">
        <w:rPr>
          <w:sz w:val="20"/>
        </w:rPr>
        <w:tab/>
        <w:t>61</w:t>
      </w:r>
    </w:p>
    <w:p w14:paraId="159C8A04" w14:textId="77777777" w:rsidR="00684FAE" w:rsidRDefault="00684FAE" w:rsidP="004007AF">
      <w:pPr>
        <w:keepLines/>
        <w:tabs>
          <w:tab w:val="right" w:pos="9677"/>
        </w:tabs>
        <w:spacing w:after="5" w:line="210" w:lineRule="exact"/>
        <w:ind w:left="259"/>
        <w:jc w:val="both"/>
      </w:pPr>
      <w:hyperlink w:anchor="v4toc_031">
        <w:r>
          <w:rPr>
            <w:sz w:val="20"/>
          </w:rPr>
          <w:t>Appendix II.B reproducibility</w:t>
        </w:r>
      </w:hyperlink>
      <w:r w:rsidR="00000000">
        <w:rPr>
          <w:sz w:val="20"/>
        </w:rPr>
        <w:tab/>
        <w:t>65</w:t>
      </w:r>
    </w:p>
    <w:p w14:paraId="31677E24" w14:textId="77777777" w:rsidR="00684FAE" w:rsidRDefault="00684FAE" w:rsidP="004007AF">
      <w:pPr>
        <w:keepNext/>
        <w:keepLines/>
        <w:tabs>
          <w:tab w:val="right" w:pos="9936"/>
        </w:tabs>
        <w:spacing w:before="20" w:after="5" w:line="210" w:lineRule="exact"/>
        <w:jc w:val="both"/>
      </w:pPr>
      <w:hyperlink w:anchor="v4toc_032">
        <w:r>
          <w:rPr>
            <w:b/>
            <w:sz w:val="20"/>
          </w:rPr>
          <w:t>Part III The Vertical Stack</w:t>
        </w:r>
      </w:hyperlink>
      <w:r w:rsidR="00000000">
        <w:rPr>
          <w:sz w:val="20"/>
        </w:rPr>
        <w:tab/>
        <w:t>66</w:t>
      </w:r>
    </w:p>
    <w:p w14:paraId="6A5EF7E1" w14:textId="77777777" w:rsidR="00684FAE" w:rsidRDefault="00684FAE" w:rsidP="004007AF">
      <w:pPr>
        <w:keepLines/>
        <w:tabs>
          <w:tab w:val="right" w:pos="9677"/>
        </w:tabs>
        <w:spacing w:after="5" w:line="210" w:lineRule="exact"/>
        <w:ind w:left="259"/>
        <w:jc w:val="both"/>
      </w:pPr>
      <w:hyperlink w:anchor="v4toc_033">
        <w:r>
          <w:rPr>
            <w:sz w:val="20"/>
          </w:rPr>
          <w:t>1 Introduction</w:t>
        </w:r>
      </w:hyperlink>
      <w:r w:rsidR="00000000">
        <w:rPr>
          <w:sz w:val="20"/>
        </w:rPr>
        <w:tab/>
        <w:t>66</w:t>
      </w:r>
    </w:p>
    <w:p w14:paraId="5858538B" w14:textId="77777777" w:rsidR="00684FAE" w:rsidRDefault="00684FAE" w:rsidP="004007AF">
      <w:pPr>
        <w:keepLines/>
        <w:tabs>
          <w:tab w:val="right" w:pos="9677"/>
        </w:tabs>
        <w:spacing w:after="5" w:line="210" w:lineRule="exact"/>
        <w:ind w:left="259"/>
        <w:jc w:val="both"/>
      </w:pPr>
      <w:hyperlink w:anchor="v4toc_034">
        <w:r>
          <w:rPr>
            <w:sz w:val="20"/>
          </w:rPr>
          <w:t>2 The stack and its schedule</w:t>
        </w:r>
      </w:hyperlink>
      <w:r w:rsidR="00000000">
        <w:rPr>
          <w:sz w:val="20"/>
        </w:rPr>
        <w:tab/>
        <w:t>69</w:t>
      </w:r>
    </w:p>
    <w:p w14:paraId="4F89EF69" w14:textId="77777777" w:rsidR="00684FAE" w:rsidRDefault="00684FAE" w:rsidP="004007AF">
      <w:pPr>
        <w:keepLines/>
        <w:tabs>
          <w:tab w:val="right" w:pos="9677"/>
        </w:tabs>
        <w:spacing w:after="5" w:line="210" w:lineRule="exact"/>
        <w:ind w:left="259"/>
        <w:jc w:val="both"/>
      </w:pPr>
      <w:hyperlink w:anchor="v4toc_035">
        <w:r>
          <w:rPr>
            <w:sz w:val="20"/>
          </w:rPr>
          <w:t>3 The token recurrence</w:t>
        </w:r>
      </w:hyperlink>
      <w:r w:rsidR="00000000">
        <w:rPr>
          <w:sz w:val="20"/>
        </w:rPr>
        <w:tab/>
        <w:t>70</w:t>
      </w:r>
    </w:p>
    <w:p w14:paraId="79B268E8" w14:textId="77777777" w:rsidR="00684FAE" w:rsidRDefault="00684FAE" w:rsidP="004007AF">
      <w:pPr>
        <w:keepLines/>
        <w:tabs>
          <w:tab w:val="right" w:pos="9677"/>
        </w:tabs>
        <w:spacing w:after="5" w:line="210" w:lineRule="exact"/>
        <w:ind w:left="259"/>
        <w:jc w:val="both"/>
      </w:pPr>
      <w:hyperlink w:anchor="v4toc_036">
        <w:r>
          <w:rPr>
            <w:sz w:val="20"/>
          </w:rPr>
          <w:t>4 Tangent dynamics</w:t>
        </w:r>
      </w:hyperlink>
      <w:r w:rsidR="00000000">
        <w:rPr>
          <w:sz w:val="20"/>
        </w:rPr>
        <w:tab/>
        <w:t>74</w:t>
      </w:r>
    </w:p>
    <w:p w14:paraId="4C6F7D59" w14:textId="77777777" w:rsidR="00684FAE" w:rsidRDefault="00684FAE" w:rsidP="004007AF">
      <w:pPr>
        <w:keepLines/>
        <w:tabs>
          <w:tab w:val="right" w:pos="9677"/>
        </w:tabs>
        <w:spacing w:after="5" w:line="210" w:lineRule="exact"/>
        <w:ind w:left="259"/>
        <w:jc w:val="both"/>
      </w:pPr>
      <w:hyperlink w:anchor="v4toc_037">
        <w:r>
          <w:rPr>
            <w:sz w:val="20"/>
          </w:rPr>
          <w:t>5 Persistence across layers</w:t>
        </w:r>
      </w:hyperlink>
      <w:r w:rsidR="00000000">
        <w:rPr>
          <w:sz w:val="20"/>
        </w:rPr>
        <w:tab/>
        <w:t>78</w:t>
      </w:r>
    </w:p>
    <w:p w14:paraId="6C289CEA" w14:textId="77777777" w:rsidR="00684FAE" w:rsidRDefault="00684FAE" w:rsidP="004007AF">
      <w:pPr>
        <w:keepLines/>
        <w:tabs>
          <w:tab w:val="right" w:pos="9677"/>
        </w:tabs>
        <w:spacing w:after="5" w:line="210" w:lineRule="exact"/>
        <w:ind w:left="259"/>
        <w:jc w:val="both"/>
      </w:pPr>
      <w:hyperlink w:anchor="v4toc_038">
        <w:r>
          <w:rPr>
            <w:sz w:val="20"/>
          </w:rPr>
          <w:t>6 Register of numerical checks</w:t>
        </w:r>
      </w:hyperlink>
      <w:r w:rsidR="00000000">
        <w:rPr>
          <w:sz w:val="20"/>
        </w:rPr>
        <w:tab/>
        <w:t>84</w:t>
      </w:r>
    </w:p>
    <w:p w14:paraId="6D18B830" w14:textId="77777777" w:rsidR="00684FAE" w:rsidRDefault="00684FAE" w:rsidP="004007AF">
      <w:pPr>
        <w:keepLines/>
        <w:tabs>
          <w:tab w:val="right" w:pos="9677"/>
        </w:tabs>
        <w:spacing w:after="5" w:line="210" w:lineRule="exact"/>
        <w:ind w:left="259"/>
        <w:jc w:val="both"/>
      </w:pPr>
      <w:hyperlink w:anchor="v4toc_039">
        <w:r>
          <w:rPr>
            <w:sz w:val="20"/>
          </w:rPr>
          <w:t>7 Discussion</w:t>
        </w:r>
      </w:hyperlink>
      <w:r w:rsidR="00000000">
        <w:rPr>
          <w:sz w:val="20"/>
        </w:rPr>
        <w:tab/>
        <w:t>85</w:t>
      </w:r>
    </w:p>
    <w:p w14:paraId="685EFAF4" w14:textId="77777777" w:rsidR="00684FAE" w:rsidRDefault="00684FAE" w:rsidP="004007AF">
      <w:pPr>
        <w:keepLines/>
        <w:tabs>
          <w:tab w:val="right" w:pos="9677"/>
        </w:tabs>
        <w:spacing w:after="5" w:line="210" w:lineRule="exact"/>
        <w:ind w:left="259"/>
        <w:jc w:val="both"/>
      </w:pPr>
      <w:hyperlink w:anchor="v4toc_040">
        <w:r>
          <w:rPr>
            <w:sz w:val="20"/>
          </w:rPr>
          <w:t>8 Energy control during annealing</w:t>
        </w:r>
      </w:hyperlink>
      <w:r w:rsidR="00000000">
        <w:rPr>
          <w:sz w:val="20"/>
        </w:rPr>
        <w:tab/>
        <w:t>87</w:t>
      </w:r>
    </w:p>
    <w:p w14:paraId="1ECE43AD" w14:textId="77777777" w:rsidR="00684FAE" w:rsidRDefault="00684FAE" w:rsidP="004007AF">
      <w:pPr>
        <w:keepLines/>
        <w:tabs>
          <w:tab w:val="right" w:pos="9677"/>
        </w:tabs>
        <w:spacing w:after="5" w:line="210" w:lineRule="exact"/>
        <w:ind w:left="259"/>
        <w:jc w:val="both"/>
      </w:pPr>
      <w:hyperlink w:anchor="v4toc_041">
        <w:r>
          <w:rPr>
            <w:sz w:val="20"/>
          </w:rPr>
          <w:t>References for Part III</w:t>
        </w:r>
      </w:hyperlink>
      <w:r w:rsidR="00000000">
        <w:rPr>
          <w:sz w:val="20"/>
        </w:rPr>
        <w:tab/>
        <w:t>89</w:t>
      </w:r>
    </w:p>
    <w:p w14:paraId="6A06FFF0" w14:textId="77777777" w:rsidR="00684FAE" w:rsidRDefault="00684FAE" w:rsidP="004007AF">
      <w:pPr>
        <w:keepLines/>
        <w:tabs>
          <w:tab w:val="right" w:pos="9677"/>
        </w:tabs>
        <w:spacing w:after="5" w:line="210" w:lineRule="exact"/>
        <w:ind w:left="259"/>
        <w:jc w:val="both"/>
      </w:pPr>
      <w:hyperlink w:anchor="v4toc_042">
        <w:r>
          <w:rPr>
            <w:sz w:val="20"/>
          </w:rPr>
          <w:t>Appendix III.A an immutable C# reference kernel</w:t>
        </w:r>
      </w:hyperlink>
      <w:r w:rsidR="00000000">
        <w:rPr>
          <w:sz w:val="20"/>
        </w:rPr>
        <w:tab/>
        <w:t>90</w:t>
      </w:r>
    </w:p>
    <w:p w14:paraId="29958DF4" w14:textId="77777777" w:rsidR="00684FAE" w:rsidRDefault="00684FAE" w:rsidP="004007AF">
      <w:pPr>
        <w:keepLines/>
        <w:tabs>
          <w:tab w:val="right" w:pos="9677"/>
        </w:tabs>
        <w:spacing w:after="5" w:line="210" w:lineRule="exact"/>
        <w:ind w:left="259"/>
        <w:jc w:val="both"/>
      </w:pPr>
      <w:hyperlink w:anchor="v4toc_043">
        <w:r>
          <w:rPr>
            <w:sz w:val="20"/>
          </w:rPr>
          <w:t>Appendix III.B reproducibility</w:t>
        </w:r>
      </w:hyperlink>
      <w:r w:rsidR="00000000">
        <w:rPr>
          <w:sz w:val="20"/>
        </w:rPr>
        <w:tab/>
        <w:t>95</w:t>
      </w:r>
    </w:p>
    <w:p w14:paraId="69739577" w14:textId="77777777" w:rsidR="00684FAE" w:rsidRDefault="00684FAE" w:rsidP="004007AF">
      <w:pPr>
        <w:keepNext/>
        <w:keepLines/>
        <w:tabs>
          <w:tab w:val="right" w:pos="9936"/>
        </w:tabs>
        <w:spacing w:before="20" w:after="5" w:line="210" w:lineRule="exact"/>
        <w:jc w:val="both"/>
      </w:pPr>
      <w:hyperlink w:anchor="v4toc_044">
        <w:r>
          <w:rPr>
            <w:b/>
            <w:sz w:val="20"/>
          </w:rPr>
          <w:t>Part IV Targets and Estimation</w:t>
        </w:r>
      </w:hyperlink>
      <w:r w:rsidR="00000000">
        <w:rPr>
          <w:sz w:val="20"/>
        </w:rPr>
        <w:tab/>
        <w:t>96</w:t>
      </w:r>
    </w:p>
    <w:p w14:paraId="1239EF8B" w14:textId="77777777" w:rsidR="00684FAE" w:rsidRDefault="00684FAE" w:rsidP="004007AF">
      <w:pPr>
        <w:keepLines/>
        <w:tabs>
          <w:tab w:val="right" w:pos="9677"/>
        </w:tabs>
        <w:spacing w:after="5" w:line="210" w:lineRule="exact"/>
        <w:ind w:left="259"/>
        <w:jc w:val="both"/>
      </w:pPr>
      <w:hyperlink w:anchor="v4toc_045">
        <w:r>
          <w:rPr>
            <w:sz w:val="20"/>
          </w:rPr>
          <w:t>1 Introduction</w:t>
        </w:r>
      </w:hyperlink>
      <w:r w:rsidR="00000000">
        <w:rPr>
          <w:sz w:val="20"/>
        </w:rPr>
        <w:tab/>
        <w:t>96</w:t>
      </w:r>
    </w:p>
    <w:p w14:paraId="53A75DE5" w14:textId="77777777" w:rsidR="00684FAE" w:rsidRDefault="00684FAE" w:rsidP="004007AF">
      <w:pPr>
        <w:keepLines/>
        <w:tabs>
          <w:tab w:val="right" w:pos="9677"/>
        </w:tabs>
        <w:spacing w:after="5" w:line="210" w:lineRule="exact"/>
        <w:ind w:left="259"/>
        <w:jc w:val="both"/>
      </w:pPr>
      <w:hyperlink w:anchor="v4toc_046">
        <w:r>
          <w:rPr>
            <w:sz w:val="20"/>
          </w:rPr>
          <w:t>2 Targets</w:t>
        </w:r>
      </w:hyperlink>
      <w:r w:rsidR="00000000">
        <w:rPr>
          <w:sz w:val="20"/>
        </w:rPr>
        <w:tab/>
        <w:t>98</w:t>
      </w:r>
    </w:p>
    <w:p w14:paraId="56C9EF16" w14:textId="77777777" w:rsidR="00684FAE" w:rsidRDefault="00684FAE" w:rsidP="004007AF">
      <w:pPr>
        <w:keepLines/>
        <w:tabs>
          <w:tab w:val="right" w:pos="9677"/>
        </w:tabs>
        <w:spacing w:after="5" w:line="210" w:lineRule="exact"/>
        <w:ind w:left="259"/>
        <w:jc w:val="both"/>
      </w:pPr>
      <w:hyperlink w:anchor="v4toc_047">
        <w:r>
          <w:rPr>
            <w:sz w:val="20"/>
          </w:rPr>
          <w:t>3 Proposals</w:t>
        </w:r>
      </w:hyperlink>
      <w:r w:rsidR="00000000">
        <w:rPr>
          <w:sz w:val="20"/>
        </w:rPr>
        <w:tab/>
        <w:t>99</w:t>
      </w:r>
    </w:p>
    <w:p w14:paraId="1BE5F11E" w14:textId="77777777" w:rsidR="00684FAE" w:rsidRDefault="00684FAE" w:rsidP="004007AF">
      <w:pPr>
        <w:keepLines/>
        <w:tabs>
          <w:tab w:val="right" w:pos="9677"/>
        </w:tabs>
        <w:spacing w:after="5" w:line="210" w:lineRule="exact"/>
        <w:ind w:left="259"/>
        <w:jc w:val="both"/>
      </w:pPr>
      <w:hyperlink w:anchor="v4toc_048">
        <w:r>
          <w:rPr>
            <w:sz w:val="20"/>
          </w:rPr>
          <w:t>4 Critic and density error</w:t>
        </w:r>
      </w:hyperlink>
      <w:r w:rsidR="00000000">
        <w:rPr>
          <w:sz w:val="20"/>
        </w:rPr>
        <w:tab/>
        <w:t>103</w:t>
      </w:r>
    </w:p>
    <w:p w14:paraId="5F5FC25F" w14:textId="77777777" w:rsidR="00684FAE" w:rsidRDefault="00684FAE" w:rsidP="004007AF">
      <w:pPr>
        <w:keepLines/>
        <w:tabs>
          <w:tab w:val="right" w:pos="9677"/>
        </w:tabs>
        <w:spacing w:after="5" w:line="210" w:lineRule="exact"/>
        <w:ind w:left="259"/>
        <w:jc w:val="both"/>
      </w:pPr>
      <w:hyperlink w:anchor="v4toc_049">
        <w:r>
          <w:rPr>
            <w:sz w:val="20"/>
          </w:rPr>
          <w:t>5 An error ledger</w:t>
        </w:r>
      </w:hyperlink>
      <w:r w:rsidR="00000000">
        <w:rPr>
          <w:sz w:val="20"/>
        </w:rPr>
        <w:tab/>
        <w:t>105</w:t>
      </w:r>
    </w:p>
    <w:p w14:paraId="77B0925F" w14:textId="77777777" w:rsidR="00684FAE" w:rsidRDefault="00684FAE" w:rsidP="004007AF">
      <w:pPr>
        <w:keepLines/>
        <w:tabs>
          <w:tab w:val="right" w:pos="9677"/>
        </w:tabs>
        <w:spacing w:after="5" w:line="210" w:lineRule="exact"/>
        <w:ind w:left="259"/>
        <w:jc w:val="both"/>
      </w:pPr>
      <w:hyperlink w:anchor="v4toc_050">
        <w:r>
          <w:rPr>
            <w:sz w:val="20"/>
          </w:rPr>
          <w:t>6 Finite stochastic stacks on an extended space</w:t>
        </w:r>
      </w:hyperlink>
      <w:r w:rsidR="00000000">
        <w:rPr>
          <w:sz w:val="20"/>
        </w:rPr>
        <w:tab/>
        <w:t>106</w:t>
      </w:r>
    </w:p>
    <w:p w14:paraId="4BEC3AE0" w14:textId="77777777" w:rsidR="00684FAE" w:rsidRDefault="00684FAE" w:rsidP="004007AF">
      <w:pPr>
        <w:keepLines/>
        <w:tabs>
          <w:tab w:val="right" w:pos="9677"/>
        </w:tabs>
        <w:spacing w:after="5" w:line="210" w:lineRule="exact"/>
        <w:ind w:left="259"/>
        <w:jc w:val="both"/>
      </w:pPr>
      <w:hyperlink w:anchor="v4toc_051">
        <w:r>
          <w:rPr>
            <w:sz w:val="20"/>
          </w:rPr>
          <w:t>7 Exact Gaussian tail conditions</w:t>
        </w:r>
      </w:hyperlink>
      <w:r w:rsidR="00000000">
        <w:rPr>
          <w:sz w:val="20"/>
        </w:rPr>
        <w:tab/>
        <w:t>109</w:t>
      </w:r>
    </w:p>
    <w:p w14:paraId="409B80A9" w14:textId="77777777" w:rsidR="00684FAE" w:rsidRDefault="00684FAE" w:rsidP="004007AF">
      <w:pPr>
        <w:keepLines/>
        <w:tabs>
          <w:tab w:val="right" w:pos="9677"/>
        </w:tabs>
        <w:spacing w:after="5" w:line="210" w:lineRule="exact"/>
        <w:ind w:left="259"/>
        <w:jc w:val="both"/>
      </w:pPr>
      <w:hyperlink w:anchor="v4toc_052">
        <w:r>
          <w:rPr>
            <w:sz w:val="20"/>
          </w:rPr>
          <w:t>8 Noisy critics and exact correction</w:t>
        </w:r>
      </w:hyperlink>
      <w:r w:rsidR="00000000">
        <w:rPr>
          <w:sz w:val="20"/>
        </w:rPr>
        <w:tab/>
        <w:t>110</w:t>
      </w:r>
    </w:p>
    <w:p w14:paraId="28A3B2B4" w14:textId="77777777" w:rsidR="00684FAE" w:rsidRDefault="00684FAE" w:rsidP="004007AF">
      <w:pPr>
        <w:keepLines/>
        <w:tabs>
          <w:tab w:val="right" w:pos="9677"/>
        </w:tabs>
        <w:spacing w:after="5" w:line="210" w:lineRule="exact"/>
        <w:ind w:left="259"/>
        <w:jc w:val="both"/>
      </w:pPr>
      <w:hyperlink w:anchor="v4toc_053">
        <w:r>
          <w:rPr>
            <w:sz w:val="20"/>
          </w:rPr>
          <w:t>9 Adaptive proposals and sequential temperatures</w:t>
        </w:r>
      </w:hyperlink>
      <w:r w:rsidR="00000000">
        <w:rPr>
          <w:sz w:val="20"/>
        </w:rPr>
        <w:tab/>
        <w:t>111</w:t>
      </w:r>
    </w:p>
    <w:p w14:paraId="2B0B7F08" w14:textId="77777777" w:rsidR="00684FAE" w:rsidRDefault="00684FAE" w:rsidP="004007AF">
      <w:pPr>
        <w:keepLines/>
        <w:tabs>
          <w:tab w:val="right" w:pos="9677"/>
        </w:tabs>
        <w:spacing w:after="5" w:line="210" w:lineRule="exact"/>
        <w:ind w:left="259"/>
        <w:jc w:val="both"/>
      </w:pPr>
      <w:hyperlink w:anchor="v4toc_054">
        <w:r>
          <w:rPr>
            <w:sz w:val="20"/>
          </w:rPr>
          <w:t>10 Discussion</w:t>
        </w:r>
      </w:hyperlink>
      <w:r w:rsidR="00000000">
        <w:rPr>
          <w:sz w:val="20"/>
        </w:rPr>
        <w:tab/>
        <w:t>112</w:t>
      </w:r>
    </w:p>
    <w:p w14:paraId="73150F00" w14:textId="77777777" w:rsidR="00684FAE" w:rsidRDefault="00684FAE" w:rsidP="004007AF">
      <w:pPr>
        <w:keepLines/>
        <w:tabs>
          <w:tab w:val="right" w:pos="9677"/>
        </w:tabs>
        <w:spacing w:after="5" w:line="210" w:lineRule="exact"/>
        <w:ind w:left="259"/>
        <w:jc w:val="both"/>
      </w:pPr>
      <w:hyperlink w:anchor="v4toc_055">
        <w:r>
          <w:rPr>
            <w:sz w:val="20"/>
          </w:rPr>
          <w:t>11 Numerical evidence and its limits</w:t>
        </w:r>
      </w:hyperlink>
      <w:r w:rsidR="00000000">
        <w:rPr>
          <w:sz w:val="20"/>
        </w:rPr>
        <w:tab/>
        <w:t>114</w:t>
      </w:r>
    </w:p>
    <w:p w14:paraId="09ED5C94" w14:textId="77777777" w:rsidR="00684FAE" w:rsidRDefault="00684FAE" w:rsidP="004007AF">
      <w:pPr>
        <w:keepLines/>
        <w:tabs>
          <w:tab w:val="right" w:pos="9677"/>
        </w:tabs>
        <w:spacing w:after="5" w:line="210" w:lineRule="exact"/>
        <w:ind w:left="259"/>
        <w:jc w:val="both"/>
      </w:pPr>
      <w:hyperlink w:anchor="v4toc_056">
        <w:r>
          <w:rPr>
            <w:sz w:val="20"/>
          </w:rPr>
          <w:t>12 Uniform control for an adaptive family of reads</w:t>
        </w:r>
      </w:hyperlink>
      <w:r w:rsidR="00000000">
        <w:rPr>
          <w:sz w:val="20"/>
        </w:rPr>
        <w:tab/>
        <w:t>116</w:t>
      </w:r>
    </w:p>
    <w:p w14:paraId="72054AB1" w14:textId="77777777" w:rsidR="00684FAE" w:rsidRDefault="00684FAE" w:rsidP="004007AF">
      <w:pPr>
        <w:keepLines/>
        <w:tabs>
          <w:tab w:val="right" w:pos="9677"/>
        </w:tabs>
        <w:spacing w:after="5" w:line="210" w:lineRule="exact"/>
        <w:ind w:left="259"/>
        <w:jc w:val="both"/>
      </w:pPr>
      <w:hyperlink w:anchor="v4toc_057">
        <w:r>
          <w:rPr>
            <w:sz w:val="20"/>
          </w:rPr>
          <w:t>13 Concentration of a declared target</w:t>
        </w:r>
      </w:hyperlink>
      <w:r w:rsidR="00000000">
        <w:rPr>
          <w:sz w:val="20"/>
        </w:rPr>
        <w:tab/>
        <w:t>118</w:t>
      </w:r>
    </w:p>
    <w:p w14:paraId="500F5997" w14:textId="77777777" w:rsidR="00684FAE" w:rsidRDefault="00684FAE" w:rsidP="004007AF">
      <w:pPr>
        <w:keepLines/>
        <w:tabs>
          <w:tab w:val="right" w:pos="9677"/>
        </w:tabs>
        <w:spacing w:after="5" w:line="210" w:lineRule="exact"/>
        <w:ind w:left="259"/>
        <w:jc w:val="both"/>
      </w:pPr>
      <w:hyperlink w:anchor="v4toc_058">
        <w:r>
          <w:rPr>
            <w:sz w:val="20"/>
          </w:rPr>
          <w:t>14 Conditional averaging and variational targets</w:t>
        </w:r>
      </w:hyperlink>
      <w:r w:rsidR="00000000">
        <w:rPr>
          <w:sz w:val="20"/>
        </w:rPr>
        <w:tab/>
        <w:t>119</w:t>
      </w:r>
    </w:p>
    <w:p w14:paraId="77ECE845" w14:textId="77777777" w:rsidR="00684FAE" w:rsidRDefault="00684FAE" w:rsidP="004007AF">
      <w:pPr>
        <w:keepLines/>
        <w:tabs>
          <w:tab w:val="right" w:pos="9677"/>
        </w:tabs>
        <w:spacing w:after="5" w:line="210" w:lineRule="exact"/>
        <w:ind w:left="259"/>
        <w:jc w:val="both"/>
      </w:pPr>
      <w:hyperlink w:anchor="v4toc_059">
        <w:r>
          <w:rPr>
            <w:sz w:val="20"/>
          </w:rPr>
          <w:t>References for Part IV</w:t>
        </w:r>
      </w:hyperlink>
      <w:r w:rsidR="00000000">
        <w:rPr>
          <w:sz w:val="20"/>
        </w:rPr>
        <w:tab/>
        <w:t>121</w:t>
      </w:r>
    </w:p>
    <w:p w14:paraId="569786EA" w14:textId="77777777" w:rsidR="00684FAE" w:rsidRDefault="00684FAE" w:rsidP="004007AF">
      <w:pPr>
        <w:keepLines/>
        <w:tabs>
          <w:tab w:val="right" w:pos="9677"/>
        </w:tabs>
        <w:spacing w:after="5" w:line="210" w:lineRule="exact"/>
        <w:ind w:left="259"/>
        <w:jc w:val="both"/>
      </w:pPr>
      <w:hyperlink w:anchor="v4toc_060">
        <w:r>
          <w:rPr>
            <w:sz w:val="20"/>
          </w:rPr>
          <w:t>Appendix IV.A The immutable C sharp reference kernel</w:t>
        </w:r>
      </w:hyperlink>
      <w:r w:rsidR="00000000">
        <w:rPr>
          <w:sz w:val="20"/>
        </w:rPr>
        <w:tab/>
        <w:t>122</w:t>
      </w:r>
    </w:p>
    <w:p w14:paraId="0E1FB5EC" w14:textId="77777777" w:rsidR="00684FAE" w:rsidRDefault="00684FAE" w:rsidP="004007AF">
      <w:pPr>
        <w:keepLines/>
        <w:tabs>
          <w:tab w:val="right" w:pos="9677"/>
        </w:tabs>
        <w:spacing w:after="5" w:line="210" w:lineRule="exact"/>
        <w:ind w:left="259"/>
        <w:jc w:val="both"/>
      </w:pPr>
      <w:hyperlink w:anchor="v4toc_061">
        <w:r>
          <w:rPr>
            <w:sz w:val="20"/>
          </w:rPr>
          <w:t>Appendix IV.B Reproducibility</w:t>
        </w:r>
      </w:hyperlink>
      <w:r w:rsidR="00000000">
        <w:rPr>
          <w:sz w:val="20"/>
        </w:rPr>
        <w:tab/>
        <w:t>125</w:t>
      </w:r>
    </w:p>
    <w:p w14:paraId="7192DC53" w14:textId="77777777" w:rsidR="00684FAE" w:rsidRDefault="00684FAE" w:rsidP="004007AF">
      <w:pPr>
        <w:keepNext/>
        <w:keepLines/>
        <w:tabs>
          <w:tab w:val="right" w:pos="9936"/>
        </w:tabs>
        <w:spacing w:before="20" w:after="5" w:line="210" w:lineRule="exact"/>
        <w:jc w:val="both"/>
      </w:pPr>
      <w:hyperlink w:anchor="v4toc_062">
        <w:r>
          <w:rPr>
            <w:b/>
            <w:sz w:val="20"/>
          </w:rPr>
          <w:t>Part V Fusion and Constraints</w:t>
        </w:r>
      </w:hyperlink>
      <w:r w:rsidR="00000000">
        <w:rPr>
          <w:sz w:val="20"/>
        </w:rPr>
        <w:tab/>
        <w:t>126</w:t>
      </w:r>
    </w:p>
    <w:p w14:paraId="2A1B41D5" w14:textId="77777777" w:rsidR="00684FAE" w:rsidRDefault="00684FAE" w:rsidP="004007AF">
      <w:pPr>
        <w:keepLines/>
        <w:tabs>
          <w:tab w:val="right" w:pos="9677"/>
        </w:tabs>
        <w:spacing w:after="5" w:line="210" w:lineRule="exact"/>
        <w:ind w:left="259"/>
        <w:jc w:val="both"/>
      </w:pPr>
      <w:hyperlink w:anchor="v4toc_063">
        <w:r>
          <w:rPr>
            <w:sz w:val="20"/>
          </w:rPr>
          <w:t>1 Introduction</w:t>
        </w:r>
      </w:hyperlink>
      <w:r w:rsidR="00000000">
        <w:rPr>
          <w:sz w:val="20"/>
        </w:rPr>
        <w:tab/>
        <w:t>126</w:t>
      </w:r>
    </w:p>
    <w:p w14:paraId="72B94E95" w14:textId="77777777" w:rsidR="00684FAE" w:rsidRDefault="00684FAE" w:rsidP="004007AF">
      <w:pPr>
        <w:keepLines/>
        <w:tabs>
          <w:tab w:val="right" w:pos="9677"/>
        </w:tabs>
        <w:spacing w:after="5" w:line="210" w:lineRule="exact"/>
        <w:ind w:left="259"/>
        <w:jc w:val="both"/>
      </w:pPr>
      <w:hyperlink w:anchor="v4toc_064">
        <w:r>
          <w:rPr>
            <w:sz w:val="20"/>
          </w:rPr>
          <w:t>2 Fusion of local laws</w:t>
        </w:r>
      </w:hyperlink>
      <w:r w:rsidR="00000000">
        <w:rPr>
          <w:sz w:val="20"/>
        </w:rPr>
        <w:tab/>
        <w:t>128</w:t>
      </w:r>
    </w:p>
    <w:p w14:paraId="4A08B1E6" w14:textId="77777777" w:rsidR="00684FAE" w:rsidRDefault="00684FAE" w:rsidP="004007AF">
      <w:pPr>
        <w:keepLines/>
        <w:tabs>
          <w:tab w:val="right" w:pos="9677"/>
        </w:tabs>
        <w:spacing w:after="5" w:line="210" w:lineRule="exact"/>
        <w:ind w:left="259"/>
        <w:jc w:val="both"/>
      </w:pPr>
      <w:hyperlink w:anchor="v4toc_065">
        <w:r>
          <w:rPr>
            <w:sz w:val="20"/>
          </w:rPr>
          <w:t>3 Marginal extension on covers</w:t>
        </w:r>
      </w:hyperlink>
      <w:r w:rsidR="00000000">
        <w:rPr>
          <w:sz w:val="20"/>
        </w:rPr>
        <w:tab/>
        <w:t>130</w:t>
      </w:r>
    </w:p>
    <w:p w14:paraId="4A9DA37D" w14:textId="77777777" w:rsidR="00684FAE" w:rsidRDefault="00684FAE" w:rsidP="004007AF">
      <w:pPr>
        <w:keepLines/>
        <w:tabs>
          <w:tab w:val="right" w:pos="9677"/>
        </w:tabs>
        <w:spacing w:after="5" w:line="210" w:lineRule="exact"/>
        <w:ind w:left="259"/>
        <w:jc w:val="both"/>
      </w:pPr>
      <w:hyperlink w:anchor="v4toc_066">
        <w:r>
          <w:rPr>
            <w:sz w:val="20"/>
          </w:rPr>
          <w:t>4 Constraints</w:t>
        </w:r>
      </w:hyperlink>
      <w:r w:rsidR="00000000">
        <w:rPr>
          <w:sz w:val="20"/>
        </w:rPr>
        <w:tab/>
        <w:t>131</w:t>
      </w:r>
    </w:p>
    <w:p w14:paraId="1C95D192" w14:textId="77777777" w:rsidR="00684FAE" w:rsidRDefault="00684FAE" w:rsidP="004007AF">
      <w:pPr>
        <w:keepLines/>
        <w:tabs>
          <w:tab w:val="right" w:pos="9677"/>
        </w:tabs>
        <w:spacing w:after="5" w:line="210" w:lineRule="exact"/>
        <w:ind w:left="259"/>
        <w:jc w:val="both"/>
      </w:pPr>
      <w:hyperlink w:anchor="v4toc_067">
        <w:r>
          <w:rPr>
            <w:sz w:val="20"/>
          </w:rPr>
          <w:t>5 Explorations</w:t>
        </w:r>
      </w:hyperlink>
      <w:r w:rsidR="00000000">
        <w:rPr>
          <w:sz w:val="20"/>
        </w:rPr>
        <w:tab/>
        <w:t>132</w:t>
      </w:r>
    </w:p>
    <w:p w14:paraId="3A959BBE" w14:textId="77777777" w:rsidR="00684FAE" w:rsidRDefault="00684FAE" w:rsidP="004007AF">
      <w:pPr>
        <w:keepLines/>
        <w:tabs>
          <w:tab w:val="right" w:pos="9677"/>
        </w:tabs>
        <w:spacing w:after="5" w:line="210" w:lineRule="exact"/>
        <w:ind w:left="259"/>
        <w:jc w:val="both"/>
      </w:pPr>
      <w:hyperlink w:anchor="v4toc_068">
        <w:r>
          <w:rPr>
            <w:sz w:val="20"/>
          </w:rPr>
          <w:t>6 Probability laws on a cover</w:t>
        </w:r>
      </w:hyperlink>
      <w:r w:rsidR="00000000">
        <w:rPr>
          <w:sz w:val="20"/>
        </w:rPr>
        <w:tab/>
        <w:t>133</w:t>
      </w:r>
    </w:p>
    <w:p w14:paraId="1884895D" w14:textId="77777777" w:rsidR="00684FAE" w:rsidRDefault="00684FAE" w:rsidP="004007AF">
      <w:pPr>
        <w:keepLines/>
        <w:tabs>
          <w:tab w:val="right" w:pos="9677"/>
        </w:tabs>
        <w:spacing w:after="5" w:line="210" w:lineRule="exact"/>
        <w:ind w:left="259"/>
        <w:jc w:val="both"/>
      </w:pPr>
      <w:hyperlink w:anchor="v4toc_069">
        <w:r>
          <w:rPr>
            <w:sz w:val="20"/>
          </w:rPr>
          <w:t>7 Hard constraints and limits of soft penalties</w:t>
        </w:r>
      </w:hyperlink>
      <w:r w:rsidR="00000000">
        <w:rPr>
          <w:sz w:val="20"/>
        </w:rPr>
        <w:tab/>
        <w:t>136</w:t>
      </w:r>
    </w:p>
    <w:p w14:paraId="2F96773F" w14:textId="77777777" w:rsidR="00684FAE" w:rsidRDefault="00684FAE" w:rsidP="004007AF">
      <w:pPr>
        <w:keepLines/>
        <w:tabs>
          <w:tab w:val="right" w:pos="9677"/>
        </w:tabs>
        <w:spacing w:after="5" w:line="210" w:lineRule="exact"/>
        <w:ind w:left="259"/>
        <w:jc w:val="both"/>
      </w:pPr>
      <w:hyperlink w:anchor="v4toc_070">
        <w:r>
          <w:rPr>
            <w:sz w:val="20"/>
          </w:rPr>
          <w:t>8 Canonical blocks for feasible recombination</w:t>
        </w:r>
      </w:hyperlink>
      <w:r w:rsidR="00000000">
        <w:rPr>
          <w:sz w:val="20"/>
        </w:rPr>
        <w:tab/>
        <w:t>138</w:t>
      </w:r>
    </w:p>
    <w:p w14:paraId="3A698A26" w14:textId="77777777" w:rsidR="00684FAE" w:rsidRDefault="00684FAE" w:rsidP="004007AF">
      <w:pPr>
        <w:keepLines/>
        <w:tabs>
          <w:tab w:val="right" w:pos="9677"/>
        </w:tabs>
        <w:spacing w:after="5" w:line="210" w:lineRule="exact"/>
        <w:ind w:left="259"/>
        <w:jc w:val="both"/>
      </w:pPr>
      <w:hyperlink w:anchor="v4toc_071">
        <w:r>
          <w:rPr>
            <w:sz w:val="20"/>
          </w:rPr>
          <w:t>9 Fusion directly on the feasible data space</w:t>
        </w:r>
      </w:hyperlink>
      <w:r w:rsidR="00000000">
        <w:rPr>
          <w:sz w:val="20"/>
        </w:rPr>
        <w:tab/>
        <w:t>139</w:t>
      </w:r>
    </w:p>
    <w:p w14:paraId="7DE59A9C" w14:textId="77777777" w:rsidR="00684FAE" w:rsidRDefault="00684FAE" w:rsidP="004007AF">
      <w:pPr>
        <w:keepLines/>
        <w:tabs>
          <w:tab w:val="right" w:pos="9677"/>
        </w:tabs>
        <w:spacing w:after="5" w:line="210" w:lineRule="exact"/>
        <w:ind w:left="259"/>
        <w:jc w:val="both"/>
      </w:pPr>
      <w:hyperlink w:anchor="v4toc_072">
        <w:r>
          <w:rPr>
            <w:sz w:val="20"/>
          </w:rPr>
          <w:t>10 Discussion</w:t>
        </w:r>
      </w:hyperlink>
      <w:r w:rsidR="00000000">
        <w:rPr>
          <w:sz w:val="20"/>
        </w:rPr>
        <w:tab/>
        <w:t>141</w:t>
      </w:r>
    </w:p>
    <w:p w14:paraId="6C694576" w14:textId="77777777" w:rsidR="00684FAE" w:rsidRDefault="00684FAE" w:rsidP="004007AF">
      <w:pPr>
        <w:keepLines/>
        <w:tabs>
          <w:tab w:val="right" w:pos="9677"/>
        </w:tabs>
        <w:spacing w:after="5" w:line="210" w:lineRule="exact"/>
        <w:ind w:left="259"/>
        <w:jc w:val="both"/>
      </w:pPr>
      <w:hyperlink w:anchor="v4toc_073">
        <w:r>
          <w:rPr>
            <w:sz w:val="20"/>
          </w:rPr>
          <w:t>11 Numerical evidence and its limits</w:t>
        </w:r>
      </w:hyperlink>
      <w:r w:rsidR="00000000">
        <w:rPr>
          <w:sz w:val="20"/>
        </w:rPr>
        <w:tab/>
        <w:t>142</w:t>
      </w:r>
    </w:p>
    <w:p w14:paraId="1D9AA433" w14:textId="77777777" w:rsidR="00684FAE" w:rsidRDefault="00684FAE" w:rsidP="004007AF">
      <w:pPr>
        <w:keepLines/>
        <w:tabs>
          <w:tab w:val="right" w:pos="9677"/>
        </w:tabs>
        <w:spacing w:after="5" w:line="210" w:lineRule="exact"/>
        <w:ind w:left="259"/>
        <w:jc w:val="both"/>
      </w:pPr>
      <w:hyperlink w:anchor="v4toc_074">
        <w:r>
          <w:rPr>
            <w:sz w:val="20"/>
          </w:rPr>
          <w:t>12 Orders and global preferences</w:t>
        </w:r>
      </w:hyperlink>
      <w:r w:rsidR="00000000">
        <w:rPr>
          <w:sz w:val="20"/>
        </w:rPr>
        <w:tab/>
        <w:t>144</w:t>
      </w:r>
    </w:p>
    <w:p w14:paraId="5099F465" w14:textId="77777777" w:rsidR="00684FAE" w:rsidRDefault="00684FAE" w:rsidP="004007AF">
      <w:pPr>
        <w:keepLines/>
        <w:tabs>
          <w:tab w:val="right" w:pos="9677"/>
        </w:tabs>
        <w:spacing w:after="5" w:line="210" w:lineRule="exact"/>
        <w:ind w:left="259"/>
        <w:jc w:val="both"/>
      </w:pPr>
      <w:hyperlink w:anchor="v4toc_075">
        <w:r>
          <w:rPr>
            <w:sz w:val="20"/>
          </w:rPr>
          <w:t>13 Optimisation over compatible sections</w:t>
        </w:r>
      </w:hyperlink>
      <w:r w:rsidR="00000000">
        <w:rPr>
          <w:sz w:val="20"/>
        </w:rPr>
        <w:tab/>
        <w:t>145</w:t>
      </w:r>
    </w:p>
    <w:p w14:paraId="3D41A58D" w14:textId="77777777" w:rsidR="00684FAE" w:rsidRDefault="00684FAE" w:rsidP="004007AF">
      <w:pPr>
        <w:keepLines/>
        <w:tabs>
          <w:tab w:val="right" w:pos="9677"/>
        </w:tabs>
        <w:spacing w:after="5" w:line="210" w:lineRule="exact"/>
        <w:ind w:left="259"/>
        <w:jc w:val="both"/>
      </w:pPr>
      <w:hyperlink w:anchor="v4toc_076">
        <w:r>
          <w:rPr>
            <w:sz w:val="20"/>
          </w:rPr>
          <w:t>14 Eliminating interior variables</w:t>
        </w:r>
      </w:hyperlink>
      <w:r w:rsidR="00000000">
        <w:rPr>
          <w:sz w:val="20"/>
        </w:rPr>
        <w:tab/>
        <w:t>147</w:t>
      </w:r>
    </w:p>
    <w:p w14:paraId="1A78EA6A" w14:textId="77777777" w:rsidR="00684FAE" w:rsidRDefault="00684FAE" w:rsidP="004007AF">
      <w:pPr>
        <w:keepLines/>
        <w:tabs>
          <w:tab w:val="right" w:pos="9677"/>
        </w:tabs>
        <w:spacing w:after="5" w:line="210" w:lineRule="exact"/>
        <w:ind w:left="259"/>
        <w:jc w:val="both"/>
      </w:pPr>
      <w:hyperlink w:anchor="v4toc_077">
        <w:r>
          <w:rPr>
            <w:sz w:val="20"/>
          </w:rPr>
          <w:t>References for Part V</w:t>
        </w:r>
      </w:hyperlink>
      <w:r w:rsidR="00000000">
        <w:rPr>
          <w:sz w:val="20"/>
        </w:rPr>
        <w:tab/>
        <w:t>149</w:t>
      </w:r>
    </w:p>
    <w:p w14:paraId="2BC5B655" w14:textId="77777777" w:rsidR="00684FAE" w:rsidRDefault="00684FAE" w:rsidP="004007AF">
      <w:pPr>
        <w:keepLines/>
        <w:tabs>
          <w:tab w:val="right" w:pos="9677"/>
        </w:tabs>
        <w:spacing w:after="5" w:line="210" w:lineRule="exact"/>
        <w:ind w:left="259"/>
        <w:jc w:val="both"/>
      </w:pPr>
      <w:hyperlink w:anchor="v4toc_078">
        <w:r>
          <w:rPr>
            <w:sz w:val="20"/>
          </w:rPr>
          <w:t>Appendix V.A The immutable C sharp reference kernel</w:t>
        </w:r>
      </w:hyperlink>
      <w:r w:rsidR="00000000">
        <w:rPr>
          <w:sz w:val="20"/>
        </w:rPr>
        <w:tab/>
        <w:t>150</w:t>
      </w:r>
    </w:p>
    <w:p w14:paraId="5AF09BD7" w14:textId="77777777" w:rsidR="00684FAE" w:rsidRDefault="00684FAE" w:rsidP="004007AF">
      <w:pPr>
        <w:keepLines/>
        <w:tabs>
          <w:tab w:val="right" w:pos="9677"/>
        </w:tabs>
        <w:spacing w:after="5" w:line="210" w:lineRule="exact"/>
        <w:ind w:left="259"/>
        <w:jc w:val="both"/>
      </w:pPr>
      <w:hyperlink w:anchor="v4toc_079">
        <w:r>
          <w:rPr>
            <w:sz w:val="20"/>
          </w:rPr>
          <w:t>Appendix V.B Reproducibility</w:t>
        </w:r>
      </w:hyperlink>
      <w:r w:rsidR="00000000">
        <w:rPr>
          <w:sz w:val="20"/>
        </w:rPr>
        <w:tab/>
        <w:t>153</w:t>
      </w:r>
    </w:p>
    <w:p w14:paraId="5B977373" w14:textId="77777777" w:rsidR="00684FAE" w:rsidRDefault="00684FAE" w:rsidP="004007AF">
      <w:pPr>
        <w:keepNext/>
        <w:keepLines/>
        <w:tabs>
          <w:tab w:val="right" w:pos="9936"/>
        </w:tabs>
        <w:spacing w:before="20" w:after="5" w:line="210" w:lineRule="exact"/>
        <w:jc w:val="both"/>
      </w:pPr>
      <w:hyperlink w:anchor="v4toc_080">
        <w:r>
          <w:rPr>
            <w:b/>
            <w:sz w:val="20"/>
          </w:rPr>
          <w:t>Part VI Evidence and Computation</w:t>
        </w:r>
      </w:hyperlink>
      <w:r w:rsidR="00000000">
        <w:rPr>
          <w:sz w:val="20"/>
        </w:rPr>
        <w:tab/>
        <w:t>154</w:t>
      </w:r>
    </w:p>
    <w:p w14:paraId="5C34F5A4" w14:textId="77777777" w:rsidR="00684FAE" w:rsidRDefault="00684FAE" w:rsidP="004007AF">
      <w:pPr>
        <w:keepLines/>
        <w:tabs>
          <w:tab w:val="right" w:pos="9677"/>
        </w:tabs>
        <w:spacing w:after="5" w:line="210" w:lineRule="exact"/>
        <w:ind w:left="259"/>
        <w:jc w:val="both"/>
      </w:pPr>
      <w:hyperlink w:anchor="v4toc_081">
        <w:r>
          <w:rPr>
            <w:sz w:val="20"/>
          </w:rPr>
          <w:t>1 Introduction</w:t>
        </w:r>
      </w:hyperlink>
      <w:r w:rsidR="00000000">
        <w:rPr>
          <w:sz w:val="20"/>
        </w:rPr>
        <w:tab/>
        <w:t>154</w:t>
      </w:r>
    </w:p>
    <w:p w14:paraId="76C07FDF" w14:textId="77777777" w:rsidR="00684FAE" w:rsidRDefault="00684FAE" w:rsidP="004007AF">
      <w:pPr>
        <w:keepLines/>
        <w:tabs>
          <w:tab w:val="right" w:pos="9677"/>
        </w:tabs>
        <w:spacing w:after="5" w:line="210" w:lineRule="exact"/>
        <w:ind w:left="259"/>
        <w:jc w:val="both"/>
      </w:pPr>
      <w:hyperlink w:anchor="v4toc_082">
        <w:r>
          <w:rPr>
            <w:sz w:val="20"/>
          </w:rPr>
          <w:t>2 Stable numerical kernels</w:t>
        </w:r>
      </w:hyperlink>
      <w:r w:rsidR="00000000">
        <w:rPr>
          <w:sz w:val="20"/>
        </w:rPr>
        <w:tab/>
        <w:t>155</w:t>
      </w:r>
    </w:p>
    <w:p w14:paraId="51F69269" w14:textId="77777777" w:rsidR="00684FAE" w:rsidRDefault="00684FAE" w:rsidP="004007AF">
      <w:pPr>
        <w:keepLines/>
        <w:tabs>
          <w:tab w:val="right" w:pos="9677"/>
        </w:tabs>
        <w:spacing w:after="5" w:line="210" w:lineRule="exact"/>
        <w:ind w:left="259"/>
        <w:jc w:val="both"/>
      </w:pPr>
      <w:hyperlink w:anchor="v4toc_083">
        <w:r>
          <w:rPr>
            <w:sz w:val="20"/>
          </w:rPr>
          <w:t>3 Composing and sharpening certificates</w:t>
        </w:r>
      </w:hyperlink>
      <w:r w:rsidR="00000000">
        <w:rPr>
          <w:sz w:val="20"/>
        </w:rPr>
        <w:tab/>
        <w:t>157</w:t>
      </w:r>
    </w:p>
    <w:p w14:paraId="7B5B9E7B" w14:textId="77777777" w:rsidR="00684FAE" w:rsidRDefault="00684FAE" w:rsidP="004007AF">
      <w:pPr>
        <w:keepLines/>
        <w:tabs>
          <w:tab w:val="right" w:pos="9677"/>
        </w:tabs>
        <w:spacing w:after="5" w:line="210" w:lineRule="exact"/>
        <w:ind w:left="259"/>
        <w:jc w:val="both"/>
      </w:pPr>
      <w:hyperlink w:anchor="v4toc_084">
        <w:r>
          <w:rPr>
            <w:sz w:val="20"/>
          </w:rPr>
          <w:t>4 Information and admission</w:t>
        </w:r>
      </w:hyperlink>
      <w:r w:rsidR="00000000">
        <w:rPr>
          <w:sz w:val="20"/>
        </w:rPr>
        <w:tab/>
        <w:t>161</w:t>
      </w:r>
    </w:p>
    <w:p w14:paraId="04DBDACF" w14:textId="77777777" w:rsidR="00684FAE" w:rsidRDefault="00684FAE" w:rsidP="004007AF">
      <w:pPr>
        <w:keepLines/>
        <w:tabs>
          <w:tab w:val="right" w:pos="9677"/>
        </w:tabs>
        <w:spacing w:after="5" w:line="210" w:lineRule="exact"/>
        <w:ind w:left="259"/>
        <w:jc w:val="both"/>
      </w:pPr>
      <w:hyperlink w:anchor="v4toc_085">
        <w:r>
          <w:rPr>
            <w:sz w:val="20"/>
          </w:rPr>
          <w:t>5 Finite evidence cannot certify unrestricted tails</w:t>
        </w:r>
      </w:hyperlink>
      <w:r w:rsidR="00000000">
        <w:rPr>
          <w:sz w:val="20"/>
        </w:rPr>
        <w:tab/>
        <w:t>163</w:t>
      </w:r>
    </w:p>
    <w:p w14:paraId="0165F013" w14:textId="77777777" w:rsidR="00684FAE" w:rsidRDefault="00684FAE" w:rsidP="004007AF">
      <w:pPr>
        <w:keepLines/>
        <w:tabs>
          <w:tab w:val="right" w:pos="9677"/>
        </w:tabs>
        <w:spacing w:after="5" w:line="210" w:lineRule="exact"/>
        <w:ind w:left="259"/>
        <w:jc w:val="both"/>
      </w:pPr>
      <w:hyperlink w:anchor="v4toc_086">
        <w:r>
          <w:rPr>
            <w:sz w:val="20"/>
          </w:rPr>
          <w:t>6 Evidence that survives stopping and selection</w:t>
        </w:r>
      </w:hyperlink>
      <w:r w:rsidR="00000000">
        <w:rPr>
          <w:sz w:val="20"/>
        </w:rPr>
        <w:tab/>
        <w:t>165</w:t>
      </w:r>
    </w:p>
    <w:p w14:paraId="3EB7B735" w14:textId="77777777" w:rsidR="00684FAE" w:rsidRDefault="00684FAE" w:rsidP="004007AF">
      <w:pPr>
        <w:keepLines/>
        <w:tabs>
          <w:tab w:val="right" w:pos="9677"/>
        </w:tabs>
        <w:spacing w:after="5" w:line="210" w:lineRule="exact"/>
        <w:ind w:left="259"/>
        <w:jc w:val="both"/>
      </w:pPr>
      <w:hyperlink w:anchor="v4toc_087">
        <w:r>
          <w:rPr>
            <w:sz w:val="20"/>
          </w:rPr>
          <w:t>7 Dependencies and release</w:t>
        </w:r>
      </w:hyperlink>
      <w:r w:rsidR="00000000">
        <w:rPr>
          <w:sz w:val="20"/>
        </w:rPr>
        <w:tab/>
        <w:t>167</w:t>
      </w:r>
    </w:p>
    <w:p w14:paraId="28FC4FD6" w14:textId="77777777" w:rsidR="00684FAE" w:rsidRDefault="00684FAE" w:rsidP="004007AF">
      <w:pPr>
        <w:keepLines/>
        <w:tabs>
          <w:tab w:val="right" w:pos="9677"/>
        </w:tabs>
        <w:spacing w:after="5" w:line="210" w:lineRule="exact"/>
        <w:ind w:left="259"/>
        <w:jc w:val="both"/>
      </w:pPr>
      <w:hyperlink w:anchor="v4toc_088">
        <w:r>
          <w:rPr>
            <w:sz w:val="20"/>
          </w:rPr>
          <w:t>8 Closing the book’s experimental contract</w:t>
        </w:r>
      </w:hyperlink>
      <w:r w:rsidR="00000000">
        <w:rPr>
          <w:sz w:val="20"/>
        </w:rPr>
        <w:tab/>
        <w:t>169</w:t>
      </w:r>
    </w:p>
    <w:p w14:paraId="728F930A" w14:textId="77777777" w:rsidR="00684FAE" w:rsidRDefault="00684FAE" w:rsidP="004007AF">
      <w:pPr>
        <w:keepLines/>
        <w:tabs>
          <w:tab w:val="right" w:pos="9677"/>
        </w:tabs>
        <w:spacing w:after="5" w:line="210" w:lineRule="exact"/>
        <w:ind w:left="259"/>
        <w:jc w:val="both"/>
      </w:pPr>
      <w:hyperlink w:anchor="v4toc_089">
        <w:r>
          <w:rPr>
            <w:sz w:val="20"/>
          </w:rPr>
          <w:t>9 Discussion and research directions</w:t>
        </w:r>
      </w:hyperlink>
      <w:r w:rsidR="00000000">
        <w:rPr>
          <w:sz w:val="20"/>
        </w:rPr>
        <w:tab/>
        <w:t>172</w:t>
      </w:r>
    </w:p>
    <w:p w14:paraId="0908DFB8" w14:textId="77777777" w:rsidR="00684FAE" w:rsidRDefault="00684FAE" w:rsidP="004007AF">
      <w:pPr>
        <w:keepLines/>
        <w:tabs>
          <w:tab w:val="right" w:pos="9677"/>
        </w:tabs>
        <w:spacing w:after="5" w:line="210" w:lineRule="exact"/>
        <w:ind w:left="259"/>
        <w:jc w:val="both"/>
      </w:pPr>
      <w:hyperlink w:anchor="v4toc_090">
        <w:r>
          <w:rPr>
            <w:sz w:val="20"/>
          </w:rPr>
          <w:t>10 Certified descent and stopping</w:t>
        </w:r>
      </w:hyperlink>
      <w:r w:rsidR="00000000">
        <w:rPr>
          <w:sz w:val="20"/>
        </w:rPr>
        <w:tab/>
        <w:t>173</w:t>
      </w:r>
    </w:p>
    <w:p w14:paraId="347B5DB3" w14:textId="77777777" w:rsidR="00684FAE" w:rsidRDefault="00684FAE" w:rsidP="004007AF">
      <w:pPr>
        <w:keepLines/>
        <w:tabs>
          <w:tab w:val="right" w:pos="9677"/>
        </w:tabs>
        <w:spacing w:after="5" w:line="210" w:lineRule="exact"/>
        <w:ind w:left="259"/>
        <w:jc w:val="both"/>
      </w:pPr>
      <w:hyperlink w:anchor="v4toc_091">
        <w:r>
          <w:rPr>
            <w:sz w:val="20"/>
          </w:rPr>
          <w:t>References for Part VI</w:t>
        </w:r>
      </w:hyperlink>
      <w:r w:rsidR="00000000">
        <w:rPr>
          <w:sz w:val="20"/>
        </w:rPr>
        <w:tab/>
        <w:t>175</w:t>
      </w:r>
    </w:p>
    <w:p w14:paraId="7BC67D48" w14:textId="77777777" w:rsidR="00684FAE" w:rsidRDefault="00684FAE" w:rsidP="004007AF">
      <w:pPr>
        <w:keepLines/>
        <w:tabs>
          <w:tab w:val="right" w:pos="9677"/>
        </w:tabs>
        <w:spacing w:after="5" w:line="210" w:lineRule="exact"/>
        <w:ind w:left="259"/>
        <w:jc w:val="both"/>
      </w:pPr>
      <w:hyperlink w:anchor="v4toc_092">
        <w:r>
          <w:rPr>
            <w:sz w:val="20"/>
          </w:rPr>
          <w:t>Appendix VI.A reference kernel and validation status</w:t>
        </w:r>
      </w:hyperlink>
      <w:r w:rsidR="00000000">
        <w:rPr>
          <w:sz w:val="20"/>
        </w:rPr>
        <w:tab/>
        <w:t>175</w:t>
      </w:r>
    </w:p>
    <w:p w14:paraId="08C12A85" w14:textId="77777777" w:rsidR="00684FAE" w:rsidRDefault="00684FAE" w:rsidP="004007AF">
      <w:pPr>
        <w:keepLines/>
        <w:tabs>
          <w:tab w:val="right" w:pos="9677"/>
        </w:tabs>
        <w:spacing w:after="5" w:line="210" w:lineRule="exact"/>
        <w:ind w:left="259"/>
        <w:jc w:val="both"/>
      </w:pPr>
      <w:hyperlink w:anchor="v4toc_093">
        <w:r>
          <w:rPr>
            <w:sz w:val="20"/>
          </w:rPr>
          <w:t>Appendix VI.B reproducibility and provenance</w:t>
        </w:r>
      </w:hyperlink>
      <w:r w:rsidR="00000000">
        <w:rPr>
          <w:sz w:val="20"/>
        </w:rPr>
        <w:tab/>
        <w:t>176</w:t>
      </w:r>
    </w:p>
    <w:p w14:paraId="7588F16D" w14:textId="77777777" w:rsidR="00684FAE" w:rsidRDefault="00684FAE" w:rsidP="004007AF">
      <w:pPr>
        <w:keepNext/>
        <w:keepLines/>
        <w:tabs>
          <w:tab w:val="right" w:pos="9936"/>
        </w:tabs>
        <w:spacing w:before="20" w:after="5" w:line="210" w:lineRule="exact"/>
        <w:jc w:val="both"/>
      </w:pPr>
      <w:hyperlink w:anchor="v4toc_094">
        <w:r>
          <w:rPr>
            <w:b/>
            <w:sz w:val="20"/>
          </w:rPr>
          <w:t>Afterword</w:t>
        </w:r>
      </w:hyperlink>
      <w:r w:rsidR="00000000">
        <w:rPr>
          <w:sz w:val="20"/>
        </w:rPr>
        <w:tab/>
        <w:t>177</w:t>
      </w:r>
    </w:p>
    <w:p w14:paraId="21A2DCE2" w14:textId="77777777" w:rsidR="00684FAE" w:rsidRDefault="00684FAE" w:rsidP="004007AF">
      <w:pPr>
        <w:keepLines/>
        <w:tabs>
          <w:tab w:val="right" w:pos="9677"/>
        </w:tabs>
        <w:spacing w:after="5" w:line="210" w:lineRule="exact"/>
        <w:ind w:left="259"/>
        <w:jc w:val="both"/>
      </w:pPr>
      <w:hyperlink w:anchor="v4toc_095">
        <w:r>
          <w:rPr>
            <w:sz w:val="20"/>
          </w:rPr>
          <w:t>The conversion proposal conjectures</w:t>
        </w:r>
      </w:hyperlink>
      <w:r w:rsidR="00000000">
        <w:rPr>
          <w:sz w:val="20"/>
        </w:rPr>
        <w:tab/>
        <w:t>177</w:t>
      </w:r>
    </w:p>
    <w:p w14:paraId="00008E5E" w14:textId="77777777" w:rsidR="00684FAE" w:rsidRDefault="00684FAE" w:rsidP="004007AF">
      <w:pPr>
        <w:keepLines/>
        <w:tabs>
          <w:tab w:val="right" w:pos="9677"/>
        </w:tabs>
        <w:spacing w:after="5" w:line="210" w:lineRule="exact"/>
        <w:ind w:left="259"/>
        <w:jc w:val="both"/>
      </w:pPr>
      <w:hyperlink w:anchor="v4toc_096">
        <w:r>
          <w:rPr>
            <w:sz w:val="20"/>
          </w:rPr>
          <w:t>The next complete experiment</w:t>
        </w:r>
      </w:hyperlink>
      <w:r w:rsidR="00000000">
        <w:rPr>
          <w:sz w:val="20"/>
        </w:rPr>
        <w:tab/>
        <w:t>178</w:t>
      </w:r>
    </w:p>
    <w:p w14:paraId="30624B78" w14:textId="77777777" w:rsidR="00684FAE" w:rsidRDefault="00684FAE" w:rsidP="004007AF">
      <w:pPr>
        <w:keepNext/>
        <w:keepLines/>
        <w:tabs>
          <w:tab w:val="right" w:pos="9936"/>
        </w:tabs>
        <w:spacing w:before="20" w:after="5" w:line="210" w:lineRule="exact"/>
        <w:jc w:val="both"/>
      </w:pPr>
      <w:hyperlink w:anchor="v4toc_097">
        <w:r>
          <w:rPr>
            <w:b/>
            <w:sz w:val="20"/>
          </w:rPr>
          <w:t>Numerical evidence and reproducibility</w:t>
        </w:r>
      </w:hyperlink>
      <w:r w:rsidR="00000000">
        <w:rPr>
          <w:sz w:val="20"/>
        </w:rPr>
        <w:tab/>
        <w:t>179</w:t>
      </w:r>
    </w:p>
    <w:p w14:paraId="45F61196" w14:textId="77777777" w:rsidR="00684FAE" w:rsidRDefault="00684FAE" w:rsidP="004007AF">
      <w:pPr>
        <w:keepLines/>
        <w:tabs>
          <w:tab w:val="right" w:pos="9677"/>
        </w:tabs>
        <w:spacing w:after="5" w:line="210" w:lineRule="exact"/>
        <w:ind w:left="259"/>
        <w:jc w:val="both"/>
      </w:pPr>
      <w:hyperlink w:anchor="v4toc_098">
        <w:r>
          <w:rPr>
            <w:sz w:val="20"/>
          </w:rPr>
          <w:t>Available source and recorded comparisons</w:t>
        </w:r>
      </w:hyperlink>
      <w:r w:rsidR="00000000">
        <w:rPr>
          <w:sz w:val="20"/>
        </w:rPr>
        <w:tab/>
        <w:t>179</w:t>
      </w:r>
    </w:p>
    <w:p w14:paraId="0C0D8AB3" w14:textId="77777777" w:rsidR="00684FAE" w:rsidRDefault="00684FAE" w:rsidP="004007AF">
      <w:pPr>
        <w:keepLines/>
        <w:tabs>
          <w:tab w:val="right" w:pos="9677"/>
        </w:tabs>
        <w:spacing w:after="5" w:line="210" w:lineRule="exact"/>
        <w:ind w:left="259"/>
        <w:jc w:val="both"/>
      </w:pPr>
      <w:hyperlink w:anchor="v4toc_099">
        <w:r>
          <w:rPr>
            <w:sz w:val="20"/>
          </w:rPr>
          <w:t>Third-revision executions</w:t>
        </w:r>
      </w:hyperlink>
      <w:r w:rsidR="00000000">
        <w:rPr>
          <w:sz w:val="20"/>
        </w:rPr>
        <w:tab/>
        <w:t>180</w:t>
      </w:r>
    </w:p>
    <w:p w14:paraId="7E8EBB62" w14:textId="77777777" w:rsidR="00684FAE" w:rsidRDefault="00684FAE" w:rsidP="004007AF">
      <w:pPr>
        <w:keepLines/>
        <w:tabs>
          <w:tab w:val="right" w:pos="9677"/>
        </w:tabs>
        <w:spacing w:after="5" w:line="210" w:lineRule="exact"/>
        <w:ind w:left="259"/>
        <w:jc w:val="both"/>
      </w:pPr>
      <w:hyperlink w:anchor="v4toc_100">
        <w:r>
          <w:rPr>
            <w:sz w:val="20"/>
          </w:rPr>
          <w:t>The integrated kernel</w:t>
        </w:r>
      </w:hyperlink>
      <w:r w:rsidR="00000000">
        <w:rPr>
          <w:sz w:val="20"/>
        </w:rPr>
        <w:tab/>
        <w:t>180</w:t>
      </w:r>
    </w:p>
    <w:p w14:paraId="44B78DF2" w14:textId="77777777" w:rsidR="00684FAE" w:rsidRDefault="00684FAE" w:rsidP="004007AF">
      <w:pPr>
        <w:keepLines/>
        <w:tabs>
          <w:tab w:val="right" w:pos="9677"/>
        </w:tabs>
        <w:spacing w:after="5" w:line="210" w:lineRule="exact"/>
        <w:ind w:left="259"/>
        <w:jc w:val="both"/>
      </w:pPr>
      <w:hyperlink w:anchor="v4toc_101">
        <w:r>
          <w:rPr>
            <w:sz w:val="20"/>
          </w:rPr>
          <w:t>Repeated-run studies</w:t>
        </w:r>
      </w:hyperlink>
      <w:r w:rsidR="00000000">
        <w:rPr>
          <w:sz w:val="20"/>
        </w:rPr>
        <w:tab/>
        <w:t>182</w:t>
      </w:r>
    </w:p>
    <w:p w14:paraId="50CD53C1" w14:textId="77777777" w:rsidR="00684FAE" w:rsidRDefault="00684FAE" w:rsidP="004007AF">
      <w:pPr>
        <w:keepLines/>
        <w:tabs>
          <w:tab w:val="right" w:pos="9677"/>
        </w:tabs>
        <w:spacing w:after="5" w:line="210" w:lineRule="exact"/>
        <w:ind w:left="259"/>
        <w:jc w:val="both"/>
      </w:pPr>
      <w:hyperlink w:anchor="v4toc_102">
        <w:r>
          <w:rPr>
            <w:sz w:val="20"/>
          </w:rPr>
          <w:t>Fourth revision mathematical checks</w:t>
        </w:r>
      </w:hyperlink>
      <w:r w:rsidR="00000000">
        <w:rPr>
          <w:sz w:val="20"/>
        </w:rPr>
        <w:tab/>
        <w:t>183</w:t>
      </w:r>
    </w:p>
    <w:p w14:paraId="701300F5" w14:textId="77777777" w:rsidR="00684FAE" w:rsidRDefault="00684FAE" w:rsidP="004007AF">
      <w:pPr>
        <w:keepLines/>
        <w:tabs>
          <w:tab w:val="right" w:pos="9677"/>
        </w:tabs>
        <w:spacing w:after="5" w:line="210" w:lineRule="exact"/>
        <w:ind w:left="259"/>
        <w:jc w:val="both"/>
      </w:pPr>
      <w:hyperlink w:anchor="v4toc_103">
        <w:r>
          <w:rPr>
            <w:sz w:val="20"/>
          </w:rPr>
          <w:t>Assumptions of the principal extensions</w:t>
        </w:r>
      </w:hyperlink>
      <w:r w:rsidR="00000000">
        <w:rPr>
          <w:sz w:val="20"/>
        </w:rPr>
        <w:tab/>
        <w:t>184</w:t>
      </w:r>
    </w:p>
    <w:p w14:paraId="24189BC9" w14:textId="77777777" w:rsidR="00684FAE" w:rsidRDefault="00684FAE" w:rsidP="004007AF">
      <w:pPr>
        <w:keepLines/>
        <w:tabs>
          <w:tab w:val="right" w:pos="9677"/>
        </w:tabs>
        <w:spacing w:after="5" w:line="210" w:lineRule="exact"/>
        <w:ind w:left="259"/>
        <w:jc w:val="both"/>
      </w:pPr>
      <w:hyperlink w:anchor="v4toc_104">
        <w:r>
          <w:rPr>
            <w:sz w:val="20"/>
          </w:rPr>
          <w:t>Development stages ASE 0 to ASE 6</w:t>
        </w:r>
      </w:hyperlink>
      <w:r w:rsidR="00000000">
        <w:rPr>
          <w:sz w:val="20"/>
        </w:rPr>
        <w:tab/>
        <w:t>184</w:t>
      </w:r>
    </w:p>
    <w:p w14:paraId="5F1D2D55" w14:textId="77777777" w:rsidR="00684FAE" w:rsidRDefault="00684FAE" w:rsidP="004007AF">
      <w:pPr>
        <w:keepLines/>
        <w:tabs>
          <w:tab w:val="right" w:pos="9677"/>
        </w:tabs>
        <w:spacing w:after="5" w:line="210" w:lineRule="exact"/>
        <w:ind w:left="259"/>
        <w:jc w:val="both"/>
      </w:pPr>
      <w:hyperlink w:anchor="v4toc_105">
        <w:r>
          <w:rPr>
            <w:sz w:val="20"/>
          </w:rPr>
          <w:t>Fourth revision replay of the supplied suites</w:t>
        </w:r>
      </w:hyperlink>
      <w:r w:rsidR="00000000">
        <w:rPr>
          <w:sz w:val="20"/>
        </w:rPr>
        <w:tab/>
        <w:t>185</w:t>
      </w:r>
    </w:p>
    <w:p w14:paraId="7D61025F" w14:textId="77777777" w:rsidR="00684FAE" w:rsidRDefault="00684FAE" w:rsidP="004007AF">
      <w:pPr>
        <w:keepLines/>
        <w:tabs>
          <w:tab w:val="right" w:pos="9677"/>
        </w:tabs>
        <w:spacing w:after="5" w:line="210" w:lineRule="exact"/>
        <w:ind w:left="259"/>
        <w:jc w:val="both"/>
      </w:pPr>
      <w:hyperlink w:anchor="v4toc_106">
        <w:r>
          <w:rPr>
            <w:sz w:val="20"/>
          </w:rPr>
          <w:t>Open mathematical and implementation work</w:t>
        </w:r>
      </w:hyperlink>
      <w:r w:rsidR="00000000">
        <w:rPr>
          <w:sz w:val="20"/>
        </w:rPr>
        <w:tab/>
        <w:t>185</w:t>
      </w:r>
    </w:p>
    <w:p w14:paraId="0DA4F751" w14:textId="77777777" w:rsidR="00684FAE" w:rsidRDefault="00684FAE" w:rsidP="004007AF">
      <w:pPr>
        <w:keepNext/>
        <w:keepLines/>
        <w:tabs>
          <w:tab w:val="right" w:pos="9936"/>
        </w:tabs>
        <w:spacing w:before="20" w:after="5" w:line="210" w:lineRule="exact"/>
        <w:jc w:val="both"/>
      </w:pPr>
      <w:hyperlink w:anchor="v4toc_107">
        <w:r>
          <w:rPr>
            <w:b/>
            <w:sz w:val="20"/>
          </w:rPr>
          <w:t>Integrated C# kernel</w:t>
        </w:r>
      </w:hyperlink>
      <w:r w:rsidR="00000000">
        <w:rPr>
          <w:sz w:val="20"/>
        </w:rPr>
        <w:tab/>
        <w:t>186</w:t>
      </w:r>
    </w:p>
    <w:p w14:paraId="0CB09B32" w14:textId="77777777" w:rsidR="00684FAE" w:rsidRDefault="00684FAE" w:rsidP="004007AF">
      <w:pPr>
        <w:keepNext/>
        <w:keepLines/>
        <w:tabs>
          <w:tab w:val="right" w:pos="9936"/>
        </w:tabs>
        <w:spacing w:before="20" w:after="5" w:line="210" w:lineRule="exact"/>
        <w:jc w:val="both"/>
      </w:pPr>
      <w:hyperlink w:anchor="v4toc_108">
        <w:r>
          <w:rPr>
            <w:b/>
            <w:sz w:val="20"/>
          </w:rPr>
          <w:t>Register of results</w:t>
        </w:r>
      </w:hyperlink>
      <w:r w:rsidR="00000000">
        <w:rPr>
          <w:sz w:val="20"/>
        </w:rPr>
        <w:tab/>
        <w:t>205</w:t>
      </w:r>
    </w:p>
    <w:p w14:paraId="6E3E8C8D" w14:textId="77777777" w:rsidR="00684FAE" w:rsidRDefault="00684FAE" w:rsidP="004007AF">
      <w:pPr>
        <w:keepLines/>
        <w:tabs>
          <w:tab w:val="right" w:pos="9677"/>
        </w:tabs>
        <w:spacing w:after="5" w:line="210" w:lineRule="exact"/>
        <w:ind w:left="259"/>
        <w:jc w:val="both"/>
      </w:pPr>
      <w:hyperlink w:anchor="v4toc_109">
        <w:r>
          <w:rPr>
            <w:sz w:val="20"/>
          </w:rPr>
          <w:t>Part I</w:t>
        </w:r>
      </w:hyperlink>
      <w:r w:rsidR="00000000">
        <w:rPr>
          <w:sz w:val="20"/>
        </w:rPr>
        <w:tab/>
        <w:t>205</w:t>
      </w:r>
    </w:p>
    <w:p w14:paraId="70A2F0AF" w14:textId="77777777" w:rsidR="00684FAE" w:rsidRDefault="00684FAE" w:rsidP="004007AF">
      <w:pPr>
        <w:keepLines/>
        <w:tabs>
          <w:tab w:val="right" w:pos="9677"/>
        </w:tabs>
        <w:spacing w:after="5" w:line="210" w:lineRule="exact"/>
        <w:ind w:left="259"/>
        <w:jc w:val="both"/>
      </w:pPr>
      <w:hyperlink w:anchor="v4toc_110">
        <w:r>
          <w:rPr>
            <w:sz w:val="20"/>
          </w:rPr>
          <w:t>Part II</w:t>
        </w:r>
      </w:hyperlink>
      <w:r w:rsidR="00000000">
        <w:rPr>
          <w:sz w:val="20"/>
        </w:rPr>
        <w:tab/>
        <w:t>206</w:t>
      </w:r>
    </w:p>
    <w:p w14:paraId="35F86655" w14:textId="77777777" w:rsidR="00684FAE" w:rsidRDefault="00684FAE" w:rsidP="004007AF">
      <w:pPr>
        <w:keepLines/>
        <w:tabs>
          <w:tab w:val="right" w:pos="9677"/>
        </w:tabs>
        <w:spacing w:after="5" w:line="210" w:lineRule="exact"/>
        <w:ind w:left="259"/>
        <w:jc w:val="both"/>
      </w:pPr>
      <w:hyperlink w:anchor="v4toc_111">
        <w:r>
          <w:rPr>
            <w:sz w:val="20"/>
          </w:rPr>
          <w:t>Part III</w:t>
        </w:r>
      </w:hyperlink>
      <w:r w:rsidR="00000000">
        <w:rPr>
          <w:sz w:val="20"/>
        </w:rPr>
        <w:tab/>
        <w:t>207</w:t>
      </w:r>
    </w:p>
    <w:p w14:paraId="157A8EFE" w14:textId="77777777" w:rsidR="00684FAE" w:rsidRDefault="00684FAE" w:rsidP="004007AF">
      <w:pPr>
        <w:keepLines/>
        <w:tabs>
          <w:tab w:val="right" w:pos="9677"/>
        </w:tabs>
        <w:spacing w:after="5" w:line="210" w:lineRule="exact"/>
        <w:ind w:left="259"/>
        <w:jc w:val="both"/>
      </w:pPr>
      <w:hyperlink w:anchor="v4toc_112">
        <w:r>
          <w:rPr>
            <w:sz w:val="20"/>
          </w:rPr>
          <w:t>Part IV</w:t>
        </w:r>
      </w:hyperlink>
      <w:r w:rsidR="00000000">
        <w:rPr>
          <w:sz w:val="20"/>
        </w:rPr>
        <w:tab/>
        <w:t>208</w:t>
      </w:r>
    </w:p>
    <w:p w14:paraId="19CC5E06" w14:textId="77777777" w:rsidR="00684FAE" w:rsidRDefault="00684FAE" w:rsidP="004007AF">
      <w:pPr>
        <w:keepLines/>
        <w:tabs>
          <w:tab w:val="right" w:pos="9677"/>
        </w:tabs>
        <w:spacing w:after="5" w:line="210" w:lineRule="exact"/>
        <w:ind w:left="259"/>
        <w:jc w:val="both"/>
      </w:pPr>
      <w:hyperlink w:anchor="v4toc_113">
        <w:r>
          <w:rPr>
            <w:sz w:val="20"/>
          </w:rPr>
          <w:t>Part V</w:t>
        </w:r>
      </w:hyperlink>
      <w:r w:rsidR="00000000">
        <w:rPr>
          <w:sz w:val="20"/>
        </w:rPr>
        <w:tab/>
        <w:t>209</w:t>
      </w:r>
    </w:p>
    <w:p w14:paraId="503FC50D" w14:textId="77777777" w:rsidR="00684FAE" w:rsidRDefault="00684FAE" w:rsidP="004007AF">
      <w:pPr>
        <w:keepLines/>
        <w:tabs>
          <w:tab w:val="right" w:pos="9677"/>
        </w:tabs>
        <w:spacing w:after="5" w:line="210" w:lineRule="exact"/>
        <w:ind w:left="259"/>
        <w:jc w:val="both"/>
      </w:pPr>
      <w:hyperlink w:anchor="v4toc_114">
        <w:r>
          <w:rPr>
            <w:sz w:val="20"/>
          </w:rPr>
          <w:t>Part VI</w:t>
        </w:r>
      </w:hyperlink>
      <w:r w:rsidR="00000000">
        <w:rPr>
          <w:sz w:val="20"/>
        </w:rPr>
        <w:tab/>
        <w:t>210</w:t>
      </w:r>
    </w:p>
    <w:p w14:paraId="39775864" w14:textId="77777777" w:rsidR="00684FAE" w:rsidRDefault="00684FAE" w:rsidP="004007AF">
      <w:pPr>
        <w:keepNext/>
        <w:keepLines/>
        <w:tabs>
          <w:tab w:val="right" w:pos="9936"/>
        </w:tabs>
        <w:spacing w:before="20" w:after="5" w:line="210" w:lineRule="exact"/>
        <w:jc w:val="both"/>
      </w:pPr>
      <w:hyperlink w:anchor="v4toc_115">
        <w:r>
          <w:rPr>
            <w:b/>
            <w:sz w:val="20"/>
          </w:rPr>
          <w:t>Subject guide</w:t>
        </w:r>
      </w:hyperlink>
      <w:r w:rsidR="00000000">
        <w:rPr>
          <w:sz w:val="20"/>
        </w:rPr>
        <w:tab/>
        <w:t>211</w:t>
      </w:r>
    </w:p>
    <w:p w14:paraId="3286D7E9" w14:textId="77777777" w:rsidR="00684FAE" w:rsidRDefault="00684FAE" w:rsidP="004007AF">
      <w:pPr>
        <w:keepNext/>
        <w:keepLines/>
        <w:tabs>
          <w:tab w:val="right" w:pos="9936"/>
        </w:tabs>
        <w:spacing w:before="20" w:after="5" w:line="210" w:lineRule="exact"/>
        <w:jc w:val="both"/>
      </w:pPr>
      <w:hyperlink w:anchor="v4toc_116">
        <w:r>
          <w:rPr>
            <w:b/>
            <w:sz w:val="20"/>
          </w:rPr>
          <w:t>Glossary</w:t>
        </w:r>
      </w:hyperlink>
      <w:r w:rsidR="00000000">
        <w:rPr>
          <w:sz w:val="20"/>
        </w:rPr>
        <w:tab/>
        <w:t>212</w:t>
      </w:r>
    </w:p>
    <w:p w14:paraId="7A15C87A" w14:textId="77777777" w:rsidR="00684FAE" w:rsidRDefault="00684FAE" w:rsidP="004007AF">
      <w:pPr>
        <w:keepNext/>
        <w:keepLines/>
        <w:tabs>
          <w:tab w:val="right" w:pos="9936"/>
        </w:tabs>
        <w:spacing w:before="20" w:after="5" w:line="210" w:lineRule="exact"/>
        <w:jc w:val="both"/>
      </w:pPr>
      <w:hyperlink w:anchor="v4toc_117">
        <w:r>
          <w:rPr>
            <w:b/>
            <w:sz w:val="20"/>
          </w:rPr>
          <w:t>Bibliographic guide and works in the series</w:t>
        </w:r>
      </w:hyperlink>
      <w:r w:rsidR="00000000">
        <w:rPr>
          <w:sz w:val="20"/>
        </w:rPr>
        <w:tab/>
        <w:t>214</w:t>
      </w:r>
    </w:p>
    <w:p w14:paraId="30B8F16C" w14:textId="77777777" w:rsidR="00684FAE" w:rsidRDefault="00684FAE" w:rsidP="004007AF">
      <w:pPr>
        <w:keepNext/>
        <w:keepLines/>
        <w:tabs>
          <w:tab w:val="right" w:pos="9936"/>
        </w:tabs>
        <w:spacing w:before="20" w:after="5" w:line="210" w:lineRule="exact"/>
        <w:jc w:val="both"/>
      </w:pPr>
      <w:hyperlink w:anchor="v4toc_118">
        <w:r>
          <w:rPr>
            <w:b/>
            <w:sz w:val="20"/>
          </w:rPr>
          <w:t>About the author</w:t>
        </w:r>
      </w:hyperlink>
      <w:r w:rsidR="00000000">
        <w:rPr>
          <w:sz w:val="20"/>
        </w:rPr>
        <w:tab/>
        <w:t>215</w:t>
      </w:r>
    </w:p>
    <w:p w14:paraId="421294E0" w14:textId="77777777" w:rsidR="00684FAE" w:rsidRDefault="00000000" w:rsidP="004007AF">
      <w:pPr>
        <w:pStyle w:val="Heading11"/>
        <w:pageBreakBefore/>
        <w:jc w:val="both"/>
      </w:pPr>
      <w:bookmarkStart w:id="1" w:name="book_h_000"/>
      <w:bookmarkStart w:id="2" w:name="v4toc_000"/>
      <w:r>
        <w:lastRenderedPageBreak/>
        <w:t>Preface</w:t>
      </w:r>
      <w:bookmarkEnd w:id="1"/>
      <w:bookmarkEnd w:id="2"/>
    </w:p>
    <w:p w14:paraId="5DE62AA4" w14:textId="77777777" w:rsidR="00684FAE" w:rsidRDefault="00000000" w:rsidP="004007AF">
      <w:pPr>
        <w:pStyle w:val="FirstParagraph"/>
        <w:jc w:val="both"/>
      </w:pPr>
      <w:r>
        <w:t>Autoregressive Sheaf Evolution gives local data and their compatibility a mathematical role in archive-based search. Within a layer, a cover and its coefficient maps determine which records can be compared or combined. Across layers, a token follows an ordered diagram whose maps determine how directions persist, contract or disappear. The construction extends the Gaussian archive read of Autoregressive Diffusion Evolution while preserving that read as an identity-map special case.</w:t>
      </w:r>
    </w:p>
    <w:p w14:paraId="61FECA8A" w14:textId="77777777" w:rsidR="00684FAE" w:rsidRDefault="00000000" w:rsidP="004007AF">
      <w:pPr>
        <w:pStyle w:val="BodyText"/>
        <w:jc w:val="both"/>
      </w:pPr>
      <w:r>
        <w:t>The distinction matters for engineering. A design can contain periodic angles, mode shapes defined only up to sign, branches that cannot be averaged and records that observe different coordinates. A global Euclidean average can obscure those structures. Local representations can express them, but introducing a sheaf does not by itself prove a useful optimiser, a calibrated probability law or a feasible released design. This book works through those additional obligations.</w:t>
      </w:r>
    </w:p>
    <w:p w14:paraId="06ACFEBB" w14:textId="77777777" w:rsidR="00684FAE" w:rsidRDefault="00000000" w:rsidP="004007AF">
      <w:pPr>
        <w:pStyle w:val="BodyText"/>
        <w:jc w:val="both"/>
      </w:pPr>
      <w:r>
        <w:t>Part I defines the horizontal and vertical objects. Part II derives a harmonic read on an observation star and studies its descent, sensitivity and geometry. Part III derives the recurrence, transport limits and tangent dynamics of the stack. Part IV declares the target and proposal needed for estimation. Part V distinguishes fusion rules, compatible probability laws and constraints. Part VI supplies the numerical, statistical and release contracts that make the resulting computations checkable.</w:t>
      </w:r>
    </w:p>
    <w:p w14:paraId="35B5034E" w14:textId="77777777" w:rsidR="00684FAE" w:rsidRDefault="00000000" w:rsidP="004007AF">
      <w:pPr>
        <w:pStyle w:val="BodyText"/>
        <w:jc w:val="both"/>
      </w:pPr>
      <w:r>
        <w:t>The revised edition also addresses topics identified as gaps in the first compilation. Part IV now contains path-space weights for finite stochastic stacks, exact Gaussian tail criteria, corrected noisy-critic weights, predictable adaptation, finite-family read control and target concentration. Part V now contains affine penalty laws, canonical recombination blocks, Pareto preferences and constrained section optimisation with multipliers. Part VI now includes certificates composed across numerical operations, a finite-observation limitation for unrestricted tails, sequential evidence, versioned dependencies and verified release.</w:t>
      </w:r>
    </w:p>
    <w:p w14:paraId="7C4CAA17" w14:textId="77777777" w:rsidR="00684FAE" w:rsidRDefault="00000000" w:rsidP="004007AF">
      <w:pPr>
        <w:pStyle w:val="Heading21"/>
        <w:jc w:val="both"/>
      </w:pPr>
      <w:bookmarkStart w:id="3" w:name="book_h_001"/>
      <w:bookmarkStart w:id="4" w:name="v4toc_001"/>
      <w:bookmarkStart w:id="5" w:name="main-conclusions"/>
      <w:r>
        <w:t>Main conclusions</w:t>
      </w:r>
      <w:bookmarkEnd w:id="3"/>
      <w:bookmarkEnd w:id="4"/>
    </w:p>
    <w:p w14:paraId="24261DA2" w14:textId="77777777" w:rsidR="00684FAE" w:rsidRDefault="00000000" w:rsidP="004007AF">
      <w:pPr>
        <w:pStyle w:val="FirstParagraph"/>
        <w:jc w:val="both"/>
      </w:pPr>
      <w:r>
        <w:t>The product-stack cohomology theorem has a precise scope. For the stated sheaf convention and a layer order with a least bottom element, total cohomology is naturally the bottom layer’s cohomology. It therefore cannot distinguish arbitrary changes above that layer. Vertical persistence diagrams, tangent maps and rank summaries retain information that this one cohomological invariant loses. A zigzag without a least element need not have the same acyclicity. This is a structural result about the chosen model, rather than a claim that every possible vertical invariant must be a barcode.</w:t>
      </w:r>
    </w:p>
    <w:p w14:paraId="654B8B45" w14:textId="77777777" w:rsidR="00684FAE" w:rsidRDefault="00000000" w:rsidP="004007AF">
      <w:pPr>
        <w:pStyle w:val="BodyText"/>
        <w:jc w:val="both"/>
      </w:pPr>
      <w:r>
        <w:t>A harmonic read can combine partial records in ways a global convex average cannot. It can also amplify errors when observation directions are poorly conditioned. The read and its uncertainty therefore need declared units, metrics, maps, rank and residuals. Compatibility of local data does not imply that proposed probability marginals extend to a joint law. These are different questions, with different obstructions.</w:t>
      </w:r>
    </w:p>
    <w:p w14:paraId="1E2AB17B" w14:textId="77777777" w:rsidR="00684FAE" w:rsidRDefault="00000000" w:rsidP="004007AF">
      <w:pPr>
        <w:pStyle w:val="BodyText"/>
        <w:jc w:val="both"/>
      </w:pPr>
      <w:r>
        <w:t>An archive is a record of evaluations, not automatically a sample from the intended optimisation target. Estimation needs an explicit reference law, target, proposal density and support relation. A finite stochastic stack can be weighted on an extended trajectory space, but that valid construction may have a large variance cost. A deterministic clean-top read has a hull limitation; a vanishing-scale continuum limit is a separate statement. These distinctions prevent a sampling interpretation from being inferred from a denoising picture alone.</w:t>
      </w:r>
    </w:p>
    <w:p w14:paraId="66E7863C" w14:textId="77777777" w:rsidR="00684FAE" w:rsidRDefault="00000000" w:rsidP="004007AF">
      <w:pPr>
        <w:pStyle w:val="BodyText"/>
        <w:jc w:val="both"/>
      </w:pPr>
      <w:r>
        <w:t>The numerical and statistical results are equally conditional. A shifted exponential calculation can lose tiny terms. A finite ESS cannot certify unrestricted tail integrability. An ordinary confidence interval need not survive choosing its winner or stopping on it. A mathematically compatible latent object need not decode to a feasible engineering design. The book supplies explicit conditions under which stronger claims follow and records where its computations do not meet a useful bound.</w:t>
      </w:r>
    </w:p>
    <w:p w14:paraId="5B15A1BC" w14:textId="77777777" w:rsidR="00684FAE" w:rsidRDefault="00000000" w:rsidP="004007AF">
      <w:pPr>
        <w:pStyle w:val="Heading21"/>
        <w:jc w:val="both"/>
      </w:pPr>
      <w:bookmarkStart w:id="6" w:name="book_h_002"/>
      <w:bookmarkStart w:id="7" w:name="v4toc_002"/>
      <w:bookmarkStart w:id="8" w:name="what-changed-in-this-edition"/>
      <w:bookmarkEnd w:id="5"/>
      <w:r>
        <w:lastRenderedPageBreak/>
        <w:t>What changed in this edition</w:t>
      </w:r>
      <w:bookmarkEnd w:id="6"/>
      <w:bookmarkEnd w:id="7"/>
    </w:p>
    <w:p w14:paraId="67EA7F63" w14:textId="77777777" w:rsidR="00684FAE" w:rsidRDefault="00000000" w:rsidP="004007AF">
      <w:pPr>
        <w:pStyle w:val="BodyText"/>
        <w:jc w:val="both"/>
      </w:pPr>
      <w:r>
        <w:t>The six-part structure and the existing numbering are retained so earlier papers remain recognisable. This fourth revision adds Section 8 in Part I, Section 9 in Part II, Section 8 in Part III, Section 14 in Parts IV and V, and Section 10 in Part VI. The new mathematical Conjecture III-M1 is separate from the empirical labels C1 to C5 and the local IV-C and V-C studies. Every cross-part reference names its part, and bibliographies remain local to the parts.</w:t>
      </w:r>
    </w:p>
    <w:p w14:paraId="2A25EDDB" w14:textId="77777777" w:rsidR="00684FAE" w:rsidRDefault="00000000" w:rsidP="004007AF">
      <w:pPr>
        <w:pStyle w:val="BodyText"/>
        <w:jc w:val="both"/>
      </w:pPr>
      <w:r>
        <w:t>The schedule pilot remains adverse exploratory transport evidence rather than a confirmatory engineering refutation of C3. Earlier recorded C# comparisons retain their historical status, and the third revision separately reports compiled executions. This fourth revision reruns Python computations and comparisons with the supplied outputs; it makes no new C# execution claim. Continuous base maps, the sheaf inverse image and commuting coefficient squares remain explicit requirements.</w:t>
      </w:r>
    </w:p>
    <w:p w14:paraId="0C22ABD3" w14:textId="2303AFF1" w:rsidR="00684FAE" w:rsidRDefault="00000000" w:rsidP="004007AF">
      <w:pPr>
        <w:pStyle w:val="BodyText"/>
        <w:jc w:val="both"/>
      </w:pPr>
      <w:r>
        <w:t>The present portable source includes the V3 Word and source tree together with the six mathematical extensions, the new script and results, the builder and an integrated Markdown export. The reproducibility appendix distinguishes historical executions from the fourth revision.</w:t>
      </w:r>
    </w:p>
    <w:p w14:paraId="29267926" w14:textId="77777777" w:rsidR="00684FAE" w:rsidRDefault="00000000" w:rsidP="004007AF">
      <w:pPr>
        <w:pStyle w:val="BodyText"/>
        <w:jc w:val="both"/>
      </w:pPr>
      <w:r>
        <w:rPr>
          <w:b/>
          <w:bCs/>
        </w:rPr>
        <w:t>Third revision.</w:t>
      </w:r>
      <w:r>
        <w:t xml:space="preserve"> This revision adds executed numerics, not new theorems. All six part suites were re-run from their scripts in a fresh environment, and every part’s C# kernel was compiled and executed again. Their outputs are compared value by value with the recorded result files in the back matter. A new integrated immutable C# kernel, cross-validated against an independent NumPy implementation on all 62 of its output lines, reproduces the values reported for the new sections of Parts IV to VI. It also runs repeated-run studies of the local conjectures IV-C2, IV-C3 and V-C3 and a dimension scan of the certified index of Part VI, which bears on C5. Sentences in the earlier revision that described these computations as not executed now say what was executed.</w:t>
      </w:r>
    </w:p>
    <w:p w14:paraId="440262D3" w14:textId="77777777" w:rsidR="00684FAE" w:rsidRDefault="00000000" w:rsidP="004007AF">
      <w:pPr>
        <w:pStyle w:val="Heading21"/>
        <w:jc w:val="both"/>
      </w:pPr>
      <w:bookmarkStart w:id="9" w:name="v4toc_003"/>
      <w:bookmarkStart w:id="10" w:name="reader-routes"/>
      <w:bookmarkEnd w:id="8"/>
      <w:r>
        <w:t>Mathematical development in the fourth revision</w:t>
      </w:r>
      <w:bookmarkEnd w:id="9"/>
    </w:p>
    <w:p w14:paraId="2A95FF16" w14:textId="77777777" w:rsidR="00684FAE" w:rsidRDefault="00000000" w:rsidP="004007AF">
      <w:pPr>
        <w:pStyle w:val="BodyText"/>
        <w:keepLines/>
        <w:jc w:val="both"/>
      </w:pPr>
      <w:r>
        <w:t xml:space="preserve">This revision adds a mathematical extension to each part. The main addition is a convergence theorem for a finite fixed linear observation star at positive scale. A weighted least-squares identity places every resolved harmonic read in a finite hull of row-basis interpolation solutions. That yields bounded iterates, and an analytic-gradient argument proves finite total length and convergence to a stationary point, including the retention case with unresolved coordinates. The theorem allows relaxation in a compact subinterval of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It does not promise the global minimum or cover arbitrary learned maps.</w:t>
      </w:r>
    </w:p>
    <w:p w14:paraId="5767BEF1" w14:textId="77777777" w:rsidR="00684FAE" w:rsidRDefault="00000000" w:rsidP="004007AF">
      <w:pPr>
        <w:pStyle w:val="BodyText"/>
        <w:jc w:val="both"/>
      </w:pPr>
      <w:r>
        <w:t>Relative cohomology now compares chosen layers through a mapping cone. This refines the interpretation of vertical acyclicity: the cohomology of the whole product sees the least layer, while the cone retains a specified comparison. An endpoint cone still loses information that a full barcode preserves. Every such comparison must commute with the coboundaries.</w:t>
      </w:r>
    </w:p>
    <w:p w14:paraId="4214F61F" w14:textId="77777777" w:rsidR="00684FAE" w:rsidRDefault="00000000" w:rsidP="004007AF">
      <w:pPr>
        <w:pStyle w:val="BodyText"/>
        <w:jc w:val="both"/>
      </w:pPr>
      <w:r>
        <w:t>For fixed observations and normalised priors, the derivative of soft energy with respect to the squared noise scale is a KL divergence. Decreasing the scale therefore supplies an exact annealing ledger. A positive limiting scale gives stationary cluster points; finite total length for every monotone positive-scale schedule is stated separately as Conjecture III-M1.</w:t>
      </w:r>
    </w:p>
    <w:p w14:paraId="3932E38C" w14:textId="77777777" w:rsidR="00684FAE" w:rsidRDefault="00000000" w:rsidP="004007AF">
      <w:pPr>
        <w:pStyle w:val="BodyText"/>
        <w:jc w:val="both"/>
      </w:pPr>
      <w:r>
        <w:t>The remaining additions link probability, constraints and computation. Conditional averaging of path weights removes nonnegative variance contributions, and an orthogonal ledger attributes them to revealed auxiliary blocks. A Gibbs variational identity states the optimisation problem over probability laws. Schur elimination preserves a boundary quadratic and degree zero sections, but can require a higher-order variable context. Gaussian marginalisation adds a determinant term that profiling omits. Finally, certified approximate reads support a descent-or-stationarity decision and a conditional finite-length theorem with relative numerical error.</w:t>
      </w:r>
    </w:p>
    <w:p w14:paraId="705034FE" w14:textId="77777777" w:rsidR="00684FAE" w:rsidRDefault="00000000" w:rsidP="004007AF">
      <w:pPr>
        <w:pStyle w:val="BodyText"/>
        <w:jc w:val="both"/>
      </w:pPr>
      <w:r>
        <w:t xml:space="preserve">The new statements are developments within this book. Mapping cones, volume sampling, analytic-gradient convergence, conditional expectation, Gibbs variational identities and Schur complements have established </w:t>
      </w:r>
      <w:r>
        <w:lastRenderedPageBreak/>
        <w:t>mathematical histories. References identify those foundations. The proofs explain their precise ASE consequences; no claim of priority over the general literature is intended.</w:t>
      </w:r>
    </w:p>
    <w:p w14:paraId="500DEAE2" w14:textId="48BBD3DE" w:rsidR="00684FAE" w:rsidRDefault="00000000" w:rsidP="004007AF">
      <w:pPr>
        <w:pStyle w:val="BodyText"/>
        <w:jc w:val="both"/>
      </w:pPr>
      <w:r>
        <w:t>New quantitative examples are generated by one script and its result file. Historical execution claims in the earlier three revisions retain their dates and provenance. The fourth revision reruns the Python suites and comparisons with recorded C# outputs. The back matter records the current environment, numerical differences and the scope of the checks.</w:t>
      </w:r>
    </w:p>
    <w:p w14:paraId="40F8CE9F" w14:textId="77777777" w:rsidR="00684FAE" w:rsidRDefault="00000000" w:rsidP="004007AF">
      <w:pPr>
        <w:pStyle w:val="Heading21"/>
        <w:jc w:val="both"/>
      </w:pPr>
      <w:bookmarkStart w:id="11" w:name="book_h_003"/>
      <w:bookmarkStart w:id="12" w:name="v4toc_004"/>
      <w:r>
        <w:t>Reader routes</w:t>
      </w:r>
      <w:bookmarkEnd w:id="11"/>
      <w:bookmarkEnd w:id="12"/>
    </w:p>
    <w:p w14:paraId="241B8088" w14:textId="77777777" w:rsidR="00684FAE" w:rsidRDefault="00000000" w:rsidP="004007AF">
      <w:pPr>
        <w:pStyle w:val="FirstParagraph"/>
        <w:jc w:val="both"/>
      </w:pPr>
      <w:r>
        <w:t>A reader interested in the mathematical architecture should start with Part I, then read the layer and stack derivations in Parts II and III. A reader implementing an engineering optimiser should also read the proposal-support results in Part IV, the feasibility and preference sections in Part V, and the certificate and release sections in Part VI. A reader assessing an empirical claim can begin with Part VI and the Afterword, then trace each required assumption to its defining part.</w:t>
      </w:r>
    </w:p>
    <w:p w14:paraId="4E1EA1EB" w14:textId="77777777" w:rsidR="00684FAE" w:rsidRDefault="00000000" w:rsidP="004007AF">
      <w:pPr>
        <w:pStyle w:val="BodyText"/>
        <w:jc w:val="both"/>
      </w:pPr>
      <w:r>
        <w:t>The nineteen-chapter map below relates the proposal to this monograph. The parts remain mathematical papers with their own sections; the planned chapter numbers serve as a subject map rather than a second competing numbering system. A theorem register and subject guide in the back matter give shorter routes to individual results.</w:t>
      </w:r>
    </w:p>
    <w:p w14:paraId="08369D46" w14:textId="77777777" w:rsidR="00684FAE" w:rsidRDefault="00000000" w:rsidP="004007AF">
      <w:pPr>
        <w:pStyle w:val="BodyText"/>
        <w:jc w:val="both"/>
      </w:pPr>
      <w:r>
        <w:t>No engineering superiority claim is established by compilation. C1–C5 remain the declared route to testing where ASE’s additional structure earns its cost. The recommended first test is C2 on frozen chain objectives, with complete evaluation accounting, ordinary recombination controls and verified feasible outputs.</w:t>
      </w:r>
    </w:p>
    <w:p w14:paraId="323C454C" w14:textId="77777777" w:rsidR="00684FAE" w:rsidRDefault="00000000" w:rsidP="004007AF">
      <w:pPr>
        <w:pStyle w:val="Heading11"/>
        <w:pageBreakBefore/>
        <w:jc w:val="both"/>
      </w:pPr>
      <w:bookmarkStart w:id="13" w:name="book_h_004"/>
      <w:bookmarkStart w:id="14" w:name="v4toc_005"/>
      <w:bookmarkStart w:id="15" w:name="the-nineteen-chapter-plan"/>
      <w:bookmarkEnd w:id="0"/>
      <w:bookmarkEnd w:id="10"/>
      <w:r>
        <w:lastRenderedPageBreak/>
        <w:t>The nineteen chapter plan</w:t>
      </w:r>
      <w:bookmarkEnd w:id="13"/>
      <w:bookmarkEnd w:id="14"/>
    </w:p>
    <w:p w14:paraId="4D3B374C" w14:textId="77777777" w:rsidR="00684FAE" w:rsidRDefault="00000000" w:rsidP="004007AF">
      <w:pPr>
        <w:pStyle w:val="FirstParagraph"/>
        <w:jc w:val="both"/>
      </w:pPr>
      <w:r>
        <w:t>The map identifies the mathematical treatment now present and the scope that remains open. A finite-family result is reported as such rather than relabelled as unrestricted adaptive consistency.</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240"/>
        <w:gridCol w:w="3384"/>
        <w:gridCol w:w="3312"/>
      </w:tblGrid>
      <w:tr w:rsidR="00684FAE" w14:paraId="5A0BAAA3" w14:textId="77777777">
        <w:trPr>
          <w:cnfStyle w:val="100000000000" w:firstRow="1" w:lastRow="0" w:firstColumn="0" w:lastColumn="0" w:oddVBand="0" w:evenVBand="0" w:oddHBand="0" w:evenHBand="0" w:firstRowFirstColumn="0" w:firstRowLastColumn="0" w:lastRowFirstColumn="0" w:lastRowLastColumn="0"/>
          <w:cantSplit/>
          <w:tblHeader/>
        </w:trPr>
        <w:tc>
          <w:tcPr>
            <w:tcW w:w="3240" w:type="dxa"/>
            <w:shd w:val="clear" w:color="auto" w:fill="E4E8EC"/>
            <w:tcMar>
              <w:top w:w="45" w:type="dxa"/>
              <w:left w:w="40" w:type="dxa"/>
              <w:bottom w:w="45" w:type="dxa"/>
              <w:right w:w="40" w:type="dxa"/>
            </w:tcMar>
            <w:vAlign w:val="center"/>
          </w:tcPr>
          <w:p w14:paraId="73C52B68" w14:textId="77777777" w:rsidR="00684FAE" w:rsidRDefault="00000000" w:rsidP="004007AF">
            <w:pPr>
              <w:pStyle w:val="Compact"/>
              <w:spacing w:after="15" w:line="216" w:lineRule="auto"/>
              <w:jc w:val="both"/>
              <w:rPr>
                <w:sz w:val="18"/>
              </w:rPr>
            </w:pPr>
            <w:r>
              <w:rPr>
                <w:sz w:val="18"/>
              </w:rPr>
              <w:t>Planned chapter</w:t>
            </w:r>
          </w:p>
        </w:tc>
        <w:tc>
          <w:tcPr>
            <w:tcW w:w="3384" w:type="dxa"/>
            <w:shd w:val="clear" w:color="auto" w:fill="E4E8EC"/>
            <w:tcMar>
              <w:top w:w="45" w:type="dxa"/>
              <w:left w:w="40" w:type="dxa"/>
              <w:bottom w:w="45" w:type="dxa"/>
              <w:right w:w="40" w:type="dxa"/>
            </w:tcMar>
            <w:vAlign w:val="center"/>
          </w:tcPr>
          <w:p w14:paraId="6E1F3BF3" w14:textId="77777777" w:rsidR="00684FAE" w:rsidRDefault="00000000" w:rsidP="004007AF">
            <w:pPr>
              <w:pStyle w:val="Compact"/>
              <w:spacing w:after="15" w:line="216" w:lineRule="auto"/>
              <w:jc w:val="both"/>
              <w:rPr>
                <w:sz w:val="18"/>
              </w:rPr>
            </w:pPr>
            <w:r>
              <w:rPr>
                <w:sz w:val="18"/>
              </w:rPr>
              <w:t>Treatment in this edition</w:t>
            </w:r>
          </w:p>
        </w:tc>
        <w:tc>
          <w:tcPr>
            <w:tcW w:w="3312" w:type="dxa"/>
            <w:shd w:val="clear" w:color="auto" w:fill="E4E8EC"/>
            <w:tcMar>
              <w:top w:w="45" w:type="dxa"/>
              <w:left w:w="40" w:type="dxa"/>
              <w:bottom w:w="45" w:type="dxa"/>
              <w:right w:w="40" w:type="dxa"/>
            </w:tcMar>
            <w:vAlign w:val="center"/>
          </w:tcPr>
          <w:p w14:paraId="3F4BCD31" w14:textId="77777777" w:rsidR="00684FAE" w:rsidRDefault="00000000" w:rsidP="004007AF">
            <w:pPr>
              <w:pStyle w:val="Compact"/>
              <w:spacing w:after="15" w:line="216" w:lineRule="auto"/>
              <w:jc w:val="both"/>
              <w:rPr>
                <w:sz w:val="18"/>
              </w:rPr>
            </w:pPr>
            <w:r>
              <w:rPr>
                <w:sz w:val="18"/>
              </w:rPr>
              <w:t>Scope</w:t>
            </w:r>
          </w:p>
        </w:tc>
      </w:tr>
      <w:tr w:rsidR="00684FAE" w14:paraId="5C029A96" w14:textId="77777777">
        <w:trPr>
          <w:cantSplit/>
        </w:trPr>
        <w:tc>
          <w:tcPr>
            <w:tcW w:w="3240" w:type="dxa"/>
            <w:shd w:val="clear" w:color="auto" w:fill="FFFFFF"/>
            <w:tcMar>
              <w:top w:w="45" w:type="dxa"/>
              <w:left w:w="40" w:type="dxa"/>
              <w:bottom w:w="45" w:type="dxa"/>
              <w:right w:w="40" w:type="dxa"/>
            </w:tcMar>
            <w:vAlign w:val="center"/>
          </w:tcPr>
          <w:p w14:paraId="0C9E2741" w14:textId="77777777" w:rsidR="00684FAE" w:rsidRDefault="00000000" w:rsidP="004007AF">
            <w:pPr>
              <w:pStyle w:val="Compact"/>
              <w:spacing w:after="15" w:line="216" w:lineRule="auto"/>
              <w:jc w:val="both"/>
              <w:rPr>
                <w:sz w:val="18"/>
              </w:rPr>
            </w:pPr>
            <w:r>
              <w:rPr>
                <w:sz w:val="18"/>
              </w:rPr>
              <w:t>1 Sheaves on covers</w:t>
            </w:r>
          </w:p>
        </w:tc>
        <w:tc>
          <w:tcPr>
            <w:tcW w:w="3384" w:type="dxa"/>
            <w:shd w:val="clear" w:color="auto" w:fill="FFFFFF"/>
            <w:tcMar>
              <w:top w:w="45" w:type="dxa"/>
              <w:left w:w="40" w:type="dxa"/>
              <w:bottom w:w="45" w:type="dxa"/>
              <w:right w:w="40" w:type="dxa"/>
            </w:tcMar>
            <w:vAlign w:val="center"/>
          </w:tcPr>
          <w:p w14:paraId="2A549BA4" w14:textId="77777777" w:rsidR="00684FAE" w:rsidRDefault="00000000" w:rsidP="004007AF">
            <w:pPr>
              <w:pStyle w:val="Compact"/>
              <w:spacing w:after="15" w:line="216" w:lineRule="auto"/>
              <w:jc w:val="both"/>
              <w:rPr>
                <w:sz w:val="18"/>
              </w:rPr>
            </w:pPr>
            <w:r>
              <w:rPr>
                <w:sz w:val="18"/>
              </w:rPr>
              <w:t>Part I Sections 2 and 3</w:t>
            </w:r>
          </w:p>
        </w:tc>
        <w:tc>
          <w:tcPr>
            <w:tcW w:w="3312" w:type="dxa"/>
            <w:shd w:val="clear" w:color="auto" w:fill="FFFFFF"/>
            <w:tcMar>
              <w:top w:w="45" w:type="dxa"/>
              <w:left w:w="40" w:type="dxa"/>
              <w:bottom w:w="45" w:type="dxa"/>
              <w:right w:w="40" w:type="dxa"/>
            </w:tcMar>
            <w:vAlign w:val="center"/>
          </w:tcPr>
          <w:p w14:paraId="0AE3B0CF" w14:textId="77777777" w:rsidR="00684FAE" w:rsidRDefault="00000000" w:rsidP="004007AF">
            <w:pPr>
              <w:pStyle w:val="Compact"/>
              <w:spacing w:after="15" w:line="216" w:lineRule="auto"/>
              <w:jc w:val="both"/>
              <w:rPr>
                <w:sz w:val="18"/>
              </w:rPr>
            </w:pPr>
            <w:r>
              <w:rPr>
                <w:sz w:val="18"/>
              </w:rPr>
              <w:t>Finite bases, coefficient maps, cochains and holonomy</w:t>
            </w:r>
          </w:p>
        </w:tc>
      </w:tr>
      <w:tr w:rsidR="00684FAE" w14:paraId="16625570" w14:textId="77777777">
        <w:trPr>
          <w:cantSplit/>
        </w:trPr>
        <w:tc>
          <w:tcPr>
            <w:tcW w:w="3240" w:type="dxa"/>
            <w:shd w:val="clear" w:color="auto" w:fill="F6F7F8"/>
            <w:tcMar>
              <w:top w:w="45" w:type="dxa"/>
              <w:left w:w="40" w:type="dxa"/>
              <w:bottom w:w="45" w:type="dxa"/>
              <w:right w:w="40" w:type="dxa"/>
            </w:tcMar>
            <w:vAlign w:val="center"/>
          </w:tcPr>
          <w:p w14:paraId="6AF15ED5" w14:textId="77777777" w:rsidR="00684FAE" w:rsidRDefault="00000000" w:rsidP="004007AF">
            <w:pPr>
              <w:pStyle w:val="Compact"/>
              <w:spacing w:after="15" w:line="216" w:lineRule="auto"/>
              <w:jc w:val="both"/>
              <w:rPr>
                <w:sz w:val="18"/>
              </w:rPr>
            </w:pPr>
            <w:r>
              <w:rPr>
                <w:sz w:val="18"/>
              </w:rPr>
              <w:t>2 Representations of layer order</w:t>
            </w:r>
          </w:p>
        </w:tc>
        <w:tc>
          <w:tcPr>
            <w:tcW w:w="3384" w:type="dxa"/>
            <w:shd w:val="clear" w:color="auto" w:fill="F6F7F8"/>
            <w:tcMar>
              <w:top w:w="45" w:type="dxa"/>
              <w:left w:w="40" w:type="dxa"/>
              <w:bottom w:w="45" w:type="dxa"/>
              <w:right w:w="40" w:type="dxa"/>
            </w:tcMar>
            <w:vAlign w:val="center"/>
          </w:tcPr>
          <w:p w14:paraId="48CFF243" w14:textId="77777777" w:rsidR="00684FAE" w:rsidRDefault="00000000" w:rsidP="004007AF">
            <w:pPr>
              <w:pStyle w:val="Compact"/>
              <w:spacing w:after="15" w:line="216" w:lineRule="auto"/>
              <w:jc w:val="both"/>
              <w:rPr>
                <w:sz w:val="18"/>
              </w:rPr>
            </w:pPr>
            <w:r>
              <w:rPr>
                <w:sz w:val="18"/>
              </w:rPr>
              <w:t>Part I Sections 4, 5 and 8</w:t>
            </w:r>
          </w:p>
        </w:tc>
        <w:tc>
          <w:tcPr>
            <w:tcW w:w="3312" w:type="dxa"/>
            <w:shd w:val="clear" w:color="auto" w:fill="F6F7F8"/>
            <w:tcMar>
              <w:top w:w="45" w:type="dxa"/>
              <w:left w:w="40" w:type="dxa"/>
              <w:bottom w:w="45" w:type="dxa"/>
              <w:right w:w="40" w:type="dxa"/>
            </w:tcMar>
            <w:vAlign w:val="center"/>
          </w:tcPr>
          <w:p w14:paraId="6C8DC8EE" w14:textId="77777777" w:rsidR="00684FAE" w:rsidRDefault="00000000" w:rsidP="004007AF">
            <w:pPr>
              <w:pStyle w:val="Compact"/>
              <w:spacing w:after="15" w:line="216" w:lineRule="auto"/>
              <w:jc w:val="both"/>
              <w:rPr>
                <w:sz w:val="18"/>
              </w:rPr>
            </w:pPr>
            <w:r>
              <w:rPr>
                <w:sz w:val="18"/>
              </w:rPr>
              <w:t>Fibre diagrams, barcodes, product cohomology and relative comparisons</w:t>
            </w:r>
          </w:p>
        </w:tc>
      </w:tr>
      <w:tr w:rsidR="00684FAE" w14:paraId="055B5238" w14:textId="77777777">
        <w:trPr>
          <w:cantSplit/>
        </w:trPr>
        <w:tc>
          <w:tcPr>
            <w:tcW w:w="3240" w:type="dxa"/>
            <w:shd w:val="clear" w:color="auto" w:fill="FFFFFF"/>
            <w:tcMar>
              <w:top w:w="45" w:type="dxa"/>
              <w:left w:w="40" w:type="dxa"/>
              <w:bottom w:w="45" w:type="dxa"/>
              <w:right w:w="40" w:type="dxa"/>
            </w:tcMar>
            <w:vAlign w:val="center"/>
          </w:tcPr>
          <w:p w14:paraId="557470A5" w14:textId="77777777" w:rsidR="00684FAE" w:rsidRDefault="00000000" w:rsidP="004007AF">
            <w:pPr>
              <w:pStyle w:val="Compact"/>
              <w:spacing w:after="15" w:line="216" w:lineRule="auto"/>
              <w:jc w:val="both"/>
              <w:rPr>
                <w:sz w:val="18"/>
              </w:rPr>
            </w:pPr>
            <w:r>
              <w:rPr>
                <w:sz w:val="18"/>
              </w:rPr>
              <w:t>3 Sheaf attention</w:t>
            </w:r>
          </w:p>
        </w:tc>
        <w:tc>
          <w:tcPr>
            <w:tcW w:w="3384" w:type="dxa"/>
            <w:shd w:val="clear" w:color="auto" w:fill="FFFFFF"/>
            <w:tcMar>
              <w:top w:w="45" w:type="dxa"/>
              <w:left w:w="40" w:type="dxa"/>
              <w:bottom w:w="45" w:type="dxa"/>
              <w:right w:w="40" w:type="dxa"/>
            </w:tcMar>
            <w:vAlign w:val="center"/>
          </w:tcPr>
          <w:p w14:paraId="6F12444D" w14:textId="77777777" w:rsidR="00684FAE" w:rsidRDefault="00000000" w:rsidP="004007AF">
            <w:pPr>
              <w:pStyle w:val="Compact"/>
              <w:spacing w:after="15" w:line="216" w:lineRule="auto"/>
              <w:jc w:val="both"/>
              <w:rPr>
                <w:sz w:val="18"/>
              </w:rPr>
            </w:pPr>
            <w:r>
              <w:rPr>
                <w:sz w:val="18"/>
              </w:rPr>
              <w:t>Part II Sections 2, 3 and 9</w:t>
            </w:r>
          </w:p>
        </w:tc>
        <w:tc>
          <w:tcPr>
            <w:tcW w:w="3312" w:type="dxa"/>
            <w:shd w:val="clear" w:color="auto" w:fill="FFFFFF"/>
            <w:tcMar>
              <w:top w:w="45" w:type="dxa"/>
              <w:left w:w="40" w:type="dxa"/>
              <w:bottom w:w="45" w:type="dxa"/>
              <w:right w:w="40" w:type="dxa"/>
            </w:tcMar>
            <w:vAlign w:val="center"/>
          </w:tcPr>
          <w:p w14:paraId="2AD3406D" w14:textId="77777777" w:rsidR="00684FAE" w:rsidRDefault="00000000" w:rsidP="004007AF">
            <w:pPr>
              <w:pStyle w:val="Compact"/>
              <w:spacing w:after="15" w:line="216" w:lineRule="auto"/>
              <w:jc w:val="both"/>
              <w:rPr>
                <w:sz w:val="18"/>
              </w:rPr>
            </w:pPr>
            <w:r>
              <w:rPr>
                <w:sz w:val="18"/>
              </w:rPr>
              <w:t>Harmonic reads, recombination, descent and fixed-layer convergence</w:t>
            </w:r>
          </w:p>
        </w:tc>
      </w:tr>
      <w:tr w:rsidR="00684FAE" w14:paraId="56C83F3A" w14:textId="77777777">
        <w:trPr>
          <w:cantSplit/>
        </w:trPr>
        <w:tc>
          <w:tcPr>
            <w:tcW w:w="3240" w:type="dxa"/>
            <w:shd w:val="clear" w:color="auto" w:fill="F6F7F8"/>
            <w:tcMar>
              <w:top w:w="45" w:type="dxa"/>
              <w:left w:w="40" w:type="dxa"/>
              <w:bottom w:w="45" w:type="dxa"/>
              <w:right w:w="40" w:type="dxa"/>
            </w:tcMar>
            <w:vAlign w:val="center"/>
          </w:tcPr>
          <w:p w14:paraId="1B6DDFCD" w14:textId="77777777" w:rsidR="00684FAE" w:rsidRDefault="00000000" w:rsidP="004007AF">
            <w:pPr>
              <w:pStyle w:val="Compact"/>
              <w:spacing w:after="15" w:line="216" w:lineRule="auto"/>
              <w:jc w:val="both"/>
              <w:rPr>
                <w:sz w:val="18"/>
              </w:rPr>
            </w:pPr>
            <w:r>
              <w:rPr>
                <w:sz w:val="18"/>
              </w:rPr>
              <w:t>4 Gaussian models in a stalk</w:t>
            </w:r>
          </w:p>
        </w:tc>
        <w:tc>
          <w:tcPr>
            <w:tcW w:w="3384" w:type="dxa"/>
            <w:shd w:val="clear" w:color="auto" w:fill="F6F7F8"/>
            <w:tcMar>
              <w:top w:w="45" w:type="dxa"/>
              <w:left w:w="40" w:type="dxa"/>
              <w:bottom w:w="45" w:type="dxa"/>
              <w:right w:w="40" w:type="dxa"/>
            </w:tcMar>
            <w:vAlign w:val="center"/>
          </w:tcPr>
          <w:p w14:paraId="612F6A73" w14:textId="77777777" w:rsidR="00684FAE" w:rsidRDefault="00000000" w:rsidP="004007AF">
            <w:pPr>
              <w:pStyle w:val="Compact"/>
              <w:spacing w:after="15" w:line="216" w:lineRule="auto"/>
              <w:jc w:val="both"/>
              <w:rPr>
                <w:sz w:val="18"/>
              </w:rPr>
            </w:pPr>
            <w:r>
              <w:rPr>
                <w:sz w:val="18"/>
              </w:rPr>
              <w:t>Part II Section 4</w:t>
            </w:r>
          </w:p>
        </w:tc>
        <w:tc>
          <w:tcPr>
            <w:tcW w:w="3312" w:type="dxa"/>
            <w:shd w:val="clear" w:color="auto" w:fill="F6F7F8"/>
            <w:tcMar>
              <w:top w:w="45" w:type="dxa"/>
              <w:left w:w="40" w:type="dxa"/>
              <w:bottom w:w="45" w:type="dxa"/>
              <w:right w:w="40" w:type="dxa"/>
            </w:tcMar>
            <w:vAlign w:val="center"/>
          </w:tcPr>
          <w:p w14:paraId="7313B9B5" w14:textId="77777777" w:rsidR="00684FAE" w:rsidRDefault="00000000" w:rsidP="004007AF">
            <w:pPr>
              <w:pStyle w:val="Compact"/>
              <w:spacing w:after="15" w:line="216" w:lineRule="auto"/>
              <w:jc w:val="both"/>
              <w:rPr>
                <w:sz w:val="18"/>
              </w:rPr>
            </w:pPr>
            <w:r>
              <w:rPr>
                <w:sz w:val="18"/>
              </w:rPr>
              <w:t>Local Gaussian laws, tilting and measurement</w:t>
            </w:r>
          </w:p>
        </w:tc>
      </w:tr>
      <w:tr w:rsidR="00684FAE" w14:paraId="264894EA" w14:textId="77777777">
        <w:trPr>
          <w:cantSplit/>
        </w:trPr>
        <w:tc>
          <w:tcPr>
            <w:tcW w:w="3240" w:type="dxa"/>
            <w:shd w:val="clear" w:color="auto" w:fill="FFFFFF"/>
            <w:tcMar>
              <w:top w:w="45" w:type="dxa"/>
              <w:left w:w="40" w:type="dxa"/>
              <w:bottom w:w="45" w:type="dxa"/>
              <w:right w:w="40" w:type="dxa"/>
            </w:tcMar>
            <w:vAlign w:val="center"/>
          </w:tcPr>
          <w:p w14:paraId="5B2E7241" w14:textId="77777777" w:rsidR="00684FAE" w:rsidRDefault="00000000" w:rsidP="004007AF">
            <w:pPr>
              <w:pStyle w:val="Compact"/>
              <w:spacing w:after="15" w:line="216" w:lineRule="auto"/>
              <w:jc w:val="both"/>
              <w:rPr>
                <w:sz w:val="18"/>
              </w:rPr>
            </w:pPr>
            <w:r>
              <w:rPr>
                <w:sz w:val="18"/>
              </w:rPr>
              <w:t>5 Scale locality and covers</w:t>
            </w:r>
          </w:p>
        </w:tc>
        <w:tc>
          <w:tcPr>
            <w:tcW w:w="3384" w:type="dxa"/>
            <w:shd w:val="clear" w:color="auto" w:fill="FFFFFF"/>
            <w:tcMar>
              <w:top w:w="45" w:type="dxa"/>
              <w:left w:w="40" w:type="dxa"/>
              <w:bottom w:w="45" w:type="dxa"/>
              <w:right w:w="40" w:type="dxa"/>
            </w:tcMar>
            <w:vAlign w:val="center"/>
          </w:tcPr>
          <w:p w14:paraId="1FE20DD1" w14:textId="77777777" w:rsidR="00684FAE" w:rsidRDefault="00000000" w:rsidP="004007AF">
            <w:pPr>
              <w:pStyle w:val="Compact"/>
              <w:spacing w:after="15" w:line="216" w:lineRule="auto"/>
              <w:jc w:val="both"/>
              <w:rPr>
                <w:sz w:val="18"/>
              </w:rPr>
            </w:pPr>
            <w:r>
              <w:rPr>
                <w:sz w:val="18"/>
              </w:rPr>
              <w:t>Part II Section 5 and Part VI Sections 2 and 3</w:t>
            </w:r>
          </w:p>
        </w:tc>
        <w:tc>
          <w:tcPr>
            <w:tcW w:w="3312" w:type="dxa"/>
            <w:shd w:val="clear" w:color="auto" w:fill="FFFFFF"/>
            <w:tcMar>
              <w:top w:w="45" w:type="dxa"/>
              <w:left w:w="40" w:type="dxa"/>
              <w:bottom w:w="45" w:type="dxa"/>
              <w:right w:w="40" w:type="dxa"/>
            </w:tcMar>
            <w:vAlign w:val="center"/>
          </w:tcPr>
          <w:p w14:paraId="3E38DB79" w14:textId="77777777" w:rsidR="00684FAE" w:rsidRDefault="00000000" w:rsidP="004007AF">
            <w:pPr>
              <w:pStyle w:val="Compact"/>
              <w:spacing w:after="15" w:line="216" w:lineRule="auto"/>
              <w:jc w:val="both"/>
              <w:rPr>
                <w:sz w:val="18"/>
              </w:rPr>
            </w:pPr>
            <w:r>
              <w:rPr>
                <w:sz w:val="18"/>
              </w:rPr>
              <w:t>Pointwise truncation, node certificates and conditioning</w:t>
            </w:r>
          </w:p>
        </w:tc>
      </w:tr>
      <w:tr w:rsidR="00684FAE" w14:paraId="6FB7460E" w14:textId="77777777">
        <w:trPr>
          <w:cantSplit/>
        </w:trPr>
        <w:tc>
          <w:tcPr>
            <w:tcW w:w="3240" w:type="dxa"/>
            <w:shd w:val="clear" w:color="auto" w:fill="F6F7F8"/>
            <w:tcMar>
              <w:top w:w="45" w:type="dxa"/>
              <w:left w:w="40" w:type="dxa"/>
              <w:bottom w:w="45" w:type="dxa"/>
              <w:right w:w="40" w:type="dxa"/>
            </w:tcMar>
            <w:vAlign w:val="center"/>
          </w:tcPr>
          <w:p w14:paraId="49859452" w14:textId="77777777" w:rsidR="00684FAE" w:rsidRDefault="00000000" w:rsidP="004007AF">
            <w:pPr>
              <w:pStyle w:val="Compact"/>
              <w:spacing w:after="15" w:line="216" w:lineRule="auto"/>
              <w:jc w:val="both"/>
              <w:rPr>
                <w:sz w:val="18"/>
              </w:rPr>
            </w:pPr>
            <w:r>
              <w:rPr>
                <w:sz w:val="18"/>
              </w:rPr>
              <w:t>6 Topology of design spaces</w:t>
            </w:r>
          </w:p>
        </w:tc>
        <w:tc>
          <w:tcPr>
            <w:tcW w:w="3384" w:type="dxa"/>
            <w:shd w:val="clear" w:color="auto" w:fill="F6F7F8"/>
            <w:tcMar>
              <w:top w:w="45" w:type="dxa"/>
              <w:left w:w="40" w:type="dxa"/>
              <w:bottom w:w="45" w:type="dxa"/>
              <w:right w:w="40" w:type="dxa"/>
            </w:tcMar>
            <w:vAlign w:val="center"/>
          </w:tcPr>
          <w:p w14:paraId="2497FA4A" w14:textId="77777777" w:rsidR="00684FAE" w:rsidRDefault="00000000" w:rsidP="004007AF">
            <w:pPr>
              <w:pStyle w:val="Compact"/>
              <w:spacing w:after="15" w:line="216" w:lineRule="auto"/>
              <w:jc w:val="both"/>
              <w:rPr>
                <w:sz w:val="18"/>
              </w:rPr>
            </w:pPr>
            <w:r>
              <w:rPr>
                <w:sz w:val="18"/>
              </w:rPr>
              <w:t>Part II Section 6</w:t>
            </w:r>
          </w:p>
        </w:tc>
        <w:tc>
          <w:tcPr>
            <w:tcW w:w="3312" w:type="dxa"/>
            <w:shd w:val="clear" w:color="auto" w:fill="F6F7F8"/>
            <w:tcMar>
              <w:top w:w="45" w:type="dxa"/>
              <w:left w:w="40" w:type="dxa"/>
              <w:bottom w:w="45" w:type="dxa"/>
              <w:right w:w="40" w:type="dxa"/>
            </w:tcMar>
            <w:vAlign w:val="center"/>
          </w:tcPr>
          <w:p w14:paraId="75699CF4" w14:textId="77777777" w:rsidR="00684FAE" w:rsidRDefault="00000000" w:rsidP="004007AF">
            <w:pPr>
              <w:pStyle w:val="Compact"/>
              <w:spacing w:after="15" w:line="216" w:lineRule="auto"/>
              <w:jc w:val="both"/>
              <w:rPr>
                <w:sz w:val="18"/>
              </w:rPr>
            </w:pPr>
            <w:r>
              <w:rPr>
                <w:sz w:val="18"/>
              </w:rPr>
              <w:t>Branches, angles, signs, subspaces and quotients</w:t>
            </w:r>
          </w:p>
        </w:tc>
      </w:tr>
      <w:tr w:rsidR="00684FAE" w14:paraId="798E67DF" w14:textId="77777777">
        <w:trPr>
          <w:cantSplit/>
        </w:trPr>
        <w:tc>
          <w:tcPr>
            <w:tcW w:w="3240" w:type="dxa"/>
            <w:shd w:val="clear" w:color="auto" w:fill="FFFFFF"/>
            <w:tcMar>
              <w:top w:w="45" w:type="dxa"/>
              <w:left w:w="40" w:type="dxa"/>
              <w:bottom w:w="45" w:type="dxa"/>
              <w:right w:w="40" w:type="dxa"/>
            </w:tcMar>
            <w:vAlign w:val="center"/>
          </w:tcPr>
          <w:p w14:paraId="65078C62" w14:textId="77777777" w:rsidR="00684FAE" w:rsidRDefault="00000000" w:rsidP="004007AF">
            <w:pPr>
              <w:pStyle w:val="Compact"/>
              <w:spacing w:after="15" w:line="216" w:lineRule="auto"/>
              <w:jc w:val="both"/>
              <w:rPr>
                <w:sz w:val="18"/>
              </w:rPr>
            </w:pPr>
            <w:r>
              <w:rPr>
                <w:sz w:val="18"/>
              </w:rPr>
              <w:t>7 The token recurrence</w:t>
            </w:r>
          </w:p>
        </w:tc>
        <w:tc>
          <w:tcPr>
            <w:tcW w:w="3384" w:type="dxa"/>
            <w:shd w:val="clear" w:color="auto" w:fill="FFFFFF"/>
            <w:tcMar>
              <w:top w:w="45" w:type="dxa"/>
              <w:left w:w="40" w:type="dxa"/>
              <w:bottom w:w="45" w:type="dxa"/>
              <w:right w:w="40" w:type="dxa"/>
            </w:tcMar>
            <w:vAlign w:val="center"/>
          </w:tcPr>
          <w:p w14:paraId="6DA16AD5" w14:textId="77777777" w:rsidR="00684FAE" w:rsidRDefault="00000000" w:rsidP="004007AF">
            <w:pPr>
              <w:pStyle w:val="Compact"/>
              <w:spacing w:after="15" w:line="216" w:lineRule="auto"/>
              <w:jc w:val="both"/>
              <w:rPr>
                <w:sz w:val="18"/>
              </w:rPr>
            </w:pPr>
            <w:r>
              <w:rPr>
                <w:sz w:val="18"/>
              </w:rPr>
              <w:t>Part III Sections 2, 3 and 8</w:t>
            </w:r>
          </w:p>
        </w:tc>
        <w:tc>
          <w:tcPr>
            <w:tcW w:w="3312" w:type="dxa"/>
            <w:shd w:val="clear" w:color="auto" w:fill="FFFFFF"/>
            <w:tcMar>
              <w:top w:w="45" w:type="dxa"/>
              <w:left w:w="40" w:type="dxa"/>
              <w:bottom w:w="45" w:type="dxa"/>
              <w:right w:w="40" w:type="dxa"/>
            </w:tcMar>
            <w:vAlign w:val="center"/>
          </w:tcPr>
          <w:p w14:paraId="648C6869" w14:textId="77777777" w:rsidR="00684FAE" w:rsidRDefault="00000000" w:rsidP="004007AF">
            <w:pPr>
              <w:pStyle w:val="Compact"/>
              <w:spacing w:after="15" w:line="216" w:lineRule="auto"/>
              <w:jc w:val="both"/>
              <w:rPr>
                <w:sz w:val="18"/>
              </w:rPr>
            </w:pPr>
            <w:r>
              <w:rPr>
                <w:sz w:val="18"/>
              </w:rPr>
              <w:t>Separation, transport and a cross-scale discrepancy energy ledger</w:t>
            </w:r>
          </w:p>
        </w:tc>
      </w:tr>
      <w:tr w:rsidR="00684FAE" w14:paraId="4A5B4DEC" w14:textId="77777777">
        <w:trPr>
          <w:cantSplit/>
        </w:trPr>
        <w:tc>
          <w:tcPr>
            <w:tcW w:w="3240" w:type="dxa"/>
            <w:shd w:val="clear" w:color="auto" w:fill="F6F7F8"/>
            <w:tcMar>
              <w:top w:w="45" w:type="dxa"/>
              <w:left w:w="40" w:type="dxa"/>
              <w:bottom w:w="45" w:type="dxa"/>
              <w:right w:w="40" w:type="dxa"/>
            </w:tcMar>
            <w:vAlign w:val="center"/>
          </w:tcPr>
          <w:p w14:paraId="6733CD25" w14:textId="77777777" w:rsidR="00684FAE" w:rsidRDefault="00000000" w:rsidP="004007AF">
            <w:pPr>
              <w:pStyle w:val="Compact"/>
              <w:spacing w:after="15" w:line="216" w:lineRule="auto"/>
              <w:jc w:val="both"/>
              <w:rPr>
                <w:sz w:val="18"/>
              </w:rPr>
            </w:pPr>
            <w:r>
              <w:rPr>
                <w:sz w:val="18"/>
              </w:rPr>
              <w:t>8 Tangent dynamics</w:t>
            </w:r>
          </w:p>
        </w:tc>
        <w:tc>
          <w:tcPr>
            <w:tcW w:w="3384" w:type="dxa"/>
            <w:shd w:val="clear" w:color="auto" w:fill="F6F7F8"/>
            <w:tcMar>
              <w:top w:w="45" w:type="dxa"/>
              <w:left w:w="40" w:type="dxa"/>
              <w:bottom w:w="45" w:type="dxa"/>
              <w:right w:w="40" w:type="dxa"/>
            </w:tcMar>
            <w:vAlign w:val="center"/>
          </w:tcPr>
          <w:p w14:paraId="4951FD73" w14:textId="77777777" w:rsidR="00684FAE" w:rsidRDefault="00000000" w:rsidP="004007AF">
            <w:pPr>
              <w:pStyle w:val="Compact"/>
              <w:spacing w:after="15" w:line="216" w:lineRule="auto"/>
              <w:jc w:val="both"/>
              <w:rPr>
                <w:sz w:val="18"/>
              </w:rPr>
            </w:pPr>
            <w:r>
              <w:rPr>
                <w:sz w:val="18"/>
              </w:rPr>
              <w:t>Part III Section 4</w:t>
            </w:r>
          </w:p>
        </w:tc>
        <w:tc>
          <w:tcPr>
            <w:tcW w:w="3312" w:type="dxa"/>
            <w:shd w:val="clear" w:color="auto" w:fill="F6F7F8"/>
            <w:tcMar>
              <w:top w:w="45" w:type="dxa"/>
              <w:left w:w="40" w:type="dxa"/>
              <w:bottom w:w="45" w:type="dxa"/>
              <w:right w:w="40" w:type="dxa"/>
            </w:tcMar>
            <w:vAlign w:val="center"/>
          </w:tcPr>
          <w:p w14:paraId="69750C07" w14:textId="77777777" w:rsidR="00684FAE" w:rsidRDefault="00000000" w:rsidP="004007AF">
            <w:pPr>
              <w:pStyle w:val="Compact"/>
              <w:spacing w:after="15" w:line="216" w:lineRule="auto"/>
              <w:jc w:val="both"/>
              <w:rPr>
                <w:sz w:val="18"/>
              </w:rPr>
            </w:pPr>
            <w:r>
              <w:rPr>
                <w:sz w:val="18"/>
              </w:rPr>
              <w:t>Composite gains, critical points and numerical rank</w:t>
            </w:r>
          </w:p>
        </w:tc>
      </w:tr>
      <w:tr w:rsidR="00684FAE" w14:paraId="368C7D88" w14:textId="77777777">
        <w:trPr>
          <w:cantSplit/>
        </w:trPr>
        <w:tc>
          <w:tcPr>
            <w:tcW w:w="3240" w:type="dxa"/>
            <w:shd w:val="clear" w:color="auto" w:fill="FFFFFF"/>
            <w:tcMar>
              <w:top w:w="45" w:type="dxa"/>
              <w:left w:w="40" w:type="dxa"/>
              <w:bottom w:w="45" w:type="dxa"/>
              <w:right w:w="40" w:type="dxa"/>
            </w:tcMar>
            <w:vAlign w:val="center"/>
          </w:tcPr>
          <w:p w14:paraId="2BC9275C" w14:textId="77777777" w:rsidR="00684FAE" w:rsidRDefault="00000000" w:rsidP="004007AF">
            <w:pPr>
              <w:pStyle w:val="Compact"/>
              <w:spacing w:after="15" w:line="216" w:lineRule="auto"/>
              <w:jc w:val="both"/>
              <w:rPr>
                <w:sz w:val="18"/>
              </w:rPr>
            </w:pPr>
            <w:r>
              <w:rPr>
                <w:sz w:val="18"/>
              </w:rPr>
              <w:t>9 Persistence across layers</w:t>
            </w:r>
          </w:p>
        </w:tc>
        <w:tc>
          <w:tcPr>
            <w:tcW w:w="3384" w:type="dxa"/>
            <w:shd w:val="clear" w:color="auto" w:fill="FFFFFF"/>
            <w:tcMar>
              <w:top w:w="45" w:type="dxa"/>
              <w:left w:w="40" w:type="dxa"/>
              <w:bottom w:w="45" w:type="dxa"/>
              <w:right w:w="40" w:type="dxa"/>
            </w:tcMar>
            <w:vAlign w:val="center"/>
          </w:tcPr>
          <w:p w14:paraId="5EF7B8FB" w14:textId="77777777" w:rsidR="00684FAE" w:rsidRDefault="00000000" w:rsidP="004007AF">
            <w:pPr>
              <w:pStyle w:val="Compact"/>
              <w:spacing w:after="15" w:line="216" w:lineRule="auto"/>
              <w:jc w:val="both"/>
              <w:rPr>
                <w:sz w:val="18"/>
              </w:rPr>
            </w:pPr>
            <w:r>
              <w:rPr>
                <w:sz w:val="18"/>
              </w:rPr>
              <w:t>Part III Section 5</w:t>
            </w:r>
          </w:p>
        </w:tc>
        <w:tc>
          <w:tcPr>
            <w:tcW w:w="3312" w:type="dxa"/>
            <w:shd w:val="clear" w:color="auto" w:fill="FFFFFF"/>
            <w:tcMar>
              <w:top w:w="45" w:type="dxa"/>
              <w:left w:w="40" w:type="dxa"/>
              <w:bottom w:w="45" w:type="dxa"/>
              <w:right w:w="40" w:type="dxa"/>
            </w:tcMar>
            <w:vAlign w:val="center"/>
          </w:tcPr>
          <w:p w14:paraId="608056BD" w14:textId="77777777" w:rsidR="00684FAE" w:rsidRDefault="00000000" w:rsidP="004007AF">
            <w:pPr>
              <w:pStyle w:val="Compact"/>
              <w:spacing w:after="15" w:line="216" w:lineRule="auto"/>
              <w:jc w:val="both"/>
              <w:rPr>
                <w:sz w:val="18"/>
              </w:rPr>
            </w:pPr>
            <w:r>
              <w:rPr>
                <w:sz w:val="18"/>
              </w:rPr>
              <w:t>Filtration conditions, proxies and exploratory schedules</w:t>
            </w:r>
          </w:p>
        </w:tc>
      </w:tr>
      <w:tr w:rsidR="00684FAE" w14:paraId="4B6670EC" w14:textId="77777777">
        <w:trPr>
          <w:cantSplit/>
        </w:trPr>
        <w:tc>
          <w:tcPr>
            <w:tcW w:w="3240" w:type="dxa"/>
            <w:shd w:val="clear" w:color="auto" w:fill="F6F7F8"/>
            <w:tcMar>
              <w:top w:w="45" w:type="dxa"/>
              <w:left w:w="40" w:type="dxa"/>
              <w:bottom w:w="45" w:type="dxa"/>
              <w:right w:w="40" w:type="dxa"/>
            </w:tcMar>
            <w:vAlign w:val="center"/>
          </w:tcPr>
          <w:p w14:paraId="46B8A153" w14:textId="77777777" w:rsidR="00684FAE" w:rsidRDefault="00000000" w:rsidP="004007AF">
            <w:pPr>
              <w:pStyle w:val="Compact"/>
              <w:spacing w:after="15" w:line="216" w:lineRule="auto"/>
              <w:jc w:val="both"/>
              <w:rPr>
                <w:sz w:val="18"/>
              </w:rPr>
            </w:pPr>
            <w:r>
              <w:rPr>
                <w:sz w:val="18"/>
              </w:rPr>
              <w:t>10 Gibbs targets and local representations</w:t>
            </w:r>
          </w:p>
        </w:tc>
        <w:tc>
          <w:tcPr>
            <w:tcW w:w="3384" w:type="dxa"/>
            <w:shd w:val="clear" w:color="auto" w:fill="F6F7F8"/>
            <w:tcMar>
              <w:top w:w="45" w:type="dxa"/>
              <w:left w:w="40" w:type="dxa"/>
              <w:bottom w:w="45" w:type="dxa"/>
              <w:right w:w="40" w:type="dxa"/>
            </w:tcMar>
            <w:vAlign w:val="center"/>
          </w:tcPr>
          <w:p w14:paraId="3411BB9A" w14:textId="77777777" w:rsidR="00684FAE" w:rsidRDefault="00000000" w:rsidP="004007AF">
            <w:pPr>
              <w:pStyle w:val="Compact"/>
              <w:spacing w:after="15" w:line="216" w:lineRule="auto"/>
              <w:jc w:val="both"/>
              <w:rPr>
                <w:sz w:val="18"/>
              </w:rPr>
            </w:pPr>
            <w:r>
              <w:rPr>
                <w:sz w:val="18"/>
              </w:rPr>
              <w:t>Part IV Sections 2, 6 and 14</w:t>
            </w:r>
          </w:p>
        </w:tc>
        <w:tc>
          <w:tcPr>
            <w:tcW w:w="3312" w:type="dxa"/>
            <w:shd w:val="clear" w:color="auto" w:fill="F6F7F8"/>
            <w:tcMar>
              <w:top w:w="45" w:type="dxa"/>
              <w:left w:w="40" w:type="dxa"/>
              <w:bottom w:w="45" w:type="dxa"/>
              <w:right w:w="40" w:type="dxa"/>
            </w:tcMar>
            <w:vAlign w:val="center"/>
          </w:tcPr>
          <w:p w14:paraId="2756E39B" w14:textId="77777777" w:rsidR="00684FAE" w:rsidRDefault="00000000" w:rsidP="004007AF">
            <w:pPr>
              <w:pStyle w:val="Compact"/>
              <w:spacing w:after="15" w:line="216" w:lineRule="auto"/>
              <w:jc w:val="both"/>
              <w:rPr>
                <w:sz w:val="18"/>
              </w:rPr>
            </w:pPr>
            <w:r>
              <w:rPr>
                <w:sz w:val="18"/>
              </w:rPr>
              <w:t>Declared laws, intrinsic volume, path targets and a variational identity</w:t>
            </w:r>
          </w:p>
        </w:tc>
      </w:tr>
      <w:tr w:rsidR="00684FAE" w14:paraId="68E1BF92" w14:textId="77777777">
        <w:trPr>
          <w:cantSplit/>
        </w:trPr>
        <w:tc>
          <w:tcPr>
            <w:tcW w:w="3240" w:type="dxa"/>
            <w:shd w:val="clear" w:color="auto" w:fill="FFFFFF"/>
            <w:tcMar>
              <w:top w:w="45" w:type="dxa"/>
              <w:left w:w="40" w:type="dxa"/>
              <w:bottom w:w="45" w:type="dxa"/>
              <w:right w:w="40" w:type="dxa"/>
            </w:tcMar>
            <w:vAlign w:val="center"/>
          </w:tcPr>
          <w:p w14:paraId="3406EFBE" w14:textId="77777777" w:rsidR="00684FAE" w:rsidRDefault="00000000" w:rsidP="004007AF">
            <w:pPr>
              <w:pStyle w:val="Compact"/>
              <w:spacing w:after="15" w:line="216" w:lineRule="auto"/>
              <w:jc w:val="both"/>
              <w:rPr>
                <w:sz w:val="18"/>
              </w:rPr>
            </w:pPr>
            <w:r>
              <w:rPr>
                <w:sz w:val="18"/>
              </w:rPr>
              <w:t>11 Predictable geometry and weights</w:t>
            </w:r>
          </w:p>
        </w:tc>
        <w:tc>
          <w:tcPr>
            <w:tcW w:w="3384" w:type="dxa"/>
            <w:shd w:val="clear" w:color="auto" w:fill="FFFFFF"/>
            <w:tcMar>
              <w:top w:w="45" w:type="dxa"/>
              <w:left w:w="40" w:type="dxa"/>
              <w:bottom w:w="45" w:type="dxa"/>
              <w:right w:w="40" w:type="dxa"/>
            </w:tcMar>
            <w:vAlign w:val="center"/>
          </w:tcPr>
          <w:p w14:paraId="092815FB" w14:textId="77777777" w:rsidR="00684FAE" w:rsidRDefault="00000000" w:rsidP="004007AF">
            <w:pPr>
              <w:pStyle w:val="Compact"/>
              <w:spacing w:after="15" w:line="216" w:lineRule="auto"/>
              <w:jc w:val="both"/>
              <w:rPr>
                <w:sz w:val="18"/>
              </w:rPr>
            </w:pPr>
            <w:r>
              <w:rPr>
                <w:sz w:val="18"/>
              </w:rPr>
              <w:t>Part IV Sections 3 and 9</w:t>
            </w:r>
          </w:p>
        </w:tc>
        <w:tc>
          <w:tcPr>
            <w:tcW w:w="3312" w:type="dxa"/>
            <w:shd w:val="clear" w:color="auto" w:fill="FFFFFF"/>
            <w:tcMar>
              <w:top w:w="45" w:type="dxa"/>
              <w:left w:w="40" w:type="dxa"/>
              <w:bottom w:w="45" w:type="dxa"/>
              <w:right w:w="40" w:type="dxa"/>
            </w:tcMar>
            <w:vAlign w:val="center"/>
          </w:tcPr>
          <w:p w14:paraId="61DFFC5F" w14:textId="77777777" w:rsidR="00684FAE" w:rsidRDefault="00000000" w:rsidP="004007AF">
            <w:pPr>
              <w:pStyle w:val="Compact"/>
              <w:spacing w:after="15" w:line="216" w:lineRule="auto"/>
              <w:jc w:val="both"/>
              <w:rPr>
                <w:sz w:val="18"/>
              </w:rPr>
            </w:pPr>
            <w:r>
              <w:rPr>
                <w:sz w:val="18"/>
              </w:rPr>
              <w:t>Evaluable proposals, defence and sequential weighting</w:t>
            </w:r>
          </w:p>
        </w:tc>
      </w:tr>
      <w:tr w:rsidR="00684FAE" w14:paraId="0A242A16" w14:textId="77777777">
        <w:trPr>
          <w:cantSplit/>
        </w:trPr>
        <w:tc>
          <w:tcPr>
            <w:tcW w:w="3240" w:type="dxa"/>
            <w:shd w:val="clear" w:color="auto" w:fill="F6F7F8"/>
            <w:tcMar>
              <w:top w:w="45" w:type="dxa"/>
              <w:left w:w="40" w:type="dxa"/>
              <w:bottom w:w="45" w:type="dxa"/>
              <w:right w:w="40" w:type="dxa"/>
            </w:tcMar>
            <w:vAlign w:val="center"/>
          </w:tcPr>
          <w:p w14:paraId="377F35EE" w14:textId="77777777" w:rsidR="00684FAE" w:rsidRDefault="00000000" w:rsidP="004007AF">
            <w:pPr>
              <w:pStyle w:val="Compact"/>
              <w:spacing w:after="15" w:line="216" w:lineRule="auto"/>
              <w:jc w:val="both"/>
              <w:rPr>
                <w:sz w:val="18"/>
              </w:rPr>
            </w:pPr>
            <w:r>
              <w:rPr>
                <w:sz w:val="18"/>
              </w:rPr>
              <w:t>12 Consistency of sheaf reads</w:t>
            </w:r>
          </w:p>
        </w:tc>
        <w:tc>
          <w:tcPr>
            <w:tcW w:w="3384" w:type="dxa"/>
            <w:shd w:val="clear" w:color="auto" w:fill="F6F7F8"/>
            <w:tcMar>
              <w:top w:w="45" w:type="dxa"/>
              <w:left w:w="40" w:type="dxa"/>
              <w:bottom w:w="45" w:type="dxa"/>
              <w:right w:w="40" w:type="dxa"/>
            </w:tcMar>
            <w:vAlign w:val="center"/>
          </w:tcPr>
          <w:p w14:paraId="2644C8E6" w14:textId="77777777" w:rsidR="00684FAE" w:rsidRDefault="00000000" w:rsidP="004007AF">
            <w:pPr>
              <w:pStyle w:val="Compact"/>
              <w:spacing w:after="15" w:line="216" w:lineRule="auto"/>
              <w:jc w:val="both"/>
              <w:rPr>
                <w:sz w:val="18"/>
              </w:rPr>
            </w:pPr>
            <w:r>
              <w:rPr>
                <w:sz w:val="18"/>
              </w:rPr>
              <w:t>Part IV Sections 2 and 12</w:t>
            </w:r>
          </w:p>
        </w:tc>
        <w:tc>
          <w:tcPr>
            <w:tcW w:w="3312" w:type="dxa"/>
            <w:shd w:val="clear" w:color="auto" w:fill="F6F7F8"/>
            <w:tcMar>
              <w:top w:w="45" w:type="dxa"/>
              <w:left w:w="40" w:type="dxa"/>
              <w:bottom w:w="45" w:type="dxa"/>
              <w:right w:w="40" w:type="dxa"/>
            </w:tcMar>
            <w:vAlign w:val="center"/>
          </w:tcPr>
          <w:p w14:paraId="37DBE670" w14:textId="77777777" w:rsidR="00684FAE" w:rsidRDefault="00000000" w:rsidP="004007AF">
            <w:pPr>
              <w:pStyle w:val="Compact"/>
              <w:spacing w:after="15" w:line="216" w:lineRule="auto"/>
              <w:jc w:val="both"/>
              <w:rPr>
                <w:sz w:val="18"/>
              </w:rPr>
            </w:pPr>
            <w:r>
              <w:rPr>
                <w:sz w:val="18"/>
              </w:rPr>
              <w:t>Fixed-map limits and finite-family adaptive control; unrestricted learned covers remain open</w:t>
            </w:r>
          </w:p>
        </w:tc>
      </w:tr>
      <w:tr w:rsidR="00684FAE" w14:paraId="39BDE42E" w14:textId="77777777">
        <w:trPr>
          <w:cantSplit/>
        </w:trPr>
        <w:tc>
          <w:tcPr>
            <w:tcW w:w="3240" w:type="dxa"/>
            <w:shd w:val="clear" w:color="auto" w:fill="FFFFFF"/>
            <w:tcMar>
              <w:top w:w="45" w:type="dxa"/>
              <w:left w:w="40" w:type="dxa"/>
              <w:bottom w:w="45" w:type="dxa"/>
              <w:right w:w="40" w:type="dxa"/>
            </w:tcMar>
            <w:vAlign w:val="center"/>
          </w:tcPr>
          <w:p w14:paraId="286F47D7" w14:textId="77777777" w:rsidR="00684FAE" w:rsidRDefault="00000000" w:rsidP="004007AF">
            <w:pPr>
              <w:pStyle w:val="Compact"/>
              <w:spacing w:after="15" w:line="216" w:lineRule="auto"/>
              <w:jc w:val="both"/>
              <w:rPr>
                <w:sz w:val="18"/>
              </w:rPr>
            </w:pPr>
            <w:r>
              <w:rPr>
                <w:sz w:val="18"/>
              </w:rPr>
              <w:t>13 Concentration and penalties</w:t>
            </w:r>
          </w:p>
        </w:tc>
        <w:tc>
          <w:tcPr>
            <w:tcW w:w="3384" w:type="dxa"/>
            <w:shd w:val="clear" w:color="auto" w:fill="FFFFFF"/>
            <w:tcMar>
              <w:top w:w="45" w:type="dxa"/>
              <w:left w:w="40" w:type="dxa"/>
              <w:bottom w:w="45" w:type="dxa"/>
              <w:right w:w="40" w:type="dxa"/>
            </w:tcMar>
            <w:vAlign w:val="center"/>
          </w:tcPr>
          <w:p w14:paraId="5023BF46" w14:textId="77777777" w:rsidR="00684FAE" w:rsidRDefault="00000000" w:rsidP="004007AF">
            <w:pPr>
              <w:pStyle w:val="Compact"/>
              <w:spacing w:after="15" w:line="216" w:lineRule="auto"/>
              <w:jc w:val="both"/>
              <w:rPr>
                <w:sz w:val="18"/>
              </w:rPr>
            </w:pPr>
            <w:r>
              <w:rPr>
                <w:sz w:val="18"/>
              </w:rPr>
              <w:t>Part IV Section 13 and Part V Section 7</w:t>
            </w:r>
          </w:p>
        </w:tc>
        <w:tc>
          <w:tcPr>
            <w:tcW w:w="3312" w:type="dxa"/>
            <w:shd w:val="clear" w:color="auto" w:fill="FFFFFF"/>
            <w:tcMar>
              <w:top w:w="45" w:type="dxa"/>
              <w:left w:w="40" w:type="dxa"/>
              <w:bottom w:w="45" w:type="dxa"/>
              <w:right w:w="40" w:type="dxa"/>
            </w:tcMar>
            <w:vAlign w:val="center"/>
          </w:tcPr>
          <w:p w14:paraId="066DB4CE" w14:textId="77777777" w:rsidR="00684FAE" w:rsidRDefault="00000000" w:rsidP="004007AF">
            <w:pPr>
              <w:pStyle w:val="Compact"/>
              <w:spacing w:after="15" w:line="216" w:lineRule="auto"/>
              <w:jc w:val="both"/>
              <w:rPr>
                <w:sz w:val="18"/>
              </w:rPr>
            </w:pPr>
            <w:r>
              <w:rPr>
                <w:sz w:val="18"/>
              </w:rPr>
              <w:t>Objective-gap concentration and affine Gaussian penalty laws</w:t>
            </w:r>
          </w:p>
        </w:tc>
      </w:tr>
      <w:tr w:rsidR="00684FAE" w14:paraId="6078FEB7" w14:textId="77777777">
        <w:trPr>
          <w:cantSplit/>
        </w:trPr>
        <w:tc>
          <w:tcPr>
            <w:tcW w:w="3240" w:type="dxa"/>
            <w:shd w:val="clear" w:color="auto" w:fill="F6F7F8"/>
            <w:tcMar>
              <w:top w:w="45" w:type="dxa"/>
              <w:left w:w="40" w:type="dxa"/>
              <w:bottom w:w="45" w:type="dxa"/>
              <w:right w:w="40" w:type="dxa"/>
            </w:tcMar>
            <w:vAlign w:val="center"/>
          </w:tcPr>
          <w:p w14:paraId="44E78C08" w14:textId="77777777" w:rsidR="00684FAE" w:rsidRDefault="00000000" w:rsidP="004007AF">
            <w:pPr>
              <w:pStyle w:val="Compact"/>
              <w:spacing w:after="15" w:line="216" w:lineRule="auto"/>
              <w:jc w:val="both"/>
              <w:rPr>
                <w:sz w:val="18"/>
              </w:rPr>
            </w:pPr>
            <w:r>
              <w:rPr>
                <w:sz w:val="18"/>
              </w:rPr>
              <w:t>14 Orders and global preferences</w:t>
            </w:r>
          </w:p>
        </w:tc>
        <w:tc>
          <w:tcPr>
            <w:tcW w:w="3384" w:type="dxa"/>
            <w:shd w:val="clear" w:color="auto" w:fill="F6F7F8"/>
            <w:tcMar>
              <w:top w:w="45" w:type="dxa"/>
              <w:left w:w="40" w:type="dxa"/>
              <w:bottom w:w="45" w:type="dxa"/>
              <w:right w:w="40" w:type="dxa"/>
            </w:tcMar>
            <w:vAlign w:val="center"/>
          </w:tcPr>
          <w:p w14:paraId="01F3E826" w14:textId="77777777" w:rsidR="00684FAE" w:rsidRDefault="00000000" w:rsidP="004007AF">
            <w:pPr>
              <w:pStyle w:val="Compact"/>
              <w:spacing w:after="15" w:line="216" w:lineRule="auto"/>
              <w:jc w:val="both"/>
              <w:rPr>
                <w:sz w:val="18"/>
              </w:rPr>
            </w:pPr>
            <w:r>
              <w:rPr>
                <w:sz w:val="18"/>
              </w:rPr>
              <w:t>Part V Section 12</w:t>
            </w:r>
          </w:p>
        </w:tc>
        <w:tc>
          <w:tcPr>
            <w:tcW w:w="3312" w:type="dxa"/>
            <w:shd w:val="clear" w:color="auto" w:fill="F6F7F8"/>
            <w:tcMar>
              <w:top w:w="45" w:type="dxa"/>
              <w:left w:w="40" w:type="dxa"/>
              <w:bottom w:w="45" w:type="dxa"/>
              <w:right w:w="40" w:type="dxa"/>
            </w:tcMar>
            <w:vAlign w:val="center"/>
          </w:tcPr>
          <w:p w14:paraId="051DBA19" w14:textId="77777777" w:rsidR="00684FAE" w:rsidRDefault="00000000" w:rsidP="004007AF">
            <w:pPr>
              <w:pStyle w:val="Compact"/>
              <w:spacing w:after="15" w:line="216" w:lineRule="auto"/>
              <w:jc w:val="both"/>
              <w:rPr>
                <w:sz w:val="18"/>
              </w:rPr>
            </w:pPr>
            <w:r>
              <w:rPr>
                <w:sz w:val="18"/>
              </w:rPr>
              <w:t>Pareto order, scalarisations and preference mixtures</w:t>
            </w:r>
          </w:p>
        </w:tc>
      </w:tr>
      <w:tr w:rsidR="00684FAE" w14:paraId="4B152E2D" w14:textId="77777777">
        <w:trPr>
          <w:cantSplit/>
        </w:trPr>
        <w:tc>
          <w:tcPr>
            <w:tcW w:w="3240" w:type="dxa"/>
            <w:shd w:val="clear" w:color="auto" w:fill="FFFFFF"/>
            <w:tcMar>
              <w:top w:w="45" w:type="dxa"/>
              <w:left w:w="40" w:type="dxa"/>
              <w:bottom w:w="45" w:type="dxa"/>
              <w:right w:w="40" w:type="dxa"/>
            </w:tcMar>
            <w:vAlign w:val="center"/>
          </w:tcPr>
          <w:p w14:paraId="1CD094B4" w14:textId="77777777" w:rsidR="00684FAE" w:rsidRDefault="00000000" w:rsidP="004007AF">
            <w:pPr>
              <w:pStyle w:val="Compact"/>
              <w:spacing w:after="15" w:line="216" w:lineRule="auto"/>
              <w:jc w:val="both"/>
              <w:rPr>
                <w:sz w:val="18"/>
              </w:rPr>
            </w:pPr>
            <w:r>
              <w:rPr>
                <w:sz w:val="18"/>
              </w:rPr>
              <w:t>15 Fusion and marginal extension</w:t>
            </w:r>
          </w:p>
        </w:tc>
        <w:tc>
          <w:tcPr>
            <w:tcW w:w="3384" w:type="dxa"/>
            <w:shd w:val="clear" w:color="auto" w:fill="FFFFFF"/>
            <w:tcMar>
              <w:top w:w="45" w:type="dxa"/>
              <w:left w:w="40" w:type="dxa"/>
              <w:bottom w:w="45" w:type="dxa"/>
              <w:right w:w="40" w:type="dxa"/>
            </w:tcMar>
            <w:vAlign w:val="center"/>
          </w:tcPr>
          <w:p w14:paraId="08E58CF8" w14:textId="77777777" w:rsidR="00684FAE" w:rsidRDefault="00000000" w:rsidP="004007AF">
            <w:pPr>
              <w:pStyle w:val="Compact"/>
              <w:spacing w:after="15" w:line="216" w:lineRule="auto"/>
              <w:jc w:val="both"/>
              <w:rPr>
                <w:sz w:val="18"/>
              </w:rPr>
            </w:pPr>
            <w:r>
              <w:rPr>
                <w:sz w:val="18"/>
              </w:rPr>
              <w:t>Part V Sections 2, 3, 6 and 9</w:t>
            </w:r>
          </w:p>
        </w:tc>
        <w:tc>
          <w:tcPr>
            <w:tcW w:w="3312" w:type="dxa"/>
            <w:shd w:val="clear" w:color="auto" w:fill="FFFFFF"/>
            <w:tcMar>
              <w:top w:w="45" w:type="dxa"/>
              <w:left w:w="40" w:type="dxa"/>
              <w:bottom w:w="45" w:type="dxa"/>
              <w:right w:w="40" w:type="dxa"/>
            </w:tcMar>
            <w:vAlign w:val="center"/>
          </w:tcPr>
          <w:p w14:paraId="695DB5D2" w14:textId="77777777" w:rsidR="00684FAE" w:rsidRDefault="00000000" w:rsidP="004007AF">
            <w:pPr>
              <w:pStyle w:val="Compact"/>
              <w:spacing w:after="15" w:line="216" w:lineRule="auto"/>
              <w:jc w:val="both"/>
              <w:rPr>
                <w:sz w:val="18"/>
              </w:rPr>
            </w:pPr>
            <w:r>
              <w:rPr>
                <w:sz w:val="18"/>
              </w:rPr>
              <w:t>Shared evidence, junction trees, cycles and intrinsic fusion</w:t>
            </w:r>
          </w:p>
        </w:tc>
      </w:tr>
      <w:tr w:rsidR="00684FAE" w14:paraId="4CAAE7D9" w14:textId="77777777">
        <w:trPr>
          <w:cantSplit/>
        </w:trPr>
        <w:tc>
          <w:tcPr>
            <w:tcW w:w="3240" w:type="dxa"/>
            <w:shd w:val="clear" w:color="auto" w:fill="F6F7F8"/>
            <w:tcMar>
              <w:top w:w="45" w:type="dxa"/>
              <w:left w:w="40" w:type="dxa"/>
              <w:bottom w:w="45" w:type="dxa"/>
              <w:right w:w="40" w:type="dxa"/>
            </w:tcMar>
            <w:vAlign w:val="center"/>
          </w:tcPr>
          <w:p w14:paraId="06995BFA" w14:textId="77777777" w:rsidR="00684FAE" w:rsidRDefault="00000000" w:rsidP="004007AF">
            <w:pPr>
              <w:pStyle w:val="Compact"/>
              <w:spacing w:after="15" w:line="216" w:lineRule="auto"/>
              <w:jc w:val="both"/>
              <w:rPr>
                <w:sz w:val="18"/>
              </w:rPr>
            </w:pPr>
            <w:r>
              <w:rPr>
                <w:sz w:val="18"/>
              </w:rPr>
              <w:t>16 Optimisation over compatible sections</w:t>
            </w:r>
          </w:p>
        </w:tc>
        <w:tc>
          <w:tcPr>
            <w:tcW w:w="3384" w:type="dxa"/>
            <w:shd w:val="clear" w:color="auto" w:fill="F6F7F8"/>
            <w:tcMar>
              <w:top w:w="45" w:type="dxa"/>
              <w:left w:w="40" w:type="dxa"/>
              <w:bottom w:w="45" w:type="dxa"/>
              <w:right w:w="40" w:type="dxa"/>
            </w:tcMar>
            <w:vAlign w:val="center"/>
          </w:tcPr>
          <w:p w14:paraId="446A4150" w14:textId="77777777" w:rsidR="00684FAE" w:rsidRDefault="00000000" w:rsidP="004007AF">
            <w:pPr>
              <w:pStyle w:val="Compact"/>
              <w:spacing w:after="15" w:line="216" w:lineRule="auto"/>
              <w:jc w:val="both"/>
              <w:rPr>
                <w:sz w:val="18"/>
              </w:rPr>
            </w:pPr>
            <w:r>
              <w:rPr>
                <w:sz w:val="18"/>
              </w:rPr>
              <w:t>Part V Sections 4, 8, 13 and 14</w:t>
            </w:r>
          </w:p>
        </w:tc>
        <w:tc>
          <w:tcPr>
            <w:tcW w:w="3312" w:type="dxa"/>
            <w:shd w:val="clear" w:color="auto" w:fill="F6F7F8"/>
            <w:tcMar>
              <w:top w:w="45" w:type="dxa"/>
              <w:left w:w="40" w:type="dxa"/>
              <w:bottom w:w="45" w:type="dxa"/>
              <w:right w:w="40" w:type="dxa"/>
            </w:tcMar>
            <w:vAlign w:val="center"/>
          </w:tcPr>
          <w:p w14:paraId="3B587C72" w14:textId="77777777" w:rsidR="00684FAE" w:rsidRDefault="00000000" w:rsidP="004007AF">
            <w:pPr>
              <w:pStyle w:val="Compact"/>
              <w:spacing w:after="15" w:line="216" w:lineRule="auto"/>
              <w:jc w:val="both"/>
              <w:rPr>
                <w:sz w:val="18"/>
              </w:rPr>
            </w:pPr>
            <w:r>
              <w:rPr>
                <w:sz w:val="18"/>
              </w:rPr>
              <w:t>Feasible blocks, tangent optimisation, multipliers, residuals and elimination</w:t>
            </w:r>
          </w:p>
        </w:tc>
      </w:tr>
      <w:tr w:rsidR="00684FAE" w14:paraId="6EE8B144" w14:textId="77777777">
        <w:trPr>
          <w:cantSplit/>
        </w:trPr>
        <w:tc>
          <w:tcPr>
            <w:tcW w:w="3240" w:type="dxa"/>
            <w:shd w:val="clear" w:color="auto" w:fill="FFFFFF"/>
            <w:tcMar>
              <w:top w:w="45" w:type="dxa"/>
              <w:left w:w="40" w:type="dxa"/>
              <w:bottom w:w="45" w:type="dxa"/>
              <w:right w:w="40" w:type="dxa"/>
            </w:tcMar>
            <w:vAlign w:val="center"/>
          </w:tcPr>
          <w:p w14:paraId="538D3FC8" w14:textId="77777777" w:rsidR="00684FAE" w:rsidRDefault="00000000" w:rsidP="004007AF">
            <w:pPr>
              <w:pStyle w:val="Compact"/>
              <w:spacing w:after="15" w:line="216" w:lineRule="auto"/>
              <w:jc w:val="both"/>
              <w:rPr>
                <w:sz w:val="18"/>
              </w:rPr>
            </w:pPr>
            <w:r>
              <w:rPr>
                <w:sz w:val="18"/>
              </w:rPr>
              <w:t>17 Information and admission</w:t>
            </w:r>
          </w:p>
        </w:tc>
        <w:tc>
          <w:tcPr>
            <w:tcW w:w="3384" w:type="dxa"/>
            <w:shd w:val="clear" w:color="auto" w:fill="FFFFFF"/>
            <w:tcMar>
              <w:top w:w="45" w:type="dxa"/>
              <w:left w:w="40" w:type="dxa"/>
              <w:bottom w:w="45" w:type="dxa"/>
              <w:right w:w="40" w:type="dxa"/>
            </w:tcMar>
            <w:vAlign w:val="center"/>
          </w:tcPr>
          <w:p w14:paraId="6CD4AE3A" w14:textId="77777777" w:rsidR="00684FAE" w:rsidRDefault="00000000" w:rsidP="004007AF">
            <w:pPr>
              <w:pStyle w:val="Compact"/>
              <w:spacing w:after="15" w:line="216" w:lineRule="auto"/>
              <w:jc w:val="both"/>
              <w:rPr>
                <w:sz w:val="18"/>
              </w:rPr>
            </w:pPr>
            <w:r>
              <w:rPr>
                <w:sz w:val="18"/>
              </w:rPr>
              <w:t>Part VI Sections 4, 5 and 6</w:t>
            </w:r>
          </w:p>
        </w:tc>
        <w:tc>
          <w:tcPr>
            <w:tcW w:w="3312" w:type="dxa"/>
            <w:shd w:val="clear" w:color="auto" w:fill="FFFFFF"/>
            <w:tcMar>
              <w:top w:w="45" w:type="dxa"/>
              <w:left w:w="40" w:type="dxa"/>
              <w:bottom w:w="45" w:type="dxa"/>
              <w:right w:w="40" w:type="dxa"/>
            </w:tcMar>
            <w:vAlign w:val="center"/>
          </w:tcPr>
          <w:p w14:paraId="362CC75B" w14:textId="77777777" w:rsidR="00684FAE" w:rsidRDefault="00000000" w:rsidP="004007AF">
            <w:pPr>
              <w:pStyle w:val="Compact"/>
              <w:spacing w:after="15" w:line="216" w:lineRule="auto"/>
              <w:jc w:val="both"/>
              <w:rPr>
                <w:sz w:val="18"/>
              </w:rPr>
            </w:pPr>
            <w:r>
              <w:rPr>
                <w:sz w:val="18"/>
              </w:rPr>
              <w:t>Inclusion-law correction, entropy, tail limits and sequential evidence</w:t>
            </w:r>
          </w:p>
        </w:tc>
      </w:tr>
      <w:tr w:rsidR="00684FAE" w14:paraId="02D1D9E9" w14:textId="77777777">
        <w:trPr>
          <w:cantSplit/>
        </w:trPr>
        <w:tc>
          <w:tcPr>
            <w:tcW w:w="3240" w:type="dxa"/>
            <w:shd w:val="clear" w:color="auto" w:fill="F6F7F8"/>
            <w:tcMar>
              <w:top w:w="45" w:type="dxa"/>
              <w:left w:w="40" w:type="dxa"/>
              <w:bottom w:w="45" w:type="dxa"/>
              <w:right w:w="40" w:type="dxa"/>
            </w:tcMar>
            <w:vAlign w:val="center"/>
          </w:tcPr>
          <w:p w14:paraId="6FE57B48" w14:textId="77777777" w:rsidR="00684FAE" w:rsidRDefault="00000000" w:rsidP="004007AF">
            <w:pPr>
              <w:pStyle w:val="Compact"/>
              <w:spacing w:after="15" w:line="216" w:lineRule="auto"/>
              <w:jc w:val="both"/>
              <w:rPr>
                <w:sz w:val="18"/>
              </w:rPr>
            </w:pPr>
            <w:r>
              <w:rPr>
                <w:sz w:val="18"/>
              </w:rPr>
              <w:t>18 Dependencies and release</w:t>
            </w:r>
          </w:p>
        </w:tc>
        <w:tc>
          <w:tcPr>
            <w:tcW w:w="3384" w:type="dxa"/>
            <w:shd w:val="clear" w:color="auto" w:fill="F6F7F8"/>
            <w:tcMar>
              <w:top w:w="45" w:type="dxa"/>
              <w:left w:w="40" w:type="dxa"/>
              <w:bottom w:w="45" w:type="dxa"/>
              <w:right w:w="40" w:type="dxa"/>
            </w:tcMar>
            <w:vAlign w:val="center"/>
          </w:tcPr>
          <w:p w14:paraId="51B7637B" w14:textId="77777777" w:rsidR="00684FAE" w:rsidRDefault="00000000" w:rsidP="004007AF">
            <w:pPr>
              <w:pStyle w:val="Compact"/>
              <w:spacing w:after="15" w:line="216" w:lineRule="auto"/>
              <w:jc w:val="both"/>
              <w:rPr>
                <w:sz w:val="18"/>
              </w:rPr>
            </w:pPr>
            <w:r>
              <w:rPr>
                <w:sz w:val="18"/>
              </w:rPr>
              <w:t>Part VI Section 7</w:t>
            </w:r>
          </w:p>
        </w:tc>
        <w:tc>
          <w:tcPr>
            <w:tcW w:w="3312" w:type="dxa"/>
            <w:shd w:val="clear" w:color="auto" w:fill="F6F7F8"/>
            <w:tcMar>
              <w:top w:w="45" w:type="dxa"/>
              <w:left w:w="40" w:type="dxa"/>
              <w:bottom w:w="45" w:type="dxa"/>
              <w:right w:w="40" w:type="dxa"/>
            </w:tcMar>
            <w:vAlign w:val="center"/>
          </w:tcPr>
          <w:p w14:paraId="037035F0" w14:textId="77777777" w:rsidR="00684FAE" w:rsidRDefault="00000000" w:rsidP="004007AF">
            <w:pPr>
              <w:pStyle w:val="Compact"/>
              <w:spacing w:after="15" w:line="216" w:lineRule="auto"/>
              <w:jc w:val="both"/>
              <w:rPr>
                <w:sz w:val="18"/>
              </w:rPr>
            </w:pPr>
            <w:r>
              <w:rPr>
                <w:sz w:val="18"/>
              </w:rPr>
              <w:t>Versioned cache semantics and accepted-design contracts</w:t>
            </w:r>
          </w:p>
        </w:tc>
      </w:tr>
      <w:tr w:rsidR="00684FAE" w14:paraId="7E523054" w14:textId="77777777">
        <w:trPr>
          <w:cantSplit/>
        </w:trPr>
        <w:tc>
          <w:tcPr>
            <w:tcW w:w="3240" w:type="dxa"/>
            <w:shd w:val="clear" w:color="auto" w:fill="FFFFFF"/>
            <w:tcMar>
              <w:top w:w="45" w:type="dxa"/>
              <w:left w:w="40" w:type="dxa"/>
              <w:bottom w:w="45" w:type="dxa"/>
              <w:right w:w="40" w:type="dxa"/>
            </w:tcMar>
            <w:vAlign w:val="center"/>
          </w:tcPr>
          <w:p w14:paraId="47A16914" w14:textId="77777777" w:rsidR="00684FAE" w:rsidRDefault="00000000" w:rsidP="004007AF">
            <w:pPr>
              <w:pStyle w:val="Compact"/>
              <w:spacing w:after="15" w:line="216" w:lineRule="auto"/>
              <w:jc w:val="both"/>
              <w:rPr>
                <w:sz w:val="18"/>
              </w:rPr>
            </w:pPr>
            <w:r>
              <w:rPr>
                <w:sz w:val="18"/>
              </w:rPr>
              <w:t>19 Stable numerical kernels</w:t>
            </w:r>
          </w:p>
        </w:tc>
        <w:tc>
          <w:tcPr>
            <w:tcW w:w="3384" w:type="dxa"/>
            <w:shd w:val="clear" w:color="auto" w:fill="FFFFFF"/>
            <w:tcMar>
              <w:top w:w="45" w:type="dxa"/>
              <w:left w:w="40" w:type="dxa"/>
              <w:bottom w:w="45" w:type="dxa"/>
              <w:right w:w="40" w:type="dxa"/>
            </w:tcMar>
            <w:vAlign w:val="center"/>
          </w:tcPr>
          <w:p w14:paraId="16490F45" w14:textId="77777777" w:rsidR="00684FAE" w:rsidRDefault="00000000" w:rsidP="004007AF">
            <w:pPr>
              <w:pStyle w:val="Compact"/>
              <w:spacing w:after="15" w:line="216" w:lineRule="auto"/>
              <w:jc w:val="both"/>
              <w:rPr>
                <w:sz w:val="18"/>
              </w:rPr>
            </w:pPr>
            <w:r>
              <w:rPr>
                <w:sz w:val="18"/>
              </w:rPr>
              <w:t>Part VI Sections 2, 3 and 10 and the part appendices</w:t>
            </w:r>
          </w:p>
        </w:tc>
        <w:tc>
          <w:tcPr>
            <w:tcW w:w="3312" w:type="dxa"/>
            <w:shd w:val="clear" w:color="auto" w:fill="FFFFFF"/>
            <w:tcMar>
              <w:top w:w="45" w:type="dxa"/>
              <w:left w:w="40" w:type="dxa"/>
              <w:bottom w:w="45" w:type="dxa"/>
              <w:right w:w="40" w:type="dxa"/>
            </w:tcMar>
            <w:vAlign w:val="center"/>
          </w:tcPr>
          <w:p w14:paraId="0BDB7CDF" w14:textId="77777777" w:rsidR="00684FAE" w:rsidRDefault="00000000" w:rsidP="004007AF">
            <w:pPr>
              <w:pStyle w:val="Compact"/>
              <w:spacing w:after="15" w:line="216" w:lineRule="auto"/>
              <w:jc w:val="both"/>
              <w:rPr>
                <w:sz w:val="18"/>
              </w:rPr>
            </w:pPr>
            <w:r>
              <w:rPr>
                <w:sz w:val="18"/>
              </w:rPr>
              <w:t>Stable formulas, numerical bounds, certified steps and stopping</w:t>
            </w:r>
          </w:p>
        </w:tc>
      </w:tr>
    </w:tbl>
    <w:p w14:paraId="321504FF" w14:textId="77777777" w:rsidR="00684FAE" w:rsidRDefault="00000000" w:rsidP="004007AF">
      <w:pPr>
        <w:pStyle w:val="Heading11"/>
        <w:pageBreakBefore/>
        <w:jc w:val="both"/>
      </w:pPr>
      <w:bookmarkStart w:id="16" w:name="book_h_005"/>
      <w:bookmarkStart w:id="17" w:name="v4toc_006"/>
      <w:bookmarkStart w:id="18" w:name="conventions-and-notation"/>
      <w:bookmarkEnd w:id="15"/>
      <w:r>
        <w:lastRenderedPageBreak/>
        <w:t>Conventions and notation</w:t>
      </w:r>
      <w:bookmarkEnd w:id="16"/>
      <w:bookmarkEnd w:id="17"/>
    </w:p>
    <w:p w14:paraId="6B6D757D" w14:textId="77777777" w:rsidR="00684FAE" w:rsidRDefault="00000000" w:rsidP="004007AF">
      <w:pPr>
        <w:pStyle w:val="FirstParagraph"/>
        <w:jc w:val="both"/>
      </w:pPr>
      <w:r>
        <w:t xml:space="preserve">A stalk is a data space. A token carries a vertical fibre diagram. Sheaf inverse image along a continuous step is written </w:t>
      </w:r>
      <m:oMath>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oMath>
      <w:r>
        <w:t>. It is not a matrix inverse or a probability pushforward. Restriction and transport squares commute when they represent the same exact coefficient comparison. Units, metrics and coordinate volumes are specified before residuals, covariances or densities are formed.</w:t>
      </w:r>
    </w:p>
    <w:p w14:paraId="614127DB" w14:textId="77777777" w:rsidR="00684FAE" w:rsidRDefault="00000000" w:rsidP="004007AF">
      <w:pPr>
        <w:pStyle w:val="BodyText"/>
        <w:jc w:val="both"/>
      </w:pPr>
      <w:r>
        <w:t>The four bases are kept separate: the cover base or its declared incidence model, the variable-context base, the layer-order base, and the query-dependent observation star. The physical design domain and a probability reference law are additional declared objects. A graph introduced to factor a joint law does not automatically replace the latent cover or the observation star.</w:t>
      </w:r>
    </w:p>
    <w:p w14:paraId="1BA2E8AF" w14:textId="77777777" w:rsidR="00684FAE" w:rsidRDefault="00000000" w:rsidP="004007AF">
      <w:pPr>
        <w:pStyle w:val="BodyText"/>
        <w:jc w:val="both"/>
      </w:pPr>
      <w:r>
        <w:t xml:space="preserve">Within Parts I–V, layers are indexed from bottom </w:t>
      </w:r>
      <m:oMath>
        <m:r>
          <w:rPr>
            <w:rFonts w:ascii="Cambria Math" w:hAnsi="Cambria Math"/>
          </w:rPr>
          <m:t>T</m:t>
        </m:r>
      </m:oMath>
      <w:r>
        <w:t xml:space="preserve"> to top </w:t>
      </w:r>
      <m:oMath>
        <m:r>
          <w:rPr>
            <w:rFonts w:ascii="Cambria Math" w:hAnsi="Cambria Math"/>
          </w:rPr>
          <m:t>0</m:t>
        </m:r>
      </m:oMath>
      <w:r>
        <w:t xml:space="preserve">, with an update from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to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oMath>
      <w:r>
        <w:t>. Some generic error-propagation statements in Part VI use a forward execution counter. Their products follow that counter and do not rename the physical layer order. A clean endpoint uses a limiting or separately specified rule; a positive-scale Gaussian formula is never evaluated by dividing by zero.</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728"/>
        <w:gridCol w:w="3744"/>
        <w:gridCol w:w="4464"/>
      </w:tblGrid>
      <w:tr w:rsidR="00684FAE" w14:paraId="1595A802" w14:textId="77777777">
        <w:trPr>
          <w:cnfStyle w:val="100000000000" w:firstRow="1" w:lastRow="0" w:firstColumn="0" w:lastColumn="0" w:oddVBand="0" w:evenVBand="0" w:oddHBand="0" w:evenHBand="0" w:firstRowFirstColumn="0" w:firstRowLastColumn="0" w:lastRowFirstColumn="0" w:lastRowLastColumn="0"/>
          <w:cantSplit/>
          <w:tblHeader/>
        </w:trPr>
        <w:tc>
          <w:tcPr>
            <w:tcW w:w="1728" w:type="dxa"/>
            <w:shd w:val="clear" w:color="auto" w:fill="E4E8EC"/>
            <w:tcMar>
              <w:top w:w="75" w:type="dxa"/>
              <w:left w:w="75" w:type="dxa"/>
              <w:bottom w:w="75" w:type="dxa"/>
              <w:right w:w="75" w:type="dxa"/>
            </w:tcMar>
            <w:vAlign w:val="center"/>
          </w:tcPr>
          <w:p w14:paraId="53C5392C" w14:textId="77777777" w:rsidR="00684FAE" w:rsidRDefault="00000000" w:rsidP="004007AF">
            <w:pPr>
              <w:pStyle w:val="Compact"/>
              <w:spacing w:before="20" w:after="40" w:line="247" w:lineRule="auto"/>
              <w:jc w:val="both"/>
            </w:pPr>
            <w:r>
              <w:rPr>
                <w:sz w:val="18"/>
              </w:rPr>
              <w:t>Symbol</w:t>
            </w:r>
          </w:p>
        </w:tc>
        <w:tc>
          <w:tcPr>
            <w:tcW w:w="3744" w:type="dxa"/>
            <w:shd w:val="clear" w:color="auto" w:fill="E4E8EC"/>
            <w:tcMar>
              <w:top w:w="75" w:type="dxa"/>
              <w:left w:w="75" w:type="dxa"/>
              <w:bottom w:w="75" w:type="dxa"/>
              <w:right w:w="75" w:type="dxa"/>
            </w:tcMar>
            <w:vAlign w:val="center"/>
          </w:tcPr>
          <w:p w14:paraId="502F1E48" w14:textId="77777777" w:rsidR="00684FAE" w:rsidRDefault="00000000" w:rsidP="004007AF">
            <w:pPr>
              <w:pStyle w:val="Compact"/>
              <w:spacing w:before="20" w:after="40" w:line="247" w:lineRule="auto"/>
              <w:jc w:val="both"/>
            </w:pPr>
            <w:r>
              <w:rPr>
                <w:sz w:val="18"/>
              </w:rPr>
              <w:t>Common meaning</w:t>
            </w:r>
          </w:p>
        </w:tc>
        <w:tc>
          <w:tcPr>
            <w:tcW w:w="4464" w:type="dxa"/>
            <w:shd w:val="clear" w:color="auto" w:fill="E4E8EC"/>
            <w:tcMar>
              <w:top w:w="75" w:type="dxa"/>
              <w:left w:w="75" w:type="dxa"/>
              <w:bottom w:w="75" w:type="dxa"/>
              <w:right w:w="75" w:type="dxa"/>
            </w:tcMar>
            <w:vAlign w:val="center"/>
          </w:tcPr>
          <w:p w14:paraId="3AA98D11" w14:textId="77777777" w:rsidR="00684FAE" w:rsidRDefault="00000000" w:rsidP="004007AF">
            <w:pPr>
              <w:pStyle w:val="Compact"/>
              <w:spacing w:before="20" w:after="40" w:line="247" w:lineRule="auto"/>
              <w:jc w:val="both"/>
            </w:pPr>
            <w:r>
              <w:rPr>
                <w:sz w:val="18"/>
              </w:rPr>
              <w:t>Qualification</w:t>
            </w:r>
          </w:p>
        </w:tc>
      </w:tr>
      <w:tr w:rsidR="00684FAE" w14:paraId="505AB13E" w14:textId="77777777">
        <w:trPr>
          <w:cantSplit/>
        </w:trPr>
        <w:tc>
          <w:tcPr>
            <w:tcW w:w="1728" w:type="dxa"/>
            <w:shd w:val="clear" w:color="auto" w:fill="FFFFFF"/>
            <w:tcMar>
              <w:top w:w="75" w:type="dxa"/>
              <w:left w:w="75" w:type="dxa"/>
              <w:bottom w:w="75" w:type="dxa"/>
              <w:right w:w="75" w:type="dxa"/>
            </w:tcMar>
            <w:vAlign w:val="center"/>
          </w:tcPr>
          <w:p w14:paraId="295B1E9C"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3744" w:type="dxa"/>
            <w:shd w:val="clear" w:color="auto" w:fill="FFFFFF"/>
            <w:tcMar>
              <w:top w:w="75" w:type="dxa"/>
              <w:left w:w="75" w:type="dxa"/>
              <w:bottom w:w="75" w:type="dxa"/>
              <w:right w:w="75" w:type="dxa"/>
            </w:tcMar>
            <w:vAlign w:val="center"/>
          </w:tcPr>
          <w:p w14:paraId="27B1FDE5" w14:textId="77777777" w:rsidR="00684FAE" w:rsidRDefault="00000000" w:rsidP="004007AF">
            <w:pPr>
              <w:pStyle w:val="Compact"/>
              <w:spacing w:before="20" w:after="40" w:line="247" w:lineRule="auto"/>
              <w:jc w:val="both"/>
            </w:pPr>
            <w:r>
              <w:rPr>
                <w:sz w:val="18"/>
              </w:rPr>
              <w:t>Archive record and prior weight</w:t>
            </w:r>
          </w:p>
        </w:tc>
        <w:tc>
          <w:tcPr>
            <w:tcW w:w="4464" w:type="dxa"/>
            <w:shd w:val="clear" w:color="auto" w:fill="FFFFFF"/>
            <w:tcMar>
              <w:top w:w="75" w:type="dxa"/>
              <w:left w:w="75" w:type="dxa"/>
              <w:bottom w:w="75" w:type="dxa"/>
              <w:right w:w="75" w:type="dxa"/>
            </w:tcMar>
            <w:vAlign w:val="center"/>
          </w:tcPr>
          <w:p w14:paraId="72660F02" w14:textId="77777777" w:rsidR="00684FAE" w:rsidRDefault="00000000" w:rsidP="004007AF">
            <w:pPr>
              <w:pStyle w:val="Compact"/>
              <w:spacing w:before="20" w:after="40" w:line="247" w:lineRule="auto"/>
              <w:jc w:val="both"/>
            </w:pPr>
            <w:r>
              <w:rPr>
                <w:sz w:val="18"/>
              </w:rPr>
              <w:t>Positive weights where a logarithm is used</w:t>
            </w:r>
          </w:p>
        </w:tc>
      </w:tr>
      <w:tr w:rsidR="00684FAE" w14:paraId="728B2DE1" w14:textId="77777777">
        <w:trPr>
          <w:cantSplit/>
        </w:trPr>
        <w:tc>
          <w:tcPr>
            <w:tcW w:w="1728" w:type="dxa"/>
            <w:shd w:val="clear" w:color="auto" w:fill="F6F7F8"/>
            <w:tcMar>
              <w:top w:w="75" w:type="dxa"/>
              <w:left w:w="75" w:type="dxa"/>
              <w:bottom w:w="75" w:type="dxa"/>
              <w:right w:w="75" w:type="dxa"/>
            </w:tcMar>
            <w:vAlign w:val="center"/>
          </w:tcPr>
          <w:p w14:paraId="424E788E" w14:textId="77777777" w:rsidR="00684FAE" w:rsidRDefault="00000000" w:rsidP="004007AF">
            <w:pPr>
              <w:pStyle w:val="Compact"/>
              <w:spacing w:before="20" w:after="40" w:line="247" w:lineRule="auto"/>
              <w:jc w:val="both"/>
            </w:pPr>
            <m:oMathPara>
              <m:oMath>
                <m:r>
                  <w:rPr>
                    <w:rFonts w:ascii="Cambria Math" w:hAnsi="Cambria Math"/>
                  </w:rPr>
                  <m:t>s</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oMath>
            </m:oMathPara>
          </w:p>
        </w:tc>
        <w:tc>
          <w:tcPr>
            <w:tcW w:w="3744" w:type="dxa"/>
            <w:shd w:val="clear" w:color="auto" w:fill="F6F7F8"/>
            <w:tcMar>
              <w:top w:w="75" w:type="dxa"/>
              <w:left w:w="75" w:type="dxa"/>
              <w:bottom w:w="75" w:type="dxa"/>
              <w:right w:w="75" w:type="dxa"/>
            </w:tcMar>
            <w:vAlign w:val="center"/>
          </w:tcPr>
          <w:p w14:paraId="5773C20A" w14:textId="77777777" w:rsidR="00684FAE" w:rsidRDefault="00000000" w:rsidP="004007AF">
            <w:pPr>
              <w:pStyle w:val="Compact"/>
              <w:spacing w:before="20" w:after="40" w:line="247" w:lineRule="auto"/>
              <w:jc w:val="both"/>
            </w:pPr>
            <w:r>
              <w:rPr>
                <w:sz w:val="18"/>
              </w:rPr>
              <w:t>Read scale, query and read</w:t>
            </w:r>
          </w:p>
        </w:tc>
        <w:tc>
          <w:tcPr>
            <w:tcW w:w="4464" w:type="dxa"/>
            <w:shd w:val="clear" w:color="auto" w:fill="F6F7F8"/>
            <w:tcMar>
              <w:top w:w="75" w:type="dxa"/>
              <w:left w:w="75" w:type="dxa"/>
              <w:bottom w:w="75" w:type="dxa"/>
              <w:right w:w="75" w:type="dxa"/>
            </w:tcMar>
            <w:vAlign w:val="center"/>
          </w:tcPr>
          <w:p w14:paraId="0EE7ED66" w14:textId="77777777" w:rsidR="00684FAE" w:rsidRDefault="00000000" w:rsidP="004007AF">
            <w:pPr>
              <w:pStyle w:val="Compact"/>
              <w:spacing w:before="20" w:after="40" w:line="247" w:lineRule="auto"/>
              <w:jc w:val="both"/>
            </w:pPr>
            <w:r>
              <w:rPr>
                <w:sz w:val="18"/>
              </w:rPr>
              <w:t>A scale is positive unless a separate endpoint is stated</w:t>
            </w:r>
          </w:p>
        </w:tc>
      </w:tr>
      <w:tr w:rsidR="00684FAE" w14:paraId="27026F8C" w14:textId="77777777">
        <w:trPr>
          <w:cantSplit/>
        </w:trPr>
        <w:tc>
          <w:tcPr>
            <w:tcW w:w="1728" w:type="dxa"/>
            <w:shd w:val="clear" w:color="auto" w:fill="FFFFFF"/>
            <w:tcMar>
              <w:top w:w="75" w:type="dxa"/>
              <w:left w:w="75" w:type="dxa"/>
              <w:bottom w:w="75" w:type="dxa"/>
              <w:right w:w="75" w:type="dxa"/>
            </w:tcMar>
            <w:vAlign w:val="center"/>
          </w:tcPr>
          <w:p w14:paraId="606C0A0C" w14:textId="77777777" w:rsidR="00684FAE" w:rsidRDefault="00000000" w:rsidP="004007AF">
            <w:pPr>
              <w:pStyle w:val="Compact"/>
              <w:spacing w:before="20" w:after="40" w:line="247" w:lineRule="auto"/>
              <w:jc w:val="both"/>
            </w:pPr>
            <m:oMathPara>
              <m:oMath>
                <m:r>
                  <w:rPr>
                    <w:rFonts w:ascii="Cambria Math" w:hAnsi="Cambria Math"/>
                  </w:rPr>
                  <m:t>H</m:t>
                </m:r>
                <m:r>
                  <m:rPr>
                    <m:sty m:val="p"/>
                  </m:rPr>
                  <w:rPr>
                    <w:rFonts w:ascii="Cambria Math" w:hAnsi="Cambria Math"/>
                  </w:rPr>
                  <m:t>,</m:t>
                </m:r>
                <m:r>
                  <w:rPr>
                    <w:rFonts w:ascii="Cambria Math" w:hAnsi="Cambria Math"/>
                  </w:rPr>
                  <m:t>b</m:t>
                </m:r>
              </m:oMath>
            </m:oMathPara>
          </w:p>
        </w:tc>
        <w:tc>
          <w:tcPr>
            <w:tcW w:w="3744" w:type="dxa"/>
            <w:shd w:val="clear" w:color="auto" w:fill="FFFFFF"/>
            <w:tcMar>
              <w:top w:w="75" w:type="dxa"/>
              <w:left w:w="75" w:type="dxa"/>
              <w:bottom w:w="75" w:type="dxa"/>
              <w:right w:w="75" w:type="dxa"/>
            </w:tcMar>
            <w:vAlign w:val="center"/>
          </w:tcPr>
          <w:p w14:paraId="2BCA4B32" w14:textId="77777777" w:rsidR="00684FAE" w:rsidRDefault="00000000" w:rsidP="004007AF">
            <w:pPr>
              <w:pStyle w:val="Compact"/>
              <w:spacing w:before="20" w:after="40" w:line="247" w:lineRule="auto"/>
              <w:jc w:val="both"/>
            </w:pPr>
            <w:r>
              <w:rPr>
                <w:sz w:val="18"/>
              </w:rPr>
              <w:t>Read precision or Hessian and information vector</w:t>
            </w:r>
          </w:p>
        </w:tc>
        <w:tc>
          <w:tcPr>
            <w:tcW w:w="4464" w:type="dxa"/>
            <w:shd w:val="clear" w:color="auto" w:fill="FFFFFF"/>
            <w:tcMar>
              <w:top w:w="75" w:type="dxa"/>
              <w:left w:w="75" w:type="dxa"/>
              <w:bottom w:w="75" w:type="dxa"/>
              <w:right w:w="75" w:type="dxa"/>
            </w:tcMar>
            <w:vAlign w:val="center"/>
          </w:tcPr>
          <w:p w14:paraId="0AB39908" w14:textId="77777777" w:rsidR="00684FAE" w:rsidRDefault="00000000" w:rsidP="004007AF">
            <w:pPr>
              <w:pStyle w:val="Compact"/>
              <w:spacing w:before="20" w:after="40" w:line="247" w:lineRule="auto"/>
              <w:jc w:val="both"/>
            </w:pPr>
            <w:r>
              <w:rPr>
                <w:sz w:val="18"/>
              </w:rPr>
              <w:t>A nullspace is reported when the read is not unique</w:t>
            </w:r>
          </w:p>
        </w:tc>
      </w:tr>
      <w:tr w:rsidR="00684FAE" w14:paraId="2EFA8B68" w14:textId="77777777">
        <w:trPr>
          <w:cantSplit/>
        </w:trPr>
        <w:tc>
          <w:tcPr>
            <w:tcW w:w="1728" w:type="dxa"/>
            <w:shd w:val="clear" w:color="auto" w:fill="F6F7F8"/>
            <w:tcMar>
              <w:top w:w="75" w:type="dxa"/>
              <w:left w:w="75" w:type="dxa"/>
              <w:bottom w:w="75" w:type="dxa"/>
              <w:right w:w="75" w:type="dxa"/>
            </w:tcMar>
            <w:vAlign w:val="center"/>
          </w:tcPr>
          <w:p w14:paraId="237E04B5" w14:textId="77777777" w:rsidR="00684FAE" w:rsidRDefault="00000000" w:rsidP="004007AF">
            <w:pPr>
              <w:pStyle w:val="Compact"/>
              <w:spacing w:before="20" w:after="40" w:line="247" w:lineRule="auto"/>
              <w:jc w:val="both"/>
            </w:pPr>
            <m:oMathPara>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q</m:t>
                </m:r>
              </m:oMath>
            </m:oMathPara>
          </w:p>
        </w:tc>
        <w:tc>
          <w:tcPr>
            <w:tcW w:w="3744" w:type="dxa"/>
            <w:shd w:val="clear" w:color="auto" w:fill="F6F7F8"/>
            <w:tcMar>
              <w:top w:w="75" w:type="dxa"/>
              <w:left w:w="75" w:type="dxa"/>
              <w:bottom w:w="75" w:type="dxa"/>
              <w:right w:w="75" w:type="dxa"/>
            </w:tcMar>
            <w:vAlign w:val="center"/>
          </w:tcPr>
          <w:p w14:paraId="34876C18" w14:textId="77777777" w:rsidR="00684FAE" w:rsidRDefault="00000000" w:rsidP="004007AF">
            <w:pPr>
              <w:pStyle w:val="Compact"/>
              <w:spacing w:before="20" w:after="40" w:line="247" w:lineRule="auto"/>
              <w:jc w:val="both"/>
            </w:pPr>
            <w:r>
              <w:rPr>
                <w:sz w:val="18"/>
              </w:rPr>
              <w:t>Reference law, Gibbs target and actual proposal</w:t>
            </w:r>
          </w:p>
        </w:tc>
        <w:tc>
          <w:tcPr>
            <w:tcW w:w="4464" w:type="dxa"/>
            <w:shd w:val="clear" w:color="auto" w:fill="F6F7F8"/>
            <w:tcMar>
              <w:top w:w="75" w:type="dxa"/>
              <w:left w:w="75" w:type="dxa"/>
              <w:bottom w:w="75" w:type="dxa"/>
              <w:right w:w="75" w:type="dxa"/>
            </w:tcMar>
            <w:vAlign w:val="center"/>
          </w:tcPr>
          <w:p w14:paraId="4A4AB47A" w14:textId="77777777" w:rsidR="00684FAE" w:rsidRDefault="00000000" w:rsidP="004007AF">
            <w:pPr>
              <w:pStyle w:val="Compact"/>
              <w:spacing w:before="20" w:after="40" w:line="247" w:lineRule="auto"/>
              <w:jc w:val="both"/>
            </w:pPr>
            <w:r>
              <w:rPr>
                <w:sz w:val="18"/>
              </w:rPr>
              <w:t>Their densities use a declared common measure</w:t>
            </w:r>
          </w:p>
        </w:tc>
      </w:tr>
      <w:tr w:rsidR="00684FAE" w14:paraId="48713900" w14:textId="77777777">
        <w:trPr>
          <w:cantSplit/>
        </w:trPr>
        <w:tc>
          <w:tcPr>
            <w:tcW w:w="1728" w:type="dxa"/>
            <w:shd w:val="clear" w:color="auto" w:fill="FFFFFF"/>
            <w:tcMar>
              <w:top w:w="75" w:type="dxa"/>
              <w:left w:w="75" w:type="dxa"/>
              <w:bottom w:w="75" w:type="dxa"/>
              <w:right w:w="75" w:type="dxa"/>
            </w:tcMar>
            <w:vAlign w:val="center"/>
          </w:tcPr>
          <w:p w14:paraId="5CC2DB83" w14:textId="77777777" w:rsidR="00684FAE" w:rsidRDefault="00000000" w:rsidP="004007AF">
            <w:pPr>
              <w:pStyle w:val="Compact"/>
              <w:spacing w:before="20" w:after="40" w:line="247" w:lineRule="auto"/>
              <w:jc w:val="both"/>
            </w:pPr>
            <m:oMathPara>
              <m:oMath>
                <m:r>
                  <w:rPr>
                    <w:rFonts w:ascii="Cambria Math" w:hAnsi="Cambria Math"/>
                  </w:rPr>
                  <m:t>J</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Z</m:t>
                </m:r>
              </m:oMath>
            </m:oMathPara>
          </w:p>
        </w:tc>
        <w:tc>
          <w:tcPr>
            <w:tcW w:w="3744" w:type="dxa"/>
            <w:shd w:val="clear" w:color="auto" w:fill="FFFFFF"/>
            <w:tcMar>
              <w:top w:w="75" w:type="dxa"/>
              <w:left w:w="75" w:type="dxa"/>
              <w:bottom w:w="75" w:type="dxa"/>
              <w:right w:w="75" w:type="dxa"/>
            </w:tcMar>
            <w:vAlign w:val="center"/>
          </w:tcPr>
          <w:p w14:paraId="3A6C1C6A" w14:textId="77777777" w:rsidR="00684FAE" w:rsidRDefault="00000000" w:rsidP="004007AF">
            <w:pPr>
              <w:pStyle w:val="Compact"/>
              <w:spacing w:before="20" w:after="40" w:line="247" w:lineRule="auto"/>
              <w:jc w:val="both"/>
            </w:pPr>
            <w:r>
              <w:rPr>
                <w:sz w:val="18"/>
              </w:rPr>
              <w:t>Scalar objective, inverse temperature and normaliser</w:t>
            </w:r>
          </w:p>
        </w:tc>
        <w:tc>
          <w:tcPr>
            <w:tcW w:w="4464" w:type="dxa"/>
            <w:shd w:val="clear" w:color="auto" w:fill="FFFFFF"/>
            <w:tcMar>
              <w:top w:w="75" w:type="dxa"/>
              <w:left w:w="75" w:type="dxa"/>
              <w:bottom w:w="75" w:type="dxa"/>
              <w:right w:w="75" w:type="dxa"/>
            </w:tcMar>
            <w:vAlign w:val="center"/>
          </w:tcPr>
          <w:p w14:paraId="608AD098" w14:textId="77777777" w:rsidR="00684FAE" w:rsidRDefault="00000000" w:rsidP="004007AF">
            <w:pPr>
              <w:pStyle w:val="Compact"/>
              <w:spacing w:before="20" w:after="40" w:line="247" w:lineRule="auto"/>
              <w:jc w:val="both"/>
            </w:pPr>
            <m:oMath>
              <m:r>
                <w:rPr>
                  <w:rFonts w:ascii="Cambria Math" w:hAnsi="Cambria Math"/>
                </w:rPr>
                <m:t>β</m:t>
              </m:r>
            </m:oMath>
            <w:r>
              <w:rPr>
                <w:sz w:val="18"/>
              </w:rPr>
              <w:t xml:space="preserve"> is also used locally for other quantities where explicitly defined</w:t>
            </w:r>
          </w:p>
        </w:tc>
      </w:tr>
      <w:tr w:rsidR="00684FAE" w14:paraId="1F73920F" w14:textId="77777777">
        <w:trPr>
          <w:cantSplit/>
        </w:trPr>
        <w:tc>
          <w:tcPr>
            <w:tcW w:w="1728" w:type="dxa"/>
            <w:shd w:val="clear" w:color="auto" w:fill="F6F7F8"/>
            <w:tcMar>
              <w:top w:w="75" w:type="dxa"/>
              <w:left w:w="75" w:type="dxa"/>
              <w:bottom w:w="75" w:type="dxa"/>
              <w:right w:w="75" w:type="dxa"/>
            </w:tcMar>
            <w:vAlign w:val="center"/>
          </w:tcPr>
          <w:p w14:paraId="3AA4906A" w14:textId="77777777" w:rsidR="00684FAE" w:rsidRDefault="00000000" w:rsidP="004007AF">
            <w:pPr>
              <w:pStyle w:val="Compact"/>
              <w:spacing w:before="20" w:after="40" w:line="247" w:lineRule="auto"/>
              <w:jc w:val="both"/>
            </w:pPr>
            <m:oMathPara>
              <m:oMath>
                <m:r>
                  <w:rPr>
                    <w:rFonts w:ascii="Cambria Math" w:hAnsi="Cambria Math"/>
                  </w:rPr>
                  <m:t>Cx</m:t>
                </m:r>
                <m:r>
                  <m:rPr>
                    <m:sty m:val="p"/>
                  </m:rPr>
                  <w:rPr>
                    <w:rFonts w:ascii="Cambria Math" w:hAnsi="Cambria Math"/>
                  </w:rPr>
                  <m:t>=</m:t>
                </m:r>
                <m:r>
                  <w:rPr>
                    <w:rFonts w:ascii="Cambria Math" w:hAnsi="Cambria Math"/>
                  </w:rPr>
                  <m:t>d</m:t>
                </m:r>
              </m:oMath>
            </m:oMathPara>
          </w:p>
        </w:tc>
        <w:tc>
          <w:tcPr>
            <w:tcW w:w="3744" w:type="dxa"/>
            <w:shd w:val="clear" w:color="auto" w:fill="F6F7F8"/>
            <w:tcMar>
              <w:top w:w="75" w:type="dxa"/>
              <w:left w:w="75" w:type="dxa"/>
              <w:bottom w:w="75" w:type="dxa"/>
              <w:right w:w="75" w:type="dxa"/>
            </w:tcMar>
            <w:vAlign w:val="center"/>
          </w:tcPr>
          <w:p w14:paraId="5644FD0F" w14:textId="77777777" w:rsidR="00684FAE" w:rsidRDefault="00000000" w:rsidP="004007AF">
            <w:pPr>
              <w:pStyle w:val="Compact"/>
              <w:spacing w:before="20" w:after="40" w:line="247" w:lineRule="auto"/>
              <w:jc w:val="both"/>
            </w:pPr>
            <w:r>
              <w:rPr>
                <w:sz w:val="18"/>
              </w:rPr>
              <w:t>Affine compatibility or constraint system</w:t>
            </w:r>
          </w:p>
        </w:tc>
        <w:tc>
          <w:tcPr>
            <w:tcW w:w="4464" w:type="dxa"/>
            <w:shd w:val="clear" w:color="auto" w:fill="F6F7F8"/>
            <w:tcMar>
              <w:top w:w="75" w:type="dxa"/>
              <w:left w:w="75" w:type="dxa"/>
              <w:bottom w:w="75" w:type="dxa"/>
              <w:right w:w="75" w:type="dxa"/>
            </w:tcMar>
            <w:vAlign w:val="center"/>
          </w:tcPr>
          <w:p w14:paraId="2FAD1E63" w14:textId="77777777" w:rsidR="00684FAE" w:rsidRDefault="00000000" w:rsidP="004007AF">
            <w:pPr>
              <w:pStyle w:val="Compact"/>
              <w:spacing w:before="20" w:after="40" w:line="247" w:lineRule="auto"/>
              <w:jc w:val="both"/>
            </w:pPr>
            <w:r>
              <w:rPr>
                <w:sz w:val="18"/>
              </w:rPr>
              <w:t>Local coefficient maps and physical constraints have distinct provenance</w:t>
            </w:r>
          </w:p>
        </w:tc>
      </w:tr>
      <w:tr w:rsidR="00684FAE" w14:paraId="744D6D6D" w14:textId="77777777">
        <w:trPr>
          <w:cantSplit/>
        </w:trPr>
        <w:tc>
          <w:tcPr>
            <w:tcW w:w="1728" w:type="dxa"/>
            <w:shd w:val="clear" w:color="auto" w:fill="FFFFFF"/>
            <w:tcMar>
              <w:top w:w="75" w:type="dxa"/>
              <w:left w:w="75" w:type="dxa"/>
              <w:bottom w:w="75" w:type="dxa"/>
              <w:right w:w="75" w:type="dxa"/>
            </w:tcMar>
            <w:vAlign w:val="center"/>
          </w:tcPr>
          <w:p w14:paraId="2FB717FA" w14:textId="77777777" w:rsidR="00684FAE" w:rsidRDefault="00000000" w:rsidP="004007AF">
            <w:pPr>
              <w:pStyle w:val="Compact"/>
              <w:spacing w:before="20" w:after="40" w:line="247" w:lineRule="auto"/>
              <w:jc w:val="both"/>
            </w:pPr>
            <m:oMathPara>
              <m:oMath>
                <m:r>
                  <w:rPr>
                    <w:rFonts w:ascii="Cambria Math" w:hAnsi="Cambria Math"/>
                  </w:rPr>
                  <m:t>δ</m:t>
                </m:r>
                <m:r>
                  <m:rPr>
                    <m:sty m:val="p"/>
                  </m:rPr>
                  <w:rPr>
                    <w:rFonts w:ascii="Cambria Math" w:hAnsi="Cambria Math"/>
                  </w:rPr>
                  <m:t>,</m:t>
                </m:r>
                <m:r>
                  <w:rPr>
                    <w:rFonts w:ascii="Cambria Math" w:hAnsi="Cambria Math"/>
                  </w:rPr>
                  <m:t>ϵ</m:t>
                </m:r>
              </m:oMath>
            </m:oMathPara>
          </w:p>
        </w:tc>
        <w:tc>
          <w:tcPr>
            <w:tcW w:w="3744" w:type="dxa"/>
            <w:shd w:val="clear" w:color="auto" w:fill="FFFFFF"/>
            <w:tcMar>
              <w:top w:w="75" w:type="dxa"/>
              <w:left w:w="75" w:type="dxa"/>
              <w:bottom w:w="75" w:type="dxa"/>
              <w:right w:w="75" w:type="dxa"/>
            </w:tcMar>
            <w:vAlign w:val="center"/>
          </w:tcPr>
          <w:p w14:paraId="1E1F9316" w14:textId="77777777" w:rsidR="00684FAE" w:rsidRDefault="00000000" w:rsidP="004007AF">
            <w:pPr>
              <w:pStyle w:val="Compact"/>
              <w:spacing w:before="20" w:after="40" w:line="247" w:lineRule="auto"/>
              <w:jc w:val="both"/>
            </w:pPr>
            <w:r>
              <w:rPr>
                <w:sz w:val="18"/>
              </w:rPr>
              <w:t>Statistical failure probability or numerical allowance</w:t>
            </w:r>
          </w:p>
        </w:tc>
        <w:tc>
          <w:tcPr>
            <w:tcW w:w="4464" w:type="dxa"/>
            <w:shd w:val="clear" w:color="auto" w:fill="FFFFFF"/>
            <w:tcMar>
              <w:top w:w="75" w:type="dxa"/>
              <w:left w:w="75" w:type="dxa"/>
              <w:bottom w:w="75" w:type="dxa"/>
              <w:right w:w="75" w:type="dxa"/>
            </w:tcMar>
            <w:vAlign w:val="center"/>
          </w:tcPr>
          <w:p w14:paraId="3C5A6E7C" w14:textId="77777777" w:rsidR="00684FAE" w:rsidRDefault="00000000" w:rsidP="004007AF">
            <w:pPr>
              <w:pStyle w:val="Compact"/>
              <w:spacing w:before="20" w:after="40" w:line="247" w:lineRule="auto"/>
              <w:jc w:val="both"/>
            </w:pPr>
            <w:r>
              <w:rPr>
                <w:sz w:val="18"/>
              </w:rPr>
              <w:t>Local definitions govern; they are not a shared hidden budget</w:t>
            </w:r>
          </w:p>
        </w:tc>
      </w:tr>
      <w:tr w:rsidR="00684FAE" w14:paraId="009AE917" w14:textId="77777777">
        <w:trPr>
          <w:cantSplit/>
        </w:trPr>
        <w:tc>
          <w:tcPr>
            <w:tcW w:w="1728" w:type="dxa"/>
            <w:shd w:val="clear" w:color="auto" w:fill="F6F7F8"/>
            <w:tcMar>
              <w:top w:w="75" w:type="dxa"/>
              <w:left w:w="75" w:type="dxa"/>
              <w:bottom w:w="75" w:type="dxa"/>
              <w:right w:w="75" w:type="dxa"/>
            </w:tcMar>
            <w:vAlign w:val="center"/>
          </w:tcPr>
          <w:p w14:paraId="596BDB64"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w:rPr>
                        <w:rFonts w:ascii="Cambria Math" w:hAnsi="Cambria Math"/>
                      </w:rPr>
                      <m:t>H</m:t>
                    </m:r>
                  </m:e>
                  <m:sup>
                    <m:r>
                      <w:rPr>
                        <w:rFonts w:ascii="Cambria Math" w:hAnsi="Cambria Math"/>
                      </w:rPr>
                      <m:t>k</m:t>
                    </m:r>
                  </m:sup>
                </m:sSup>
              </m:oMath>
            </m:oMathPara>
          </w:p>
        </w:tc>
        <w:tc>
          <w:tcPr>
            <w:tcW w:w="3744" w:type="dxa"/>
            <w:shd w:val="clear" w:color="auto" w:fill="F6F7F8"/>
            <w:tcMar>
              <w:top w:w="75" w:type="dxa"/>
              <w:left w:w="75" w:type="dxa"/>
              <w:bottom w:w="75" w:type="dxa"/>
              <w:right w:w="75" w:type="dxa"/>
            </w:tcMar>
            <w:vAlign w:val="center"/>
          </w:tcPr>
          <w:p w14:paraId="19CC81A4" w14:textId="77777777" w:rsidR="00684FAE" w:rsidRDefault="00000000" w:rsidP="004007AF">
            <w:pPr>
              <w:pStyle w:val="Compact"/>
              <w:spacing w:before="20" w:after="40" w:line="247" w:lineRule="auto"/>
              <w:jc w:val="both"/>
            </w:pPr>
            <w:r>
              <w:rPr>
                <w:sz w:val="18"/>
              </w:rPr>
              <w:t>Sheaf cohomology under the stated convention</w:t>
            </w:r>
          </w:p>
        </w:tc>
        <w:tc>
          <w:tcPr>
            <w:tcW w:w="4464" w:type="dxa"/>
            <w:shd w:val="clear" w:color="auto" w:fill="F6F7F8"/>
            <w:tcMar>
              <w:top w:w="75" w:type="dxa"/>
              <w:left w:w="75" w:type="dxa"/>
              <w:bottom w:w="75" w:type="dxa"/>
              <w:right w:w="75" w:type="dxa"/>
            </w:tcMar>
            <w:vAlign w:val="center"/>
          </w:tcPr>
          <w:p w14:paraId="55964326" w14:textId="77777777" w:rsidR="00684FAE" w:rsidRDefault="00000000" w:rsidP="004007AF">
            <w:pPr>
              <w:pStyle w:val="Compact"/>
              <w:spacing w:before="20" w:after="40" w:line="247" w:lineRule="auto"/>
              <w:jc w:val="both"/>
            </w:pPr>
            <w:r>
              <w:rPr>
                <w:sz w:val="18"/>
              </w:rPr>
              <w:t>It is not a test of probability calibration</w:t>
            </w:r>
          </w:p>
        </w:tc>
      </w:tr>
    </w:tbl>
    <w:p w14:paraId="51ECDA7E" w14:textId="77777777" w:rsidR="00684FAE" w:rsidRDefault="00000000" w:rsidP="004007AF">
      <w:pPr>
        <w:pStyle w:val="BodyText"/>
        <w:jc w:val="both"/>
      </w:pPr>
      <w:r>
        <w:rPr>
          <w:b/>
          <w:bCs/>
        </w:rPr>
        <w:t>Provenance.</w:t>
      </w:r>
      <w:r>
        <w:t xml:space="preserve"> Parts I–III retain historical experiment reports and kernels from the supplied compilation. Parts IV–VI integrate the earlier expanded revisions and identify their recorded comparisons. New book examples have separate scripts and result files. The back matter states what was executed for this edition. No unsupported sum of heterogeneous check counts is used as a measure of scientific evidence.</w:t>
      </w:r>
    </w:p>
    <w:p w14:paraId="0686E407" w14:textId="77777777" w:rsidR="00684FAE" w:rsidRDefault="00000000" w:rsidP="004007AF">
      <w:pPr>
        <w:pStyle w:val="BodyText"/>
        <w:jc w:val="both"/>
      </w:pPr>
      <w:r>
        <w:rPr>
          <w:b/>
          <w:bCs/>
        </w:rPr>
        <w:t>Acknowledgements.</w:t>
      </w:r>
      <w:r>
        <w:t xml:space="preserve"> The book builds on the author’s ADE volumes and conversion proposal and on the mathematical and computational literature cited in each part. Remaining errors are the author’s.</w:t>
      </w:r>
    </w:p>
    <w:p w14:paraId="7FE68DB9" w14:textId="77777777" w:rsidR="00684FAE" w:rsidRDefault="00684FAE" w:rsidP="004007AF">
      <w:pPr>
        <w:jc w:val="both"/>
        <w:sectPr w:rsidR="00684FAE">
          <w:headerReference w:type="default" r:id="rId7"/>
          <w:footerReference w:type="default" r:id="rId8"/>
          <w:headerReference w:type="first" r:id="rId9"/>
          <w:footerReference w:type="first" r:id="rId10"/>
          <w:pgSz w:w="12240" w:h="15840"/>
          <w:pgMar w:top="1008" w:right="1152" w:bottom="1008" w:left="1152" w:header="432" w:footer="432" w:gutter="0"/>
          <w:pgNumType w:fmt="lowerRoman" w:start="1"/>
          <w:cols w:space="720"/>
          <w:titlePg/>
        </w:sectPr>
      </w:pPr>
      <w:bookmarkStart w:id="19" w:name="X14e5d176eb39530ba5a7716ee77092d8405baa3"/>
      <w:bookmarkEnd w:id="18"/>
    </w:p>
    <w:p w14:paraId="4AD7E05A" w14:textId="77777777" w:rsidR="00684FAE" w:rsidRDefault="00000000" w:rsidP="004007AF">
      <w:pPr>
        <w:pStyle w:val="Heading11"/>
        <w:jc w:val="both"/>
      </w:pPr>
      <w:bookmarkStart w:id="20" w:name="book_h_006"/>
      <w:bookmarkStart w:id="21" w:name="v4toc_007"/>
      <w:r>
        <w:lastRenderedPageBreak/>
        <w:t>Part I Horizontally Topological, Vertically Algebraic</w:t>
      </w:r>
      <w:bookmarkEnd w:id="20"/>
      <w:bookmarkEnd w:id="21"/>
    </w:p>
    <w:p w14:paraId="56C6B722" w14:textId="77777777" w:rsidR="00684FAE" w:rsidRDefault="00000000" w:rsidP="004007AF">
      <w:pPr>
        <w:pStyle w:val="Subtitle"/>
        <w:jc w:val="both"/>
      </w:pPr>
      <w:r>
        <w:t>The two axes of Autoregressive Sheaf Evolution. Part I: sheaves on covers and representations of the layer order</w:t>
      </w:r>
    </w:p>
    <w:p w14:paraId="206C7669" w14:textId="77777777" w:rsidR="00684FAE" w:rsidRDefault="00000000" w:rsidP="004007AF">
      <w:pPr>
        <w:pStyle w:val="BodyText"/>
        <w:jc w:val="both"/>
      </w:pPr>
      <w:r>
        <w:rPr>
          <w:b/>
          <w:bCs/>
        </w:rPr>
        <w:t>Summary of Part I.</w:t>
      </w:r>
      <w:r>
        <w:t xml:space="preserve"> Autoregressive Sheaf Evolution (ASE) replaces the single Euclidean retrieval geometry of Autoregressive Diffusion Evolution (ADE) by local data spaces on every layer of a stack. Its organising principle is that each layer is horizontally topological and each token’s journey is vertically algebraic. This paper, the first part of the ASE book, makes the principle precise, proves what it delivers and marks where it stops. The horizontal axis is a cellular data sheaf on the nerve of a layer cover. Its stalks are data spaces, not charts; its sections are compatible assignments; residuals are coboundaries; cohomology measures the edge data that no assignment explains. We prove residual bounds with declared units, a holonomy theorem for orthogonal sheaves that contains Harary’s balance theorem, and a cohomology formula for coordinate sheaves on variable contexts. We also separate three obstructions that are easily conflated: linear H¹ classes, additive angle torsors and multiplicative sign holonomy. The vertical axis is a representation of the layer order. Every specified transport, tangent or homogenised affine diagram decomposes into interval modules. We show that a clean top produces births at the top, that homogenisation adds exactly one full bar, that exact bars usually survive while sensitivity contracts, and that layer cohomology has only full bars when the layers use nested Leray covers of one space. The central new result is vertical acyclicity: for every sheaf on the product of a base with the layer order, cohomology equals that of the bottom layer. Under this least-layer hypothesis, product cohomology cannot see changes above the bottom, while barcodes retain vertical information. A zigzag without a least layer can have nonzero derived limits. ADE is the trivial product with a separate observation star. Twenty numerical checks, and an immutable C# kernel that matches an independent NumPy implementation line for line, support every quantitative statement.</w:t>
      </w:r>
    </w:p>
    <w:p w14:paraId="7C075290" w14:textId="77777777" w:rsidR="00684FAE" w:rsidRDefault="00000000" w:rsidP="004007AF">
      <w:pPr>
        <w:pStyle w:val="BodyText"/>
        <w:jc w:val="both"/>
      </w:pPr>
      <w:r>
        <w:rPr>
          <w:b/>
          <w:bCs/>
        </w:rPr>
        <w:t>Evidence provenance for Part I.</w:t>
      </w:r>
      <w:r>
        <w:t xml:space="preserve"> Numerical results, runtime descriptions and C sharp comparisons in this part are retained from the supplied book. They are historical reports; the underlying experiment suite for this part has not been freshly executed for this integrated revision. New checks described in the back matter have their own source and result files. Third revision: the complete suite for Part I was executed again and its C# kernel rebuilt; every regenerated value matched the recorded result files (back matter, Table B.2).</w:t>
      </w:r>
    </w:p>
    <w:p w14:paraId="3FF755E6" w14:textId="77777777" w:rsidR="00684FAE" w:rsidRDefault="00000000" w:rsidP="004007AF">
      <w:pPr>
        <w:pStyle w:val="Heading21"/>
        <w:jc w:val="both"/>
      </w:pPr>
      <w:bookmarkStart w:id="22" w:name="book_h_007"/>
      <w:bookmarkStart w:id="23" w:name="v4toc_008"/>
      <w:bookmarkStart w:id="24" w:name="introduction"/>
      <w:r>
        <w:t>1 Introduction</w:t>
      </w:r>
      <w:bookmarkEnd w:id="22"/>
      <w:bookmarkEnd w:id="23"/>
    </w:p>
    <w:p w14:paraId="0EA72E80" w14:textId="77777777" w:rsidR="00684FAE" w:rsidRDefault="00000000" w:rsidP="004007AF">
      <w:pPr>
        <w:pStyle w:val="FirstParagraph"/>
        <w:jc w:val="both"/>
      </w:pPr>
      <w:r>
        <w:t xml:space="preserve">Autoregressive Diffusion Evolution (ADE) treats an archive of evaluated designs as the memory of a denoising stack [16, 17]. A token starts at the bottom of a stack of layers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At each layer it reads the archive through a Gaussian kernel at scale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moves towards the read. In the scaled coordinate used by the conversion proposal [19, Proposition 6.2], with records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prior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and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3EAFA517"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r>
              <w:rPr>
                <w:rFonts w:ascii="Cambria Math" w:hAnsi="Cambria Math"/>
              </w:rPr>
              <m:t>z</m:t>
            </m:r>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oMath>
      <w:r>
        <w:tab/>
        <w:t>(1.1)</w:t>
      </w:r>
    </w:p>
    <w:p w14:paraId="735D2CDB" w14:textId="77777777" w:rsidR="00684FAE" w:rsidRDefault="00000000" w:rsidP="004007AF">
      <w:pPr>
        <w:pStyle w:val="BodyText"/>
        <w:jc w:val="both"/>
      </w:pPr>
      <w:r>
        <w:t xml:space="preserve">where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is the scaled noise increment. Every layer uses the same retrieval geometry: one Euclidean space, one distance and one global read.</w:t>
      </w:r>
    </w:p>
    <w:p w14:paraId="588ED507" w14:textId="77777777" w:rsidR="00684FAE" w:rsidRDefault="00000000" w:rsidP="004007AF">
      <w:pPr>
        <w:pStyle w:val="BodyText"/>
        <w:jc w:val="both"/>
      </w:pPr>
      <w:r>
        <w:t>The revised conversion proposal [19], cited below as V2, replaces that single geometry by local data spaces, compatibility maps and scale-dependent covers. It states the organising principle in one line: horizontal topology within each layer and vertical algebra across layers (Figure 1). This paper is Part I of the resulting six-part book, covering its first two chapters: sheaves on covers, and representations of the layer order. Its task is to make the principle mathematically precise, to prove what it delivers and to mark where it stops.</w:t>
      </w:r>
    </w:p>
    <w:p w14:paraId="7A8F56F7" w14:textId="77777777" w:rsidR="00684FAE" w:rsidRDefault="00000000" w:rsidP="004007AF">
      <w:pPr>
        <w:pStyle w:val="CaptionedFigure"/>
        <w:jc w:val="both"/>
      </w:pPr>
      <w:r>
        <w:rPr>
          <w:noProof/>
        </w:rPr>
        <w:lastRenderedPageBreak/>
        <w:drawing>
          <wp:inline distT="0" distB="0" distL="0" distR="0" wp14:anchorId="59F77DA8" wp14:editId="069C751E">
            <wp:extent cx="4980561" cy="3657600"/>
            <wp:effectExtent l="0" t="0" r="0" b="0"/>
            <wp:docPr id="27"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28" name="Picture" descr="fig/original_01.png"/>
                    <pic:cNvPicPr>
                      <a:picLocks noChangeAspect="1" noChangeArrowheads="1"/>
                    </pic:cNvPicPr>
                  </pic:nvPicPr>
                  <pic:blipFill>
                    <a:blip r:embed="rId11"/>
                    <a:stretch>
                      <a:fillRect/>
                    </a:stretch>
                  </pic:blipFill>
                  <pic:spPr bwMode="auto">
                    <a:xfrm>
                      <a:off x="0" y="0"/>
                      <a:ext cx="4980561" cy="3657600"/>
                    </a:xfrm>
                    <a:prstGeom prst="rect">
                      <a:avLst/>
                    </a:prstGeom>
                    <a:noFill/>
                    <a:ln w="9525">
                      <a:noFill/>
                      <a:headEnd/>
                      <a:tailEnd/>
                    </a:ln>
                  </pic:spPr>
                </pic:pic>
              </a:graphicData>
            </a:graphic>
          </wp:inline>
        </w:drawing>
      </w:r>
    </w:p>
    <w:p w14:paraId="6808315F" w14:textId="77777777" w:rsidR="00684FAE" w:rsidRDefault="00000000" w:rsidP="004007AF">
      <w:pPr>
        <w:pStyle w:val="ImageCaption"/>
        <w:keepLines/>
      </w:pPr>
      <w:r>
        <w:rPr>
          <w:b/>
          <w:bCs/>
        </w:rPr>
        <w:t>Figure 1.</w:t>
      </w:r>
      <w:r>
        <w:t xml:space="preserve"> The two axes. Each layer carries a cover at its scale, the nerve of the cover and a data sheaf on the nerve (left). A token visits one cell per layer; the data spaces of the visited cells and the maps between them form the token’s vertical fibre diagram, a representation of the layer order (right). The small squares mark the stalk at the visited cell.</w:t>
      </w:r>
    </w:p>
    <w:p w14:paraId="1D5AFC3B" w14:textId="77777777" w:rsidR="00684FAE" w:rsidRDefault="00000000" w:rsidP="004007AF">
      <w:pPr>
        <w:pStyle w:val="Heading31"/>
        <w:jc w:val="both"/>
      </w:pPr>
      <w:bookmarkStart w:id="25" w:name="the-principle-as-mathematics"/>
      <w:r>
        <w:t>1.1 The principle as mathematics</w:t>
      </w:r>
    </w:p>
    <w:p w14:paraId="468B1A6E" w14:textId="77777777" w:rsidR="00684FAE" w:rsidRDefault="00000000" w:rsidP="004007AF">
      <w:pPr>
        <w:pStyle w:val="FirstParagraph"/>
        <w:jc w:val="both"/>
      </w:pPr>
      <w:r>
        <w:rPr>
          <w:i/>
          <w:iCs/>
        </w:rPr>
        <w:t>Horizontal.</w:t>
      </w:r>
      <w:r>
        <w:t xml:space="preserve"> A layer is a base with a finite cover. The nerve of the cover carries a cellular data sheaf. Stalks are data spaces attached to cells, and restriction maps say how the data on a cell are observed on an overlap. A section is a compatible assignment, a residual is a coboundary, and cohomology measures what cannot be made compatible.</w:t>
      </w:r>
    </w:p>
    <w:p w14:paraId="6181D43D" w14:textId="77777777" w:rsidR="00684FAE" w:rsidRDefault="00000000" w:rsidP="004007AF">
      <w:pPr>
        <w:pStyle w:val="BodyText"/>
        <w:jc w:val="both"/>
      </w:pPr>
      <w:r>
        <w:rPr>
          <w:i/>
          <w:iCs/>
        </w:rPr>
        <w:t>Vertical.</w:t>
      </w:r>
      <w:r>
        <w:t xml:space="preserve"> A token’s journey produces a diagram of linear maps indexed by the layer order. Such a diagram is a representation of a finite linear order and decomposes into interval modules; its barcode is a complete invariant. The cohomology of the layers, compared across layers, forms another such representation.</w:t>
      </w:r>
    </w:p>
    <w:p w14:paraId="4CB7FFAD" w14:textId="77777777" w:rsidR="00684FAE" w:rsidRDefault="00000000" w:rsidP="004007AF">
      <w:pPr>
        <w:pStyle w:val="BodyText"/>
        <w:jc w:val="both"/>
      </w:pPr>
      <w:r>
        <w:rPr>
          <w:i/>
          <w:iCs/>
        </w:rPr>
        <w:t>Product.</w:t>
      </w:r>
      <w:r>
        <w:t xml:space="preserve"> The two axes combine into one sheaf over the product of a base with the layer order. Theorem 5.3 shows that, when this order has a least bottom layer, total cohomology is bottom-layer cohomology. It does not record changes above that layer. The representation retains the ordered comparison maps, and its barcode records their interval structure. Section 8 also uses a mapping cone to retain one specified comparison. These constructions retain information lost by total product cohomology; the theorem does not assert that every possible vertical invariant is a barcode.</w:t>
      </w:r>
    </w:p>
    <w:p w14:paraId="49D86FAE" w14:textId="77777777" w:rsidR="00684FAE" w:rsidRDefault="00000000" w:rsidP="004007AF">
      <w:pPr>
        <w:pStyle w:val="Heading31"/>
        <w:jc w:val="both"/>
      </w:pPr>
      <w:bookmarkStart w:id="26" w:name="contributions"/>
      <w:bookmarkEnd w:id="25"/>
      <w:r>
        <w:t>1.2 Contributions</w:t>
      </w:r>
    </w:p>
    <w:p w14:paraId="0F414C44" w14:textId="77777777" w:rsidR="00684FAE" w:rsidRDefault="00000000" w:rsidP="004007AF">
      <w:pPr>
        <w:pStyle w:val="Compact"/>
        <w:numPr>
          <w:ilvl w:val="0"/>
          <w:numId w:val="2"/>
        </w:numPr>
        <w:jc w:val="both"/>
      </w:pPr>
      <w:r>
        <w:rPr>
          <w:b/>
          <w:bCs/>
        </w:rPr>
        <w:t>A typed vocabulary.</w:t>
      </w:r>
      <w:r>
        <w:t xml:space="preserve"> Four bases are kept distinct: the cover nerve, the context nerve, the layer order and the observation star (Definition 2.4). Stalks are data spaces, restrictions run from vertices to overlaps, and residuals carry declared units.</w:t>
      </w:r>
    </w:p>
    <w:p w14:paraId="57178F50" w14:textId="77777777" w:rsidR="00684FAE" w:rsidRDefault="00000000" w:rsidP="004007AF">
      <w:pPr>
        <w:pStyle w:val="Compact"/>
        <w:numPr>
          <w:ilvl w:val="0"/>
          <w:numId w:val="2"/>
        </w:numPr>
        <w:jc w:val="both"/>
      </w:pPr>
      <w:r>
        <w:rPr>
          <w:b/>
          <w:bCs/>
        </w:rPr>
        <w:t>Horizontal results.</w:t>
      </w:r>
      <w:r>
        <w:t xml:space="preserve"> We show that the coboundary squares to zero exactly when every diamond of restriction maps commutes, which in degree one are the triangle compatibility identities (Proposition 3.5), and prove a residual sandwich with its Hodge split (Proposition 3.7). We also give nerves with coefficients, including a two-arc example in which the coefficients rather than the nerve carry the loop </w:t>
      </w:r>
      <w:r>
        <w:lastRenderedPageBreak/>
        <w:t>(Theorem 3.9, Example 3.10). For orthogonal sheaves we prove a holonomy theorem with a dimension formula and Harary’s theorem as a corollary (Theorem 3.12, Corollary 3.13), and show that filled triangles are flat (Proposition 3.14). Three obstructions are separated (Proposition 3.16), and coordinate sheaves on contexts receive a cohomology formula (Proposition 3.19).</w:t>
      </w:r>
    </w:p>
    <w:p w14:paraId="3DE1DC42" w14:textId="77777777" w:rsidR="00684FAE" w:rsidRDefault="00000000" w:rsidP="004007AF">
      <w:pPr>
        <w:pStyle w:val="Compact"/>
        <w:numPr>
          <w:ilvl w:val="0"/>
          <w:numId w:val="2"/>
        </w:numPr>
        <w:jc w:val="both"/>
      </w:pPr>
      <w:r>
        <w:rPr>
          <w:b/>
          <w:bCs/>
        </w:rPr>
        <w:t>Vertical results.</w:t>
      </w:r>
      <w:r>
        <w:t xml:space="preserve"> Homogenisation adds exactly one full bar (Proposition 4.4), and a clean top produces births at the top (Proposition 4.5). The tangent rank equals the affine dimension of the records, so exact bars survive while effective rank contracts (Proposition 4.6). Leray covers give full bars in layer cohomology (Proposition 4.8). Component counts are stable under perturbation (Proposition 4.11).</w:t>
      </w:r>
    </w:p>
    <w:p w14:paraId="1CCBB4E8" w14:textId="77777777" w:rsidR="00684FAE" w:rsidRDefault="00000000" w:rsidP="004007AF">
      <w:pPr>
        <w:pStyle w:val="Compact"/>
        <w:numPr>
          <w:ilvl w:val="0"/>
          <w:numId w:val="2"/>
        </w:numPr>
        <w:jc w:val="both"/>
      </w:pPr>
      <w:r>
        <w:rPr>
          <w:b/>
          <w:bCs/>
        </w:rPr>
        <w:t>The product.</w:t>
      </w:r>
      <w:r>
        <w:t xml:space="preserve"> We give a slice description of the fixed-base product (Proposition 5.1) and prove vertical acyclicity (Theorem 5.3). A zigzag counterexample shows that the theorem needs a least element (Remark 5.5). Moving tokens become fixed-base diagrams in Lagrangian coordinates (Proposition 5.7), and ADE is the trivial product (Proposition 5.9).</w:t>
      </w:r>
    </w:p>
    <w:p w14:paraId="4DE7F575" w14:textId="77777777" w:rsidR="00684FAE" w:rsidRDefault="00000000" w:rsidP="004007AF">
      <w:pPr>
        <w:pStyle w:val="Compact"/>
        <w:numPr>
          <w:ilvl w:val="0"/>
          <w:numId w:val="2"/>
        </w:numPr>
        <w:jc w:val="both"/>
      </w:pPr>
      <w:r>
        <w:rPr>
          <w:b/>
          <w:bCs/>
        </w:rPr>
        <w:t>Evidence.</w:t>
      </w:r>
      <w:r>
        <w:t xml:space="preserve"> Twenty numerical checks reproduce every quantitative statement (Table 3), and an immutable C# kernel agrees line for line with an independent NumPy implementation (Appendix A).</w:t>
      </w:r>
    </w:p>
    <w:p w14:paraId="56C066CA" w14:textId="77777777" w:rsidR="00684FAE" w:rsidRDefault="00000000" w:rsidP="004007AF">
      <w:pPr>
        <w:pStyle w:val="Heading31"/>
        <w:jc w:val="both"/>
      </w:pPr>
      <w:bookmarkStart w:id="27" w:name="scope-and-status-of-statements"/>
      <w:bookmarkEnd w:id="26"/>
      <w:r>
        <w:t>1.3 Scope and status of statements</w:t>
      </w:r>
    </w:p>
    <w:p w14:paraId="2E3432B1" w14:textId="77777777" w:rsidR="00684FAE" w:rsidRDefault="00000000" w:rsidP="004007AF">
      <w:pPr>
        <w:pStyle w:val="FirstParagraph"/>
        <w:jc w:val="both"/>
      </w:pPr>
      <w:r>
        <w:t xml:space="preserve">Part I is foundational. It makes no claim about search performance, sampling validity or engineering feasibility; those belong to Parts II to VI, and V2 lists the falsifiable hypotheses C1 to C5 that will test them. Earlier formal statements carry provenance notes. </w:t>
      </w:r>
      <w:r>
        <w:rPr>
          <w:i/>
          <w:iCs/>
        </w:rPr>
        <w:t>Classical</w:t>
      </w:r>
      <w:r>
        <w:t xml:space="preserve"> means a known result restated in ASE notation. </w:t>
      </w:r>
      <w:r>
        <w:rPr>
          <w:i/>
          <w:iCs/>
        </w:rPr>
        <w:t>V2</w:t>
      </w:r>
      <w:r>
        <w:t xml:space="preserve"> means a statement of the conversion proposal, sometimes with a new proof. </w:t>
      </w:r>
      <w:r>
        <w:rPr>
          <w:i/>
          <w:iCs/>
        </w:rPr>
        <w:t>New in Part I</w:t>
      </w:r>
      <w:r>
        <w:t xml:space="preserve"> means a statement proved here for the first time in this programme. New statements carry proofs and numerical checks. All vector spaces are finite dimensional and real. The algebraic statements hold over any field; orthogonality, norms and eigenvalues use the real inner product.</w:t>
      </w:r>
    </w:p>
    <w:p w14:paraId="23898BF1" w14:textId="77777777" w:rsidR="00684FAE" w:rsidRDefault="00000000" w:rsidP="004007AF">
      <w:pPr>
        <w:pStyle w:val="Heading31"/>
        <w:jc w:val="both"/>
      </w:pPr>
      <w:bookmarkStart w:id="28" w:name="conventions-and-notation-1"/>
      <w:bookmarkEnd w:id="27"/>
      <w:r>
        <w:t>1.4 Conventions and notation</w:t>
      </w:r>
    </w:p>
    <w:p w14:paraId="6ECA55A5" w14:textId="77777777" w:rsidR="00684FAE" w:rsidRDefault="00000000" w:rsidP="004007AF">
      <w:pPr>
        <w:pStyle w:val="TableCaption"/>
        <w:keepLines/>
      </w:pPr>
      <w:r>
        <w:rPr>
          <w:b/>
          <w:bCs/>
        </w:rPr>
        <w:t>Table 1.</w:t>
      </w:r>
      <w:r>
        <w:t xml:space="preserve"> Notation used throughout Part I.</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4FC9A2D0"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75" w:type="dxa"/>
              <w:left w:w="75" w:type="dxa"/>
              <w:bottom w:w="75" w:type="dxa"/>
              <w:right w:w="75" w:type="dxa"/>
            </w:tcMar>
            <w:vAlign w:val="center"/>
          </w:tcPr>
          <w:p w14:paraId="63448483" w14:textId="77777777" w:rsidR="00684FAE" w:rsidRDefault="00000000" w:rsidP="004007AF">
            <w:pPr>
              <w:pStyle w:val="Compact"/>
              <w:spacing w:before="20" w:after="40" w:line="247" w:lineRule="auto"/>
              <w:jc w:val="both"/>
            </w:pPr>
            <w:r>
              <w:rPr>
                <w:sz w:val="18"/>
              </w:rPr>
              <w:t>Symbol</w:t>
            </w:r>
          </w:p>
        </w:tc>
        <w:tc>
          <w:tcPr>
            <w:tcW w:w="7488" w:type="dxa"/>
            <w:shd w:val="clear" w:color="auto" w:fill="E4E8EC"/>
            <w:tcMar>
              <w:top w:w="75" w:type="dxa"/>
              <w:left w:w="75" w:type="dxa"/>
              <w:bottom w:w="75" w:type="dxa"/>
              <w:right w:w="75" w:type="dxa"/>
            </w:tcMar>
            <w:vAlign w:val="center"/>
          </w:tcPr>
          <w:p w14:paraId="569C933E" w14:textId="77777777" w:rsidR="00684FAE" w:rsidRDefault="00000000" w:rsidP="004007AF">
            <w:pPr>
              <w:pStyle w:val="Compact"/>
              <w:spacing w:before="20" w:after="40" w:line="247" w:lineRule="auto"/>
              <w:jc w:val="both"/>
            </w:pPr>
            <w:r>
              <w:rPr>
                <w:sz w:val="18"/>
              </w:rPr>
              <w:t>Meaning</w:t>
            </w:r>
          </w:p>
        </w:tc>
      </w:tr>
      <w:tr w:rsidR="00684FAE" w14:paraId="1BF2ABE3" w14:textId="77777777">
        <w:trPr>
          <w:cantSplit/>
        </w:trPr>
        <w:tc>
          <w:tcPr>
            <w:tcW w:w="2448" w:type="dxa"/>
            <w:shd w:val="clear" w:color="auto" w:fill="FFFFFF"/>
            <w:tcMar>
              <w:top w:w="75" w:type="dxa"/>
              <w:left w:w="75" w:type="dxa"/>
              <w:bottom w:w="75" w:type="dxa"/>
              <w:right w:w="75" w:type="dxa"/>
            </w:tcMar>
            <w:vAlign w:val="center"/>
          </w:tcPr>
          <w:p w14:paraId="0577F7FB" w14:textId="77777777" w:rsidR="00684FAE" w:rsidRDefault="00000000" w:rsidP="004007AF">
            <w:pPr>
              <w:pStyle w:val="Compact"/>
              <w:spacing w:before="20" w:after="40" w:line="247" w:lineRule="auto"/>
              <w:jc w:val="both"/>
            </w:pPr>
            <m:oMathPara>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m:oMathPara>
          </w:p>
        </w:tc>
        <w:tc>
          <w:tcPr>
            <w:tcW w:w="7488" w:type="dxa"/>
            <w:shd w:val="clear" w:color="auto" w:fill="FFFFFF"/>
            <w:tcMar>
              <w:top w:w="75" w:type="dxa"/>
              <w:left w:w="75" w:type="dxa"/>
              <w:bottom w:w="75" w:type="dxa"/>
              <w:right w:w="75" w:type="dxa"/>
            </w:tcMar>
            <w:vAlign w:val="center"/>
          </w:tcPr>
          <w:p w14:paraId="667119AB" w14:textId="77777777" w:rsidR="00684FAE" w:rsidRDefault="00000000" w:rsidP="004007AF">
            <w:pPr>
              <w:pStyle w:val="Compact"/>
              <w:spacing w:before="20" w:after="40" w:line="247" w:lineRule="auto"/>
              <w:jc w:val="both"/>
            </w:pPr>
            <w:r>
              <w:rPr>
                <w:sz w:val="18"/>
              </w:rPr>
              <w:t>layers, traversed from the bottom (</w:t>
            </w:r>
            <m:oMath>
              <m:r>
                <w:rPr>
                  <w:rFonts w:ascii="Cambria Math" w:hAnsi="Cambria Math"/>
                </w:rPr>
                <m:t>T</m:t>
              </m:r>
            </m:oMath>
            <w:r>
              <w:rPr>
                <w:sz w:val="18"/>
              </w:rPr>
              <w:t>) to the top (</w:t>
            </w:r>
            <m:oMath>
              <m:r>
                <w:rPr>
                  <w:rFonts w:ascii="Cambria Math" w:hAnsi="Cambria Math"/>
                </w:rPr>
                <m:t>0</m:t>
              </m:r>
            </m:oMath>
            <w:r>
              <w:rPr>
                <w:sz w:val="18"/>
              </w:rPr>
              <w:t>)</w:t>
            </w:r>
          </w:p>
        </w:tc>
      </w:tr>
      <w:tr w:rsidR="00684FAE" w14:paraId="376D24AC" w14:textId="77777777">
        <w:trPr>
          <w:cantSplit/>
        </w:trPr>
        <w:tc>
          <w:tcPr>
            <w:tcW w:w="2448" w:type="dxa"/>
            <w:shd w:val="clear" w:color="auto" w:fill="F6F7F8"/>
            <w:tcMar>
              <w:top w:w="75" w:type="dxa"/>
              <w:left w:w="75" w:type="dxa"/>
              <w:bottom w:w="75" w:type="dxa"/>
              <w:right w:w="75" w:type="dxa"/>
            </w:tcMar>
            <w:vAlign w:val="center"/>
          </w:tcPr>
          <w:p w14:paraId="47B8D31E" w14:textId="77777777" w:rsidR="00684FAE" w:rsidRDefault="00000000" w:rsidP="004007AF">
            <w:pPr>
              <w:pStyle w:val="Compact"/>
              <w:spacing w:before="20" w:after="40" w:line="247" w:lineRule="auto"/>
              <w:jc w:val="both"/>
            </w:pPr>
            <m:oMathPara>
              <m:oMath>
                <m:r>
                  <w:rPr>
                    <w:rFonts w:ascii="Cambria Math" w:hAnsi="Cambria Math"/>
                  </w:rPr>
                  <m:t>P</m:t>
                </m:r>
              </m:oMath>
            </m:oMathPara>
          </w:p>
        </w:tc>
        <w:tc>
          <w:tcPr>
            <w:tcW w:w="7488" w:type="dxa"/>
            <w:shd w:val="clear" w:color="auto" w:fill="F6F7F8"/>
            <w:tcMar>
              <w:top w:w="75" w:type="dxa"/>
              <w:left w:w="75" w:type="dxa"/>
              <w:bottom w:w="75" w:type="dxa"/>
              <w:right w:w="75" w:type="dxa"/>
            </w:tcMar>
            <w:vAlign w:val="center"/>
          </w:tcPr>
          <w:p w14:paraId="188813D2" w14:textId="77777777" w:rsidR="00684FAE" w:rsidRDefault="00000000" w:rsidP="004007AF">
            <w:pPr>
              <w:pStyle w:val="Compact"/>
              <w:spacing w:before="20" w:after="40" w:line="247" w:lineRule="auto"/>
              <w:jc w:val="both"/>
            </w:pPr>
            <w:r>
              <w:rPr>
                <w:sz w:val="18"/>
              </w:rPr>
              <w:t xml:space="preserve">the layer order </w:t>
            </w:r>
            <m:oMath>
              <m:r>
                <w:rPr>
                  <w:rFonts w:ascii="Cambria Math" w:hAnsi="Cambria Math"/>
                </w:rPr>
                <m:t>T</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&lt;⋯&lt;</m:t>
              </m:r>
              <m:r>
                <w:rPr>
                  <w:rFonts w:ascii="Cambria Math" w:hAnsi="Cambria Math"/>
                </w:rPr>
                <m:t>0</m:t>
              </m:r>
            </m:oMath>
            <w:r>
              <w:rPr>
                <w:sz w:val="18"/>
              </w:rPr>
              <w:t xml:space="preserve"> with the Alexandrov topology of up-sets</w:t>
            </w:r>
          </w:p>
        </w:tc>
      </w:tr>
      <w:tr w:rsidR="00684FAE" w14:paraId="5DC299E3" w14:textId="77777777">
        <w:trPr>
          <w:cantSplit/>
        </w:trPr>
        <w:tc>
          <w:tcPr>
            <w:tcW w:w="2448" w:type="dxa"/>
            <w:shd w:val="clear" w:color="auto" w:fill="FFFFFF"/>
            <w:tcMar>
              <w:top w:w="75" w:type="dxa"/>
              <w:left w:w="75" w:type="dxa"/>
              <w:bottom w:w="75" w:type="dxa"/>
              <w:right w:w="75" w:type="dxa"/>
            </w:tcMar>
            <w:vAlign w:val="center"/>
          </w:tcPr>
          <w:p w14:paraId="7124BBF7" w14:textId="77777777" w:rsidR="00684FAE" w:rsidRDefault="00000000" w:rsidP="004007AF">
            <w:pPr>
              <w:pStyle w:val="Compact"/>
              <w:spacing w:before="20" w:after="40" w:line="247" w:lineRule="auto"/>
              <w:jc w:val="both"/>
            </w:pPr>
            <m:oMathPara>
              <m:oMath>
                <m:r>
                  <m:rPr>
                    <m:sty m:val="p"/>
                  </m:rPr>
                  <w:rPr>
                    <w:rFonts w:ascii="Cambria Math" w:hAnsi="Cambria Math"/>
                  </w:rPr>
                  <m:t>↑</m:t>
                </m:r>
                <m:r>
                  <w:rPr>
                    <w:rFonts w:ascii="Cambria Math" w:hAnsi="Cambria Math"/>
                  </w:rPr>
                  <m:t>t</m:t>
                </m:r>
              </m:oMath>
            </m:oMathPara>
          </w:p>
        </w:tc>
        <w:tc>
          <w:tcPr>
            <w:tcW w:w="7488" w:type="dxa"/>
            <w:shd w:val="clear" w:color="auto" w:fill="FFFFFF"/>
            <w:tcMar>
              <w:top w:w="75" w:type="dxa"/>
              <w:left w:w="75" w:type="dxa"/>
              <w:bottom w:w="75" w:type="dxa"/>
              <w:right w:w="75" w:type="dxa"/>
            </w:tcMar>
            <w:vAlign w:val="center"/>
          </w:tcPr>
          <w:p w14:paraId="294BD8A2" w14:textId="77777777" w:rsidR="00684FAE" w:rsidRDefault="00000000" w:rsidP="004007AF">
            <w:pPr>
              <w:pStyle w:val="Compact"/>
              <w:spacing w:before="20" w:after="40" w:line="247" w:lineRule="auto"/>
              <w:jc w:val="both"/>
            </w:pPr>
            <w:r>
              <w:rPr>
                <w:sz w:val="18"/>
              </w:rPr>
              <w:t xml:space="preserve">the up-set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rPr>
                <w:sz w:val="18"/>
              </w:rPr>
              <w:t xml:space="preserve">, the smallest open set containing </w:t>
            </w:r>
            <m:oMath>
              <m:r>
                <w:rPr>
                  <w:rFonts w:ascii="Cambria Math" w:hAnsi="Cambria Math"/>
                </w:rPr>
                <m:t>t</m:t>
              </m:r>
            </m:oMath>
          </w:p>
        </w:tc>
      </w:tr>
      <w:tr w:rsidR="00684FAE" w14:paraId="0CEC824E" w14:textId="77777777">
        <w:trPr>
          <w:cantSplit/>
        </w:trPr>
        <w:tc>
          <w:tcPr>
            <w:tcW w:w="2448" w:type="dxa"/>
            <w:shd w:val="clear" w:color="auto" w:fill="F6F7F8"/>
            <w:tcMar>
              <w:top w:w="75" w:type="dxa"/>
              <w:left w:w="75" w:type="dxa"/>
              <w:bottom w:w="75" w:type="dxa"/>
              <w:right w:w="75" w:type="dxa"/>
            </w:tcMar>
            <w:vAlign w:val="center"/>
          </w:tcPr>
          <w:p w14:paraId="0D968DE8"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t</m:t>
                    </m:r>
                  </m:sub>
                </m:sSub>
              </m:oMath>
            </m:oMathPara>
          </w:p>
        </w:tc>
        <w:tc>
          <w:tcPr>
            <w:tcW w:w="7488" w:type="dxa"/>
            <w:shd w:val="clear" w:color="auto" w:fill="F6F7F8"/>
            <w:tcMar>
              <w:top w:w="75" w:type="dxa"/>
              <w:left w:w="75" w:type="dxa"/>
              <w:bottom w:w="75" w:type="dxa"/>
              <w:right w:w="75" w:type="dxa"/>
            </w:tcMar>
            <w:vAlign w:val="center"/>
          </w:tcPr>
          <w:p w14:paraId="63CEBB18" w14:textId="77777777" w:rsidR="00684FAE" w:rsidRDefault="00000000" w:rsidP="004007AF">
            <w:pPr>
              <w:pStyle w:val="Compact"/>
              <w:spacing w:before="20" w:after="40" w:line="247" w:lineRule="auto"/>
              <w:jc w:val="both"/>
            </w:pPr>
            <w:r>
              <w:rPr>
                <w:sz w:val="18"/>
              </w:rPr>
              <w:t xml:space="preserve">base, finite open cover and nerve at layer </w:t>
            </w:r>
            <m:oMath>
              <m:r>
                <w:rPr>
                  <w:rFonts w:ascii="Cambria Math" w:hAnsi="Cambria Math"/>
                </w:rPr>
                <m:t>t</m:t>
              </m:r>
            </m:oMath>
          </w:p>
        </w:tc>
      </w:tr>
      <w:tr w:rsidR="00684FAE" w14:paraId="0124C402" w14:textId="77777777">
        <w:trPr>
          <w:cantSplit/>
        </w:trPr>
        <w:tc>
          <w:tcPr>
            <w:tcW w:w="2448" w:type="dxa"/>
            <w:shd w:val="clear" w:color="auto" w:fill="FFFFFF"/>
            <w:tcMar>
              <w:top w:w="75" w:type="dxa"/>
              <w:left w:w="75" w:type="dxa"/>
              <w:bottom w:w="75" w:type="dxa"/>
              <w:right w:w="75" w:type="dxa"/>
            </w:tcMar>
            <w:vAlign w:val="center"/>
          </w:tcPr>
          <w:p w14:paraId="684FA41B" w14:textId="77777777" w:rsidR="00684FAE" w:rsidRDefault="00000000" w:rsidP="004007AF">
            <w:pPr>
              <w:pStyle w:val="Compact"/>
              <w:spacing w:before="20" w:after="40" w:line="247" w:lineRule="auto"/>
              <w:jc w:val="both"/>
            </w:pPr>
            <m:oMathPara>
              <m:oMath>
                <m:r>
                  <w:rPr>
                    <w:rFonts w:ascii="Cambria Math" w:hAnsi="Cambria Math"/>
                  </w:rPr>
                  <m:t>F</m:t>
                </m:r>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sub>
                </m:sSub>
              </m:oMath>
            </m:oMathPara>
          </w:p>
        </w:tc>
        <w:tc>
          <w:tcPr>
            <w:tcW w:w="7488" w:type="dxa"/>
            <w:shd w:val="clear" w:color="auto" w:fill="FFFFFF"/>
            <w:tcMar>
              <w:top w:w="75" w:type="dxa"/>
              <w:left w:w="75" w:type="dxa"/>
              <w:bottom w:w="75" w:type="dxa"/>
              <w:right w:w="75" w:type="dxa"/>
            </w:tcMar>
            <w:vAlign w:val="center"/>
          </w:tcPr>
          <w:p w14:paraId="52577B5F" w14:textId="77777777" w:rsidR="00684FAE" w:rsidRDefault="00000000" w:rsidP="004007AF">
            <w:pPr>
              <w:pStyle w:val="Compact"/>
              <w:spacing w:before="20" w:after="40" w:line="247" w:lineRule="auto"/>
              <w:jc w:val="both"/>
            </w:pPr>
            <w:r>
              <w:rPr>
                <w:sz w:val="18"/>
              </w:rPr>
              <w:t xml:space="preserve">stalk on the cell </w:t>
            </w:r>
            <m:oMath>
              <m:r>
                <w:rPr>
                  <w:rFonts w:ascii="Cambria Math" w:hAnsi="Cambria Math"/>
                </w:rPr>
                <m:t>σ</m:t>
              </m:r>
            </m:oMath>
            <w:r>
              <w:rPr>
                <w:sz w:val="18"/>
              </w:rPr>
              <w:t xml:space="preserve"> and restriction for </w:t>
            </w:r>
            <m:oMath>
              <m:r>
                <w:rPr>
                  <w:rFonts w:ascii="Cambria Math" w:hAnsi="Cambria Math"/>
                </w:rPr>
                <m:t>σ</m:t>
              </m:r>
              <m:r>
                <m:rPr>
                  <m:sty m:val="p"/>
                </m:rPr>
                <w:rPr>
                  <w:rFonts w:ascii="Cambria Math" w:hAnsi="Cambria Math"/>
                </w:rPr>
                <m:t>≤</m:t>
              </m:r>
              <m:r>
                <w:rPr>
                  <w:rFonts w:ascii="Cambria Math" w:hAnsi="Cambria Math"/>
                </w:rPr>
                <m:t>τ</m:t>
              </m:r>
            </m:oMath>
          </w:p>
        </w:tc>
      </w:tr>
      <w:tr w:rsidR="00684FAE" w14:paraId="3BE3CE53" w14:textId="77777777">
        <w:trPr>
          <w:cantSplit/>
        </w:trPr>
        <w:tc>
          <w:tcPr>
            <w:tcW w:w="2448" w:type="dxa"/>
            <w:shd w:val="clear" w:color="auto" w:fill="F6F7F8"/>
            <w:tcMar>
              <w:top w:w="75" w:type="dxa"/>
              <w:left w:w="75" w:type="dxa"/>
              <w:bottom w:w="75" w:type="dxa"/>
              <w:right w:w="75" w:type="dxa"/>
            </w:tcMar>
            <w:vAlign w:val="center"/>
          </w:tcPr>
          <w:p w14:paraId="7A8021B1"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w:rPr>
                        <w:rFonts w:ascii="Cambria Math" w:hAnsi="Cambria Math"/>
                      </w:rPr>
                      <m:t>C</m:t>
                    </m:r>
                  </m:e>
                  <m:sup>
                    <m:r>
                      <w:rPr>
                        <w:rFonts w:ascii="Cambria Math" w:hAnsi="Cambria Math"/>
                      </w:rPr>
                      <m:t>k</m:t>
                    </m:r>
                  </m:sup>
                </m:sSup>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oMath>
            </m:oMathPara>
          </w:p>
        </w:tc>
        <w:tc>
          <w:tcPr>
            <w:tcW w:w="7488" w:type="dxa"/>
            <w:shd w:val="clear" w:color="auto" w:fill="F6F7F8"/>
            <w:tcMar>
              <w:top w:w="75" w:type="dxa"/>
              <w:left w:w="75" w:type="dxa"/>
              <w:bottom w:w="75" w:type="dxa"/>
              <w:right w:w="75" w:type="dxa"/>
            </w:tcMar>
            <w:vAlign w:val="center"/>
          </w:tcPr>
          <w:p w14:paraId="20998082" w14:textId="77777777" w:rsidR="00684FAE" w:rsidRDefault="00000000" w:rsidP="004007AF">
            <w:pPr>
              <w:pStyle w:val="Compact"/>
              <w:spacing w:before="20" w:after="40" w:line="247" w:lineRule="auto"/>
              <w:jc w:val="both"/>
            </w:pPr>
            <w:r>
              <w:rPr>
                <w:sz w:val="18"/>
              </w:rPr>
              <w:t>cochains, coboundary and cohomology</w:t>
            </w:r>
          </w:p>
        </w:tc>
      </w:tr>
      <w:tr w:rsidR="00684FAE" w14:paraId="40447AAF" w14:textId="77777777">
        <w:trPr>
          <w:cantSplit/>
        </w:trPr>
        <w:tc>
          <w:tcPr>
            <w:tcW w:w="2448" w:type="dxa"/>
            <w:shd w:val="clear" w:color="auto" w:fill="FFFFFF"/>
            <w:tcMar>
              <w:top w:w="75" w:type="dxa"/>
              <w:left w:w="75" w:type="dxa"/>
              <w:bottom w:w="75" w:type="dxa"/>
              <w:right w:w="75" w:type="dxa"/>
            </w:tcMar>
            <w:vAlign w:val="center"/>
          </w:tcPr>
          <w:p w14:paraId="2D6F0A7D" w14:textId="77777777" w:rsidR="00684FAE" w:rsidRDefault="00000000" w:rsidP="004007AF">
            <w:pPr>
              <w:pStyle w:val="Compact"/>
              <w:spacing w:before="20" w:after="40" w:line="247" w:lineRule="auto"/>
              <w:jc w:val="both"/>
            </w:pPr>
            <m:oMathPara>
              <m:oMath>
                <m:r>
                  <w:rPr>
                    <w:rFonts w:ascii="Cambria Math" w:hAnsi="Cambria Math"/>
                  </w:rPr>
                  <m:t>W</m:t>
                </m:r>
                <m:r>
                  <m:rPr>
                    <m:sty m:val="p"/>
                  </m:rPr>
                  <w:rPr>
                    <w:rFonts w:ascii="Cambria Math" w:hAnsi="Cambria Math"/>
                  </w:rPr>
                  <m:t>,</m:t>
                </m:r>
                <m:r>
                  <w:rPr>
                    <w:rFonts w:ascii="Cambria Math" w:hAnsi="Cambria Math"/>
                  </w:rPr>
                  <m:t> L</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oMath>
            </m:oMathPara>
          </w:p>
        </w:tc>
        <w:tc>
          <w:tcPr>
            <w:tcW w:w="7488" w:type="dxa"/>
            <w:shd w:val="clear" w:color="auto" w:fill="FFFFFF"/>
            <w:tcMar>
              <w:top w:w="75" w:type="dxa"/>
              <w:left w:w="75" w:type="dxa"/>
              <w:bottom w:w="75" w:type="dxa"/>
              <w:right w:w="75" w:type="dxa"/>
            </w:tcMar>
            <w:vAlign w:val="center"/>
          </w:tcPr>
          <w:p w14:paraId="17F22A11" w14:textId="77777777" w:rsidR="00684FAE" w:rsidRDefault="00000000" w:rsidP="004007AF">
            <w:pPr>
              <w:pStyle w:val="Compact"/>
              <w:spacing w:before="20" w:after="40" w:line="247" w:lineRule="auto"/>
              <w:jc w:val="both"/>
            </w:pPr>
            <w:r>
              <w:rPr>
                <w:sz w:val="18"/>
              </w:rPr>
              <w:t>positive definite edge weights in declared units, sheaf Laplacian</w:t>
            </w:r>
          </w:p>
        </w:tc>
      </w:tr>
      <w:tr w:rsidR="00684FAE" w14:paraId="1ABA1902" w14:textId="77777777">
        <w:trPr>
          <w:cantSplit/>
        </w:trPr>
        <w:tc>
          <w:tcPr>
            <w:tcW w:w="2448" w:type="dxa"/>
            <w:shd w:val="clear" w:color="auto" w:fill="F6F7F8"/>
            <w:tcMar>
              <w:top w:w="75" w:type="dxa"/>
              <w:left w:w="75" w:type="dxa"/>
              <w:bottom w:w="75" w:type="dxa"/>
              <w:right w:w="75" w:type="dxa"/>
            </w:tcMar>
            <w:vAlign w:val="center"/>
          </w:tcPr>
          <w:p w14:paraId="1E23615F"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t</m:t>
                    </m:r>
                  </m:sub>
                </m:sSub>
              </m:oMath>
            </m:oMathPara>
          </w:p>
        </w:tc>
        <w:tc>
          <w:tcPr>
            <w:tcW w:w="7488" w:type="dxa"/>
            <w:shd w:val="clear" w:color="auto" w:fill="F6F7F8"/>
            <w:tcMar>
              <w:top w:w="75" w:type="dxa"/>
              <w:left w:w="75" w:type="dxa"/>
              <w:bottom w:w="75" w:type="dxa"/>
              <w:right w:w="75" w:type="dxa"/>
            </w:tcMar>
            <w:vAlign w:val="center"/>
          </w:tcPr>
          <w:p w14:paraId="4E5B2C2A" w14:textId="77777777" w:rsidR="00684FAE" w:rsidRDefault="00000000" w:rsidP="004007AF">
            <w:pPr>
              <w:pStyle w:val="Compact"/>
              <w:spacing w:before="20" w:after="40" w:line="247" w:lineRule="auto"/>
              <w:jc w:val="both"/>
            </w:pPr>
            <w:r>
              <w:rPr>
                <w:sz w:val="18"/>
              </w:rPr>
              <w:t xml:space="preserve">data space of the visited cell, vertical map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p>
        </w:tc>
      </w:tr>
      <w:tr w:rsidR="00684FAE" w14:paraId="55149343" w14:textId="77777777">
        <w:trPr>
          <w:cantSplit/>
        </w:trPr>
        <w:tc>
          <w:tcPr>
            <w:tcW w:w="2448" w:type="dxa"/>
            <w:shd w:val="clear" w:color="auto" w:fill="FFFFFF"/>
            <w:tcMar>
              <w:top w:w="75" w:type="dxa"/>
              <w:left w:w="75" w:type="dxa"/>
              <w:bottom w:w="75" w:type="dxa"/>
              <w:right w:w="75" w:type="dxa"/>
            </w:tcMar>
            <w:vAlign w:val="center"/>
          </w:tcPr>
          <w:p w14:paraId="705E1BB8" w14:textId="77777777" w:rsidR="00684FAE" w:rsidRDefault="00000000" w:rsidP="004007AF">
            <w:pPr>
              <w:pStyle w:val="Compact"/>
              <w:spacing w:before="20" w:after="40" w:line="247" w:lineRule="auto"/>
              <w:jc w:val="both"/>
            </w:pPr>
            <m:oMathPara>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oMath>
            </m:oMathPara>
          </w:p>
        </w:tc>
        <w:tc>
          <w:tcPr>
            <w:tcW w:w="7488" w:type="dxa"/>
            <w:shd w:val="clear" w:color="auto" w:fill="FFFFFF"/>
            <w:tcMar>
              <w:top w:w="75" w:type="dxa"/>
              <w:left w:w="75" w:type="dxa"/>
              <w:bottom w:w="75" w:type="dxa"/>
              <w:right w:w="75" w:type="dxa"/>
            </w:tcMar>
            <w:vAlign w:val="center"/>
          </w:tcPr>
          <w:p w14:paraId="655A524F" w14:textId="77777777" w:rsidR="00684FAE" w:rsidRDefault="00000000" w:rsidP="004007AF">
            <w:pPr>
              <w:pStyle w:val="Compact"/>
              <w:spacing w:before="20" w:after="40" w:line="247" w:lineRule="auto"/>
              <w:jc w:val="both"/>
            </w:pPr>
            <w:r>
              <w:rPr>
                <w:sz w:val="18"/>
              </w:rPr>
              <w:t xml:space="preserve">interval module born at layer </w:t>
            </w:r>
            <m:oMath>
              <m:r>
                <w:rPr>
                  <w:rFonts w:ascii="Cambria Math" w:hAnsi="Cambria Math"/>
                </w:rPr>
                <m:t>b</m:t>
              </m:r>
            </m:oMath>
            <w:r>
              <w:rPr>
                <w:sz w:val="18"/>
              </w:rPr>
              <w:t xml:space="preserve"> and alive up to layer </w:t>
            </w:r>
            <m:oMath>
              <m:r>
                <w:rPr>
                  <w:rFonts w:ascii="Cambria Math" w:hAnsi="Cambria Math"/>
                </w:rPr>
                <m:t>d</m:t>
              </m:r>
            </m:oMath>
            <w:r>
              <w:rPr>
                <w:sz w:val="18"/>
              </w:rPr>
              <w:t xml:space="preserve">, with </w:t>
            </w:r>
            <m:oMath>
              <m:r>
                <w:rPr>
                  <w:rFonts w:ascii="Cambria Math" w:hAnsi="Cambria Math"/>
                </w:rPr>
                <m:t>b</m:t>
              </m:r>
              <m:r>
                <m:rPr>
                  <m:sty m:val="p"/>
                </m:rPr>
                <w:rPr>
                  <w:rFonts w:ascii="Cambria Math" w:hAnsi="Cambria Math"/>
                </w:rPr>
                <m:t>≥</m:t>
              </m:r>
              <m:r>
                <w:rPr>
                  <w:rFonts w:ascii="Cambria Math" w:hAnsi="Cambria Math"/>
                </w:rPr>
                <m:t>d</m:t>
              </m:r>
            </m:oMath>
          </w:p>
        </w:tc>
      </w:tr>
      <w:tr w:rsidR="00684FAE" w14:paraId="376CD336" w14:textId="77777777">
        <w:trPr>
          <w:cantSplit/>
        </w:trPr>
        <w:tc>
          <w:tcPr>
            <w:tcW w:w="2448" w:type="dxa"/>
            <w:shd w:val="clear" w:color="auto" w:fill="F6F7F8"/>
            <w:tcMar>
              <w:top w:w="75" w:type="dxa"/>
              <w:left w:w="75" w:type="dxa"/>
              <w:bottom w:w="75" w:type="dxa"/>
              <w:right w:w="75" w:type="dxa"/>
            </w:tcMar>
            <w:vAlign w:val="center"/>
          </w:tcPr>
          <w:p w14:paraId="11626721"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oMath>
            </m:oMathPara>
          </w:p>
        </w:tc>
        <w:tc>
          <w:tcPr>
            <w:tcW w:w="7488" w:type="dxa"/>
            <w:shd w:val="clear" w:color="auto" w:fill="F6F7F8"/>
            <w:tcMar>
              <w:top w:w="75" w:type="dxa"/>
              <w:left w:w="75" w:type="dxa"/>
              <w:bottom w:w="75" w:type="dxa"/>
              <w:right w:w="75" w:type="dxa"/>
            </w:tcMar>
            <w:vAlign w:val="center"/>
          </w:tcPr>
          <w:p w14:paraId="071B2526" w14:textId="77777777" w:rsidR="00684FAE" w:rsidRDefault="00000000" w:rsidP="004007AF">
            <w:pPr>
              <w:pStyle w:val="Compact"/>
              <w:spacing w:before="20" w:after="40" w:line="247" w:lineRule="auto"/>
              <w:jc w:val="both"/>
            </w:pPr>
            <w:r>
              <w:rPr>
                <w:sz w:val="18"/>
              </w:rPr>
              <w:t xml:space="preserve">deterministic step </w:t>
            </w:r>
            <m:oMath>
              <m:r>
                <w:rPr>
                  <w:rFonts w:ascii="Cambria Math" w:hAnsi="Cambria Math"/>
                </w:rPr>
                <m:t>X</m:t>
              </m:r>
              <m:r>
                <m:rPr>
                  <m:sty m:val="p"/>
                </m:rPr>
                <w:rPr>
                  <w:rFonts w:ascii="Cambria Math" w:hAnsi="Cambria Math"/>
                </w:rPr>
                <m:t>→</m:t>
              </m:r>
              <m:r>
                <w:rPr>
                  <w:rFonts w:ascii="Cambria Math" w:hAnsi="Cambria Math"/>
                </w:rPr>
                <m:t>X</m:t>
              </m:r>
            </m:oMath>
            <w:r>
              <w:rPr>
                <w:sz w:val="18"/>
              </w:rPr>
              <w:t xml:space="preserve"> and inverse image of sheaves</w:t>
            </w:r>
          </w:p>
        </w:tc>
      </w:tr>
      <w:tr w:rsidR="00684FAE" w14:paraId="68D4D2B1" w14:textId="77777777">
        <w:trPr>
          <w:cantSplit/>
        </w:trPr>
        <w:tc>
          <w:tcPr>
            <w:tcW w:w="2448" w:type="dxa"/>
            <w:shd w:val="clear" w:color="auto" w:fill="FFFFFF"/>
            <w:tcMar>
              <w:top w:w="75" w:type="dxa"/>
              <w:left w:w="75" w:type="dxa"/>
              <w:bottom w:w="75" w:type="dxa"/>
              <w:right w:w="75" w:type="dxa"/>
            </w:tcMar>
            <w:vAlign w:val="center"/>
          </w:tcPr>
          <w:p w14:paraId="64EF7F21" w14:textId="77777777" w:rsidR="00684FAE" w:rsidRDefault="00000000" w:rsidP="004007AF">
            <w:pPr>
              <w:pStyle w:val="Compact"/>
              <w:spacing w:before="20" w:after="40" w:line="247" w:lineRule="auto"/>
              <w:jc w:val="both"/>
            </w:pPr>
            <m:oMathPara>
              <m:oMath>
                <m:r>
                  <w:rPr>
                    <w:rFonts w:ascii="Cambria Math" w:hAnsi="Cambria Math"/>
                  </w:rPr>
                  <m:t>Q</m:t>
                </m:r>
              </m:oMath>
            </m:oMathPara>
          </w:p>
        </w:tc>
        <w:tc>
          <w:tcPr>
            <w:tcW w:w="7488" w:type="dxa"/>
            <w:shd w:val="clear" w:color="auto" w:fill="FFFFFF"/>
            <w:tcMar>
              <w:top w:w="75" w:type="dxa"/>
              <w:left w:w="75" w:type="dxa"/>
              <w:bottom w:w="75" w:type="dxa"/>
              <w:right w:w="75" w:type="dxa"/>
            </w:tcMar>
            <w:vAlign w:val="center"/>
          </w:tcPr>
          <w:p w14:paraId="52ECFDE3" w14:textId="77777777" w:rsidR="00684FAE" w:rsidRDefault="00000000" w:rsidP="004007AF">
            <w:pPr>
              <w:pStyle w:val="Compact"/>
              <w:spacing w:before="20" w:after="40" w:line="247" w:lineRule="auto"/>
              <w:jc w:val="both"/>
            </w:pPr>
            <w:r>
              <w:rPr>
                <w:sz w:val="18"/>
              </w:rPr>
              <w:t>a finite poset, usually the face poset of a nerve</w:t>
            </w:r>
          </w:p>
        </w:tc>
      </w:tr>
    </w:tbl>
    <w:p w14:paraId="47A3B95A" w14:textId="77777777" w:rsidR="00684FAE" w:rsidRDefault="00000000" w:rsidP="004007AF">
      <w:pPr>
        <w:pStyle w:val="Heading21"/>
        <w:jc w:val="both"/>
      </w:pPr>
      <w:bookmarkStart w:id="29" w:name="book_h_008"/>
      <w:bookmarkStart w:id="30" w:name="v4toc_009"/>
      <w:bookmarkStart w:id="31" w:name="finite-posets-and-the-bases-of-ase"/>
      <w:bookmarkEnd w:id="24"/>
      <w:bookmarkEnd w:id="28"/>
      <w:r>
        <w:lastRenderedPageBreak/>
        <w:t>2 Finite posets and the bases of ASE</w:t>
      </w:r>
      <w:bookmarkEnd w:id="29"/>
      <w:bookmarkEnd w:id="30"/>
    </w:p>
    <w:p w14:paraId="6F0A7E7F" w14:textId="77777777" w:rsidR="00684FAE" w:rsidRDefault="00000000" w:rsidP="004007AF">
      <w:pPr>
        <w:pStyle w:val="FirstParagraph"/>
        <w:jc w:val="both"/>
      </w:pPr>
      <w:r>
        <w:t>Every base in ASE is either a finite poset or is replaced by one for computation, usually the face poset of a nerve. Finite posets carry a topology in which sheaves become diagrams of vector spaces, so that all sheaf theory used in Part I reduces to linear algebra.</w:t>
      </w:r>
    </w:p>
    <w:p w14:paraId="00A3AEF3" w14:textId="77777777" w:rsidR="00684FAE" w:rsidRDefault="00000000" w:rsidP="004007AF">
      <w:pPr>
        <w:pStyle w:val="Statement"/>
        <w:jc w:val="both"/>
      </w:pPr>
      <w:r>
        <w:rPr>
          <w:b/>
          <w:bCs/>
        </w:rPr>
        <w:t>Definition 2.1</w:t>
      </w:r>
      <w:r>
        <w:t xml:space="preserve"> (Alexandrov topology [2]). Let </w:t>
      </w:r>
      <m:oMath>
        <m:d>
          <m:dPr>
            <m:ctrlPr>
              <w:rPr>
                <w:rFonts w:ascii="Cambria Math" w:hAnsi="Cambria Math"/>
              </w:rPr>
            </m:ctrlPr>
          </m:dPr>
          <m:e>
            <m:r>
              <w:rPr>
                <w:rFonts w:ascii="Cambria Math" w:hAnsi="Cambria Math"/>
              </w:rPr>
              <m:t>Q</m:t>
            </m:r>
            <m:r>
              <m:rPr>
                <m:sty m:val="p"/>
              </m:rPr>
              <w:rPr>
                <w:rFonts w:ascii="Cambria Math" w:hAnsi="Cambria Math"/>
              </w:rPr>
              <m:t>,≤</m:t>
            </m:r>
          </m:e>
        </m:d>
      </m:oMath>
      <w:r>
        <w:t xml:space="preserve"> be a finite poset. A subset </w:t>
      </w:r>
      <m:oMath>
        <m:r>
          <w:rPr>
            <w:rFonts w:ascii="Cambria Math" w:hAnsi="Cambria Math"/>
          </w:rPr>
          <m:t>U</m:t>
        </m:r>
        <m:r>
          <m:rPr>
            <m:sty m:val="p"/>
          </m:rPr>
          <w:rPr>
            <w:rFonts w:ascii="Cambria Math" w:hAnsi="Cambria Math"/>
          </w:rPr>
          <m:t>⊆</m:t>
        </m:r>
        <m:r>
          <w:rPr>
            <w:rFonts w:ascii="Cambria Math" w:hAnsi="Cambria Math"/>
          </w:rPr>
          <m:t>Q</m:t>
        </m:r>
      </m:oMath>
      <w:r>
        <w:t xml:space="preserve"> is open when it is an up-set: </w:t>
      </w:r>
      <m:oMath>
        <m:r>
          <w:rPr>
            <w:rFonts w:ascii="Cambria Math" w:hAnsi="Cambria Math"/>
          </w:rPr>
          <m:t>p</m:t>
        </m:r>
        <m:r>
          <m:rPr>
            <m:sty m:val="p"/>
          </m:rPr>
          <w:rPr>
            <w:rFonts w:ascii="Cambria Math" w:hAnsi="Cambria Math"/>
          </w:rPr>
          <m:t>∈</m:t>
        </m:r>
        <m:r>
          <w:rPr>
            <w:rFonts w:ascii="Cambria Math" w:hAnsi="Cambria Math"/>
          </w:rPr>
          <m:t>U</m:t>
        </m:r>
      </m:oMath>
      <w:r>
        <w:t xml:space="preserve"> and </w:t>
      </w:r>
      <m:oMath>
        <m:r>
          <w:rPr>
            <w:rFonts w:ascii="Cambria Math" w:hAnsi="Cambria Math"/>
          </w:rPr>
          <m:t>p</m:t>
        </m:r>
        <m:r>
          <m:rPr>
            <m:sty m:val="p"/>
          </m:rPr>
          <w:rPr>
            <w:rFonts w:ascii="Cambria Math" w:hAnsi="Cambria Math"/>
          </w:rPr>
          <m:t>≤</m:t>
        </m:r>
        <m:r>
          <w:rPr>
            <w:rFonts w:ascii="Cambria Math" w:hAnsi="Cambria Math"/>
          </w:rPr>
          <m:t>q</m:t>
        </m:r>
      </m:oMath>
      <w:r>
        <w:t xml:space="preserve"> imply </w:t>
      </w:r>
      <m:oMath>
        <m:r>
          <w:rPr>
            <w:rFonts w:ascii="Cambria Math" w:hAnsi="Cambria Math"/>
          </w:rPr>
          <m:t>q</m:t>
        </m:r>
        <m:r>
          <m:rPr>
            <m:sty m:val="p"/>
          </m:rPr>
          <w:rPr>
            <w:rFonts w:ascii="Cambria Math" w:hAnsi="Cambria Math"/>
          </w:rPr>
          <m:t>∈</m:t>
        </m:r>
        <m:r>
          <w:rPr>
            <w:rFonts w:ascii="Cambria Math" w:hAnsi="Cambria Math"/>
          </w:rPr>
          <m:t>U</m:t>
        </m:r>
      </m:oMath>
      <w:r>
        <w:t xml:space="preserve">. The set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the smallest open set containing </w:t>
      </w:r>
      <m:oMath>
        <m:r>
          <w:rPr>
            <w:rFonts w:ascii="Cambria Math" w:hAnsi="Cambria Math"/>
          </w:rPr>
          <m:t>p</m:t>
        </m:r>
      </m:oMath>
      <w:r>
        <w:t>, and these sets form a basis.</w:t>
      </w:r>
    </w:p>
    <w:p w14:paraId="227B4778" w14:textId="77777777" w:rsidR="00684FAE" w:rsidRDefault="00000000" w:rsidP="004007AF">
      <w:pPr>
        <w:pStyle w:val="StatementTag"/>
        <w:jc w:val="both"/>
      </w:pPr>
      <w:r>
        <w:t>Classical.</w:t>
      </w:r>
    </w:p>
    <w:p w14:paraId="6E7179FE" w14:textId="77777777" w:rsidR="00684FAE" w:rsidRDefault="00000000" w:rsidP="004007AF">
      <w:pPr>
        <w:pStyle w:val="Statement"/>
        <w:jc w:val="both"/>
      </w:pPr>
      <w:r>
        <w:rPr>
          <w:b/>
          <w:bCs/>
        </w:rPr>
        <w:t>Proposition 2.2</w:t>
      </w:r>
      <w:r>
        <w:t xml:space="preserve"> (sheaves on a finite poset). Let </w:t>
      </w:r>
      <m:oMath>
        <m:r>
          <w:rPr>
            <w:rFonts w:ascii="Cambria Math" w:hAnsi="Cambria Math"/>
          </w:rPr>
          <m:t>Q</m:t>
        </m:r>
      </m:oMath>
      <w:r>
        <w:t xml:space="preserve"> be a finite poset with its Alexandrov topology.</w:t>
      </w:r>
    </w:p>
    <w:p w14:paraId="126201D8" w14:textId="77777777" w:rsidR="00684FAE" w:rsidRDefault="00000000" w:rsidP="004007AF">
      <w:pPr>
        <w:pStyle w:val="Statement"/>
        <w:jc w:val="both"/>
      </w:pPr>
      <w:r>
        <w:t xml:space="preserve">(i) The assignment </w:t>
      </w:r>
      <m:oMath>
        <m:r>
          <m:rPr>
            <m:scr m:val="script"/>
          </m:rPr>
          <w:rPr>
            <w:rFonts w:ascii="Cambria Math" w:hAnsi="Cambria Math"/>
          </w:rPr>
          <m:t>F</m:t>
        </m:r>
        <m:r>
          <m:rPr>
            <m:sty m:val="p"/>
          </m:rPr>
          <w:rPr>
            <w:rFonts w:ascii="Cambria Math" w:hAnsi="Cambria Math"/>
          </w:rPr>
          <m:t>↦</m:t>
        </m:r>
        <m:r>
          <w:rPr>
            <w:rFonts w:ascii="Cambria Math" w:hAnsi="Cambria Math"/>
          </w:rPr>
          <m:t>F</m:t>
        </m:r>
      </m:oMath>
      <w:r>
        <w:t xml:space="preserve">, </w:t>
      </w:r>
      <m:oMath>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m:rPr>
            <m:scr m:val="script"/>
          </m:rP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p</m:t>
            </m:r>
          </m:e>
        </m:d>
      </m:oMath>
      <w:r>
        <w:t xml:space="preserve">, is an equivalence between sheaves of real vector spaces on </w:t>
      </w:r>
      <m:oMath>
        <m:r>
          <w:rPr>
            <w:rFonts w:ascii="Cambria Math" w:hAnsi="Cambria Math"/>
          </w:rPr>
          <m:t>Q</m:t>
        </m:r>
      </m:oMath>
      <w:r>
        <w:t xml:space="preserve"> and functors </w:t>
      </w:r>
      <m:oMath>
        <m:r>
          <w:rPr>
            <w:rFonts w:ascii="Cambria Math" w:hAnsi="Cambria Math"/>
          </w:rPr>
          <m:t>F</m:t>
        </m:r>
        <m:r>
          <m:rPr>
            <m:sty m:val="p"/>
          </m:rPr>
          <w:rPr>
            <w:rFonts w:ascii="Cambria Math" w:hAnsi="Cambria Math"/>
          </w:rPr>
          <m:t>:</m:t>
        </m:r>
        <m:r>
          <w:rPr>
            <w:rFonts w:ascii="Cambria Math" w:hAnsi="Cambria Math"/>
          </w:rPr>
          <m:t>Q</m:t>
        </m:r>
        <m:r>
          <m:rPr>
            <m:sty m:val="p"/>
          </m:rPr>
          <w:rPr>
            <w:rFonts w:ascii="Cambria Math" w:hAnsi="Cambria Math"/>
          </w:rPr>
          <m:t>→</m:t>
        </m:r>
        <m:r>
          <m:rPr>
            <m:nor/>
          </m:rPr>
          <m:t>Vect</m:t>
        </m:r>
      </m:oMath>
      <w:r>
        <w:t xml:space="preserve">, where </w:t>
      </w:r>
      <m:oMath>
        <m:r>
          <w:rPr>
            <w:rFonts w:ascii="Cambria Math" w:hAnsi="Cambria Math"/>
          </w:rPr>
          <m:t>Q</m:t>
        </m:r>
      </m:oMath>
      <w:r>
        <w:t xml:space="preserve"> has one arrow </w:t>
      </w:r>
      <m:oMath>
        <m:r>
          <w:rPr>
            <w:rFonts w:ascii="Cambria Math" w:hAnsi="Cambria Math"/>
          </w:rPr>
          <m:t>p</m:t>
        </m:r>
        <m:r>
          <m:rPr>
            <m:sty m:val="p"/>
          </m:rPr>
          <w:rPr>
            <w:rFonts w:ascii="Cambria Math" w:hAnsi="Cambria Math"/>
          </w:rPr>
          <m:t>→</m:t>
        </m:r>
        <m:r>
          <w:rPr>
            <w:rFonts w:ascii="Cambria Math" w:hAnsi="Cambria Math"/>
          </w:rPr>
          <m:t>q</m:t>
        </m:r>
      </m:oMath>
      <w:r>
        <w:t xml:space="preserve"> whenever </w:t>
      </w:r>
      <m:oMath>
        <m:r>
          <w:rPr>
            <w:rFonts w:ascii="Cambria Math" w:hAnsi="Cambria Math"/>
          </w:rPr>
          <m:t>p</m:t>
        </m:r>
        <m:r>
          <m:rPr>
            <m:sty m:val="p"/>
          </m:rPr>
          <w:rPr>
            <w:rFonts w:ascii="Cambria Math" w:hAnsi="Cambria Math"/>
          </w:rPr>
          <m:t>≤</m:t>
        </m:r>
        <m:r>
          <w:rPr>
            <w:rFonts w:ascii="Cambria Math" w:hAnsi="Cambria Math"/>
          </w:rPr>
          <m:t>q</m:t>
        </m:r>
      </m:oMath>
      <w:r>
        <w:t xml:space="preserve">. The stalk at </w:t>
      </w:r>
      <m:oMath>
        <m:r>
          <w:rPr>
            <w:rFonts w:ascii="Cambria Math" w:hAnsi="Cambria Math"/>
          </w:rPr>
          <m:t>p</m:t>
        </m:r>
      </m:oMath>
      <w:r>
        <w:t xml:space="preserve"> is </w:t>
      </w:r>
      <m:oMath>
        <m:r>
          <w:rPr>
            <w:rFonts w:ascii="Cambria Math" w:hAnsi="Cambria Math"/>
          </w:rPr>
          <m:t>F</m:t>
        </m:r>
        <m:d>
          <m:dPr>
            <m:ctrlPr>
              <w:rPr>
                <w:rFonts w:ascii="Cambria Math" w:hAnsi="Cambria Math"/>
              </w:rPr>
            </m:ctrlPr>
          </m:dPr>
          <m:e>
            <m:r>
              <w:rPr>
                <w:rFonts w:ascii="Cambria Math" w:hAnsi="Cambria Math"/>
              </w:rPr>
              <m:t>p</m:t>
            </m:r>
          </m:e>
        </m:d>
      </m:oMath>
      <w:r>
        <w:t xml:space="preserve">, and the restriction for </w:t>
      </w:r>
      <m:oMath>
        <m:r>
          <w:rPr>
            <w:rFonts w:ascii="Cambria Math" w:hAnsi="Cambria Math"/>
          </w:rPr>
          <m:t>p</m:t>
        </m:r>
        <m:r>
          <m:rPr>
            <m:sty m:val="p"/>
          </m:rPr>
          <w:rPr>
            <w:rFonts w:ascii="Cambria Math" w:hAnsi="Cambria Math"/>
          </w:rPr>
          <m:t>≤</m:t>
        </m:r>
        <m:r>
          <w:rPr>
            <w:rFonts w:ascii="Cambria Math" w:hAnsi="Cambria Math"/>
          </w:rPr>
          <m:t>q</m:t>
        </m:r>
      </m:oMath>
      <w:r>
        <w:t xml:space="preserve"> is the map </w:t>
      </w:r>
      <m:oMath>
        <m:r>
          <w:rPr>
            <w:rFonts w:ascii="Cambria Math" w:hAnsi="Cambria Math"/>
          </w:rPr>
          <m:t>F</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oMath>
      <w:r>
        <w:t>.</w:t>
      </w:r>
    </w:p>
    <w:p w14:paraId="54ED8160" w14:textId="77777777" w:rsidR="00684FAE" w:rsidRDefault="00000000" w:rsidP="004007AF">
      <w:pPr>
        <w:pStyle w:val="Statement"/>
        <w:jc w:val="both"/>
      </w:pPr>
      <w:r>
        <w:t xml:space="preserve">(ii) Global sections are the limit: </w:t>
      </w:r>
      <m:oMath>
        <m:r>
          <w:rPr>
            <w:rFonts w:ascii="Cambria Math" w:hAnsi="Cambria Math"/>
          </w:rPr>
          <m:t>Γ</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F</m:t>
            </m:r>
          </m:e>
        </m:d>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Q</m:t>
            </m:r>
          </m:sub>
        </m:sSub>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r>
          <m:rPr>
            <m:sty m:val="p"/>
          </m:rPr>
          <w:rPr>
            <w:rFonts w:ascii="Cambria Math" w:hAnsi="Cambria Math"/>
          </w:rPr>
          <m:t>}</m:t>
        </m:r>
      </m:oMath>
      <w:r>
        <w:t>.</w:t>
      </w:r>
    </w:p>
    <w:p w14:paraId="36892BC6" w14:textId="77777777" w:rsidR="00684FAE" w:rsidRDefault="00000000" w:rsidP="004007AF">
      <w:pPr>
        <w:pStyle w:val="Statement"/>
        <w:jc w:val="both"/>
      </w:pPr>
      <w:r>
        <w:t xml:space="preserve">(iii) Sheaf cohomology is the derived limit,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k</m:t>
            </m:r>
          </m:sup>
        </m:sSup>
        <m:sSub>
          <m:sSubPr>
            <m:ctrlPr>
              <w:rPr>
                <w:rFonts w:ascii="Cambria Math" w:hAnsi="Cambria Math"/>
              </w:rPr>
            </m:ctrlPr>
          </m:sSubPr>
          <m:e>
            <m:r>
              <m:rPr>
                <m:nor/>
              </m:rPr>
              <m:t>lim</m:t>
            </m:r>
          </m:e>
          <m:sub>
            <m:r>
              <w:rPr>
                <w:rFonts w:ascii="Cambria Math" w:hAnsi="Cambria Math"/>
              </w:rPr>
              <m:t>Q</m:t>
            </m:r>
          </m:sub>
        </m:sSub>
        <m:r>
          <w:rPr>
            <w:rFonts w:ascii="Cambria Math" w:hAnsi="Cambria Math"/>
          </w:rPr>
          <m:t>F</m:t>
        </m:r>
      </m:oMath>
      <w:r>
        <w:t>. It is computed by the cochain complex whose degree-</w:t>
      </w:r>
      <m:oMath>
        <m:r>
          <w:rPr>
            <w:rFonts w:ascii="Cambria Math" w:hAnsi="Cambria Math"/>
          </w:rPr>
          <m:t>n</m:t>
        </m:r>
      </m:oMath>
      <w:r>
        <w:t xml:space="preserve"> term is the product of the spaces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oMath>
      <w:r>
        <w:t xml:space="preserve"> over the strictly increasing chains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&lt;⋯&lt;</m:t>
        </m:r>
        <m:sSub>
          <m:sSubPr>
            <m:ctrlPr>
              <w:rPr>
                <w:rFonts w:ascii="Cambria Math" w:hAnsi="Cambria Math"/>
              </w:rPr>
            </m:ctrlPr>
          </m:sSubPr>
          <m:e>
            <m:r>
              <w:rPr>
                <w:rFonts w:ascii="Cambria Math" w:hAnsi="Cambria Math"/>
              </w:rPr>
              <m:t>p</m:t>
            </m:r>
          </m:e>
          <m:sub>
            <m:r>
              <w:rPr>
                <w:rFonts w:ascii="Cambria Math" w:hAnsi="Cambria Math"/>
              </w:rPr>
              <m:t>n</m:t>
            </m:r>
          </m:sub>
        </m:sSub>
      </m:oMath>
      <w:r>
        <w:t>, with differential</w:t>
      </w:r>
    </w:p>
    <w:p w14:paraId="476113FC" w14:textId="77777777" w:rsidR="00684FAE" w:rsidRDefault="00000000" w:rsidP="004007AF">
      <w:pPr>
        <w:pStyle w:val="StatementEquation"/>
        <w:jc w:val="both"/>
      </w:pPr>
      <w:r>
        <w:tab/>
      </w:r>
      <m:oMath>
        <m:d>
          <m:dPr>
            <m:ctrlPr>
              <w:rPr>
                <w:rFonts w:ascii="Cambria Math" w:hAnsi="Cambria Math"/>
              </w:rPr>
            </m:ctrlPr>
          </m:dPr>
          <m:e>
            <m:r>
              <w:rPr>
                <w:rFonts w:ascii="Cambria Math" w:hAnsi="Cambria Math"/>
              </w:rPr>
              <m:t>dx</m:t>
            </m:r>
          </m:e>
        </m:d>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r>
          <w:rPr>
            <w:rFonts w:ascii="Cambria Math" w:hAnsi="Cambria Math"/>
          </w:rPr>
          <m:t> x</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c</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e>
        </m:d>
        <m:r>
          <w:rPr>
            <w:rFonts w:ascii="Cambria Math" w:hAnsi="Cambria Math"/>
          </w:rPr>
          <m:t> x</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c</m:t>
            </m:r>
          </m:e>
        </m:d>
      </m:oMath>
      <w:r>
        <w:tab/>
        <w:t>(2.1)</w:t>
      </w:r>
    </w:p>
    <w:p w14:paraId="72488834" w14:textId="77777777" w:rsidR="00684FAE" w:rsidRDefault="00000000" w:rsidP="004007AF">
      <w:pPr>
        <w:pStyle w:val="Statement"/>
        <w:jc w:val="both"/>
      </w:pPr>
      <w:r>
        <w:t xml:space="preserve">Here </w:t>
      </w:r>
      <m:oMath>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&lt;⋯&lt;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e>
        </m:d>
      </m:oMath>
      <w:r>
        <w:t xml:space="preserve"> and </w:t>
      </w:r>
      <m:oMath>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c</m:t>
        </m:r>
      </m:oMath>
      <w:r>
        <w:t xml:space="preserve"> deletes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from the chain.</w:t>
      </w:r>
    </w:p>
    <w:p w14:paraId="639E350A" w14:textId="77777777" w:rsidR="00684FAE" w:rsidRDefault="00000000" w:rsidP="004007AF">
      <w:pPr>
        <w:pStyle w:val="StatementTag"/>
        <w:jc w:val="both"/>
      </w:pPr>
      <w:r>
        <w:t>Classical [8, 14, 25].</w:t>
      </w:r>
    </w:p>
    <w:p w14:paraId="4765AE1A" w14:textId="77777777" w:rsidR="00684FAE" w:rsidRDefault="00000000" w:rsidP="004007AF">
      <w:pPr>
        <w:pStyle w:val="BodyText"/>
        <w:jc w:val="both"/>
      </w:pPr>
      <w:r>
        <w:rPr>
          <w:i/>
          <w:iCs/>
        </w:rPr>
        <w:t>Proof.</w:t>
      </w:r>
      <w:r>
        <w:t xml:space="preserve"> Every open cover of </w:t>
      </w:r>
      <m:oMath>
        <m:r>
          <m:rPr>
            <m:sty m:val="p"/>
          </m:rPr>
          <w:rPr>
            <w:rFonts w:ascii="Cambria Math" w:hAnsi="Cambria Math"/>
          </w:rPr>
          <m:t>↑</m:t>
        </m:r>
        <m:r>
          <w:rPr>
            <w:rFonts w:ascii="Cambria Math" w:hAnsi="Cambria Math"/>
          </w:rPr>
          <m:t>p</m:t>
        </m:r>
      </m:oMath>
      <w:r>
        <w:t xml:space="preserve"> contains </w:t>
      </w:r>
      <m:oMath>
        <m:r>
          <m:rPr>
            <m:sty m:val="p"/>
          </m:rPr>
          <w:rPr>
            <w:rFonts w:ascii="Cambria Math" w:hAnsi="Cambria Math"/>
          </w:rPr>
          <m:t>↑</m:t>
        </m:r>
        <m:r>
          <w:rPr>
            <w:rFonts w:ascii="Cambria Math" w:hAnsi="Cambria Math"/>
          </w:rPr>
          <m:t>p</m:t>
        </m:r>
      </m:oMath>
      <w:r>
        <w:t xml:space="preserve"> itself, because some member contains </w:t>
      </w:r>
      <m:oMath>
        <m:r>
          <w:rPr>
            <w:rFonts w:ascii="Cambria Math" w:hAnsi="Cambria Math"/>
          </w:rPr>
          <m:t>p</m:t>
        </m:r>
      </m:oMath>
      <w:r>
        <w:t xml:space="preserve"> and is an up-set. The sheaf condition on basic open sets is therefore empty, and a sheaf is the same as a presheaf on the basis. Since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oMath>
      <w:r>
        <w:t xml:space="preserve"> exactly when </w:t>
      </w:r>
      <m:oMath>
        <m:r>
          <w:rPr>
            <w:rFonts w:ascii="Cambria Math" w:hAnsi="Cambria Math"/>
          </w:rPr>
          <m:t>p</m:t>
        </m:r>
        <m:r>
          <m:rPr>
            <m:sty m:val="p"/>
          </m:rPr>
          <w:rPr>
            <w:rFonts w:ascii="Cambria Math" w:hAnsi="Cambria Math"/>
          </w:rPr>
          <m:t>≤</m:t>
        </m:r>
        <m:r>
          <w:rPr>
            <w:rFonts w:ascii="Cambria Math" w:hAnsi="Cambria Math"/>
          </w:rPr>
          <m:t>q</m:t>
        </m:r>
      </m:oMath>
      <w:r>
        <w:t xml:space="preserve">, that basis category is </w:t>
      </w:r>
      <m:oMath>
        <m:r>
          <w:rPr>
            <w:rFonts w:ascii="Cambria Math" w:hAnsi="Cambria Math"/>
          </w:rPr>
          <m:t>Q</m:t>
        </m:r>
      </m:oMath>
      <w:r>
        <w:t xml:space="preserve">. Gluing over the cover </w:t>
      </w:r>
      <m:oMath>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p</m:t>
            </m:r>
            <m:r>
              <m:rPr>
                <m:sty m:val="p"/>
              </m:rPr>
              <w:rPr>
                <w:rFonts w:ascii="Cambria Math" w:hAnsi="Cambria Math"/>
              </w:rPr>
              <m:t>∈</m:t>
            </m:r>
            <m:r>
              <w:rPr>
                <w:rFonts w:ascii="Cambria Math" w:hAnsi="Cambria Math"/>
              </w:rPr>
              <m:t>U</m:t>
            </m:r>
          </m:sub>
        </m:sSub>
      </m:oMath>
      <w:r>
        <w:t xml:space="preserve"> gives </w:t>
      </w:r>
      <m:oMath>
        <m:r>
          <m:rPr>
            <m:scr m:val="script"/>
          </m:rP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p</m:t>
            </m:r>
            <m:r>
              <m:rPr>
                <m:sty m:val="p"/>
              </m:rPr>
              <w:rPr>
                <w:rFonts w:ascii="Cambria Math" w:hAnsi="Cambria Math"/>
              </w:rPr>
              <m:t>∈</m:t>
            </m:r>
            <m:r>
              <w:rPr>
                <w:rFonts w:ascii="Cambria Math" w:hAnsi="Cambria Math"/>
              </w:rPr>
              <m:t>U</m:t>
            </m:r>
          </m:sub>
        </m:sSub>
        <m:r>
          <w:rPr>
            <w:rFonts w:ascii="Cambria Math" w:hAnsi="Cambria Math"/>
          </w:rPr>
          <m:t>F</m:t>
        </m:r>
        <m:d>
          <m:dPr>
            <m:ctrlPr>
              <w:rPr>
                <w:rFonts w:ascii="Cambria Math" w:hAnsi="Cambria Math"/>
              </w:rPr>
            </m:ctrlPr>
          </m:dPr>
          <m:e>
            <m:r>
              <w:rPr>
                <w:rFonts w:ascii="Cambria Math" w:hAnsi="Cambria Math"/>
              </w:rPr>
              <m:t>p</m:t>
            </m:r>
          </m:e>
        </m:d>
      </m:oMath>
      <w:r>
        <w:t xml:space="preserve">, which proves (i) and, for </w:t>
      </w:r>
      <m:oMath>
        <m:r>
          <w:rPr>
            <w:rFonts w:ascii="Cambria Math" w:hAnsi="Cambria Math"/>
          </w:rPr>
          <m:t>U</m:t>
        </m:r>
        <m:r>
          <m:rPr>
            <m:sty m:val="p"/>
          </m:rPr>
          <w:rPr>
            <w:rFonts w:ascii="Cambria Math" w:hAnsi="Cambria Math"/>
          </w:rPr>
          <m:t>=</m:t>
        </m:r>
        <m:r>
          <w:rPr>
            <w:rFonts w:ascii="Cambria Math" w:hAnsi="Cambria Math"/>
          </w:rPr>
          <m:t>Q</m:t>
        </m:r>
      </m:oMath>
      <w:r>
        <w:t>, (ii). Sheaf cohomology is the right derived functor of global sections, here the derived limit. The Bousfield–Kan cosimplicial replacement computes derived limits [8], and normalisation keeps only strictly increasing chains, which gives (2.1). ∎</w:t>
      </w:r>
    </w:p>
    <w:p w14:paraId="22D503BF" w14:textId="77777777" w:rsidR="00684FAE" w:rsidRDefault="00000000" w:rsidP="004007AF">
      <w:pPr>
        <w:pStyle w:val="Statement"/>
        <w:jc w:val="both"/>
      </w:pPr>
      <w:r>
        <w:rPr>
          <w:b/>
          <w:bCs/>
        </w:rPr>
        <w:t>Proposition 2.3</w:t>
      </w:r>
      <w:r>
        <w:t xml:space="preserve"> (cellular cohomology is sheaf cohomology). Let </w:t>
      </w:r>
      <m:oMath>
        <m:r>
          <w:rPr>
            <w:rFonts w:ascii="Cambria Math" w:hAnsi="Cambria Math"/>
          </w:rPr>
          <m:t>K</m:t>
        </m:r>
      </m:oMath>
      <w:r>
        <w:t xml:space="preserve"> be a finite simplicial complex with face poset </w:t>
      </w:r>
      <m:oMath>
        <m:r>
          <m:rPr>
            <m:scr m:val="script"/>
          </m:rPr>
          <w:rPr>
            <w:rFonts w:ascii="Cambria Math" w:hAnsi="Cambria Math"/>
          </w:rPr>
          <m:t>P</m:t>
        </m:r>
        <m:d>
          <m:dPr>
            <m:ctrlPr>
              <w:rPr>
                <w:rFonts w:ascii="Cambria Math" w:hAnsi="Cambria Math"/>
              </w:rPr>
            </m:ctrlPr>
          </m:dPr>
          <m:e>
            <m:r>
              <w:rPr>
                <w:rFonts w:ascii="Cambria Math" w:hAnsi="Cambria Math"/>
              </w:rPr>
              <m:t>K</m:t>
            </m:r>
          </m:e>
        </m:d>
      </m:oMath>
      <w:r>
        <w:t xml:space="preserve"> and let </w:t>
      </w:r>
      <m:oMath>
        <m:r>
          <w:rPr>
            <w:rFonts w:ascii="Cambria Math" w:hAnsi="Cambria Math"/>
          </w:rPr>
          <m:t>F</m:t>
        </m:r>
      </m:oMath>
      <w:r>
        <w:t xml:space="preserve"> be a cellular sheaf on </w:t>
      </w:r>
      <m:oMath>
        <m:r>
          <w:rPr>
            <w:rFonts w:ascii="Cambria Math" w:hAnsi="Cambria Math"/>
          </w:rPr>
          <m:t>K</m:t>
        </m:r>
      </m:oMath>
      <w:r>
        <w:t xml:space="preserve"> (Definition 3.2). The cohomology of the cellular cochain complex of Definition 3.4 is isomorphic to </w:t>
      </w:r>
      <m:oMath>
        <m:sSup>
          <m:sSupPr>
            <m:ctrlPr>
              <w:rPr>
                <w:rFonts w:ascii="Cambria Math" w:hAnsi="Cambria Math"/>
              </w:rPr>
            </m:ctrlPr>
          </m:sSupPr>
          <m:e>
            <m:r>
              <w:rPr>
                <w:rFonts w:ascii="Cambria Math" w:hAnsi="Cambria Math"/>
              </w:rPr>
              <m:t>R</m:t>
            </m:r>
          </m:e>
          <m:sup>
            <m:r>
              <w:rPr>
                <w:rFonts w:ascii="Cambria Math" w:hAnsi="Cambria Math"/>
              </w:rPr>
              <m:t>k</m:t>
            </m:r>
          </m:sup>
        </m:sSup>
        <m:sSub>
          <m:sSubPr>
            <m:ctrlPr>
              <w:rPr>
                <w:rFonts w:ascii="Cambria Math" w:hAnsi="Cambria Math"/>
              </w:rPr>
            </m:ctrlPr>
          </m:sSubPr>
          <m:e>
            <m:r>
              <m:rPr>
                <m:nor/>
              </m:rPr>
              <m:t>lim</m:t>
            </m:r>
          </m:e>
          <m:sub>
            <m:r>
              <m:rPr>
                <m:scr m:val="script"/>
              </m:rPr>
              <w:rPr>
                <w:rFonts w:ascii="Cambria Math" w:hAnsi="Cambria Math"/>
              </w:rPr>
              <m:t>P</m:t>
            </m:r>
            <m:d>
              <m:dPr>
                <m:ctrlPr>
                  <w:rPr>
                    <w:rFonts w:ascii="Cambria Math" w:hAnsi="Cambria Math"/>
                  </w:rPr>
                </m:ctrlPr>
              </m:dPr>
              <m:e>
                <m:r>
                  <w:rPr>
                    <w:rFonts w:ascii="Cambria Math" w:hAnsi="Cambria Math"/>
                  </w:rPr>
                  <m:t>K</m:t>
                </m:r>
              </m:e>
            </m:d>
          </m:sub>
        </m:sSub>
        <m:r>
          <w:rPr>
            <w:rFonts w:ascii="Cambria Math" w:hAnsi="Cambria Math"/>
          </w:rPr>
          <m:t>F</m:t>
        </m:r>
      </m:oMath>
      <w:r>
        <w:t>.</w:t>
      </w:r>
    </w:p>
    <w:p w14:paraId="60FD8A3B" w14:textId="77777777" w:rsidR="00684FAE" w:rsidRDefault="00000000" w:rsidP="004007AF">
      <w:pPr>
        <w:pStyle w:val="StatementTag"/>
        <w:jc w:val="both"/>
      </w:pPr>
      <w:r>
        <w:t>Classical [14, 29].</w:t>
      </w:r>
    </w:p>
    <w:p w14:paraId="79ACDD16" w14:textId="77777777" w:rsidR="00684FAE" w:rsidRDefault="00000000" w:rsidP="004007AF">
      <w:pPr>
        <w:pStyle w:val="Check"/>
        <w:jc w:val="both"/>
      </w:pPr>
      <w:r>
        <w:rPr>
          <w:i/>
          <w:iCs/>
        </w:rPr>
        <w:t>Numerical check.</w:t>
      </w:r>
      <w:r>
        <w:t xml:space="preserve"> The complex (2.1) and the cellular complex were computed independently on three sheaves on a triangle. The constant sheaf on the hollow triangle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against cellular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 sign-twisted sheaf gives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against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the constant sheaf on the filled triangle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against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w:t>
      </w:r>
    </w:p>
    <w:p w14:paraId="77AA8528" w14:textId="77777777" w:rsidR="00684FAE" w:rsidRDefault="00000000" w:rsidP="004007AF">
      <w:pPr>
        <w:pStyle w:val="BodyText"/>
        <w:jc w:val="both"/>
      </w:pPr>
      <w:r>
        <w:t>ASE uses four different bases. They are all finite posets, and they answer different questions. Confusing them is the most common source of wrong statements in the earlier drafts, so we fix them now.</w:t>
      </w:r>
    </w:p>
    <w:p w14:paraId="63C34C96" w14:textId="77777777" w:rsidR="00684FAE" w:rsidRDefault="00000000" w:rsidP="004007AF">
      <w:pPr>
        <w:pStyle w:val="Statement"/>
        <w:jc w:val="both"/>
      </w:pPr>
      <w:r>
        <w:rPr>
          <w:b/>
          <w:bCs/>
        </w:rPr>
        <w:t>Definition 2.4</w:t>
      </w:r>
      <w:r>
        <w:t xml:space="preserve"> (the four bases of ASE). Each sheaf in an ASE implementation records which of the following bases it lives on.</w:t>
      </w:r>
    </w:p>
    <w:p w14:paraId="565DF679" w14:textId="77777777" w:rsidR="00684FAE" w:rsidRDefault="00000000" w:rsidP="004007AF">
      <w:pPr>
        <w:pStyle w:val="Statement"/>
        <w:jc w:val="both"/>
      </w:pPr>
      <w:r>
        <w:t xml:space="preserve">(a) </w:t>
      </w:r>
      <w:r>
        <w:rPr>
          <w:i/>
          <w:iCs/>
        </w:rPr>
        <w:t>Cover base.</w:t>
      </w:r>
      <w:r>
        <w:t xml:space="preserve"> At layer </w:t>
      </w:r>
      <m:oMath>
        <m:r>
          <w:rPr>
            <w:rFonts w:ascii="Cambria Math" w:hAnsi="Cambria Math"/>
          </w:rPr>
          <m:t>t</m:t>
        </m:r>
      </m:oMath>
      <w:r>
        <w:t xml:space="preserve">, a finite open cover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t xml:space="preserve"> of the region of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visited by tokens, its nerve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and the face poset of </w:t>
      </w:r>
      <m:oMath>
        <m:sSub>
          <m:sSubPr>
            <m:ctrlPr>
              <w:rPr>
                <w:rFonts w:ascii="Cambria Math" w:hAnsi="Cambria Math"/>
              </w:rPr>
            </m:ctrlPr>
          </m:sSubPr>
          <m:e>
            <m:r>
              <w:rPr>
                <w:rFonts w:ascii="Cambria Math" w:hAnsi="Cambria Math"/>
              </w:rPr>
              <m:t>N</m:t>
            </m:r>
          </m:e>
          <m:sub>
            <m:r>
              <w:rPr>
                <w:rFonts w:ascii="Cambria Math" w:hAnsi="Cambria Math"/>
              </w:rPr>
              <m:t>t</m:t>
            </m:r>
          </m:sub>
        </m:sSub>
      </m:oMath>
      <w:r>
        <w:t>. It describes spatial locality, and the horizontal data sheaves live on it.</w:t>
      </w:r>
    </w:p>
    <w:p w14:paraId="6DC573F2" w14:textId="77777777" w:rsidR="00684FAE" w:rsidRDefault="00000000" w:rsidP="004007AF">
      <w:pPr>
        <w:pStyle w:val="Statement"/>
        <w:jc w:val="both"/>
      </w:pPr>
      <w:r>
        <w:t xml:space="preserve">(b) </w:t>
      </w:r>
      <w:r>
        <w:rPr>
          <w:i/>
          <w:iCs/>
        </w:rPr>
        <w:t>Context base.</w:t>
      </w:r>
      <w:r>
        <w:t xml:space="preserve"> A family of variable subsets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oMath>
      <w:r>
        <w:t>, with its nerve (a simplex whenever the contexts share a variable) or its pairwise graph. It describes partial information and objective incidence. An incidence hypergraph is not automatically the nerve of an open cover of design space.</w:t>
      </w:r>
    </w:p>
    <w:p w14:paraId="4AFDEBA5" w14:textId="77777777" w:rsidR="00684FAE" w:rsidRDefault="00000000" w:rsidP="004007AF">
      <w:pPr>
        <w:pStyle w:val="Statement"/>
        <w:jc w:val="both"/>
      </w:pPr>
      <w:r>
        <w:t xml:space="preserve">(c) </w:t>
      </w:r>
      <w:r>
        <w:rPr>
          <w:i/>
          <w:iCs/>
        </w:rPr>
        <w:t>Layer order.</w:t>
      </w:r>
      <w:r>
        <w:t xml:space="preserve"> The chain </w:t>
      </w:r>
      <m:oMath>
        <m:r>
          <w:rPr>
            <w:rFonts w:ascii="Cambria Math" w:hAnsi="Cambria Math"/>
          </w:rPr>
          <m:t>P</m:t>
        </m:r>
      </m:oMath>
      <w:r>
        <w:t xml:space="preserve"> of Table 1. It describes computation depth, and the vertical diagrams live on it.</w:t>
      </w:r>
    </w:p>
    <w:p w14:paraId="0A4605F7" w14:textId="77777777" w:rsidR="00684FAE" w:rsidRDefault="00000000" w:rsidP="004007AF">
      <w:pPr>
        <w:pStyle w:val="Statement"/>
        <w:jc w:val="both"/>
      </w:pPr>
      <w:r>
        <w:lastRenderedPageBreak/>
        <w:t xml:space="preserve">(d) </w:t>
      </w:r>
      <w:r>
        <w:rPr>
          <w:i/>
          <w:iCs/>
        </w:rPr>
        <w:t>Observation star.</w:t>
      </w:r>
      <w:r>
        <w:t xml:space="preserve"> At one layer, a token vertex joined to one leaf per retrieved record. The token stalk is the token frame, a leaf stalk is the record space and an edge stalk is a common observation space, reached from the token by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from the record by </w:t>
      </w:r>
      <m:oMath>
        <m:sSub>
          <m:sSubPr>
            <m:ctrlPr>
              <w:rPr>
                <w:rFonts w:ascii="Cambria Math" w:hAnsi="Cambria Math"/>
              </w:rPr>
            </m:ctrlPr>
          </m:sSubPr>
          <m:e>
            <m:r>
              <w:rPr>
                <w:rFonts w:ascii="Cambria Math" w:hAnsi="Cambria Math"/>
              </w:rPr>
              <m:t>R</m:t>
            </m:r>
          </m:e>
          <m:sub>
            <m:r>
              <w:rPr>
                <w:rFonts w:ascii="Cambria Math" w:hAnsi="Cambria Math"/>
              </w:rPr>
              <m:t>i</m:t>
            </m:r>
          </m:sub>
        </m:sSub>
      </m:oMath>
      <w:r>
        <w:t>. The harmonic read of Part II is the harmonic extension of the record values over this star [19, Proposition 5.1]. The star is auxiliary and is never the cover nerve.</w:t>
      </w:r>
    </w:p>
    <w:p w14:paraId="3B5F9339" w14:textId="77777777" w:rsidR="00684FAE" w:rsidRDefault="00000000" w:rsidP="004007AF">
      <w:pPr>
        <w:pStyle w:val="StatementTag"/>
        <w:jc w:val="both"/>
      </w:pPr>
      <w:r>
        <w:t>V2 Section 1, made a definition.</w:t>
      </w:r>
    </w:p>
    <w:p w14:paraId="5C9FB7EA" w14:textId="77777777" w:rsidR="00684FAE" w:rsidRDefault="00000000" w:rsidP="004007AF">
      <w:pPr>
        <w:pStyle w:val="CaptionedFigure"/>
        <w:jc w:val="both"/>
      </w:pPr>
      <w:r>
        <w:rPr>
          <w:noProof/>
        </w:rPr>
        <w:drawing>
          <wp:inline distT="0" distB="0" distL="0" distR="0" wp14:anchorId="3B45C6A2" wp14:editId="7EE1FA4E">
            <wp:extent cx="6055224" cy="2064280"/>
            <wp:effectExtent l="0" t="0" r="0" b="0"/>
            <wp:docPr id="35"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36" name="Picture" descr="fig/original_02.png"/>
                    <pic:cNvPicPr>
                      <a:picLocks noChangeAspect="1" noChangeArrowheads="1"/>
                    </pic:cNvPicPr>
                  </pic:nvPicPr>
                  <pic:blipFill>
                    <a:blip r:embed="rId12"/>
                    <a:stretch>
                      <a:fillRect/>
                    </a:stretch>
                  </pic:blipFill>
                  <pic:spPr bwMode="auto">
                    <a:xfrm>
                      <a:off x="0" y="0"/>
                      <a:ext cx="6055224" cy="2064280"/>
                    </a:xfrm>
                    <a:prstGeom prst="rect">
                      <a:avLst/>
                    </a:prstGeom>
                    <a:noFill/>
                    <a:ln w="9525">
                      <a:noFill/>
                      <a:headEnd/>
                      <a:tailEnd/>
                    </a:ln>
                  </pic:spPr>
                </pic:pic>
              </a:graphicData>
            </a:graphic>
          </wp:inline>
        </w:drawing>
      </w:r>
    </w:p>
    <w:p w14:paraId="765F6D69" w14:textId="77777777" w:rsidR="00684FAE" w:rsidRDefault="00000000" w:rsidP="004007AF">
      <w:pPr>
        <w:pStyle w:val="ImageCaption"/>
        <w:keepLines/>
      </w:pPr>
      <w:r>
        <w:rPr>
          <w:b/>
          <w:bCs/>
        </w:rPr>
        <w:t>Figure 2.</w:t>
      </w:r>
      <w:r>
        <w:t xml:space="preserve"> The four bases. (a) A cover by four disks and its nerve, with both triangles filled because their triple intersections are nonempty. (b) Three contexts that share the variable 1. (c) The layer order from the bottom </w:t>
      </w:r>
      <m:oMath>
        <m:r>
          <w:rPr>
            <w:rFonts w:ascii="Cambria Math" w:hAnsi="Cambria Math"/>
          </w:rPr>
          <m:t>T</m:t>
        </m:r>
      </m:oMath>
      <w:r>
        <w:t xml:space="preserve"> to the top </w:t>
      </w:r>
      <m:oMath>
        <m:r>
          <w:rPr>
            <w:rFonts w:ascii="Cambria Math" w:hAnsi="Cambria Math"/>
          </w:rPr>
          <m:t>0</m:t>
        </m:r>
      </m:oMath>
      <w:r>
        <w:t>. (d) The observation star of one token and seven retrieved records.</w:t>
      </w:r>
    </w:p>
    <w:p w14:paraId="45F55A71" w14:textId="77777777" w:rsidR="00684FAE" w:rsidRDefault="00000000" w:rsidP="004007AF">
      <w:pPr>
        <w:pStyle w:val="BodyText"/>
        <w:jc w:val="both"/>
      </w:pPr>
      <w:r>
        <w:t>The distinction between (a) and (d) resolves an apparent paradox noted in V2. ADE has a one-vertex cover nerve at every layer, yet it reads a nontrivial archive. The nerve describes the base geometry; the star describes the observations attached to it (Proposition 5.9).</w:t>
      </w:r>
    </w:p>
    <w:p w14:paraId="709B8048" w14:textId="77777777" w:rsidR="00684FAE" w:rsidRDefault="00000000" w:rsidP="004007AF">
      <w:pPr>
        <w:pStyle w:val="Heading21"/>
        <w:jc w:val="both"/>
      </w:pPr>
      <w:bookmarkStart w:id="32" w:name="book_h_009"/>
      <w:bookmarkStart w:id="33" w:name="v4toc_010"/>
      <w:bookmarkStart w:id="34" w:name="the-horizontal-axis-sheaves-on-covers"/>
      <w:bookmarkEnd w:id="31"/>
      <w:r>
        <w:t>3 The horizontal axis sheaves on covers</w:t>
      </w:r>
      <w:bookmarkEnd w:id="32"/>
      <w:bookmarkEnd w:id="33"/>
    </w:p>
    <w:p w14:paraId="18954531" w14:textId="77777777" w:rsidR="00684FAE" w:rsidRDefault="00000000" w:rsidP="004007AF">
      <w:pPr>
        <w:pStyle w:val="Heading31"/>
        <w:jc w:val="both"/>
      </w:pPr>
      <w:bookmarkStart w:id="35" w:name="layer-covers-and-data-sheaves"/>
      <w:r>
        <w:t>3.1 Layer covers and data sheaves</w:t>
      </w:r>
    </w:p>
    <w:p w14:paraId="318C262B" w14:textId="77777777" w:rsidR="00684FAE" w:rsidRDefault="00000000" w:rsidP="004007AF">
      <w:pPr>
        <w:pStyle w:val="Statement"/>
        <w:jc w:val="both"/>
      </w:pPr>
      <w:r>
        <w:rPr>
          <w:b/>
          <w:bCs/>
        </w:rPr>
        <w:t>Definition 3.1</w:t>
      </w:r>
      <w:r>
        <w:t xml:space="preserve"> (layer cover). Fix layers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traversed from bottom to top, a schedule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and the scale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rad>
      </m:oMath>
      <w:r>
        <w:t xml:space="preserve">. Each layer has a base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a finite open cover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sub>
        </m:sSub>
      </m:oMath>
      <w:r>
        <w:t xml:space="preserve"> of the region visited by its tokens. Its nerve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has a simplex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whenever </w:t>
      </w:r>
      <m:oMath>
        <m:sSub>
          <m:sSubPr>
            <m:ctrlPr>
              <w:rPr>
                <w:rFonts w:ascii="Cambria Math" w:hAnsi="Cambria Math"/>
              </w:rPr>
            </m:ctrlPr>
          </m:sSubPr>
          <m:e>
            <m:r>
              <w:rPr>
                <w:rFonts w:ascii="Cambria Math" w:hAnsi="Cambria Math"/>
              </w:rPr>
              <m:t>U</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σ</m:t>
            </m:r>
          </m:sub>
        </m:sSub>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nonempty. A cover diameter near </w:t>
      </w:r>
      <m:oMath>
        <m:r>
          <w:rPr>
            <w:rFonts w:ascii="Cambria Math" w:hAnsi="Cambria Math"/>
          </w:rPr>
          <m:t>κ</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a resolution policy, not an existence theorem for a good cover.</w:t>
      </w:r>
    </w:p>
    <w:p w14:paraId="68A11064" w14:textId="77777777" w:rsidR="00684FAE" w:rsidRDefault="00000000" w:rsidP="004007AF">
      <w:pPr>
        <w:pStyle w:val="StatementTag"/>
        <w:jc w:val="both"/>
      </w:pPr>
      <w:r>
        <w:t>V2 Definition 2.1.</w:t>
      </w:r>
    </w:p>
    <w:p w14:paraId="05FEC531" w14:textId="77777777" w:rsidR="00684FAE" w:rsidRDefault="00000000" w:rsidP="004007AF">
      <w:pPr>
        <w:pStyle w:val="Statement"/>
        <w:jc w:val="both"/>
      </w:pPr>
      <w:r>
        <w:rPr>
          <w:b/>
          <w:bCs/>
        </w:rPr>
        <w:t>Definition 3.2</w:t>
      </w:r>
      <w:r>
        <w:t xml:space="preserve"> (cellular data sheaf). A cellular sheaf </w:t>
      </w:r>
      <m:oMath>
        <m:r>
          <w:rPr>
            <w:rFonts w:ascii="Cambria Math" w:hAnsi="Cambria Math"/>
          </w:rPr>
          <m:t>F</m:t>
        </m:r>
      </m:oMath>
      <w:r>
        <w:t xml:space="preserve"> on a simplicial complex </w:t>
      </w:r>
      <m:oMath>
        <m:r>
          <w:rPr>
            <w:rFonts w:ascii="Cambria Math" w:hAnsi="Cambria Math"/>
          </w:rPr>
          <m:t>K</m:t>
        </m:r>
      </m:oMath>
      <w:r>
        <w:t xml:space="preserve"> assigns a finite-dimensional real vector space </w:t>
      </w:r>
      <m:oMath>
        <m:r>
          <w:rPr>
            <w:rFonts w:ascii="Cambria Math" w:hAnsi="Cambria Math"/>
          </w:rPr>
          <m:t>F</m:t>
        </m:r>
        <m:d>
          <m:dPr>
            <m:ctrlPr>
              <w:rPr>
                <w:rFonts w:ascii="Cambria Math" w:hAnsi="Cambria Math"/>
              </w:rPr>
            </m:ctrlPr>
          </m:dPr>
          <m:e>
            <m:r>
              <w:rPr>
                <w:rFonts w:ascii="Cambria Math" w:hAnsi="Cambria Math"/>
              </w:rPr>
              <m:t>σ</m:t>
            </m:r>
          </m:e>
        </m:d>
      </m:oMath>
      <w:r>
        <w:t xml:space="preserve">, the stalk, to every simplex </w:t>
      </w:r>
      <m:oMath>
        <m:r>
          <w:rPr>
            <w:rFonts w:ascii="Cambria Math" w:hAnsi="Cambria Math"/>
          </w:rPr>
          <m:t>σ</m:t>
        </m:r>
      </m:oMath>
      <w:r>
        <w:t xml:space="preserve">, and a linear map </w:t>
      </w:r>
      <m:oMath>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τ</m:t>
            </m:r>
          </m:e>
        </m:d>
      </m:oMath>
      <w:r>
        <w:t xml:space="preserve"> to every face relation </w:t>
      </w:r>
      <m:oMath>
        <m:r>
          <w:rPr>
            <w:rFonts w:ascii="Cambria Math" w:hAnsi="Cambria Math"/>
          </w:rPr>
          <m:t>σ</m:t>
        </m:r>
        <m:r>
          <m:rPr>
            <m:sty m:val="p"/>
          </m:rPr>
          <w:rPr>
            <w:rFonts w:ascii="Cambria Math" w:hAnsi="Cambria Math"/>
          </w:rPr>
          <m:t>≤</m:t>
        </m:r>
        <m:r>
          <w:rPr>
            <w:rFonts w:ascii="Cambria Math" w:hAnsi="Cambria Math"/>
          </w:rPr>
          <m:t>τ</m:t>
        </m:r>
      </m:oMath>
      <w:r>
        <w:t xml:space="preserve">, such that </w:t>
      </w:r>
      <m:oMath>
        <m:sSub>
          <m:sSubPr>
            <m:ctrlPr>
              <w:rPr>
                <w:rFonts w:ascii="Cambria Math" w:hAnsi="Cambria Math"/>
              </w:rPr>
            </m:ctrlPr>
          </m:sSubPr>
          <m:e>
            <m:r>
              <w:rPr>
                <w:rFonts w:ascii="Cambria Math" w:hAnsi="Cambria Math"/>
              </w:rPr>
              <m:t>r</m:t>
            </m:r>
          </m:e>
          <m:sub>
            <m:r>
              <w:rPr>
                <w:rFonts w:ascii="Cambria Math" w:hAnsi="Cambria Math"/>
              </w:rPr>
              <m:t>σσ</m:t>
            </m:r>
          </m:sub>
        </m:sSub>
        <m:r>
          <m:rPr>
            <m:sty m:val="p"/>
          </m:rPr>
          <w:rPr>
            <w:rFonts w:ascii="Cambria Math" w:hAnsi="Cambria Math"/>
          </w:rPr>
          <m:t>=</m:t>
        </m:r>
        <m:r>
          <w:rPr>
            <w:rFonts w:ascii="Cambria Math" w:hAnsi="Cambria Math"/>
          </w:rPr>
          <m:t>I</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τρ</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σρ</m:t>
            </m:r>
          </m:sub>
        </m:sSub>
      </m:oMath>
      <w:r>
        <w:t xml:space="preserve"> whenever </w:t>
      </w:r>
      <m:oMath>
        <m:r>
          <w:rPr>
            <w:rFonts w:ascii="Cambria Math" w:hAnsi="Cambria Math"/>
          </w:rPr>
          <m:t>σ</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ρ</m:t>
        </m:r>
      </m:oMath>
      <w:r>
        <w:t xml:space="preserve">. The maps run from a vertex to its overlaps. A graph sheaf specifies only vertex and edge stalks. To extend it over a triangle </w:t>
      </w:r>
      <m:oMath>
        <m:r>
          <w:rPr>
            <w:rFonts w:ascii="Cambria Math" w:hAnsi="Cambria Math"/>
          </w:rPr>
          <m:t>τ</m:t>
        </m:r>
      </m:oMath>
      <w:r>
        <w:t xml:space="preserve">, one must give </w:t>
      </w:r>
      <m:oMath>
        <m:r>
          <w:rPr>
            <w:rFonts w:ascii="Cambria Math" w:hAnsi="Cambria Math"/>
          </w:rPr>
          <m:t>F</m:t>
        </m:r>
        <m:d>
          <m:dPr>
            <m:ctrlPr>
              <w:rPr>
                <w:rFonts w:ascii="Cambria Math" w:hAnsi="Cambria Math"/>
              </w:rPr>
            </m:ctrlPr>
          </m:dPr>
          <m:e>
            <m:r>
              <w:rPr>
                <w:rFonts w:ascii="Cambria Math" w:hAnsi="Cambria Math"/>
              </w:rPr>
              <m:t>τ</m:t>
            </m:r>
          </m:e>
        </m:d>
      </m:oMath>
      <w:r>
        <w:t xml:space="preserve"> and maps </w:t>
      </w:r>
      <m:oMath>
        <m:sSub>
          <m:sSubPr>
            <m:ctrlPr>
              <w:rPr>
                <w:rFonts w:ascii="Cambria Math" w:hAnsi="Cambria Math"/>
              </w:rPr>
            </m:ctrlPr>
          </m:sSubPr>
          <m:e>
            <m:r>
              <w:rPr>
                <w:rFonts w:ascii="Cambria Math" w:hAnsi="Cambria Math"/>
              </w:rPr>
              <m:t>r</m:t>
            </m:r>
          </m:e>
          <m:sub>
            <m:r>
              <w:rPr>
                <w:rFonts w:ascii="Cambria Math" w:hAnsi="Cambria Math"/>
              </w:rPr>
              <m:t>eτ</m:t>
            </m:r>
          </m:sub>
        </m:sSub>
      </m:oMath>
      <w:r>
        <w:t xml:space="preserve"> satisfying, for each vertex </w:t>
      </w:r>
      <m:oMath>
        <m:r>
          <w:rPr>
            <w:rFonts w:ascii="Cambria Math" w:hAnsi="Cambria Math"/>
          </w:rPr>
          <m:t>u</m:t>
        </m:r>
      </m:oMath>
      <w:r>
        <w:t xml:space="preserve"> of </w:t>
      </w:r>
      <m:oMath>
        <m:r>
          <w:rPr>
            <w:rFonts w:ascii="Cambria Math" w:hAnsi="Cambria Math"/>
          </w:rPr>
          <m:t>τ</m:t>
        </m:r>
      </m:oMath>
      <w:r>
        <w:t xml:space="preserve"> and the two edges </w:t>
      </w: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of </w:t>
      </w:r>
      <m:oMath>
        <m:r>
          <w:rPr>
            <w:rFonts w:ascii="Cambria Math" w:hAnsi="Cambria Math"/>
          </w:rPr>
          <m:t>τ</m:t>
        </m:r>
      </m:oMath>
      <w:r>
        <w:t xml:space="preserve"> through </w:t>
      </w:r>
      <m:oMath>
        <m:r>
          <w:rPr>
            <w:rFonts w:ascii="Cambria Math" w:hAnsi="Cambria Math"/>
          </w:rPr>
          <m:t>u</m:t>
        </m:r>
      </m:oMath>
      <w:r>
        <w:t>,</w:t>
      </w:r>
    </w:p>
    <w:p w14:paraId="19DF9BC1"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r</m:t>
            </m:r>
          </m:e>
          <m:sub>
            <m:r>
              <w:rPr>
                <w:rFonts w:ascii="Cambria Math" w:hAnsi="Cambria Math"/>
              </w:rPr>
              <m:t>eτ</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τ</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ue</m:t>
            </m:r>
            <m:r>
              <m:rPr>
                <m:sty m:val="p"/>
              </m:rPr>
              <w:rPr>
                <w:rFonts w:ascii="Cambria Math" w:hAnsi="Cambria Math"/>
              </w:rPr>
              <m:t>'</m:t>
            </m:r>
          </m:sub>
        </m:sSub>
      </m:oMath>
      <w:r>
        <w:tab/>
        <w:t>(3.1)</w:t>
      </w:r>
    </w:p>
    <w:p w14:paraId="3267025F" w14:textId="77777777" w:rsidR="00684FAE" w:rsidRDefault="00000000" w:rsidP="004007AF">
      <w:pPr>
        <w:pStyle w:val="StatementTag"/>
        <w:jc w:val="both"/>
      </w:pPr>
      <w:r>
        <w:t>V2 Definition 2.2, with the triangle identities made explicit [3, 5, 14].</w:t>
      </w:r>
    </w:p>
    <w:p w14:paraId="34D2C663" w14:textId="77777777" w:rsidR="00684FAE" w:rsidRDefault="00000000" w:rsidP="004007AF">
      <w:pPr>
        <w:pStyle w:val="BodyText"/>
        <w:jc w:val="both"/>
      </w:pPr>
      <w:r>
        <w:t>A stalk is the data space attached to one cell [27]. It need not be a chart coordinate system, and the restriction maps need not be invertible. A rectangular restriction models a partial observation. An affine coordinate transition requires an affine sheaf or a torsor (Section 3.5), and nonlinear coordinate changes require sheaves of nonlinear objects, which Part I does not treat. Orthogonal restrictions form a tractable subclass (Section 3.4); they do not define what a sheaf is.</w:t>
      </w:r>
    </w:p>
    <w:p w14:paraId="15118F92" w14:textId="77777777" w:rsidR="00684FAE" w:rsidRDefault="00000000" w:rsidP="004007AF">
      <w:pPr>
        <w:pStyle w:val="Statement"/>
        <w:jc w:val="both"/>
      </w:pPr>
      <w:r>
        <w:rPr>
          <w:b/>
          <w:bCs/>
        </w:rPr>
        <w:t>Remark 3.3</w:t>
      </w:r>
      <w:r>
        <w:t xml:space="preserve"> (units before residuals). Before overlap residuals are compared, every edge stalk carries declared units and a weight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m:t>
        </m:r>
      </m:oMath>
      <w:r>
        <w:t xml:space="preserve"> that makes </w:t>
      </w:r>
      <m:oMath>
        <m:r>
          <m:rPr>
            <m:sty m:val="p"/>
          </m:rPr>
          <w:rPr>
            <w:rFonts w:ascii="Cambria Math" w:hAnsi="Cambria Math"/>
          </w:rPr>
          <m:t>∥</m:t>
        </m:r>
        <m:r>
          <w:rPr>
            <w:rFonts w:ascii="Cambria Math" w:hAnsi="Cambria Math"/>
          </w:rPr>
          <m:t>c</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e</m:t>
                </m:r>
              </m:sub>
            </m:sSub>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c</m:t>
        </m:r>
      </m:oMath>
      <w:r>
        <w:t xml:space="preserve"> dimensionless, for instance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m:rPr>
            <m:nor/>
          </m:rPr>
          <m:t>diag</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w:t>
      </w:r>
      <w:r>
        <w:lastRenderedPageBreak/>
        <w:t xml:space="preserve">the tolerance of component </w:t>
      </w:r>
      <m:oMath>
        <m:r>
          <w:rPr>
            <w:rFonts w:ascii="Cambria Math" w:hAnsi="Cambria Math"/>
          </w:rPr>
          <m:t>j</m:t>
        </m:r>
      </m:oMath>
      <w:r>
        <w:t xml:space="preserve">. If the units of an edge stalk change by an invertible matrix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so that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c</m:t>
        </m:r>
      </m:oMath>
      <w:r>
        <w:t xml:space="preserve">, the weight must change to </w:t>
      </w:r>
      <m:oMath>
        <m:sSubSup>
          <m:sSubSupPr>
            <m:ctrlPr>
              <w:rPr>
                <w:rFonts w:ascii="Cambria Math" w:hAnsi="Cambria Math"/>
              </w:rPr>
            </m:ctrlPr>
          </m:sSubSupPr>
          <m:e>
            <m:r>
              <w:rPr>
                <w:rFonts w:ascii="Cambria Math" w:hAnsi="Cambria Math"/>
              </w:rPr>
              <m:t>S</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e</m:t>
            </m:r>
          </m:sub>
        </m:sSub>
        <m:sSubSup>
          <m:sSubSupPr>
            <m:ctrlPr>
              <w:rPr>
                <w:rFonts w:ascii="Cambria Math" w:hAnsi="Cambria Math"/>
              </w:rPr>
            </m:ctrlPr>
          </m:sSubSupPr>
          <m:e>
            <m:r>
              <w:rPr>
                <w:rFonts w:ascii="Cambria Math" w:hAnsi="Cambria Math"/>
              </w:rPr>
              <m:t>S</m:t>
            </m:r>
          </m:e>
          <m:sub>
            <m:r>
              <w:rPr>
                <w:rFonts w:ascii="Cambria Math" w:hAnsi="Cambria Math"/>
              </w:rPr>
              <m:t>e</m:t>
            </m:r>
          </m:sub>
          <m:sup>
            <m:r>
              <m:rPr>
                <m:sty m:val="p"/>
              </m:rPr>
              <w:rPr>
                <w:rFonts w:ascii="Cambria Math" w:hAnsi="Cambria Math"/>
              </w:rPr>
              <m:t>-</m:t>
            </m:r>
            <m:r>
              <w:rPr>
                <w:rFonts w:ascii="Cambria Math" w:hAnsi="Cambria Math"/>
              </w:rPr>
              <m:t>1</m:t>
            </m:r>
          </m:sup>
        </m:sSubSup>
      </m:oMath>
      <w:r>
        <w:t>. With that convention the energy, its kernel and every bound of Propositions 3.7 and 3.8 are unchanged. Without it, mixing displacement, stress and dimensionless utilisation changes the energy and the resulting read.</w:t>
      </w:r>
    </w:p>
    <w:p w14:paraId="5DBD9214" w14:textId="77777777" w:rsidR="00684FAE" w:rsidRDefault="00000000" w:rsidP="004007AF">
      <w:pPr>
        <w:pStyle w:val="StatementTag"/>
        <w:jc w:val="both"/>
      </w:pPr>
      <w:r>
        <w:t>V2 Section 2, made quantitative.</w:t>
      </w:r>
    </w:p>
    <w:p w14:paraId="4C99F264" w14:textId="77777777" w:rsidR="00684FAE" w:rsidRDefault="00000000" w:rsidP="004007AF">
      <w:pPr>
        <w:pStyle w:val="Heading31"/>
        <w:jc w:val="both"/>
      </w:pPr>
      <w:bookmarkStart w:id="36" w:name="cochains-residuals-and-cohomology"/>
      <w:bookmarkEnd w:id="35"/>
      <w:r>
        <w:t>3.2 Cochains, residuals and cohomology</w:t>
      </w:r>
    </w:p>
    <w:p w14:paraId="48F4BA19" w14:textId="77777777" w:rsidR="00684FAE" w:rsidRDefault="00000000" w:rsidP="004007AF">
      <w:pPr>
        <w:pStyle w:val="Statement"/>
        <w:jc w:val="both"/>
      </w:pPr>
      <w:r>
        <w:rPr>
          <w:b/>
          <w:bCs/>
        </w:rPr>
        <w:t>Definition 3.4</w:t>
      </w:r>
      <w:r>
        <w:t xml:space="preserve"> (cochains, coboundary, residual). Order the vertices of </w:t>
      </w:r>
      <m:oMath>
        <m:r>
          <w:rPr>
            <w:rFonts w:ascii="Cambria Math" w:hAnsi="Cambria Math"/>
          </w:rPr>
          <m:t>K</m:t>
        </m:r>
      </m:oMath>
      <w:r>
        <w:t xml:space="preserve">. For a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-simplex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&lt;⋯&lt;</m:t>
        </m:r>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let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 the face opposite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Set </w:t>
      </w:r>
      <m:oMath>
        <m:sSup>
          <m:sSupPr>
            <m:ctrlPr>
              <w:rPr>
                <w:rFonts w:ascii="Cambria Math" w:hAnsi="Cambria Math"/>
              </w:rPr>
            </m:ctrlPr>
          </m:sSupPr>
          <m:e>
            <m:r>
              <w:rPr>
                <w:rFonts w:ascii="Cambria Math" w:hAnsi="Cambria Math"/>
              </w:rPr>
              <m:t>C</m:t>
            </m:r>
          </m:e>
          <m:sup>
            <m:r>
              <w:rPr>
                <w:rFonts w:ascii="Cambria Math" w:hAnsi="Cambria Math"/>
              </w:rPr>
              <m:t>k</m:t>
            </m:r>
          </m:sup>
        </m:s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F</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nor/>
              </m:rPr>
              <m:t>dim</m:t>
            </m:r>
            <m:r>
              <w:rPr>
                <w:rFonts w:ascii="Cambria Math" w:hAnsi="Cambria Math"/>
              </w:rPr>
              <m:t> σ</m:t>
            </m:r>
            <m:r>
              <m:rPr>
                <m:sty m:val="p"/>
              </m:rPr>
              <w:rPr>
                <w:rFonts w:ascii="Cambria Math" w:hAnsi="Cambria Math"/>
              </w:rPr>
              <m:t>=</m:t>
            </m:r>
            <m:r>
              <w:rPr>
                <w:rFonts w:ascii="Cambria Math" w:hAnsi="Cambria Math"/>
              </w:rPr>
              <m:t>k</m:t>
            </m:r>
          </m:sub>
        </m:sSub>
        <m:r>
          <w:rPr>
            <w:rFonts w:ascii="Cambria Math" w:hAnsi="Cambria Math"/>
          </w:rPr>
          <m:t>F</m:t>
        </m:r>
        <m:d>
          <m:dPr>
            <m:ctrlPr>
              <w:rPr>
                <w:rFonts w:ascii="Cambria Math" w:hAnsi="Cambria Math"/>
              </w:rPr>
            </m:ctrlPr>
          </m:dPr>
          <m:e>
            <m:r>
              <w:rPr>
                <w:rFonts w:ascii="Cambria Math" w:hAnsi="Cambria Math"/>
              </w:rPr>
              <m:t>σ</m:t>
            </m:r>
          </m:e>
        </m:d>
      </m:oMath>
      <w:r>
        <w:t xml:space="preserve"> and</w:t>
      </w:r>
    </w:p>
    <w:p w14:paraId="6F942DC4" w14:textId="77777777" w:rsidR="00684FAE" w:rsidRDefault="00000000" w:rsidP="004007AF">
      <w:pPr>
        <w:pStyle w:val="StatementEquation"/>
        <w:jc w:val="both"/>
      </w:pPr>
      <w:r>
        <w:tab/>
      </w:r>
      <m:oMath>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τ</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i</m:t>
                </m:r>
              </m:sup>
            </m:sSup>
          </m:e>
        </m:nary>
        <m:r>
          <w:rPr>
            <w:rFonts w:ascii="Cambria Math" w:hAnsi="Cambria Math"/>
          </w:rPr>
          <m:t> </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τ</m:t>
            </m:r>
          </m:sub>
        </m:sSub>
        <m:r>
          <w:rPr>
            <w:rFonts w:ascii="Cambria Math" w:hAnsi="Cambria Math"/>
          </w:rPr>
          <m:t> </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τ</m:t>
                </m:r>
              </m:e>
              <m:sub>
                <m:r>
                  <w:rPr>
                    <w:rFonts w:ascii="Cambria Math" w:hAnsi="Cambria Math"/>
                  </w:rPr>
                  <m:t>i</m:t>
                </m:r>
              </m:sub>
            </m:sSub>
          </m:sub>
        </m:sSub>
      </m:oMath>
      <w:r>
        <w:tab/>
        <w:t>(3.2)</w:t>
      </w:r>
    </w:p>
    <w:p w14:paraId="22ACAC7E" w14:textId="77777777" w:rsidR="00684FAE" w:rsidRDefault="00000000" w:rsidP="004007AF">
      <w:pPr>
        <w:pStyle w:val="Statement"/>
        <w:jc w:val="both"/>
      </w:pPr>
      <w:r>
        <w:t xml:space="preserve">For an edge </w:t>
      </w:r>
      <m:oMath>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v</m:t>
        </m:r>
        <m:r>
          <m:rPr>
            <m:sty m:val="p"/>
          </m:rPr>
          <w:rPr>
            <w:rFonts w:ascii="Cambria Math" w:hAnsi="Cambria Math"/>
          </w:rPr>
          <m:t>}</m:t>
        </m:r>
      </m:oMath>
      <w:r>
        <w:t xml:space="preserve"> this reads </w:t>
      </w:r>
      <m:oMath>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ue</m:t>
            </m:r>
          </m:sub>
        </m:sSub>
        <m:sSub>
          <m:sSubPr>
            <m:ctrlPr>
              <w:rPr>
                <w:rFonts w:ascii="Cambria Math" w:hAnsi="Cambria Math"/>
              </w:rPr>
            </m:ctrlPr>
          </m:sSubPr>
          <m:e>
            <m:r>
              <w:rPr>
                <w:rFonts w:ascii="Cambria Math" w:hAnsi="Cambria Math"/>
              </w:rPr>
              <m:t>x</m:t>
            </m:r>
          </m:e>
          <m:sub>
            <m:r>
              <w:rPr>
                <w:rFonts w:ascii="Cambria Math" w:hAnsi="Cambria Math"/>
              </w:rPr>
              <m:t>u</m:t>
            </m:r>
          </m:sub>
        </m:sSub>
      </m:oMath>
      <w:r>
        <w:t xml:space="preserve">. Cohomology is </w:t>
      </w:r>
      <m:oMath>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m:t>
        </m:r>
        <m:r>
          <m:rPr>
            <m:nor/>
          </m:rPr>
          <m:t>ker</m:t>
        </m:r>
        <m:r>
          <w:rPr>
            <w:rFonts w:ascii="Cambria Math" w:hAnsi="Cambria Math"/>
          </w:rPr>
          <m:t> </m:t>
        </m:r>
        <m:sSup>
          <m:sSupPr>
            <m:ctrlPr>
              <w:rPr>
                <w:rFonts w:ascii="Cambria Math" w:hAnsi="Cambria Math"/>
              </w:rPr>
            </m:ctrlPr>
          </m:sSupPr>
          <m:e>
            <m:r>
              <w:rPr>
                <w:rFonts w:ascii="Cambria Math" w:hAnsi="Cambria Math"/>
              </w:rPr>
              <m:t>δ</m:t>
            </m:r>
          </m:e>
          <m:sup>
            <m:r>
              <w:rPr>
                <w:rFonts w:ascii="Cambria Math" w:hAnsi="Cambria Math"/>
              </w:rPr>
              <m:t>k</m:t>
            </m:r>
          </m:sup>
        </m:sSup>
        <m:r>
          <m:rPr>
            <m:sty m:val="p"/>
          </m:rPr>
          <w:rPr>
            <w:rFonts w:ascii="Cambria Math" w:hAnsi="Cambria Math"/>
          </w:rPr>
          <m:t>/</m:t>
        </m:r>
        <m:r>
          <m:rPr>
            <m:nor/>
          </m:rPr>
          <m:t>im</m:t>
        </m:r>
        <m:r>
          <w:rPr>
            <w:rFonts w:ascii="Cambria Math" w:hAnsi="Cambria Math"/>
          </w:rPr>
          <m:t> </m:t>
        </m:r>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oMath>
      <w:r>
        <w:t xml:space="preserve">. A section is a vertex assignment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with </w:t>
      </w:r>
      <m:oMath>
        <m:r>
          <w:rPr>
            <w:rFonts w:ascii="Cambria Math" w:hAnsi="Cambria Math"/>
          </w:rPr>
          <m:t>δx</m:t>
        </m:r>
        <m:r>
          <m:rPr>
            <m:sty m:val="p"/>
          </m:rPr>
          <w:rPr>
            <w:rFonts w:ascii="Cambria Math" w:hAnsi="Cambria Math"/>
          </w:rPr>
          <m:t>=</m:t>
        </m:r>
        <m:r>
          <w:rPr>
            <w:rFonts w:ascii="Cambria Math" w:hAnsi="Cambria Math"/>
          </w:rPr>
          <m:t>0</m:t>
        </m:r>
      </m:oMath>
      <w:r>
        <w:t xml:space="preserve">, so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is the space of sections. The residual of an arbitrary assignment </w:t>
      </w:r>
      <m:oMath>
        <m:r>
          <w:rPr>
            <w:rFonts w:ascii="Cambria Math" w:hAnsi="Cambria Math"/>
          </w:rPr>
          <m:t>x</m:t>
        </m:r>
      </m:oMath>
      <w:r>
        <w:t xml:space="preserve"> is </w:t>
      </w:r>
      <m:oMath>
        <m:r>
          <w:rPr>
            <w:rFonts w:ascii="Cambria Math" w:hAnsi="Cambria Math"/>
          </w:rPr>
          <m:t>δx</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oMath>
      <w:r>
        <w:t>.</w:t>
      </w:r>
    </w:p>
    <w:p w14:paraId="55623404" w14:textId="77777777" w:rsidR="00684FAE" w:rsidRDefault="00000000" w:rsidP="004007AF">
      <w:pPr>
        <w:pStyle w:val="StatementTag"/>
        <w:jc w:val="both"/>
      </w:pPr>
      <w:r>
        <w:t>Classical [14, 20].</w:t>
      </w:r>
    </w:p>
    <w:p w14:paraId="337259EA" w14:textId="77777777" w:rsidR="00684FAE" w:rsidRDefault="00000000" w:rsidP="004007AF">
      <w:pPr>
        <w:pStyle w:val="Statement"/>
        <w:jc w:val="both"/>
      </w:pPr>
      <w:r>
        <w:rPr>
          <w:b/>
          <w:bCs/>
        </w:rPr>
        <w:t>Proposition 3.5</w:t>
      </w:r>
      <w:r>
        <w:t xml:space="preserve"> (the coboundary needs compatibility; Euler identity). Let restriction maps be given only for codimension-one faces.</w:t>
      </w:r>
    </w:p>
    <w:p w14:paraId="44F04564" w14:textId="77777777" w:rsidR="00684FAE" w:rsidRDefault="00000000" w:rsidP="004007AF">
      <w:pPr>
        <w:pStyle w:val="Statement"/>
        <w:jc w:val="both"/>
      </w:pPr>
      <w:r>
        <w:t xml:space="preserve">(i) </w:t>
      </w:r>
      <m:oMath>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k</m:t>
            </m:r>
          </m:sup>
        </m:sSup>
        <m:r>
          <m:rPr>
            <m:sty m:val="p"/>
          </m:rPr>
          <w:rPr>
            <w:rFonts w:ascii="Cambria Math" w:hAnsi="Cambria Math"/>
          </w:rPr>
          <m:t>=</m:t>
        </m:r>
        <m:r>
          <w:rPr>
            <w:rFonts w:ascii="Cambria Math" w:hAnsi="Cambria Math"/>
          </w:rPr>
          <m:t>0</m:t>
        </m:r>
      </m:oMath>
      <w:r>
        <w:t xml:space="preserve"> for every </w:t>
      </w:r>
      <m:oMath>
        <m:r>
          <w:rPr>
            <w:rFonts w:ascii="Cambria Math" w:hAnsi="Cambria Math"/>
          </w:rPr>
          <m:t>k</m:t>
        </m:r>
      </m:oMath>
      <w:r>
        <w:t xml:space="preserve"> if and only if every diamond commutes: for every simplex </w:t>
      </w:r>
      <m:oMath>
        <m:r>
          <w:rPr>
            <w:rFonts w:ascii="Cambria Math" w:hAnsi="Cambria Math"/>
          </w:rPr>
          <m:t>ρ</m:t>
        </m:r>
      </m:oMath>
      <w:r>
        <w:t xml:space="preserve"> and every face </w:t>
      </w:r>
      <m:oMath>
        <m:r>
          <w:rPr>
            <w:rFonts w:ascii="Cambria Math" w:hAnsi="Cambria Math"/>
          </w:rPr>
          <m:t>σ</m:t>
        </m:r>
      </m:oMath>
      <w:r>
        <w:t xml:space="preserve"> of codimension two in </w:t>
      </w:r>
      <m:oMath>
        <m:r>
          <w:rPr>
            <w:rFonts w:ascii="Cambria Math" w:hAnsi="Cambria Math"/>
          </w:rPr>
          <m:t>ρ</m:t>
        </m:r>
      </m:oMath>
      <w:r>
        <w:t xml:space="preserve">, with </w:t>
      </w:r>
      <m:oMath>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the two faces between them, </w:t>
      </w:r>
      <m:oMath>
        <m:sSub>
          <m:sSubPr>
            <m:ctrlPr>
              <w:rPr>
                <w:rFonts w:ascii="Cambria Math" w:hAnsi="Cambria Math"/>
              </w:rPr>
            </m:ctrlPr>
          </m:sSubPr>
          <m:e>
            <m:r>
              <w:rPr>
                <w:rFonts w:ascii="Cambria Math" w:hAnsi="Cambria Math"/>
              </w:rPr>
              <m:t>r</m:t>
            </m:r>
          </m:e>
          <m:sub>
            <m:r>
              <w:rPr>
                <w:rFonts w:ascii="Cambria Math" w:hAnsi="Cambria Math"/>
              </w:rPr>
              <m:t>τρ</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r>
              <m:rPr>
                <m:sty m:val="p"/>
              </m:rPr>
              <w:rPr>
                <w:rFonts w:ascii="Cambria Math" w:hAnsi="Cambria Math"/>
              </w:rPr>
              <m:t>'</m:t>
            </m:r>
            <m:r>
              <w:rPr>
                <w:rFonts w:ascii="Cambria Math" w:hAnsi="Cambria Math"/>
              </w:rPr>
              <m:t>ρ</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r>
              <m:rPr>
                <m:sty m:val="p"/>
              </m:rPr>
              <w:rPr>
                <w:rFonts w:ascii="Cambria Math" w:hAnsi="Cambria Math"/>
              </w:rPr>
              <m:t>'</m:t>
            </m:r>
          </m:sub>
        </m:sSub>
      </m:oMath>
      <w:r>
        <w:t>. In degree one these are exactly the triangle identities (3.1).</w:t>
      </w:r>
    </w:p>
    <w:p w14:paraId="50A2EFEF" w14:textId="77777777" w:rsidR="00684FAE" w:rsidRDefault="00000000" w:rsidP="004007AF">
      <w:pPr>
        <w:pStyle w:val="Statement"/>
        <w:jc w:val="both"/>
      </w:pPr>
      <w:r>
        <w:t xml:space="preserve">(ii) The diamonds commute exactly when the codimension-one maps extend to a cellular sheaf. Hence </w:t>
      </w:r>
      <m:oMath>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r>
          <w:rPr>
            <w:rFonts w:ascii="Cambria Math" w:hAnsi="Cambria Math"/>
          </w:rPr>
          <m:t>0</m:t>
        </m:r>
      </m:oMath>
      <w:r>
        <w:t xml:space="preserve"> characterises cellular sheaves among such data, and without it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is undefined.</w:t>
      </w:r>
    </w:p>
    <w:p w14:paraId="15DB7F2A" w14:textId="77777777" w:rsidR="00684FAE" w:rsidRDefault="00000000" w:rsidP="004007AF">
      <w:pPr>
        <w:pStyle w:val="Statement"/>
        <w:jc w:val="both"/>
      </w:pPr>
      <w:r>
        <w:t xml:space="preserve">(iii)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r>
          <w:rPr>
            <w:rFonts w:ascii="Cambria Math" w:hAnsi="Cambria Math"/>
          </w:rPr>
          <m:t> </m:t>
        </m:r>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k</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r>
          <w:rPr>
            <w:rFonts w:ascii="Cambria Math" w:hAnsi="Cambria Math"/>
          </w:rPr>
          <m:t> </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oMath>
      <w:r>
        <w:t>. On a graph,</w:t>
      </w:r>
    </w:p>
    <w:p w14:paraId="20AA31D8" w14:textId="77777777" w:rsidR="00684FAE" w:rsidRDefault="00000000" w:rsidP="004007AF">
      <w:pPr>
        <w:pStyle w:val="StatementEquation"/>
        <w:jc w:val="both"/>
      </w:pPr>
      <w:r>
        <w:tab/>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nor/>
              </m:rPr>
              <m:t>dim</m:t>
            </m:r>
          </m:e>
        </m:nary>
        <m:r>
          <w:rPr>
            <w:rFonts w:ascii="Cambria Math" w:hAnsi="Cambria Math"/>
          </w:rPr>
          <m:t> F</m:t>
        </m:r>
        <m:d>
          <m:dPr>
            <m:ctrlPr>
              <w:rPr>
                <w:rFonts w:ascii="Cambria Math" w:hAnsi="Cambria Math"/>
              </w:rPr>
            </m:ctrlPr>
          </m:dPr>
          <m:e>
            <m:r>
              <w:rPr>
                <w:rFonts w:ascii="Cambria Math" w:hAnsi="Cambria Math"/>
              </w:rPr>
              <m:t>v</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
              <m:rPr>
                <m:nor/>
              </m:rPr>
              <m:t>dim</m:t>
            </m:r>
          </m:e>
        </m:nary>
        <m:r>
          <w:rPr>
            <w:rFonts w:ascii="Cambria Math" w:hAnsi="Cambria Math"/>
          </w:rPr>
          <m:t> F</m:t>
        </m:r>
        <m:d>
          <m:dPr>
            <m:ctrlPr>
              <w:rPr>
                <w:rFonts w:ascii="Cambria Math" w:hAnsi="Cambria Math"/>
              </w:rPr>
            </m:ctrlPr>
          </m:dPr>
          <m:e>
            <m:r>
              <w:rPr>
                <w:rFonts w:ascii="Cambria Math" w:hAnsi="Cambria Math"/>
              </w:rPr>
              <m:t>e</m:t>
            </m:r>
          </m:e>
        </m:d>
      </m:oMath>
      <w:r>
        <w:tab/>
        <w:t>(3.3)</w:t>
      </w:r>
    </w:p>
    <w:p w14:paraId="3C46FF2A" w14:textId="77777777" w:rsidR="00684FAE" w:rsidRDefault="00000000" w:rsidP="004007AF">
      <w:pPr>
        <w:pStyle w:val="StatementTag"/>
        <w:jc w:val="both"/>
      </w:pPr>
      <w:r>
        <w:t>Classical in substance; (i) is the reason for V2’s triangle requirement.</w:t>
      </w:r>
    </w:p>
    <w:p w14:paraId="0AB7C3FB" w14:textId="77777777" w:rsidR="00684FAE" w:rsidRDefault="00000000" w:rsidP="004007AF">
      <w:pPr>
        <w:pStyle w:val="BodyText"/>
        <w:jc w:val="both"/>
      </w:pPr>
      <w:r>
        <w:rPr>
          <w:i/>
          <w:iCs/>
        </w:rPr>
        <w:t>Proof.</w:t>
      </w:r>
      <w:r>
        <w:t xml:space="preserve"> (i) Let </w:t>
      </w:r>
      <m:oMath>
        <m:r>
          <w:rPr>
            <w:rFonts w:ascii="Cambria Math" w:hAnsi="Cambria Math"/>
          </w:rPr>
          <m:t>ρ</m:t>
        </m:r>
      </m:oMath>
      <w:r>
        <w:t xml:space="preserve"> have dimension </w:t>
      </w:r>
      <m:oMath>
        <m:r>
          <w:rPr>
            <w:rFonts w:ascii="Cambria Math" w:hAnsi="Cambria Math"/>
          </w:rPr>
          <m:t>k</m:t>
        </m:r>
        <m:r>
          <m:rPr>
            <m:sty m:val="p"/>
          </m:rPr>
          <w:rPr>
            <w:rFonts w:ascii="Cambria Math" w:hAnsi="Cambria Math"/>
          </w:rPr>
          <m:t>+</m:t>
        </m:r>
        <m:r>
          <w:rPr>
            <w:rFonts w:ascii="Cambria Math" w:hAnsi="Cambria Math"/>
          </w:rPr>
          <m:t>2</m:t>
        </m:r>
      </m:oMath>
      <w:r>
        <w:t xml:space="preserve"> and let </w:t>
      </w:r>
      <m:oMath>
        <m:r>
          <w:rPr>
            <w:rFonts w:ascii="Cambria Math" w:hAnsi="Cambria Math"/>
          </w:rPr>
          <m:t>σ</m:t>
        </m:r>
      </m:oMath>
      <w:r>
        <w:t xml:space="preserve"> be the face of </w:t>
      </w:r>
      <m:oMath>
        <m:r>
          <w:rPr>
            <w:rFonts w:ascii="Cambria Math" w:hAnsi="Cambria Math"/>
          </w:rPr>
          <m:t>ρ</m:t>
        </m:r>
      </m:oMath>
      <w:r>
        <w:t xml:space="preserve"> missing the vertices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with </w:t>
      </w:r>
      <m:oMath>
        <m:r>
          <w:rPr>
            <w:rFonts w:ascii="Cambria Math" w:hAnsi="Cambria Math"/>
          </w:rPr>
          <m:t>i</m:t>
        </m:r>
        <m:r>
          <m:rPr>
            <m:sty m:val="p"/>
          </m:rPr>
          <w:rPr>
            <w:rFonts w:ascii="Cambria Math" w:hAnsi="Cambria Math"/>
          </w:rPr>
          <m:t>&lt;</m:t>
        </m:r>
        <m:r>
          <w:rPr>
            <w:rFonts w:ascii="Cambria Math" w:hAnsi="Cambria Math"/>
          </w:rPr>
          <m:t>j</m:t>
        </m:r>
      </m:oMath>
      <w:r>
        <w:t xml:space="preserve">. The block of </w:t>
      </w:r>
      <m:oMath>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k</m:t>
            </m:r>
          </m:sup>
        </m:sSup>
      </m:oMath>
      <w:r>
        <w:t xml:space="preserve"> in row </w:t>
      </w:r>
      <m:oMath>
        <m:r>
          <w:rPr>
            <w:rFonts w:ascii="Cambria Math" w:hAnsi="Cambria Math"/>
          </w:rPr>
          <m:t>ρ</m:t>
        </m:r>
      </m:oMath>
      <w:r>
        <w:t xml:space="preserve"> and column </w:t>
      </w:r>
      <m:oMath>
        <m:r>
          <w:rPr>
            <w:rFonts w:ascii="Cambria Math" w:hAnsi="Cambria Math"/>
          </w:rPr>
          <m:t>σ</m:t>
        </m:r>
      </m:oMath>
      <w:r>
        <w:t xml:space="preserve"> comes from the two intermediate faces, each missing one of these vertices. The two routes carry the signs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j</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i</m:t>
            </m:r>
          </m:sup>
        </m:sSup>
      </m:oMath>
      <w:r>
        <w:t xml:space="preserve"> and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i</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j</m:t>
            </m:r>
            <m:r>
              <m:rPr>
                <m:sty m:val="p"/>
              </m:rPr>
              <w:rPr>
                <w:rFonts w:ascii="Cambria Math" w:hAnsi="Cambria Math"/>
              </w:rPr>
              <m:t>-</m:t>
            </m:r>
            <m:r>
              <w:rPr>
                <w:rFonts w:ascii="Cambria Math" w:hAnsi="Cambria Math"/>
              </w:rPr>
              <m:t>1</m:t>
            </m:r>
          </m:sup>
        </m:sSup>
      </m:oMath>
      <w:r>
        <w:t xml:space="preserve">, which are opposite, so the block is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τρ</m:t>
                </m:r>
              </m:sub>
            </m:sSub>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r>
                  <m:rPr>
                    <m:sty m:val="p"/>
                  </m:rPr>
                  <w:rPr>
                    <w:rFonts w:ascii="Cambria Math" w:hAnsi="Cambria Math"/>
                  </w:rPr>
                  <m:t>'</m:t>
                </m:r>
                <m:r>
                  <w:rPr>
                    <w:rFonts w:ascii="Cambria Math" w:hAnsi="Cambria Math"/>
                  </w:rPr>
                  <m:t>ρ</m:t>
                </m:r>
              </m:sub>
            </m:sSub>
            <m:sSub>
              <m:sSubPr>
                <m:ctrlPr>
                  <w:rPr>
                    <w:rFonts w:ascii="Cambria Math" w:hAnsi="Cambria Math"/>
                  </w:rPr>
                </m:ctrlPr>
              </m:sSubPr>
              <m:e>
                <m:r>
                  <w:rPr>
                    <w:rFonts w:ascii="Cambria Math" w:hAnsi="Cambria Math"/>
                  </w:rPr>
                  <m:t>r</m:t>
                </m:r>
              </m:e>
              <m:sub>
                <m:r>
                  <w:rPr>
                    <w:rFonts w:ascii="Cambria Math" w:hAnsi="Cambria Math"/>
                  </w:rPr>
                  <m:t>στ</m:t>
                </m:r>
                <m:r>
                  <m:rPr>
                    <m:sty m:val="p"/>
                  </m:rPr>
                  <w:rPr>
                    <w:rFonts w:ascii="Cambria Math" w:hAnsi="Cambria Math"/>
                  </w:rPr>
                  <m:t>'</m:t>
                </m:r>
              </m:sub>
            </m:sSub>
          </m:e>
        </m:d>
      </m:oMath>
      <w:r>
        <w:t xml:space="preserve">. Every block vanishes exactly when every diamond commutes. (ii) If the diamonds commute, define </w:t>
      </w:r>
      <m:oMath>
        <m:sSub>
          <m:sSubPr>
            <m:ctrlPr>
              <w:rPr>
                <w:rFonts w:ascii="Cambria Math" w:hAnsi="Cambria Math"/>
              </w:rPr>
            </m:ctrlPr>
          </m:sSubPr>
          <m:e>
            <m:r>
              <w:rPr>
                <w:rFonts w:ascii="Cambria Math" w:hAnsi="Cambria Math"/>
              </w:rPr>
              <m:t>r</m:t>
            </m:r>
          </m:e>
          <m:sub>
            <m:r>
              <w:rPr>
                <w:rFonts w:ascii="Cambria Math" w:hAnsi="Cambria Math"/>
              </w:rPr>
              <m:t>σρ</m:t>
            </m:r>
          </m:sub>
        </m:sSub>
      </m:oMath>
      <w:r>
        <w:t xml:space="preserve"> as the composite along any maximal chain of faces from </w:t>
      </w:r>
      <m:oMath>
        <m:r>
          <w:rPr>
            <w:rFonts w:ascii="Cambria Math" w:hAnsi="Cambria Math"/>
          </w:rPr>
          <m:t>σ</m:t>
        </m:r>
      </m:oMath>
      <w:r>
        <w:t xml:space="preserve"> to </w:t>
      </w:r>
      <m:oMath>
        <m:r>
          <w:rPr>
            <w:rFonts w:ascii="Cambria Math" w:hAnsi="Cambria Math"/>
          </w:rPr>
          <m:t>ρ</m:t>
        </m:r>
      </m:oMath>
      <w:r>
        <w:t>. Two such chains add the missing vertices in different orders, and adjacent transpositions of that order, which are diamond moves, connect them, so the composite is well defined and compatible. The converse is immediate. (iii) Rank–nullity in each degree. ∎</w:t>
      </w:r>
    </w:p>
    <w:p w14:paraId="46E61FDE" w14:textId="77777777" w:rsidR="00684FAE" w:rsidRDefault="00000000" w:rsidP="004007AF">
      <w:pPr>
        <w:pStyle w:val="Check"/>
        <w:jc w:val="both"/>
      </w:pPr>
      <w:r>
        <w:rPr>
          <w:i/>
          <w:iCs/>
        </w:rPr>
        <w:t>Numerical check.</w:t>
      </w:r>
      <w:r>
        <w:t xml:space="preserve"> On a filled triangle with random vertex stalks, edge stalks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and triangle stalk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built to satisfy (3.1), the largest entry of </w:t>
      </w: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oMath>
      <w:r>
        <w:t xml:space="preserve"> is 0. After one vertex-to-edge map is replaced by a random matrix it is 1.78. The alternating sums of cochain and cohomology dimensions agree (−2 and −2).</w:t>
      </w:r>
    </w:p>
    <w:p w14:paraId="05615D85" w14:textId="77777777" w:rsidR="00684FAE" w:rsidRDefault="00000000" w:rsidP="004007AF">
      <w:pPr>
        <w:pStyle w:val="BodyText"/>
        <w:jc w:val="both"/>
      </w:pPr>
      <w:r>
        <w:t xml:space="preserve">A residual is always a coboundary. A nonzero disagreement </w:t>
      </w:r>
      <m:oMath>
        <m:r>
          <w:rPr>
            <w:rFonts w:ascii="Cambria Math" w:hAnsi="Cambria Math"/>
          </w:rPr>
          <m:t>δx</m:t>
        </m:r>
      </m:oMath>
      <w:r>
        <w:t xml:space="preserve"> is therefore never itself a nonzero cohomology class. Cohomology in degree one measures something else: edge data that no assignment can produce. The next proposition makes both statements quantitative.</w:t>
      </w:r>
    </w:p>
    <w:p w14:paraId="034D70F1" w14:textId="77777777" w:rsidR="00684FAE" w:rsidRDefault="00000000" w:rsidP="004007AF">
      <w:pPr>
        <w:pStyle w:val="Statement"/>
        <w:jc w:val="both"/>
      </w:pPr>
      <w:r>
        <w:rPr>
          <w:b/>
          <w:bCs/>
        </w:rPr>
        <w:t>Proposition 3.6</w:t>
      </w:r>
      <w:r>
        <w:t xml:space="preserve"> (positive sheaf energy). Let </w:t>
      </w:r>
      <m:oMath>
        <m:r>
          <w:rPr>
            <w:rFonts w:ascii="Cambria Math" w:hAnsi="Cambria Math"/>
          </w:rPr>
          <m:t>W</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be positive definite on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with the units of Remark 3.3. The energy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oMath>
      <w:r>
        <w:t xml:space="preserve">, with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oMath>
      <w:r>
        <w:t xml:space="preserve">, is positive semidefinite and </w:t>
      </w:r>
      <m:oMath>
        <m:r>
          <m:rPr>
            <m:nor/>
          </m:rPr>
          <m:t>ker</m:t>
        </m:r>
        <m:r>
          <w:rPr>
            <w:rFonts w:ascii="Cambria Math" w:hAnsi="Cambria Math"/>
          </w:rPr>
          <m:t> L</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oMath>
      <w:r>
        <w:t>.</w:t>
      </w:r>
    </w:p>
    <w:p w14:paraId="4CF274D0" w14:textId="77777777" w:rsidR="00684FAE" w:rsidRDefault="00000000" w:rsidP="004007AF">
      <w:pPr>
        <w:pStyle w:val="StatementTag"/>
        <w:jc w:val="both"/>
      </w:pPr>
      <w:r>
        <w:t xml:space="preserve">V2 Lemma 2.3; </w:t>
      </w:r>
      <m:oMath>
        <m:r>
          <w:rPr>
            <w:rFonts w:ascii="Cambria Math" w:hAnsi="Cambria Math"/>
          </w:rPr>
          <m:t>L</m:t>
        </m:r>
      </m:oMath>
      <w:r>
        <w:t xml:space="preserve"> is the sheaf Laplacian [20].</w:t>
      </w:r>
    </w:p>
    <w:p w14:paraId="0C78304D" w14:textId="77777777" w:rsidR="00684FAE" w:rsidRDefault="00000000" w:rsidP="004007AF">
      <w:pPr>
        <w:pStyle w:val="Statement"/>
        <w:jc w:val="both"/>
      </w:pPr>
      <w:r>
        <w:rPr>
          <w:b/>
          <w:bCs/>
        </w:rPr>
        <w:lastRenderedPageBreak/>
        <w:t>Proposition 3.7</w:t>
      </w:r>
      <w:r>
        <w:t xml:space="preserve"> (distance to consistency; Hodge split). Let </w:t>
      </w:r>
      <m:oMath>
        <m:r>
          <w:rPr>
            <w:rFonts w:ascii="Cambria Math" w:hAnsi="Cambria Math"/>
          </w:rPr>
          <m:t>F</m:t>
        </m:r>
      </m:oMath>
      <w:r>
        <w:t xml:space="preserve"> be a graph sheaf, </w:t>
      </w:r>
      <m:oMath>
        <m:r>
          <w:rPr>
            <w:rFonts w:ascii="Cambria Math" w:hAnsi="Cambria Math"/>
          </w:rPr>
          <m:t>P</m:t>
        </m:r>
      </m:oMath>
      <w:r>
        <w:t xml:space="preserve"> the orthogonal projection of </w:t>
      </w:r>
      <m:oMath>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onto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λ</m:t>
            </m:r>
          </m:e>
          <m:sub>
            <m:r>
              <m:rPr>
                <m:nor/>
              </m:rPr>
              <m:t>max</m:t>
            </m:r>
          </m:sub>
        </m:sSub>
      </m:oMath>
      <w:r>
        <w:t xml:space="preserve"> the smallest positive and the largest eigenvalue of </w:t>
      </w:r>
      <m:oMath>
        <m:r>
          <w:rPr>
            <w:rFonts w:ascii="Cambria Math" w:hAnsi="Cambria Math"/>
          </w:rPr>
          <m:t>L</m:t>
        </m:r>
      </m:oMath>
      <w:r>
        <w:t xml:space="preserve">. For every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oMath>
      <w:r>
        <w:t>,</w:t>
      </w:r>
    </w:p>
    <w:p w14:paraId="79E1B131" w14:textId="77777777" w:rsidR="00684FAE" w:rsidRDefault="00000000" w:rsidP="004007AF">
      <w:pPr>
        <w:pStyle w:val="StatementEquation"/>
        <w:jc w:val="both"/>
      </w:pPr>
      <w:r>
        <w:tab/>
      </w:r>
      <m:oMath>
        <m:f>
          <m:fPr>
            <m:ctrlPr>
              <w:rPr>
                <w:rFonts w:ascii="Cambria Math" w:hAnsi="Cambria Math"/>
              </w:rPr>
            </m:ctrlPr>
          </m:fPr>
          <m:num>
            <m:r>
              <m:rPr>
                <m:sty m:val="p"/>
              </m:rPr>
              <w:rPr>
                <w:rFonts w:ascii="Cambria Math" w:hAnsi="Cambria Math"/>
              </w:rPr>
              <m:t>∥</m:t>
            </m:r>
            <m:r>
              <w:rPr>
                <w:rFonts w:ascii="Cambria Math" w:hAnsi="Cambria Math"/>
              </w:rPr>
              <m:t>δx</m:t>
            </m:r>
            <m:sSub>
              <m:sSubPr>
                <m:ctrlPr>
                  <w:rPr>
                    <w:rFonts w:ascii="Cambria Math" w:hAnsi="Cambria Math"/>
                  </w:rPr>
                </m:ctrlPr>
              </m:sSubPr>
              <m:e>
                <m:r>
                  <m:rPr>
                    <m:sty m:val="p"/>
                  </m:rPr>
                  <w:rPr>
                    <w:rFonts w:ascii="Cambria Math" w:hAnsi="Cambria Math"/>
                  </w:rPr>
                  <m:t>∥</m:t>
                </m:r>
              </m:e>
              <m:sub>
                <m:r>
                  <w:rPr>
                    <w:rFonts w:ascii="Cambria Math" w:hAnsi="Cambria Math"/>
                  </w:rPr>
                  <m:t>W</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λ</m:t>
                    </m:r>
                  </m:e>
                  <m:sub>
                    <m:r>
                      <m:rPr>
                        <m:nor/>
                      </m:rPr>
                      <m:t>max</m:t>
                    </m:r>
                  </m:sub>
                </m:sSub>
              </m:e>
            </m:rad>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Px</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δx</m:t>
            </m:r>
            <m:sSub>
              <m:sSubPr>
                <m:ctrlPr>
                  <w:rPr>
                    <w:rFonts w:ascii="Cambria Math" w:hAnsi="Cambria Math"/>
                  </w:rPr>
                </m:ctrlPr>
              </m:sSubPr>
              <m:e>
                <m:r>
                  <m:rPr>
                    <m:sty m:val="p"/>
                  </m:rPr>
                  <w:rPr>
                    <w:rFonts w:ascii="Cambria Math" w:hAnsi="Cambria Math"/>
                  </w:rPr>
                  <m:t>∥</m:t>
                </m:r>
              </m:e>
              <m:sub>
                <m:r>
                  <w:rPr>
                    <w:rFonts w:ascii="Cambria Math" w:hAnsi="Cambria Math"/>
                  </w:rPr>
                  <m:t>W</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λ</m:t>
                    </m:r>
                  </m:e>
                  <m:sub>
                    <m:r>
                      <w:rPr>
                        <w:rFonts w:ascii="Cambria Math" w:hAnsi="Cambria Math"/>
                      </w:rPr>
                      <m:t>2</m:t>
                    </m:r>
                  </m:sub>
                </m:sSub>
              </m:e>
            </m:rad>
          </m:den>
        </m:f>
      </m:oMath>
      <w:r>
        <w:tab/>
        <w:t>(3.4)</w:t>
      </w:r>
    </w:p>
    <w:p w14:paraId="62579FFB" w14:textId="77777777" w:rsidR="00684FAE" w:rsidRDefault="00000000" w:rsidP="004007AF">
      <w:pPr>
        <w:pStyle w:val="Statement"/>
        <w:jc w:val="both"/>
      </w:pPr>
      <w:r>
        <w:t xml:space="preserve">Moreover </w:t>
      </w:r>
      <m:oMath>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m:rPr>
            <m:nor/>
          </m:rPr>
          <m:t>im</m:t>
        </m:r>
        <m:r>
          <w:rPr>
            <w:rFonts w:ascii="Cambria Math" w:hAnsi="Cambria Math"/>
          </w:rPr>
          <m:t> δ</m:t>
        </m:r>
        <m:r>
          <m:rPr>
            <m:sty m:val="p"/>
          </m:rPr>
          <w:rPr>
            <w:rFonts w:ascii="Cambria Math" w:hAnsi="Cambria Math"/>
          </w:rPr>
          <m:t>⊕</m:t>
        </m:r>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oMath>
      <w:r>
        <w:t xml:space="preserve">, orthogonally for the inner product </w:t>
      </w:r>
      <m:oMath>
        <m:r>
          <w:rPr>
            <w:rFonts w:ascii="Cambria Math" w:hAnsi="Cambria Math"/>
          </w:rPr>
          <m:t>W</m:t>
        </m:r>
      </m:oMath>
      <w:r>
        <w:t xml:space="preserve">, and </w:t>
      </w:r>
      <m:oMath>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For prescribed edge data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write </w:t>
      </w:r>
      <m:oMath>
        <m:r>
          <w:rPr>
            <w:rFonts w:ascii="Cambria Math" w:hAnsi="Cambria Math"/>
          </w:rPr>
          <m:t>c</m:t>
        </m:r>
        <m:r>
          <m:rPr>
            <m:sty m:val="p"/>
          </m:rPr>
          <w:rPr>
            <w:rFonts w:ascii="Cambria Math" w:hAnsi="Cambria Math"/>
          </w:rPr>
          <m:t>=</m:t>
        </m:r>
        <m:r>
          <w:rPr>
            <w:rFonts w:ascii="Cambria Math" w:hAnsi="Cambria Math"/>
          </w:rPr>
          <m:t>δy</m:t>
        </m:r>
        <m:r>
          <m:rPr>
            <m:sty m:val="p"/>
          </m:rPr>
          <w:rPr>
            <w:rFonts w:ascii="Cambria Math" w:hAnsi="Cambria Math"/>
          </w:rPr>
          <m:t>+</m:t>
        </m:r>
        <m:r>
          <w:rPr>
            <w:rFonts w:ascii="Cambria Math" w:hAnsi="Cambria Math"/>
          </w:rPr>
          <m:t>h</m:t>
        </m:r>
      </m:oMath>
      <w:r>
        <w:t xml:space="preserve"> with </w:t>
      </w:r>
      <m:oMath>
        <m:r>
          <w:rPr>
            <w:rFonts w:ascii="Cambria Math" w:hAnsi="Cambria Math"/>
          </w:rPr>
          <m:t>h</m:t>
        </m:r>
        <m:r>
          <m:rPr>
            <m:sty m:val="p"/>
          </m:rPr>
          <w:rPr>
            <w:rFonts w:ascii="Cambria Math" w:hAnsi="Cambria Math"/>
          </w:rPr>
          <m:t>∈</m:t>
        </m:r>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oMath>
      <w:r>
        <w:t>. Then</w:t>
      </w:r>
    </w:p>
    <w:p w14:paraId="56A151B3" w14:textId="77777777" w:rsidR="00684FAE" w:rsidRDefault="00000000" w:rsidP="004007AF">
      <w:pPr>
        <w:pStyle w:val="StatementEquation"/>
        <w:jc w:val="both"/>
      </w:pPr>
      <w:r>
        <w:tab/>
      </w:r>
      <m:oMath>
        <m:sSub>
          <m:sSubPr>
            <m:ctrlPr>
              <w:rPr>
                <w:rFonts w:ascii="Cambria Math" w:hAnsi="Cambria Math"/>
              </w:rPr>
            </m:ctrlPr>
          </m:sSubPr>
          <m:e>
            <m:r>
              <m:rPr>
                <m:nor/>
              </m:rPr>
              <m:t>min</m:t>
            </m:r>
          </m:e>
          <m:sub>
            <m:r>
              <w:rPr>
                <w:rFonts w:ascii="Cambria Math" w:hAnsi="Cambria Math"/>
              </w:rPr>
              <m:t>x</m:t>
            </m:r>
          </m:sub>
        </m:sSub>
        <m:r>
          <w:rPr>
            <w:rFonts w:ascii="Cambria Math" w:hAnsi="Cambria Math"/>
          </w:rPr>
          <m:t> </m:t>
        </m:r>
        <m:r>
          <m:rPr>
            <m:sty m:val="p"/>
          </m:rPr>
          <w:rPr>
            <w:rFonts w:ascii="Cambria Math" w:hAnsi="Cambria Math"/>
          </w:rPr>
          <m:t>∥</m:t>
        </m:r>
        <m:r>
          <w:rPr>
            <w:rFonts w:ascii="Cambria Math" w:hAnsi="Cambria Math"/>
          </w:rPr>
          <m:t>δx</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W</m:t>
            </m:r>
          </m:sub>
        </m:sSub>
      </m:oMath>
      <w:r>
        <w:tab/>
        <w:t>(3.5)</w:t>
      </w:r>
    </w:p>
    <w:p w14:paraId="05C820FD" w14:textId="77777777" w:rsidR="00684FAE" w:rsidRDefault="00000000" w:rsidP="004007AF">
      <w:pPr>
        <w:pStyle w:val="Statement"/>
        <w:jc w:val="both"/>
      </w:pPr>
      <w:r>
        <w:t xml:space="preserve">and the minimum is zero exactly when the class of </w:t>
      </w:r>
      <m:oMath>
        <m:r>
          <w:rPr>
            <w:rFonts w:ascii="Cambria Math" w:hAnsi="Cambria Math"/>
          </w:rPr>
          <m:t>c</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m:rPr>
            <m:nor/>
          </m:rPr>
          <m:t>im</m:t>
        </m:r>
        <m:r>
          <w:rPr>
            <w:rFonts w:ascii="Cambria Math" w:hAnsi="Cambria Math"/>
          </w:rPr>
          <m:t> δ</m:t>
        </m:r>
      </m:oMath>
      <w:r>
        <w:t xml:space="preserve"> vanishes.</w:t>
      </w:r>
    </w:p>
    <w:p w14:paraId="69A63F08" w14:textId="77777777" w:rsidR="00684FAE" w:rsidRDefault="00000000" w:rsidP="004007AF">
      <w:pPr>
        <w:pStyle w:val="StatementTag"/>
        <w:jc w:val="both"/>
      </w:pPr>
      <w:r>
        <w:t>Classical in substance [20]; stated here with units and the least-squares reading.</w:t>
      </w:r>
    </w:p>
    <w:p w14:paraId="29CD0DCB" w14:textId="77777777" w:rsidR="00684FAE" w:rsidRDefault="00000000" w:rsidP="004007AF">
      <w:pPr>
        <w:pStyle w:val="BodyText"/>
        <w:jc w:val="both"/>
      </w:pPr>
      <w:r>
        <w:rPr>
          <w:i/>
          <w:iCs/>
        </w:rPr>
        <w:t>Proof.</w:t>
      </w:r>
      <w:r>
        <w:t xml:space="preserve"> The vector </w:t>
      </w:r>
      <m:oMath>
        <m:r>
          <w:rPr>
            <w:rFonts w:ascii="Cambria Math" w:hAnsi="Cambria Math"/>
          </w:rPr>
          <m:t>x</m:t>
        </m:r>
        <m:r>
          <m:rPr>
            <m:sty m:val="p"/>
          </m:rPr>
          <w:rPr>
            <w:rFonts w:ascii="Cambria Math" w:hAnsi="Cambria Math"/>
          </w:rPr>
          <m:t>-</m:t>
        </m:r>
        <m:r>
          <w:rPr>
            <w:rFonts w:ascii="Cambria Math" w:hAnsi="Cambria Math"/>
          </w:rPr>
          <m:t>Px</m:t>
        </m:r>
      </m:oMath>
      <w:r>
        <w:t xml:space="preserve"> is orthogonal to </w:t>
      </w:r>
      <m:oMath>
        <m:r>
          <m:rPr>
            <m:nor/>
          </m:rPr>
          <m:t>ker</m:t>
        </m:r>
        <m:r>
          <w:rPr>
            <w:rFonts w:ascii="Cambria Math" w:hAnsi="Cambria Math"/>
          </w:rPr>
          <m:t> L</m:t>
        </m:r>
      </m:oMath>
      <w:r>
        <w:t xml:space="preserve">, so it lies in the span of the eigenvectors of </w:t>
      </w:r>
      <m:oMath>
        <m:r>
          <w:rPr>
            <w:rFonts w:ascii="Cambria Math" w:hAnsi="Cambria Math"/>
          </w:rPr>
          <m:t>L</m:t>
        </m:r>
      </m:oMath>
      <w:r>
        <w:t xml:space="preserve"> with positive eigenvalues. Since </w:t>
      </w:r>
      <m:oMath>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Px</m:t>
                </m:r>
              </m:e>
            </m:d>
          </m:e>
          <m:sup>
            <m:r>
              <m:rPr>
                <m:sty m:val="p"/>
              </m:rPr>
              <w:rPr>
                <w:rFonts w:ascii="Cambria Math" w:hAnsi="Cambria Math"/>
              </w:rPr>
              <m:t>⊤</m:t>
            </m:r>
          </m:sup>
        </m:sSup>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Px</m:t>
            </m:r>
          </m:e>
        </m:d>
      </m:oMath>
      <w:r>
        <w:t xml:space="preserve">, this quantity lies between </w:t>
      </w:r>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λ</m:t>
            </m:r>
          </m:e>
          <m:sub>
            <m:r>
              <m:rPr>
                <m:nor/>
              </m:rPr>
              <m:t>max</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The </w:t>
      </w:r>
      <m:oMath>
        <m:r>
          <w:rPr>
            <w:rFonts w:ascii="Cambria Math" w:hAnsi="Cambria Math"/>
          </w:rPr>
          <m:t>W</m:t>
        </m:r>
      </m:oMath>
      <w:r>
        <w:t xml:space="preserve">-orthogonal complement of </w:t>
      </w:r>
      <m:oMath>
        <m:r>
          <m:rPr>
            <m:nor/>
          </m:rPr>
          <m:t>im</m:t>
        </m:r>
        <m:r>
          <w:rPr>
            <w:rFonts w:ascii="Cambria Math" w:hAnsi="Cambria Math"/>
          </w:rPr>
          <m:t> δ</m:t>
        </m:r>
      </m:oMath>
      <w:r>
        <w:t xml:space="preserve"> is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δy</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m:t>
        </m:r>
        <m:r>
          <w:rPr>
            <w:rFonts w:ascii="Cambria Math" w:hAnsi="Cambria Math"/>
          </w:rPr>
          <m:t>0 </m:t>
        </m:r>
        <m:r>
          <m:rPr>
            <m:nor/>
          </m:rPr>
          <m:t>for all</m:t>
        </m:r>
        <m:r>
          <w:rPr>
            <w:rFonts w:ascii="Cambria Math" w:hAnsi="Cambria Math"/>
          </w:rPr>
          <m:t> y</m:t>
        </m:r>
        <m:r>
          <m:rPr>
            <m:sty m:val="p"/>
          </m:rPr>
          <w:rPr>
            <w:rFonts w:ascii="Cambria Math" w:hAnsi="Cambria Math"/>
          </w:rPr>
          <m:t>}=</m:t>
        </m:r>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oMath>
      <w:r>
        <w:t xml:space="preserve">. Its dimension is </w:t>
      </w:r>
      <m:oMath>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m:rPr>
            <m:nor/>
          </m:rPr>
          <m:t>rank</m:t>
        </m:r>
        <m:r>
          <w:rPr>
            <w:rFonts w:ascii="Cambria Math" w:hAnsi="Cambria Math"/>
          </w:rPr>
          <m:t> δ</m:t>
        </m:r>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because a graph has no </w:t>
      </w:r>
      <m:oMath>
        <m:r>
          <w:rPr>
            <w:rFonts w:ascii="Cambria Math" w:hAnsi="Cambria Math"/>
          </w:rPr>
          <m:t>2</m:t>
        </m:r>
      </m:oMath>
      <w:r>
        <w:t xml:space="preserve">-cells. The least-squares problem projects </w:t>
      </w:r>
      <m:oMath>
        <m:r>
          <w:rPr>
            <w:rFonts w:ascii="Cambria Math" w:hAnsi="Cambria Math"/>
          </w:rPr>
          <m:t>c</m:t>
        </m:r>
      </m:oMath>
      <w:r>
        <w:t xml:space="preserve"> onto </w:t>
      </w:r>
      <m:oMath>
        <m:r>
          <m:rPr>
            <m:nor/>
          </m:rPr>
          <m:t>im</m:t>
        </m:r>
        <m:r>
          <w:rPr>
            <w:rFonts w:ascii="Cambria Math" w:hAnsi="Cambria Math"/>
          </w:rPr>
          <m:t> δ</m:t>
        </m:r>
      </m:oMath>
      <w:r>
        <w:t xml:space="preserve"> and leaves </w:t>
      </w:r>
      <m:oMath>
        <m:r>
          <w:rPr>
            <w:rFonts w:ascii="Cambria Math" w:hAnsi="Cambria Math"/>
          </w:rPr>
          <m:t>h</m:t>
        </m:r>
      </m:oMath>
      <w:r>
        <w:t>. ∎</w:t>
      </w:r>
    </w:p>
    <w:p w14:paraId="3A96F033" w14:textId="77777777" w:rsidR="00684FAE" w:rsidRDefault="00000000" w:rsidP="004007AF">
      <w:pPr>
        <w:pStyle w:val="Check"/>
        <w:jc w:val="both"/>
      </w:pPr>
      <w:r>
        <w:rPr>
          <w:i/>
          <w:iCs/>
        </w:rPr>
        <w:t>Numerical check.</w:t>
      </w:r>
      <w:r>
        <w:t xml:space="preserve"> We used a connected graph with 8 vertices and 13 edges, stalks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and edge weights drawn uniformly from </w:t>
      </w:r>
      <m:oMath>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2</m:t>
            </m:r>
          </m:e>
        </m:d>
      </m:oMath>
      <w:r>
        <w:t xml:space="preserve">. One sheaf is gauge-equivalent to the constant sheaf, with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2</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12</m:t>
        </m:r>
      </m:oMath>
      <w:r>
        <w:t xml:space="preserve">. The other has random orthogonal maps, with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10</m:t>
        </m:r>
      </m:oMath>
      <w:r>
        <w:t xml:space="preserve">. For 500 random assignments per sheaf, (3.4) held without violation. The distance exceeded the lower bound by a factor of at least 1.07 and stayed below the upper bound by a factor of at most 0.72. The harmonic dimension equalled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in both cases (12 and 10).</w:t>
      </w:r>
    </w:p>
    <w:p w14:paraId="4B89AAFF" w14:textId="77777777" w:rsidR="00684FAE" w:rsidRDefault="00000000" w:rsidP="004007AF">
      <w:pPr>
        <w:pStyle w:val="Statement"/>
        <w:jc w:val="both"/>
      </w:pPr>
      <w:r>
        <w:rPr>
          <w:b/>
          <w:bCs/>
        </w:rPr>
        <w:t>Proposition 3.8</w:t>
      </w:r>
      <w:r>
        <w:t xml:space="preserve"> (heat flow converges to compatible data). Let </w:t>
      </w:r>
      <m:oMath>
        <m:r>
          <w:rPr>
            <w:rFonts w:ascii="Cambria Math" w:hAnsi="Cambria Math"/>
          </w:rPr>
          <m:t>D</m:t>
        </m:r>
        <m:r>
          <m:rPr>
            <m:sty m:val="p"/>
          </m:rPr>
          <w:rPr>
            <w:rFonts w:ascii="Cambria Math" w:hAnsi="Cambria Math"/>
          </w:rPr>
          <m:t>≻</m:t>
        </m:r>
        <m:r>
          <w:rPr>
            <w:rFonts w:ascii="Cambria Math" w:hAnsi="Cambria Math"/>
          </w:rPr>
          <m:t>0</m:t>
        </m:r>
      </m:oMath>
      <w:r>
        <w:t xml:space="preserve"> be a mass matrix on </w:t>
      </w:r>
      <m:oMath>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and solve </w:t>
      </w:r>
      <m:oMath>
        <m:r>
          <w:rPr>
            <w:rFonts w:ascii="Cambria Math" w:hAnsi="Cambria Math"/>
          </w:rPr>
          <m:t>D</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Lx</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be the </w:t>
      </w:r>
      <m:oMath>
        <m:r>
          <w:rPr>
            <w:rFonts w:ascii="Cambria Math" w:hAnsi="Cambria Math"/>
          </w:rPr>
          <m:t>D</m:t>
        </m:r>
      </m:oMath>
      <w:r>
        <w:t xml:space="preserve">-orthogonal projection onto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r>
          <w:rPr>
            <w:rFonts w:ascii="Cambria Math" w:hAnsi="Cambria Math"/>
          </w:rPr>
          <m:t>γ</m:t>
        </m:r>
      </m:oMath>
      <w:r>
        <w:t xml:space="preserve"> the smallest positive eigenvalue of </w:t>
      </w:r>
      <m:oMath>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L</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Then</w:t>
      </w:r>
    </w:p>
    <w:p w14:paraId="7B71C3A3" w14:textId="77777777" w:rsidR="00684FAE" w:rsidRDefault="00000000" w:rsidP="004007AF">
      <w:pPr>
        <w:pStyle w:val="StatementEquation"/>
        <w:jc w:val="both"/>
      </w:pPr>
      <w:r>
        <w:tab/>
      </w:r>
      <m:oMath>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x</m:t>
        </m:r>
        <m:d>
          <m:dPr>
            <m:ctrlPr>
              <w:rPr>
                <w:rFonts w:ascii="Cambria Math" w:hAnsi="Cambria Math"/>
              </w:rPr>
            </m:ctrlPr>
          </m:dPr>
          <m:e>
            <m:r>
              <w:rPr>
                <w:rFonts w:ascii="Cambria Math" w:hAnsi="Cambria Math"/>
              </w:rPr>
              <m:t>0</m:t>
            </m:r>
          </m:e>
        </m:d>
        <m:sSub>
          <m:sSubPr>
            <m:ctrlPr>
              <w:rPr>
                <w:rFonts w:ascii="Cambria Math" w:hAnsi="Cambria Math"/>
              </w:rPr>
            </m:ctrlPr>
          </m:sSubPr>
          <m:e>
            <m:r>
              <m:rPr>
                <m:sty m:val="p"/>
              </m:rPr>
              <w:rPr>
                <w:rFonts w:ascii="Cambria Math" w:hAnsi="Cambria Math"/>
              </w:rPr>
              <m:t>∥</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γθ</m:t>
            </m:r>
          </m:sup>
        </m:sSup>
        <m:r>
          <w:rPr>
            <w:rFonts w:ascii="Cambria Math" w:hAnsi="Cambria Math"/>
          </w:rPr>
          <m:t> </m:t>
        </m:r>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x</m:t>
        </m:r>
        <m:d>
          <m:dPr>
            <m:ctrlPr>
              <w:rPr>
                <w:rFonts w:ascii="Cambria Math" w:hAnsi="Cambria Math"/>
              </w:rPr>
            </m:ctrlPr>
          </m:dPr>
          <m:e>
            <m:r>
              <w:rPr>
                <w:rFonts w:ascii="Cambria Math" w:hAnsi="Cambria Math"/>
              </w:rPr>
              <m:t>0</m:t>
            </m:r>
          </m:e>
        </m:d>
        <m:sSub>
          <m:sSubPr>
            <m:ctrlPr>
              <w:rPr>
                <w:rFonts w:ascii="Cambria Math" w:hAnsi="Cambria Math"/>
              </w:rPr>
            </m:ctrlPr>
          </m:sSubPr>
          <m:e>
            <m:r>
              <m:rPr>
                <m:sty m:val="p"/>
              </m:rPr>
              <w:rPr>
                <w:rFonts w:ascii="Cambria Math" w:hAnsi="Cambria Math"/>
              </w:rPr>
              <m:t>∥</m:t>
            </m:r>
          </m:e>
          <m:sub>
            <m:r>
              <w:rPr>
                <w:rFonts w:ascii="Cambria Math" w:hAnsi="Cambria Math"/>
              </w:rPr>
              <m:t>D</m:t>
            </m:r>
          </m:sub>
        </m:sSub>
      </m:oMath>
      <w:r>
        <w:tab/>
        <w:t>(3.6)</w:t>
      </w:r>
    </w:p>
    <w:p w14:paraId="566B3D99" w14:textId="77777777" w:rsidR="00684FAE" w:rsidRDefault="00000000" w:rsidP="004007AF">
      <w:pPr>
        <w:pStyle w:val="Statement"/>
        <w:jc w:val="both"/>
      </w:pPr>
      <w:r>
        <w:t xml:space="preserve">If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every state flows to zero.</w:t>
      </w:r>
    </w:p>
    <w:p w14:paraId="6B26FA4F" w14:textId="77777777" w:rsidR="00684FAE" w:rsidRDefault="00000000" w:rsidP="004007AF">
      <w:pPr>
        <w:pStyle w:val="StatementTag"/>
        <w:jc w:val="both"/>
      </w:pPr>
      <w:r>
        <w:t>V2 Proposition 9.1.</w:t>
      </w:r>
    </w:p>
    <w:p w14:paraId="515D9FD6" w14:textId="77777777" w:rsidR="00684FAE" w:rsidRDefault="00000000" w:rsidP="004007AF">
      <w:pPr>
        <w:pStyle w:val="BodyText"/>
        <w:jc w:val="both"/>
      </w:pPr>
      <w:r>
        <w:t xml:space="preserve">The proof is in V2. The substitution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x</m:t>
        </m:r>
      </m:oMath>
      <w:r>
        <w:t xml:space="preserve"> makes the generator symmetric. Consensus is optional in ASE: it removes every component outside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which is the sheaf form of oversmoothing in deep sheaf networks [5, 7]. Section 3.4 shows that the number of dimensions that survive is the dimension of a holonomy-fixed subspace, not the stalk dimension.</w:t>
      </w:r>
    </w:p>
    <w:p w14:paraId="0FC9A764" w14:textId="77777777" w:rsidR="00684FAE" w:rsidRDefault="00000000" w:rsidP="004007AF">
      <w:pPr>
        <w:pStyle w:val="Heading31"/>
        <w:jc w:val="both"/>
      </w:pPr>
      <w:bookmarkStart w:id="37" w:name="nerves-with-coefficients"/>
      <w:bookmarkEnd w:id="36"/>
      <w:r>
        <w:t>3.3 Nerves with coefficients</w:t>
      </w:r>
    </w:p>
    <w:p w14:paraId="46276837" w14:textId="77777777" w:rsidR="00684FAE" w:rsidRDefault="00000000" w:rsidP="004007AF">
      <w:pPr>
        <w:pStyle w:val="Statement"/>
        <w:jc w:val="both"/>
      </w:pPr>
      <w:r>
        <w:rPr>
          <w:b/>
          <w:bCs/>
        </w:rPr>
        <w:t>Theorem 3.9</w:t>
      </w:r>
      <w:r>
        <w:t xml:space="preserve"> (Čech data sheaf). Let </w:t>
      </w:r>
      <m:oMath>
        <m:r>
          <m:rPr>
            <m:scr m:val="script"/>
          </m:rPr>
          <w:rPr>
            <w:rFonts w:ascii="Cambria Math" w:hAnsi="Cambria Math"/>
          </w:rPr>
          <m:t>S</m:t>
        </m:r>
      </m:oMath>
      <w:r>
        <w:t xml:space="preserve"> be a sheaf of real vector spaces on a space </w:t>
      </w:r>
      <m:oMath>
        <m:r>
          <w:rPr>
            <w:rFonts w:ascii="Cambria Math" w:hAnsi="Cambria Math"/>
          </w:rPr>
          <m:t>X</m:t>
        </m:r>
      </m:oMath>
      <w:r>
        <w:t xml:space="preserve"> and </w:t>
      </w:r>
      <m:oMath>
        <m:r>
          <m:rPr>
            <m:scr m:val="script"/>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sub>
        </m:sSub>
      </m:oMath>
      <w:r>
        <w:t xml:space="preserve"> a finite open cover with nerve </w:t>
      </w:r>
      <m:oMath>
        <m:r>
          <w:rPr>
            <w:rFonts w:ascii="Cambria Math" w:hAnsi="Cambria Math"/>
          </w:rPr>
          <m:t>N</m:t>
        </m:r>
      </m:oMath>
      <w:r>
        <w:t xml:space="preserve">. Set </w:t>
      </w:r>
      <m:oMath>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d>
          <m:dPr>
            <m:ctrlPr>
              <w:rPr>
                <w:rFonts w:ascii="Cambria Math" w:hAnsi="Cambria Math"/>
              </w:rPr>
            </m:ctrlPr>
          </m:dPr>
          <m:e>
            <m:r>
              <w:rPr>
                <w:rFonts w:ascii="Cambria Math" w:hAnsi="Cambria Math"/>
              </w:rPr>
              <m:t>σ</m:t>
            </m:r>
          </m:e>
        </m:d>
        <m:r>
          <m:rPr>
            <m:sty m:val="p"/>
          </m:rPr>
          <w:rPr>
            <w:rFonts w:ascii="Cambria Math" w:hAnsi="Cambria Math"/>
          </w:rPr>
          <m:t>=</m:t>
        </m:r>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e>
        </m:d>
      </m:oMath>
      <w:r>
        <w:t xml:space="preserve">, with the restriction maps of </w:t>
      </w:r>
      <m:oMath>
        <m:r>
          <m:rPr>
            <m:scr m:val="script"/>
          </m:rPr>
          <w:rPr>
            <w:rFonts w:ascii="Cambria Math" w:hAnsi="Cambria Math"/>
          </w:rPr>
          <m:t>S</m:t>
        </m:r>
      </m:oMath>
      <w:r>
        <w:t xml:space="preserve">. Then </w:t>
      </w:r>
      <m:oMath>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oMath>
      <w:r>
        <w:t xml:space="preserve"> is a cellular sheaf on </w:t>
      </w:r>
      <m:oMath>
        <m:r>
          <w:rPr>
            <w:rFonts w:ascii="Cambria Math" w:hAnsi="Cambria Math"/>
          </w:rPr>
          <m:t>N</m:t>
        </m:r>
      </m:oMath>
      <w:r>
        <w:t xml:space="preserve">, its cochain complex is the alternating Čech complex of </w:t>
      </w:r>
      <m:oMath>
        <m:r>
          <m:rPr>
            <m:scr m:val="script"/>
          </m:rPr>
          <w:rPr>
            <w:rFonts w:ascii="Cambria Math" w:hAnsi="Cambria Math"/>
          </w:rPr>
          <m:t>U</m:t>
        </m:r>
      </m:oMath>
      <w:r>
        <w:t xml:space="preserve"> with coefficients in </w:t>
      </w:r>
      <m:oMath>
        <m:r>
          <m:rPr>
            <m:scr m:val="script"/>
          </m:rPr>
          <w:rPr>
            <w:rFonts w:ascii="Cambria Math" w:hAnsi="Cambria Math"/>
          </w:rPr>
          <m:t>S</m:t>
        </m:r>
      </m:oMath>
      <w:r>
        <w:t>, and</w:t>
      </w:r>
    </w:p>
    <w:p w14:paraId="70D5EB5B" w14:textId="77777777" w:rsidR="00684FAE" w:rsidRDefault="00000000" w:rsidP="004007AF">
      <w:pPr>
        <w:pStyle w:val="StatementEquation"/>
        <w:jc w:val="both"/>
      </w:pPr>
      <w:r>
        <w:tab/>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e>
        </m:d>
        <m:r>
          <m:rPr>
            <m:sty m:val="p"/>
          </m:rPr>
          <w:rPr>
            <w:rFonts w:ascii="Cambria Math" w:hAnsi="Cambria Math"/>
          </w:rPr>
          <m:t>=</m:t>
        </m:r>
        <m:sSup>
          <m:sSupPr>
            <m:ctrlPr>
              <w:rPr>
                <w:rFonts w:ascii="Cambria Math" w:hAnsi="Cambria Math"/>
              </w:rPr>
            </m:ctrlPr>
          </m:sSupPr>
          <m:e>
            <m:r>
              <m:rPr>
                <m:nor/>
              </m:rPr>
              <m:t>Ȟ</m:t>
            </m:r>
          </m:e>
          <m:sup>
            <m:r>
              <w:rPr>
                <w:rFonts w:ascii="Cambria Math" w:hAnsi="Cambria Math"/>
              </w:rPr>
              <m:t>k</m:t>
            </m:r>
          </m:sup>
        </m:sSup>
        <m:d>
          <m:dPr>
            <m:ctrlPr>
              <w:rPr>
                <w:rFonts w:ascii="Cambria Math" w:hAnsi="Cambria Math"/>
              </w:rPr>
            </m:ctrlPr>
          </m:dPr>
          <m:e>
            <m:r>
              <m:rPr>
                <m:scr m:val="script"/>
              </m:rPr>
              <w:rPr>
                <w:rFonts w:ascii="Cambria Math" w:hAnsi="Cambria Math"/>
              </w:rPr>
              <m:t>U</m:t>
            </m:r>
            <m:r>
              <m:rPr>
                <m:sty m:val="p"/>
              </m:rPr>
              <w:rPr>
                <w:rFonts w:ascii="Cambria Math" w:hAnsi="Cambria Math"/>
              </w:rPr>
              <m:t>;</m:t>
            </m:r>
            <m:r>
              <m:rPr>
                <m:scr m:val="script"/>
              </m:rPr>
              <w:rPr>
                <w:rFonts w:ascii="Cambria Math" w:hAnsi="Cambria Math"/>
              </w:rPr>
              <m:t>S</m:t>
            </m:r>
          </m:e>
        </m:d>
      </m:oMath>
      <w:r>
        <w:tab/>
        <w:t>(3.7)</w:t>
      </w:r>
    </w:p>
    <w:p w14:paraId="59B2F90B" w14:textId="77777777" w:rsidR="00684FAE" w:rsidRDefault="00000000" w:rsidP="004007AF">
      <w:pPr>
        <w:pStyle w:val="Statement"/>
        <w:jc w:val="both"/>
      </w:pPr>
      <w:r>
        <w:t xml:space="preserve">If </w:t>
      </w:r>
      <m:oMath>
        <m:r>
          <m:rPr>
            <m:scr m:val="script"/>
          </m:rPr>
          <w:rPr>
            <w:rFonts w:ascii="Cambria Math" w:hAnsi="Cambria Math"/>
          </w:rPr>
          <m:t>U</m:t>
        </m:r>
      </m:oMath>
      <w:r>
        <w:t xml:space="preserve"> is a Leray cover for </w:t>
      </w:r>
      <m:oMath>
        <m:r>
          <m:rPr>
            <m:scr m:val="script"/>
          </m:rPr>
          <w:rPr>
            <w:rFonts w:ascii="Cambria Math" w:hAnsi="Cambria Math"/>
          </w:rPr>
          <m:t>S</m:t>
        </m:r>
      </m:oMath>
      <w:r>
        <w:t xml:space="preserve">, that is </w:t>
      </w:r>
      <m:oMath>
        <m:sSup>
          <m:sSupPr>
            <m:ctrlPr>
              <w:rPr>
                <w:rFonts w:ascii="Cambria Math" w:hAnsi="Cambria Math"/>
              </w:rPr>
            </m:ctrlPr>
          </m:sSupPr>
          <m:e>
            <m:r>
              <w:rPr>
                <w:rFonts w:ascii="Cambria Math" w:hAnsi="Cambria Math"/>
              </w:rPr>
              <m:t>H</m:t>
            </m:r>
          </m:e>
          <m:sup>
            <m:r>
              <w:rPr>
                <w:rFonts w:ascii="Cambria Math" w:hAnsi="Cambria Math"/>
              </w:rPr>
              <m:t>q</m:t>
            </m:r>
          </m:sup>
        </m:s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r>
              <m:rPr>
                <m:sty m:val="p"/>
              </m:rPr>
              <w:rPr>
                <w:rFonts w:ascii="Cambria Math" w:hAnsi="Cambria Math"/>
              </w:rPr>
              <m:t>;</m:t>
            </m:r>
            <m:r>
              <m:rPr>
                <m:scr m:val="script"/>
              </m:rPr>
              <w:rPr>
                <w:rFonts w:ascii="Cambria Math" w:hAnsi="Cambria Math"/>
              </w:rPr>
              <m:t>S</m:t>
            </m:r>
          </m:e>
        </m:d>
        <m:r>
          <m:rPr>
            <m:sty m:val="p"/>
          </m:rPr>
          <w:rPr>
            <w:rFonts w:ascii="Cambria Math" w:hAnsi="Cambria Math"/>
          </w:rPr>
          <m:t>=</m:t>
        </m:r>
        <m:r>
          <w:rPr>
            <w:rFonts w:ascii="Cambria Math" w:hAnsi="Cambria Math"/>
          </w:rPr>
          <m:t>0</m:t>
        </m:r>
      </m:oMath>
      <w:r>
        <w:t xml:space="preserve"> for all </w:t>
      </w:r>
      <m:oMath>
        <m:r>
          <w:rPr>
            <w:rFonts w:ascii="Cambria Math" w:hAnsi="Cambria Math"/>
          </w:rPr>
          <m:t>q</m:t>
        </m:r>
        <m:r>
          <m:rPr>
            <m:sty m:val="p"/>
          </m:rPr>
          <w:rPr>
            <w:rFonts w:ascii="Cambria Math" w:hAnsi="Cambria Math"/>
          </w:rPr>
          <m:t>≥</m:t>
        </m:r>
        <m:r>
          <w:rPr>
            <w:rFonts w:ascii="Cambria Math" w:hAnsi="Cambria Math"/>
          </w:rPr>
          <m:t>1</m:t>
        </m:r>
      </m:oMath>
      <w:r>
        <w:t xml:space="preserve"> and all </w:t>
      </w:r>
      <m:oMath>
        <m:r>
          <w:rPr>
            <w:rFonts w:ascii="Cambria Math" w:hAnsi="Cambria Math"/>
          </w:rPr>
          <m:t>σ</m:t>
        </m:r>
        <m:r>
          <m:rPr>
            <m:sty m:val="p"/>
          </m:rPr>
          <w:rPr>
            <w:rFonts w:ascii="Cambria Math" w:hAnsi="Cambria Math"/>
          </w:rPr>
          <m:t>∈</m:t>
        </m:r>
        <m:r>
          <w:rPr>
            <w:rFonts w:ascii="Cambria Math" w:hAnsi="Cambria Math"/>
          </w:rPr>
          <m:t>N</m:t>
        </m:r>
      </m:oMath>
      <w:r>
        <w:t xml:space="preserve">, then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 xml:space="preserve">. For the constant sheaf </w:t>
      </w:r>
      <m:oMath>
        <m:r>
          <m:rPr>
            <m:scr m:val="double-struck"/>
            <m:sty m:val="p"/>
          </m:rPr>
          <w:rPr>
            <w:rFonts w:ascii="Cambria Math" w:hAnsi="Cambria Math"/>
          </w:rPr>
          <m:t>R</m:t>
        </m:r>
      </m:oMath>
      <w:r>
        <w:t xml:space="preserve"> and a good cover, </w:t>
      </w:r>
      <m:oMath>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oMath>
      <w:r>
        <w:t xml:space="preserve"> is the constant sheaf </w:t>
      </w:r>
      <m:oMath>
        <m:r>
          <m:rPr>
            <m:scr m:val="double-struck"/>
            <m:sty m:val="p"/>
          </m:rPr>
          <w:rPr>
            <w:rFonts w:ascii="Cambria Math" w:hAnsi="Cambria Math"/>
          </w:rPr>
          <m:t>R</m:t>
        </m:r>
      </m:oMath>
      <w:r>
        <w:t xml:space="preserve"> on </w:t>
      </w:r>
      <m:oMath>
        <m:r>
          <w:rPr>
            <w:rFonts w:ascii="Cambria Math" w:hAnsi="Cambria Math"/>
          </w:rPr>
          <m:t>N</m:t>
        </m:r>
      </m:oMath>
      <w:r>
        <w:t>, and the isomorphism is the nerve theorem in cohomology.</w:t>
      </w:r>
    </w:p>
    <w:p w14:paraId="420905EB" w14:textId="77777777" w:rsidR="00684FAE" w:rsidRDefault="00000000" w:rsidP="004007AF">
      <w:pPr>
        <w:pStyle w:val="StatementTag"/>
        <w:jc w:val="both"/>
      </w:pPr>
      <w:r>
        <w:t>Classical [6, 9, 22]; packaged for ASE.</w:t>
      </w:r>
    </w:p>
    <w:p w14:paraId="6F34E9ED" w14:textId="77777777" w:rsidR="00684FAE" w:rsidRDefault="00000000" w:rsidP="004007AF">
      <w:pPr>
        <w:pStyle w:val="BodyText"/>
        <w:jc w:val="both"/>
      </w:pPr>
      <w:r>
        <w:rPr>
          <w:i/>
          <w:iCs/>
        </w:rPr>
        <w:t>Proof.</w:t>
      </w:r>
      <w:r>
        <w:t xml:space="preserve"> Compatibility is the functoriality of restriction in </w:t>
      </w:r>
      <m:oMath>
        <m:r>
          <m:rPr>
            <m:scr m:val="script"/>
          </m:rPr>
          <w:rPr>
            <w:rFonts w:ascii="Cambria Math" w:hAnsi="Cambria Math"/>
          </w:rPr>
          <m:t>S</m:t>
        </m:r>
      </m:oMath>
      <w:r>
        <w:t xml:space="preserve">. The coboundary (3.2) is the Čech differential, written on ordered simplices, and alternating cochains are determined by their values there. Leray’s theorem gives the isomorphism with sheaf cohomology [6, 9]. In a good cover every </w:t>
      </w:r>
      <m:oMath>
        <m:sSub>
          <m:sSubPr>
            <m:ctrlPr>
              <w:rPr>
                <w:rFonts w:ascii="Cambria Math" w:hAnsi="Cambria Math"/>
              </w:rPr>
            </m:ctrlPr>
          </m:sSubPr>
          <m:e>
            <m:r>
              <w:rPr>
                <w:rFonts w:ascii="Cambria Math" w:hAnsi="Cambria Math"/>
              </w:rPr>
              <m:t>U</m:t>
            </m:r>
          </m:e>
          <m:sub>
            <m:r>
              <w:rPr>
                <w:rFonts w:ascii="Cambria Math" w:hAnsi="Cambria Math"/>
              </w:rPr>
              <m:t>σ</m:t>
            </m:r>
          </m:sub>
        </m:sSub>
      </m:oMath>
      <w:r>
        <w:t xml:space="preserve"> is connected, so </w:t>
      </w:r>
      <m:oMath>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e>
        </m:d>
        <m:r>
          <m:rPr>
            <m:scr m:val="double-struck"/>
            <m:sty m:val="p"/>
          </m:rPr>
          <w:rPr>
            <w:rFonts w:ascii="Cambria Math" w:hAnsi="Cambria Math"/>
          </w:rPr>
          <m:t>=R</m:t>
        </m:r>
      </m:oMath>
      <w:r>
        <w:t xml:space="preserve"> with identity restrictions. ∎</w:t>
      </w:r>
    </w:p>
    <w:p w14:paraId="5BFF15F8" w14:textId="77777777" w:rsidR="00684FAE" w:rsidRDefault="00000000" w:rsidP="004007AF">
      <w:pPr>
        <w:pStyle w:val="Statement"/>
        <w:jc w:val="both"/>
      </w:pPr>
      <w:r>
        <w:rPr>
          <w:b/>
          <w:bCs/>
        </w:rPr>
        <w:lastRenderedPageBreak/>
        <w:t>Example 3.10</w:t>
      </w:r>
      <w:r>
        <w:t xml:space="preserve"> (two arcs). Cover the circle by two arcs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whose intersection has two components </w:t>
      </w:r>
      <m:oMath>
        <m:r>
          <w:rPr>
            <w:rFonts w:ascii="Cambria Math" w:hAnsi="Cambria Math"/>
          </w:rPr>
          <m:t>A</m:t>
        </m:r>
      </m:oMath>
      <w:r>
        <w:t xml:space="preserve"> and </w:t>
      </w:r>
      <m:oMath>
        <m:r>
          <w:rPr>
            <w:rFonts w:ascii="Cambria Math" w:hAnsi="Cambria Math"/>
          </w:rPr>
          <m:t>B</m:t>
        </m:r>
      </m:oMath>
      <w:r>
        <w:t xml:space="preserve"> (Figure 3a). The nerve is a single edge, so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N</m:t>
            </m:r>
            <m:r>
              <m:rPr>
                <m:scr m:val="double-struck"/>
                <m:sty m:val="p"/>
              </m:rPr>
              <w:rPr>
                <w:rFonts w:ascii="Cambria Math" w:hAnsi="Cambria Math"/>
              </w:rPr>
              <m:t>;R</m:t>
            </m:r>
          </m:e>
        </m:d>
        <m:r>
          <m:rPr>
            <m:sty m:val="p"/>
          </m:rPr>
          <w:rPr>
            <w:rFonts w:ascii="Cambria Math" w:hAnsi="Cambria Math"/>
          </w:rPr>
          <m:t>=</m:t>
        </m:r>
        <m:r>
          <w:rPr>
            <w:rFonts w:ascii="Cambria Math" w:hAnsi="Cambria Math"/>
          </w:rPr>
          <m:t>0</m:t>
        </m:r>
      </m:oMath>
      <w:r>
        <w:t xml:space="preserve">. The Čech data sheaf has </w:t>
      </w:r>
      <m:oMath>
        <m:r>
          <w:rPr>
            <w:rFonts w:ascii="Cambria Math" w:hAnsi="Cambria Math"/>
          </w:rPr>
          <m:t>F</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e>
        </m:d>
        <m:r>
          <m:rPr>
            <m:scr m:val="double-struck"/>
            <m:sty m:val="p"/>
          </m:rPr>
          <w:rPr>
            <w:rFonts w:ascii="Cambria Math" w:hAnsi="Cambria Math"/>
          </w:rPr>
          <m:t>=R</m:t>
        </m:r>
      </m:oMath>
      <w:r>
        <w:t xml:space="preserve"> and </w:t>
      </w:r>
      <m:oMath>
        <m:r>
          <w:rPr>
            <w:rFonts w:ascii="Cambria Math" w:hAnsi="Cambria Math"/>
          </w:rPr>
          <m:t>F</m:t>
        </m:r>
        <m:d>
          <m:dPr>
            <m:ctrlPr>
              <w:rPr>
                <w:rFonts w:ascii="Cambria Math" w:hAnsi="Cambria Math"/>
              </w:rPr>
            </m:ctrlPr>
          </m:dPr>
          <m:e>
            <m:r>
              <w:rPr>
                <w:rFonts w:ascii="Cambria Math" w:hAnsi="Cambria Math"/>
              </w:rPr>
              <m:t>01</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one value per component, with both restrictions equal to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Its cohomology is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cr m:val="double-struck"/>
            <m:sty m:val="p"/>
          </m:rPr>
          <w:rPr>
            <w:rFonts w:ascii="Cambria Math" w:hAnsi="Cambria Math"/>
          </w:rPr>
          <m:t>=R</m:t>
        </m:r>
      </m:oMath>
      <w:r>
        <w:t>, the cohomology of the circle. The cover is Leray, since every component of every intersection is an arc. The coefficients carry the loop that the nerve misses.</w:t>
      </w:r>
    </w:p>
    <w:p w14:paraId="63FAA215" w14:textId="77777777" w:rsidR="00684FAE" w:rsidRDefault="00000000" w:rsidP="004007AF">
      <w:pPr>
        <w:pStyle w:val="StatementTag"/>
        <w:jc w:val="both"/>
      </w:pPr>
      <w:r>
        <w:t>New in Part I.</w:t>
      </w:r>
    </w:p>
    <w:p w14:paraId="2128FB6A" w14:textId="77777777" w:rsidR="00684FAE" w:rsidRDefault="00000000" w:rsidP="004007AF">
      <w:pPr>
        <w:pStyle w:val="Check"/>
        <w:jc w:val="both"/>
      </w:pPr>
      <w:r>
        <w:rPr>
          <w:i/>
          <w:iCs/>
        </w:rPr>
        <w:t>Numerical check.</w:t>
      </w:r>
      <w:r>
        <w:t xml:space="preserve"> Data sheaf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plain nerve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w:t>
      </w:r>
    </w:p>
    <w:p w14:paraId="3C41C7AE" w14:textId="77777777" w:rsidR="00684FAE" w:rsidRDefault="00000000" w:rsidP="004007AF">
      <w:pPr>
        <w:pStyle w:val="CaptionedFigure"/>
        <w:jc w:val="both"/>
      </w:pPr>
      <w:r>
        <w:rPr>
          <w:noProof/>
        </w:rPr>
        <w:drawing>
          <wp:inline distT="0" distB="0" distL="0" distR="0" wp14:anchorId="3E4C9126" wp14:editId="1A6940BD">
            <wp:extent cx="6055224" cy="2247772"/>
            <wp:effectExtent l="0" t="0" r="0" b="0"/>
            <wp:docPr id="41"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42" name="Picture" descr="fig/original_03.png"/>
                    <pic:cNvPicPr>
                      <a:picLocks noChangeAspect="1" noChangeArrowheads="1"/>
                    </pic:cNvPicPr>
                  </pic:nvPicPr>
                  <pic:blipFill>
                    <a:blip r:embed="rId13"/>
                    <a:stretch>
                      <a:fillRect/>
                    </a:stretch>
                  </pic:blipFill>
                  <pic:spPr bwMode="auto">
                    <a:xfrm>
                      <a:off x="0" y="0"/>
                      <a:ext cx="6055224" cy="2247772"/>
                    </a:xfrm>
                    <a:prstGeom prst="rect">
                      <a:avLst/>
                    </a:prstGeom>
                    <a:noFill/>
                    <a:ln w="9525">
                      <a:noFill/>
                      <a:headEnd/>
                      <a:tailEnd/>
                    </a:ln>
                  </pic:spPr>
                </pic:pic>
              </a:graphicData>
            </a:graphic>
          </wp:inline>
        </w:drawing>
      </w:r>
    </w:p>
    <w:p w14:paraId="42964490" w14:textId="77777777" w:rsidR="00684FAE" w:rsidRDefault="00000000" w:rsidP="004007AF">
      <w:pPr>
        <w:pStyle w:val="ImageCaption"/>
        <w:keepLines/>
      </w:pPr>
      <w:r>
        <w:rPr>
          <w:b/>
          <w:bCs/>
        </w:rPr>
        <w:t>Figure 3.</w:t>
      </w:r>
      <w:r>
        <w:t xml:space="preserve"> A coarse cover whose nerve misses the loop. (a) Two arcs cover the circle; their overlap has two components </w:t>
      </w:r>
      <m:oMath>
        <m:r>
          <w:rPr>
            <w:rFonts w:ascii="Cambria Math" w:hAnsi="Cambria Math"/>
          </w:rPr>
          <m:t>A</m:t>
        </m:r>
      </m:oMath>
      <w:r>
        <w:t xml:space="preserve"> and </w:t>
      </w:r>
      <m:oMath>
        <m:r>
          <w:rPr>
            <w:rFonts w:ascii="Cambria Math" w:hAnsi="Cambria Math"/>
          </w:rPr>
          <m:t>B</m:t>
        </m:r>
      </m:oMath>
      <w:r>
        <w:t xml:space="preserve">. (b, c) Finer covers by three and six arcs, each refining the cover below it. (d) Bars of layer cohomology from the bottom (two arcs) to the top (six arcs). With the plain nerve, an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bar is born at the middle layer; with the Čech data sheaf, the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bar is full (Example 4.9).</w:t>
      </w:r>
    </w:p>
    <w:p w14:paraId="19D126CD" w14:textId="77777777" w:rsidR="00684FAE" w:rsidRDefault="00000000" w:rsidP="004007AF">
      <w:pPr>
        <w:pStyle w:val="BodyText"/>
        <w:jc w:val="both"/>
      </w:pPr>
      <w:r>
        <w:t>The lesson for ASE is practical. A nerve summarises a layer’s topology faithfully only when the cover is Leray, for instance when all intersections are connected and contractible. Otherwise the data sheaf must carry one stalk coordinate per component of each intersection.</w:t>
      </w:r>
    </w:p>
    <w:p w14:paraId="07CA3BD3" w14:textId="77777777" w:rsidR="00684FAE" w:rsidRDefault="00000000" w:rsidP="004007AF">
      <w:pPr>
        <w:pStyle w:val="Heading31"/>
        <w:jc w:val="both"/>
      </w:pPr>
      <w:bookmarkStart w:id="38" w:name="orthogonal-sheaves-and-holonomy"/>
      <w:bookmarkEnd w:id="37"/>
      <w:r>
        <w:t>3.4 Orthogonal sheaves and holonomy</w:t>
      </w:r>
    </w:p>
    <w:p w14:paraId="7465CDB7" w14:textId="77777777" w:rsidR="00684FAE" w:rsidRDefault="00000000" w:rsidP="004007AF">
      <w:pPr>
        <w:pStyle w:val="Statement"/>
        <w:jc w:val="both"/>
      </w:pPr>
      <w:r>
        <w:rPr>
          <w:b/>
          <w:bCs/>
        </w:rPr>
        <w:t>Definition 3.11</w:t>
      </w:r>
      <w:r>
        <w:t xml:space="preserve"> (orthogonal sheaf, transport, holonomy). Let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be a connected graph and </w:t>
      </w:r>
      <m:oMath>
        <m:r>
          <w:rPr>
            <w:rFonts w:ascii="Cambria Math" w:hAnsi="Cambria Math"/>
          </w:rPr>
          <m:t>F</m:t>
        </m:r>
      </m:oMath>
      <w:r>
        <w:t xml:space="preserve"> a graph sheaf with </w:t>
      </w:r>
      <m:oMath>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orthogonal restrictions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The transport along an edge </w:t>
      </w:r>
      <m:oMath>
        <m:r>
          <w:rPr>
            <w:rFonts w:ascii="Cambria Math" w:hAnsi="Cambria Math"/>
          </w:rPr>
          <m:t>e</m:t>
        </m:r>
      </m:oMath>
      <w:r>
        <w:t xml:space="preserve"> from </w:t>
      </w:r>
      <m:oMath>
        <m:r>
          <w:rPr>
            <w:rFonts w:ascii="Cambria Math" w:hAnsi="Cambria Math"/>
          </w:rPr>
          <m:t>u</m:t>
        </m:r>
      </m:oMath>
      <w:r>
        <w:t xml:space="preserve"> to </w:t>
      </w:r>
      <m:oMath>
        <m:r>
          <w:rPr>
            <w:rFonts w:ascii="Cambria Math" w:hAnsi="Cambria Math"/>
          </w:rPr>
          <m:t>v</m:t>
        </m:r>
      </m:oMath>
      <w:r>
        <w:t xml:space="preserve"> is </w:t>
      </w:r>
      <m:oMath>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ve</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ue</m:t>
            </m:r>
          </m:sub>
        </m:sSub>
      </m:oMath>
      <w:r>
        <w:t xml:space="preserve">; the value </w:t>
      </w:r>
      <m:oMath>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u</m:t>
            </m:r>
          </m:sub>
        </m:sSub>
        <m:sSub>
          <m:sSubPr>
            <m:ctrlPr>
              <w:rPr>
                <w:rFonts w:ascii="Cambria Math" w:hAnsi="Cambria Math"/>
              </w:rPr>
            </m:ctrlPr>
          </m:sSubPr>
          <m:e>
            <m:r>
              <w:rPr>
                <w:rFonts w:ascii="Cambria Math" w:hAnsi="Cambria Math"/>
              </w:rPr>
              <m:t>x</m:t>
            </m:r>
          </m:e>
          <m:sub>
            <m:r>
              <w:rPr>
                <w:rFonts w:ascii="Cambria Math" w:hAnsi="Cambria Math"/>
              </w:rPr>
              <m:t>u</m:t>
            </m:r>
          </m:sub>
        </m:sSub>
      </m:oMath>
      <w:r>
        <w:t xml:space="preserve"> is the unique value at </w:t>
      </w:r>
      <m:oMath>
        <m:r>
          <w:rPr>
            <w:rFonts w:ascii="Cambria Math" w:hAnsi="Cambria Math"/>
          </w:rPr>
          <m:t>v</m:t>
        </m:r>
      </m:oMath>
      <w:r>
        <w:t xml:space="preserve"> that agrees with </w:t>
      </w:r>
      <m:oMath>
        <m:sSub>
          <m:sSubPr>
            <m:ctrlPr>
              <w:rPr>
                <w:rFonts w:ascii="Cambria Math" w:hAnsi="Cambria Math"/>
              </w:rPr>
            </m:ctrlPr>
          </m:sSubPr>
          <m:e>
            <m:r>
              <w:rPr>
                <w:rFonts w:ascii="Cambria Math" w:hAnsi="Cambria Math"/>
              </w:rPr>
              <m:t>x</m:t>
            </m:r>
          </m:e>
          <m:sub>
            <m:r>
              <w:rPr>
                <w:rFonts w:ascii="Cambria Math" w:hAnsi="Cambria Math"/>
              </w:rPr>
              <m:t>u</m:t>
            </m:r>
          </m:sub>
        </m:sSub>
      </m:oMath>
      <w:r>
        <w:t xml:space="preserve"> on </w:t>
      </w:r>
      <m:oMath>
        <m:r>
          <w:rPr>
            <w:rFonts w:ascii="Cambria Math" w:hAnsi="Cambria Math"/>
          </w:rPr>
          <m:t>e</m:t>
        </m:r>
      </m:oMath>
      <w:r>
        <w:t xml:space="preserve">. For a closed walk </w:t>
      </w:r>
      <m:oMath>
        <m:r>
          <w:rPr>
            <w:rFonts w:ascii="Cambria Math" w:hAnsi="Cambria Math"/>
          </w:rPr>
          <m:t>γ</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oMath>
      <w:r>
        <w:t xml:space="preserve">, the holonomy is </w:t>
      </w:r>
      <m:oMath>
        <m:r>
          <m:rPr>
            <m:nor/>
          </m:rPr>
          <m:t>Hol</m:t>
        </m:r>
        <m:d>
          <m:dPr>
            <m:ctrlPr>
              <w:rPr>
                <w:rFonts w:ascii="Cambria Math" w:hAnsi="Cambria Math"/>
              </w:rPr>
            </m:ctrlPr>
          </m:dPr>
          <m:e>
            <m:r>
              <w:rPr>
                <w:rFonts w:ascii="Cambria Math" w:hAnsi="Cambria Math"/>
              </w:rPr>
              <m:t>γ</m:t>
            </m:r>
          </m:e>
        </m:d>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sub>
        </m:sSub>
      </m:oMath>
      <w:r>
        <w:t xml:space="preserve">. These matrices form the holonomy group </w:t>
      </w:r>
      <m:oMath>
        <m:r>
          <m:rPr>
            <m:nor/>
          </m:rPr>
          <m:t>Hol</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A gauge transformation by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replaces </w:t>
      </w:r>
      <m:oMath>
        <m:sSub>
          <m:sSubPr>
            <m:ctrlPr>
              <w:rPr>
                <w:rFonts w:ascii="Cambria Math" w:hAnsi="Cambria Math"/>
              </w:rPr>
            </m:ctrlPr>
          </m:sSubPr>
          <m:e>
            <m:r>
              <w:rPr>
                <w:rFonts w:ascii="Cambria Math" w:hAnsi="Cambria Math"/>
              </w:rPr>
              <m:t>r</m:t>
            </m:r>
          </m:e>
          <m:sub>
            <m:r>
              <w:rPr>
                <w:rFonts w:ascii="Cambria Math" w:hAnsi="Cambria Math"/>
              </w:rPr>
              <m:t>ve</m:t>
            </m:r>
          </m:sub>
        </m:sSub>
      </m:oMath>
      <w:r>
        <w:t xml:space="preserve"> by </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ve</m:t>
            </m:r>
          </m:sub>
        </m:sSub>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v</m:t>
            </m:r>
          </m:sub>
          <m:sup>
            <m:r>
              <m:rPr>
                <m:sty m:val="p"/>
              </m:rPr>
              <w:rPr>
                <w:rFonts w:ascii="Cambria Math" w:hAnsi="Cambria Math"/>
              </w:rPr>
              <m:t>⊤</m:t>
            </m:r>
          </m:sup>
        </m:sSubSup>
      </m:oMath>
      <w:r>
        <w:t xml:space="preserve">; it changes every transport to </w:t>
      </w:r>
      <m:oMath>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u</m:t>
            </m:r>
          </m:sub>
        </m:sSub>
        <m:sSubSup>
          <m:sSubSupPr>
            <m:ctrlPr>
              <w:rPr>
                <w:rFonts w:ascii="Cambria Math" w:hAnsi="Cambria Math"/>
              </w:rPr>
            </m:ctrlPr>
          </m:sSubSupPr>
          <m:e>
            <m:r>
              <w:rPr>
                <w:rFonts w:ascii="Cambria Math" w:hAnsi="Cambria Math"/>
              </w:rPr>
              <m:t>g</m:t>
            </m:r>
          </m:e>
          <m:sub>
            <m:r>
              <w:rPr>
                <w:rFonts w:ascii="Cambria Math" w:hAnsi="Cambria Math"/>
              </w:rPr>
              <m:t>u</m:t>
            </m:r>
          </m:sub>
          <m:sup>
            <m:r>
              <m:rPr>
                <m:sty m:val="p"/>
              </m:rPr>
              <w:rPr>
                <w:rFonts w:ascii="Cambria Math" w:hAnsi="Cambria Math"/>
              </w:rPr>
              <m:t>⊤</m:t>
            </m:r>
          </m:sup>
        </m:sSubSup>
      </m:oMath>
      <w:r>
        <w:t xml:space="preserve"> and conjugates the holonomy group by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v</m:t>
                </m:r>
              </m:e>
              <m:sub>
                <m:r>
                  <w:rPr>
                    <w:rFonts w:ascii="Cambria Math" w:hAnsi="Cambria Math"/>
                  </w:rPr>
                  <m:t>0</m:t>
                </m:r>
              </m:sub>
            </m:sSub>
          </m:sub>
        </m:sSub>
      </m:oMath>
      <w:r>
        <w:t>.</w:t>
      </w:r>
    </w:p>
    <w:p w14:paraId="0091CAF0" w14:textId="77777777" w:rsidR="00684FAE" w:rsidRDefault="00000000" w:rsidP="004007AF">
      <w:pPr>
        <w:pStyle w:val="StatementTag"/>
        <w:jc w:val="both"/>
      </w:pPr>
      <w:r>
        <w:t>Classical in substance [30, 31].</w:t>
      </w:r>
    </w:p>
    <w:p w14:paraId="74230A90" w14:textId="77777777" w:rsidR="00684FAE" w:rsidRDefault="00000000" w:rsidP="004007AF">
      <w:pPr>
        <w:pStyle w:val="Statement"/>
        <w:jc w:val="both"/>
      </w:pPr>
      <w:r>
        <w:rPr>
          <w:b/>
          <w:bCs/>
        </w:rPr>
        <w:t>Theorem 3.12</w:t>
      </w:r>
      <w:r>
        <w:t xml:space="preserve"> (holonomy theorem). Let </w:t>
      </w:r>
      <m:oMath>
        <m:r>
          <w:rPr>
            <w:rFonts w:ascii="Cambria Math" w:hAnsi="Cambria Math"/>
          </w:rPr>
          <m:t>F</m:t>
        </m:r>
      </m:oMath>
      <w:r>
        <w:t xml:space="preserve"> be an orthogonal sheaf on a connected graph </w:t>
      </w:r>
      <m:oMath>
        <m:r>
          <w:rPr>
            <w:rFonts w:ascii="Cambria Math" w:hAnsi="Cambria Math"/>
          </w:rPr>
          <m:t>G</m:t>
        </m:r>
      </m:oMath>
      <w:r>
        <w:t>.</w:t>
      </w:r>
    </w:p>
    <w:p w14:paraId="7F592B0C" w14:textId="77777777" w:rsidR="00684FAE" w:rsidRDefault="00000000" w:rsidP="004007AF">
      <w:pPr>
        <w:pStyle w:val="Statement"/>
        <w:jc w:val="both"/>
      </w:pPr>
      <w:r>
        <w:t xml:space="preserve">(i) Evaluation at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is an isomorphism </w:t>
      </w:r>
      <m:oMath>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r>
          <m:rPr>
            <m:sty m:val="p"/>
          </m:rPr>
          <w:rPr>
            <w:rFonts w:ascii="Cambria Math" w:hAnsi="Cambria Math"/>
          </w:rPr>
          <m:t>≅</m:t>
        </m:r>
        <m:r>
          <m:rPr>
            <m:nor/>
          </m:rPr>
          <m:t>Fix</m:t>
        </m:r>
        <m:r>
          <w:rPr>
            <w:rFonts w:ascii="Cambria Math" w:hAnsi="Cambria Math"/>
          </w:rPr>
          <m:t> </m:t>
        </m:r>
        <m:r>
          <m:rPr>
            <m:nor/>
          </m:rPr>
          <m:t>Hol</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hξ</m:t>
        </m:r>
        <m:r>
          <m:rPr>
            <m:sty m:val="p"/>
          </m:rPr>
          <w:rPr>
            <w:rFonts w:ascii="Cambria Math" w:hAnsi="Cambria Math"/>
          </w:rPr>
          <m:t>=</m:t>
        </m:r>
        <m:r>
          <w:rPr>
            <w:rFonts w:ascii="Cambria Math" w:hAnsi="Cambria Math"/>
          </w:rPr>
          <m:t>ξ </m:t>
        </m:r>
        <m:r>
          <m:rPr>
            <m:nor/>
          </m:rPr>
          <m:t>for all</m:t>
        </m:r>
        <m:r>
          <w:rPr>
            <w:rFonts w:ascii="Cambria Math" w:hAnsi="Cambria Math"/>
          </w:rPr>
          <m:t> h</m:t>
        </m:r>
        <m:r>
          <m:rPr>
            <m:sty m:val="p"/>
          </m:rPr>
          <w:rPr>
            <w:rFonts w:ascii="Cambria Math" w:hAnsi="Cambria Math"/>
          </w:rPr>
          <m:t>∈</m:t>
        </m:r>
        <m:r>
          <m:rPr>
            <m:nor/>
          </m:rPr>
          <m:t>Hol</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oMath>
      <w:r>
        <w:t>.</w:t>
      </w:r>
    </w:p>
    <w:p w14:paraId="1AD576F4" w14:textId="77777777" w:rsidR="00684FAE" w:rsidRDefault="00000000" w:rsidP="004007AF">
      <w:pPr>
        <w:pStyle w:val="Statement"/>
        <w:jc w:val="both"/>
      </w:pPr>
      <w:r>
        <w:t xml:space="preserve">(ii) The holonomy group is generated by the holonomies of the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oMath>
      <w:r>
        <w:t xml:space="preserve"> fundamental cycles of any spanning tree.</w:t>
      </w:r>
    </w:p>
    <w:p w14:paraId="0A413168" w14:textId="77777777" w:rsidR="00684FAE" w:rsidRDefault="00000000" w:rsidP="004007AF">
      <w:pPr>
        <w:pStyle w:val="Statement"/>
        <w:jc w:val="both"/>
      </w:pPr>
      <w:r>
        <w:t>(iii) The dimensions satisfy</w:t>
      </w:r>
    </w:p>
    <w:p w14:paraId="02111031" w14:textId="77777777" w:rsidR="00684FAE" w:rsidRDefault="00000000" w:rsidP="004007AF">
      <w:pPr>
        <w:pStyle w:val="StatementEquation"/>
        <w:jc w:val="both"/>
      </w:pPr>
      <w:r>
        <w:tab/>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d </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e>
        </m:d>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ab/>
        <w:t>(3.8)</w:t>
      </w:r>
    </w:p>
    <w:p w14:paraId="63A6DE1F" w14:textId="77777777" w:rsidR="00684FAE" w:rsidRDefault="00000000" w:rsidP="004007AF">
      <w:pPr>
        <w:pStyle w:val="Statement"/>
        <w:jc w:val="both"/>
      </w:pPr>
      <w:r>
        <w:t>(iv) Both dimensions are gauge invariant.</w:t>
      </w:r>
    </w:p>
    <w:p w14:paraId="13A43F8E" w14:textId="77777777" w:rsidR="00684FAE" w:rsidRDefault="00000000" w:rsidP="004007AF">
      <w:pPr>
        <w:pStyle w:val="StatementTag"/>
        <w:jc w:val="both"/>
      </w:pPr>
      <w:r>
        <w:t>New in Part I as stated; (i) is the flat-bundle statement in graph form.</w:t>
      </w:r>
    </w:p>
    <w:p w14:paraId="1F26F178" w14:textId="77777777" w:rsidR="00684FAE" w:rsidRDefault="00000000" w:rsidP="004007AF">
      <w:pPr>
        <w:pStyle w:val="BodyText"/>
        <w:jc w:val="both"/>
      </w:pPr>
      <w:r>
        <w:rPr>
          <w:i/>
          <w:iCs/>
        </w:rPr>
        <w:lastRenderedPageBreak/>
        <w:t>Proof.</w:t>
      </w:r>
      <w:r>
        <w:t xml:space="preserve"> Choose a spanning tree and gauge-fix along it: let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be the transport from </w:t>
      </w:r>
      <m:oMath>
        <m:r>
          <w:rPr>
            <w:rFonts w:ascii="Cambria Math" w:hAnsi="Cambria Math"/>
          </w:rPr>
          <m:t>v</m:t>
        </m:r>
      </m:oMath>
      <w:r>
        <w:t xml:space="preserve"> to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along the tree path, so that every tree edge has identity transport. In this gauge the transport across a non-tree edge equals the holonomy of its fundamental cycle. Every closed walk is a product of fundamental cycles, because the fundamental group of a graph is free on them, which proves (ii). A section in this gauge is constant along the tree, </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ξ</m:t>
        </m:r>
      </m:oMath>
      <w:r>
        <w:t xml:space="preserve"> for every </w:t>
      </w:r>
      <m:oMath>
        <m:r>
          <w:rPr>
            <w:rFonts w:ascii="Cambria Math" w:hAnsi="Cambria Math"/>
          </w:rPr>
          <m:t>v</m:t>
        </m:r>
      </m:oMath>
      <w:r>
        <w:t xml:space="preserve">, and it closes across a non-tree edge exactly when the corresponding holonomy fixes </w:t>
      </w:r>
      <m:oMath>
        <m:r>
          <w:rPr>
            <w:rFonts w:ascii="Cambria Math" w:hAnsi="Cambria Math"/>
          </w:rPr>
          <m:t>ξ</m:t>
        </m:r>
      </m:oMath>
      <w:r>
        <w:t xml:space="preserve">; this proves (i). Identity (3.3) with </w:t>
      </w:r>
      <m:oMath>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r>
          <w:rPr>
            <w:rFonts w:ascii="Cambria Math" w:hAnsi="Cambria Math"/>
          </w:rPr>
          <m:t>d</m:t>
        </m:r>
        <m:d>
          <m:dPr>
            <m:begChr m:val="|"/>
            <m:endChr m:val="|"/>
            <m:ctrlPr>
              <w:rPr>
                <w:rFonts w:ascii="Cambria Math" w:hAnsi="Cambria Math"/>
              </w:rPr>
            </m:ctrlPr>
          </m:dPr>
          <m:e>
            <m:r>
              <w:rPr>
                <w:rFonts w:ascii="Cambria Math" w:hAnsi="Cambria Math"/>
              </w:rPr>
              <m:t>V</m:t>
            </m:r>
          </m:e>
        </m:d>
      </m:oMath>
      <w:r>
        <w:t xml:space="preserve"> and </w:t>
      </w:r>
      <m:oMath>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w:rPr>
            <w:rFonts w:ascii="Cambria Math" w:hAnsi="Cambria Math"/>
          </w:rPr>
          <m:t>d</m:t>
        </m:r>
        <m:d>
          <m:dPr>
            <m:begChr m:val="|"/>
            <m:endChr m:val="|"/>
            <m:ctrlPr>
              <w:rPr>
                <w:rFonts w:ascii="Cambria Math" w:hAnsi="Cambria Math"/>
              </w:rPr>
            </m:ctrlPr>
          </m:dPr>
          <m:e>
            <m:r>
              <w:rPr>
                <w:rFonts w:ascii="Cambria Math" w:hAnsi="Cambria Math"/>
              </w:rPr>
              <m:t>E</m:t>
            </m:r>
          </m:e>
        </m:d>
      </m:oMath>
      <w:r>
        <w:t xml:space="preserve"> gives (iii). Gauge transformations are sheaf isomorphisms, which gives (iv). ∎</w:t>
      </w:r>
    </w:p>
    <w:p w14:paraId="340A5BFD" w14:textId="77777777" w:rsidR="00684FAE" w:rsidRDefault="00000000" w:rsidP="004007AF">
      <w:pPr>
        <w:pStyle w:val="TableCaption"/>
        <w:keepLines/>
      </w:pPr>
      <w:r>
        <w:rPr>
          <w:b/>
          <w:bCs/>
        </w:rPr>
        <w:t>Table 2.</w:t>
      </w:r>
      <w:r>
        <w:t xml:space="preserve"> Holonomy check on a connected graph with 7 vertices, 11 edges and 5 fundamental cycles. The fixed dimension is computed from the holonomies alone;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are computed from the coboundary; the last column is </w:t>
      </w:r>
      <m:oMath>
        <m:r>
          <w:rPr>
            <w:rFonts w:ascii="Cambria Math" w:hAnsi="Cambria Math"/>
          </w:rPr>
          <m:t>d</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e>
        </m:d>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w:t>
      </w:r>
    </w:p>
    <w:tbl>
      <w:tblPr>
        <w:tblStyle w:val="Table"/>
        <w:tblW w:w="91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926"/>
        <w:gridCol w:w="2913"/>
        <w:gridCol w:w="1953"/>
        <w:gridCol w:w="925"/>
        <w:gridCol w:w="925"/>
        <w:gridCol w:w="1505"/>
      </w:tblGrid>
      <w:tr w:rsidR="00684FAE" w14:paraId="2104CA59" w14:textId="77777777" w:rsidTr="00E0545B">
        <w:trPr>
          <w:cnfStyle w:val="100000000000" w:firstRow="1" w:lastRow="0" w:firstColumn="0" w:lastColumn="0" w:oddVBand="0" w:evenVBand="0" w:oddHBand="0" w:evenHBand="0" w:firstRowFirstColumn="0" w:firstRowLastColumn="0" w:lastRowFirstColumn="0" w:lastRowLastColumn="0"/>
          <w:cantSplit/>
          <w:tblHeader/>
          <w:jc w:val="center"/>
        </w:trPr>
        <w:tc>
          <w:tcPr>
            <w:tcW w:w="926" w:type="dxa"/>
            <w:shd w:val="clear" w:color="auto" w:fill="E4E8EC"/>
            <w:tcMar>
              <w:top w:w="75" w:type="dxa"/>
              <w:left w:w="75" w:type="dxa"/>
              <w:bottom w:w="75" w:type="dxa"/>
              <w:right w:w="75" w:type="dxa"/>
            </w:tcMar>
            <w:vAlign w:val="center"/>
          </w:tcPr>
          <w:p w14:paraId="0C77D91F" w14:textId="77777777" w:rsidR="00684FAE" w:rsidRDefault="00000000" w:rsidP="004007AF">
            <w:pPr>
              <w:pStyle w:val="Compact"/>
              <w:spacing w:before="20" w:after="40" w:line="247" w:lineRule="auto"/>
              <w:jc w:val="both"/>
            </w:pPr>
            <w:r>
              <w:rPr>
                <w:sz w:val="17"/>
              </w:rPr>
              <w:t>Stalk</w:t>
            </w:r>
          </w:p>
        </w:tc>
        <w:tc>
          <w:tcPr>
            <w:tcW w:w="2913" w:type="dxa"/>
            <w:shd w:val="clear" w:color="auto" w:fill="E4E8EC"/>
            <w:tcMar>
              <w:top w:w="75" w:type="dxa"/>
              <w:left w:w="75" w:type="dxa"/>
              <w:bottom w:w="75" w:type="dxa"/>
              <w:right w:w="75" w:type="dxa"/>
            </w:tcMar>
            <w:vAlign w:val="center"/>
          </w:tcPr>
          <w:p w14:paraId="6CD1366D" w14:textId="77777777" w:rsidR="00684FAE" w:rsidRDefault="00000000" w:rsidP="004007AF">
            <w:pPr>
              <w:pStyle w:val="Compact"/>
              <w:spacing w:before="20" w:after="40" w:line="247" w:lineRule="auto"/>
              <w:jc w:val="both"/>
            </w:pPr>
            <w:r>
              <w:rPr>
                <w:sz w:val="17"/>
              </w:rPr>
              <w:t>Edge maps</w:t>
            </w:r>
          </w:p>
        </w:tc>
        <w:tc>
          <w:tcPr>
            <w:tcW w:w="1953" w:type="dxa"/>
            <w:shd w:val="clear" w:color="auto" w:fill="E4E8EC"/>
            <w:tcMar>
              <w:top w:w="75" w:type="dxa"/>
              <w:left w:w="75" w:type="dxa"/>
              <w:bottom w:w="75" w:type="dxa"/>
              <w:right w:w="75" w:type="dxa"/>
            </w:tcMar>
            <w:vAlign w:val="center"/>
          </w:tcPr>
          <w:p w14:paraId="3121EE55" w14:textId="77777777" w:rsidR="00684FAE" w:rsidRDefault="00000000" w:rsidP="004007AF">
            <w:pPr>
              <w:pStyle w:val="Compact"/>
              <w:spacing w:before="20" w:after="40" w:line="247" w:lineRule="auto"/>
              <w:jc w:val="both"/>
            </w:pPr>
            <w:r>
              <w:rPr>
                <w:sz w:val="17"/>
              </w:rPr>
              <w:t>Fixed dimension</w:t>
            </w:r>
          </w:p>
        </w:tc>
        <w:tc>
          <w:tcPr>
            <w:tcW w:w="925" w:type="dxa"/>
            <w:shd w:val="clear" w:color="auto" w:fill="E4E8EC"/>
            <w:tcMar>
              <w:top w:w="75" w:type="dxa"/>
              <w:left w:w="75" w:type="dxa"/>
              <w:bottom w:w="75" w:type="dxa"/>
              <w:right w:w="75" w:type="dxa"/>
            </w:tcMar>
            <w:vAlign w:val="center"/>
          </w:tcPr>
          <w:p w14:paraId="7DC0FABB"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m:rPr>
                        <m:sty m:val="bi"/>
                      </m:rPr>
                      <w:rPr>
                        <w:rFonts w:ascii="Cambria Math" w:hAnsi="Cambria Math"/>
                      </w:rPr>
                      <m:t>H</m:t>
                    </m:r>
                  </m:e>
                  <m:sup>
                    <m:r>
                      <m:rPr>
                        <m:sty m:val="bi"/>
                      </m:rPr>
                      <w:rPr>
                        <w:rFonts w:ascii="Cambria Math" w:hAnsi="Cambria Math"/>
                      </w:rPr>
                      <m:t>0</m:t>
                    </m:r>
                  </m:sup>
                </m:sSup>
              </m:oMath>
            </m:oMathPara>
          </w:p>
        </w:tc>
        <w:tc>
          <w:tcPr>
            <w:tcW w:w="925" w:type="dxa"/>
            <w:shd w:val="clear" w:color="auto" w:fill="E4E8EC"/>
            <w:tcMar>
              <w:top w:w="75" w:type="dxa"/>
              <w:left w:w="75" w:type="dxa"/>
              <w:bottom w:w="75" w:type="dxa"/>
              <w:right w:w="75" w:type="dxa"/>
            </w:tcMar>
            <w:vAlign w:val="center"/>
          </w:tcPr>
          <w:p w14:paraId="6F5FDF8D"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m:rPr>
                        <m:sty m:val="bi"/>
                      </m:rPr>
                      <w:rPr>
                        <w:rFonts w:ascii="Cambria Math" w:hAnsi="Cambria Math"/>
                      </w:rPr>
                      <m:t>H</m:t>
                    </m:r>
                  </m:e>
                  <m:sup>
                    <m:r>
                      <m:rPr>
                        <m:sty m:val="bi"/>
                      </m:rPr>
                      <w:rPr>
                        <w:rFonts w:ascii="Cambria Math" w:hAnsi="Cambria Math"/>
                      </w:rPr>
                      <m:t>1</m:t>
                    </m:r>
                  </m:sup>
                </m:sSup>
              </m:oMath>
            </m:oMathPara>
          </w:p>
        </w:tc>
        <w:tc>
          <w:tcPr>
            <w:tcW w:w="1505" w:type="dxa"/>
            <w:shd w:val="clear" w:color="auto" w:fill="E4E8EC"/>
            <w:tcMar>
              <w:top w:w="75" w:type="dxa"/>
              <w:left w:w="75" w:type="dxa"/>
              <w:bottom w:w="75" w:type="dxa"/>
              <w:right w:w="75" w:type="dxa"/>
            </w:tcMar>
            <w:vAlign w:val="center"/>
          </w:tcPr>
          <w:p w14:paraId="4C101BBC" w14:textId="77777777" w:rsidR="00684FAE" w:rsidRDefault="00000000" w:rsidP="004007AF">
            <w:pPr>
              <w:pStyle w:val="Compact"/>
              <w:spacing w:before="20" w:after="40" w:line="247" w:lineRule="auto"/>
              <w:jc w:val="both"/>
            </w:pPr>
            <w:r>
              <w:rPr>
                <w:sz w:val="17"/>
              </w:rPr>
              <w:t>Right side of (3.8)</w:t>
            </w:r>
          </w:p>
        </w:tc>
      </w:tr>
      <w:tr w:rsidR="00684FAE" w14:paraId="68DF7A9F" w14:textId="77777777" w:rsidTr="00E0545B">
        <w:trPr>
          <w:cantSplit/>
          <w:jc w:val="center"/>
        </w:trPr>
        <w:tc>
          <w:tcPr>
            <w:tcW w:w="926" w:type="dxa"/>
            <w:shd w:val="clear" w:color="auto" w:fill="FFFFFF"/>
            <w:tcMar>
              <w:top w:w="75" w:type="dxa"/>
              <w:left w:w="75" w:type="dxa"/>
              <w:bottom w:w="75" w:type="dxa"/>
              <w:right w:w="75" w:type="dxa"/>
            </w:tcMar>
            <w:vAlign w:val="center"/>
          </w:tcPr>
          <w:p w14:paraId="4FD38402"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m:oMathPara>
          </w:p>
        </w:tc>
        <w:tc>
          <w:tcPr>
            <w:tcW w:w="2913" w:type="dxa"/>
            <w:shd w:val="clear" w:color="auto" w:fill="FFFFFF"/>
            <w:tcMar>
              <w:top w:w="75" w:type="dxa"/>
              <w:left w:w="75" w:type="dxa"/>
              <w:bottom w:w="75" w:type="dxa"/>
              <w:right w:w="75" w:type="dxa"/>
            </w:tcMar>
            <w:vAlign w:val="center"/>
          </w:tcPr>
          <w:p w14:paraId="007C2C1A" w14:textId="77777777" w:rsidR="00684FAE" w:rsidRDefault="00000000" w:rsidP="004007AF">
            <w:pPr>
              <w:pStyle w:val="Compact"/>
              <w:spacing w:before="20" w:after="40" w:line="247" w:lineRule="auto"/>
              <w:jc w:val="both"/>
            </w:pPr>
            <w:r>
              <w:rPr>
                <w:sz w:val="17"/>
              </w:rPr>
              <w:t>gauge of the identity</w:t>
            </w:r>
          </w:p>
        </w:tc>
        <w:tc>
          <w:tcPr>
            <w:tcW w:w="1953" w:type="dxa"/>
            <w:shd w:val="clear" w:color="auto" w:fill="FFFFFF"/>
            <w:tcMar>
              <w:top w:w="75" w:type="dxa"/>
              <w:left w:w="75" w:type="dxa"/>
              <w:bottom w:w="75" w:type="dxa"/>
              <w:right w:w="75" w:type="dxa"/>
            </w:tcMar>
            <w:vAlign w:val="center"/>
          </w:tcPr>
          <w:p w14:paraId="36B4A016" w14:textId="77777777" w:rsidR="00684FAE" w:rsidRDefault="00000000" w:rsidP="004007AF">
            <w:pPr>
              <w:pStyle w:val="Compact"/>
              <w:spacing w:before="20" w:after="40" w:line="247" w:lineRule="auto"/>
              <w:jc w:val="both"/>
            </w:pPr>
            <w:r>
              <w:rPr>
                <w:sz w:val="17"/>
              </w:rPr>
              <w:t>2</w:t>
            </w:r>
          </w:p>
        </w:tc>
        <w:tc>
          <w:tcPr>
            <w:tcW w:w="925" w:type="dxa"/>
            <w:shd w:val="clear" w:color="auto" w:fill="FFFFFF"/>
            <w:tcMar>
              <w:top w:w="75" w:type="dxa"/>
              <w:left w:w="75" w:type="dxa"/>
              <w:bottom w:w="75" w:type="dxa"/>
              <w:right w:w="75" w:type="dxa"/>
            </w:tcMar>
            <w:vAlign w:val="center"/>
          </w:tcPr>
          <w:p w14:paraId="4A6E4023" w14:textId="77777777" w:rsidR="00684FAE" w:rsidRDefault="00000000" w:rsidP="004007AF">
            <w:pPr>
              <w:pStyle w:val="Compact"/>
              <w:spacing w:before="20" w:after="40" w:line="247" w:lineRule="auto"/>
              <w:jc w:val="both"/>
            </w:pPr>
            <w:r>
              <w:rPr>
                <w:sz w:val="17"/>
              </w:rPr>
              <w:t>2</w:t>
            </w:r>
          </w:p>
        </w:tc>
        <w:tc>
          <w:tcPr>
            <w:tcW w:w="925" w:type="dxa"/>
            <w:shd w:val="clear" w:color="auto" w:fill="FFFFFF"/>
            <w:tcMar>
              <w:top w:w="75" w:type="dxa"/>
              <w:left w:w="75" w:type="dxa"/>
              <w:bottom w:w="75" w:type="dxa"/>
              <w:right w:w="75" w:type="dxa"/>
            </w:tcMar>
            <w:vAlign w:val="center"/>
          </w:tcPr>
          <w:p w14:paraId="029F6359" w14:textId="77777777" w:rsidR="00684FAE" w:rsidRDefault="00000000" w:rsidP="004007AF">
            <w:pPr>
              <w:pStyle w:val="Compact"/>
              <w:spacing w:before="20" w:after="40" w:line="247" w:lineRule="auto"/>
              <w:jc w:val="both"/>
            </w:pPr>
            <w:r>
              <w:rPr>
                <w:sz w:val="17"/>
              </w:rPr>
              <w:t>10</w:t>
            </w:r>
          </w:p>
        </w:tc>
        <w:tc>
          <w:tcPr>
            <w:tcW w:w="1505" w:type="dxa"/>
            <w:shd w:val="clear" w:color="auto" w:fill="FFFFFF"/>
            <w:tcMar>
              <w:top w:w="75" w:type="dxa"/>
              <w:left w:w="75" w:type="dxa"/>
              <w:bottom w:w="75" w:type="dxa"/>
              <w:right w:w="75" w:type="dxa"/>
            </w:tcMar>
            <w:vAlign w:val="center"/>
          </w:tcPr>
          <w:p w14:paraId="37B2FEA3" w14:textId="77777777" w:rsidR="00684FAE" w:rsidRDefault="00000000" w:rsidP="004007AF">
            <w:pPr>
              <w:pStyle w:val="Compact"/>
              <w:spacing w:before="20" w:after="40" w:line="247" w:lineRule="auto"/>
              <w:jc w:val="both"/>
            </w:pPr>
            <w:r>
              <w:rPr>
                <w:sz w:val="17"/>
              </w:rPr>
              <w:t>10</w:t>
            </w:r>
          </w:p>
        </w:tc>
      </w:tr>
      <w:tr w:rsidR="00684FAE" w14:paraId="2EA0560A" w14:textId="77777777" w:rsidTr="00E0545B">
        <w:trPr>
          <w:cantSplit/>
          <w:jc w:val="center"/>
        </w:trPr>
        <w:tc>
          <w:tcPr>
            <w:tcW w:w="926" w:type="dxa"/>
            <w:shd w:val="clear" w:color="auto" w:fill="F6F7F8"/>
            <w:tcMar>
              <w:top w:w="75" w:type="dxa"/>
              <w:left w:w="75" w:type="dxa"/>
              <w:bottom w:w="75" w:type="dxa"/>
              <w:right w:w="75" w:type="dxa"/>
            </w:tcMar>
            <w:vAlign w:val="center"/>
          </w:tcPr>
          <w:p w14:paraId="60701A93"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m:oMathPara>
          </w:p>
        </w:tc>
        <w:tc>
          <w:tcPr>
            <w:tcW w:w="2913" w:type="dxa"/>
            <w:shd w:val="clear" w:color="auto" w:fill="F6F7F8"/>
            <w:tcMar>
              <w:top w:w="75" w:type="dxa"/>
              <w:left w:w="75" w:type="dxa"/>
              <w:bottom w:w="75" w:type="dxa"/>
              <w:right w:w="75" w:type="dxa"/>
            </w:tcMar>
            <w:vAlign w:val="center"/>
          </w:tcPr>
          <w:p w14:paraId="47B85A0F" w14:textId="77777777" w:rsidR="00684FAE" w:rsidRDefault="00000000" w:rsidP="004007AF">
            <w:pPr>
              <w:pStyle w:val="Compact"/>
              <w:spacing w:before="20" w:after="40" w:line="247" w:lineRule="auto"/>
              <w:jc w:val="both"/>
            </w:pPr>
            <w:r>
              <w:rPr>
                <w:sz w:val="17"/>
              </w:rPr>
              <w:t>random orthogonal</w:t>
            </w:r>
          </w:p>
        </w:tc>
        <w:tc>
          <w:tcPr>
            <w:tcW w:w="1953" w:type="dxa"/>
            <w:shd w:val="clear" w:color="auto" w:fill="F6F7F8"/>
            <w:tcMar>
              <w:top w:w="75" w:type="dxa"/>
              <w:left w:w="75" w:type="dxa"/>
              <w:bottom w:w="75" w:type="dxa"/>
              <w:right w:w="75" w:type="dxa"/>
            </w:tcMar>
            <w:vAlign w:val="center"/>
          </w:tcPr>
          <w:p w14:paraId="0663D76E" w14:textId="77777777" w:rsidR="00684FAE" w:rsidRDefault="00000000" w:rsidP="004007AF">
            <w:pPr>
              <w:pStyle w:val="Compact"/>
              <w:spacing w:before="20" w:after="40" w:line="247" w:lineRule="auto"/>
              <w:jc w:val="both"/>
            </w:pPr>
            <w:r>
              <w:rPr>
                <w:sz w:val="17"/>
              </w:rPr>
              <w:t>0</w:t>
            </w:r>
          </w:p>
        </w:tc>
        <w:tc>
          <w:tcPr>
            <w:tcW w:w="925" w:type="dxa"/>
            <w:shd w:val="clear" w:color="auto" w:fill="F6F7F8"/>
            <w:tcMar>
              <w:top w:w="75" w:type="dxa"/>
              <w:left w:w="75" w:type="dxa"/>
              <w:bottom w:w="75" w:type="dxa"/>
              <w:right w:w="75" w:type="dxa"/>
            </w:tcMar>
            <w:vAlign w:val="center"/>
          </w:tcPr>
          <w:p w14:paraId="3F4C529B" w14:textId="77777777" w:rsidR="00684FAE" w:rsidRDefault="00000000" w:rsidP="004007AF">
            <w:pPr>
              <w:pStyle w:val="Compact"/>
              <w:spacing w:before="20" w:after="40" w:line="247" w:lineRule="auto"/>
              <w:jc w:val="both"/>
            </w:pPr>
            <w:r>
              <w:rPr>
                <w:sz w:val="17"/>
              </w:rPr>
              <w:t>0</w:t>
            </w:r>
          </w:p>
        </w:tc>
        <w:tc>
          <w:tcPr>
            <w:tcW w:w="925" w:type="dxa"/>
            <w:shd w:val="clear" w:color="auto" w:fill="F6F7F8"/>
            <w:tcMar>
              <w:top w:w="75" w:type="dxa"/>
              <w:left w:w="75" w:type="dxa"/>
              <w:bottom w:w="75" w:type="dxa"/>
              <w:right w:w="75" w:type="dxa"/>
            </w:tcMar>
            <w:vAlign w:val="center"/>
          </w:tcPr>
          <w:p w14:paraId="6E09CE43" w14:textId="77777777" w:rsidR="00684FAE" w:rsidRDefault="00000000" w:rsidP="004007AF">
            <w:pPr>
              <w:pStyle w:val="Compact"/>
              <w:spacing w:before="20" w:after="40" w:line="247" w:lineRule="auto"/>
              <w:jc w:val="both"/>
            </w:pPr>
            <w:r>
              <w:rPr>
                <w:sz w:val="17"/>
              </w:rPr>
              <w:t>8</w:t>
            </w:r>
          </w:p>
        </w:tc>
        <w:tc>
          <w:tcPr>
            <w:tcW w:w="1505" w:type="dxa"/>
            <w:shd w:val="clear" w:color="auto" w:fill="F6F7F8"/>
            <w:tcMar>
              <w:top w:w="75" w:type="dxa"/>
              <w:left w:w="75" w:type="dxa"/>
              <w:bottom w:w="75" w:type="dxa"/>
              <w:right w:w="75" w:type="dxa"/>
            </w:tcMar>
            <w:vAlign w:val="center"/>
          </w:tcPr>
          <w:p w14:paraId="093AC4E6" w14:textId="77777777" w:rsidR="00684FAE" w:rsidRDefault="00000000" w:rsidP="004007AF">
            <w:pPr>
              <w:pStyle w:val="Compact"/>
              <w:spacing w:before="20" w:after="40" w:line="247" w:lineRule="auto"/>
              <w:jc w:val="both"/>
            </w:pPr>
            <w:r>
              <w:rPr>
                <w:sz w:val="17"/>
              </w:rPr>
              <w:t>8</w:t>
            </w:r>
          </w:p>
        </w:tc>
      </w:tr>
      <w:tr w:rsidR="00684FAE" w14:paraId="4712625D" w14:textId="77777777" w:rsidTr="00E0545B">
        <w:trPr>
          <w:cantSplit/>
          <w:jc w:val="center"/>
        </w:trPr>
        <w:tc>
          <w:tcPr>
            <w:tcW w:w="926" w:type="dxa"/>
            <w:shd w:val="clear" w:color="auto" w:fill="FFFFFF"/>
            <w:tcMar>
              <w:top w:w="75" w:type="dxa"/>
              <w:left w:w="75" w:type="dxa"/>
              <w:bottom w:w="75" w:type="dxa"/>
              <w:right w:w="75" w:type="dxa"/>
            </w:tcMar>
            <w:vAlign w:val="center"/>
          </w:tcPr>
          <w:p w14:paraId="58119719"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m:oMathPara>
          </w:p>
        </w:tc>
        <w:tc>
          <w:tcPr>
            <w:tcW w:w="2913" w:type="dxa"/>
            <w:shd w:val="clear" w:color="auto" w:fill="FFFFFF"/>
            <w:tcMar>
              <w:top w:w="75" w:type="dxa"/>
              <w:left w:w="75" w:type="dxa"/>
              <w:bottom w:w="75" w:type="dxa"/>
              <w:right w:w="75" w:type="dxa"/>
            </w:tcMar>
            <w:vAlign w:val="center"/>
          </w:tcPr>
          <w:p w14:paraId="35DE6F47" w14:textId="77777777" w:rsidR="00684FAE" w:rsidRDefault="00000000" w:rsidP="004007AF">
            <w:pPr>
              <w:pStyle w:val="Compact"/>
              <w:spacing w:before="20" w:after="40" w:line="247" w:lineRule="auto"/>
              <w:jc w:val="both"/>
            </w:pPr>
            <w:r>
              <w:rPr>
                <w:sz w:val="17"/>
              </w:rPr>
              <w:t>one reflected edge</w:t>
            </w:r>
          </w:p>
        </w:tc>
        <w:tc>
          <w:tcPr>
            <w:tcW w:w="1953" w:type="dxa"/>
            <w:shd w:val="clear" w:color="auto" w:fill="FFFFFF"/>
            <w:tcMar>
              <w:top w:w="75" w:type="dxa"/>
              <w:left w:w="75" w:type="dxa"/>
              <w:bottom w:w="75" w:type="dxa"/>
              <w:right w:w="75" w:type="dxa"/>
            </w:tcMar>
            <w:vAlign w:val="center"/>
          </w:tcPr>
          <w:p w14:paraId="315FBE6D" w14:textId="77777777" w:rsidR="00684FAE" w:rsidRDefault="00000000" w:rsidP="004007AF">
            <w:pPr>
              <w:pStyle w:val="Compact"/>
              <w:spacing w:before="20" w:after="40" w:line="247" w:lineRule="auto"/>
              <w:jc w:val="both"/>
            </w:pPr>
            <w:r>
              <w:rPr>
                <w:sz w:val="17"/>
              </w:rPr>
              <w:t>1</w:t>
            </w:r>
          </w:p>
        </w:tc>
        <w:tc>
          <w:tcPr>
            <w:tcW w:w="925" w:type="dxa"/>
            <w:shd w:val="clear" w:color="auto" w:fill="FFFFFF"/>
            <w:tcMar>
              <w:top w:w="75" w:type="dxa"/>
              <w:left w:w="75" w:type="dxa"/>
              <w:bottom w:w="75" w:type="dxa"/>
              <w:right w:w="75" w:type="dxa"/>
            </w:tcMar>
            <w:vAlign w:val="center"/>
          </w:tcPr>
          <w:p w14:paraId="411927F3" w14:textId="77777777" w:rsidR="00684FAE" w:rsidRDefault="00000000" w:rsidP="004007AF">
            <w:pPr>
              <w:pStyle w:val="Compact"/>
              <w:spacing w:before="20" w:after="40" w:line="247" w:lineRule="auto"/>
              <w:jc w:val="both"/>
            </w:pPr>
            <w:r>
              <w:rPr>
                <w:sz w:val="17"/>
              </w:rPr>
              <w:t>1</w:t>
            </w:r>
          </w:p>
        </w:tc>
        <w:tc>
          <w:tcPr>
            <w:tcW w:w="925" w:type="dxa"/>
            <w:shd w:val="clear" w:color="auto" w:fill="FFFFFF"/>
            <w:tcMar>
              <w:top w:w="75" w:type="dxa"/>
              <w:left w:w="75" w:type="dxa"/>
              <w:bottom w:w="75" w:type="dxa"/>
              <w:right w:w="75" w:type="dxa"/>
            </w:tcMar>
            <w:vAlign w:val="center"/>
          </w:tcPr>
          <w:p w14:paraId="7D1E72A2" w14:textId="77777777" w:rsidR="00684FAE" w:rsidRDefault="00000000" w:rsidP="004007AF">
            <w:pPr>
              <w:pStyle w:val="Compact"/>
              <w:spacing w:before="20" w:after="40" w:line="247" w:lineRule="auto"/>
              <w:jc w:val="both"/>
            </w:pPr>
            <w:r>
              <w:rPr>
                <w:sz w:val="17"/>
              </w:rPr>
              <w:t>9</w:t>
            </w:r>
          </w:p>
        </w:tc>
        <w:tc>
          <w:tcPr>
            <w:tcW w:w="1505" w:type="dxa"/>
            <w:shd w:val="clear" w:color="auto" w:fill="FFFFFF"/>
            <w:tcMar>
              <w:top w:w="75" w:type="dxa"/>
              <w:left w:w="75" w:type="dxa"/>
              <w:bottom w:w="75" w:type="dxa"/>
              <w:right w:w="75" w:type="dxa"/>
            </w:tcMar>
            <w:vAlign w:val="center"/>
          </w:tcPr>
          <w:p w14:paraId="1420BD7F" w14:textId="77777777" w:rsidR="00684FAE" w:rsidRDefault="00000000" w:rsidP="004007AF">
            <w:pPr>
              <w:pStyle w:val="Compact"/>
              <w:spacing w:before="20" w:after="40" w:line="247" w:lineRule="auto"/>
              <w:jc w:val="both"/>
            </w:pPr>
            <w:r>
              <w:rPr>
                <w:sz w:val="17"/>
              </w:rPr>
              <w:t>9</w:t>
            </w:r>
          </w:p>
        </w:tc>
      </w:tr>
      <w:tr w:rsidR="00684FAE" w14:paraId="7807A809" w14:textId="77777777" w:rsidTr="00E0545B">
        <w:trPr>
          <w:cantSplit/>
          <w:jc w:val="center"/>
        </w:trPr>
        <w:tc>
          <w:tcPr>
            <w:tcW w:w="926" w:type="dxa"/>
            <w:shd w:val="clear" w:color="auto" w:fill="F6F7F8"/>
            <w:tcMar>
              <w:top w:w="75" w:type="dxa"/>
              <w:left w:w="75" w:type="dxa"/>
              <w:bottom w:w="75" w:type="dxa"/>
              <w:right w:w="75" w:type="dxa"/>
            </w:tcMar>
            <w:vAlign w:val="center"/>
          </w:tcPr>
          <w:p w14:paraId="27547097"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m:oMathPara>
          </w:p>
        </w:tc>
        <w:tc>
          <w:tcPr>
            <w:tcW w:w="2913" w:type="dxa"/>
            <w:shd w:val="clear" w:color="auto" w:fill="F6F7F8"/>
            <w:tcMar>
              <w:top w:w="75" w:type="dxa"/>
              <w:left w:w="75" w:type="dxa"/>
              <w:bottom w:w="75" w:type="dxa"/>
              <w:right w:w="75" w:type="dxa"/>
            </w:tcMar>
            <w:vAlign w:val="center"/>
          </w:tcPr>
          <w:p w14:paraId="6D700C6C" w14:textId="77777777" w:rsidR="00684FAE" w:rsidRDefault="00000000" w:rsidP="004007AF">
            <w:pPr>
              <w:pStyle w:val="Compact"/>
              <w:spacing w:before="20" w:after="40" w:line="247" w:lineRule="auto"/>
              <w:jc w:val="both"/>
            </w:pPr>
            <w:r>
              <w:rPr>
                <w:sz w:val="17"/>
              </w:rPr>
              <w:t>gauge of the identity</w:t>
            </w:r>
          </w:p>
        </w:tc>
        <w:tc>
          <w:tcPr>
            <w:tcW w:w="1953" w:type="dxa"/>
            <w:shd w:val="clear" w:color="auto" w:fill="F6F7F8"/>
            <w:tcMar>
              <w:top w:w="75" w:type="dxa"/>
              <w:left w:w="75" w:type="dxa"/>
              <w:bottom w:w="75" w:type="dxa"/>
              <w:right w:w="75" w:type="dxa"/>
            </w:tcMar>
            <w:vAlign w:val="center"/>
          </w:tcPr>
          <w:p w14:paraId="7E997494" w14:textId="77777777" w:rsidR="00684FAE" w:rsidRDefault="00000000" w:rsidP="004007AF">
            <w:pPr>
              <w:pStyle w:val="Compact"/>
              <w:spacing w:before="20" w:after="40" w:line="247" w:lineRule="auto"/>
              <w:jc w:val="both"/>
            </w:pPr>
            <w:r>
              <w:rPr>
                <w:sz w:val="17"/>
              </w:rPr>
              <w:t>3</w:t>
            </w:r>
          </w:p>
        </w:tc>
        <w:tc>
          <w:tcPr>
            <w:tcW w:w="925" w:type="dxa"/>
            <w:shd w:val="clear" w:color="auto" w:fill="F6F7F8"/>
            <w:tcMar>
              <w:top w:w="75" w:type="dxa"/>
              <w:left w:w="75" w:type="dxa"/>
              <w:bottom w:w="75" w:type="dxa"/>
              <w:right w:w="75" w:type="dxa"/>
            </w:tcMar>
            <w:vAlign w:val="center"/>
          </w:tcPr>
          <w:p w14:paraId="601A60F4" w14:textId="77777777" w:rsidR="00684FAE" w:rsidRDefault="00000000" w:rsidP="004007AF">
            <w:pPr>
              <w:pStyle w:val="Compact"/>
              <w:spacing w:before="20" w:after="40" w:line="247" w:lineRule="auto"/>
              <w:jc w:val="both"/>
            </w:pPr>
            <w:r>
              <w:rPr>
                <w:sz w:val="17"/>
              </w:rPr>
              <w:t>3</w:t>
            </w:r>
          </w:p>
        </w:tc>
        <w:tc>
          <w:tcPr>
            <w:tcW w:w="925" w:type="dxa"/>
            <w:shd w:val="clear" w:color="auto" w:fill="F6F7F8"/>
            <w:tcMar>
              <w:top w:w="75" w:type="dxa"/>
              <w:left w:w="75" w:type="dxa"/>
              <w:bottom w:w="75" w:type="dxa"/>
              <w:right w:w="75" w:type="dxa"/>
            </w:tcMar>
            <w:vAlign w:val="center"/>
          </w:tcPr>
          <w:p w14:paraId="6F064EF9" w14:textId="77777777" w:rsidR="00684FAE" w:rsidRDefault="00000000" w:rsidP="004007AF">
            <w:pPr>
              <w:pStyle w:val="Compact"/>
              <w:spacing w:before="20" w:after="40" w:line="247" w:lineRule="auto"/>
              <w:jc w:val="both"/>
            </w:pPr>
            <w:r>
              <w:rPr>
                <w:sz w:val="17"/>
              </w:rPr>
              <w:t>15</w:t>
            </w:r>
          </w:p>
        </w:tc>
        <w:tc>
          <w:tcPr>
            <w:tcW w:w="1505" w:type="dxa"/>
            <w:shd w:val="clear" w:color="auto" w:fill="F6F7F8"/>
            <w:tcMar>
              <w:top w:w="75" w:type="dxa"/>
              <w:left w:w="75" w:type="dxa"/>
              <w:bottom w:w="75" w:type="dxa"/>
              <w:right w:w="75" w:type="dxa"/>
            </w:tcMar>
            <w:vAlign w:val="center"/>
          </w:tcPr>
          <w:p w14:paraId="60109A98" w14:textId="77777777" w:rsidR="00684FAE" w:rsidRDefault="00000000" w:rsidP="004007AF">
            <w:pPr>
              <w:pStyle w:val="Compact"/>
              <w:spacing w:before="20" w:after="40" w:line="247" w:lineRule="auto"/>
              <w:jc w:val="both"/>
            </w:pPr>
            <w:r>
              <w:rPr>
                <w:sz w:val="17"/>
              </w:rPr>
              <w:t>15</w:t>
            </w:r>
          </w:p>
        </w:tc>
      </w:tr>
      <w:tr w:rsidR="00684FAE" w14:paraId="216286EC" w14:textId="77777777" w:rsidTr="00E0545B">
        <w:trPr>
          <w:cantSplit/>
          <w:jc w:val="center"/>
        </w:trPr>
        <w:tc>
          <w:tcPr>
            <w:tcW w:w="926" w:type="dxa"/>
            <w:shd w:val="clear" w:color="auto" w:fill="FFFFFF"/>
            <w:tcMar>
              <w:top w:w="75" w:type="dxa"/>
              <w:left w:w="75" w:type="dxa"/>
              <w:bottom w:w="75" w:type="dxa"/>
              <w:right w:w="75" w:type="dxa"/>
            </w:tcMar>
            <w:vAlign w:val="center"/>
          </w:tcPr>
          <w:p w14:paraId="58C653E9"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m:oMathPara>
          </w:p>
        </w:tc>
        <w:tc>
          <w:tcPr>
            <w:tcW w:w="2913" w:type="dxa"/>
            <w:shd w:val="clear" w:color="auto" w:fill="FFFFFF"/>
            <w:tcMar>
              <w:top w:w="75" w:type="dxa"/>
              <w:left w:w="75" w:type="dxa"/>
              <w:bottom w:w="75" w:type="dxa"/>
              <w:right w:w="75" w:type="dxa"/>
            </w:tcMar>
            <w:vAlign w:val="center"/>
          </w:tcPr>
          <w:p w14:paraId="4B8DE830" w14:textId="77777777" w:rsidR="00684FAE" w:rsidRDefault="00000000" w:rsidP="004007AF">
            <w:pPr>
              <w:pStyle w:val="Compact"/>
              <w:spacing w:before="20" w:after="40" w:line="247" w:lineRule="auto"/>
              <w:jc w:val="both"/>
            </w:pPr>
            <w:r>
              <w:rPr>
                <w:sz w:val="17"/>
              </w:rPr>
              <w:t>random orthogonal</w:t>
            </w:r>
          </w:p>
        </w:tc>
        <w:tc>
          <w:tcPr>
            <w:tcW w:w="1953" w:type="dxa"/>
            <w:shd w:val="clear" w:color="auto" w:fill="FFFFFF"/>
            <w:tcMar>
              <w:top w:w="75" w:type="dxa"/>
              <w:left w:w="75" w:type="dxa"/>
              <w:bottom w:w="75" w:type="dxa"/>
              <w:right w:w="75" w:type="dxa"/>
            </w:tcMar>
            <w:vAlign w:val="center"/>
          </w:tcPr>
          <w:p w14:paraId="1E114B69" w14:textId="77777777" w:rsidR="00684FAE" w:rsidRDefault="00000000" w:rsidP="004007AF">
            <w:pPr>
              <w:pStyle w:val="Compact"/>
              <w:spacing w:before="20" w:after="40" w:line="247" w:lineRule="auto"/>
              <w:jc w:val="both"/>
            </w:pPr>
            <w:r>
              <w:rPr>
                <w:sz w:val="17"/>
              </w:rPr>
              <w:t>0</w:t>
            </w:r>
          </w:p>
        </w:tc>
        <w:tc>
          <w:tcPr>
            <w:tcW w:w="925" w:type="dxa"/>
            <w:shd w:val="clear" w:color="auto" w:fill="FFFFFF"/>
            <w:tcMar>
              <w:top w:w="75" w:type="dxa"/>
              <w:left w:w="75" w:type="dxa"/>
              <w:bottom w:w="75" w:type="dxa"/>
              <w:right w:w="75" w:type="dxa"/>
            </w:tcMar>
            <w:vAlign w:val="center"/>
          </w:tcPr>
          <w:p w14:paraId="1886CA0C" w14:textId="77777777" w:rsidR="00684FAE" w:rsidRDefault="00000000" w:rsidP="004007AF">
            <w:pPr>
              <w:pStyle w:val="Compact"/>
              <w:spacing w:before="20" w:after="40" w:line="247" w:lineRule="auto"/>
              <w:jc w:val="both"/>
            </w:pPr>
            <w:r>
              <w:rPr>
                <w:sz w:val="17"/>
              </w:rPr>
              <w:t>0</w:t>
            </w:r>
          </w:p>
        </w:tc>
        <w:tc>
          <w:tcPr>
            <w:tcW w:w="925" w:type="dxa"/>
            <w:shd w:val="clear" w:color="auto" w:fill="FFFFFF"/>
            <w:tcMar>
              <w:top w:w="75" w:type="dxa"/>
              <w:left w:w="75" w:type="dxa"/>
              <w:bottom w:w="75" w:type="dxa"/>
              <w:right w:w="75" w:type="dxa"/>
            </w:tcMar>
            <w:vAlign w:val="center"/>
          </w:tcPr>
          <w:p w14:paraId="0601EC1B" w14:textId="77777777" w:rsidR="00684FAE" w:rsidRDefault="00000000" w:rsidP="004007AF">
            <w:pPr>
              <w:pStyle w:val="Compact"/>
              <w:spacing w:before="20" w:after="40" w:line="247" w:lineRule="auto"/>
              <w:jc w:val="both"/>
            </w:pPr>
            <w:r>
              <w:rPr>
                <w:sz w:val="17"/>
              </w:rPr>
              <w:t>12</w:t>
            </w:r>
          </w:p>
        </w:tc>
        <w:tc>
          <w:tcPr>
            <w:tcW w:w="1505" w:type="dxa"/>
            <w:shd w:val="clear" w:color="auto" w:fill="FFFFFF"/>
            <w:tcMar>
              <w:top w:w="75" w:type="dxa"/>
              <w:left w:w="75" w:type="dxa"/>
              <w:bottom w:w="75" w:type="dxa"/>
              <w:right w:w="75" w:type="dxa"/>
            </w:tcMar>
            <w:vAlign w:val="center"/>
          </w:tcPr>
          <w:p w14:paraId="12CB6EB3" w14:textId="77777777" w:rsidR="00684FAE" w:rsidRDefault="00000000" w:rsidP="004007AF">
            <w:pPr>
              <w:pStyle w:val="Compact"/>
              <w:spacing w:before="20" w:after="40" w:line="247" w:lineRule="auto"/>
              <w:jc w:val="both"/>
            </w:pPr>
            <w:r>
              <w:rPr>
                <w:sz w:val="17"/>
              </w:rPr>
              <w:t>12</w:t>
            </w:r>
          </w:p>
        </w:tc>
      </w:tr>
      <w:tr w:rsidR="00684FAE" w14:paraId="2673174D" w14:textId="77777777" w:rsidTr="00E0545B">
        <w:trPr>
          <w:cantSplit/>
          <w:jc w:val="center"/>
        </w:trPr>
        <w:tc>
          <w:tcPr>
            <w:tcW w:w="926" w:type="dxa"/>
            <w:shd w:val="clear" w:color="auto" w:fill="F6F7F8"/>
            <w:tcMar>
              <w:top w:w="75" w:type="dxa"/>
              <w:left w:w="75" w:type="dxa"/>
              <w:bottom w:w="75" w:type="dxa"/>
              <w:right w:w="75" w:type="dxa"/>
            </w:tcMar>
            <w:vAlign w:val="center"/>
          </w:tcPr>
          <w:p w14:paraId="5BDEC08F" w14:textId="77777777" w:rsidR="00684FAE" w:rsidRDefault="00000000" w:rsidP="004007AF">
            <w:pPr>
              <w:pStyle w:val="Compact"/>
              <w:spacing w:before="20" w:after="40" w:line="247" w:lineRule="auto"/>
              <w:jc w:val="both"/>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m:oMathPara>
          </w:p>
        </w:tc>
        <w:tc>
          <w:tcPr>
            <w:tcW w:w="2913" w:type="dxa"/>
            <w:shd w:val="clear" w:color="auto" w:fill="F6F7F8"/>
            <w:tcMar>
              <w:top w:w="75" w:type="dxa"/>
              <w:left w:w="75" w:type="dxa"/>
              <w:bottom w:w="75" w:type="dxa"/>
              <w:right w:w="75" w:type="dxa"/>
            </w:tcMar>
            <w:vAlign w:val="center"/>
          </w:tcPr>
          <w:p w14:paraId="0B8E09F7" w14:textId="77777777" w:rsidR="00684FAE" w:rsidRDefault="00000000" w:rsidP="004007AF">
            <w:pPr>
              <w:pStyle w:val="Compact"/>
              <w:spacing w:before="20" w:after="40" w:line="247" w:lineRule="auto"/>
              <w:jc w:val="both"/>
            </w:pPr>
            <w:r>
              <w:rPr>
                <w:sz w:val="17"/>
              </w:rPr>
              <w:t>one edge rotated by 1.1 rad</w:t>
            </w:r>
          </w:p>
        </w:tc>
        <w:tc>
          <w:tcPr>
            <w:tcW w:w="1953" w:type="dxa"/>
            <w:shd w:val="clear" w:color="auto" w:fill="F6F7F8"/>
            <w:tcMar>
              <w:top w:w="75" w:type="dxa"/>
              <w:left w:w="75" w:type="dxa"/>
              <w:bottom w:w="75" w:type="dxa"/>
              <w:right w:w="75" w:type="dxa"/>
            </w:tcMar>
            <w:vAlign w:val="center"/>
          </w:tcPr>
          <w:p w14:paraId="6320FE4D" w14:textId="77777777" w:rsidR="00684FAE" w:rsidRDefault="00000000" w:rsidP="004007AF">
            <w:pPr>
              <w:pStyle w:val="Compact"/>
              <w:spacing w:before="20" w:after="40" w:line="247" w:lineRule="auto"/>
              <w:jc w:val="both"/>
            </w:pPr>
            <w:r>
              <w:rPr>
                <w:sz w:val="17"/>
              </w:rPr>
              <w:t>1</w:t>
            </w:r>
          </w:p>
        </w:tc>
        <w:tc>
          <w:tcPr>
            <w:tcW w:w="925" w:type="dxa"/>
            <w:shd w:val="clear" w:color="auto" w:fill="F6F7F8"/>
            <w:tcMar>
              <w:top w:w="75" w:type="dxa"/>
              <w:left w:w="75" w:type="dxa"/>
              <w:bottom w:w="75" w:type="dxa"/>
              <w:right w:w="75" w:type="dxa"/>
            </w:tcMar>
            <w:vAlign w:val="center"/>
          </w:tcPr>
          <w:p w14:paraId="03C8CB4F" w14:textId="77777777" w:rsidR="00684FAE" w:rsidRDefault="00000000" w:rsidP="004007AF">
            <w:pPr>
              <w:pStyle w:val="Compact"/>
              <w:spacing w:before="20" w:after="40" w:line="247" w:lineRule="auto"/>
              <w:jc w:val="both"/>
            </w:pPr>
            <w:r>
              <w:rPr>
                <w:sz w:val="17"/>
              </w:rPr>
              <w:t>1</w:t>
            </w:r>
          </w:p>
        </w:tc>
        <w:tc>
          <w:tcPr>
            <w:tcW w:w="925" w:type="dxa"/>
            <w:shd w:val="clear" w:color="auto" w:fill="F6F7F8"/>
            <w:tcMar>
              <w:top w:w="75" w:type="dxa"/>
              <w:left w:w="75" w:type="dxa"/>
              <w:bottom w:w="75" w:type="dxa"/>
              <w:right w:w="75" w:type="dxa"/>
            </w:tcMar>
            <w:vAlign w:val="center"/>
          </w:tcPr>
          <w:p w14:paraId="492C486D" w14:textId="77777777" w:rsidR="00684FAE" w:rsidRDefault="00000000" w:rsidP="004007AF">
            <w:pPr>
              <w:pStyle w:val="Compact"/>
              <w:spacing w:before="20" w:after="40" w:line="247" w:lineRule="auto"/>
              <w:jc w:val="both"/>
            </w:pPr>
            <w:r>
              <w:rPr>
                <w:sz w:val="17"/>
              </w:rPr>
              <w:t>13</w:t>
            </w:r>
          </w:p>
        </w:tc>
        <w:tc>
          <w:tcPr>
            <w:tcW w:w="1505" w:type="dxa"/>
            <w:shd w:val="clear" w:color="auto" w:fill="F6F7F8"/>
            <w:tcMar>
              <w:top w:w="75" w:type="dxa"/>
              <w:left w:w="75" w:type="dxa"/>
              <w:bottom w:w="75" w:type="dxa"/>
              <w:right w:w="75" w:type="dxa"/>
            </w:tcMar>
            <w:vAlign w:val="center"/>
          </w:tcPr>
          <w:p w14:paraId="42E35650" w14:textId="77777777" w:rsidR="00684FAE" w:rsidRDefault="00000000" w:rsidP="004007AF">
            <w:pPr>
              <w:pStyle w:val="Compact"/>
              <w:spacing w:before="20" w:after="40" w:line="247" w:lineRule="auto"/>
              <w:jc w:val="both"/>
            </w:pPr>
            <w:r>
              <w:rPr>
                <w:sz w:val="17"/>
              </w:rPr>
              <w:t>13</w:t>
            </w:r>
          </w:p>
        </w:tc>
      </w:tr>
    </w:tbl>
    <w:p w14:paraId="2851AF74" w14:textId="77777777" w:rsidR="00684FAE" w:rsidRDefault="00000000" w:rsidP="004007AF">
      <w:pPr>
        <w:pStyle w:val="Statement"/>
        <w:jc w:val="both"/>
      </w:pPr>
      <w:r>
        <w:rPr>
          <w:b/>
          <w:bCs/>
        </w:rPr>
        <w:t>Corollary 3.13</w:t>
      </w:r>
      <w:r>
        <w:t xml:space="preserve"> (Harary’s balance theorem [21]). Let </w:t>
      </w:r>
      <m:oMath>
        <m:r>
          <w:rPr>
            <w:rFonts w:ascii="Cambria Math" w:hAnsi="Cambria Math"/>
          </w:rPr>
          <m:t>d</m:t>
        </m:r>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so that </w:t>
      </w:r>
      <m:oMath>
        <m:r>
          <w:rPr>
            <w:rFonts w:ascii="Cambria Math" w:hAnsi="Cambria Math"/>
          </w:rPr>
          <m:t>F</m:t>
        </m:r>
      </m:oMath>
      <w:r>
        <w:t xml:space="preserve"> is a signed graph. Then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if and only if every cycle has a positive product of signs, if and only if the vertices admit a 2-colouring in which positive edges join equal colours and negative edges join different colours.</w:t>
      </w:r>
    </w:p>
    <w:p w14:paraId="60C4BDBF" w14:textId="77777777" w:rsidR="00684FAE" w:rsidRDefault="00000000" w:rsidP="004007AF">
      <w:pPr>
        <w:pStyle w:val="StatementTag"/>
        <w:jc w:val="both"/>
      </w:pPr>
      <w:r>
        <w:t>Classical; here a corollary of Theorem 3.12.</w:t>
      </w:r>
    </w:p>
    <w:p w14:paraId="76B02299" w14:textId="77777777" w:rsidR="00684FAE" w:rsidRDefault="00000000" w:rsidP="004007AF">
      <w:pPr>
        <w:pStyle w:val="Check"/>
        <w:jc w:val="both"/>
      </w:pPr>
      <w:r>
        <w:rPr>
          <w:i/>
          <w:iCs/>
        </w:rPr>
        <w:t>Numerical check.</w:t>
      </w:r>
      <w:r>
        <w:t xml:space="preserve"> In 600 random connected signed graphs with 8 vertices, 8 to 14 edges and negative signs with probability 0.25,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1</m:t>
        </m:r>
      </m:oMath>
      <w:r>
        <w:t xml:space="preserve"> held exactly when a balanced 2-colouring existed, in 600 of 600 graphs.</w:t>
      </w:r>
    </w:p>
    <w:p w14:paraId="5E2C3C18" w14:textId="77777777" w:rsidR="00684FAE" w:rsidRDefault="00000000" w:rsidP="004007AF">
      <w:pPr>
        <w:pStyle w:val="Statement"/>
        <w:jc w:val="both"/>
      </w:pPr>
      <w:r>
        <w:rPr>
          <w:b/>
          <w:bCs/>
        </w:rPr>
        <w:t>Proposition 3.14</w:t>
      </w:r>
      <w:r>
        <w:t xml:space="preserve"> (filled triangles are flat). Let </w:t>
      </w:r>
      <m:oMath>
        <m:r>
          <w:rPr>
            <w:rFonts w:ascii="Cambria Math" w:hAnsi="Cambria Math"/>
          </w:rPr>
          <m:t>τ</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be a 2-simplex with </w:t>
      </w:r>
      <m:oMath>
        <m:r>
          <w:rPr>
            <w:rFonts w:ascii="Cambria Math" w:hAnsi="Cambria Math"/>
          </w:rPr>
          <m:t>F</m:t>
        </m:r>
        <m:d>
          <m:dPr>
            <m:ctrlPr>
              <w:rPr>
                <w:rFonts w:ascii="Cambria Math" w:hAnsi="Cambria Math"/>
              </w:rPr>
            </m:ctrlPr>
          </m:dPr>
          <m:e>
            <m:r>
              <w:rPr>
                <w:rFonts w:ascii="Cambria Math" w:hAnsi="Cambria Math"/>
              </w:rPr>
              <m:t>τ</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let every restriction on </w:t>
      </w:r>
      <m:oMath>
        <m:r>
          <w:rPr>
            <w:rFonts w:ascii="Cambria Math" w:hAnsi="Cambria Math"/>
          </w:rPr>
          <m:t>τ</m:t>
        </m:r>
      </m:oMath>
      <w:r>
        <w:t xml:space="preserve"> and its faces be orthogonal and compatible. Then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b</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I</m:t>
        </m:r>
      </m:oMath>
      <w:r>
        <w:t xml:space="preserve">. Consequently an orthogonal sheaf on a 2-complex </w:t>
      </w:r>
      <m:oMath>
        <m:r>
          <w:rPr>
            <w:rFonts w:ascii="Cambria Math" w:hAnsi="Cambria Math"/>
          </w:rPr>
          <m:t>K</m:t>
        </m:r>
      </m:oMath>
      <w:r>
        <w:t xml:space="preserve"> defines a representation </w:t>
      </w:r>
      <m:oMath>
        <m:sSub>
          <m:sSubPr>
            <m:ctrlPr>
              <w:rPr>
                <w:rFonts w:ascii="Cambria Math" w:hAnsi="Cambria Math"/>
              </w:rPr>
            </m:ctrlPr>
          </m:sSubPr>
          <m:e>
            <m:r>
              <w:rPr>
                <w:rFonts w:ascii="Cambria Math" w:hAnsi="Cambria Math"/>
              </w:rPr>
              <m:t>π</m:t>
            </m:r>
          </m:e>
          <m:sub>
            <m:r>
              <w:rPr>
                <w:rFonts w:ascii="Cambria Math" w:hAnsi="Cambria Math"/>
              </w:rPr>
              <m:t>1</m:t>
            </m:r>
          </m:sub>
        </m:sSub>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a local coefficient system in Steenrod’s sense [31], whose fixed subspace is </w:t>
      </w:r>
      <m:oMath>
        <m:sSup>
          <m:sSupPr>
            <m:ctrlPr>
              <w:rPr>
                <w:rFonts w:ascii="Cambria Math" w:hAnsi="Cambria Math"/>
              </w:rPr>
            </m:ctrlPr>
          </m:sSupPr>
          <m:e>
            <m:r>
              <w:rPr>
                <w:rFonts w:ascii="Cambria Math" w:hAnsi="Cambria Math"/>
              </w:rPr>
              <m:t>H</m:t>
            </m:r>
          </m:e>
          <m:sup>
            <m:r>
              <w:rPr>
                <w:rFonts w:ascii="Cambria Math" w:hAnsi="Cambria Math"/>
              </w:rPr>
              <m:t>0</m:t>
            </m:r>
          </m:sup>
        </m:sSup>
      </m:oMath>
      <w:r>
        <w:t>.</w:t>
      </w:r>
    </w:p>
    <w:p w14:paraId="620A4FF0" w14:textId="77777777" w:rsidR="00684FAE" w:rsidRDefault="00000000" w:rsidP="004007AF">
      <w:pPr>
        <w:pStyle w:val="StatementTag"/>
        <w:jc w:val="both"/>
      </w:pPr>
      <w:r>
        <w:t>New in Part I as stated.</w:t>
      </w:r>
    </w:p>
    <w:p w14:paraId="40A9A79E" w14:textId="77777777" w:rsidR="00684FAE" w:rsidRDefault="00000000" w:rsidP="004007AF">
      <w:pPr>
        <w:pStyle w:val="BodyText"/>
        <w:jc w:val="both"/>
      </w:pPr>
      <w:r>
        <w:rPr>
          <w:i/>
          <w:iCs/>
        </w:rPr>
        <w:t>Proof.</w:t>
      </w:r>
      <w:r>
        <w:t xml:space="preserve"> For an edge </w:t>
      </w:r>
      <m:oMath>
        <m:r>
          <w:rPr>
            <w:rFonts w:ascii="Cambria Math" w:hAnsi="Cambria Math"/>
          </w:rPr>
          <m:t>e</m:t>
        </m:r>
      </m:oMath>
      <w:r>
        <w:t xml:space="preserve"> of </w:t>
      </w:r>
      <m:oMath>
        <m:r>
          <w:rPr>
            <w:rFonts w:ascii="Cambria Math" w:hAnsi="Cambria Math"/>
          </w:rPr>
          <m:t>τ</m:t>
        </m:r>
      </m:oMath>
      <w:r>
        <w:t xml:space="preserve"> with endpoints </w:t>
      </w:r>
      <m:oMath>
        <m:r>
          <w:rPr>
            <w:rFonts w:ascii="Cambria Math" w:hAnsi="Cambria Math"/>
          </w:rPr>
          <m:t>p</m:t>
        </m:r>
        <m:r>
          <m:rPr>
            <m:sty m:val="p"/>
          </m:rPr>
          <w:rPr>
            <w:rFonts w:ascii="Cambria Math" w:hAnsi="Cambria Math"/>
          </w:rPr>
          <m:t>,</m:t>
        </m:r>
        <m:r>
          <w:rPr>
            <w:rFonts w:ascii="Cambria Math" w:hAnsi="Cambria Math"/>
          </w:rPr>
          <m:t>q</m:t>
        </m:r>
      </m:oMath>
      <w:r>
        <w:t xml:space="preserve">, compatibility gives </w:t>
      </w:r>
      <m:oMath>
        <m:sSub>
          <m:sSubPr>
            <m:ctrlPr>
              <w:rPr>
                <w:rFonts w:ascii="Cambria Math" w:hAnsi="Cambria Math"/>
              </w:rPr>
            </m:ctrlPr>
          </m:sSubPr>
          <m:e>
            <m:r>
              <w:rPr>
                <w:rFonts w:ascii="Cambria Math" w:hAnsi="Cambria Math"/>
              </w:rPr>
              <m:t>r</m:t>
            </m:r>
          </m:e>
          <m:sub>
            <m:r>
              <w:rPr>
                <w:rFonts w:ascii="Cambria Math" w:hAnsi="Cambria Math"/>
              </w:rPr>
              <m:t>pτ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eτ</m:t>
            </m:r>
          </m:sub>
        </m:sSub>
        <m:sSub>
          <m:sSubPr>
            <m:ctrlPr>
              <w:rPr>
                <w:rFonts w:ascii="Cambria Math" w:hAnsi="Cambria Math"/>
              </w:rPr>
            </m:ctrlPr>
          </m:sSubPr>
          <m:e>
            <m:r>
              <w:rPr>
                <w:rFonts w:ascii="Cambria Math" w:hAnsi="Cambria Math"/>
              </w:rPr>
              <m:t>r</m:t>
            </m:r>
          </m:e>
          <m:sub>
            <m:r>
              <w:rPr>
                <w:rFonts w:ascii="Cambria Math" w:hAnsi="Cambria Math"/>
              </w:rPr>
              <m:t>pe</m:t>
            </m:r>
          </m:sub>
        </m:sSub>
      </m:oMath>
      <w:r>
        <w:t xml:space="preserve">, hence </w:t>
      </w:r>
      <m:oMath>
        <m:sSub>
          <m:sSubPr>
            <m:ctrlPr>
              <w:rPr>
                <w:rFonts w:ascii="Cambria Math" w:hAnsi="Cambria Math"/>
              </w:rPr>
            </m:ctrlPr>
          </m:sSubPr>
          <m:e>
            <m:r>
              <w:rPr>
                <w:rFonts w:ascii="Cambria Math" w:hAnsi="Cambria Math"/>
              </w:rPr>
              <m:t>r</m:t>
            </m:r>
          </m:e>
          <m:sub>
            <m:r>
              <w:rPr>
                <w:rFonts w:ascii="Cambria Math" w:hAnsi="Cambria Math"/>
              </w:rPr>
              <m:t>pe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eτ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pτ</m:t>
            </m:r>
          </m:sub>
        </m:sSub>
      </m:oMath>
      <w:r>
        <w:t xml:space="preserve">. Therefore </w:t>
      </w:r>
      <m:oMath>
        <m:sSub>
          <m:sSubPr>
            <m:ctrlPr>
              <w:rPr>
                <w:rFonts w:ascii="Cambria Math" w:hAnsi="Cambria Math"/>
              </w:rPr>
            </m:ctrlPr>
          </m:sSubPr>
          <m:e>
            <m:r>
              <w:rPr>
                <w:rFonts w:ascii="Cambria Math" w:hAnsi="Cambria Math"/>
              </w:rPr>
              <m:t>T</m:t>
            </m:r>
          </m:e>
          <m:sub>
            <m:r>
              <w:rPr>
                <w:rFonts w:ascii="Cambria Math" w:hAnsi="Cambria Math"/>
              </w:rPr>
              <m:t>q</m:t>
            </m:r>
            <m:r>
              <m:rPr>
                <m:sty m:val="p"/>
              </m:rPr>
              <w:rPr>
                <w:rFonts w:ascii="Cambria Math" w:hAnsi="Cambria Math"/>
              </w:rPr>
              <m:t>←</m:t>
            </m:r>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qe</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eτ</m:t>
            </m:r>
          </m:sub>
        </m:sSub>
        <m:sSubSup>
          <m:sSubSupPr>
            <m:ctrlPr>
              <w:rPr>
                <w:rFonts w:ascii="Cambria Math" w:hAnsi="Cambria Math"/>
              </w:rPr>
            </m:ctrlPr>
          </m:sSubSupPr>
          <m:e>
            <m:r>
              <w:rPr>
                <w:rFonts w:ascii="Cambria Math" w:hAnsi="Cambria Math"/>
              </w:rPr>
              <m:t>r</m:t>
            </m:r>
          </m:e>
          <m:sub>
            <m:r>
              <w:rPr>
                <w:rFonts w:ascii="Cambria Math" w:hAnsi="Cambria Math"/>
              </w:rPr>
              <m:t>eτ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pτ</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pτ</m:t>
            </m:r>
          </m:sub>
        </m:sSub>
      </m:oMath>
      <w:r>
        <w:t xml:space="preserve">, and the product around </w:t>
      </w:r>
      <m:oMath>
        <m:r>
          <w:rPr>
            <w:rFonts w:ascii="Cambria Math" w:hAnsi="Cambria Math"/>
          </w:rPr>
          <m:t>τ</m:t>
        </m:r>
      </m:oMath>
      <w:r>
        <w:t xml:space="preserve"> telescopes to </w:t>
      </w:r>
      <m:oMath>
        <m:r>
          <w:rPr>
            <w:rFonts w:ascii="Cambria Math" w:hAnsi="Cambria Math"/>
          </w:rPr>
          <m:t>I</m:t>
        </m:r>
      </m:oMath>
      <w:r>
        <w:t xml:space="preserve">. The fundamental group of a 2-complex is generated by edge loops modulo the boundaries of its 2-cells [22], so holonomy descends to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xml:space="preserve">, and Theorem 3.12(i) identifies </w:t>
      </w:r>
      <m:oMath>
        <m:sSup>
          <m:sSupPr>
            <m:ctrlPr>
              <w:rPr>
                <w:rFonts w:ascii="Cambria Math" w:hAnsi="Cambria Math"/>
              </w:rPr>
            </m:ctrlPr>
          </m:sSupPr>
          <m:e>
            <m:r>
              <w:rPr>
                <w:rFonts w:ascii="Cambria Math" w:hAnsi="Cambria Math"/>
              </w:rPr>
              <m:t>H</m:t>
            </m:r>
          </m:e>
          <m:sup>
            <m:r>
              <w:rPr>
                <w:rFonts w:ascii="Cambria Math" w:hAnsi="Cambria Math"/>
              </w:rPr>
              <m:t>0</m:t>
            </m:r>
          </m:sup>
        </m:sSup>
      </m:oMath>
      <w:r>
        <w:t>. ∎</w:t>
      </w:r>
    </w:p>
    <w:p w14:paraId="479034C9" w14:textId="77777777" w:rsidR="00684FAE" w:rsidRDefault="00000000" w:rsidP="004007AF">
      <w:pPr>
        <w:pStyle w:val="Check"/>
        <w:jc w:val="both"/>
      </w:pPr>
      <w:r>
        <w:rPr>
          <w:i/>
          <w:iCs/>
        </w:rPr>
        <w:t>Numerical check.</w:t>
      </w:r>
      <w:r>
        <w:t xml:space="preserve"> For 200 random compatible orthogonal triangles with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the largest entry of </w:t>
      </w:r>
      <m:oMath>
        <m:r>
          <m:rPr>
            <m:nor/>
          </m:rPr>
          <m:t>Hol</m:t>
        </m:r>
        <m:r>
          <m:rPr>
            <m:sty m:val="p"/>
          </m:rPr>
          <w:rPr>
            <w:rFonts w:ascii="Cambria Math" w:hAnsi="Cambria Math"/>
          </w:rPr>
          <m:t>-</m:t>
        </m:r>
        <m:r>
          <w:rPr>
            <w:rFonts w:ascii="Cambria Math" w:hAnsi="Cambria Math"/>
          </w:rPr>
          <m:t>I</m:t>
        </m:r>
      </m:oMath>
      <w:r>
        <w:t xml:space="preserve"> around the boundary was 2.1 × 10⁻¹⁵.</w:t>
      </w:r>
    </w:p>
    <w:p w14:paraId="0245DB70" w14:textId="77777777" w:rsidR="00684FAE" w:rsidRDefault="00000000" w:rsidP="004007AF">
      <w:pPr>
        <w:pStyle w:val="Statement"/>
        <w:jc w:val="both"/>
      </w:pPr>
      <w:r>
        <w:rPr>
          <w:b/>
          <w:bCs/>
        </w:rPr>
        <w:t>Remark 3.15</w:t>
      </w:r>
      <w:r>
        <w:t xml:space="preserve"> (flat is not trivial). Flatness says that holonomy around every filled triangle is trivial. It does not say that holonomy around a non-contractible loop is trivial. A flat orthogonal sheaf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m:rPr>
            <m:nor/>
          </m:rPr>
          <m:t>Fix</m:t>
        </m:r>
        <m:r>
          <w:rPr>
            <w:rFonts w:ascii="Cambria Math" w:hAnsi="Cambria Math"/>
          </w:rPr>
          <m:t> ρ</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e>
        </m:d>
      </m:oMath>
      <w:r>
        <w:t xml:space="preserve">, which can be smaller than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and under heat flow (Proposition 3.8) exactly that many dimensions survive. On a graph without 2-cells flatness is vacuous, and every orthogonal sheaf is flat in this sense.</w:t>
      </w:r>
    </w:p>
    <w:p w14:paraId="4D00180D" w14:textId="77777777" w:rsidR="00684FAE" w:rsidRDefault="00000000" w:rsidP="004007AF">
      <w:pPr>
        <w:pStyle w:val="StatementTag"/>
        <w:jc w:val="both"/>
      </w:pPr>
      <w:r>
        <w:t>V2 Section 9, made precise.</w:t>
      </w:r>
    </w:p>
    <w:p w14:paraId="17A785B1" w14:textId="77777777" w:rsidR="00684FAE" w:rsidRDefault="00000000" w:rsidP="004007AF">
      <w:pPr>
        <w:pStyle w:val="Heading31"/>
        <w:jc w:val="both"/>
      </w:pPr>
      <w:bookmarkStart w:id="39" w:name="three-obstructions"/>
      <w:bookmarkEnd w:id="38"/>
      <w:r>
        <w:lastRenderedPageBreak/>
        <w:t>3.5 Three obstructions</w:t>
      </w:r>
    </w:p>
    <w:p w14:paraId="10C08F0D" w14:textId="77777777" w:rsidR="00684FAE" w:rsidRDefault="00000000" w:rsidP="004007AF">
      <w:pPr>
        <w:pStyle w:val="FirstParagraph"/>
        <w:jc w:val="both"/>
      </w:pPr>
      <w:r>
        <w:t>The circle supports three different local-to-global failures. Their coefficient systems and conclusions differ, and V2 corrected two earlier statements that conflated them. The next proposition places all three on the same nerve.</w:t>
      </w:r>
    </w:p>
    <w:p w14:paraId="463C9E98" w14:textId="77777777" w:rsidR="00684FAE" w:rsidRDefault="00000000" w:rsidP="004007AF">
      <w:pPr>
        <w:pStyle w:val="Statement"/>
        <w:jc w:val="both"/>
      </w:pPr>
      <w:r>
        <w:rPr>
          <w:b/>
          <w:bCs/>
        </w:rPr>
        <w:t>Proposition 3.16</w:t>
      </w:r>
      <w:r>
        <w:t xml:space="preserve"> (three obstructions on one cycle). Let </w:t>
      </w:r>
      <m:oMath>
        <m:r>
          <w:rPr>
            <w:rFonts w:ascii="Cambria Math" w:hAnsi="Cambria Math"/>
          </w:rPr>
          <m:t>N</m:t>
        </m:r>
      </m:oMath>
      <w:r>
        <w:t xml:space="preserve"> be the 3-cycle with vertices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 edges </w:t>
      </w:r>
      <m:oMath>
        <m:r>
          <w:rPr>
            <w:rFonts w:ascii="Cambria Math" w:hAnsi="Cambria Math"/>
          </w:rPr>
          <m:t>01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m:t>
        </m:r>
      </m:oMath>
      <w:r>
        <w:t>. It is the nerve of three arcs that cover the circle with connected pairwise overlaps and no triple intersection.</w:t>
      </w:r>
    </w:p>
    <w:p w14:paraId="1E9D01E4" w14:textId="77777777" w:rsidR="00684FAE" w:rsidRDefault="00000000" w:rsidP="004007AF">
      <w:pPr>
        <w:pStyle w:val="Statement"/>
        <w:jc w:val="both"/>
      </w:pPr>
      <w:r>
        <w:t xml:space="preserve">(a) </w:t>
      </w:r>
      <w:r>
        <w:rPr>
          <w:i/>
          <w:iCs/>
        </w:rPr>
        <w:t>Linear class.</w:t>
      </w:r>
      <w:r>
        <w:t xml:space="preserve"> For the constant sheaf </w:t>
      </w:r>
      <m:oMath>
        <m:r>
          <m:rPr>
            <m:scr m:val="double-struck"/>
            <m:sty m:val="p"/>
          </m:rPr>
          <w:rPr>
            <w:rFonts w:ascii="Cambria Math" w:hAnsi="Cambria Math"/>
          </w:rPr>
          <m:t>R</m:t>
        </m:r>
      </m:oMath>
      <w:r>
        <w:t xml:space="preserve"> on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cr m:val="double-struck"/>
            <m:sty m:val="p"/>
          </m:rPr>
          <w:rPr>
            <w:rFonts w:ascii="Cambria Math" w:hAnsi="Cambria Math"/>
          </w:rPr>
          <m:t>≅R</m:t>
        </m:r>
      </m:oMath>
      <w:r>
        <w:t xml:space="preserve">, and the class of edge data </w:t>
      </w:r>
      <m:oMath>
        <m:r>
          <w:rPr>
            <w:rFonts w:ascii="Cambria Math" w:hAnsi="Cambria Math"/>
          </w:rPr>
          <m:t>c</m:t>
        </m:r>
      </m:oMath>
      <w:r>
        <w:t xml:space="preserve"> is the oriented sum </w:t>
      </w:r>
      <m:oMath>
        <m:sSub>
          <m:sSubPr>
            <m:ctrlPr>
              <w:rPr>
                <w:rFonts w:ascii="Cambria Math" w:hAnsi="Cambria Math"/>
              </w:rPr>
            </m:ctrlPr>
          </m:sSubPr>
          <m:e>
            <m:r>
              <w:rPr>
                <w:rFonts w:ascii="Cambria Math" w:hAnsi="Cambria Math"/>
              </w:rPr>
              <m:t>c</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02</m:t>
            </m:r>
          </m:sub>
        </m:sSub>
      </m:oMath>
      <w:r>
        <w:t>. With unit weights,</w:t>
      </w:r>
    </w:p>
    <w:p w14:paraId="085E450C" w14:textId="77777777" w:rsidR="00684FAE" w:rsidRDefault="00000000" w:rsidP="004007AF">
      <w:pPr>
        <w:pStyle w:val="StatementEquation"/>
        <w:jc w:val="both"/>
      </w:pPr>
      <w:r>
        <w:tab/>
      </w:r>
      <m:oMath>
        <m:sSub>
          <m:sSubPr>
            <m:ctrlPr>
              <w:rPr>
                <w:rFonts w:ascii="Cambria Math" w:hAnsi="Cambria Math"/>
              </w:rPr>
            </m:ctrlPr>
          </m:sSubPr>
          <m:e>
            <m:r>
              <m:rPr>
                <m:nor/>
              </m:rPr>
              <m:t>min</m:t>
            </m:r>
          </m:e>
          <m:sub>
            <m:r>
              <w:rPr>
                <w:rFonts w:ascii="Cambria Math" w:hAnsi="Cambria Math"/>
              </w:rPr>
              <m:t>x</m:t>
            </m:r>
          </m:sub>
        </m:sSub>
        <m:r>
          <w:rPr>
            <w:rFonts w:ascii="Cambria Math" w:hAnsi="Cambria Math"/>
          </w:rPr>
          <m:t> </m:t>
        </m:r>
        <m:r>
          <m:rPr>
            <m:sty m:val="p"/>
          </m:rPr>
          <w:rPr>
            <w:rFonts w:ascii="Cambria Math" w:hAnsi="Cambria Math"/>
          </w:rPr>
          <m:t>∥</m:t>
        </m:r>
        <m:r>
          <w:rPr>
            <w:rFonts w:ascii="Cambria Math" w:hAnsi="Cambria Math"/>
          </w:rPr>
          <m:t>δx</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02</m:t>
                    </m:r>
                  </m:sub>
                </m:sSub>
              </m:e>
            </m:d>
          </m:num>
          <m:den>
            <m:rad>
              <m:radPr>
                <m:degHide m:val="1"/>
                <m:ctrlPr>
                  <w:rPr>
                    <w:rFonts w:ascii="Cambria Math" w:hAnsi="Cambria Math"/>
                  </w:rPr>
                </m:ctrlPr>
              </m:radPr>
              <m:deg/>
              <m:e>
                <m:r>
                  <w:rPr>
                    <w:rFonts w:ascii="Cambria Math" w:hAnsi="Cambria Math"/>
                  </w:rPr>
                  <m:t>3</m:t>
                </m:r>
              </m:e>
            </m:rad>
          </m:den>
        </m:f>
      </m:oMath>
      <w:r>
        <w:tab/>
        <w:t>(3.9)</w:t>
      </w:r>
    </w:p>
    <w:p w14:paraId="238BA033" w14:textId="77777777" w:rsidR="00684FAE" w:rsidRDefault="00000000" w:rsidP="004007AF">
      <w:pPr>
        <w:pStyle w:val="Statement"/>
        <w:jc w:val="both"/>
      </w:pPr>
      <w:r>
        <w:t xml:space="preserve">(b) </w:t>
      </w:r>
      <w:r>
        <w:rPr>
          <w:i/>
          <w:iCs/>
        </w:rPr>
        <w:t>Additive obstruction (angles).</w:t>
      </w:r>
      <w:r>
        <w:t xml:space="preserve"> Real angle lifts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on the three arcs differ on each overlap by a constant in </w:t>
      </w:r>
      <m:oMath>
        <m:r>
          <w:rPr>
            <w:rFonts w:ascii="Cambria Math" w:hAnsi="Cambria Math"/>
          </w:rPr>
          <m:t>2π</m:t>
        </m:r>
        <m:r>
          <m:rPr>
            <m:scr m:val="double-struck"/>
          </m:rPr>
          <w:rPr>
            <w:rFonts w:ascii="Cambria Math" w:hAnsi="Cambria Math"/>
          </w:rPr>
          <m:t>Z</m:t>
        </m:r>
      </m:oMath>
      <w:r>
        <w:t xml:space="preserve">. These differences form a Čech 1-cocycle of the constant sheaf </w:t>
      </w:r>
      <m:oMath>
        <m:r>
          <w:rPr>
            <w:rFonts w:ascii="Cambria Math" w:hAnsi="Cambria Math"/>
          </w:rPr>
          <m:t>2π</m:t>
        </m:r>
        <m:r>
          <m:rPr>
            <m:scr m:val="double-struck"/>
          </m:rPr>
          <w:rPr>
            <w:rFonts w:ascii="Cambria Math" w:hAnsi="Cambria Math"/>
          </w:rPr>
          <m:t>Z</m:t>
        </m:r>
      </m:oMath>
      <w:r>
        <w:t xml:space="preserve"> whose oriented sum is </w:t>
      </w:r>
      <m:oMath>
        <m:r>
          <w:rPr>
            <w:rFonts w:ascii="Cambria Math" w:hAnsi="Cambria Math"/>
          </w:rPr>
          <m:t>2π</m:t>
        </m:r>
      </m:oMath>
      <w:r>
        <w:t xml:space="preserve">, one full turn. No choice of lifts, even after shifting each by an arbitrary real constant, makes every overlap difference vanish; the least residual is </w:t>
      </w:r>
      <m:oMath>
        <m:r>
          <w:rPr>
            <w:rFonts w:ascii="Cambria Math" w:hAnsi="Cambria Math"/>
          </w:rPr>
          <m:t>2π</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The local lifts form a torsor for an additive sheaf, not a linear vector sheaf. The circle still has global coordinates </w:t>
      </w:r>
      <m:oMath>
        <m:d>
          <m:dPr>
            <m:ctrlPr>
              <w:rPr>
                <w:rFonts w:ascii="Cambria Math" w:hAnsi="Cambria Math"/>
              </w:rPr>
            </m:ctrlPr>
          </m:dPr>
          <m:e>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e>
        </m:d>
      </m:oMath>
      <w:r>
        <w:t>; the obstruction concerns a global real angle.</w:t>
      </w:r>
    </w:p>
    <w:p w14:paraId="3E8D78E7" w14:textId="77777777" w:rsidR="00684FAE" w:rsidRDefault="00000000" w:rsidP="004007AF">
      <w:pPr>
        <w:pStyle w:val="Statement"/>
        <w:jc w:val="both"/>
      </w:pPr>
      <w:r>
        <w:t xml:space="preserve">(c) </w:t>
      </w:r>
      <w:r>
        <w:rPr>
          <w:i/>
          <w:iCs/>
        </w:rPr>
        <w:t>Multiplicative obstruction (signs).</w:t>
      </w:r>
      <w:r>
        <w:t xml:space="preserve"> Take lines at 0°, 60° and 120° with representatives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and transition signs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m:rPr>
            <m:nor/>
          </m:rPr>
          <m:t>sign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oMath>
      <w:r>
        <w:t xml:space="preserve">. The product of signs around the cycle is </w:t>
      </w:r>
      <m:oMath>
        <m:r>
          <m:rPr>
            <m:sty m:val="p"/>
          </m:rPr>
          <w:rPr>
            <w:rFonts w:ascii="Cambria Math" w:hAnsi="Cambria Math"/>
          </w:rPr>
          <m:t>-</m:t>
        </m:r>
        <m:r>
          <w:rPr>
            <w:rFonts w:ascii="Cambria Math" w:hAnsi="Cambria Math"/>
          </w:rPr>
          <m:t>1</m:t>
        </m:r>
      </m:oMath>
      <w:r>
        <w:t xml:space="preserve">. The real sheaf with restrictions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e>
        </m:d>
      </m:oMath>
      <w:r>
        <w:t xml:space="preserve">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The obstruction to coherent nonzero representatives is the nonzero class of </w:t>
      </w:r>
      <m:oMath>
        <m:r>
          <w:rPr>
            <w:rFonts w:ascii="Cambria Math" w:hAnsi="Cambria Math"/>
          </w:rPr>
          <m:t>s</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e>
        </m:d>
      </m:oMath>
      <w:r>
        <w:t xml:space="preserve">, that is, the holonomy </w:t>
      </w:r>
      <m:oMath>
        <m:r>
          <m:rPr>
            <m:sty m:val="p"/>
          </m:rPr>
          <w:rPr>
            <w:rFonts w:ascii="Cambria Math" w:hAnsi="Cambria Math"/>
          </w:rPr>
          <m:t>-</m:t>
        </m:r>
        <m:r>
          <w:rPr>
            <w:rFonts w:ascii="Cambria Math" w:hAnsi="Cambria Math"/>
          </w:rPr>
          <m:t>1</m:t>
        </m:r>
      </m:oMath>
      <w:r>
        <w:t xml:space="preserve">. It is not a nonzero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of the twisted real sheaf.</w:t>
      </w:r>
    </w:p>
    <w:p w14:paraId="54640E7B" w14:textId="77777777" w:rsidR="00684FAE" w:rsidRDefault="00000000" w:rsidP="004007AF">
      <w:pPr>
        <w:pStyle w:val="StatementTag"/>
        <w:jc w:val="both"/>
      </w:pPr>
      <w:r>
        <w:t>V2 Sections 10 and 11, unified; the residual in (b) is check 11 of the register [19]; (3.9) is new in Part I.</w:t>
      </w:r>
    </w:p>
    <w:p w14:paraId="1D8C7959" w14:textId="77777777" w:rsidR="00684FAE" w:rsidRDefault="00000000" w:rsidP="004007AF">
      <w:pPr>
        <w:pStyle w:val="BodyText"/>
        <w:jc w:val="both"/>
      </w:pPr>
      <w:r>
        <w:rPr>
          <w:i/>
          <w:iCs/>
        </w:rPr>
        <w:t>Proof.</w:t>
      </w:r>
      <w:r>
        <w:t xml:space="preserve"> (a) In the edge order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m:t>
            </m:r>
          </m:e>
        </m:d>
      </m:oMath>
      <w:r>
        <w:t xml:space="preserve">, </w:t>
      </w:r>
      <m:oMath>
        <m:r>
          <m:rPr>
            <m:nor/>
          </m:rPr>
          <m:t>im</m:t>
        </m:r>
        <m:r>
          <w:rPr>
            <w:rFonts w:ascii="Cambria Math" w:hAnsi="Cambria Math"/>
          </w:rPr>
          <m:t> δ</m:t>
        </m:r>
      </m:oMath>
      <w:r>
        <w:t xml:space="preserve"> is the plane orthogonal to </w:t>
      </w:r>
      <m:oMath>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so the distance from </w:t>
      </w:r>
      <m:oMath>
        <m:r>
          <w:rPr>
            <w:rFonts w:ascii="Cambria Math" w:hAnsi="Cambria Math"/>
          </w:rPr>
          <m:t>c</m:t>
        </m:r>
      </m:oMath>
      <w:r>
        <w:t xml:space="preserve"> to it is </w:t>
      </w:r>
      <m:oMath>
        <m:d>
          <m:dPr>
            <m:begChr m:val="|"/>
            <m:endChr m:val="|"/>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(b) On an overlap, </w:t>
      </w:r>
      <m:oMath>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is continuous with values in </w:t>
      </w:r>
      <m:oMath>
        <m:r>
          <w:rPr>
            <w:rFonts w:ascii="Cambria Math" w:hAnsi="Cambria Math"/>
          </w:rPr>
          <m:t>2π</m:t>
        </m:r>
        <m:r>
          <m:rPr>
            <m:scr m:val="double-struck"/>
          </m:rPr>
          <w:rPr>
            <w:rFonts w:ascii="Cambria Math" w:hAnsi="Cambria Math"/>
          </w:rPr>
          <m:t>Z</m:t>
        </m:r>
      </m:oMath>
      <w:r>
        <w:t xml:space="preserve">, hence constant. Around the circle the angle increases by </w:t>
      </w:r>
      <m:oMath>
        <m:r>
          <w:rPr>
            <w:rFonts w:ascii="Cambria Math" w:hAnsi="Cambria Math"/>
          </w:rPr>
          <m:t>2π</m:t>
        </m:r>
      </m:oMath>
      <w:r>
        <w:t xml:space="preserve">, so the oriented sum of the differences is </w:t>
      </w:r>
      <m:oMath>
        <m:r>
          <w:rPr>
            <w:rFonts w:ascii="Cambria Math" w:hAnsi="Cambria Math"/>
          </w:rPr>
          <m:t>2π</m:t>
        </m:r>
      </m:oMath>
      <w:r>
        <w:t xml:space="preserve">. Changing the lifts by real constants adds a coboundary, which leaves the oriented sum unchanged; (3.9) then gives the residual. (c) A section satisfies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on every edge, so after one loop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Hence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The coboundary is a </w:t>
      </w:r>
      <m:oMath>
        <m:r>
          <w:rPr>
            <w:rFonts w:ascii="Cambria Math" w:hAnsi="Cambria Math"/>
          </w:rPr>
          <m:t>3</m:t>
        </m:r>
        <m:r>
          <m:rPr>
            <m:sty m:val="p"/>
          </m:rPr>
          <w:rPr>
            <w:rFonts w:ascii="Cambria Math" w:hAnsi="Cambria Math"/>
          </w:rPr>
          <m:t>×</m:t>
        </m:r>
        <m:r>
          <w:rPr>
            <w:rFonts w:ascii="Cambria Math" w:hAnsi="Cambria Math"/>
          </w:rPr>
          <m:t>3</m:t>
        </m:r>
      </m:oMath>
      <w:r>
        <w:t xml:space="preserve"> matrix with trivial kernel, hence invertible, so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Writing the signs additively in </w:t>
      </w:r>
      <m:oMath>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oMath>
      <w:r>
        <w:t xml:space="preserve">, their sum around the only cycle is </w:t>
      </w:r>
      <m:oMath>
        <m:r>
          <w:rPr>
            <w:rFonts w:ascii="Cambria Math" w:hAnsi="Cambria Math"/>
          </w:rPr>
          <m:t>1</m:t>
        </m:r>
      </m:oMath>
      <w:r>
        <w:t xml:space="preserve">, so the class of </w:t>
      </w:r>
      <m:oMath>
        <m:r>
          <w:rPr>
            <w:rFonts w:ascii="Cambria Math" w:hAnsi="Cambria Math"/>
          </w:rPr>
          <m:t>s</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oMath>
      <w:r>
        <w:t xml:space="preserve"> is nonzero. ∎</w:t>
      </w:r>
    </w:p>
    <w:p w14:paraId="31181E0E" w14:textId="77777777" w:rsidR="00684FAE" w:rsidRDefault="00000000" w:rsidP="004007AF">
      <w:pPr>
        <w:pStyle w:val="Check"/>
        <w:jc w:val="both"/>
      </w:pPr>
      <w:r>
        <w:rPr>
          <w:i/>
          <w:iCs/>
        </w:rPr>
        <w:t>Numerical check.</w:t>
      </w:r>
      <w:r>
        <w:t xml:space="preserve"> The least-squares residual for the angle cocycle is 3.6276, against </w:t>
      </w:r>
      <m:oMath>
        <m:r>
          <w:rPr>
            <w:rFonts w:ascii="Cambria Math" w:hAnsi="Cambria Math"/>
          </w:rPr>
          <m:t>2π</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3.6276</m:t>
        </m:r>
      </m:oMath>
      <w:r>
        <w:t xml:space="preserve">. The constant sheaf has </w:t>
      </w:r>
      <m:oMath>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the sign-twisted sheaf has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and the computed holonomy is −1.</w:t>
      </w:r>
    </w:p>
    <w:p w14:paraId="0545C6F2" w14:textId="77777777" w:rsidR="00684FAE" w:rsidRDefault="00000000" w:rsidP="004007AF">
      <w:pPr>
        <w:pStyle w:val="Statement"/>
        <w:jc w:val="both"/>
      </w:pPr>
      <w:r>
        <w:rPr>
          <w:b/>
          <w:bCs/>
        </w:rPr>
        <w:t>Example 3.17</w:t>
      </w:r>
      <w:r>
        <w:t xml:space="preserve"> (mode shapes and subspaces). An isolated real vibration eigenmode is a line, because </w:t>
      </w:r>
      <m:oMath>
        <m:r>
          <w:rPr>
            <w:rFonts w:ascii="Cambria Math" w:hAnsi="Cambria Math"/>
          </w:rPr>
          <m:t>u</m:t>
        </m:r>
      </m:oMath>
      <w:r>
        <w:t xml:space="preserve"> and </w:t>
      </w:r>
      <m:oMath>
        <m:r>
          <m:rPr>
            <m:sty m:val="p"/>
          </m:rPr>
          <w:rPr>
            <w:rFonts w:ascii="Cambria Math" w:hAnsi="Cambria Math"/>
          </w:rPr>
          <m:t>-</m:t>
        </m:r>
        <m:r>
          <w:rPr>
            <w:rFonts w:ascii="Cambria Math" w:hAnsi="Cambria Math"/>
          </w:rPr>
          <m:t>u</m:t>
        </m:r>
      </m:oMath>
      <w:r>
        <w:t xml:space="preserve"> describe the same physical mode. Tracking it across a family of structural models therefore produces case (c), with alignment tested in the mass inner product for mass-normalised modes. For repeated or nearly repeated eigenvalues the right object is the modal subspace. Frames in it are defined up to </w:t>
      </w:r>
      <m:oMath>
        <m:r>
          <w:rPr>
            <w:rFonts w:ascii="Cambria Math" w:hAnsi="Cambria Math"/>
          </w:rPr>
          <m:t>O</m:t>
        </m:r>
        <m:d>
          <m:dPr>
            <m:ctrlPr>
              <w:rPr>
                <w:rFonts w:ascii="Cambria Math" w:hAnsi="Cambria Math"/>
              </w:rPr>
            </m:ctrlPr>
          </m:dPr>
          <m:e>
            <m:r>
              <w:rPr>
                <w:rFonts w:ascii="Cambria Math" w:hAnsi="Cambria Math"/>
              </w:rPr>
              <m:t>k</m:t>
            </m:r>
          </m:e>
        </m:d>
      </m:oMath>
      <w:r>
        <w:t xml:space="preserve">, transports are orthogonal </w:t>
      </w:r>
      <m:oMath>
        <m:r>
          <w:rPr>
            <w:rFonts w:ascii="Cambria Math" w:hAnsi="Cambria Math"/>
          </w:rPr>
          <m:t>k</m:t>
        </m:r>
        <m:r>
          <m:rPr>
            <m:sty m:val="p"/>
          </m:rPr>
          <w:rPr>
            <w:rFonts w:ascii="Cambria Math" w:hAnsi="Cambria Math"/>
          </w:rPr>
          <m:t>×</m:t>
        </m:r>
        <m:r>
          <w:rPr>
            <w:rFonts w:ascii="Cambria Math" w:hAnsi="Cambria Math"/>
          </w:rPr>
          <m:t>k</m:t>
        </m:r>
      </m:oMath>
      <w:r>
        <w:t xml:space="preserve"> matrices, and holonomy can be any element of </w:t>
      </w:r>
      <m:oMath>
        <m:r>
          <w:rPr>
            <w:rFonts w:ascii="Cambria Math" w:hAnsi="Cambria Math"/>
          </w:rPr>
          <m:t>O</m:t>
        </m:r>
        <m:d>
          <m:dPr>
            <m:ctrlPr>
              <w:rPr>
                <w:rFonts w:ascii="Cambria Math" w:hAnsi="Cambria Math"/>
              </w:rPr>
            </m:ctrlPr>
          </m:dPr>
          <m:e>
            <m:r>
              <w:rPr>
                <w:rFonts w:ascii="Cambria Math" w:hAnsi="Cambria Math"/>
              </w:rPr>
              <m:t>k</m:t>
            </m:r>
          </m:e>
        </m:d>
      </m:oMath>
      <w:r>
        <w:t xml:space="preserve">. The projector </w:t>
      </w:r>
      <m:oMath>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does not depend on the frame and always glues. The obstruction concerns frames, not subspaces, and a Grassmannian description replaces independent sign flips.</w:t>
      </w:r>
    </w:p>
    <w:p w14:paraId="60EDECCE" w14:textId="77777777" w:rsidR="00684FAE" w:rsidRDefault="00000000" w:rsidP="004007AF">
      <w:pPr>
        <w:pStyle w:val="StatementTag"/>
        <w:jc w:val="both"/>
      </w:pPr>
      <w:r>
        <w:t>V2 Section 11.</w:t>
      </w:r>
    </w:p>
    <w:p w14:paraId="22A29233" w14:textId="77777777" w:rsidR="00684FAE" w:rsidRDefault="00000000" w:rsidP="004007AF">
      <w:pPr>
        <w:pStyle w:val="Statement"/>
        <w:jc w:val="both"/>
      </w:pPr>
      <w:r>
        <w:rPr>
          <w:b/>
          <w:bCs/>
        </w:rPr>
        <w:t>Example 3.18</w:t>
      </w:r>
      <w:r>
        <w:t xml:space="preserve"> (a sheaf of sets with no global section). Take binary variables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and the contexts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On each context the feasible local sections are the assignments with unequal bits. Every local set is nonempty, and every local section agrees on the shared variable with some section of each neighbouring context. Yet no global assignment satisfies all three inequalities. The coordinate sheaf on the same contexts has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(Proposition 3.19), so no linear cohomology class detects the failure. This is the possibilistic form of contextuality [1] and the set-level analogue of the marginal extension problem [32]; Part V treats it.</w:t>
      </w:r>
    </w:p>
    <w:p w14:paraId="51CF6F90" w14:textId="77777777" w:rsidR="00684FAE" w:rsidRDefault="00000000" w:rsidP="004007AF">
      <w:pPr>
        <w:pStyle w:val="StatementTag"/>
        <w:jc w:val="both"/>
      </w:pPr>
      <w:r>
        <w:t>V2 Section 16, as a sheaf of sets.</w:t>
      </w:r>
    </w:p>
    <w:p w14:paraId="1DF7DAA1" w14:textId="77777777" w:rsidR="00684FAE" w:rsidRDefault="00000000" w:rsidP="004007AF">
      <w:pPr>
        <w:pStyle w:val="Check"/>
        <w:jc w:val="both"/>
      </w:pPr>
      <w:r>
        <w:rPr>
          <w:i/>
          <w:iCs/>
        </w:rPr>
        <w:lastRenderedPageBreak/>
        <w:t>Numerical check.</w:t>
      </w:r>
      <w:r>
        <w:t xml:space="preserve"> Local feasible sets have sizes 2, 2 and 2; every local section extends to each neighbouring context; 0 of the 8 global assignments are feasible.</w:t>
      </w:r>
    </w:p>
    <w:p w14:paraId="488B1ADE" w14:textId="77777777" w:rsidR="00684FAE" w:rsidRDefault="00000000" w:rsidP="004007AF">
      <w:pPr>
        <w:pStyle w:val="Heading31"/>
        <w:jc w:val="both"/>
      </w:pPr>
      <w:bookmarkStart w:id="40" w:name="context-sheaves"/>
      <w:bookmarkEnd w:id="39"/>
      <w:r>
        <w:t>3.6 Context sheaves</w:t>
      </w:r>
    </w:p>
    <w:p w14:paraId="1B92A253" w14:textId="77777777" w:rsidR="00684FAE" w:rsidRDefault="00000000" w:rsidP="004007AF">
      <w:pPr>
        <w:pStyle w:val="Statement"/>
        <w:jc w:val="both"/>
      </w:pPr>
      <w:r>
        <w:rPr>
          <w:b/>
          <w:bCs/>
        </w:rPr>
        <w:t>Proposition 3.19</w:t>
      </w:r>
      <w:r>
        <w:t xml:space="preserve"> (coordinate sheaves on contexts). Let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be nonempty contexts with union </w:t>
      </w:r>
      <m:oMath>
        <m:r>
          <w:rPr>
            <w:rFonts w:ascii="Cambria Math" w:hAnsi="Cambria Math"/>
          </w:rPr>
          <m:t>J</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be the number of contexts containing the variable </w:t>
      </w:r>
      <m:oMath>
        <m:r>
          <w:rPr>
            <w:rFonts w:ascii="Cambria Math" w:hAnsi="Cambria Math"/>
          </w:rPr>
          <m:t>j</m:t>
        </m:r>
      </m:oMath>
      <w:r>
        <w:t xml:space="preserve">. On the nerve of the contexts, where </w:t>
      </w:r>
      <m:oMath>
        <m:r>
          <w:rPr>
            <w:rFonts w:ascii="Cambria Math" w:hAnsi="Cambria Math"/>
          </w:rPr>
          <m:t>σ</m:t>
        </m:r>
      </m:oMath>
      <w:r>
        <w:t xml:space="preserve"> is a simplex when </w:t>
      </w:r>
      <m:oMath>
        <m:sSub>
          <m:sSubPr>
            <m:ctrlPr>
              <w:rPr>
                <w:rFonts w:ascii="Cambria Math" w:hAnsi="Cambria Math"/>
              </w:rPr>
            </m:ctrlPr>
          </m:sSubPr>
          <m:e>
            <m:r>
              <w:rPr>
                <w:rFonts w:ascii="Cambria Math" w:hAnsi="Cambria Math"/>
              </w:rPr>
              <m:t>S</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σ</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is nonempty, define the coordinate sheaf </w:t>
      </w:r>
      <m:oMath>
        <m:r>
          <w:rPr>
            <w:rFonts w:ascii="Cambria Math" w:hAnsi="Cambria Math"/>
          </w:rPr>
          <m:t>K</m:t>
        </m:r>
        <m:d>
          <m:dPr>
            <m:ctrlPr>
              <w:rPr>
                <w:rFonts w:ascii="Cambria Math" w:hAnsi="Cambria Math"/>
              </w:rPr>
            </m:ctrlPr>
          </m:dPr>
          <m:e>
            <m:r>
              <w:rPr>
                <w:rFonts w:ascii="Cambria Math" w:hAnsi="Cambria Math"/>
              </w:rPr>
              <m:t>σ</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S</m:t>
                </m:r>
              </m:e>
              <m:sub>
                <m:r>
                  <w:rPr>
                    <w:rFonts w:ascii="Cambria Math" w:hAnsi="Cambria Math"/>
                  </w:rPr>
                  <m:t>σ</m:t>
                </m:r>
              </m:sub>
            </m:sSub>
          </m:sup>
        </m:sSup>
      </m:oMath>
      <w:r>
        <w:t xml:space="preserve"> with coordinate projections as restrictions. Then:</w:t>
      </w:r>
    </w:p>
    <w:p w14:paraId="6369FE4D" w14:textId="77777777" w:rsidR="00684FAE" w:rsidRDefault="00000000" w:rsidP="004007AF">
      <w:pPr>
        <w:pStyle w:val="Statement"/>
        <w:jc w:val="both"/>
      </w:pPr>
      <w:r>
        <w:t xml:space="preserve">(i)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J</m:t>
            </m:r>
          </m:sup>
        </m:sSup>
      </m:oMath>
      <w:r>
        <w:t>, so a section is an assignment of every covered variable;</w:t>
      </w:r>
    </w:p>
    <w:p w14:paraId="744DB9FE" w14:textId="77777777" w:rsidR="00684FAE" w:rsidRDefault="00000000" w:rsidP="004007AF">
      <w:pPr>
        <w:pStyle w:val="Statement"/>
        <w:jc w:val="both"/>
      </w:pPr>
      <w:r>
        <w:t xml:space="preserve">(ii) </w:t>
      </w:r>
      <m:oMath>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k</m:t>
        </m:r>
        <m:r>
          <m:rPr>
            <m:sty m:val="p"/>
          </m:rPr>
          <w:rPr>
            <w:rFonts w:ascii="Cambria Math" w:hAnsi="Cambria Math"/>
          </w:rPr>
          <m:t>≥</m:t>
        </m:r>
        <m:r>
          <w:rPr>
            <w:rFonts w:ascii="Cambria Math" w:hAnsi="Cambria Math"/>
          </w:rPr>
          <m:t>1</m:t>
        </m:r>
      </m:oMath>
      <w:r>
        <w:t>;</w:t>
      </w:r>
    </w:p>
    <w:p w14:paraId="64E5464C" w14:textId="77777777" w:rsidR="00684FAE" w:rsidRDefault="00000000" w:rsidP="004007AF">
      <w:pPr>
        <w:pStyle w:val="Statement"/>
        <w:jc w:val="both"/>
      </w:pPr>
      <w:r>
        <w:t>(iii) on the pairwise graph (the 1-skeleton of the nerve),</w:t>
      </w:r>
    </w:p>
    <w:p w14:paraId="4AC6C9B8" w14:textId="77777777" w:rsidR="00684FAE" w:rsidRDefault="00000000" w:rsidP="004007AF">
      <w:pPr>
        <w:pStyle w:val="StatementEquation"/>
        <w:jc w:val="both"/>
      </w:pPr>
      <w:r>
        <w:tab/>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2</m:t>
                    </m:r>
                  </m:e>
                </m:d>
              </m:num>
              <m:den>
                <m:r>
                  <w:rPr>
                    <w:rFonts w:ascii="Cambria Math" w:hAnsi="Cambria Math"/>
                  </w:rPr>
                  <m:t>2</m:t>
                </m:r>
              </m:den>
            </m:f>
          </m:e>
        </m:nary>
      </m:oMath>
      <w:r>
        <w:tab/>
        <w:t>(3.10)</w:t>
      </w:r>
    </w:p>
    <w:p w14:paraId="47357834" w14:textId="77777777" w:rsidR="00684FAE" w:rsidRDefault="00000000" w:rsidP="004007AF">
      <w:pPr>
        <w:pStyle w:val="StatementTag"/>
        <w:jc w:val="both"/>
      </w:pPr>
      <w:r>
        <w:t>New in Part I.</w:t>
      </w:r>
    </w:p>
    <w:p w14:paraId="69512CFE" w14:textId="77777777" w:rsidR="00684FAE" w:rsidRDefault="00000000" w:rsidP="004007AF">
      <w:pPr>
        <w:pStyle w:val="BodyText"/>
        <w:jc w:val="both"/>
      </w:pPr>
      <w:r>
        <w:rPr>
          <w:i/>
          <w:iCs/>
        </w:rPr>
        <w:t>Proof.</w:t>
      </w:r>
      <w:r>
        <w:t xml:space="preserve"> The sheaf splits as </w:t>
      </w:r>
      <m:oMath>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σ</m:t>
            </m:r>
          </m:e>
        </m:d>
        <m:r>
          <m:rPr>
            <m:scr m:val="double-struck"/>
            <m:sty m:val="p"/>
          </m:rPr>
          <w:rPr>
            <w:rFonts w:ascii="Cambria Math" w:hAnsi="Cambria Math"/>
          </w:rPr>
          <m:t>=R</m:t>
        </m:r>
      </m:oMath>
      <w:r>
        <w:t xml:space="preserve"> if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σ</m:t>
            </m:r>
          </m:sub>
        </m:sSub>
      </m:oMath>
      <w:r>
        <w:t xml:space="preserve"> and </w:t>
      </w:r>
      <m:oMath>
        <m:r>
          <w:rPr>
            <w:rFonts w:ascii="Cambria Math" w:hAnsi="Cambria Math"/>
          </w:rPr>
          <m:t>0</m:t>
        </m:r>
      </m:oMath>
      <w:r>
        <w:t xml:space="preserve"> otherwise. Let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be the set of contexts containing </w:t>
      </w:r>
      <m:oMath>
        <m:r>
          <w:rPr>
            <w:rFonts w:ascii="Cambria Math" w:hAnsi="Cambria Math"/>
          </w:rPr>
          <m:t>j</m:t>
        </m:r>
      </m:oMath>
      <w:r>
        <w:t xml:space="preserve">. Every nonempty subset of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is a simplex of the nerve, because its contexts share </w:t>
      </w:r>
      <m:oMath>
        <m:r>
          <w:rPr>
            <w:rFonts w:ascii="Cambria Math" w:hAnsi="Cambria Math"/>
          </w:rPr>
          <m:t>j</m:t>
        </m:r>
      </m:oMath>
      <w:r>
        <w:t xml:space="preserve">. So the cochain complex of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is the simplicial cochain complex of the full simplex on the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vertices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A full simplex is acyclic, which proves (i) and (ii). On the pairwise graph,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sees the complete graph on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vertices. That graph is connected and has </w:t>
      </w:r>
      <m:oMath>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2</m:t>
                </m:r>
              </m:den>
            </m:f>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m:t>
        </m:r>
      </m:oMath>
      <w:r>
        <w:t xml:space="preserve"> independent cycles. Summing over </w:t>
      </w:r>
      <m:oMath>
        <m:r>
          <w:rPr>
            <w:rFonts w:ascii="Cambria Math" w:hAnsi="Cambria Math"/>
          </w:rPr>
          <m:t>j</m:t>
        </m:r>
      </m:oMath>
      <w:r>
        <w:t xml:space="preserve"> gives (3.10). ∎</w:t>
      </w:r>
    </w:p>
    <w:p w14:paraId="6A37FEC3" w14:textId="77777777" w:rsidR="00684FAE" w:rsidRDefault="00000000" w:rsidP="004007AF">
      <w:pPr>
        <w:pStyle w:val="BodyText"/>
        <w:jc w:val="both"/>
      </w:pPr>
      <w:r>
        <w:t xml:space="preserve">On the pairwise graph,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counts redundant agreement constraints on the same variable; it does not certify an inconsistency. Filling the triangles of the nerve removes those classes. A nonzero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on a pairwise context graph is therefore never by itself evidence of an obstruction.</w:t>
      </w:r>
    </w:p>
    <w:p w14:paraId="01356DAA" w14:textId="77777777" w:rsidR="00684FAE" w:rsidRDefault="00000000" w:rsidP="004007AF">
      <w:pPr>
        <w:pStyle w:val="Check"/>
        <w:jc w:val="both"/>
      </w:pPr>
      <w:r>
        <w:rPr>
          <w:i/>
          <w:iCs/>
        </w:rPr>
        <w:t>Numerical check.</w:t>
      </w:r>
      <w:r>
        <w:t xml:space="preserve"> In 300 random context families (4 to 7 variables, 3 to 6 contexts of size 2 or 3), (3.10) and statements (i) and (ii) held in every case. For the contexts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of Figure 2b, the pairwise graph gives </w:t>
      </w:r>
      <m:oMath>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e>
        </m:d>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1</m:t>
            </m:r>
          </m:e>
        </m:d>
      </m:oMath>
      <w:r>
        <w:t xml:space="preserve"> and the full nerve gives </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0</m:t>
            </m:r>
          </m:e>
        </m:d>
      </m:oMath>
      <w:r>
        <w:t xml:space="preserve">. For the cycle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of Example 3.18 the pairwise graph gives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w:t>
      </w:r>
    </w:p>
    <w:p w14:paraId="79BCB8AB" w14:textId="77777777" w:rsidR="00684FAE" w:rsidRDefault="00000000" w:rsidP="004007AF">
      <w:pPr>
        <w:pStyle w:val="Heading31"/>
        <w:jc w:val="both"/>
      </w:pPr>
      <w:bookmarkStart w:id="41" w:name="X3556f18e415e6fd15ba20827a95f3ab7b1f8e08"/>
      <w:bookmarkEnd w:id="40"/>
      <w:r>
        <w:t>3.7 Changing the base pullbacks and refinements</w:t>
      </w:r>
    </w:p>
    <w:p w14:paraId="580574E0" w14:textId="77777777" w:rsidR="00684FAE" w:rsidRDefault="00000000" w:rsidP="004007AF">
      <w:pPr>
        <w:pStyle w:val="Statement"/>
        <w:jc w:val="both"/>
      </w:pPr>
      <w:r>
        <w:rPr>
          <w:b/>
          <w:bCs/>
        </w:rPr>
        <w:t>Proposition 3.20</w:t>
      </w:r>
      <w:r>
        <w:t xml:space="preserve"> (inverse image along a simplicial map). Let </w:t>
      </w:r>
      <m:oMath>
        <m:r>
          <w:rPr>
            <w:rFonts w:ascii="Cambria Math" w:hAnsi="Cambria Math"/>
          </w:rPr>
          <m:t>f</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oMath>
      <w:r>
        <w:t xml:space="preserve"> be a simplicial map and </w:t>
      </w:r>
      <m:oMath>
        <m:r>
          <w:rPr>
            <w:rFonts w:ascii="Cambria Math" w:hAnsi="Cambria Math"/>
          </w:rPr>
          <m:t>G</m:t>
        </m:r>
      </m:oMath>
      <w:r>
        <w:t xml:space="preserve"> a cellular sheaf on </w:t>
      </w:r>
      <m:oMath>
        <m:r>
          <w:rPr>
            <w:rFonts w:ascii="Cambria Math" w:hAnsi="Cambria Math"/>
          </w:rPr>
          <m:t>L</m:t>
        </m:r>
      </m:oMath>
      <w:r>
        <w:t xml:space="preserve">. Then </w:t>
      </w:r>
      <m:oMath>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e>
        </m:d>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σ</m:t>
                </m:r>
              </m:e>
            </m:d>
          </m:e>
        </m:d>
      </m:oMath>
      <w:r>
        <w:t xml:space="preserve">, with restrictions </w:t>
      </w:r>
      <m:oMath>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τ</m:t>
                </m:r>
              </m:e>
            </m:d>
          </m:e>
        </m:d>
      </m:oMath>
      <w:r>
        <w:t xml:space="preserve">, is a cellular sheaf on </w:t>
      </w:r>
      <m:oMath>
        <m:r>
          <w:rPr>
            <w:rFonts w:ascii="Cambria Math" w:hAnsi="Cambria Math"/>
          </w:rPr>
          <m:t>K</m:t>
        </m:r>
      </m:oMath>
      <w:r>
        <w:t xml:space="preserve">. The map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sup>
        </m:s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sup>
        </m:sSup>
        <m:d>
          <m:dPr>
            <m:ctrlPr>
              <w:rPr>
                <w:rFonts w:ascii="Cambria Math" w:hAnsi="Cambria Math"/>
              </w:rPr>
            </m:ctrlPr>
          </m:d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e>
        </m:d>
      </m:oMath>
      <w:r>
        <w:t xml:space="preserve"> sends </w:t>
      </w:r>
      <m:oMath>
        <m:r>
          <w:rPr>
            <w:rFonts w:ascii="Cambria Math" w:hAnsi="Cambria Math"/>
          </w:rPr>
          <m:t>y</m:t>
        </m:r>
      </m:oMath>
      <w:r>
        <w:t xml:space="preserve"> to the cochain with value </w:t>
      </w:r>
      <m:oMath>
        <m:sSub>
          <m:sSubPr>
            <m:ctrlPr>
              <w:rPr>
                <w:rFonts w:ascii="Cambria Math" w:hAnsi="Cambria Math"/>
              </w:rPr>
            </m:ctrlPr>
          </m:sSubPr>
          <m:e>
            <m:r>
              <w:rPr>
                <w:rFonts w:ascii="Cambria Math" w:hAnsi="Cambria Math"/>
              </w:rPr>
              <m:t>ε</m:t>
            </m:r>
          </m:e>
          <m:sub>
            <m:r>
              <w:rPr>
                <w:rFonts w:ascii="Cambria Math" w:hAnsi="Cambria Math"/>
              </w:rPr>
              <m:t>σ</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f</m:t>
            </m:r>
            <m:d>
              <m:dPr>
                <m:ctrlPr>
                  <w:rPr>
                    <w:rFonts w:ascii="Cambria Math" w:hAnsi="Cambria Math"/>
                  </w:rPr>
                </m:ctrlPr>
              </m:dPr>
              <m:e>
                <m:r>
                  <w:rPr>
                    <w:rFonts w:ascii="Cambria Math" w:hAnsi="Cambria Math"/>
                  </w:rPr>
                  <m:t>σ</m:t>
                </m:r>
              </m:e>
            </m:d>
          </m:sub>
        </m:sSub>
      </m:oMath>
      <w:r>
        <w:t xml:space="preserve"> on </w:t>
      </w:r>
      <m:oMath>
        <m:r>
          <w:rPr>
            <w:rFonts w:ascii="Cambria Math" w:hAnsi="Cambria Math"/>
          </w:rPr>
          <m:t>σ</m:t>
        </m:r>
      </m:oMath>
      <w:r>
        <w:t xml:space="preserve"> when </w:t>
      </w:r>
      <m:oMath>
        <m:r>
          <w:rPr>
            <w:rFonts w:ascii="Cambria Math" w:hAnsi="Cambria Math"/>
          </w:rPr>
          <m:t>f</m:t>
        </m:r>
      </m:oMath>
      <w:r>
        <w:t xml:space="preserve"> is injective on </w:t>
      </w:r>
      <m:oMath>
        <m:r>
          <w:rPr>
            <w:rFonts w:ascii="Cambria Math" w:hAnsi="Cambria Math"/>
          </w:rPr>
          <m:t>σ</m:t>
        </m:r>
      </m:oMath>
      <w:r>
        <w:t xml:space="preserve">, and </w:t>
      </w:r>
      <m:oMath>
        <m:r>
          <w:rPr>
            <w:rFonts w:ascii="Cambria Math" w:hAnsi="Cambria Math"/>
          </w:rPr>
          <m:t>0</m:t>
        </m:r>
      </m:oMath>
      <w:r>
        <w:t xml:space="preserve"> when </w:t>
      </w:r>
      <m:oMath>
        <m:r>
          <w:rPr>
            <w:rFonts w:ascii="Cambria Math" w:hAnsi="Cambria Math"/>
          </w:rPr>
          <m:t>f</m:t>
        </m:r>
        <m:d>
          <m:dPr>
            <m:ctrlPr>
              <w:rPr>
                <w:rFonts w:ascii="Cambria Math" w:hAnsi="Cambria Math"/>
              </w:rPr>
            </m:ctrlPr>
          </m:dPr>
          <m:e>
            <m:r>
              <w:rPr>
                <w:rFonts w:ascii="Cambria Math" w:hAnsi="Cambria Math"/>
              </w:rPr>
              <m:t>σ</m:t>
            </m:r>
          </m:e>
        </m:d>
      </m:oMath>
      <w:r>
        <w:t xml:space="preserve"> is degenerate. Here </w:t>
      </w:r>
      <m:oMath>
        <m:sSub>
          <m:sSubPr>
            <m:ctrlPr>
              <w:rPr>
                <w:rFonts w:ascii="Cambria Math" w:hAnsi="Cambria Math"/>
              </w:rPr>
            </m:ctrlPr>
          </m:sSubPr>
          <m:e>
            <m:r>
              <w:rPr>
                <w:rFonts w:ascii="Cambria Math" w:hAnsi="Cambria Math"/>
              </w:rPr>
              <m:t>ε</m:t>
            </m:r>
          </m:e>
          <m:sub>
            <m:r>
              <w:rPr>
                <w:rFonts w:ascii="Cambria Math" w:hAnsi="Cambria Math"/>
              </w:rPr>
              <m:t>σ</m:t>
            </m:r>
          </m:sub>
        </m:sSub>
      </m:oMath>
      <w:r>
        <w:t xml:space="preserve"> is the sign of the permutation that orders </w:t>
      </w:r>
      <m:oMath>
        <m:r>
          <w:rPr>
            <w:rFonts w:ascii="Cambria Math" w:hAnsi="Cambria Math"/>
          </w:rPr>
          <m:t>f</m:t>
        </m:r>
        <m:d>
          <m:dPr>
            <m:ctrlPr>
              <w:rPr>
                <w:rFonts w:ascii="Cambria Math" w:hAnsi="Cambria Math"/>
              </w:rPr>
            </m:ctrlPr>
          </m:dPr>
          <m:e>
            <m:r>
              <w:rPr>
                <w:rFonts w:ascii="Cambria Math" w:hAnsi="Cambria Math"/>
              </w:rPr>
              <m:t>σ</m:t>
            </m:r>
          </m:e>
        </m:d>
      </m:oMath>
      <w:r>
        <w:t xml:space="preserve">. It satisfies </w:t>
      </w:r>
      <m:oMath>
        <m:r>
          <w:rPr>
            <w:rFonts w:ascii="Cambria Math" w:hAnsi="Cambria Math"/>
          </w:rPr>
          <m:t>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δ</m:t>
        </m:r>
      </m:oMath>
      <w:r>
        <w:t xml:space="preserve">, and so induces maps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e>
        </m:d>
      </m:oMath>
      <w:r>
        <w:t>.</w:t>
      </w:r>
    </w:p>
    <w:p w14:paraId="6461AB63" w14:textId="77777777" w:rsidR="00684FAE" w:rsidRDefault="00000000" w:rsidP="004007AF">
      <w:pPr>
        <w:pStyle w:val="StatementTag"/>
        <w:jc w:val="both"/>
      </w:pPr>
      <w:r>
        <w:t>Classical; the simplicial case of the inverse-image functoriality used by Russold [28].</w:t>
      </w:r>
    </w:p>
    <w:p w14:paraId="11F8D207" w14:textId="77777777" w:rsidR="00684FAE" w:rsidRDefault="00000000" w:rsidP="004007AF">
      <w:pPr>
        <w:pStyle w:val="BodyText"/>
        <w:jc w:val="both"/>
      </w:pPr>
      <w:r>
        <w:rPr>
          <w:i/>
          <w:iCs/>
        </w:rPr>
        <w:t>Proof.</w:t>
      </w:r>
      <w:r>
        <w:t xml:space="preserve"> Compatibility of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oMath>
      <w:r>
        <w:t xml:space="preserve"> is inherited from </w:t>
      </w:r>
      <m:oMath>
        <m:r>
          <w:rPr>
            <w:rFonts w:ascii="Cambria Math" w:hAnsi="Cambria Math"/>
          </w:rPr>
          <m:t>G</m:t>
        </m:r>
      </m:oMath>
      <w:r>
        <w:t xml:space="preserve"> because </w:t>
      </w:r>
      <m:oMath>
        <m:r>
          <w:rPr>
            <w:rFonts w:ascii="Cambria Math" w:hAnsi="Cambria Math"/>
          </w:rPr>
          <m:t>f</m:t>
        </m:r>
      </m:oMath>
      <w:r>
        <w:t xml:space="preserve"> preserves faces. In </w:t>
      </w:r>
      <m:oMath>
        <m:sSub>
          <m:sSubPr>
            <m:ctrlPr>
              <w:rPr>
                <w:rFonts w:ascii="Cambria Math" w:hAnsi="Cambria Math"/>
              </w:rPr>
            </m:ctrlPr>
          </m:sSubPr>
          <m:e>
            <m:d>
              <m:dPr>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y</m:t>
                </m:r>
              </m:e>
            </m:d>
          </m:e>
          <m:sub>
            <m:r>
              <w:rPr>
                <w:rFonts w:ascii="Cambria Math" w:hAnsi="Cambria Math"/>
              </w:rPr>
              <m:t>τ</m:t>
            </m:r>
          </m:sub>
        </m:sSub>
      </m:oMath>
      <w:r>
        <w:t xml:space="preserve">, the terms whose faces map degenerately cancel in pairs exactly as in simplicial cohomology [22]; the remaining terms reproduce </w:t>
      </w:r>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δy</m:t>
                </m:r>
              </m:e>
            </m:d>
          </m:e>
          <m:sub>
            <m:r>
              <w:rPr>
                <w:rFonts w:ascii="Cambria Math" w:hAnsi="Cambria Math"/>
              </w:rPr>
              <m:t>τ</m:t>
            </m:r>
          </m:sub>
        </m:sSub>
      </m:oMath>
      <w:r>
        <w:t>. ∎</w:t>
      </w:r>
    </w:p>
    <w:p w14:paraId="119E20F3" w14:textId="77777777" w:rsidR="00684FAE" w:rsidRDefault="00000000" w:rsidP="004007AF">
      <w:pPr>
        <w:pStyle w:val="Check"/>
        <w:jc w:val="both"/>
      </w:pPr>
      <w:r>
        <w:rPr>
          <w:i/>
          <w:iCs/>
        </w:rPr>
        <w:t>Numerical check.</w:t>
      </w:r>
      <w:r>
        <w:t xml:space="preserve"> A filled triangle was collapsed onto an edge, with vertex stalks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an edge stalk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and random restrictions on the edge. The commutation defects </w:t>
      </w:r>
      <m:oMath>
        <m:r>
          <w:rPr>
            <w:rFonts w:ascii="Cambria Math" w:hAnsi="Cambria Math"/>
          </w:rPr>
          <m:t>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δ</m:t>
        </m:r>
      </m:oMath>
      <w:r>
        <w:t xml:space="preserve"> were 0 in degree 0 and 0 in degree 1, and the pulled-back sheaf was compatible with </w:t>
      </w: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r>
          <m:rPr>
            <m:sty m:val="p"/>
          </m:rPr>
          <w:rPr>
            <w:rFonts w:ascii="Cambria Math" w:hAnsi="Cambria Math"/>
          </w:rPr>
          <m:t>=</m:t>
        </m:r>
        <m:r>
          <w:rPr>
            <w:rFonts w:ascii="Cambria Math" w:hAnsi="Cambria Math"/>
          </w:rPr>
          <m:t>0</m:t>
        </m:r>
      </m:oMath>
      <w:r>
        <w:t>.</w:t>
      </w:r>
    </w:p>
    <w:p w14:paraId="7A62CBE9" w14:textId="77777777" w:rsidR="00684FAE" w:rsidRDefault="00000000" w:rsidP="004007AF">
      <w:pPr>
        <w:pStyle w:val="Statement"/>
        <w:jc w:val="both"/>
      </w:pPr>
      <w:r>
        <w:rPr>
          <w:b/>
          <w:bCs/>
        </w:rPr>
        <w:t>Proposition 3.21</w:t>
      </w:r>
      <w:r>
        <w:t xml:space="preserve"> (refinement). Let </w:t>
      </w:r>
      <m:oMath>
        <m:r>
          <m:rPr>
            <m:scr m:val="script"/>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xml:space="preserve"> refine </w:t>
      </w:r>
      <m:oMath>
        <m:r>
          <m:rPr>
            <m:scr m:val="script"/>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t xml:space="preserve">, with a refinement map </w:t>
      </w:r>
      <m:oMath>
        <m:r>
          <w:rPr>
            <w:rFonts w:ascii="Cambria Math" w:hAnsi="Cambria Math"/>
          </w:rPr>
          <m:t>φ</m:t>
        </m:r>
      </m:oMath>
      <w:r>
        <w:t xml:space="preserve"> such that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φ</m:t>
            </m:r>
            <m:d>
              <m:dPr>
                <m:ctrlPr>
                  <w:rPr>
                    <w:rFonts w:ascii="Cambria Math" w:hAnsi="Cambria Math"/>
                  </w:rPr>
                </m:ctrlPr>
              </m:dPr>
              <m:e>
                <m:r>
                  <w:rPr>
                    <w:rFonts w:ascii="Cambria Math" w:hAnsi="Cambria Math"/>
                  </w:rPr>
                  <m:t>j</m:t>
                </m:r>
              </m:e>
            </m:d>
          </m:sub>
        </m:sSub>
      </m:oMath>
      <w:r>
        <w:t xml:space="preserve">. Then </w:t>
      </w:r>
      <m:oMath>
        <m:r>
          <w:rPr>
            <w:rFonts w:ascii="Cambria Math" w:hAnsi="Cambria Math"/>
          </w:rPr>
          <m:t>φ</m:t>
        </m:r>
      </m:oMath>
      <w:r>
        <w:t xml:space="preserve"> induces a simplicial map </w:t>
      </w:r>
      <m:oMath>
        <m:r>
          <w:rPr>
            <w:rFonts w:ascii="Cambria Math" w:hAnsi="Cambria Math"/>
          </w:rPr>
          <m:t>N</m:t>
        </m:r>
        <m:d>
          <m:dPr>
            <m:ctrlPr>
              <w:rPr>
                <w:rFonts w:ascii="Cambria Math" w:hAnsi="Cambria Math"/>
              </w:rPr>
            </m:ctrlPr>
          </m:dPr>
          <m:e>
            <m:r>
              <m:rPr>
                <m:scr m:val="script"/>
              </m:rPr>
              <w:rPr>
                <w:rFonts w:ascii="Cambria Math" w:hAnsi="Cambria Math"/>
              </w:rPr>
              <m:t>V</m:t>
            </m:r>
          </m:e>
        </m:d>
        <m:r>
          <m:rPr>
            <m:sty m:val="p"/>
          </m:rPr>
          <w:rPr>
            <w:rFonts w:ascii="Cambria Math" w:hAnsi="Cambria Math"/>
          </w:rPr>
          <m:t>→</m:t>
        </m:r>
        <m:r>
          <w:rPr>
            <w:rFonts w:ascii="Cambria Math" w:hAnsi="Cambria Math"/>
          </w:rPr>
          <m:t>N</m:t>
        </m:r>
        <m:d>
          <m:dPr>
            <m:ctrlPr>
              <w:rPr>
                <w:rFonts w:ascii="Cambria Math" w:hAnsi="Cambria Math"/>
              </w:rPr>
            </m:ctrlPr>
          </m:dPr>
          <m:e>
            <m:r>
              <m:rPr>
                <m:scr m:val="script"/>
              </m:rPr>
              <w:rPr>
                <w:rFonts w:ascii="Cambria Math" w:hAnsi="Cambria Math"/>
              </w:rPr>
              <m:t>U</m:t>
            </m:r>
          </m:e>
        </m:d>
      </m:oMath>
      <w:r>
        <w:t xml:space="preserve">, and the restrictions </w:t>
      </w:r>
      <m:oMath>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φ</m:t>
                </m:r>
                <m:d>
                  <m:dPr>
                    <m:ctrlPr>
                      <w:rPr>
                        <w:rFonts w:ascii="Cambria Math" w:hAnsi="Cambria Math"/>
                      </w:rPr>
                    </m:ctrlPr>
                  </m:dPr>
                  <m:e>
                    <m:r>
                      <w:rPr>
                        <w:rFonts w:ascii="Cambria Math" w:hAnsi="Cambria Math"/>
                      </w:rPr>
                      <m:t>σ</m:t>
                    </m:r>
                  </m:e>
                </m:d>
              </m:sub>
            </m:sSub>
          </m:e>
        </m:d>
        <m:r>
          <m:rPr>
            <m:sty m:val="p"/>
          </m:rPr>
          <w:rPr>
            <w:rFonts w:ascii="Cambria Math" w:hAnsi="Cambria Math"/>
          </w:rPr>
          <m:t>→</m:t>
        </m:r>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σ</m:t>
                </m:r>
              </m:sub>
            </m:sSub>
          </m:e>
        </m:d>
      </m:oMath>
      <w:r>
        <w:t xml:space="preserve"> define a morphism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U</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V</m:t>
            </m:r>
          </m:sup>
        </m:sSubSup>
      </m:oMath>
      <w:r>
        <w:t xml:space="preserve">. The induced map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d>
              <m:dPr>
                <m:ctrlPr>
                  <w:rPr>
                    <w:rFonts w:ascii="Cambria Math" w:hAnsi="Cambria Math"/>
                  </w:rPr>
                </m:ctrlPr>
              </m:dPr>
              <m:e>
                <m:r>
                  <m:rPr>
                    <m:scr m:val="script"/>
                  </m:rP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U</m:t>
                </m:r>
              </m:sup>
            </m:sSubSup>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d>
              <m:dPr>
                <m:ctrlPr>
                  <w:rPr>
                    <w:rFonts w:ascii="Cambria Math" w:hAnsi="Cambria Math"/>
                  </w:rPr>
                </m:ctrlPr>
              </m:dPr>
              <m:e>
                <m:r>
                  <m:rPr>
                    <m:scr m:val="script"/>
                  </m:rPr>
                  <w:rPr>
                    <w:rFonts w:ascii="Cambria Math" w:hAnsi="Cambria Math"/>
                  </w:rPr>
                  <m:t>V</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V</m:t>
                </m:r>
              </m:sup>
            </m:sSubSup>
          </m:e>
        </m:d>
      </m:oMath>
      <w:r>
        <w:t xml:space="preserve"> does not depend on the choice of </w:t>
      </w:r>
      <m:oMath>
        <m:r>
          <w:rPr>
            <w:rFonts w:ascii="Cambria Math" w:hAnsi="Cambria Math"/>
          </w:rPr>
          <m:t>φ</m:t>
        </m:r>
      </m:oMath>
      <w:r>
        <w:t xml:space="preserve">, and it commutes with the maps to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w:t>
      </w:r>
    </w:p>
    <w:p w14:paraId="3B35AE58" w14:textId="77777777" w:rsidR="00684FAE" w:rsidRDefault="00000000" w:rsidP="004007AF">
      <w:pPr>
        <w:pStyle w:val="StatementTag"/>
        <w:jc w:val="both"/>
      </w:pPr>
      <w:r>
        <w:t>Classical [6, 9]; Russold’s topological-type step [28].</w:t>
      </w:r>
    </w:p>
    <w:p w14:paraId="156E33D2" w14:textId="77777777" w:rsidR="00684FAE" w:rsidRDefault="00000000" w:rsidP="004007AF">
      <w:pPr>
        <w:pStyle w:val="BodyText"/>
        <w:jc w:val="both"/>
      </w:pPr>
      <w:r>
        <w:rPr>
          <w:i/>
          <w:iCs/>
        </w:rPr>
        <w:t>Proof.</w:t>
      </w:r>
      <w:r>
        <w:t xml:space="preserve"> Nonempty intersections of the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lie in the corresponding intersections of the </w:t>
      </w:r>
      <m:oMath>
        <m:sSub>
          <m:sSubPr>
            <m:ctrlPr>
              <w:rPr>
                <w:rFonts w:ascii="Cambria Math" w:hAnsi="Cambria Math"/>
              </w:rPr>
            </m:ctrlPr>
          </m:sSubPr>
          <m:e>
            <m:r>
              <w:rPr>
                <w:rFonts w:ascii="Cambria Math" w:hAnsi="Cambria Math"/>
              </w:rPr>
              <m:t>U</m:t>
            </m:r>
          </m:e>
          <m:sub>
            <m:r>
              <w:rPr>
                <w:rFonts w:ascii="Cambria Math" w:hAnsi="Cambria Math"/>
              </w:rPr>
              <m:t>φ</m:t>
            </m:r>
            <m:d>
              <m:dPr>
                <m:ctrlPr>
                  <w:rPr>
                    <w:rFonts w:ascii="Cambria Math" w:hAnsi="Cambria Math"/>
                  </w:rPr>
                </m:ctrlPr>
              </m:dPr>
              <m:e>
                <m:r>
                  <w:rPr>
                    <w:rFonts w:ascii="Cambria Math" w:hAnsi="Cambria Math"/>
                  </w:rPr>
                  <m:t>j</m:t>
                </m:r>
              </m:e>
            </m:d>
          </m:sub>
        </m:sSub>
      </m:oMath>
      <w:r>
        <w:t xml:space="preserve">, which gives the simplicial map; the restriction maps of </w:t>
      </w:r>
      <m:oMath>
        <m:r>
          <m:rPr>
            <m:scr m:val="script"/>
          </m:rPr>
          <w:rPr>
            <w:rFonts w:ascii="Cambria Math" w:hAnsi="Cambria Math"/>
          </w:rPr>
          <m:t>S</m:t>
        </m:r>
      </m:oMath>
      <w:r>
        <w:t xml:space="preserve"> give the morphism. Two refinement maps induce chain-homotopic cochain maps on Čech complexes, and both factor the canonical maps to sheaf cohomology [6, 9]. ∎</w:t>
      </w:r>
    </w:p>
    <w:p w14:paraId="3FC6CE90" w14:textId="77777777" w:rsidR="00684FAE" w:rsidRDefault="00000000" w:rsidP="004007AF">
      <w:pPr>
        <w:pStyle w:val="BodyText"/>
        <w:jc w:val="both"/>
      </w:pPr>
      <w:r>
        <w:t>Different covers at successive layers do not by themselves provide vertical maps. Refinement maps, a common refinement or a fixed complex with changing coefficients do. Once such maps are specified, horizontal restrictions and vertical maps must commute on every square (Proposition 5.2).</w:t>
      </w:r>
    </w:p>
    <w:p w14:paraId="48EF4AE5" w14:textId="77777777" w:rsidR="00684FAE" w:rsidRDefault="00000000" w:rsidP="004007AF">
      <w:pPr>
        <w:pStyle w:val="Heading21"/>
        <w:jc w:val="both"/>
      </w:pPr>
      <w:bookmarkStart w:id="42" w:name="book_h_010"/>
      <w:bookmarkStart w:id="43" w:name="v4toc_011"/>
      <w:bookmarkStart w:id="44" w:name="Xd58a87c57c27a60c1e4f18e03a2ca205a0940c3"/>
      <w:bookmarkEnd w:id="34"/>
      <w:bookmarkEnd w:id="41"/>
      <w:r>
        <w:t>4 The vertical axis representations of the layer order</w:t>
      </w:r>
      <w:bookmarkEnd w:id="42"/>
      <w:bookmarkEnd w:id="43"/>
    </w:p>
    <w:p w14:paraId="1F191234" w14:textId="77777777" w:rsidR="00684FAE" w:rsidRDefault="00000000" w:rsidP="004007AF">
      <w:pPr>
        <w:pStyle w:val="Heading31"/>
        <w:jc w:val="both"/>
      </w:pPr>
      <w:bookmarkStart w:id="45" w:name="representations-and-barcodes"/>
      <w:r>
        <w:t>4.1 Representations and barcodes</w:t>
      </w:r>
    </w:p>
    <w:p w14:paraId="1FDC14A8" w14:textId="77777777" w:rsidR="00684FAE" w:rsidRDefault="00000000" w:rsidP="004007AF">
      <w:pPr>
        <w:pStyle w:val="Statement"/>
        <w:jc w:val="both"/>
      </w:pPr>
      <w:r>
        <w:rPr>
          <w:b/>
          <w:bCs/>
        </w:rPr>
        <w:t>Definition 4.1</w:t>
      </w:r>
      <w:r>
        <w:t xml:space="preserve"> (representations of the layer order). A representation </w:t>
      </w:r>
      <m:oMath>
        <m:r>
          <w:rPr>
            <w:rFonts w:ascii="Cambria Math" w:hAnsi="Cambria Math"/>
          </w:rPr>
          <m:t>V</m:t>
        </m:r>
      </m:oMath>
      <w:r>
        <w:t xml:space="preserve"> of </w:t>
      </w:r>
      <m:oMath>
        <m:r>
          <w:rPr>
            <w:rFonts w:ascii="Cambria Math" w:hAnsi="Cambria Math"/>
          </w:rPr>
          <m:t>P</m:t>
        </m:r>
      </m:oMath>
      <w:r>
        <w:t xml:space="preserve"> consists of finite-dimensional spaces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and linear maps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 </w:t>
      </w:r>
      <m:oMath>
        <m:r>
          <w:rPr>
            <w:rFonts w:ascii="Cambria Math" w:hAnsi="Cambria Math"/>
          </w:rPr>
          <m:t>a</m:t>
        </m:r>
        <m:r>
          <m:rPr>
            <m:sty m:val="p"/>
          </m:rPr>
          <w:rPr>
            <w:rFonts w:ascii="Cambria Math" w:hAnsi="Cambria Math"/>
          </w:rPr>
          <m:t>≥</m:t>
        </m:r>
        <m:r>
          <w:rPr>
            <w:rFonts w:ascii="Cambria Math" w:hAnsi="Cambria Math"/>
          </w:rPr>
          <m:t>b</m:t>
        </m:r>
      </m:oMath>
      <w:r>
        <w:t xml:space="preserve"> write </w:t>
      </w:r>
      <m:oMath>
        <m:sSub>
          <m:sSubPr>
            <m:ctrlPr>
              <w:rPr>
                <w:rFonts w:ascii="Cambria Math" w:hAnsi="Cambria Math"/>
              </w:rPr>
            </m:ctrlPr>
          </m:sSubPr>
          <m:e>
            <m:r>
              <w:rPr>
                <w:rFonts w:ascii="Cambria Math" w:hAnsi="Cambria Math"/>
              </w:rPr>
              <m:t>ρ</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oMath>
      <w:r>
        <w:t xml:space="preserve">, the identity when </w:t>
      </w:r>
      <m:oMath>
        <m:r>
          <w:rPr>
            <w:rFonts w:ascii="Cambria Math" w:hAnsi="Cambria Math"/>
          </w:rPr>
          <m:t>a</m:t>
        </m:r>
        <m:r>
          <m:rPr>
            <m:sty m:val="p"/>
          </m:rPr>
          <w:rPr>
            <w:rFonts w:ascii="Cambria Math" w:hAnsi="Cambria Math"/>
          </w:rPr>
          <m:t>=</m:t>
        </m:r>
        <m:r>
          <w:rPr>
            <w:rFonts w:ascii="Cambria Math" w:hAnsi="Cambria Math"/>
          </w:rPr>
          <m:t>b</m:t>
        </m:r>
      </m:oMath>
      <w:r>
        <w:t xml:space="preserve">. The rank invariant is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m:rPr>
            <m:nor/>
          </m:rPr>
          <m:t>rank</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a</m:t>
            </m:r>
            <m:r>
              <m:rPr>
                <m:sty m:val="p"/>
              </m:rPr>
              <w:rPr>
                <w:rFonts w:ascii="Cambria Math" w:hAnsi="Cambria Math"/>
              </w:rPr>
              <m:t>→</m:t>
            </m:r>
            <m:r>
              <w:rPr>
                <w:rFonts w:ascii="Cambria Math" w:hAnsi="Cambria Math"/>
              </w:rPr>
              <m:t>b</m:t>
            </m:r>
          </m:sub>
        </m:sSub>
      </m:oMath>
      <w:r>
        <w:t xml:space="preserve">. For </w:t>
      </w:r>
      <m:oMath>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oMath>
      <w:r>
        <w:t xml:space="preserve">, the interval module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oMath>
      <w:r>
        <w:t xml:space="preserve"> is </w:t>
      </w:r>
      <m:oMath>
        <m:r>
          <m:rPr>
            <m:scr m:val="double-struck"/>
            <m:sty m:val="p"/>
          </m:rPr>
          <w:rPr>
            <w:rFonts w:ascii="Cambria Math" w:hAnsi="Cambria Math"/>
          </w:rPr>
          <m:t>R</m:t>
        </m:r>
      </m:oMath>
      <w:r>
        <w:t xml:space="preserve"> at the layers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w:r>
        <w:t xml:space="preserve">, joined by identities, and </w:t>
      </w:r>
      <m:oMath>
        <m:r>
          <w:rPr>
            <w:rFonts w:ascii="Cambria Math" w:hAnsi="Cambria Math"/>
          </w:rPr>
          <m:t>0</m:t>
        </m:r>
      </m:oMath>
      <w:r>
        <w:t xml:space="preserve"> elsewhere. It is born at layer </w:t>
      </w:r>
      <m:oMath>
        <m:r>
          <w:rPr>
            <w:rFonts w:ascii="Cambria Math" w:hAnsi="Cambria Math"/>
          </w:rPr>
          <m:t>b</m:t>
        </m:r>
      </m:oMath>
      <w:r>
        <w:t xml:space="preserve"> and is alive up to layer </w:t>
      </w:r>
      <m:oMath>
        <m:r>
          <w:rPr>
            <w:rFonts w:ascii="Cambria Math" w:hAnsi="Cambria Math"/>
          </w:rPr>
          <m:t>d</m:t>
        </m:r>
      </m:oMath>
      <w:r>
        <w:t>.</w:t>
      </w:r>
    </w:p>
    <w:p w14:paraId="59113A9C" w14:textId="77777777" w:rsidR="00684FAE" w:rsidRDefault="00000000" w:rsidP="004007AF">
      <w:pPr>
        <w:pStyle w:val="StatementTag"/>
        <w:jc w:val="both"/>
      </w:pPr>
      <w:r>
        <w:t>Classical.</w:t>
      </w:r>
    </w:p>
    <w:p w14:paraId="05025AC0" w14:textId="77777777" w:rsidR="00684FAE" w:rsidRDefault="00000000" w:rsidP="004007AF">
      <w:pPr>
        <w:pStyle w:val="Statement"/>
        <w:jc w:val="both"/>
      </w:pPr>
      <w:r>
        <w:rPr>
          <w:b/>
          <w:bCs/>
        </w:rPr>
        <w:t>Theorem 4.2</w:t>
      </w:r>
      <w:r>
        <w:t xml:space="preserve"> (interval decomposition). Every representation of </w:t>
      </w:r>
      <m:oMath>
        <m:r>
          <w:rPr>
            <w:rFonts w:ascii="Cambria Math" w:hAnsi="Cambria Math"/>
          </w:rPr>
          <m:t>P</m:t>
        </m:r>
      </m:oMath>
      <w:r>
        <w:t xml:space="preserve"> decomposes as </w:t>
      </w:r>
      <m:oMath>
        <m:r>
          <w:rPr>
            <w:rFonts w:ascii="Cambria Math" w:hAnsi="Cambria Math"/>
          </w:rPr>
          <m:t>V</m:t>
        </m:r>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e>
          <m:sup>
            <m:r>
              <w:rPr>
                <w:rFonts w:ascii="Cambria Math" w:hAnsi="Cambria Math"/>
              </w:rPr>
              <m:t>m</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sup>
        </m:sSup>
      </m:oMath>
      <w:r>
        <w:t>. The multiset of intervals, the barcode, is unique and is a complete invariant up to isomorphism, and</w:t>
      </w:r>
    </w:p>
    <w:p w14:paraId="466036B1" w14:textId="77777777" w:rsidR="00684FAE" w:rsidRDefault="00000000" w:rsidP="004007AF">
      <w:pPr>
        <w:pStyle w:val="StatementEquation"/>
        <w:jc w:val="both"/>
      </w:pPr>
      <w:r>
        <w:tab/>
      </w:r>
      <m:oMath>
        <m:r>
          <w:rPr>
            <w:rFonts w:ascii="Cambria Math" w:hAnsi="Cambria Math"/>
          </w:rPr>
          <m:t>m</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ab/>
        <w:t>(4.1)</w:t>
      </w:r>
    </w:p>
    <w:p w14:paraId="741EEDF4" w14:textId="77777777" w:rsidR="00684FAE" w:rsidRDefault="00000000" w:rsidP="004007AF">
      <w:pPr>
        <w:pStyle w:val="Statement"/>
        <w:jc w:val="both"/>
      </w:pPr>
      <w:r>
        <w:t xml:space="preserve">with </w:t>
      </w:r>
      <m:oMath>
        <m:r>
          <w:rPr>
            <w:rFonts w:ascii="Cambria Math" w:hAnsi="Cambria Math"/>
          </w:rPr>
          <m:t>r</m:t>
        </m:r>
        <m:r>
          <m:rPr>
            <m:sty m:val="p"/>
          </m:rPr>
          <w:rPr>
            <w:rFonts w:ascii="Cambria Math" w:hAnsi="Cambria Math"/>
          </w:rPr>
          <m:t>=</m:t>
        </m:r>
        <m:r>
          <w:rPr>
            <w:rFonts w:ascii="Cambria Math" w:hAnsi="Cambria Math"/>
          </w:rPr>
          <m:t>0</m:t>
        </m:r>
      </m:oMath>
      <w:r>
        <w:t xml:space="preserve"> whenever an index leaves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619B98AF" w14:textId="77777777" w:rsidR="00684FAE" w:rsidRDefault="00000000" w:rsidP="004007AF">
      <w:pPr>
        <w:pStyle w:val="StatementTag"/>
        <w:jc w:val="both"/>
      </w:pPr>
      <w:r>
        <w:t>Classical [13, 15, 26, 34].</w:t>
      </w:r>
    </w:p>
    <w:p w14:paraId="293D52E8" w14:textId="77777777" w:rsidR="00684FAE" w:rsidRDefault="00000000" w:rsidP="004007AF">
      <w:pPr>
        <w:pStyle w:val="BodyText"/>
        <w:jc w:val="both"/>
      </w:pPr>
      <w:r>
        <w:rPr>
          <w:i/>
          <w:iCs/>
        </w:rPr>
        <w:t>Proof.</w:t>
      </w:r>
      <w:r>
        <w:t xml:space="preserve"> The decomposition is Gabriel’s theorem for the linearly oriented quiver of type A [15]; Crawley-Boevey extends it to pointwise finite-dimensional modules over the real line [13]. The rank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counts the intervals that contain both </w:t>
      </w:r>
      <m:oMath>
        <m:r>
          <w:rPr>
            <w:rFonts w:ascii="Cambria Math" w:hAnsi="Cambria Math"/>
          </w:rPr>
          <m:t>a</m:t>
        </m:r>
      </m:oMath>
      <w:r>
        <w:t xml:space="preserve"> and </w:t>
      </w:r>
      <m:oMath>
        <m:r>
          <w:rPr>
            <w:rFonts w:ascii="Cambria Math" w:hAnsi="Cambria Math"/>
          </w:rPr>
          <m:t>b</m:t>
        </m:r>
      </m:oMath>
      <w:r>
        <w:t xml:space="preserve">, and inclusion–exclusion over the four corners isolates those born exactly at </w:t>
      </w:r>
      <m:oMath>
        <m:r>
          <w:rPr>
            <w:rFonts w:ascii="Cambria Math" w:hAnsi="Cambria Math"/>
          </w:rPr>
          <m:t>b</m:t>
        </m:r>
      </m:oMath>
      <w:r>
        <w:t xml:space="preserve"> and alive exactly up to </w:t>
      </w:r>
      <m:oMath>
        <m:r>
          <w:rPr>
            <w:rFonts w:ascii="Cambria Math" w:hAnsi="Cambria Math"/>
          </w:rPr>
          <m:t>d</m:t>
        </m:r>
      </m:oMath>
      <w:r>
        <w:t>. ∎</w:t>
      </w:r>
    </w:p>
    <w:p w14:paraId="30A26640" w14:textId="77777777" w:rsidR="00684FAE" w:rsidRDefault="00000000" w:rsidP="004007AF">
      <w:pPr>
        <w:pStyle w:val="Check"/>
        <w:jc w:val="both"/>
      </w:pPr>
      <w:r>
        <w:rPr>
          <w:i/>
          <w:iCs/>
        </w:rPr>
        <w:t>Numerical check.</w:t>
      </w:r>
      <w:r>
        <w:t xml:space="preserve"> In 1,500 random chains with 3 to 6 layers, dimensions 1 to 4 and maps of random rank, every multiplicity from (4.1) was nonnegative and the bars reproduced every rank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exactly.</w:t>
      </w:r>
    </w:p>
    <w:p w14:paraId="6139622A" w14:textId="77777777" w:rsidR="00684FAE" w:rsidRDefault="00000000" w:rsidP="004007AF">
      <w:pPr>
        <w:pStyle w:val="Heading31"/>
        <w:jc w:val="both"/>
      </w:pPr>
      <w:bookmarkStart w:id="46" w:name="vertical-fibre-diagrams"/>
      <w:bookmarkEnd w:id="45"/>
      <w:r>
        <w:t>4.2 Vertical fibre diagrams</w:t>
      </w:r>
    </w:p>
    <w:p w14:paraId="7177D8F2" w14:textId="77777777" w:rsidR="00684FAE" w:rsidRDefault="00000000" w:rsidP="004007AF">
      <w:pPr>
        <w:pStyle w:val="Statement"/>
        <w:jc w:val="both"/>
      </w:pPr>
      <w:r>
        <w:rPr>
          <w:b/>
          <w:bCs/>
        </w:rPr>
        <w:t>Definition 4.3</w:t>
      </w:r>
      <w:r>
        <w:t xml:space="preserve"> (token path and fibre diagrams). Let a token visit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let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be the data space attached to its visited cell. Linear vertical maps arise in three ways.</w:t>
      </w:r>
    </w:p>
    <w:p w14:paraId="1DCAA724" w14:textId="77777777" w:rsidR="00684FAE" w:rsidRDefault="00000000" w:rsidP="004007AF">
      <w:pPr>
        <w:pStyle w:val="Statement"/>
        <w:jc w:val="both"/>
      </w:pPr>
      <w:r>
        <w:t xml:space="preserve">(a) </w:t>
      </w:r>
      <w:r>
        <w:rPr>
          <w:i/>
          <w:iCs/>
        </w:rPr>
        <w:t>Transport diagrams:</w:t>
      </w:r>
      <w:r>
        <w:t xml:space="preserve"> specified linear maps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r>
        <w:t>, such as stalk maps induced by refinements or validated chart transports. This is the token’s vertical fibre diagram.</w:t>
      </w:r>
    </w:p>
    <w:p w14:paraId="027AC0DC" w14:textId="77777777" w:rsidR="00684FAE" w:rsidRDefault="00000000" w:rsidP="004007AF">
      <w:pPr>
        <w:pStyle w:val="Statement"/>
        <w:jc w:val="both"/>
      </w:pPr>
      <w:r>
        <w:t xml:space="preserve">(b) </w:t>
      </w:r>
      <w:r>
        <w:rPr>
          <w:i/>
          <w:iCs/>
        </w:rPr>
        <w:t>Tangent diagrams:</w:t>
      </w:r>
      <w:r>
        <w:t xml:space="preserve"> the Jacobians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of a smooth update along the realised path, with the noise held fixed.</w:t>
      </w:r>
    </w:p>
    <w:p w14:paraId="3A4574EA" w14:textId="77777777" w:rsidR="00684FAE" w:rsidRDefault="00000000" w:rsidP="004007AF">
      <w:pPr>
        <w:pStyle w:val="Statement"/>
        <w:jc w:val="both"/>
      </w:pPr>
      <w:r>
        <w:t xml:space="preserve">(c) </w:t>
      </w:r>
      <w:r>
        <w:rPr>
          <w:i/>
          <w:iCs/>
        </w:rPr>
        <w:t>Affine diagrams:</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made linear by homogenisation.</w:t>
      </w:r>
    </w:p>
    <w:p w14:paraId="15A3094F" w14:textId="77777777" w:rsidR="00684FAE" w:rsidRDefault="00000000" w:rsidP="004007AF">
      <w:pPr>
        <w:pStyle w:val="Statement"/>
        <w:jc w:val="both"/>
      </w:pPr>
      <w:r>
        <w:t>A single stalk is one fibre; the whole journey is a sequence of stalks and maps, not one stalk. A state-dependent nonlinear update is not a linear representation and does not acquire a barcode merely by being layered.</w:t>
      </w:r>
    </w:p>
    <w:p w14:paraId="2AA8CD14" w14:textId="77777777" w:rsidR="00684FAE" w:rsidRDefault="00000000" w:rsidP="004007AF">
      <w:pPr>
        <w:pStyle w:val="StatementTag"/>
        <w:jc w:val="both"/>
      </w:pPr>
      <w:r>
        <w:t>V2 Definition 3.1, with the three sources separated.</w:t>
      </w:r>
    </w:p>
    <w:p w14:paraId="28D046A4" w14:textId="77777777" w:rsidR="00684FAE" w:rsidRDefault="00000000" w:rsidP="004007AF">
      <w:pPr>
        <w:pStyle w:val="Statement"/>
        <w:jc w:val="both"/>
      </w:pPr>
      <w:r>
        <w:rPr>
          <w:b/>
          <w:bCs/>
        </w:rPr>
        <w:lastRenderedPageBreak/>
        <w:t>Proposition 4.4</w:t>
      </w:r>
      <w:r>
        <w:t xml:space="preserve"> (homogenisation adds exactly one full bar). Let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rPr>
                        <m:t>b</m:t>
                      </m:r>
                    </m:e>
                    <m:sub>
                      <m:r>
                        <w:rPr>
                          <w:rFonts w:ascii="Cambria Math" w:hAnsi="Cambria Math"/>
                        </w:rPr>
                        <m:t>t</m:t>
                      </m:r>
                    </m:sub>
                  </m:sSub>
                </m:e>
              </m:mr>
              <m:mr>
                <m:e>
                  <m:r>
                    <w:rPr>
                      <w:rFonts w:ascii="Cambria Math" w:hAnsi="Cambria Math"/>
                    </w:rPr>
                    <m:t>0</m:t>
                  </m:r>
                </m:e>
                <m:e>
                  <m:r>
                    <w:rPr>
                      <w:rFonts w:ascii="Cambria Math" w:hAnsi="Cambria Math"/>
                    </w:rPr>
                    <m:t>1</m:t>
                  </m:r>
                </m:e>
              </m:mr>
            </m:m>
          </m:e>
        </m:d>
      </m:oMath>
      <w:r>
        <w:t xml:space="preserve"> act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oMath>
      <w:r>
        <w:t>.</w:t>
      </w:r>
    </w:p>
    <w:p w14:paraId="5932DB44" w14:textId="77777777" w:rsidR="00684FAE" w:rsidRDefault="00000000" w:rsidP="004007AF">
      <w:pPr>
        <w:pStyle w:val="Statement"/>
        <w:jc w:val="both"/>
      </w:pPr>
      <w:r>
        <w:t>(i) The composite of the affine diagram is</w:t>
      </w:r>
    </w:p>
    <w:p w14:paraId="0F12A9CE"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A</m:t>
                </m:r>
              </m:e>
              <m:sub>
                <m:r>
                  <w:rPr>
                    <w:rFonts w:ascii="Cambria Math" w:hAnsi="Cambria Math"/>
                  </w:rPr>
                  <m:t>1</m:t>
                </m:r>
              </m:sub>
            </m:sSub>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oMath>
      <w:r>
        <w:tab/>
        <w:t>(4.2)</w:t>
      </w:r>
    </w:p>
    <w:p w14:paraId="5A08FF1A" w14:textId="77777777" w:rsidR="00684FAE" w:rsidRDefault="00000000" w:rsidP="004007AF">
      <w:pPr>
        <w:pStyle w:val="Statement"/>
        <w:jc w:val="both"/>
      </w:pPr>
      <w:r>
        <w:t xml:space="preserve">(ii) The barcode of </w:t>
      </w:r>
      <m:oMath>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e>
        </m:d>
      </m:oMath>
      <w:r>
        <w:t xml:space="preserve"> is the barcode of </w:t>
      </w:r>
      <m:oMath>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plus one interval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w:t>
      </w:r>
    </w:p>
    <w:p w14:paraId="262F7C49" w14:textId="77777777" w:rsidR="00684FAE" w:rsidRDefault="00000000" w:rsidP="004007AF">
      <w:pPr>
        <w:pStyle w:val="StatementTag"/>
        <w:jc w:val="both"/>
      </w:pPr>
      <w:r>
        <w:t>(i) V2 Section 7 with matrix coefficients; (ii) new in Part I.</w:t>
      </w:r>
    </w:p>
    <w:p w14:paraId="06BFCF52" w14:textId="77777777" w:rsidR="00684FAE" w:rsidRDefault="00000000" w:rsidP="004007AF">
      <w:pPr>
        <w:pStyle w:val="BodyText"/>
        <w:jc w:val="both"/>
      </w:pPr>
      <w:r>
        <w:rPr>
          <w:i/>
          <w:iCs/>
        </w:rPr>
        <w:t>Proof.</w:t>
      </w:r>
      <w:r>
        <w:t xml:space="preserve"> (i) Substitute each recurrence into the next. (ii) The vectors with last coordinate zero form a subrepresentation isomorphic to </w:t>
      </w:r>
      <m:oMath>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and the quotient is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 xml:space="preserve"> because every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oMath>
      <w:r>
        <w:t xml:space="preserve"> preserves the last coordinate. The extension splits. Choose any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set </w:t>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and observe that the vectors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1</m:t>
            </m:r>
          </m:e>
        </m:d>
      </m:oMath>
      <w:r>
        <w:t xml:space="preserve"> span a subrepresentation isomorphic to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 xml:space="preserve"> and complementary to the first. Uniqueness of barcodes gives (ii). ∎</w:t>
      </w:r>
    </w:p>
    <w:p w14:paraId="07812541" w14:textId="77777777" w:rsidR="00684FAE" w:rsidRDefault="00000000" w:rsidP="004007AF">
      <w:pPr>
        <w:pStyle w:val="Check"/>
        <w:jc w:val="both"/>
      </w:pPr>
      <w:r>
        <w:rPr>
          <w:i/>
          <w:iCs/>
        </w:rPr>
        <w:t>Numerical check.</w:t>
      </w:r>
      <w:r>
        <w:t xml:space="preserve"> For 200 random affine chains with </w:t>
      </w:r>
      <m:oMath>
        <m:r>
          <w:rPr>
            <w:rFonts w:ascii="Cambria Math" w:hAnsi="Cambria Math"/>
          </w:rPr>
          <m:t>D</m:t>
        </m:r>
        <m:r>
          <m:rPr>
            <m:sty m:val="p"/>
          </m:rPr>
          <w:rPr>
            <w:rFonts w:ascii="Cambria Math" w:hAnsi="Cambria Math"/>
          </w:rPr>
          <m:t>=</m:t>
        </m:r>
        <m:r>
          <w:rPr>
            <w:rFonts w:ascii="Cambria Math" w:hAnsi="Cambria Math"/>
          </w:rPr>
          <m:t>3</m:t>
        </m:r>
      </m:oMath>
      <w:r>
        <w:t xml:space="preserve"> and </w:t>
      </w:r>
      <m:oMath>
        <m:r>
          <w:rPr>
            <w:rFonts w:ascii="Cambria Math" w:hAnsi="Cambria Math"/>
          </w:rPr>
          <m:t>T</m:t>
        </m:r>
        <m:r>
          <m:rPr>
            <m:sty m:val="p"/>
          </m:rPr>
          <w:rPr>
            <w:rFonts w:ascii="Cambria Math" w:hAnsi="Cambria Math"/>
          </w:rPr>
          <m:t>=</m:t>
        </m:r>
        <m:r>
          <w:rPr>
            <w:rFonts w:ascii="Cambria Math" w:hAnsi="Cambria Math"/>
          </w:rPr>
          <m:t>8</m:t>
        </m:r>
      </m:oMath>
      <w:r>
        <w:t xml:space="preserve">, the direct recurrence, formula (4.2) and the homogenised product agreed to 3.6 × 10⁻¹⁵. In 500 random chains with rank-deficient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random offsets, the homogenised barcode equalled the linear barcode plus one full bar in 500 cases.</w:t>
      </w:r>
    </w:p>
    <w:p w14:paraId="007EE564" w14:textId="77777777" w:rsidR="00684FAE" w:rsidRDefault="00000000" w:rsidP="004007AF">
      <w:pPr>
        <w:pStyle w:val="BodyText"/>
        <w:jc w:val="both"/>
      </w:pPr>
      <w:r>
        <w:t xml:space="preserve">The full bar is the affine direction: the trajectory of one point. Everything the offsets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do is in where that trajectory goes, not in the barcode. A barcode of an affine diagram is therefore the barcode of its linear part, plus the one full bar.</w:t>
      </w:r>
    </w:p>
    <w:p w14:paraId="1F32D857" w14:textId="77777777" w:rsidR="00684FAE" w:rsidRDefault="00000000" w:rsidP="004007AF">
      <w:pPr>
        <w:pStyle w:val="Heading31"/>
        <w:jc w:val="both"/>
      </w:pPr>
      <w:bookmarkStart w:id="47" w:name="births-at-a-clean-top"/>
      <w:bookmarkEnd w:id="46"/>
      <w:r>
        <w:t>4.3 Births at a clean top</w:t>
      </w:r>
    </w:p>
    <w:p w14:paraId="7CA23F1F" w14:textId="77777777" w:rsidR="00684FAE" w:rsidRDefault="00000000" w:rsidP="004007AF">
      <w:pPr>
        <w:pStyle w:val="Statement"/>
        <w:jc w:val="both"/>
      </w:pPr>
      <w:r>
        <w:rPr>
          <w:b/>
          <w:bCs/>
        </w:rPr>
        <w:t>Proposition 4.5</w:t>
      </w:r>
      <w:r>
        <w:t xml:space="preserve"> (births at the top). Suppose </w:t>
      </w:r>
      <m:oMath>
        <m:r>
          <m:rPr>
            <m:nor/>
          </m:rPr>
          <m:t>dim</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D</m:t>
        </m:r>
      </m:oMath>
      <w:r>
        <w:t xml:space="preserve"> for every </w:t>
      </w:r>
      <m:oMath>
        <m:r>
          <w:rPr>
            <w:rFonts w:ascii="Cambria Math" w:hAnsi="Cambria Math"/>
          </w:rPr>
          <m:t>t</m:t>
        </m:r>
      </m:oMath>
      <w:r>
        <w:t xml:space="preserve">, every map below the top is invertible, and the top map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has rank </w:t>
      </w:r>
      <m:oMath>
        <m:r>
          <w:rPr>
            <w:rFonts w:ascii="Cambria Math" w:hAnsi="Cambria Math"/>
          </w:rPr>
          <m:t>r</m:t>
        </m:r>
      </m:oMath>
      <w:r>
        <w:t>. Then</w:t>
      </w:r>
    </w:p>
    <w:p w14:paraId="775C7278" w14:textId="77777777" w:rsidR="00684FAE" w:rsidRDefault="00000000" w:rsidP="004007AF">
      <w:pPr>
        <w:pStyle w:val="StatementEquation"/>
        <w:jc w:val="both"/>
      </w:pPr>
      <w:r>
        <w:tab/>
      </w:r>
      <m:oMath>
        <m:r>
          <w:rPr>
            <w:rFonts w:ascii="Cambria Math" w:hAnsi="Cambria Math"/>
          </w:rPr>
          <m:t>V</m:t>
        </m:r>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e>
          <m:sup>
            <m:r>
              <w:rPr>
                <w:rFonts w:ascii="Cambria Math" w:hAnsi="Cambria Math"/>
              </w:rPr>
              <m:t>r</m:t>
            </m:r>
          </m:sup>
        </m:sSup>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e>
          <m:sup>
            <m:r>
              <w:rPr>
                <w:rFonts w:ascii="Cambria Math" w:hAnsi="Cambria Math"/>
              </w:rPr>
              <m:t>D</m:t>
            </m:r>
            <m:r>
              <m:rPr>
                <m:sty m:val="p"/>
              </m:rPr>
              <w:rPr>
                <w:rFonts w:ascii="Cambria Math" w:hAnsi="Cambria Math"/>
              </w:rPr>
              <m:t>-</m:t>
            </m:r>
            <m:r>
              <w:rPr>
                <w:rFonts w:ascii="Cambria Math" w:hAnsi="Cambria Math"/>
              </w:rPr>
              <m:t>r</m:t>
            </m:r>
          </m:sup>
        </m:sSup>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e>
          <m:sup>
            <m:r>
              <w:rPr>
                <w:rFonts w:ascii="Cambria Math" w:hAnsi="Cambria Math"/>
              </w:rPr>
              <m:t>D</m:t>
            </m:r>
            <m:r>
              <m:rPr>
                <m:sty m:val="p"/>
              </m:rPr>
              <w:rPr>
                <w:rFonts w:ascii="Cambria Math" w:hAnsi="Cambria Math"/>
              </w:rPr>
              <m:t>-</m:t>
            </m:r>
            <m:r>
              <w:rPr>
                <w:rFonts w:ascii="Cambria Math" w:hAnsi="Cambria Math"/>
              </w:rPr>
              <m:t>r</m:t>
            </m:r>
          </m:sup>
        </m:sSup>
      </m:oMath>
      <w:r>
        <w:tab/>
        <w:t>(4.3)</w:t>
      </w:r>
    </w:p>
    <w:p w14:paraId="30A064E6" w14:textId="77777777" w:rsidR="00684FAE" w:rsidRDefault="00000000" w:rsidP="004007AF">
      <w:pPr>
        <w:pStyle w:val="StatementTag"/>
        <w:jc w:val="both"/>
      </w:pPr>
      <w:r>
        <w:t>V2 Section 13, with proof.</w:t>
      </w:r>
    </w:p>
    <w:p w14:paraId="144B9669" w14:textId="77777777" w:rsidR="00684FAE" w:rsidRDefault="00000000" w:rsidP="004007AF">
      <w:pPr>
        <w:pStyle w:val="BodyText"/>
        <w:jc w:val="both"/>
      </w:pPr>
      <w:r>
        <w:rPr>
          <w:i/>
          <w:iCs/>
        </w:rPr>
        <w:t>Proof.</w:t>
      </w:r>
      <w:r>
        <w:t xml:space="preserve"> The ranks are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D</m:t>
        </m:r>
      </m:oMath>
      <w:r>
        <w:t xml:space="preserve"> for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oMath>
      <w:r>
        <w:t xml:space="preserve"> for </w:t>
      </w:r>
      <m:oMath>
        <m:r>
          <w:rPr>
            <w:rFonts w:ascii="Cambria Math" w:hAnsi="Cambria Math"/>
          </w:rPr>
          <m:t>a</m:t>
        </m:r>
        <m:r>
          <m:rPr>
            <m:sty m:val="p"/>
          </m:rPr>
          <w:rPr>
            <w:rFonts w:ascii="Cambria Math" w:hAnsi="Cambria Math"/>
          </w:rPr>
          <m:t>≥</m:t>
        </m:r>
        <m:r>
          <w:rPr>
            <w:rFonts w:ascii="Cambria Math" w:hAnsi="Cambria Math"/>
          </w:rPr>
          <m:t>1</m:t>
        </m:r>
      </m:oMath>
      <w:r>
        <w:t xml:space="preserve">, and </w:t>
      </w:r>
      <m:oMath>
        <m:r>
          <w:rPr>
            <w:rFonts w:ascii="Cambria Math" w:hAnsi="Cambria Math"/>
          </w:rPr>
          <m:t>r</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D</m:t>
        </m:r>
      </m:oMath>
      <w:r>
        <w:t xml:space="preserve">. Formula (4.1) returns </w:t>
      </w:r>
      <m:oMath>
        <m:r>
          <w:rPr>
            <w:rFonts w:ascii="Cambria Math" w:hAnsi="Cambria Math"/>
          </w:rPr>
          <m:t>m</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oMath>
      <w:r>
        <w:t xml:space="preserve">, </w:t>
      </w:r>
      <m:oMath>
        <m:r>
          <w:rPr>
            <w:rFonts w:ascii="Cambria Math" w:hAnsi="Cambria Math"/>
          </w:rPr>
          <m:t>m</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oMath>
      <w:r>
        <w:t xml:space="preserve"> and </w:t>
      </w:r>
      <m:oMath>
        <m:r>
          <w:rPr>
            <w:rFonts w:ascii="Cambria Math" w:hAnsi="Cambria Math"/>
          </w:rPr>
          <m:t>m</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oMath>
      <w:r>
        <w:t>, and every other multiplicity vanishes. ∎</w:t>
      </w:r>
    </w:p>
    <w:p w14:paraId="32D5FF3B" w14:textId="77777777" w:rsidR="00684FAE" w:rsidRDefault="00000000" w:rsidP="004007AF">
      <w:pPr>
        <w:pStyle w:val="BodyText"/>
        <w:jc w:val="both"/>
      </w:pPr>
      <w:r>
        <w:t xml:space="preserve">Of the </w:t>
      </w:r>
      <m:oMath>
        <m:r>
          <w:rPr>
            <w:rFonts w:ascii="Cambria Math" w:hAnsi="Cambria Math"/>
          </w:rPr>
          <m:t>D</m:t>
        </m:r>
      </m:oMath>
      <w:r>
        <w:t xml:space="preserve"> bars born at the bottom, </w:t>
      </w:r>
      <m:oMath>
        <m:r>
          <w:rPr>
            <w:rFonts w:ascii="Cambria Math" w:hAnsi="Cambria Math"/>
          </w:rPr>
          <m:t>r</m:t>
        </m:r>
      </m:oMath>
      <w:r>
        <w:t xml:space="preserve"> reach the top and </w:t>
      </w:r>
      <m:oMath>
        <m:r>
          <w:rPr>
            <w:rFonts w:ascii="Cambria Math" w:hAnsi="Cambria Math"/>
          </w:rPr>
          <m:t>D</m:t>
        </m:r>
        <m:r>
          <m:rPr>
            <m:sty m:val="p"/>
          </m:rPr>
          <w:rPr>
            <w:rFonts w:ascii="Cambria Math" w:hAnsi="Cambria Math"/>
          </w:rPr>
          <m:t>-</m:t>
        </m:r>
        <m:r>
          <w:rPr>
            <w:rFonts w:ascii="Cambria Math" w:hAnsi="Cambria Math"/>
          </w:rPr>
          <m:t>r</m:t>
        </m:r>
      </m:oMath>
      <w:r>
        <w:t xml:space="preserve"> end one layer below it. The top also has </w:t>
      </w:r>
      <m:oMath>
        <m:r>
          <w:rPr>
            <w:rFonts w:ascii="Cambria Math" w:hAnsi="Cambria Math"/>
          </w:rPr>
          <m:t>D</m:t>
        </m:r>
        <m:r>
          <m:rPr>
            <m:sty m:val="p"/>
          </m:rPr>
          <w:rPr>
            <w:rFonts w:ascii="Cambria Math" w:hAnsi="Cambria Math"/>
          </w:rPr>
          <m:t>-</m:t>
        </m:r>
        <m:r>
          <w:rPr>
            <w:rFonts w:ascii="Cambria Math" w:hAnsi="Cambria Math"/>
          </w:rPr>
          <m:t>r</m:t>
        </m:r>
      </m:oMath>
      <w:r>
        <w:t xml:space="preserve"> bars of its own: output directions that no lower perturbation reaches. Counting only the bars born at the bottom, and calling the missing ones deaths, misreads the rank. For the Gaussian update with a clean top,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V2 gives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oMath>
      <w:r>
        <w:t xml:space="preserve">, so </w:t>
      </w:r>
      <m:oMath>
        <m:r>
          <w:rPr>
            <w:rFonts w:ascii="Cambria Math" w:hAnsi="Cambria Math"/>
          </w:rPr>
          <m:t>r</m:t>
        </m:r>
        <m:r>
          <m:rPr>
            <m:sty m:val="p"/>
          </m:rPr>
          <w:rPr>
            <w:rFonts w:ascii="Cambria Math" w:hAnsi="Cambria Math"/>
          </w:rPr>
          <m:t>=</m:t>
        </m:r>
        <m:r>
          <m:rPr>
            <m:nor/>
          </m:rPr>
          <m:t>rank</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oMath>
      <w:r>
        <w:t>.</w:t>
      </w:r>
    </w:p>
    <w:p w14:paraId="56AD400A" w14:textId="77777777" w:rsidR="00684FAE" w:rsidRDefault="00000000" w:rsidP="004007AF">
      <w:pPr>
        <w:pStyle w:val="Check"/>
        <w:jc w:val="both"/>
      </w:pPr>
      <w:r>
        <w:rPr>
          <w:i/>
          <w:iCs/>
        </w:rPr>
        <w:t>Numerical check.</w:t>
      </w:r>
      <w:r>
        <w:t xml:space="preserve"> With </w:t>
      </w:r>
      <m:oMath>
        <m:r>
          <w:rPr>
            <w:rFonts w:ascii="Cambria Math" w:hAnsi="Cambria Math"/>
          </w:rPr>
          <m:t>D</m:t>
        </m:r>
        <m:r>
          <m:rPr>
            <m:sty m:val="p"/>
          </m:rPr>
          <w:rPr>
            <w:rFonts w:ascii="Cambria Math" w:hAnsi="Cambria Math"/>
          </w:rPr>
          <m:t>=</m:t>
        </m:r>
        <m:r>
          <w:rPr>
            <w:rFonts w:ascii="Cambria Math" w:hAnsi="Cambria Math"/>
          </w:rPr>
          <m:t>4</m:t>
        </m:r>
      </m:oMath>
      <w:r>
        <w:t xml:space="preserve">, five layers and a top map of rank 2, formula (4.1) returned the bars </w:t>
      </w:r>
      <m:oMath>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e>
          <m:sup>
            <m:r>
              <w:rPr>
                <w:rFonts w:ascii="Cambria Math" w:hAnsi="Cambria Math"/>
              </w:rPr>
              <m:t>2</m:t>
            </m:r>
          </m:sup>
        </m:sSup>
      </m:oMath>
      <w:r>
        <w:t xml:space="preserve">, </w:t>
      </w:r>
      <m:oMath>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w:t>
      </w:r>
      <m:oMath>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e>
          <m:sup>
            <m:r>
              <w:rPr>
                <w:rFonts w:ascii="Cambria Math" w:hAnsi="Cambria Math"/>
              </w:rPr>
              <m:t>2</m:t>
            </m:r>
          </m:sup>
        </m:sSup>
      </m:oMath>
      <w:r>
        <w:t xml:space="preserve">. The C# kernel reproduces the case </w:t>
      </w:r>
      <m:oMath>
        <m:r>
          <w:rPr>
            <w:rFonts w:ascii="Cambria Math" w:hAnsi="Cambria Math"/>
          </w:rPr>
          <m:t>D</m:t>
        </m:r>
        <m:r>
          <m:rPr>
            <m:sty m:val="p"/>
          </m:rPr>
          <w:rPr>
            <w:rFonts w:ascii="Cambria Math" w:hAnsi="Cambria Math"/>
          </w:rPr>
          <m:t>=</m:t>
        </m:r>
        <m:r>
          <w:rPr>
            <w:rFonts w:ascii="Cambria Math" w:hAnsi="Cambria Math"/>
          </w:rPr>
          <m:t>3</m:t>
        </m:r>
      </m:oMath>
      <w:r>
        <w:t>, four layers and top rank 1 (Appendix A).</w:t>
      </w:r>
    </w:p>
    <w:p w14:paraId="4F7EB605" w14:textId="77777777" w:rsidR="00684FAE" w:rsidRDefault="00000000" w:rsidP="004007AF">
      <w:pPr>
        <w:pStyle w:val="Heading31"/>
        <w:jc w:val="both"/>
      </w:pPr>
      <w:bookmarkStart w:id="48" w:name="exact-bars-and-effective-sensitivity"/>
      <w:bookmarkEnd w:id="47"/>
      <w:r>
        <w:t>4.4 Exact bars and effective sensitivity</w:t>
      </w:r>
    </w:p>
    <w:p w14:paraId="4B19B75B" w14:textId="77777777" w:rsidR="00684FAE" w:rsidRDefault="00000000" w:rsidP="004007AF">
      <w:pPr>
        <w:pStyle w:val="Statement"/>
        <w:jc w:val="both"/>
      </w:pPr>
      <w:r>
        <w:rPr>
          <w:b/>
          <w:bCs/>
        </w:rPr>
        <w:t>Proposition 4.6</w:t>
      </w:r>
      <w:r>
        <w:t xml:space="preserve"> (exact versus effective rank of the Gaussian tangent). Within a fixed cell and star, assume orthogonal, locally constant transports and query-independent weights. Let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be the transported values,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their Gaussian posterior weights,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e>
          <m:sup>
            <m:r>
              <m:rPr>
                <m:sty m:val="p"/>
              </m:rPr>
              <w:rPr>
                <w:rFonts w:ascii="Cambria Math" w:hAnsi="Cambria Math"/>
              </w:rPr>
              <m:t>⊤</m:t>
            </m:r>
          </m:sup>
        </m:sSup>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I</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w:rPr>
            <w:rFonts w:ascii="Cambria Math" w:hAnsi="Cambria Math"/>
          </w:rPr>
          <m:t> C</m:t>
        </m:r>
      </m:oMath>
      <w:r>
        <w:t xml:space="preserve"> [19, Proposition 13.1].</w:t>
      </w:r>
    </w:p>
    <w:p w14:paraId="349BFA39" w14:textId="77777777" w:rsidR="00684FAE" w:rsidRDefault="00000000" w:rsidP="004007AF">
      <w:pPr>
        <w:pStyle w:val="Statement"/>
        <w:jc w:val="both"/>
      </w:pPr>
      <w:r>
        <w:t xml:space="preserve">(i) The range of </w:t>
      </w:r>
      <m:oMath>
        <m:r>
          <w:rPr>
            <w:rFonts w:ascii="Cambria Math" w:hAnsi="Cambria Math"/>
          </w:rPr>
          <m:t>C</m:t>
        </m:r>
      </m:oMath>
      <w:r>
        <w:t xml:space="preserve"> is </w:t>
      </w:r>
      <m:oMath>
        <m:r>
          <m:rPr>
            <m:nor/>
          </m:rPr>
          <m:t>span</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oMath>
      <w:r>
        <w:t xml:space="preserve">, so </w:t>
      </w:r>
      <m:oMath>
        <m:r>
          <m:rPr>
            <m:nor/>
          </m:rPr>
          <m:t>rank</m:t>
        </m:r>
        <m:r>
          <w:rPr>
            <w:rFonts w:ascii="Cambria Math" w:hAnsi="Cambria Math"/>
          </w:rPr>
          <m:t> C</m:t>
        </m:r>
        <m:r>
          <m:rPr>
            <m:sty m:val="p"/>
          </m:rPr>
          <w:rPr>
            <w:rFonts w:ascii="Cambria Math" w:hAnsi="Cambria Math"/>
          </w:rPr>
          <m:t>=</m:t>
        </m:r>
        <m:r>
          <m:rPr>
            <m:nor/>
          </m:rPr>
          <m:t>dim</m:t>
        </m:r>
        <m:r>
          <w:rPr>
            <w:rFonts w:ascii="Cambria Math" w:hAnsi="Cambria Math"/>
          </w:rPr>
          <m:t> </m:t>
        </m:r>
        <m:r>
          <m:rPr>
            <m:nor/>
          </m:rPr>
          <m:t>aff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r>
          <m:rPr>
            <m:nor/>
          </m:rPr>
          <m:t>min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w:t>
      </w:r>
    </w:p>
    <w:p w14:paraId="5EDB2037" w14:textId="77777777" w:rsidR="00684FAE" w:rsidRDefault="00000000" w:rsidP="004007AF">
      <w:pPr>
        <w:pStyle w:val="Statement"/>
        <w:jc w:val="both"/>
      </w:pPr>
      <w:r>
        <w:t xml:space="preserve">(ii) If one record has posterior mass at least </w:t>
      </w:r>
      <m:oMath>
        <m:r>
          <w:rPr>
            <w:rFonts w:ascii="Cambria Math" w:hAnsi="Cambria Math"/>
          </w:rPr>
          <m:t>1</m:t>
        </m:r>
        <m:r>
          <m:rPr>
            <m:sty m:val="p"/>
          </m:rPr>
          <w:rPr>
            <w:rFonts w:ascii="Cambria Math" w:hAnsi="Cambria Math"/>
          </w:rPr>
          <m:t>-</m:t>
        </m:r>
        <m:r>
          <w:rPr>
            <w:rFonts w:ascii="Cambria Math" w:hAnsi="Cambria Math"/>
          </w:rPr>
          <m:t>ε</m:t>
        </m:r>
      </m:oMath>
      <w:r>
        <w:t xml:space="preserve"> and </w:t>
      </w:r>
      <m:oMath>
        <m:r>
          <w:rPr>
            <w:rFonts w:ascii="Cambria Math" w:hAnsi="Cambria Math"/>
          </w:rPr>
          <m:t>R</m:t>
        </m:r>
      </m:oMath>
      <w:r>
        <w:t xml:space="preserve"> is the diameter of the transported values, then</w:t>
      </w:r>
    </w:p>
    <w:p w14:paraId="176FD113" w14:textId="77777777" w:rsidR="00684FAE" w:rsidRDefault="00000000" w:rsidP="004007AF">
      <w:pPr>
        <w:pStyle w:val="StatementEquation"/>
        <w:jc w:val="both"/>
      </w:pPr>
      <w:r>
        <w:tab/>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ε</m:t>
        </m:r>
        <m:sSup>
          <m:sSupPr>
            <m:ctrlPr>
              <w:rPr>
                <w:rFonts w:ascii="Cambria Math" w:hAnsi="Cambria Math"/>
              </w:rPr>
            </m:ctrlPr>
          </m:sSupPr>
          <m:e>
            <m:r>
              <w:rPr>
                <w:rFonts w:ascii="Cambria Math" w:hAnsi="Cambria Math"/>
              </w:rPr>
              <m:t>R</m:t>
            </m:r>
          </m:e>
          <m:sup>
            <m:r>
              <w:rPr>
                <w:rFonts w:ascii="Cambria Math" w:hAnsi="Cambria Math"/>
              </w:rPr>
              <m:t>2</m:t>
            </m:r>
          </m:sup>
        </m:sSup>
      </m:oMath>
      <w:r>
        <w:tab/>
        <w:t>(4.4)</w:t>
      </w:r>
    </w:p>
    <w:p w14:paraId="37B47961" w14:textId="77777777" w:rsidR="00684FAE" w:rsidRDefault="00000000" w:rsidP="004007AF">
      <w:pPr>
        <w:pStyle w:val="Statement"/>
        <w:jc w:val="both"/>
      </w:pPr>
      <w:r>
        <w:t xml:space="preserve">(iii) If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every eigenvalue of </w:t>
      </w:r>
      <m:oMath>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lies 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4</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oMath>
      <w:r>
        <w:t xml:space="preserve">, so </w:t>
      </w:r>
      <m:oMath>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is invertible. At a clean top, </w:t>
      </w:r>
      <m:oMath>
        <m:r>
          <m:rPr>
            <m:nor/>
          </m:rPr>
          <m:t>rank</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m:rPr>
            <m:nor/>
          </m:rPr>
          <m:t>dim</m:t>
        </m:r>
        <m:r>
          <w:rPr>
            <w:rFonts w:ascii="Cambria Math" w:hAnsi="Cambria Math"/>
          </w:rPr>
          <m:t> </m:t>
        </m:r>
        <m:r>
          <m:rPr>
            <m:nor/>
          </m:rPr>
          <m:t>aff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w:r>
        <w:t xml:space="preserve">. When the records affinely span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every exact bar of the tangent diagram is therefore full, however small </w:t>
      </w:r>
      <m:oMath>
        <m:r>
          <w:rPr>
            <w:rFonts w:ascii="Cambria Math" w:hAnsi="Cambria Math"/>
          </w:rPr>
          <m:t>ε</m:t>
        </m:r>
      </m:oMath>
      <w:r>
        <w:t xml:space="preserve"> is.</w:t>
      </w:r>
    </w:p>
    <w:p w14:paraId="21A14FEA" w14:textId="77777777" w:rsidR="00684FAE" w:rsidRDefault="00000000" w:rsidP="004007AF">
      <w:pPr>
        <w:pStyle w:val="Statement"/>
        <w:jc w:val="both"/>
      </w:pPr>
      <w:r>
        <w:lastRenderedPageBreak/>
        <w:t xml:space="preserve">(iv) For all matrices </w:t>
      </w:r>
      <m:oMath>
        <m:r>
          <w:rPr>
            <w:rFonts w:ascii="Cambria Math" w:hAnsi="Cambria Math"/>
          </w:rPr>
          <m:t>A</m:t>
        </m:r>
      </m:oMath>
      <w:r>
        <w:t xml:space="preserve"> and </w:t>
      </w:r>
      <m:oMath>
        <m:r>
          <w:rPr>
            <w:rFonts w:ascii="Cambria Math" w:hAnsi="Cambria Math"/>
          </w:rPr>
          <m:t>E</m:t>
        </m:r>
      </m:oMath>
      <w:r>
        <w:t xml:space="preserve"> and every </w:t>
      </w:r>
      <m:oMath>
        <m:r>
          <w:rPr>
            <w:rFonts w:ascii="Cambria Math" w:hAnsi="Cambria Math"/>
          </w:rPr>
          <m:t>k</m:t>
        </m:r>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E</m:t>
        </m:r>
        <m:r>
          <m:rPr>
            <m:sty m:val="p"/>
          </m:rPr>
          <w:rPr>
            <w:rFonts w:ascii="Cambria Math" w:hAnsi="Cambria Math"/>
          </w:rPr>
          <m:t>∥</m:t>
        </m:r>
      </m:oMath>
      <w:r>
        <w:t xml:space="preserve">. Hence the effective rank at tolerance </w:t>
      </w:r>
      <m:oMath>
        <m:r>
          <w:rPr>
            <w:rFonts w:ascii="Cambria Math" w:hAnsi="Cambria Math"/>
          </w:rPr>
          <m:t>τ</m:t>
        </m:r>
      </m:oMath>
      <w:r>
        <w:t xml:space="preserve">, the number of singular values above </w:t>
      </w:r>
      <m:oMath>
        <m:r>
          <w:rPr>
            <w:rFonts w:ascii="Cambria Math" w:hAnsi="Cambria Math"/>
          </w:rPr>
          <m:t>τ</m:t>
        </m:r>
      </m:oMath>
      <w:r>
        <w:t xml:space="preserve">, is unchanged by every perturbation with </w:t>
      </w:r>
      <m:oMath>
        <m:r>
          <m:rPr>
            <m:sty m:val="p"/>
          </m:rPr>
          <w:rPr>
            <w:rFonts w:ascii="Cambria Math" w:hAnsi="Cambria Math"/>
          </w:rPr>
          <m:t>∥</m:t>
        </m:r>
        <m:r>
          <w:rPr>
            <w:rFonts w:ascii="Cambria Math" w:hAnsi="Cambria Math"/>
          </w:rPr>
          <m:t>E</m:t>
        </m:r>
        <m:r>
          <m:rPr>
            <m:sty m:val="p"/>
          </m:rPr>
          <w:rPr>
            <w:rFonts w:ascii="Cambria Math" w:hAnsi="Cambria Math"/>
          </w:rPr>
          <m:t>∥&lt;</m:t>
        </m:r>
        <m:sSub>
          <m:sSubPr>
            <m:ctrlPr>
              <w:rPr>
                <w:rFonts w:ascii="Cambria Math" w:hAnsi="Cambria Math"/>
              </w:rPr>
            </m:ctrlPr>
          </m:sSubPr>
          <m:e>
            <m:r>
              <m:rPr>
                <m:nor/>
              </m:rPr>
              <m:t>min</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τ</m:t>
            </m:r>
          </m:e>
        </m:d>
      </m:oMath>
      <w:r>
        <w:t>, while the exact rank of a rank-deficient matrix changes under arbitrarily small perturbations.</w:t>
      </w:r>
    </w:p>
    <w:p w14:paraId="44837709" w14:textId="77777777" w:rsidR="00684FAE" w:rsidRDefault="00000000" w:rsidP="004007AF">
      <w:pPr>
        <w:pStyle w:val="StatementTag"/>
        <w:jc w:val="both"/>
      </w:pPr>
      <w:r>
        <w:t>(i) and the bar statement in (iii) new in Part I; (ii) and the eigenvalue bound V2 Section 13; (iv) Weyl [23].</w:t>
      </w:r>
    </w:p>
    <w:p w14:paraId="027A6280" w14:textId="77777777" w:rsidR="00684FAE" w:rsidRDefault="00000000" w:rsidP="004007AF">
      <w:pPr>
        <w:pStyle w:val="BodyText"/>
        <w:jc w:val="both"/>
      </w:pPr>
      <w:r>
        <w:rPr>
          <w:i/>
          <w:iCs/>
        </w:rPr>
        <w:t>Proof.</w:t>
      </w:r>
      <w:r>
        <w:t xml:space="preserve"> (i) Since every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the range of </w:t>
      </w:r>
      <m:oMath>
        <m:r>
          <w:rPr>
            <w:rFonts w:ascii="Cambria Math" w:hAnsi="Cambria Math"/>
          </w:rPr>
          <m:t>C</m:t>
        </m:r>
      </m:oMath>
      <w:r>
        <w:t xml:space="preserve"> is </w:t>
      </w:r>
      <m:oMath>
        <m:r>
          <m:rPr>
            <m:nor/>
          </m:rPr>
          <m:t>span</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Because </w:t>
      </w:r>
      <m:oMath>
        <m:r>
          <w:rPr>
            <w:rFonts w:ascii="Cambria Math" w:hAnsi="Cambria Math"/>
          </w:rPr>
          <m:t>m</m:t>
        </m:r>
      </m:oMath>
      <w:r>
        <w:t xml:space="preserve"> is an affine combination of the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this equals </w:t>
      </w:r>
      <m:oMath>
        <m:r>
          <m:rPr>
            <m:nor/>
          </m:rPr>
          <m:t>span</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oMath>
      <w:r>
        <w:t xml:space="preserve">, the direction space of the affine hull. (ii) For every point </w:t>
      </w:r>
      <m:oMath>
        <m:r>
          <w:rPr>
            <w:rFonts w:ascii="Cambria Math" w:hAnsi="Cambria Math"/>
          </w:rPr>
          <m:t>c</m:t>
        </m:r>
      </m:oMath>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c</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c</m:t>
                </m:r>
              </m:e>
            </m:d>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c</m:t>
            </m:r>
          </m:e>
        </m:d>
        <m:sSup>
          <m:sSupPr>
            <m:ctrlPr>
              <w:rPr>
                <w:rFonts w:ascii="Cambria Math" w:hAnsi="Cambria Math"/>
              </w:rPr>
            </m:ctrlPr>
          </m:sSup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c</m:t>
                </m:r>
              </m:e>
            </m:d>
          </m:e>
          <m:sup>
            <m:r>
              <m:rPr>
                <m:sty m:val="p"/>
              </m:rPr>
              <w:rPr>
                <w:rFonts w:ascii="Cambria Math" w:hAnsi="Cambria Math"/>
              </w:rPr>
              <m:t>⊤</m:t>
            </m:r>
          </m:sup>
        </m:sSup>
        <m:r>
          <m:rPr>
            <m:sty m:val="p"/>
          </m:rPr>
          <w:rPr>
            <w:rFonts w:ascii="Cambria Math" w:hAnsi="Cambria Math"/>
          </w:rPr>
          <m:t>≽</m:t>
        </m:r>
        <m:r>
          <w:rPr>
            <w:rFonts w:ascii="Cambria Math" w:hAnsi="Cambria Math"/>
          </w:rPr>
          <m:t>C</m:t>
        </m:r>
      </m:oMath>
      <w:r>
        <w:t xml:space="preserve">. Take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the record of mass at least </w:t>
      </w:r>
      <m:oMath>
        <m:r>
          <w:rPr>
            <w:rFonts w:ascii="Cambria Math" w:hAnsi="Cambria Math"/>
          </w:rPr>
          <m:t>1</m:t>
        </m:r>
        <m:r>
          <m:rPr>
            <m:sty m:val="p"/>
          </m:rPr>
          <w:rPr>
            <w:rFonts w:ascii="Cambria Math" w:hAnsi="Cambria Math"/>
          </w:rPr>
          <m:t>-</m:t>
        </m:r>
        <m:r>
          <w:rPr>
            <w:rFonts w:ascii="Cambria Math" w:hAnsi="Cambria Math"/>
          </w:rPr>
          <m:t>ε</m:t>
        </m:r>
      </m:oMath>
      <w:r>
        <w:t xml:space="preserve">: the </w:t>
      </w:r>
      <m:oMath>
        <m:r>
          <w:rPr>
            <w:rFonts w:ascii="Cambria Math" w:hAnsi="Cambria Math"/>
          </w:rPr>
          <m:t>j</m:t>
        </m:r>
      </m:oMath>
      <w:r>
        <w:t xml:space="preserve">-th term vanishes, and the others have total mass at most </w:t>
      </w:r>
      <m:oMath>
        <m:r>
          <w:rPr>
            <w:rFonts w:ascii="Cambria Math" w:hAnsi="Cambria Math"/>
          </w:rPr>
          <m:t>ε</m:t>
        </m:r>
      </m:oMath>
      <w:r>
        <w:t xml:space="preserve"> and norm at most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(iii) The eigenvalue bound is V2 Proposition 13.1; at the top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oMath>
      <w:r>
        <w:t>, and (i) applies. (iv) This is Weyl’s inequality for singular values [23]. ∎</w:t>
      </w:r>
    </w:p>
    <w:p w14:paraId="2C216DE4" w14:textId="77777777" w:rsidR="00684FAE" w:rsidRDefault="00000000" w:rsidP="004007AF">
      <w:pPr>
        <w:pStyle w:val="BodyText"/>
        <w:jc w:val="both"/>
      </w:pPr>
      <w:r>
        <w:t xml:space="preserve">Re-selection of an archived record is therefore usually contraction of singular values, not literal death of an interval. Exact death occurs at rank loss or in the one-hot limit. A numerical threshold </w:t>
      </w:r>
      <m:oMath>
        <m:r>
          <w:rPr>
            <w:rFonts w:ascii="Cambria Math" w:hAnsi="Cambria Math"/>
          </w:rPr>
          <m:t>τ</m:t>
        </m:r>
      </m:oMath>
      <w:r>
        <w:t xml:space="preserve"> defines an effective rank, which must be reported together with its tolerance.</w:t>
      </w:r>
    </w:p>
    <w:p w14:paraId="19818FCF" w14:textId="77777777" w:rsidR="00684FAE" w:rsidRDefault="00000000" w:rsidP="004007AF">
      <w:pPr>
        <w:pStyle w:val="Check"/>
        <w:jc w:val="both"/>
      </w:pPr>
      <w:r>
        <w:rPr>
          <w:i/>
          <w:iCs/>
        </w:rPr>
        <w:t>Numerical check (Proposition 4.6 (i)–(ii)).</w:t>
      </w:r>
      <w:r>
        <w:t xml:space="preserve"> In 400 random record sets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with prescribed affine dimension 0 to 3 and random positive weights, </w:t>
      </w:r>
      <m:oMath>
        <m:r>
          <m:rPr>
            <m:nor/>
          </m:rPr>
          <m:t>rank</m:t>
        </m:r>
        <m:r>
          <w:rPr>
            <w:rFonts w:ascii="Cambria Math" w:hAnsi="Cambria Math"/>
          </w:rPr>
          <m:t> C</m:t>
        </m:r>
      </m:oMath>
      <w:r>
        <w:t xml:space="preserve"> equalled the affine dimension in 400 cases. Bound (4.4) held in 400 cases with </w:t>
      </w:r>
      <m:oMath>
        <m:r>
          <w:rPr>
            <w:rFonts w:ascii="Cambria Math" w:hAnsi="Cambria Math"/>
          </w:rPr>
          <m:t>ε</m:t>
        </m:r>
      </m:oMath>
      <w:r>
        <w:t xml:space="preserve"> up to 0.3; the largest ratio </w:t>
      </w:r>
      <m:oMath>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ε</m:t>
            </m:r>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was 0.991.</w:t>
      </w:r>
    </w:p>
    <w:p w14:paraId="1A76C9B9" w14:textId="77777777" w:rsidR="00684FAE" w:rsidRDefault="00000000" w:rsidP="004007AF">
      <w:pPr>
        <w:pStyle w:val="BodyText"/>
        <w:jc w:val="both"/>
      </w:pPr>
      <w:r>
        <w:t xml:space="preserve">To see both effects in a full stack, we ran 1,000 tokens through a 16-layer cosine schedule with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32</m:t>
            </m:r>
          </m:e>
        </m:d>
      </m:oMath>
      <w:r>
        <w:t xml:space="preserve">, </w:t>
      </w:r>
      <m:oMath>
        <m:r>
          <w:rPr>
            <w:rFonts w:ascii="Cambria Math" w:hAnsi="Cambria Math"/>
          </w:rPr>
          <m:t>η</m:t>
        </m:r>
        <m:r>
          <m:rPr>
            <m:sty m:val="p"/>
          </m:rPr>
          <w:rPr>
            <w:rFonts w:ascii="Cambria Math" w:hAnsi="Cambria Math"/>
          </w:rPr>
          <m:t>=</m:t>
        </m:r>
        <m:r>
          <w:rPr>
            <w:rFonts w:ascii="Cambria Math" w:hAnsi="Cambria Math"/>
          </w:rPr>
          <m:t>0</m:t>
        </m:r>
      </m:oMath>
      <w:r>
        <w:t xml:space="preserve"> and a clean top, on 30 records in three clusters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The composite tangent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15</m:t>
            </m:r>
          </m:sub>
        </m:sSub>
      </m:oMath>
      <w:r>
        <w:t xml:space="preserve"> was computed along each realised path. In exact arithmetic every composite has rank 2, by Proposition 4.6. At machine precision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the rank was full for 96.9% of tokens. In each of the other 31 tokens at most 2 records kept a final weight above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the smallest eigenvalue of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was at most 5.1 × 10⁻¹⁵, and the composite was numerically singular. In floating point, concentration on one or two records acts as rank loss, so even the exact rank is, numerically, an effective rank at a tiny tolerance. At practical tolerances the effective rank told a different story. At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it was 0, 1 or 2 for 11.9%, 44.0% and 44.1% of tokens. At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the shares were 26.5%, 60.6% and 12.9%. The median singular values at the top were 0.0353 and 6.4 × 10⁻⁴ (Figure 4). The exact bars survive while sensitivity contracts by one to three orders of magnitude, most sharply in the final step.</w:t>
      </w:r>
    </w:p>
    <w:p w14:paraId="5A2589A9" w14:textId="77777777" w:rsidR="00684FAE" w:rsidRDefault="00000000" w:rsidP="004007AF">
      <w:pPr>
        <w:pStyle w:val="CaptionedFigure"/>
        <w:jc w:val="both"/>
      </w:pPr>
      <w:r>
        <w:rPr>
          <w:noProof/>
        </w:rPr>
        <w:drawing>
          <wp:inline distT="0" distB="0" distL="0" distR="0" wp14:anchorId="52E555A5" wp14:editId="4313839E">
            <wp:extent cx="5504749" cy="2385391"/>
            <wp:effectExtent l="0" t="0" r="0" b="0"/>
            <wp:docPr id="53"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54" name="Picture" descr="fig/original_04.png"/>
                    <pic:cNvPicPr>
                      <a:picLocks noChangeAspect="1" noChangeArrowheads="1"/>
                    </pic:cNvPicPr>
                  </pic:nvPicPr>
                  <pic:blipFill>
                    <a:blip r:embed="rId14"/>
                    <a:stretch>
                      <a:fillRect/>
                    </a:stretch>
                  </pic:blipFill>
                  <pic:spPr bwMode="auto">
                    <a:xfrm>
                      <a:off x="0" y="0"/>
                      <a:ext cx="5504749" cy="2385391"/>
                    </a:xfrm>
                    <a:prstGeom prst="rect">
                      <a:avLst/>
                    </a:prstGeom>
                    <a:noFill/>
                    <a:ln w="9525">
                      <a:noFill/>
                      <a:headEnd/>
                      <a:tailEnd/>
                    </a:ln>
                  </pic:spPr>
                </pic:pic>
              </a:graphicData>
            </a:graphic>
          </wp:inline>
        </w:drawing>
      </w:r>
    </w:p>
    <w:p w14:paraId="6D1EEEDC" w14:textId="77777777" w:rsidR="00684FAE" w:rsidRDefault="00000000" w:rsidP="004007AF">
      <w:pPr>
        <w:pStyle w:val="ImageCaption"/>
        <w:keepLines/>
      </w:pPr>
      <w:r>
        <w:rPr>
          <w:b/>
          <w:bCs/>
        </w:rPr>
        <w:t>Figure 4.</w:t>
      </w:r>
      <w:r>
        <w:t xml:space="preserve"> Exact bars survive while sensitivity contracts. Median singular values of the composite tangent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15</m:t>
            </m:r>
          </m:sub>
        </m:sSub>
      </m:oMath>
      <w:r>
        <w:t xml:space="preserve"> for 200 tokens as they climb a 16-layer cosine stack with a clean top. Dashed lines mark two effective-rank tolerances. The exact rank stays 2 for almost every token, while the effective rank depends on the tolerance.</w:t>
      </w:r>
    </w:p>
    <w:p w14:paraId="56BE5F4A" w14:textId="77777777" w:rsidR="00684FAE" w:rsidRDefault="00000000" w:rsidP="004007AF">
      <w:pPr>
        <w:pStyle w:val="Heading31"/>
        <w:jc w:val="both"/>
      </w:pPr>
      <w:bookmarkStart w:id="49" w:name="persistence-of-layer-cohomology"/>
      <w:bookmarkEnd w:id="48"/>
      <w:r>
        <w:lastRenderedPageBreak/>
        <w:t>4.5 Persistence of layer cohomology</w:t>
      </w:r>
    </w:p>
    <w:p w14:paraId="605A6CFA" w14:textId="77777777" w:rsidR="00684FAE" w:rsidRDefault="00000000" w:rsidP="004007AF">
      <w:pPr>
        <w:pStyle w:val="Statement"/>
        <w:jc w:val="both"/>
      </w:pPr>
      <w:r>
        <w:rPr>
          <w:b/>
          <w:bCs/>
        </w:rPr>
        <w:t>Proposition 4.7</w:t>
      </w:r>
      <w:r>
        <w:t xml:space="preserve"> (layer cohomology is a representation of </w:t>
      </w:r>
      <m:oMath>
        <m:r>
          <w:rPr>
            <w:rFonts w:ascii="Cambria Math" w:hAnsi="Cambria Math"/>
          </w:rPr>
          <m:t>P</m:t>
        </m:r>
      </m:oMath>
      <w:r>
        <w:t xml:space="preserve">). Suppose that for each </w:t>
      </w:r>
      <m:oMath>
        <m:r>
          <w:rPr>
            <w:rFonts w:ascii="Cambria Math" w:hAnsi="Cambria Math"/>
          </w:rPr>
          <m:t>t</m:t>
        </m:r>
      </m:oMath>
      <w:r>
        <w:t xml:space="preserve"> there is a simplicial map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for instance from a refinement or an inclusion, and a sheaf morphism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Then the composites</w:t>
      </w:r>
    </w:p>
    <w:p w14:paraId="08139D86" w14:textId="77777777" w:rsidR="00684FAE" w:rsidRDefault="00000000" w:rsidP="004007AF">
      <w:pPr>
        <w:pStyle w:val="StatementEquation"/>
        <w:jc w:val="both"/>
      </w:pPr>
      <w:r>
        <w:tab/>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oMath>
      <w:r>
        <w:tab/>
        <w:t>(4.5)</w:t>
      </w:r>
    </w:p>
    <w:p w14:paraId="738EC3F7" w14:textId="77777777" w:rsidR="00684FAE" w:rsidRDefault="00000000" w:rsidP="004007AF">
      <w:pPr>
        <w:pStyle w:val="Statement"/>
        <w:jc w:val="both"/>
      </w:pPr>
      <w:r>
        <w:t xml:space="preserve">make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a representation of </w:t>
      </w:r>
      <m:oMath>
        <m:r>
          <w:rPr>
            <w:rFonts w:ascii="Cambria Math" w:hAnsi="Cambria Math"/>
          </w:rPr>
          <m:t>P</m:t>
        </m:r>
      </m:oMath>
      <w:r>
        <w:t xml:space="preserve"> for every </w:t>
      </w:r>
      <m:oMath>
        <m:r>
          <w:rPr>
            <w:rFonts w:ascii="Cambria Math" w:hAnsi="Cambria Math"/>
          </w:rPr>
          <m:t>k</m:t>
        </m:r>
      </m:oMath>
      <w:r>
        <w:t>. It therefore has a barcode in every degree.</w:t>
      </w:r>
    </w:p>
    <w:p w14:paraId="4700D3F7" w14:textId="77777777" w:rsidR="00684FAE" w:rsidRDefault="00000000" w:rsidP="004007AF">
      <w:pPr>
        <w:pStyle w:val="StatementTag"/>
        <w:jc w:val="both"/>
      </w:pPr>
      <w:r>
        <w:t>New packaging in Part I: a topological step followed by an algebraic step, in the sense of Russold [28].</w:t>
      </w:r>
    </w:p>
    <w:p w14:paraId="05D080AD" w14:textId="77777777" w:rsidR="00684FAE" w:rsidRDefault="00000000" w:rsidP="004007AF">
      <w:pPr>
        <w:pStyle w:val="BodyText"/>
        <w:jc w:val="both"/>
      </w:pPr>
      <w:r>
        <w:rPr>
          <w:i/>
          <w:iCs/>
        </w:rPr>
        <w:t>Proof.</w:t>
      </w:r>
      <w:r>
        <w:t xml:space="preserve"> The first arrow is Proposition 3.20, and the second is functoriality of cohomology under sheaf morphisms. Composition is functorial, so the maps compose along </w:t>
      </w:r>
      <m:oMath>
        <m:r>
          <w:rPr>
            <w:rFonts w:ascii="Cambria Math" w:hAnsi="Cambria Math"/>
          </w:rPr>
          <m:t>P</m:t>
        </m:r>
      </m:oMath>
      <w:r>
        <w:t>, and Theorem 4.2 applies. ∎</w:t>
      </w:r>
    </w:p>
    <w:p w14:paraId="2AE52D70" w14:textId="77777777" w:rsidR="00684FAE" w:rsidRDefault="00000000" w:rsidP="004007AF">
      <w:pPr>
        <w:pStyle w:val="Statement"/>
        <w:jc w:val="both"/>
      </w:pPr>
      <w:r>
        <w:rPr>
          <w:b/>
          <w:bCs/>
        </w:rPr>
        <w:t>Proposition 4.8</w:t>
      </w:r>
      <w:r>
        <w:t xml:space="preserve"> (Leray covers give full bars). Let </w:t>
      </w:r>
      <m:oMath>
        <m:r>
          <m:rPr>
            <m:scr m:val="script"/>
          </m:rPr>
          <w:rPr>
            <w:rFonts w:ascii="Cambria Math" w:hAnsi="Cambria Math"/>
          </w:rPr>
          <m:t>S</m:t>
        </m:r>
      </m:oMath>
      <w:r>
        <w:t xml:space="preserve"> be a sheaf on a fixed space </w:t>
      </w:r>
      <m:oMath>
        <m:r>
          <w:rPr>
            <w:rFonts w:ascii="Cambria Math" w:hAnsi="Cambria Math"/>
          </w:rPr>
          <m:t>X</m:t>
        </m:r>
      </m:oMath>
      <w:r>
        <w:t xml:space="preserve">, and let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U</m:t>
            </m:r>
          </m:e>
          <m:sub>
            <m:r>
              <w:rPr>
                <w:rFonts w:ascii="Cambria Math" w:hAnsi="Cambria Math"/>
              </w:rPr>
              <m:t>0</m:t>
            </m:r>
          </m:sub>
        </m:sSub>
      </m:oMath>
      <w:r>
        <w:t xml:space="preserve"> be covers of </w:t>
      </w:r>
      <m:oMath>
        <m:r>
          <w:rPr>
            <w:rFonts w:ascii="Cambria Math" w:hAnsi="Cambria Math"/>
          </w:rPr>
          <m:t>X</m:t>
        </m:r>
      </m:oMath>
      <w:r>
        <w:t xml:space="preserve"> such that each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1</m:t>
            </m:r>
          </m:sub>
        </m:sSub>
      </m:oMath>
      <w:r>
        <w:t xml:space="preserve"> refines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t xml:space="preserve"> and every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t xml:space="preserve"> is a Leray cover for </w:t>
      </w:r>
      <m:oMath>
        <m:r>
          <m:rPr>
            <m:scr m:val="script"/>
          </m:rPr>
          <w:rPr>
            <w:rFonts w:ascii="Cambria Math" w:hAnsi="Cambria Math"/>
          </w:rPr>
          <m:t>S</m:t>
        </m:r>
      </m:oMath>
      <w:r>
        <w:t xml:space="preserve">. With Čech data sheaves and refinement maps, every vertical map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is an isomorphism, and the degree-</w:t>
      </w:r>
      <m:oMath>
        <m:r>
          <w:rPr>
            <w:rFonts w:ascii="Cambria Math" w:hAnsi="Cambria Math"/>
          </w:rPr>
          <m:t>k</m:t>
        </m:r>
      </m:oMath>
      <w:r>
        <w:t xml:space="preserve"> barcode consists of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 xml:space="preserve"> copies of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w:t>
      </w:r>
    </w:p>
    <w:p w14:paraId="350CEB31" w14:textId="77777777" w:rsidR="00684FAE" w:rsidRDefault="00000000" w:rsidP="004007AF">
      <w:pPr>
        <w:pStyle w:val="StatementTag"/>
        <w:jc w:val="both"/>
      </w:pPr>
      <w:r>
        <w:t>New in Part I, as a corollary of Proposition 3.21.</w:t>
      </w:r>
    </w:p>
    <w:p w14:paraId="4BA797E8" w14:textId="77777777" w:rsidR="00684FAE" w:rsidRDefault="00000000" w:rsidP="004007AF">
      <w:pPr>
        <w:pStyle w:val="BodyText"/>
        <w:jc w:val="both"/>
      </w:pPr>
      <w:r>
        <w:rPr>
          <w:i/>
          <w:iCs/>
        </w:rPr>
        <w:t>Proof.</w:t>
      </w:r>
      <w:r>
        <w:t xml:space="preserve"> By Proposition 3.21 each refinement map commutes with the Leray isomorphisms to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 which are isomorphisms at every layer by Theorem 3.9. ∎</w:t>
      </w:r>
    </w:p>
    <w:p w14:paraId="777B88B4" w14:textId="77777777" w:rsidR="00684FAE" w:rsidRDefault="00000000" w:rsidP="004007AF">
      <w:pPr>
        <w:pStyle w:val="BodyText"/>
        <w:jc w:val="both"/>
      </w:pPr>
      <w:r>
        <w:t>The consequence is diagnostic. Refinement alone never creates or destroys a bar. A birth or death in layer cohomology means that the covered region changed across layers, that a cover failed to be Leray, or that the coefficients changed. An implementation should record which of these occurred.</w:t>
      </w:r>
    </w:p>
    <w:p w14:paraId="59385108" w14:textId="77777777" w:rsidR="00684FAE" w:rsidRDefault="00000000" w:rsidP="004007AF">
      <w:pPr>
        <w:pStyle w:val="Statement"/>
        <w:jc w:val="both"/>
      </w:pPr>
      <w:r>
        <w:rPr>
          <w:b/>
          <w:bCs/>
        </w:rPr>
        <w:t>Example 4.9</w:t>
      </w:r>
      <w:r>
        <w:t xml:space="preserve"> (a coarse cover that misses a loop; Figure 3). Cover the circle at the bottom by the two arcs of Example 3.10, in the middle by three arcs and at the top by six arcs, each cover refining the one below. With the plain nerve and constant coefficients,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is </w:t>
      </w:r>
      <m:oMath>
        <m:r>
          <w:rPr>
            <w:rFonts w:ascii="Cambria Math" w:hAnsi="Cambria Math"/>
          </w:rPr>
          <m:t>0</m:t>
        </m:r>
      </m:oMath>
      <w:r>
        <w:t xml:space="preserve">, </w:t>
      </w:r>
      <m:oMath>
        <m:r>
          <w:rPr>
            <w:rFonts w:ascii="Cambria Math" w:hAnsi="Cambria Math"/>
          </w:rPr>
          <m:t>1</m:t>
        </m:r>
      </m:oMath>
      <w:r>
        <w:t xml:space="preserve"> and </w:t>
      </w:r>
      <m:oMath>
        <m:r>
          <w:rPr>
            <w:rFonts w:ascii="Cambria Math" w:hAnsi="Cambria Math"/>
          </w:rPr>
          <m:t>1</m:t>
        </m:r>
      </m:oMath>
      <w:r>
        <w:t xml:space="preserve">, and a bar is born at the middle layer. That bar is an artefact of a non-Leray summary at the bottom. With the Čech data sheaf at the bottom, </w:t>
      </w:r>
      <m:oMath>
        <m:sSup>
          <m:sSupPr>
            <m:ctrlPr>
              <w:rPr>
                <w:rFonts w:ascii="Cambria Math" w:hAnsi="Cambria Math"/>
              </w:rPr>
            </m:ctrlPr>
          </m:sSupPr>
          <m:e>
            <m:r>
              <w:rPr>
                <w:rFonts w:ascii="Cambria Math" w:hAnsi="Cambria Math"/>
              </w:rPr>
              <m:t>H</m:t>
            </m:r>
          </m:e>
          <m:sup>
            <m:r>
              <w:rPr>
                <w:rFonts w:ascii="Cambria Math" w:hAnsi="Cambria Math"/>
              </w:rPr>
              <m:t>1</m:t>
            </m:r>
          </m:sup>
        </m:sSup>
        <m:r>
          <m:rPr>
            <m:scr m:val="double-struck"/>
            <m:sty m:val="p"/>
          </m:rPr>
          <w:rPr>
            <w:rFonts w:ascii="Cambria Math" w:hAnsi="Cambria Math"/>
          </w:rPr>
          <m:t>=R</m:t>
        </m:r>
      </m:oMath>
      <w:r>
        <w:t xml:space="preserve"> at every layer and the bar is full, as Proposition 4.8 predicts.</w:t>
      </w:r>
    </w:p>
    <w:p w14:paraId="6089929F" w14:textId="77777777" w:rsidR="00684FAE" w:rsidRDefault="00000000" w:rsidP="004007AF">
      <w:pPr>
        <w:pStyle w:val="StatementTag"/>
        <w:jc w:val="both"/>
      </w:pPr>
      <w:r>
        <w:t>New in Part I.</w:t>
      </w:r>
    </w:p>
    <w:p w14:paraId="18CABB20" w14:textId="77777777" w:rsidR="00684FAE" w:rsidRDefault="00000000" w:rsidP="004007AF">
      <w:pPr>
        <w:pStyle w:val="Check"/>
        <w:jc w:val="both"/>
      </w:pPr>
      <w:r>
        <w:rPr>
          <w:i/>
          <w:iCs/>
        </w:rPr>
        <w:t>Numerical check.</w:t>
      </w:r>
      <w:r>
        <w:t xml:space="preserve"> The covers, overlaps and refinement maps were computed from the arcs on a grid of 7,200 angles. The refinement maps were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and the induced cochain maps commuted with the coboundaries exactly. The bottom overlap had 2 components. Barcodes from (4.1): plain nerve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full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born at the middle layer; data sheaf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both full.</w:t>
      </w:r>
    </w:p>
    <w:p w14:paraId="34797A8A" w14:textId="77777777" w:rsidR="00684FAE" w:rsidRDefault="00000000" w:rsidP="004007AF">
      <w:pPr>
        <w:pStyle w:val="Statement"/>
        <w:jc w:val="both"/>
      </w:pPr>
      <w:r>
        <w:rPr>
          <w:b/>
          <w:bCs/>
        </w:rPr>
        <w:t>Proposition 4.10</w:t>
      </w:r>
      <w:r>
        <w:t xml:space="preserve"> (nested ball nerves). Fix centres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radii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be the nerve of the open balls </w:t>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oMath>
      <w:r>
        <w:t xml:space="preserve">. Then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each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homotopy equivalent to the union of its balls, and the inclusions give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e>
        </m:d>
      </m:oMath>
      <w:r>
        <w:t xml:space="preserve"> in the token direction. In degree zero these maps are injective. Every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bar therefore reaches the top layer, and the number of bars born at layer </w:t>
      </w:r>
      <m:oMath>
        <m:r>
          <w:rPr>
            <w:rFonts w:ascii="Cambria Math" w:hAnsi="Cambria Math"/>
          </w:rPr>
          <m:t>t</m:t>
        </m:r>
        <m:r>
          <m:rPr>
            <m:sty m:val="p"/>
          </m:rPr>
          <w:rPr>
            <w:rFonts w:ascii="Cambria Math" w:hAnsi="Cambria Math"/>
          </w:rPr>
          <m:t>-</m:t>
        </m:r>
        <m:r>
          <w:rPr>
            <w:rFonts w:ascii="Cambria Math" w:hAnsi="Cambria Math"/>
          </w:rPr>
          <m:t>1</m:t>
        </m:r>
      </m:oMath>
      <w:r>
        <w:t xml:space="preserve"> is the increase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in the number of components.</w:t>
      </w:r>
    </w:p>
    <w:p w14:paraId="335ED7A6" w14:textId="77777777" w:rsidR="00684FAE" w:rsidRDefault="00000000" w:rsidP="004007AF">
      <w:pPr>
        <w:pStyle w:val="StatementTag"/>
        <w:jc w:val="both"/>
      </w:pPr>
      <w:r>
        <w:t>V2 Proposition 14.1.</w:t>
      </w:r>
    </w:p>
    <w:p w14:paraId="5883DB23" w14:textId="77777777" w:rsidR="00684FAE" w:rsidRDefault="00000000" w:rsidP="004007AF">
      <w:pPr>
        <w:pStyle w:val="BodyText"/>
        <w:jc w:val="both"/>
      </w:pPr>
      <w:r>
        <w:rPr>
          <w:i/>
          <w:iCs/>
        </w:rPr>
        <w:t>Proof.</w:t>
      </w:r>
      <w:r>
        <w:t xml:space="preserve"> An intersection that is nonempty at a smaller radius stays nonempty at a larger one. Ball intersections are convex, so the nerve theorem applies [22]. The nerves share their vertices, so a function that is constant on the components of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restricts to a function constant on the finer components of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and distinct coarse functions differ at some vertex. Injective maps kill no bar, and (4.1) counts the births. ∎</w:t>
      </w:r>
    </w:p>
    <w:p w14:paraId="557AB3C4" w14:textId="77777777" w:rsidR="00684FAE" w:rsidRDefault="00000000" w:rsidP="004007AF">
      <w:pPr>
        <w:pStyle w:val="BodyText"/>
        <w:jc w:val="both"/>
      </w:pPr>
      <w:r>
        <w:t xml:space="preserve">For open balls an edge appears at centre distance strictly below </w:t>
      </w:r>
      <m:oMath>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t</m:t>
            </m:r>
          </m:sub>
        </m:sSub>
      </m:oMath>
      <w:r>
        <w:t>; a convention at exact equality must be chosen and recorded. The nerve is homotopy equivalent to the union of the balls, not to the latent domain, unless the balls cover that domain.</w:t>
      </w:r>
    </w:p>
    <w:p w14:paraId="5F4F4F2D" w14:textId="77777777" w:rsidR="00684FAE" w:rsidRDefault="00000000" w:rsidP="004007AF">
      <w:pPr>
        <w:pStyle w:val="Check"/>
        <w:jc w:val="both"/>
      </w:pPr>
      <w:r>
        <w:rPr>
          <w:i/>
          <w:iCs/>
        </w:rPr>
        <w:lastRenderedPageBreak/>
        <w:t>Numerical check (Figure 5).</w:t>
      </w:r>
      <w:r>
        <w:t xml:space="preserve"> The archive has 36 records in three clusters of three sub-clusters, with radius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that is </w:t>
      </w:r>
      <m:oMath>
        <m:r>
          <w:rPr>
            <w:rFonts w:ascii="Cambria Math" w:hAnsi="Cambria Math"/>
          </w:rPr>
          <m:t>κ</m:t>
        </m:r>
        <m:r>
          <m:rPr>
            <m:sty m:val="p"/>
          </m:rPr>
          <w:rPr>
            <w:rFonts w:ascii="Cambria Math" w:hAnsi="Cambria Math"/>
          </w:rPr>
          <m:t>=</m:t>
        </m:r>
        <m:r>
          <w:rPr>
            <w:rFonts w:ascii="Cambria Math" w:hAnsi="Cambria Math"/>
          </w:rPr>
          <m:t>1</m:t>
        </m:r>
      </m:oMath>
      <w:r>
        <w:t>, on the 16-layer cosine schedule. The component counts are 1 at layers 15 to 12, 3 at layers 11 to 9, 6 at layer 8 and 9 at layers 7 to 1. Births occur at layers 15, 11, 8 and 7 with multiplicities 1, 2, 3 and 3. Every vertical map is injective and every bar reaches layer 1. The clean top has radius zero and is excluded. This reproduces check 21 of the proposal register [18, 19].</w:t>
      </w:r>
    </w:p>
    <w:p w14:paraId="009D5D8C" w14:textId="77777777" w:rsidR="00684FAE" w:rsidRDefault="00000000" w:rsidP="004007AF">
      <w:pPr>
        <w:pStyle w:val="CaptionedFigure"/>
        <w:jc w:val="both"/>
      </w:pPr>
      <w:r>
        <w:rPr>
          <w:noProof/>
        </w:rPr>
        <w:drawing>
          <wp:inline distT="0" distB="0" distL="0" distR="0" wp14:anchorId="5EAD14B8" wp14:editId="3100CC42">
            <wp:extent cx="5871732" cy="2523010"/>
            <wp:effectExtent l="0" t="0" r="0" b="0"/>
            <wp:docPr id="57"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58" name="Picture" descr="fig/original_05.png"/>
                    <pic:cNvPicPr>
                      <a:picLocks noChangeAspect="1" noChangeArrowheads="1"/>
                    </pic:cNvPicPr>
                  </pic:nvPicPr>
                  <pic:blipFill>
                    <a:blip r:embed="rId15"/>
                    <a:stretch>
                      <a:fillRect/>
                    </a:stretch>
                  </pic:blipFill>
                  <pic:spPr bwMode="auto">
                    <a:xfrm>
                      <a:off x="0" y="0"/>
                      <a:ext cx="5871732" cy="2523010"/>
                    </a:xfrm>
                    <a:prstGeom prst="rect">
                      <a:avLst/>
                    </a:prstGeom>
                    <a:noFill/>
                    <a:ln w="9525">
                      <a:noFill/>
                      <a:headEnd/>
                      <a:tailEnd/>
                    </a:ln>
                  </pic:spPr>
                </pic:pic>
              </a:graphicData>
            </a:graphic>
          </wp:inline>
        </w:drawing>
      </w:r>
    </w:p>
    <w:p w14:paraId="301A826D" w14:textId="77777777" w:rsidR="00684FAE" w:rsidRDefault="00000000" w:rsidP="004007AF">
      <w:pPr>
        <w:pStyle w:val="ImageCaption"/>
        <w:keepLines/>
      </w:pPr>
      <w:r>
        <w:rPr>
          <w:b/>
          <w:bCs/>
        </w:rPr>
        <w:t>Figure 5.</w:t>
      </w:r>
      <w:r>
        <w:t xml:space="preserv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barcode of a nested ball filtration. Left: an archive with structure at three scales. Right: bars in the token’s direction, born when components split; the numbers above give the component count at each layer. Every bar reaches the top because the vertical maps are injective in degree zero (Proposition 4.10).</w:t>
      </w:r>
    </w:p>
    <w:p w14:paraId="040A5CC7" w14:textId="77777777" w:rsidR="00684FAE" w:rsidRDefault="00000000" w:rsidP="004007AF">
      <w:pPr>
        <w:pStyle w:val="Statement"/>
        <w:jc w:val="both"/>
      </w:pPr>
      <w:r>
        <w:rPr>
          <w:b/>
          <w:bCs/>
        </w:rPr>
        <w:t>Proposition 4.11</w:t>
      </w:r>
      <w:r>
        <w:t xml:space="preserve"> (stability of component counts). Let </w:t>
      </w:r>
      <m:oMath>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be configurations of </w:t>
      </w:r>
      <m:oMath>
        <m:r>
          <w:rPr>
            <w:rFonts w:ascii="Cambria Math" w:hAnsi="Cambria Math"/>
          </w:rPr>
          <m:t>n</m:t>
        </m:r>
      </m:oMath>
      <w:r>
        <w:t xml:space="preserve"> points with </w:t>
      </w:r>
      <m:oMath>
        <m:sSub>
          <m:sSubPr>
            <m:ctrlPr>
              <w:rPr>
                <w:rFonts w:ascii="Cambria Math" w:hAnsi="Cambria Math"/>
              </w:rPr>
            </m:ctrlPr>
          </m:sSubPr>
          <m:e>
            <m:r>
              <m:rPr>
                <m:nor/>
              </m: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ε</m:t>
        </m:r>
      </m:oMath>
      <w:r>
        <w:t xml:space="preserve">, and let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y</m:t>
            </m:r>
          </m:e>
        </m:d>
      </m:oMath>
      <w:r>
        <w:t xml:space="preserve"> be the number of components of the graph with an edge whenever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m:t>
        </m:r>
      </m:oMath>
      <w:r>
        <w:t>. Then</w:t>
      </w:r>
    </w:p>
    <w:p w14:paraId="1C9600B8"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2ε</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y</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2ε</m:t>
            </m:r>
          </m:sub>
        </m:sSub>
        <m:d>
          <m:dPr>
            <m:ctrlPr>
              <w:rPr>
                <w:rFonts w:ascii="Cambria Math" w:hAnsi="Cambria Math"/>
              </w:rPr>
            </m:ctrlPr>
          </m:dPr>
          <m:e>
            <m:r>
              <w:rPr>
                <w:rFonts w:ascii="Cambria Math" w:hAnsi="Cambria Math"/>
              </w:rPr>
              <m:t>y</m:t>
            </m:r>
          </m:e>
        </m:d>
      </m:oMath>
      <w:r>
        <w:tab/>
        <w:t>(4.6)</w:t>
      </w:r>
    </w:p>
    <w:p w14:paraId="41A65A70" w14:textId="77777777" w:rsidR="00684FAE" w:rsidRDefault="00000000" w:rsidP="004007AF">
      <w:pPr>
        <w:pStyle w:val="StatementTag"/>
        <w:jc w:val="both"/>
      </w:pPr>
      <w:r>
        <w:t>New in Part I as stated; a component-level form of persistence stability [12].</w:t>
      </w:r>
    </w:p>
    <w:p w14:paraId="25E856BD" w14:textId="77777777" w:rsidR="00684FAE" w:rsidRDefault="00000000" w:rsidP="004007AF">
      <w:pPr>
        <w:pStyle w:val="BodyText"/>
        <w:jc w:val="both"/>
      </w:pPr>
      <w:r>
        <w:rPr>
          <w:i/>
          <w:iCs/>
        </w:rPr>
        <w:t>Proof.</w:t>
      </w:r>
      <w:r>
        <w:t xml:space="preserve"> If </w:t>
      </w: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r>
          <w:rPr>
            <w:rFonts w:ascii="Cambria Math" w:hAnsi="Cambria Math"/>
          </w:rPr>
          <m:t>r</m:t>
        </m:r>
      </m:oMath>
      <w:r>
        <w:t xml:space="preserve">, then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2ε</m:t>
        </m:r>
      </m:oMath>
      <w:r>
        <w:t xml:space="preserve"> by the triangle inequality, so the graph of </w:t>
      </w:r>
      <m:oMath>
        <m:r>
          <w:rPr>
            <w:rFonts w:ascii="Cambria Math" w:hAnsi="Cambria Math"/>
          </w:rPr>
          <m:t>y</m:t>
        </m:r>
        <m:r>
          <m:rPr>
            <m:sty m:val="p"/>
          </m:rPr>
          <w:rPr>
            <w:rFonts w:ascii="Cambria Math" w:hAnsi="Cambria Math"/>
          </w:rPr>
          <m:t>'</m:t>
        </m:r>
      </m:oMath>
      <w:r>
        <w:t xml:space="preserve"> at radius </w:t>
      </w:r>
      <m:oMath>
        <m:r>
          <w:rPr>
            <w:rFonts w:ascii="Cambria Math" w:hAnsi="Cambria Math"/>
          </w:rPr>
          <m:t>r</m:t>
        </m:r>
      </m:oMath>
      <w:r>
        <w:t xml:space="preserve"> is contained in the graph of </w:t>
      </w:r>
      <m:oMath>
        <m:r>
          <w:rPr>
            <w:rFonts w:ascii="Cambria Math" w:hAnsi="Cambria Math"/>
          </w:rPr>
          <m:t>y</m:t>
        </m:r>
      </m:oMath>
      <w:r>
        <w:t xml:space="preserve"> at </w:t>
      </w:r>
      <m:oMath>
        <m:r>
          <w:rPr>
            <w:rFonts w:ascii="Cambria Math" w:hAnsi="Cambria Math"/>
          </w:rPr>
          <m:t>r</m:t>
        </m:r>
        <m:r>
          <m:rPr>
            <m:sty m:val="p"/>
          </m:rPr>
          <w:rPr>
            <w:rFonts w:ascii="Cambria Math" w:hAnsi="Cambria Math"/>
          </w:rPr>
          <m:t>+</m:t>
        </m:r>
        <m:r>
          <w:rPr>
            <w:rFonts w:ascii="Cambria Math" w:hAnsi="Cambria Math"/>
          </w:rPr>
          <m:t>2ε</m:t>
        </m:r>
      </m:oMath>
      <w:r>
        <w:t>. Both graphs have the same vertices, and more edges give fewer components. The second inequality is symmetric. ∎</w:t>
      </w:r>
    </w:p>
    <w:p w14:paraId="5D545CF0" w14:textId="77777777" w:rsidR="00684FAE" w:rsidRDefault="00000000" w:rsidP="004007AF">
      <w:pPr>
        <w:pStyle w:val="BodyText"/>
        <w:jc w:val="both"/>
      </w:pPr>
      <w:r>
        <w:t xml:space="preserve">Births read from component counts are robust only away from thresholds. A schedule chosen from births should therefore be reported together with the </w:t>
      </w:r>
      <m:oMath>
        <m:r>
          <w:rPr>
            <w:rFonts w:ascii="Cambria Math" w:hAnsi="Cambria Math"/>
          </w:rPr>
          <m:t>2ε</m:t>
        </m:r>
      </m:oMath>
      <w:r>
        <w:t xml:space="preserve"> margin of the archive’s uncertainty.</w:t>
      </w:r>
    </w:p>
    <w:p w14:paraId="087E3995" w14:textId="77777777" w:rsidR="00684FAE" w:rsidRDefault="00000000" w:rsidP="004007AF">
      <w:pPr>
        <w:pStyle w:val="Check"/>
        <w:jc w:val="both"/>
      </w:pPr>
      <w:r>
        <w:rPr>
          <w:i/>
          <w:iCs/>
        </w:rPr>
        <w:t>Numerical check.</w:t>
      </w:r>
      <w:r>
        <w:t xml:space="preserve"> We drew 80 configurations of 40 points in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e>
          <m:sup>
            <m:r>
              <w:rPr>
                <w:rFonts w:ascii="Cambria Math" w:hAnsi="Cambria Math"/>
              </w:rPr>
              <m:t>2</m:t>
            </m:r>
          </m:sup>
        </m:sSup>
      </m:oMath>
      <w:r>
        <w:t xml:space="preserve">, with </w:t>
      </w:r>
      <m:oMath>
        <m:r>
          <w:rPr>
            <w:rFonts w:ascii="Cambria Math" w:hAnsi="Cambria Math"/>
          </w:rPr>
          <m:t>ε</m:t>
        </m:r>
      </m:oMath>
      <w:r>
        <w:t xml:space="preserve"> from 0.02 to 0.4, and evaluated 15 radii each: 1,200 cases with 0 violations of (4.6).</w:t>
      </w:r>
    </w:p>
    <w:p w14:paraId="6D73CD29" w14:textId="77777777" w:rsidR="00684FAE" w:rsidRDefault="00000000" w:rsidP="004007AF">
      <w:pPr>
        <w:pStyle w:val="Statement"/>
        <w:jc w:val="both"/>
      </w:pPr>
      <w:r>
        <w:rPr>
          <w:b/>
          <w:bCs/>
        </w:rPr>
        <w:t>Remark 4.12</w:t>
      </w:r>
      <w:r>
        <w:t xml:space="preserve"> (zigzags). If covers are learned, centres move or neighbourhoods are not nested, consecutive layers need not admit a map in either direction. A common refinement </w:t>
      </w:r>
      <m:oMath>
        <m:r>
          <m:rPr>
            <m:scr m:val="script"/>
          </m:rPr>
          <w:rPr>
            <w:rFonts w:ascii="Cambria Math" w:hAnsi="Cambria Math"/>
          </w:rPr>
          <m:t>W</m:t>
        </m:r>
      </m:oMath>
      <w:r>
        <w:t xml:space="preserve"> gives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d>
              <m:dPr>
                <m:ctrlPr>
                  <w:rPr>
                    <w:rFonts w:ascii="Cambria Math" w:hAnsi="Cambria Math"/>
                  </w:rPr>
                </m:ctrlPr>
              </m:dPr>
              <m:e>
                <m:r>
                  <m:rPr>
                    <m:scr m:val="script"/>
                  </m:rPr>
                  <w:rPr>
                    <w:rFonts w:ascii="Cambria Math" w:hAnsi="Cambria Math"/>
                  </w:rPr>
                  <m:t>W</m:t>
                </m:r>
              </m:e>
            </m:d>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oMath>
      <w:r>
        <w:t>. This is a zigzag module, which also decomposes into intervals [10]. Section 5 shows that a zigzag without a least layer need not be vertically acyclic.</w:t>
      </w:r>
    </w:p>
    <w:p w14:paraId="0E929B67" w14:textId="77777777" w:rsidR="00684FAE" w:rsidRDefault="00000000" w:rsidP="004007AF">
      <w:pPr>
        <w:pStyle w:val="StatementTag"/>
        <w:jc w:val="both"/>
      </w:pPr>
      <w:r>
        <w:t>V2 Section 14.</w:t>
      </w:r>
    </w:p>
    <w:p w14:paraId="29607B7C" w14:textId="77777777" w:rsidR="00684FAE" w:rsidRDefault="00000000" w:rsidP="004007AF">
      <w:pPr>
        <w:pStyle w:val="Heading21"/>
        <w:jc w:val="both"/>
      </w:pPr>
      <w:bookmarkStart w:id="50" w:name="book_h_011"/>
      <w:bookmarkStart w:id="51" w:name="v4toc_012"/>
      <w:bookmarkStart w:id="52" w:name="X996316cceb8a5884d82c478df751b8dc5352f42"/>
      <w:bookmarkEnd w:id="44"/>
      <w:bookmarkEnd w:id="49"/>
      <w:r>
        <w:t>5 The product one sheaf for the whole stack</w:t>
      </w:r>
      <w:bookmarkEnd w:id="50"/>
      <w:bookmarkEnd w:id="51"/>
    </w:p>
    <w:p w14:paraId="756E1F4E" w14:textId="77777777" w:rsidR="00684FAE" w:rsidRDefault="00000000" w:rsidP="004007AF">
      <w:pPr>
        <w:pStyle w:val="FirstParagraph"/>
        <w:jc w:val="both"/>
      </w:pPr>
      <w:r>
        <w:t>The two axes combine into one object: a sheaf on the product of a base with the layer order. This section describes such sheaves, computes their cohomology and draws the consequence for the principle.</w:t>
      </w:r>
    </w:p>
    <w:p w14:paraId="1CB3FCAF" w14:textId="77777777" w:rsidR="00684FAE" w:rsidRDefault="00000000" w:rsidP="004007AF">
      <w:pPr>
        <w:pStyle w:val="Statement"/>
        <w:jc w:val="both"/>
      </w:pPr>
      <w:r>
        <w:rPr>
          <w:b/>
          <w:bCs/>
        </w:rPr>
        <w:t>Proposition 5.1</w:t>
      </w:r>
      <w:r>
        <w:t xml:space="preserve"> (fixed-base product). Let </w:t>
      </w:r>
      <m:oMath>
        <m:r>
          <w:rPr>
            <w:rFonts w:ascii="Cambria Math" w:hAnsi="Cambria Math"/>
          </w:rPr>
          <m:t>X</m:t>
        </m:r>
      </m:oMath>
      <w:r>
        <w:t xml:space="preserve"> be a topological space and give </w:t>
      </w:r>
      <m:oMath>
        <m:r>
          <w:rPr>
            <w:rFonts w:ascii="Cambria Math" w:hAnsi="Cambria Math"/>
          </w:rPr>
          <m:t>P</m:t>
        </m:r>
      </m:oMath>
      <w:r>
        <w:t xml:space="preserve"> its Alexandrov topology.</w:t>
      </w:r>
    </w:p>
    <w:p w14:paraId="3FF1771A" w14:textId="77777777" w:rsidR="00684FAE" w:rsidRDefault="00000000" w:rsidP="004007AF">
      <w:pPr>
        <w:pStyle w:val="Statement"/>
        <w:jc w:val="both"/>
      </w:pPr>
      <w:r>
        <w:lastRenderedPageBreak/>
        <w:t xml:space="preserve">(i) A set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oMath>
      <w:r>
        <w:t xml:space="preserve"> is open exactly when every slice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W</m:t>
        </m:r>
        <m:r>
          <m:rPr>
            <m:sty m:val="p"/>
          </m:rPr>
          <w:rPr>
            <w:rFonts w:ascii="Cambria Math" w:hAnsi="Cambria Math"/>
          </w:rPr>
          <m:t>}</m:t>
        </m:r>
      </m:oMath>
      <w:r>
        <w:t xml:space="preserve"> is open and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sub>
        </m:sSub>
      </m:oMath>
      <w:r>
        <w:t xml:space="preserve"> whenever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in </w:t>
      </w:r>
      <m:oMath>
        <m:r>
          <w:rPr>
            <w:rFonts w:ascii="Cambria Math" w:hAnsi="Cambria Math"/>
          </w:rPr>
          <m:t>P</m:t>
        </m:r>
      </m:oMath>
      <w:r>
        <w:t xml:space="preserve">, that is, whenever </w:t>
      </w:r>
      <m:oMath>
        <m:r>
          <w:rPr>
            <w:rFonts w:ascii="Cambria Math" w:hAnsi="Cambria Math"/>
          </w:rPr>
          <m:t>t</m:t>
        </m:r>
        <m:r>
          <m:rPr>
            <m:sty m:val="p"/>
          </m:rPr>
          <w:rPr>
            <w:rFonts w:ascii="Cambria Math" w:hAnsi="Cambria Math"/>
          </w:rPr>
          <m:t>'</m:t>
        </m:r>
      </m:oMath>
      <w:r>
        <w:t xml:space="preserve"> lies above </w:t>
      </w:r>
      <m:oMath>
        <m:r>
          <w:rPr>
            <w:rFonts w:ascii="Cambria Math" w:hAnsi="Cambria Math"/>
          </w:rPr>
          <m:t>t</m:t>
        </m:r>
      </m:oMath>
      <w:r>
        <w:t>.</w:t>
      </w:r>
    </w:p>
    <w:p w14:paraId="2D72FCC2" w14:textId="77777777" w:rsidR="00684FAE" w:rsidRDefault="00000000" w:rsidP="004007AF">
      <w:pPr>
        <w:pStyle w:val="Statement"/>
        <w:jc w:val="both"/>
      </w:pPr>
      <w:r>
        <w:t xml:space="preserve">(ii) Sheaves </w:t>
      </w:r>
      <m:oMath>
        <m:r>
          <w:rPr>
            <w:rFonts w:ascii="Cambria Math" w:hAnsi="Cambria Math"/>
          </w:rPr>
          <m:t>G</m:t>
        </m:r>
      </m:oMath>
      <w:r>
        <w:t xml:space="preserve"> on </w:t>
      </w:r>
      <m:oMath>
        <m:r>
          <w:rPr>
            <w:rFonts w:ascii="Cambria Math" w:hAnsi="Cambria Math"/>
          </w:rPr>
          <m:t>X</m:t>
        </m:r>
        <m:r>
          <m:rPr>
            <m:sty m:val="p"/>
          </m:rPr>
          <w:rPr>
            <w:rFonts w:ascii="Cambria Math" w:hAnsi="Cambria Math"/>
          </w:rPr>
          <m:t>×</m:t>
        </m:r>
        <m:r>
          <w:rPr>
            <w:rFonts w:ascii="Cambria Math" w:hAnsi="Cambria Math"/>
          </w:rPr>
          <m:t>P</m:t>
        </m:r>
      </m:oMath>
      <w:r>
        <w:t xml:space="preserve"> correspond to diagrams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of sheaves on </w:t>
      </w:r>
      <m:oMath>
        <m:r>
          <w:rPr>
            <w:rFonts w:ascii="Cambria Math" w:hAnsi="Cambria Math"/>
          </w:rPr>
          <m:t>X</m:t>
        </m:r>
      </m:oMath>
      <w:r>
        <w:t xml:space="preserve">, through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t</m:t>
            </m:r>
          </m:e>
        </m:d>
      </m:oMath>
      <w:r>
        <w:t xml:space="preserve">; the vertical arrow is restriction along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t</m:t>
        </m:r>
      </m:oMath>
      <w:r>
        <w:t>. Conversely,</w:t>
      </w:r>
    </w:p>
    <w:p w14:paraId="2F576FED" w14:textId="77777777" w:rsidR="00684FAE" w:rsidRDefault="00000000" w:rsidP="004007AF">
      <w:pPr>
        <w:pStyle w:val="StatementEquation"/>
        <w:jc w:val="both"/>
      </w:pPr>
      <w:r>
        <w:tab/>
      </w:r>
      <m:oMath>
        <m:r>
          <w:rPr>
            <w:rFonts w:ascii="Cambria Math" w:hAnsi="Cambria Math"/>
          </w:rPr>
          <m:t>G</m:t>
        </m:r>
        <m:d>
          <m:dPr>
            <m:ctrlPr>
              <w:rPr>
                <w:rFonts w:ascii="Cambria Math" w:hAnsi="Cambria Math"/>
              </w:rPr>
            </m:ctrlPr>
          </m:dPr>
          <m:e>
            <m:r>
              <w:rPr>
                <w:rFonts w:ascii="Cambria Math" w:hAnsi="Cambria Math"/>
              </w:rPr>
              <m:t>W</m:t>
            </m:r>
          </m:e>
        </m:d>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nor/>
              </m:rPr>
              <m:t>res</m:t>
            </m:r>
          </m:e>
          <m:sub>
            <m:sSub>
              <m:sSubPr>
                <m:ctrlPr>
                  <w:rPr>
                    <w:rFonts w:ascii="Cambria Math" w:hAnsi="Cambria Math"/>
                  </w:rPr>
                </m:ctrlPr>
              </m:sSubPr>
              <m:e>
                <m:r>
                  <w:rPr>
                    <w:rFonts w:ascii="Cambria Math" w:hAnsi="Cambria Math"/>
                  </w:rPr>
                  <m:t>W</m:t>
                </m:r>
              </m:e>
              <m:sub>
                <m:r>
                  <w:rPr>
                    <w:rFonts w:ascii="Cambria Math" w:hAnsi="Cambria Math"/>
                  </w:rPr>
                  <m:t>t</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sub>
            </m:sSub>
          </m:e>
        </m:d>
        <m:r>
          <w:rPr>
            <w:rFonts w:ascii="Cambria Math" w:hAnsi="Cambria Math"/>
          </w:rPr>
          <m:t> </m:t>
        </m:r>
        <m:r>
          <m:rPr>
            <m:nor/>
          </m:rPr>
          <m:t>whenever</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in</m:t>
        </m:r>
        <m:r>
          <w:rPr>
            <w:rFonts w:ascii="Cambria Math" w:hAnsi="Cambria Math"/>
          </w:rPr>
          <m:t> P</m:t>
        </m:r>
        <m:r>
          <m:rPr>
            <m:sty m:val="p"/>
          </m:rPr>
          <w:rPr>
            <w:rFonts w:ascii="Cambria Math" w:hAnsi="Cambria Math"/>
          </w:rPr>
          <m:t>}</m:t>
        </m:r>
      </m:oMath>
      <w:r>
        <w:tab/>
        <w:t>(5.1)</w:t>
      </w:r>
    </w:p>
    <w:p w14:paraId="486D9B95" w14:textId="77777777" w:rsidR="00684FAE" w:rsidRDefault="00000000" w:rsidP="004007AF">
      <w:pPr>
        <w:pStyle w:val="StatementTag"/>
        <w:jc w:val="both"/>
      </w:pPr>
      <w:r>
        <w:t>V2 Proposition 3.2, with a new proof through slices; compare Russold’s correspondence between linear diagrams of sheaves and sheaves of graded modules [28].</w:t>
      </w:r>
    </w:p>
    <w:p w14:paraId="2FF67DB8" w14:textId="77777777" w:rsidR="00684FAE" w:rsidRDefault="00000000" w:rsidP="004007AF">
      <w:pPr>
        <w:pStyle w:val="BodyText"/>
        <w:jc w:val="both"/>
      </w:pPr>
      <w:r>
        <w:rPr>
          <w:i/>
          <w:iCs/>
        </w:rPr>
        <w:t>Proof.</w:t>
      </w:r>
      <w:r>
        <w:t xml:space="preserve"> (i) Basic open sets </w:t>
      </w:r>
      <m:oMath>
        <m:r>
          <w:rPr>
            <w:rFonts w:ascii="Cambria Math" w:hAnsi="Cambria Math"/>
          </w:rPr>
          <m:t>U</m:t>
        </m:r>
        <m:r>
          <m:rPr>
            <m:sty m:val="p"/>
          </m:rPr>
          <w:rPr>
            <w:rFonts w:ascii="Cambria Math" w:hAnsi="Cambria Math"/>
          </w:rPr>
          <m:t>×</m:t>
        </m:r>
        <m:r>
          <w:rPr>
            <w:rFonts w:ascii="Cambria Math" w:hAnsi="Cambria Math"/>
          </w:rPr>
          <m:t>V</m:t>
        </m:r>
      </m:oMath>
      <w:r>
        <w:t xml:space="preserve">, with </w:t>
      </w:r>
      <m:oMath>
        <m:r>
          <w:rPr>
            <w:rFonts w:ascii="Cambria Math" w:hAnsi="Cambria Math"/>
          </w:rPr>
          <m:t>V</m:t>
        </m:r>
      </m:oMath>
      <w:r>
        <w:t xml:space="preserve"> an up-set, have open and monotone slices, and unions preserve both properties. Conversely, a set with open monotone slices equals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oMath>
      <w:r>
        <w:t xml:space="preserve">. (ii) A cover of </w:t>
      </w:r>
      <m:oMath>
        <m:r>
          <w:rPr>
            <w:rFonts w:ascii="Cambria Math" w:hAnsi="Cambria Math"/>
          </w:rPr>
          <m:t>U</m:t>
        </m:r>
      </m:oMath>
      <w:r>
        <w:t xml:space="preserve"> gives a cover of </w:t>
      </w:r>
      <m:oMath>
        <m:r>
          <w:rPr>
            <w:rFonts w:ascii="Cambria Math" w:hAnsi="Cambria Math"/>
          </w:rPr>
          <m:t>U</m:t>
        </m:r>
        <m:r>
          <m:rPr>
            <m:sty m:val="p"/>
          </m:rPr>
          <w:rPr>
            <w:rFonts w:ascii="Cambria Math" w:hAnsi="Cambria Math"/>
          </w:rPr>
          <m:t>×↑</m:t>
        </m:r>
        <m:r>
          <w:rPr>
            <w:rFonts w:ascii="Cambria Math" w:hAnsi="Cambria Math"/>
          </w:rPr>
          <m:t>t</m:t>
        </m:r>
      </m:oMath>
      <w:r>
        <w:t xml:space="preserve">, so each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is a sheaf, and the inclusions give the vertical maps. Given a diagram, cover </w:t>
      </w:r>
      <m:oMath>
        <m:r>
          <w:rPr>
            <w:rFonts w:ascii="Cambria Math" w:hAnsi="Cambria Math"/>
          </w:rPr>
          <m:t>W</m:t>
        </m:r>
      </m:oMath>
      <w:r>
        <w:t xml:space="preserve"> by the sets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oMath>
      <w:r>
        <w:t xml:space="preserve">. Two of them, with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intersect in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the gluing condition there is exactly the condition in (5.1). On </w:t>
      </w:r>
      <m:oMath>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(5.1) returns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e>
              <m:sub>
                <m:r>
                  <w:rPr>
                    <w:rFonts w:ascii="Cambria Math" w:hAnsi="Cambria Math"/>
                  </w:rPr>
                  <m:t>0</m:t>
                </m:r>
              </m:sub>
            </m:sSub>
          </m:sub>
        </m:sSub>
        <m:d>
          <m:dPr>
            <m:ctrlPr>
              <w:rPr>
                <w:rFonts w:ascii="Cambria Math" w:hAnsi="Cambria Math"/>
              </w:rPr>
            </m:ctrlPr>
          </m:dPr>
          <m:e>
            <m:r>
              <w:rPr>
                <w:rFonts w:ascii="Cambria Math" w:hAnsi="Cambria Math"/>
              </w:rPr>
              <m:t>U</m:t>
            </m:r>
          </m:e>
        </m:d>
      </m:oMath>
      <w:r>
        <w:t xml:space="preserve">, because the sections above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are determined by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 The two constructions are inverse up to natural isomorphism. ∎</w:t>
      </w:r>
    </w:p>
    <w:p w14:paraId="1E41C67A" w14:textId="77777777" w:rsidR="00684FAE" w:rsidRDefault="00000000" w:rsidP="004007AF">
      <w:pPr>
        <w:pStyle w:val="Statement"/>
        <w:jc w:val="both"/>
      </w:pPr>
      <w:r>
        <w:rPr>
          <w:b/>
          <w:bCs/>
        </w:rPr>
        <w:t>Proposition 5.2</w:t>
      </w:r>
      <w:r>
        <w:t xml:space="preserve"> (the finite case). For a finite poset </w:t>
      </w:r>
      <m:oMath>
        <m:r>
          <w:rPr>
            <w:rFonts w:ascii="Cambria Math" w:hAnsi="Cambria Math"/>
          </w:rPr>
          <m:t>Q</m:t>
        </m:r>
      </m:oMath>
      <w:r>
        <w:t xml:space="preserve">, the product topology on </w:t>
      </w:r>
      <m:oMath>
        <m:r>
          <w:rPr>
            <w:rFonts w:ascii="Cambria Math" w:hAnsi="Cambria Math"/>
          </w:rPr>
          <m:t>Q</m:t>
        </m:r>
        <m:r>
          <m:rPr>
            <m:sty m:val="p"/>
          </m:rPr>
          <w:rPr>
            <w:rFonts w:ascii="Cambria Math" w:hAnsi="Cambria Math"/>
          </w:rPr>
          <m:t>×</m:t>
        </m:r>
        <m:r>
          <w:rPr>
            <w:rFonts w:ascii="Cambria Math" w:hAnsi="Cambria Math"/>
          </w:rPr>
          <m:t>P</m:t>
        </m:r>
      </m:oMath>
      <w:r>
        <w:t xml:space="preserve"> is the Alexandrov topology of the product order. Sheaves on </w:t>
      </w:r>
      <m:oMath>
        <m:r>
          <w:rPr>
            <w:rFonts w:ascii="Cambria Math" w:hAnsi="Cambria Math"/>
          </w:rPr>
          <m:t>Q</m:t>
        </m:r>
        <m:r>
          <m:rPr>
            <m:sty m:val="p"/>
          </m:rPr>
          <w:rPr>
            <w:rFonts w:ascii="Cambria Math" w:hAnsi="Cambria Math"/>
          </w:rPr>
          <m:t>×</m:t>
        </m:r>
        <m:r>
          <w:rPr>
            <w:rFonts w:ascii="Cambria Math" w:hAnsi="Cambria Math"/>
          </w:rPr>
          <m:t>P</m:t>
        </m:r>
      </m:oMath>
      <w:r>
        <w:t xml:space="preserve"> are functors </w:t>
      </w:r>
      <m:oMath>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m:rPr>
            <m:nor/>
          </m:rPr>
          <m:t>Vect</m:t>
        </m:r>
      </m:oMath>
      <w:r>
        <w:t xml:space="preserve">, that is, layer sheaves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r>
          <m:rPr>
            <m:nor/>
          </m:rPr>
          <m:t>Vect</m:t>
        </m:r>
      </m:oMath>
      <w:r>
        <w:t xml:space="preserve"> with natural maps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Naturality says that horizontal restrictions and vertical maps commute on every square (Figure 6b). A family of unrelated layer sheaves is not a sheaf on the product.</w:t>
      </w:r>
    </w:p>
    <w:p w14:paraId="5C67E67F" w14:textId="77777777" w:rsidR="00684FAE" w:rsidRDefault="00000000" w:rsidP="004007AF">
      <w:pPr>
        <w:pStyle w:val="StatementTag"/>
        <w:jc w:val="both"/>
      </w:pPr>
      <w:r>
        <w:t>V2 Section 3, made precise.</w:t>
      </w:r>
    </w:p>
    <w:p w14:paraId="19028E79" w14:textId="77777777" w:rsidR="00684FAE" w:rsidRDefault="00000000" w:rsidP="004007AF">
      <w:pPr>
        <w:pStyle w:val="BodyText"/>
        <w:jc w:val="both"/>
      </w:pPr>
      <w:r>
        <w:rPr>
          <w:i/>
          <w:iCs/>
        </w:rPr>
        <w:t>Proof.</w:t>
      </w:r>
      <w:r>
        <w:t xml:space="preserve"> Products of up-sets are up-sets of the product order, and every up-set is the union of the products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oMath>
      <w:r>
        <w:t xml:space="preserve"> over its elements. Proposition 2.2 then identifies sheaves with functors, and a functor on a product of posets is a commuting diagram. ∎</w:t>
      </w:r>
    </w:p>
    <w:p w14:paraId="122086DC" w14:textId="77777777" w:rsidR="00684FAE" w:rsidRDefault="00000000" w:rsidP="004007AF">
      <w:pPr>
        <w:pStyle w:val="Statement"/>
        <w:jc w:val="both"/>
      </w:pPr>
      <w:r>
        <w:rPr>
          <w:b/>
          <w:bCs/>
        </w:rPr>
        <w:t>Theorem 5.3</w:t>
      </w:r>
      <w:r>
        <w:t xml:space="preserve"> (vertical acyclicity). Let </w:t>
      </w:r>
      <m:oMath>
        <m:r>
          <w:rPr>
            <w:rFonts w:ascii="Cambria Math" w:hAnsi="Cambria Math"/>
          </w:rPr>
          <m:t>X</m:t>
        </m:r>
      </m:oMath>
      <w:r>
        <w:t xml:space="preserve"> be a topological space and </w:t>
      </w:r>
      <m:oMath>
        <m:r>
          <w:rPr>
            <w:rFonts w:ascii="Cambria Math" w:hAnsi="Cambria Math"/>
          </w:rPr>
          <m:t>G</m:t>
        </m:r>
      </m:oMath>
      <w:r>
        <w:t xml:space="preserve"> a sheaf of real vector spaces on </w:t>
      </w:r>
      <m:oMath>
        <m:r>
          <w:rPr>
            <w:rFonts w:ascii="Cambria Math" w:hAnsi="Cambria Math"/>
          </w:rPr>
          <m:t>X</m:t>
        </m:r>
        <m:r>
          <m:rPr>
            <m:sty m:val="p"/>
          </m:rPr>
          <w:rPr>
            <w:rFonts w:ascii="Cambria Math" w:hAnsi="Cambria Math"/>
          </w:rPr>
          <m:t>×</m:t>
        </m:r>
        <m:r>
          <w:rPr>
            <w:rFonts w:ascii="Cambria Math" w:hAnsi="Cambria Math"/>
          </w:rPr>
          <m:t>P</m:t>
        </m:r>
      </m:oMath>
      <w:r>
        <w:t xml:space="preserve">, with bottom layer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For every </w:t>
      </w:r>
      <m:oMath>
        <m:r>
          <w:rPr>
            <w:rFonts w:ascii="Cambria Math" w:hAnsi="Cambria Math"/>
          </w:rPr>
          <m:t>k</m:t>
        </m:r>
        <m:r>
          <m:rPr>
            <m:sty m:val="p"/>
          </m:rPr>
          <w:rPr>
            <w:rFonts w:ascii="Cambria Math" w:hAnsi="Cambria Math"/>
          </w:rPr>
          <m:t>≥</m:t>
        </m:r>
        <m:r>
          <w:rPr>
            <w:rFonts w:ascii="Cambria Math" w:hAnsi="Cambria Math"/>
          </w:rPr>
          <m:t>0</m:t>
        </m:r>
      </m:oMath>
      <w:r>
        <w:t xml:space="preserve">, naturally in </w:t>
      </w:r>
      <m:oMath>
        <m:r>
          <w:rPr>
            <w:rFonts w:ascii="Cambria Math" w:hAnsi="Cambria Math"/>
          </w:rPr>
          <m:t>G</m:t>
        </m:r>
      </m:oMath>
      <w:r>
        <w:t>,</w:t>
      </w:r>
    </w:p>
    <w:p w14:paraId="04E263AB" w14:textId="77777777" w:rsidR="00684FAE" w:rsidRDefault="00000000" w:rsidP="004007AF">
      <w:pPr>
        <w:pStyle w:val="StatementEquation"/>
        <w:jc w:val="both"/>
      </w:pPr>
      <w:r>
        <w:tab/>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e>
        </m:d>
      </m:oMath>
      <w:r>
        <w:tab/>
        <w:t>(5.2)</w:t>
      </w:r>
    </w:p>
    <w:p w14:paraId="7C163E01" w14:textId="77777777" w:rsidR="00684FAE" w:rsidRDefault="00000000" w:rsidP="004007AF">
      <w:pPr>
        <w:pStyle w:val="Statement"/>
        <w:jc w:val="both"/>
      </w:pPr>
      <w:r>
        <w:t xml:space="preserve">In particular </w:t>
      </w:r>
      <m:oMath>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and for a finite poset </w:t>
      </w:r>
      <m:oMath>
        <m:r>
          <w:rPr>
            <w:rFonts w:ascii="Cambria Math" w:hAnsi="Cambria Math"/>
          </w:rPr>
          <m:t>Q</m:t>
        </m:r>
      </m:oMath>
      <w:r>
        <w:t xml:space="preserve">,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w:t>
      </w:r>
    </w:p>
    <w:p w14:paraId="7C55B6FA" w14:textId="77777777" w:rsidR="00684FAE" w:rsidRDefault="00000000" w:rsidP="004007AF">
      <w:pPr>
        <w:pStyle w:val="StatementTag"/>
        <w:jc w:val="both"/>
      </w:pPr>
      <w:r>
        <w:t>New in Part I.</w:t>
      </w:r>
    </w:p>
    <w:p w14:paraId="7F599685" w14:textId="77777777" w:rsidR="00684FAE" w:rsidRDefault="00000000" w:rsidP="004007AF">
      <w:pPr>
        <w:pStyle w:val="BodyText"/>
        <w:jc w:val="both"/>
      </w:pPr>
      <w:r>
        <w:rPr>
          <w:i/>
          <w:iCs/>
        </w:rPr>
        <w:t>Proof.</w:t>
      </w:r>
      <w:r>
        <w:t xml:space="preserve"> Let </w:t>
      </w:r>
      <m:oMath>
        <m:r>
          <w:rPr>
            <w:rFonts w:ascii="Cambria Math" w:hAnsi="Cambria Math"/>
          </w:rPr>
          <m:t>e</m:t>
        </m:r>
      </m:oMath>
      <w:r>
        <w:t xml:space="preserve"> send a sheaf </w:t>
      </w:r>
      <m:oMath>
        <m:r>
          <w:rPr>
            <w:rFonts w:ascii="Cambria Math" w:hAnsi="Cambria Math"/>
          </w:rPr>
          <m:t>G</m:t>
        </m:r>
      </m:oMath>
      <w:r>
        <w:t xml:space="preserve"> on </w:t>
      </w:r>
      <m:oMath>
        <m:r>
          <w:rPr>
            <w:rFonts w:ascii="Cambria Math" w:hAnsi="Cambria Math"/>
          </w:rPr>
          <m:t>X</m:t>
        </m:r>
        <m:r>
          <m:rPr>
            <m:sty m:val="p"/>
          </m:rPr>
          <w:rPr>
            <w:rFonts w:ascii="Cambria Math" w:hAnsi="Cambria Math"/>
          </w:rPr>
          <m:t>×</m:t>
        </m:r>
        <m:r>
          <w:rPr>
            <w:rFonts w:ascii="Cambria Math" w:hAnsi="Cambria Math"/>
          </w:rPr>
          <m:t>P</m:t>
        </m:r>
      </m:oMath>
      <w:r>
        <w:t xml:space="preserve"> to its bottom layer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and let </w:t>
      </w:r>
      <m:oMath>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oMath>
      <w:r>
        <w:t xml:space="preserve"> be the projection.</w:t>
      </w:r>
    </w:p>
    <w:p w14:paraId="2AF05657" w14:textId="77777777" w:rsidR="00684FAE" w:rsidRDefault="00000000" w:rsidP="004007AF">
      <w:pPr>
        <w:pStyle w:val="BodyText"/>
        <w:jc w:val="both"/>
      </w:pPr>
      <w:r>
        <w:rPr>
          <w:i/>
          <w:iCs/>
        </w:rPr>
        <w:t xml:space="preserve">Step 1: </w:t>
      </w:r>
      <m:oMath>
        <m:r>
          <w:rPr>
            <w:rFonts w:ascii="Cambria Math" w:hAnsi="Cambria Math"/>
          </w:rPr>
          <m:t>e</m:t>
        </m:r>
      </m:oMath>
      <w:r>
        <w:rPr>
          <w:i/>
          <w:iCs/>
        </w:rPr>
        <w:t xml:space="preserve"> is exact.</w:t>
      </w:r>
      <w:r>
        <w:t xml:space="preserve"> The smallest open subset of </w:t>
      </w:r>
      <m:oMath>
        <m:r>
          <w:rPr>
            <w:rFonts w:ascii="Cambria Math" w:hAnsi="Cambria Math"/>
          </w:rPr>
          <m:t>P</m:t>
        </m:r>
      </m:oMath>
      <w:r>
        <w:t xml:space="preserve"> containing </w:t>
      </w:r>
      <m:oMath>
        <m:r>
          <w:rPr>
            <w:rFonts w:ascii="Cambria Math" w:hAnsi="Cambria Math"/>
          </w:rPr>
          <m:t>T</m:t>
        </m:r>
      </m:oMath>
      <w:r>
        <w:t xml:space="preserve"> is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oMath>
      <w:r>
        <w:t xml:space="preserve">, so the sets </w:t>
      </w:r>
      <m:oMath>
        <m:r>
          <w:rPr>
            <w:rFonts w:ascii="Cambria Math" w:hAnsi="Cambria Math"/>
          </w:rPr>
          <m:t>U</m:t>
        </m:r>
        <m:r>
          <m:rPr>
            <m:sty m:val="p"/>
          </m:rPr>
          <w:rPr>
            <w:rFonts w:ascii="Cambria Math" w:hAnsi="Cambria Math"/>
          </w:rPr>
          <m:t>×</m:t>
        </m:r>
        <m:r>
          <w:rPr>
            <w:rFonts w:ascii="Cambria Math" w:hAnsi="Cambria Math"/>
          </w:rPr>
          <m:t>P</m:t>
        </m:r>
      </m:oMath>
      <w:r>
        <w:t xml:space="preserve"> form a neighbourhood basis of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xml:space="preserve">. Hence the stalk of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at </w:t>
      </w:r>
      <m:oMath>
        <m:r>
          <w:rPr>
            <w:rFonts w:ascii="Cambria Math" w:hAnsi="Cambria Math"/>
          </w:rPr>
          <m:t>x</m:t>
        </m:r>
      </m:oMath>
      <w:r>
        <w:t xml:space="preserve"> equals the stalk of </w:t>
      </w:r>
      <m:oMath>
        <m:r>
          <w:rPr>
            <w:rFonts w:ascii="Cambria Math" w:hAnsi="Cambria Math"/>
          </w:rPr>
          <m:t>G</m:t>
        </m:r>
      </m:oMath>
      <w:r>
        <w:t xml:space="preserve"> at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and exactness is tested on stalks.</w:t>
      </w:r>
    </w:p>
    <w:p w14:paraId="612D2258" w14:textId="77777777" w:rsidR="00684FAE" w:rsidRDefault="00000000" w:rsidP="004007AF">
      <w:pPr>
        <w:pStyle w:val="BodyText"/>
        <w:jc w:val="both"/>
      </w:pPr>
      <w:r>
        <w:rPr>
          <w:i/>
          <w:iCs/>
        </w:rPr>
        <w:t xml:space="preserve">Step 2: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oMath>
      <w:r>
        <w:rPr>
          <w:i/>
          <w:iCs/>
        </w:rPr>
        <w:t xml:space="preserve"> is an exact left adjoint of </w:t>
      </w:r>
      <m:oMath>
        <m:r>
          <w:rPr>
            <w:rFonts w:ascii="Cambria Math" w:hAnsi="Cambria Math"/>
          </w:rPr>
          <m:t>e</m:t>
        </m:r>
      </m:oMath>
      <w:r>
        <w:rPr>
          <w:i/>
          <w:iCs/>
        </w:rPr>
        <w:t>.</w:t>
      </w:r>
      <w:r>
        <w:t xml:space="preserve"> Under Proposition 5.1,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w:rPr>
            <w:rFonts w:ascii="Cambria Math" w:hAnsi="Cambria Math"/>
          </w:rPr>
          <m:t>F</m:t>
        </m:r>
      </m:oMath>
      <w:r>
        <w:t xml:space="preserve"> is the constant diagram </w:t>
      </w:r>
      <m:oMath>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oMath>
      <w:r>
        <w:t xml:space="preserve"> with identity maps. A morphism from it to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is a family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with </w:t>
      </w:r>
      <m:oMath>
        <m:sSub>
          <m:sSubPr>
            <m:ctrlPr>
              <w:rPr>
                <w:rFonts w:ascii="Cambria Math" w:hAnsi="Cambria Math"/>
              </w:rPr>
            </m:ctrlPr>
          </m:sSubPr>
          <m:e>
            <m:r>
              <w:rPr>
                <w:rFonts w:ascii="Cambria Math" w:hAnsi="Cambria Math"/>
              </w:rPr>
              <m:t>ρ</m:t>
            </m:r>
          </m:e>
          <m:sub>
            <m:r>
              <w:rPr>
                <w:rFonts w:ascii="Cambria Math" w:hAnsi="Cambria Math"/>
              </w:rPr>
              <m:t>t</m:t>
            </m:r>
          </m:sub>
        </m:sSub>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which is determined by </w:t>
      </w:r>
      <m:oMath>
        <m:sSub>
          <m:sSubPr>
            <m:ctrlPr>
              <w:rPr>
                <w:rFonts w:ascii="Cambria Math" w:hAnsi="Cambria Math"/>
              </w:rPr>
            </m:ctrlPr>
          </m:sSubPr>
          <m:e>
            <m:r>
              <w:rPr>
                <w:rFonts w:ascii="Cambria Math" w:hAnsi="Cambria Math"/>
              </w:rPr>
              <m:t>φ</m:t>
            </m:r>
          </m:e>
          <m:sub>
            <m:r>
              <w:rPr>
                <w:rFonts w:ascii="Cambria Math" w:hAnsi="Cambria Math"/>
              </w:rPr>
              <m:t>T</m:t>
            </m:r>
          </m:sub>
        </m:sSub>
      </m:oMath>
      <w:r>
        <w:t>. Inverse images are exact.</w:t>
      </w:r>
    </w:p>
    <w:p w14:paraId="1B8B6289" w14:textId="77777777" w:rsidR="00684FAE" w:rsidRDefault="00000000" w:rsidP="004007AF">
      <w:pPr>
        <w:pStyle w:val="BodyText"/>
        <w:jc w:val="both"/>
      </w:pPr>
      <w:r>
        <w:rPr>
          <w:i/>
          <w:iCs/>
        </w:rPr>
        <w:t xml:space="preserve">Step 3: </w:t>
      </w:r>
      <m:oMath>
        <m:r>
          <w:rPr>
            <w:rFonts w:ascii="Cambria Math" w:hAnsi="Cambria Math"/>
          </w:rPr>
          <m:t>e</m:t>
        </m:r>
      </m:oMath>
      <w:r>
        <w:rPr>
          <w:i/>
          <w:iCs/>
        </w:rPr>
        <w:t xml:space="preserve"> preserves injectives,</w:t>
      </w:r>
      <w:r>
        <w:t xml:space="preserve"> because it has an exact left adjoint [33].</w:t>
      </w:r>
    </w:p>
    <w:p w14:paraId="4D4FF012" w14:textId="77777777" w:rsidR="00684FAE" w:rsidRDefault="00000000" w:rsidP="004007AF">
      <w:pPr>
        <w:pStyle w:val="BodyText"/>
        <w:jc w:val="both"/>
      </w:pPr>
      <w:r>
        <w:rPr>
          <w:i/>
          <w:iCs/>
        </w:rPr>
        <w:t xml:space="preserve">Step 4: global sections factor through </w:t>
      </w:r>
      <m:oMath>
        <m:r>
          <w:rPr>
            <w:rFonts w:ascii="Cambria Math" w:hAnsi="Cambria Math"/>
          </w:rPr>
          <m:t>e</m:t>
        </m:r>
      </m:oMath>
      <w:r>
        <w:rPr>
          <w:i/>
          <w:iCs/>
        </w:rPr>
        <w:t>.</w:t>
      </w:r>
      <w:r>
        <w:t xml:space="preserve"> </w:t>
      </w:r>
      <m:oMath>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X</m:t>
            </m:r>
          </m:e>
        </m:d>
      </m:oMath>
      <w:r>
        <w:t>.</w:t>
      </w:r>
    </w:p>
    <w:p w14:paraId="0EB9B543" w14:textId="77777777" w:rsidR="00684FAE" w:rsidRDefault="00000000" w:rsidP="004007AF">
      <w:pPr>
        <w:pStyle w:val="BodyText"/>
        <w:jc w:val="both"/>
      </w:pPr>
      <w:r>
        <w:t xml:space="preserve">For an injective resolution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Steps 1 and 3 make </w:t>
      </w:r>
      <m:oMath>
        <m:r>
          <w:rPr>
            <w:rFonts w:ascii="Cambria Math" w:hAnsi="Cambria Math"/>
          </w:rPr>
          <m:t>e </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an injective resolution of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Step 4 then gives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r>
          <w:rPr>
            <w:rFonts w:ascii="Cambria Math" w:hAnsi="Cambria Math"/>
          </w:rPr>
          <m:t> 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e </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w:t>
      </w:r>
    </w:p>
    <w:p w14:paraId="056B9333" w14:textId="77777777" w:rsidR="00684FAE" w:rsidRDefault="00000000" w:rsidP="004007AF">
      <w:pPr>
        <w:pStyle w:val="BodyText"/>
        <w:jc w:val="both"/>
      </w:pPr>
      <w:r>
        <w:t xml:space="preserve">For finite bases, the same result is a collapse of the Grothendieck spectral sequence [33] for </w:t>
      </w:r>
      <m:oMath>
        <m:sSub>
          <m:sSubPr>
            <m:ctrlPr>
              <w:rPr>
                <w:rFonts w:ascii="Cambria Math" w:hAnsi="Cambria Math"/>
              </w:rPr>
            </m:ctrlPr>
          </m:sSubPr>
          <m:e>
            <m:r>
              <m:rPr>
                <m:nor/>
              </m:rPr>
              <m:t>lim</m:t>
            </m:r>
          </m:e>
          <m:sub>
            <m:r>
              <w:rPr>
                <w:rFonts w:ascii="Cambria Math" w:hAnsi="Cambria Math"/>
              </w:rPr>
              <m:t>Q</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P</m:t>
            </m:r>
          </m:sub>
        </m:sSub>
      </m:oMath>
      <w:r>
        <w:t xml:space="preserve">. The functor </w:t>
      </w:r>
      <m:oMath>
        <m:sSub>
          <m:sSubPr>
            <m:ctrlPr>
              <w:rPr>
                <w:rFonts w:ascii="Cambria Math" w:hAnsi="Cambria Math"/>
              </w:rPr>
            </m:ctrlPr>
          </m:sSubPr>
          <m:e>
            <m:r>
              <m:rPr>
                <m:nor/>
              </m:rPr>
              <m:t>lim</m:t>
            </m:r>
          </m:e>
          <m:sub>
            <m:r>
              <w:rPr>
                <w:rFonts w:ascii="Cambria Math" w:hAnsi="Cambria Math"/>
              </w:rPr>
              <m:t>P</m:t>
            </m:r>
          </m:sub>
        </m:sSub>
      </m:oMath>
      <w:r>
        <w:t xml:space="preserve"> is evaluation at the least element </w:t>
      </w:r>
      <m:oMath>
        <m:r>
          <w:rPr>
            <w:rFonts w:ascii="Cambria Math" w:hAnsi="Cambria Math"/>
          </w:rPr>
          <m:t>T</m:t>
        </m:r>
      </m:oMath>
      <w:r>
        <w:t>, which is exact.</w:t>
      </w:r>
    </w:p>
    <w:p w14:paraId="0AFAC66D" w14:textId="77777777" w:rsidR="00684FAE" w:rsidRDefault="00000000" w:rsidP="004007AF">
      <w:pPr>
        <w:pStyle w:val="Check"/>
        <w:jc w:val="both"/>
      </w:pPr>
      <w:r>
        <w:rPr>
          <w:i/>
          <w:iCs/>
        </w:rPr>
        <w:t>Numerical check.</w:t>
      </w:r>
      <w:r>
        <w:t xml:space="preserve"> Derived limits over </w:t>
      </w:r>
      <m:oMath>
        <m:r>
          <w:rPr>
            <w:rFonts w:ascii="Cambria Math" w:hAnsi="Cambria Math"/>
          </w:rPr>
          <m:t>Q</m:t>
        </m:r>
        <m:r>
          <m:rPr>
            <m:sty m:val="p"/>
          </m:rPr>
          <w:rPr>
            <w:rFonts w:ascii="Cambria Math" w:hAnsi="Cambria Math"/>
          </w:rPr>
          <m:t>×</m:t>
        </m:r>
        <m:r>
          <w:rPr>
            <w:rFonts w:ascii="Cambria Math" w:hAnsi="Cambria Math"/>
          </w:rPr>
          <m:t>P</m:t>
        </m:r>
      </m:oMath>
      <w:r>
        <w:t xml:space="preserve"> were computed from (2.1) and compared with the cellular cohomology of the bottom layer. The base was a hollow triangle with three layers, in four hand-built stacks. With constant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and common random vertical maps the result was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 twisted bottom under constant </w:t>
      </w:r>
      <w:r>
        <w:lastRenderedPageBreak/>
        <w:t xml:space="preserve">layers gave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and a constant bottom under twisted layers gave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 stack twisted at every layer, with scalar vertical maps, gave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Each equals the bottom layer’s cohomology. We also built 80 random stacks of subquotient sheaves on four complexes (hollow triangle; filled triangle with a pendant edge; a filled and a hollow triangle sharing an edge; four-cycle), with three layers and random twists. In 78 of them some upper layer had cohomology different from the bottom. The derived limits equalled the bottom cohomology in 80 of 80 stacks.</w:t>
      </w:r>
    </w:p>
    <w:p w14:paraId="519AEE3B" w14:textId="77777777" w:rsidR="00684FAE" w:rsidRDefault="00000000" w:rsidP="004007AF">
      <w:pPr>
        <w:pStyle w:val="CaptionedFigure"/>
        <w:jc w:val="both"/>
      </w:pPr>
      <w:r>
        <w:rPr>
          <w:noProof/>
        </w:rPr>
        <w:drawing>
          <wp:inline distT="0" distB="0" distL="0" distR="0" wp14:anchorId="06A8CBA8" wp14:editId="1499B10B">
            <wp:extent cx="6055224" cy="2477137"/>
            <wp:effectExtent l="0" t="0" r="0" b="0"/>
            <wp:docPr id="62"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63" name="Picture" descr="fig/original_06.png"/>
                    <pic:cNvPicPr>
                      <a:picLocks noChangeAspect="1" noChangeArrowheads="1"/>
                    </pic:cNvPicPr>
                  </pic:nvPicPr>
                  <pic:blipFill>
                    <a:blip r:embed="rId16"/>
                    <a:stretch>
                      <a:fillRect/>
                    </a:stretch>
                  </pic:blipFill>
                  <pic:spPr bwMode="auto">
                    <a:xfrm>
                      <a:off x="0" y="0"/>
                      <a:ext cx="6055224" cy="2477137"/>
                    </a:xfrm>
                    <a:prstGeom prst="rect">
                      <a:avLst/>
                    </a:prstGeom>
                    <a:noFill/>
                    <a:ln w="9525">
                      <a:noFill/>
                      <a:headEnd/>
                      <a:tailEnd/>
                    </a:ln>
                  </pic:spPr>
                </pic:pic>
              </a:graphicData>
            </a:graphic>
          </wp:inline>
        </w:drawing>
      </w:r>
    </w:p>
    <w:p w14:paraId="3FB234D6" w14:textId="77777777" w:rsidR="00684FAE" w:rsidRDefault="00000000" w:rsidP="004007AF">
      <w:pPr>
        <w:pStyle w:val="ImageCaption"/>
        <w:keepLines/>
      </w:pPr>
      <w:r>
        <w:rPr>
          <w:b/>
          <w:bCs/>
        </w:rPr>
        <w:t>Figure 6.</w:t>
      </w:r>
      <w:r>
        <w:t xml:space="preserve"> The product and what each invariant sees. (a) A sheaf on </w:t>
      </w:r>
      <m:oMath>
        <m:r>
          <w:rPr>
            <w:rFonts w:ascii="Cambria Math" w:hAnsi="Cambria Math"/>
          </w:rPr>
          <m:t>Q</m:t>
        </m:r>
        <m:r>
          <m:rPr>
            <m:sty m:val="p"/>
          </m:rPr>
          <w:rPr>
            <w:rFonts w:ascii="Cambria Math" w:hAnsi="Cambria Math"/>
          </w:rPr>
          <m:t>×</m:t>
        </m:r>
        <m:r>
          <w:rPr>
            <w:rFonts w:ascii="Cambria Math" w:hAnsi="Cambria Math"/>
          </w:rPr>
          <m:t>P</m:t>
        </m:r>
      </m:oMath>
      <w:r>
        <w:t xml:space="preserve"> is a stack of layer sheaves joined by vertical maps. (b) Every square formed by a restriction and two vertical maps commutes. (c) The cohomology of the product is the bottom term of the persistence module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the barcode of that module is the vertical invariant.</w:t>
      </w:r>
    </w:p>
    <w:p w14:paraId="32A1C2B2" w14:textId="77777777" w:rsidR="00684FAE" w:rsidRDefault="00000000" w:rsidP="004007AF">
      <w:pPr>
        <w:pStyle w:val="Statement"/>
        <w:jc w:val="both"/>
      </w:pPr>
      <w:r>
        <w:rPr>
          <w:b/>
          <w:bCs/>
        </w:rPr>
        <w:t>Corollary 5.4</w:t>
      </w:r>
      <w:r>
        <w:t xml:space="preserve"> (what the cohomology of a stack sees). Every global section of a stack is a bottom-layer section propagated upward, and every class in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oMath>
      <w:r>
        <w:t xml:space="preserve"> is determined at the bottom. Two stacks with the same bottom layer have isomorphic product cohomology, whatever happens above. The persistence module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of Proposition 4.7 has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as its bottom term, so its barcode carries strictly more information than the cohomology of the product.</w:t>
      </w:r>
    </w:p>
    <w:p w14:paraId="02B6EF0D" w14:textId="77777777" w:rsidR="00684FAE" w:rsidRDefault="00000000" w:rsidP="004007AF">
      <w:pPr>
        <w:pStyle w:val="StatementTag"/>
        <w:jc w:val="both"/>
      </w:pPr>
      <w:r>
        <w:t>New in Part I.</w:t>
      </w:r>
    </w:p>
    <w:p w14:paraId="3EFD64AB" w14:textId="77777777" w:rsidR="00684FAE" w:rsidRDefault="00000000" w:rsidP="004007AF">
      <w:pPr>
        <w:pStyle w:val="BodyText"/>
        <w:jc w:val="both"/>
      </w:pPr>
      <w:r>
        <w:t xml:space="preserve">For instance, the stack with a constant bottom and twisted layers above has product cohomology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the same as a stack that is constant throughout. In its persistence module, however, both classes die after the bottom layer, while in the constant stack they persist to the top. Vertical information is invisible to the cohomology of the product and visible to barcodes. This is the precise sense in which ASE is vertically algebraic.</w:t>
      </w:r>
    </w:p>
    <w:p w14:paraId="1A0BCEA4" w14:textId="77777777" w:rsidR="00684FAE" w:rsidRDefault="00000000" w:rsidP="004007AF">
      <w:pPr>
        <w:pStyle w:val="Statement"/>
        <w:jc w:val="both"/>
      </w:pPr>
      <w:r>
        <w:rPr>
          <w:b/>
          <w:bCs/>
        </w:rPr>
        <w:t>Remark 5.5</w:t>
      </w:r>
      <w:r>
        <w:t xml:space="preserve"> (orientation, cosheaves and zigzags). (i) The theorem depends on the direction of the layer order. With the opposite orientation, where information flows from the top down, evaluation happens at the top. For cosheaves, which use colimits, the dual statement evaluates at the terminal layer. (ii) Acyclicity is a property of a least element, not of layering as such. On the zigzag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oMath>
      <w:r>
        <w:t xml:space="preserve">, put </w:t>
      </w:r>
      <m:oMath>
        <m:r>
          <w:rPr>
            <w:rFonts w:ascii="Cambria Math" w:hAnsi="Cambria Math"/>
          </w:rPr>
          <m:t>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e>
        </m:d>
        <m:r>
          <m:rPr>
            <m:scr m:val="double-struck"/>
            <m:sty m:val="p"/>
          </m:rPr>
          <w:rPr>
            <w:rFonts w:ascii="Cambria Math" w:hAnsi="Cambria Math"/>
          </w:rPr>
          <m:t>=R</m:t>
        </m:r>
      </m:oMath>
      <w:r>
        <w:t xml:space="preserve"> and </w:t>
      </w:r>
      <m:oMath>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with both maps onto the same line. Then </w:t>
      </w:r>
      <m:oMath>
        <m:sSup>
          <m:sSupPr>
            <m:ctrlPr>
              <w:rPr>
                <w:rFonts w:ascii="Cambria Math" w:hAnsi="Cambria Math"/>
              </w:rPr>
            </m:ctrlPr>
          </m:sSupPr>
          <m:e>
            <m:r>
              <w:rPr>
                <w:rFonts w:ascii="Cambria Math" w:hAnsi="Cambria Math"/>
              </w:rPr>
              <m:t>R</m:t>
            </m:r>
          </m:e>
          <m:sup>
            <m:r>
              <w:rPr>
                <w:rFonts w:ascii="Cambria Math" w:hAnsi="Cambria Math"/>
              </w:rPr>
              <m:t>0</m:t>
            </m:r>
          </m:sup>
        </m:sSup>
        <m:r>
          <m:rPr>
            <m:nor/>
          </m:rPr>
          <m:t>lim</m:t>
        </m:r>
        <m:r>
          <m:rPr>
            <m:scr m:val="double-struck"/>
            <m:sty m:val="p"/>
          </m:rPr>
          <w:rPr>
            <w:rFonts w:ascii="Cambria Math" w:hAnsi="Cambria Math"/>
          </w:rPr>
          <m:t>=R</m:t>
        </m:r>
      </m:oMath>
      <w:r>
        <w:t xml:space="preserve"> and </w:t>
      </w:r>
      <m:oMath>
        <m:sSup>
          <m:sSupPr>
            <m:ctrlPr>
              <w:rPr>
                <w:rFonts w:ascii="Cambria Math" w:hAnsi="Cambria Math"/>
              </w:rPr>
            </m:ctrlPr>
          </m:sSupPr>
          <m:e>
            <m:r>
              <w:rPr>
                <w:rFonts w:ascii="Cambria Math" w:hAnsi="Cambria Math"/>
              </w:rPr>
              <m:t>R</m:t>
            </m:r>
          </m:e>
          <m:sup>
            <m:r>
              <w:rPr>
                <w:rFonts w:ascii="Cambria Math" w:hAnsi="Cambria Math"/>
              </w:rPr>
              <m:t>1</m:t>
            </m:r>
          </m:sup>
        </m:sSup>
        <m:r>
          <m:rPr>
            <m:nor/>
          </m:rPr>
          <m:t>lim</m:t>
        </m:r>
        <m:r>
          <m:rPr>
            <m:scr m:val="double-struck"/>
            <m:sty m:val="p"/>
          </m:rPr>
          <w:rPr>
            <w:rFonts w:ascii="Cambria Math" w:hAnsi="Cambria Math"/>
          </w:rPr>
          <m:t>=R</m:t>
        </m:r>
      </m:oMath>
      <w:r>
        <w:t xml:space="preserve">: the vertical axis carries a class, the direction of </w:t>
      </w:r>
      <m:oMath>
        <m:r>
          <w:rPr>
            <w:rFonts w:ascii="Cambria Math" w:hAnsi="Cambria Math"/>
          </w:rPr>
          <m:t>G</m:t>
        </m:r>
        <m:d>
          <m:dPr>
            <m:ctrlPr>
              <w:rPr>
                <w:rFonts w:ascii="Cambria Math" w:hAnsi="Cambria Math"/>
              </w:rPr>
            </m:ctrlPr>
          </m:dPr>
          <m:e>
            <m:r>
              <w:rPr>
                <w:rFonts w:ascii="Cambria Math" w:hAnsi="Cambria Math"/>
              </w:rPr>
              <m:t>c</m:t>
            </m:r>
          </m:e>
        </m:d>
      </m:oMath>
      <w:r>
        <w:t xml:space="preserve"> that neither side reaches. Zigzag stacks (Remark 4.12) must therefore be analysed with zigzag barcodes rather than product cohomology.</w:t>
      </w:r>
    </w:p>
    <w:p w14:paraId="52031DE1" w14:textId="77777777" w:rsidR="00684FAE" w:rsidRDefault="00000000" w:rsidP="004007AF">
      <w:pPr>
        <w:pStyle w:val="StatementTag"/>
        <w:jc w:val="both"/>
      </w:pPr>
      <w:r>
        <w:t>New in Part I.</w:t>
      </w:r>
    </w:p>
    <w:p w14:paraId="5C9E1255" w14:textId="77777777" w:rsidR="00684FAE" w:rsidRDefault="00000000" w:rsidP="004007AF">
      <w:pPr>
        <w:pStyle w:val="Check"/>
        <w:jc w:val="both"/>
      </w:pPr>
      <w:r>
        <w:rPr>
          <w:i/>
          <w:iCs/>
        </w:rPr>
        <w:t>Numerical check.</w:t>
      </w:r>
      <w:r>
        <w:t xml:space="preserve"> The derived limits of the zigzag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w:t>
      </w:r>
    </w:p>
    <w:p w14:paraId="37323FAA" w14:textId="77777777" w:rsidR="00684FAE" w:rsidRDefault="00000000" w:rsidP="004007AF">
      <w:pPr>
        <w:pStyle w:val="BodyText"/>
        <w:jc w:val="both"/>
      </w:pPr>
      <w:r>
        <w:t>Moving tokens fit the same framework once the inverse image is typed correctly.</w:t>
      </w:r>
    </w:p>
    <w:p w14:paraId="1DC12F1B" w14:textId="77777777" w:rsidR="00684FAE" w:rsidRDefault="00000000" w:rsidP="004007AF">
      <w:pPr>
        <w:pStyle w:val="Statement"/>
        <w:jc w:val="both"/>
      </w:pPr>
      <w:r>
        <w:rPr>
          <w:b/>
          <w:bCs/>
        </w:rPr>
        <w:t>Definition 5.6</w:t>
      </w:r>
      <w:r>
        <w:t xml:space="preserve"> (tower). A tower on </w:t>
      </w:r>
      <m:oMath>
        <m:r>
          <w:rPr>
            <w:rFonts w:ascii="Cambria Math" w:hAnsi="Cambria Math"/>
          </w:rPr>
          <m:t>X</m:t>
        </m:r>
      </m:oMath>
      <w:r>
        <w:t xml:space="preserve"> consists of sheaves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on </w:t>
      </w:r>
      <m:oMath>
        <m:r>
          <w:rPr>
            <w:rFonts w:ascii="Cambria Math" w:hAnsi="Cambria Math"/>
          </w:rPr>
          <m:t>X</m:t>
        </m:r>
      </m:oMath>
      <w:r>
        <w:t xml:space="preserve">, continuous deterministic steps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and morphisms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Since </w:t>
      </w:r>
      <m:oMath>
        <m:sSub>
          <m:sSubPr>
            <m:ctrlPr>
              <w:rPr>
                <w:rFonts w:ascii="Cambria Math" w:hAnsi="Cambria Math"/>
              </w:rPr>
            </m:ctrlPr>
          </m:sSubPr>
          <m:e>
            <m:d>
              <m:dPr>
                <m:ctrlPr>
                  <w:rPr>
                    <w:rFonts w:ascii="Cambria Math" w:hAnsi="Cambria Math"/>
                  </w:rPr>
                </m:ctrlPr>
              </m:dPr>
              <m:e>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sub>
        </m:sSub>
      </m:oMath>
      <w:r>
        <w:t xml:space="preserve">, the morphism maps the stalk at </w:t>
      </w:r>
      <m:oMath>
        <m:r>
          <w:rPr>
            <w:rFonts w:ascii="Cambria Math" w:hAnsi="Cambria Math"/>
          </w:rPr>
          <m:t>x</m:t>
        </m:r>
      </m:oMath>
      <w:r>
        <w:t xml:space="preserve"> into the stalk at </w:t>
      </w:r>
      <m:oMath>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oMath>
      <w:r>
        <w:t>. Under a fixed noise realisation, the same description applies pathwise.</w:t>
      </w:r>
    </w:p>
    <w:p w14:paraId="1738EA30" w14:textId="77777777" w:rsidR="00684FAE" w:rsidRDefault="00000000" w:rsidP="004007AF">
      <w:pPr>
        <w:pStyle w:val="StatementTag"/>
        <w:jc w:val="both"/>
      </w:pPr>
      <w:r>
        <w:lastRenderedPageBreak/>
        <w:t>V2 Section 3.</w:t>
      </w:r>
    </w:p>
    <w:p w14:paraId="7D7D02EF" w14:textId="77777777" w:rsidR="00684FAE" w:rsidRDefault="00000000" w:rsidP="004007AF">
      <w:pPr>
        <w:pStyle w:val="Statement"/>
        <w:jc w:val="both"/>
      </w:pPr>
      <w:r>
        <w:rPr>
          <w:b/>
          <w:bCs/>
        </w:rPr>
        <w:t>Proposition 5.7</w:t>
      </w:r>
      <w:r>
        <w:t xml:space="preserve"> (Lagrangian coordinates). Let </w:t>
      </w:r>
      <m:oMath>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m:rPr>
            <m:nor/>
          </m:rPr>
          <m:t>id</m:t>
        </m:r>
      </m:oMath>
      <w:r>
        <w:t xml:space="preserve"> and </w:t>
      </w:r>
      <m:oMath>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t</m:t>
            </m:r>
          </m:sub>
        </m:sSub>
      </m:oMath>
      <w:r>
        <w:t xml:space="preserve"> be the flow from the bottom. The sheaves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with the maps </w:t>
      </w:r>
      <m:oMath>
        <m:sSubSup>
          <m:sSubSupPr>
            <m:ctrlPr>
              <w:rPr>
                <w:rFonts w:ascii="Cambria Math" w:hAnsi="Cambria Math"/>
              </w:rPr>
            </m:ctrlPr>
          </m:sSubSupPr>
          <m:e>
            <m:r>
              <w:rPr>
                <w:rFonts w:ascii="Cambria Math" w:hAnsi="Cambria Math"/>
              </w:rPr>
              <m:t>Ψ</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t</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form a fixed-base diagram, hence a sheaf on </w:t>
      </w:r>
      <m:oMath>
        <m:r>
          <w:rPr>
            <w:rFonts w:ascii="Cambria Math" w:hAnsi="Cambria Math"/>
          </w:rPr>
          <m:t>X</m:t>
        </m:r>
        <m:r>
          <m:rPr>
            <m:sty m:val="p"/>
          </m:rPr>
          <w:rPr>
            <w:rFonts w:ascii="Cambria Math" w:hAnsi="Cambria Math"/>
          </w:rPr>
          <m:t>×</m:t>
        </m:r>
        <m:r>
          <w:rPr>
            <w:rFonts w:ascii="Cambria Math" w:hAnsi="Cambria Math"/>
          </w:rPr>
          <m:t>P</m:t>
        </m:r>
      </m:oMath>
      <w:r>
        <w:t xml:space="preserve">. Its stalk diagram at </w:t>
      </w:r>
      <m:oMath>
        <m:r>
          <w:rPr>
            <w:rFonts w:ascii="Cambria Math" w:hAnsi="Cambria Math"/>
          </w:rPr>
          <m:t>x</m:t>
        </m:r>
      </m:oMath>
      <w:r>
        <w:t xml:space="preserve"> is the vertical fibre diagram of the token that starts at </w:t>
      </w:r>
      <m:oMath>
        <m:r>
          <w:rPr>
            <w:rFonts w:ascii="Cambria Math" w:hAnsi="Cambria Math"/>
          </w:rPr>
          <m:t>x</m:t>
        </m:r>
      </m:oMath>
      <w:r>
        <w:t>:</w:t>
      </w:r>
    </w:p>
    <w:p w14:paraId="3FE68050" w14:textId="77777777" w:rsidR="00684FAE" w:rsidRDefault="00000000" w:rsidP="004007AF">
      <w:pPr>
        <w:pStyle w:val="StatementEquation"/>
        <w:jc w:val="both"/>
      </w:pPr>
      <w:r>
        <w:tab/>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e>
            </m:d>
          </m:e>
          <m:sub>
            <m:sSub>
              <m:sSubPr>
                <m:ctrlPr>
                  <w:rPr>
                    <w:rFonts w:ascii="Cambria Math" w:hAnsi="Cambria Math"/>
                  </w:rPr>
                </m:ctrlPr>
              </m:sSubPr>
              <m:e>
                <m:r>
                  <w:rPr>
                    <w:rFonts w:ascii="Cambria Math" w:hAnsi="Cambria Math"/>
                  </w:rPr>
                  <m:t>Ψ</m:t>
                </m:r>
              </m:e>
              <m:sub>
                <m:r>
                  <w:rPr>
                    <w:rFonts w:ascii="Cambria Math" w:hAnsi="Cambria Math"/>
                  </w:rPr>
                  <m:t>0</m:t>
                </m:r>
              </m:sub>
            </m:sSub>
            <m:d>
              <m:dPr>
                <m:ctrlPr>
                  <w:rPr>
                    <w:rFonts w:ascii="Cambria Math" w:hAnsi="Cambria Math"/>
                  </w:rPr>
                </m:ctrlPr>
              </m:dPr>
              <m:e>
                <m:r>
                  <w:rPr>
                    <w:rFonts w:ascii="Cambria Math" w:hAnsi="Cambria Math"/>
                  </w:rPr>
                  <m:t>x</m:t>
                </m:r>
              </m:e>
            </m:d>
          </m:sub>
        </m:sSub>
      </m:oMath>
      <w:r>
        <w:tab/>
        <w:t>(5.3)</w:t>
      </w:r>
    </w:p>
    <w:p w14:paraId="08D54FB6" w14:textId="77777777" w:rsidR="00684FAE" w:rsidRDefault="00000000" w:rsidP="004007AF">
      <w:pPr>
        <w:pStyle w:val="Statement"/>
        <w:jc w:val="both"/>
      </w:pPr>
      <w:r>
        <w:t xml:space="preserve">Consequently every tower satisfies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w:r>
        <w:t>.</w:t>
      </w:r>
    </w:p>
    <w:p w14:paraId="7A5FBA00" w14:textId="77777777" w:rsidR="00684FAE" w:rsidRDefault="00000000" w:rsidP="004007AF">
      <w:pPr>
        <w:pStyle w:val="StatementTag"/>
        <w:jc w:val="both"/>
      </w:pPr>
      <w:r>
        <w:t>New in Part I.</w:t>
      </w:r>
    </w:p>
    <w:p w14:paraId="456F9DBE" w14:textId="77777777" w:rsidR="00684FAE" w:rsidRDefault="00000000" w:rsidP="004007AF">
      <w:pPr>
        <w:pStyle w:val="BodyText"/>
        <w:jc w:val="both"/>
      </w:pPr>
      <w:r>
        <w:rPr>
          <w:i/>
          <w:iCs/>
        </w:rPr>
        <w:t>Proof.</w:t>
      </w:r>
      <w:r>
        <w:t xml:space="preserve"> Inverse images compose, </w:t>
      </w:r>
      <m:oMath>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oMath>
      <w:r>
        <w:t xml:space="preserve">, and have stalks </w:t>
      </w:r>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F</m:t>
                </m:r>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m:t>
            </m:r>
            <m:d>
              <m:dPr>
                <m:ctrlPr>
                  <w:rPr>
                    <w:rFonts w:ascii="Cambria Math" w:hAnsi="Cambria Math"/>
                  </w:rPr>
                </m:ctrlPr>
              </m:dPr>
              <m:e>
                <m:r>
                  <w:rPr>
                    <w:rFonts w:ascii="Cambria Math" w:hAnsi="Cambria Math"/>
                  </w:rPr>
                  <m:t>x</m:t>
                </m:r>
              </m:e>
            </m:d>
          </m:sub>
        </m:sSub>
      </m:oMath>
      <w:r>
        <w:t xml:space="preserve"> [24]. Since </w:t>
      </w:r>
      <m:oMath>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m:rPr>
            <m:nor/>
          </m:rPr>
          <m:t>id</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oMath>
      <w:r>
        <w:t>, and Theorem 5.3 applies. ∎</w:t>
      </w:r>
    </w:p>
    <w:p w14:paraId="660352B8" w14:textId="77777777" w:rsidR="00684FAE" w:rsidRDefault="00000000" w:rsidP="004007AF">
      <w:pPr>
        <w:pStyle w:val="BodyText"/>
        <w:jc w:val="both"/>
      </w:pPr>
      <w:r>
        <w:t xml:space="preserve">A moving token is therefore one stalk diagram of a fixed-base product, written in the coordinates of the bottom layer and labelled by where the token started. The typing matters: the morphism goes into </w:t>
      </w:r>
      <m:oMath>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so the stalk at </w:t>
      </w:r>
      <m:oMath>
        <m:r>
          <w:rPr>
            <w:rFonts w:ascii="Cambria Math" w:hAnsi="Cambria Math"/>
          </w:rPr>
          <m:t>x</m:t>
        </m:r>
      </m:oMath>
      <w:r>
        <w:t xml:space="preserve"> maps into the stalk at </w:t>
      </w:r>
      <m:oMath>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oMath>
      <w:r>
        <w:t>. Different bases at different layers first require pullbacks to a common base, a specified correspondence or another explicit comparison. The inverse image here is the sheaf inverse image along a continuous map. A discontinuous nearest-record selection needs an explicitly stratified or discrete model before this tower construction applies. Realised tangent matrices along one token form an algebraic fibre diagram; spatially varying matrices do not automatically define morphisms of constant local systems on a connected latent space.</w:t>
      </w:r>
    </w:p>
    <w:p w14:paraId="28894EBD" w14:textId="77777777" w:rsidR="00684FAE" w:rsidRDefault="00000000" w:rsidP="004007AF">
      <w:pPr>
        <w:pStyle w:val="Statement"/>
        <w:jc w:val="both"/>
      </w:pPr>
      <w:r>
        <w:rPr>
          <w:b/>
          <w:bCs/>
        </w:rPr>
        <w:t>Remark 5.8</w:t>
      </w:r>
      <w:r>
        <w:t xml:space="preserve"> (two parameters are wild). Pairing the layer order with a second filtration, such as a scale within each layer, gives a representation of a product of two chains. Such multiparameter persistence modules admit no complete discrete invariant in general [11]. ASE therefore reads barcodes one parameter at a time and reports rank invariants otherwise.</w:t>
      </w:r>
    </w:p>
    <w:p w14:paraId="369E5FBC" w14:textId="77777777" w:rsidR="00684FAE" w:rsidRDefault="00000000" w:rsidP="004007AF">
      <w:pPr>
        <w:pStyle w:val="StatementTag"/>
        <w:jc w:val="both"/>
      </w:pPr>
      <w:r>
        <w:t>Classical.</w:t>
      </w:r>
    </w:p>
    <w:p w14:paraId="74CB762D" w14:textId="77777777" w:rsidR="00684FAE" w:rsidRDefault="00000000" w:rsidP="004007AF">
      <w:pPr>
        <w:pStyle w:val="Statement"/>
        <w:jc w:val="both"/>
      </w:pPr>
      <w:r>
        <w:rPr>
          <w:b/>
          <w:bCs/>
        </w:rPr>
        <w:t>Proposition 5.9</w:t>
      </w:r>
      <w:r>
        <w:t xml:space="preserve"> (ADE is the trivial product). Take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the one-element cover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w:r>
        <w:t xml:space="preserve"> at every layer, so that every nerve is a single vertex, with constant stalk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Take as vertical maps the realised tangent or homogenised affine maps of the ADE update. Add, separately, an observation star at each layer with one leaf per record and identity restrictions. Then:</w:t>
      </w:r>
    </w:p>
    <w:p w14:paraId="3C81961B" w14:textId="77777777" w:rsidR="00684FAE" w:rsidRDefault="00000000" w:rsidP="004007AF">
      <w:pPr>
        <w:pStyle w:val="Statement"/>
        <w:jc w:val="both"/>
      </w:pPr>
      <w:r>
        <w:t xml:space="preserve">(i) every layer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m:t>
        </m:r>
        <m:r>
          <w:rPr>
            <w:rFonts w:ascii="Cambria Math" w:hAnsi="Cambria Math"/>
          </w:rPr>
          <m:t>0</m:t>
        </m:r>
      </m:oMath>
      <w:r>
        <w:t xml:space="preserve"> for </w:t>
      </w:r>
      <m:oMath>
        <m:r>
          <w:rPr>
            <w:rFonts w:ascii="Cambria Math" w:hAnsi="Cambria Math"/>
          </w:rPr>
          <m:t>k</m:t>
        </m:r>
        <m:r>
          <m:rPr>
            <m:sty m:val="p"/>
          </m:rPr>
          <w:rPr>
            <w:rFonts w:ascii="Cambria Math" w:hAnsi="Cambria Math"/>
          </w:rPr>
          <m:t>≥</m:t>
        </m:r>
        <m:r>
          <w:rPr>
            <w:rFonts w:ascii="Cambria Math" w:hAnsi="Cambria Math"/>
          </w:rPr>
          <m:t>1</m:t>
        </m:r>
      </m:oMath>
      <w:r>
        <w:t>;</w:t>
      </w:r>
    </w:p>
    <w:p w14:paraId="52686A17" w14:textId="77777777" w:rsidR="00684FAE" w:rsidRDefault="00000000" w:rsidP="004007AF">
      <w:pPr>
        <w:pStyle w:val="Statement"/>
        <w:jc w:val="both"/>
      </w:pPr>
      <w:r>
        <w:t xml:space="preserve">(ii) the product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no higher cohomology;</w:t>
      </w:r>
    </w:p>
    <w:p w14:paraId="0ABADDDC" w14:textId="77777777" w:rsidR="00684FAE" w:rsidRDefault="00000000" w:rsidP="004007AF">
      <w:pPr>
        <w:pStyle w:val="Statement"/>
        <w:jc w:val="both"/>
      </w:pPr>
      <w:r>
        <w:t xml:space="preserve">(iii) the harmonic read on the star equals the ADE Gaussian read at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[19, Proposition 6.2];</w:t>
      </w:r>
    </w:p>
    <w:p w14:paraId="3DDDEACF" w14:textId="77777777" w:rsidR="00684FAE" w:rsidRDefault="00000000" w:rsidP="004007AF">
      <w:pPr>
        <w:pStyle w:val="Statement"/>
        <w:jc w:val="both"/>
      </w:pPr>
      <w:r>
        <w:t>(iv) all vertical structure lies in the fibre diagrams, whose barcodes obey Propositions 4.4 to 4.6.</w:t>
      </w:r>
    </w:p>
    <w:p w14:paraId="0585CF49" w14:textId="77777777" w:rsidR="00684FAE" w:rsidRDefault="00000000" w:rsidP="004007AF">
      <w:pPr>
        <w:pStyle w:val="StatementTag"/>
        <w:jc w:val="both"/>
      </w:pPr>
      <w:r>
        <w:t>V2 Proposition 6.2, specialised.</w:t>
      </w:r>
    </w:p>
    <w:p w14:paraId="796DCCF4" w14:textId="77777777" w:rsidR="00684FAE" w:rsidRDefault="00000000" w:rsidP="004007AF">
      <w:pPr>
        <w:pStyle w:val="BodyText"/>
        <w:jc w:val="both"/>
      </w:pPr>
      <w:r>
        <w:rPr>
          <w:i/>
          <w:iCs/>
        </w:rPr>
        <w:t>Proof.</w:t>
      </w:r>
      <w:r>
        <w:t xml:space="preserve"> A one-vertex nerve has a cochain complex concentrated in degree zero, which gives (i); Theorem 5.3 gives (ii); (iii) is V2 Proposition 6.2; (iv) is Section 4. ∎</w:t>
      </w:r>
    </w:p>
    <w:p w14:paraId="045C97A4" w14:textId="77777777" w:rsidR="00684FAE" w:rsidRDefault="00000000" w:rsidP="004007AF">
      <w:pPr>
        <w:pStyle w:val="BodyText"/>
        <w:jc w:val="both"/>
      </w:pPr>
      <w:r>
        <w:t>ADE is horizontally trivial and vertically algebraic. ASE adds horizontal topology without changing the vertical algebra. Every horizontal construction of Section 3 reduces to ADE when the cover has one element and the restrictions are identities, and every vertical statement of Section 4 applies to ADE unchanged.</w:t>
      </w:r>
    </w:p>
    <w:p w14:paraId="6F3230BD" w14:textId="77777777" w:rsidR="00684FAE" w:rsidRDefault="00000000" w:rsidP="004007AF">
      <w:pPr>
        <w:pStyle w:val="Heading21"/>
        <w:jc w:val="both"/>
      </w:pPr>
      <w:bookmarkStart w:id="53" w:name="book_h_012"/>
      <w:bookmarkStart w:id="54" w:name="v4toc_013"/>
      <w:bookmarkStart w:id="55" w:name="register-of-numerical-checks"/>
      <w:bookmarkEnd w:id="52"/>
      <w:r>
        <w:lastRenderedPageBreak/>
        <w:t>6 Register of numerical checks</w:t>
      </w:r>
      <w:bookmarkEnd w:id="53"/>
      <w:bookmarkEnd w:id="54"/>
    </w:p>
    <w:p w14:paraId="7384AB68" w14:textId="77777777" w:rsidR="00684FAE" w:rsidRDefault="00000000" w:rsidP="004007AF">
      <w:pPr>
        <w:pStyle w:val="FirstParagraph"/>
        <w:keepNext/>
        <w:keepLines/>
        <w:jc w:val="both"/>
      </w:pPr>
      <w:r>
        <w:rPr>
          <w:sz w:val="19"/>
        </w:rPr>
        <w:t>Table 3 lists every numerical check in Part I. Fourteen checks come from one script and six from a supplementary script. Both scripts write machine-readable results, and every number in this paper is read from those files when the document is built. The checks support the implementations and illustrate the statements; the proofs establish them.</w:t>
      </w:r>
    </w:p>
    <w:p w14:paraId="43B0B296" w14:textId="77777777" w:rsidR="00684FAE" w:rsidRDefault="00000000" w:rsidP="004007AF">
      <w:pPr>
        <w:pStyle w:val="TableCaption"/>
        <w:keepLines/>
      </w:pPr>
      <w:r>
        <w:rPr>
          <w:b/>
          <w:bCs/>
        </w:rPr>
        <w:t>Table 3.</w:t>
      </w:r>
      <w:r>
        <w:t xml:space="preserve"> Register of numerical checks.</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25"/>
        <w:gridCol w:w="2045"/>
        <w:gridCol w:w="3467"/>
        <w:gridCol w:w="3699"/>
      </w:tblGrid>
      <w:tr w:rsidR="00684FAE" w14:paraId="2289E073" w14:textId="77777777">
        <w:trPr>
          <w:cnfStyle w:val="100000000000" w:firstRow="1" w:lastRow="0" w:firstColumn="0" w:lastColumn="0" w:oddVBand="0" w:evenVBand="0" w:oddHBand="0" w:evenHBand="0" w:firstRowFirstColumn="0" w:firstRowLastColumn="0" w:lastRowFirstColumn="0" w:lastRowLastColumn="0"/>
          <w:cantSplit/>
          <w:tblHeader/>
        </w:trPr>
        <w:tc>
          <w:tcPr>
            <w:tcW w:w="724" w:type="dxa"/>
            <w:shd w:val="clear" w:color="auto" w:fill="E4E8EC"/>
            <w:tcMar>
              <w:top w:w="75" w:type="dxa"/>
              <w:left w:w="75" w:type="dxa"/>
              <w:bottom w:w="75" w:type="dxa"/>
              <w:right w:w="75" w:type="dxa"/>
            </w:tcMar>
            <w:vAlign w:val="center"/>
          </w:tcPr>
          <w:p w14:paraId="6CBFFD6E" w14:textId="77777777" w:rsidR="00684FAE" w:rsidRDefault="00000000" w:rsidP="004007AF">
            <w:pPr>
              <w:pStyle w:val="Compact"/>
              <w:spacing w:before="20" w:after="40" w:line="247" w:lineRule="auto"/>
              <w:jc w:val="both"/>
            </w:pPr>
            <w:r>
              <w:rPr>
                <w:sz w:val="18"/>
              </w:rPr>
              <w:t>No</w:t>
            </w:r>
          </w:p>
        </w:tc>
        <w:tc>
          <w:tcPr>
            <w:tcW w:w="2045" w:type="dxa"/>
            <w:shd w:val="clear" w:color="auto" w:fill="E4E8EC"/>
            <w:tcMar>
              <w:top w:w="75" w:type="dxa"/>
              <w:left w:w="75" w:type="dxa"/>
              <w:bottom w:w="75" w:type="dxa"/>
              <w:right w:w="75" w:type="dxa"/>
            </w:tcMar>
            <w:vAlign w:val="center"/>
          </w:tcPr>
          <w:p w14:paraId="1C6A561B" w14:textId="77777777" w:rsidR="00684FAE" w:rsidRDefault="00000000" w:rsidP="004007AF">
            <w:pPr>
              <w:pStyle w:val="Compact"/>
              <w:spacing w:before="20" w:after="40" w:line="247" w:lineRule="auto"/>
              <w:jc w:val="both"/>
            </w:pPr>
            <w:r>
              <w:rPr>
                <w:sz w:val="18"/>
              </w:rPr>
              <w:t>Statement</w:t>
            </w:r>
          </w:p>
        </w:tc>
        <w:tc>
          <w:tcPr>
            <w:tcW w:w="3467" w:type="dxa"/>
            <w:shd w:val="clear" w:color="auto" w:fill="E4E8EC"/>
            <w:tcMar>
              <w:top w:w="75" w:type="dxa"/>
              <w:left w:w="75" w:type="dxa"/>
              <w:bottom w:w="75" w:type="dxa"/>
              <w:right w:w="75" w:type="dxa"/>
            </w:tcMar>
            <w:vAlign w:val="center"/>
          </w:tcPr>
          <w:p w14:paraId="36760813" w14:textId="77777777" w:rsidR="00684FAE" w:rsidRDefault="00000000" w:rsidP="004007AF">
            <w:pPr>
              <w:pStyle w:val="Compact"/>
              <w:spacing w:before="20" w:after="40" w:line="247" w:lineRule="auto"/>
              <w:jc w:val="both"/>
            </w:pPr>
            <w:r>
              <w:rPr>
                <w:sz w:val="18"/>
              </w:rPr>
              <w:t>Check</w:t>
            </w:r>
          </w:p>
        </w:tc>
        <w:tc>
          <w:tcPr>
            <w:tcW w:w="3699" w:type="dxa"/>
            <w:shd w:val="clear" w:color="auto" w:fill="E4E8EC"/>
            <w:tcMar>
              <w:top w:w="75" w:type="dxa"/>
              <w:left w:w="75" w:type="dxa"/>
              <w:bottom w:w="75" w:type="dxa"/>
              <w:right w:w="75" w:type="dxa"/>
            </w:tcMar>
            <w:vAlign w:val="center"/>
          </w:tcPr>
          <w:p w14:paraId="69209891" w14:textId="77777777" w:rsidR="00684FAE" w:rsidRDefault="00000000" w:rsidP="004007AF">
            <w:pPr>
              <w:pStyle w:val="Compact"/>
              <w:spacing w:before="20" w:after="40" w:line="247" w:lineRule="auto"/>
              <w:jc w:val="both"/>
            </w:pPr>
            <w:r>
              <w:rPr>
                <w:sz w:val="18"/>
              </w:rPr>
              <w:t>Outcome</w:t>
            </w:r>
          </w:p>
        </w:tc>
      </w:tr>
      <w:tr w:rsidR="00684FAE" w14:paraId="491E8010" w14:textId="77777777">
        <w:trPr>
          <w:cantSplit/>
        </w:trPr>
        <w:tc>
          <w:tcPr>
            <w:tcW w:w="724" w:type="dxa"/>
            <w:shd w:val="clear" w:color="auto" w:fill="FFFFFF"/>
            <w:tcMar>
              <w:top w:w="75" w:type="dxa"/>
              <w:left w:w="75" w:type="dxa"/>
              <w:bottom w:w="75" w:type="dxa"/>
              <w:right w:w="75" w:type="dxa"/>
            </w:tcMar>
            <w:vAlign w:val="center"/>
          </w:tcPr>
          <w:p w14:paraId="1E74533A" w14:textId="77777777" w:rsidR="00684FAE" w:rsidRDefault="00000000" w:rsidP="004007AF">
            <w:pPr>
              <w:pStyle w:val="Compact"/>
              <w:spacing w:before="20" w:after="40" w:line="247" w:lineRule="auto"/>
              <w:jc w:val="both"/>
            </w:pPr>
            <w:r>
              <w:rPr>
                <w:sz w:val="18"/>
              </w:rPr>
              <w:t>1</w:t>
            </w:r>
          </w:p>
        </w:tc>
        <w:tc>
          <w:tcPr>
            <w:tcW w:w="2045" w:type="dxa"/>
            <w:shd w:val="clear" w:color="auto" w:fill="FFFFFF"/>
            <w:tcMar>
              <w:top w:w="75" w:type="dxa"/>
              <w:left w:w="75" w:type="dxa"/>
              <w:bottom w:w="75" w:type="dxa"/>
              <w:right w:w="75" w:type="dxa"/>
            </w:tcMar>
            <w:vAlign w:val="center"/>
          </w:tcPr>
          <w:p w14:paraId="6FA99B6E" w14:textId="77777777" w:rsidR="00684FAE" w:rsidRDefault="00000000" w:rsidP="004007AF">
            <w:pPr>
              <w:pStyle w:val="Compact"/>
              <w:spacing w:before="20" w:after="40" w:line="247" w:lineRule="auto"/>
              <w:jc w:val="both"/>
            </w:pPr>
            <w:r>
              <w:rPr>
                <w:sz w:val="18"/>
              </w:rPr>
              <w:t>Proposition 2.3</w:t>
            </w:r>
          </w:p>
        </w:tc>
        <w:tc>
          <w:tcPr>
            <w:tcW w:w="3467" w:type="dxa"/>
            <w:shd w:val="clear" w:color="auto" w:fill="FFFFFF"/>
            <w:tcMar>
              <w:top w:w="75" w:type="dxa"/>
              <w:left w:w="75" w:type="dxa"/>
              <w:bottom w:w="75" w:type="dxa"/>
              <w:right w:w="75" w:type="dxa"/>
            </w:tcMar>
            <w:vAlign w:val="center"/>
          </w:tcPr>
          <w:p w14:paraId="58BCB01D" w14:textId="77777777" w:rsidR="00684FAE" w:rsidRDefault="00000000" w:rsidP="004007AF">
            <w:pPr>
              <w:pStyle w:val="Compact"/>
              <w:spacing w:before="20" w:after="40" w:line="247" w:lineRule="auto"/>
              <w:jc w:val="both"/>
            </w:pPr>
            <w:r>
              <w:rPr>
                <w:sz w:val="18"/>
              </w:rPr>
              <w:t>derived limits against cellular cohomology</w:t>
            </w:r>
          </w:p>
        </w:tc>
        <w:tc>
          <w:tcPr>
            <w:tcW w:w="3699" w:type="dxa"/>
            <w:shd w:val="clear" w:color="auto" w:fill="FFFFFF"/>
            <w:tcMar>
              <w:top w:w="75" w:type="dxa"/>
              <w:left w:w="75" w:type="dxa"/>
              <w:bottom w:w="75" w:type="dxa"/>
              <w:right w:w="75" w:type="dxa"/>
            </w:tcMar>
            <w:vAlign w:val="center"/>
          </w:tcPr>
          <w:p w14:paraId="59BD2AC4" w14:textId="77777777" w:rsidR="00684FAE" w:rsidRDefault="00000000" w:rsidP="004007AF">
            <w:pPr>
              <w:pStyle w:val="Compact"/>
              <w:spacing w:before="20" w:after="40" w:line="247" w:lineRule="auto"/>
              <w:jc w:val="both"/>
            </w:pPr>
            <w:r>
              <w:rPr>
                <w:sz w:val="18"/>
              </w:rPr>
              <w:t>equal in 3 of 3 sheaves</w:t>
            </w:r>
          </w:p>
        </w:tc>
      </w:tr>
      <w:tr w:rsidR="00684FAE" w14:paraId="502D74EB" w14:textId="77777777">
        <w:trPr>
          <w:cantSplit/>
        </w:trPr>
        <w:tc>
          <w:tcPr>
            <w:tcW w:w="724" w:type="dxa"/>
            <w:shd w:val="clear" w:color="auto" w:fill="F6F7F8"/>
            <w:tcMar>
              <w:top w:w="75" w:type="dxa"/>
              <w:left w:w="75" w:type="dxa"/>
              <w:bottom w:w="75" w:type="dxa"/>
              <w:right w:w="75" w:type="dxa"/>
            </w:tcMar>
            <w:vAlign w:val="center"/>
          </w:tcPr>
          <w:p w14:paraId="3223BE01" w14:textId="77777777" w:rsidR="00684FAE" w:rsidRDefault="00000000" w:rsidP="004007AF">
            <w:pPr>
              <w:pStyle w:val="Compact"/>
              <w:spacing w:before="20" w:after="40" w:line="247" w:lineRule="auto"/>
              <w:jc w:val="both"/>
            </w:pPr>
            <w:r>
              <w:rPr>
                <w:sz w:val="18"/>
              </w:rPr>
              <w:t>2</w:t>
            </w:r>
          </w:p>
        </w:tc>
        <w:tc>
          <w:tcPr>
            <w:tcW w:w="2045" w:type="dxa"/>
            <w:shd w:val="clear" w:color="auto" w:fill="F6F7F8"/>
            <w:tcMar>
              <w:top w:w="75" w:type="dxa"/>
              <w:left w:w="75" w:type="dxa"/>
              <w:bottom w:w="75" w:type="dxa"/>
              <w:right w:w="75" w:type="dxa"/>
            </w:tcMar>
            <w:vAlign w:val="center"/>
          </w:tcPr>
          <w:p w14:paraId="203CFE30" w14:textId="77777777" w:rsidR="00684FAE" w:rsidRDefault="00000000" w:rsidP="004007AF">
            <w:pPr>
              <w:pStyle w:val="Compact"/>
              <w:spacing w:before="20" w:after="40" w:line="247" w:lineRule="auto"/>
              <w:jc w:val="both"/>
            </w:pPr>
            <w:r>
              <w:rPr>
                <w:sz w:val="18"/>
              </w:rPr>
              <w:t>Proposition 3.5</w:t>
            </w:r>
          </w:p>
        </w:tc>
        <w:tc>
          <w:tcPr>
            <w:tcW w:w="3467" w:type="dxa"/>
            <w:shd w:val="clear" w:color="auto" w:fill="F6F7F8"/>
            <w:tcMar>
              <w:top w:w="75" w:type="dxa"/>
              <w:left w:w="75" w:type="dxa"/>
              <w:bottom w:w="75" w:type="dxa"/>
              <w:right w:w="75" w:type="dxa"/>
            </w:tcMar>
            <w:vAlign w:val="center"/>
          </w:tcPr>
          <w:p w14:paraId="5EF03866" w14:textId="77777777" w:rsidR="00684FAE" w:rsidRDefault="00000000" w:rsidP="004007AF">
            <w:pPr>
              <w:pStyle w:val="Compact"/>
              <w:spacing w:before="20" w:after="40" w:line="247" w:lineRule="auto"/>
              <w:jc w:val="both"/>
            </w:pP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oMath>
            <w:r>
              <w:rPr>
                <w:sz w:val="18"/>
              </w:rPr>
              <w:t xml:space="preserve"> with compatible and incompatible maps</w:t>
            </w:r>
          </w:p>
        </w:tc>
        <w:tc>
          <w:tcPr>
            <w:tcW w:w="3699" w:type="dxa"/>
            <w:shd w:val="clear" w:color="auto" w:fill="F6F7F8"/>
            <w:tcMar>
              <w:top w:w="75" w:type="dxa"/>
              <w:left w:w="75" w:type="dxa"/>
              <w:bottom w:w="75" w:type="dxa"/>
              <w:right w:w="75" w:type="dxa"/>
            </w:tcMar>
            <w:vAlign w:val="center"/>
          </w:tcPr>
          <w:p w14:paraId="40B08D67" w14:textId="77777777" w:rsidR="00684FAE" w:rsidRDefault="00000000" w:rsidP="004007AF">
            <w:pPr>
              <w:pStyle w:val="Compact"/>
              <w:spacing w:before="20" w:after="40" w:line="247" w:lineRule="auto"/>
              <w:jc w:val="both"/>
            </w:pPr>
            <w:r>
              <w:rPr>
                <w:sz w:val="18"/>
              </w:rPr>
              <w:t>0 and 1.78; Euler sums equal</w:t>
            </w:r>
          </w:p>
        </w:tc>
      </w:tr>
      <w:tr w:rsidR="00684FAE" w14:paraId="652DE8A6" w14:textId="77777777">
        <w:trPr>
          <w:cantSplit/>
        </w:trPr>
        <w:tc>
          <w:tcPr>
            <w:tcW w:w="724" w:type="dxa"/>
            <w:shd w:val="clear" w:color="auto" w:fill="FFFFFF"/>
            <w:tcMar>
              <w:top w:w="75" w:type="dxa"/>
              <w:left w:w="75" w:type="dxa"/>
              <w:bottom w:w="75" w:type="dxa"/>
              <w:right w:w="75" w:type="dxa"/>
            </w:tcMar>
            <w:vAlign w:val="center"/>
          </w:tcPr>
          <w:p w14:paraId="7AEB46AA" w14:textId="77777777" w:rsidR="00684FAE" w:rsidRDefault="00000000" w:rsidP="004007AF">
            <w:pPr>
              <w:pStyle w:val="Compact"/>
              <w:spacing w:before="20" w:after="40" w:line="247" w:lineRule="auto"/>
              <w:jc w:val="both"/>
            </w:pPr>
            <w:r>
              <w:rPr>
                <w:sz w:val="18"/>
              </w:rPr>
              <w:t>3</w:t>
            </w:r>
          </w:p>
        </w:tc>
        <w:tc>
          <w:tcPr>
            <w:tcW w:w="2045" w:type="dxa"/>
            <w:shd w:val="clear" w:color="auto" w:fill="FFFFFF"/>
            <w:tcMar>
              <w:top w:w="75" w:type="dxa"/>
              <w:left w:w="75" w:type="dxa"/>
              <w:bottom w:w="75" w:type="dxa"/>
              <w:right w:w="75" w:type="dxa"/>
            </w:tcMar>
            <w:vAlign w:val="center"/>
          </w:tcPr>
          <w:p w14:paraId="2F02EC28" w14:textId="77777777" w:rsidR="00684FAE" w:rsidRDefault="00000000" w:rsidP="004007AF">
            <w:pPr>
              <w:pStyle w:val="Compact"/>
              <w:spacing w:before="20" w:after="40" w:line="247" w:lineRule="auto"/>
              <w:jc w:val="both"/>
            </w:pPr>
            <w:r>
              <w:rPr>
                <w:sz w:val="18"/>
              </w:rPr>
              <w:t>Proposition 3.7</w:t>
            </w:r>
          </w:p>
        </w:tc>
        <w:tc>
          <w:tcPr>
            <w:tcW w:w="3467" w:type="dxa"/>
            <w:shd w:val="clear" w:color="auto" w:fill="FFFFFF"/>
            <w:tcMar>
              <w:top w:w="75" w:type="dxa"/>
              <w:left w:w="75" w:type="dxa"/>
              <w:bottom w:w="75" w:type="dxa"/>
              <w:right w:w="75" w:type="dxa"/>
            </w:tcMar>
            <w:vAlign w:val="center"/>
          </w:tcPr>
          <w:p w14:paraId="1E2A92E0" w14:textId="77777777" w:rsidR="00684FAE" w:rsidRDefault="00000000" w:rsidP="004007AF">
            <w:pPr>
              <w:pStyle w:val="Compact"/>
              <w:spacing w:before="20" w:after="40" w:line="247" w:lineRule="auto"/>
              <w:jc w:val="both"/>
            </w:pPr>
            <w:r>
              <w:rPr>
                <w:sz w:val="18"/>
              </w:rPr>
              <w:t>residual sandwich, 2 sheaves, 500 assignments each</w:t>
            </w:r>
          </w:p>
        </w:tc>
        <w:tc>
          <w:tcPr>
            <w:tcW w:w="3699" w:type="dxa"/>
            <w:shd w:val="clear" w:color="auto" w:fill="FFFFFF"/>
            <w:tcMar>
              <w:top w:w="75" w:type="dxa"/>
              <w:left w:w="75" w:type="dxa"/>
              <w:bottom w:w="75" w:type="dxa"/>
              <w:right w:w="75" w:type="dxa"/>
            </w:tcMar>
            <w:vAlign w:val="center"/>
          </w:tcPr>
          <w:p w14:paraId="625154C5" w14:textId="77777777" w:rsidR="00684FAE" w:rsidRDefault="00000000" w:rsidP="004007AF">
            <w:pPr>
              <w:pStyle w:val="Compact"/>
              <w:spacing w:before="20" w:after="40" w:line="247" w:lineRule="auto"/>
              <w:jc w:val="both"/>
            </w:pPr>
            <w:r>
              <w:rPr>
                <w:sz w:val="18"/>
              </w:rPr>
              <w:t xml:space="preserve">no violation; harmonic dimension equals </w:t>
            </w:r>
            <m:oMath>
              <m:sSup>
                <m:sSupPr>
                  <m:ctrlPr>
                    <w:rPr>
                      <w:rFonts w:ascii="Cambria Math" w:hAnsi="Cambria Math"/>
                    </w:rPr>
                  </m:ctrlPr>
                </m:sSupPr>
                <m:e>
                  <m:r>
                    <w:rPr>
                      <w:rFonts w:ascii="Cambria Math" w:hAnsi="Cambria Math"/>
                    </w:rPr>
                    <m:t>H</m:t>
                  </m:r>
                </m:e>
                <m:sup>
                  <m:r>
                    <w:rPr>
                      <w:rFonts w:ascii="Cambria Math" w:hAnsi="Cambria Math"/>
                    </w:rPr>
                    <m:t>1</m:t>
                  </m:r>
                </m:sup>
              </m:sSup>
            </m:oMath>
          </w:p>
        </w:tc>
      </w:tr>
      <w:tr w:rsidR="00684FAE" w14:paraId="007E3334" w14:textId="77777777">
        <w:trPr>
          <w:cantSplit/>
        </w:trPr>
        <w:tc>
          <w:tcPr>
            <w:tcW w:w="724" w:type="dxa"/>
            <w:shd w:val="clear" w:color="auto" w:fill="F6F7F8"/>
            <w:tcMar>
              <w:top w:w="75" w:type="dxa"/>
              <w:left w:w="75" w:type="dxa"/>
              <w:bottom w:w="75" w:type="dxa"/>
              <w:right w:w="75" w:type="dxa"/>
            </w:tcMar>
            <w:vAlign w:val="center"/>
          </w:tcPr>
          <w:p w14:paraId="2D431567" w14:textId="77777777" w:rsidR="00684FAE" w:rsidRDefault="00000000" w:rsidP="004007AF">
            <w:pPr>
              <w:pStyle w:val="Compact"/>
              <w:spacing w:before="20" w:after="40" w:line="247" w:lineRule="auto"/>
              <w:jc w:val="both"/>
            </w:pPr>
            <w:r>
              <w:rPr>
                <w:sz w:val="18"/>
              </w:rPr>
              <w:t>4</w:t>
            </w:r>
          </w:p>
        </w:tc>
        <w:tc>
          <w:tcPr>
            <w:tcW w:w="2045" w:type="dxa"/>
            <w:shd w:val="clear" w:color="auto" w:fill="F6F7F8"/>
            <w:tcMar>
              <w:top w:w="75" w:type="dxa"/>
              <w:left w:w="75" w:type="dxa"/>
              <w:bottom w:w="75" w:type="dxa"/>
              <w:right w:w="75" w:type="dxa"/>
            </w:tcMar>
            <w:vAlign w:val="center"/>
          </w:tcPr>
          <w:p w14:paraId="0198D5E1" w14:textId="77777777" w:rsidR="00684FAE" w:rsidRDefault="00000000" w:rsidP="004007AF">
            <w:pPr>
              <w:pStyle w:val="Compact"/>
              <w:spacing w:before="20" w:after="40" w:line="247" w:lineRule="auto"/>
              <w:jc w:val="both"/>
            </w:pPr>
            <w:r>
              <w:rPr>
                <w:sz w:val="18"/>
              </w:rPr>
              <w:t>Example 3.10</w:t>
            </w:r>
          </w:p>
        </w:tc>
        <w:tc>
          <w:tcPr>
            <w:tcW w:w="3467" w:type="dxa"/>
            <w:shd w:val="clear" w:color="auto" w:fill="F6F7F8"/>
            <w:tcMar>
              <w:top w:w="75" w:type="dxa"/>
              <w:left w:w="75" w:type="dxa"/>
              <w:bottom w:w="75" w:type="dxa"/>
              <w:right w:w="75" w:type="dxa"/>
            </w:tcMar>
            <w:vAlign w:val="center"/>
          </w:tcPr>
          <w:p w14:paraId="5F51DAD3" w14:textId="77777777" w:rsidR="00684FAE" w:rsidRDefault="00000000" w:rsidP="004007AF">
            <w:pPr>
              <w:pStyle w:val="Compact"/>
              <w:spacing w:before="20" w:after="40" w:line="247" w:lineRule="auto"/>
              <w:jc w:val="both"/>
            </w:pPr>
            <w:r>
              <w:rPr>
                <w:sz w:val="18"/>
              </w:rPr>
              <w:t>two arcs</w:t>
            </w:r>
          </w:p>
        </w:tc>
        <w:tc>
          <w:tcPr>
            <w:tcW w:w="3699" w:type="dxa"/>
            <w:shd w:val="clear" w:color="auto" w:fill="F6F7F8"/>
            <w:tcMar>
              <w:top w:w="75" w:type="dxa"/>
              <w:left w:w="75" w:type="dxa"/>
              <w:bottom w:w="75" w:type="dxa"/>
              <w:right w:w="75" w:type="dxa"/>
            </w:tcMar>
            <w:vAlign w:val="center"/>
          </w:tcPr>
          <w:p w14:paraId="6244B26F" w14:textId="77777777" w:rsidR="00684FAE" w:rsidRDefault="00000000" w:rsidP="004007AF">
            <w:pPr>
              <w:pStyle w:val="Compact"/>
              <w:spacing w:before="20" w:after="40" w:line="247" w:lineRule="auto"/>
              <w:jc w:val="both"/>
            </w:pPr>
            <w:r>
              <w:rPr>
                <w:sz w:val="18"/>
              </w:rPr>
              <w:t>data sheaf (1, 1); plain nerve (1, 0)</w:t>
            </w:r>
          </w:p>
        </w:tc>
      </w:tr>
      <w:tr w:rsidR="00684FAE" w14:paraId="5E8DE132" w14:textId="77777777">
        <w:trPr>
          <w:cantSplit/>
        </w:trPr>
        <w:tc>
          <w:tcPr>
            <w:tcW w:w="724" w:type="dxa"/>
            <w:shd w:val="clear" w:color="auto" w:fill="FFFFFF"/>
            <w:tcMar>
              <w:top w:w="75" w:type="dxa"/>
              <w:left w:w="75" w:type="dxa"/>
              <w:bottom w:w="75" w:type="dxa"/>
              <w:right w:w="75" w:type="dxa"/>
            </w:tcMar>
            <w:vAlign w:val="center"/>
          </w:tcPr>
          <w:p w14:paraId="047F146E" w14:textId="77777777" w:rsidR="00684FAE" w:rsidRDefault="00000000" w:rsidP="004007AF">
            <w:pPr>
              <w:pStyle w:val="Compact"/>
              <w:spacing w:before="20" w:after="40" w:line="247" w:lineRule="auto"/>
              <w:jc w:val="both"/>
            </w:pPr>
            <w:r>
              <w:rPr>
                <w:sz w:val="18"/>
              </w:rPr>
              <w:t>5</w:t>
            </w:r>
          </w:p>
        </w:tc>
        <w:tc>
          <w:tcPr>
            <w:tcW w:w="2045" w:type="dxa"/>
            <w:shd w:val="clear" w:color="auto" w:fill="FFFFFF"/>
            <w:tcMar>
              <w:top w:w="75" w:type="dxa"/>
              <w:left w:w="75" w:type="dxa"/>
              <w:bottom w:w="75" w:type="dxa"/>
              <w:right w:w="75" w:type="dxa"/>
            </w:tcMar>
            <w:vAlign w:val="center"/>
          </w:tcPr>
          <w:p w14:paraId="1A3F7ED4" w14:textId="77777777" w:rsidR="00684FAE" w:rsidRDefault="00000000" w:rsidP="004007AF">
            <w:pPr>
              <w:pStyle w:val="Compact"/>
              <w:spacing w:before="20" w:after="40" w:line="247" w:lineRule="auto"/>
              <w:jc w:val="both"/>
            </w:pPr>
            <w:r>
              <w:rPr>
                <w:sz w:val="18"/>
              </w:rPr>
              <w:t>Theorem 3.12</w:t>
            </w:r>
          </w:p>
        </w:tc>
        <w:tc>
          <w:tcPr>
            <w:tcW w:w="3467" w:type="dxa"/>
            <w:shd w:val="clear" w:color="auto" w:fill="FFFFFF"/>
            <w:tcMar>
              <w:top w:w="75" w:type="dxa"/>
              <w:left w:w="75" w:type="dxa"/>
              <w:bottom w:w="75" w:type="dxa"/>
              <w:right w:w="75" w:type="dxa"/>
            </w:tcMar>
            <w:vAlign w:val="center"/>
          </w:tcPr>
          <w:p w14:paraId="10F15934" w14:textId="77777777" w:rsidR="00684FAE" w:rsidRDefault="00000000" w:rsidP="004007AF">
            <w:pPr>
              <w:pStyle w:val="Compact"/>
              <w:spacing w:before="20" w:after="40" w:line="247" w:lineRule="auto"/>
              <w:jc w:val="both"/>
            </w:pPr>
            <w:r>
              <w:rPr>
                <w:sz w:val="18"/>
              </w:rPr>
              <w:t>holonomy, 6 orthogonal sheaves</w:t>
            </w:r>
          </w:p>
        </w:tc>
        <w:tc>
          <w:tcPr>
            <w:tcW w:w="3699" w:type="dxa"/>
            <w:shd w:val="clear" w:color="auto" w:fill="FFFFFF"/>
            <w:tcMar>
              <w:top w:w="75" w:type="dxa"/>
              <w:left w:w="75" w:type="dxa"/>
              <w:bottom w:w="75" w:type="dxa"/>
              <w:right w:w="75" w:type="dxa"/>
            </w:tcMar>
            <w:vAlign w:val="center"/>
          </w:tcPr>
          <w:p w14:paraId="15F7CD5B" w14:textId="77777777" w:rsidR="00684FAE" w:rsidRDefault="00000000" w:rsidP="004007AF">
            <w:pPr>
              <w:pStyle w:val="Compact"/>
              <w:spacing w:before="20" w:after="40" w:line="247" w:lineRule="auto"/>
              <w:jc w:val="both"/>
            </w:pPr>
            <w:r>
              <w:rPr>
                <w:sz w:val="18"/>
              </w:rPr>
              <w:t xml:space="preserve">fixed dimension equals </w:t>
            </w:r>
            <m:oMath>
              <m:sSup>
                <m:sSupPr>
                  <m:ctrlPr>
                    <w:rPr>
                      <w:rFonts w:ascii="Cambria Math" w:hAnsi="Cambria Math"/>
                    </w:rPr>
                  </m:ctrlPr>
                </m:sSupPr>
                <m:e>
                  <m:r>
                    <w:rPr>
                      <w:rFonts w:ascii="Cambria Math" w:hAnsi="Cambria Math"/>
                    </w:rPr>
                    <m:t>H</m:t>
                  </m:r>
                </m:e>
                <m:sup>
                  <m:r>
                    <w:rPr>
                      <w:rFonts w:ascii="Cambria Math" w:hAnsi="Cambria Math"/>
                    </w:rPr>
                    <m:t>0</m:t>
                  </m:r>
                </m:sup>
              </m:sSup>
            </m:oMath>
            <w:r>
              <w:rPr>
                <w:sz w:val="18"/>
              </w:rPr>
              <w:t>; (3.8) in 6 of 6</w:t>
            </w:r>
          </w:p>
        </w:tc>
      </w:tr>
      <w:tr w:rsidR="00684FAE" w14:paraId="702AE414" w14:textId="77777777">
        <w:trPr>
          <w:cantSplit/>
        </w:trPr>
        <w:tc>
          <w:tcPr>
            <w:tcW w:w="724" w:type="dxa"/>
            <w:shd w:val="clear" w:color="auto" w:fill="F6F7F8"/>
            <w:tcMar>
              <w:top w:w="75" w:type="dxa"/>
              <w:left w:w="75" w:type="dxa"/>
              <w:bottom w:w="75" w:type="dxa"/>
              <w:right w:w="75" w:type="dxa"/>
            </w:tcMar>
            <w:vAlign w:val="center"/>
          </w:tcPr>
          <w:p w14:paraId="040535F5" w14:textId="77777777" w:rsidR="00684FAE" w:rsidRDefault="00000000" w:rsidP="004007AF">
            <w:pPr>
              <w:pStyle w:val="Compact"/>
              <w:spacing w:before="20" w:after="40" w:line="247" w:lineRule="auto"/>
              <w:jc w:val="both"/>
            </w:pPr>
            <w:r>
              <w:rPr>
                <w:sz w:val="18"/>
              </w:rPr>
              <w:t>6</w:t>
            </w:r>
          </w:p>
        </w:tc>
        <w:tc>
          <w:tcPr>
            <w:tcW w:w="2045" w:type="dxa"/>
            <w:shd w:val="clear" w:color="auto" w:fill="F6F7F8"/>
            <w:tcMar>
              <w:top w:w="75" w:type="dxa"/>
              <w:left w:w="75" w:type="dxa"/>
              <w:bottom w:w="75" w:type="dxa"/>
              <w:right w:w="75" w:type="dxa"/>
            </w:tcMar>
            <w:vAlign w:val="center"/>
          </w:tcPr>
          <w:p w14:paraId="56F3A82F" w14:textId="77777777" w:rsidR="00684FAE" w:rsidRDefault="00000000" w:rsidP="004007AF">
            <w:pPr>
              <w:pStyle w:val="Compact"/>
              <w:spacing w:before="20" w:after="40" w:line="247" w:lineRule="auto"/>
              <w:jc w:val="both"/>
            </w:pPr>
            <w:r>
              <w:rPr>
                <w:sz w:val="18"/>
              </w:rPr>
              <w:t>Corollary 3.13</w:t>
            </w:r>
          </w:p>
        </w:tc>
        <w:tc>
          <w:tcPr>
            <w:tcW w:w="3467" w:type="dxa"/>
            <w:shd w:val="clear" w:color="auto" w:fill="F6F7F8"/>
            <w:tcMar>
              <w:top w:w="75" w:type="dxa"/>
              <w:left w:w="75" w:type="dxa"/>
              <w:bottom w:w="75" w:type="dxa"/>
              <w:right w:w="75" w:type="dxa"/>
            </w:tcMar>
            <w:vAlign w:val="center"/>
          </w:tcPr>
          <w:p w14:paraId="5C87E50B" w14:textId="77777777" w:rsidR="00684FAE" w:rsidRDefault="00000000" w:rsidP="004007AF">
            <w:pPr>
              <w:pStyle w:val="Compact"/>
              <w:spacing w:before="20" w:after="40" w:line="247" w:lineRule="auto"/>
              <w:jc w:val="both"/>
            </w:pPr>
            <w:r>
              <w:rPr>
                <w:sz w:val="18"/>
              </w:rPr>
              <w:t>Harary balance, 600 signed graphs</w:t>
            </w:r>
          </w:p>
        </w:tc>
        <w:tc>
          <w:tcPr>
            <w:tcW w:w="3699" w:type="dxa"/>
            <w:shd w:val="clear" w:color="auto" w:fill="F6F7F8"/>
            <w:tcMar>
              <w:top w:w="75" w:type="dxa"/>
              <w:left w:w="75" w:type="dxa"/>
              <w:bottom w:w="75" w:type="dxa"/>
              <w:right w:w="75" w:type="dxa"/>
            </w:tcMar>
            <w:vAlign w:val="center"/>
          </w:tcPr>
          <w:p w14:paraId="646ACC42" w14:textId="77777777" w:rsidR="00684FAE" w:rsidRDefault="00000000" w:rsidP="004007AF">
            <w:pPr>
              <w:pStyle w:val="Compact"/>
              <w:spacing w:before="20" w:after="40" w:line="247" w:lineRule="auto"/>
              <w:jc w:val="both"/>
            </w:pPr>
            <w:r>
              <w:rPr>
                <w:sz w:val="18"/>
              </w:rPr>
              <w:t>600 of 600</w:t>
            </w:r>
          </w:p>
        </w:tc>
      </w:tr>
      <w:tr w:rsidR="00684FAE" w14:paraId="0C1135E2" w14:textId="77777777">
        <w:trPr>
          <w:cantSplit/>
        </w:trPr>
        <w:tc>
          <w:tcPr>
            <w:tcW w:w="724" w:type="dxa"/>
            <w:shd w:val="clear" w:color="auto" w:fill="FFFFFF"/>
            <w:tcMar>
              <w:top w:w="75" w:type="dxa"/>
              <w:left w:w="75" w:type="dxa"/>
              <w:bottom w:w="75" w:type="dxa"/>
              <w:right w:w="75" w:type="dxa"/>
            </w:tcMar>
            <w:vAlign w:val="center"/>
          </w:tcPr>
          <w:p w14:paraId="387CC6E1" w14:textId="77777777" w:rsidR="00684FAE" w:rsidRDefault="00000000" w:rsidP="004007AF">
            <w:pPr>
              <w:pStyle w:val="Compact"/>
              <w:spacing w:before="20" w:after="40" w:line="247" w:lineRule="auto"/>
              <w:jc w:val="both"/>
            </w:pPr>
            <w:r>
              <w:rPr>
                <w:sz w:val="18"/>
              </w:rPr>
              <w:t>7</w:t>
            </w:r>
          </w:p>
        </w:tc>
        <w:tc>
          <w:tcPr>
            <w:tcW w:w="2045" w:type="dxa"/>
            <w:shd w:val="clear" w:color="auto" w:fill="FFFFFF"/>
            <w:tcMar>
              <w:top w:w="75" w:type="dxa"/>
              <w:left w:w="75" w:type="dxa"/>
              <w:bottom w:w="75" w:type="dxa"/>
              <w:right w:w="75" w:type="dxa"/>
            </w:tcMar>
            <w:vAlign w:val="center"/>
          </w:tcPr>
          <w:p w14:paraId="25E68A12" w14:textId="77777777" w:rsidR="00684FAE" w:rsidRDefault="00000000" w:rsidP="004007AF">
            <w:pPr>
              <w:pStyle w:val="Compact"/>
              <w:spacing w:before="20" w:after="40" w:line="247" w:lineRule="auto"/>
              <w:jc w:val="both"/>
            </w:pPr>
            <w:r>
              <w:rPr>
                <w:sz w:val="18"/>
              </w:rPr>
              <w:t>Proposition 3.14</w:t>
            </w:r>
          </w:p>
        </w:tc>
        <w:tc>
          <w:tcPr>
            <w:tcW w:w="3467" w:type="dxa"/>
            <w:shd w:val="clear" w:color="auto" w:fill="FFFFFF"/>
            <w:tcMar>
              <w:top w:w="75" w:type="dxa"/>
              <w:left w:w="75" w:type="dxa"/>
              <w:bottom w:w="75" w:type="dxa"/>
              <w:right w:w="75" w:type="dxa"/>
            </w:tcMar>
            <w:vAlign w:val="center"/>
          </w:tcPr>
          <w:p w14:paraId="184B9056" w14:textId="77777777" w:rsidR="00684FAE" w:rsidRDefault="00000000" w:rsidP="004007AF">
            <w:pPr>
              <w:pStyle w:val="Compact"/>
              <w:spacing w:before="20" w:after="40" w:line="247" w:lineRule="auto"/>
              <w:jc w:val="both"/>
            </w:pPr>
            <w:r>
              <w:rPr>
                <w:sz w:val="18"/>
              </w:rPr>
              <w:t>flat triangles, 200 cases</w:t>
            </w:r>
          </w:p>
        </w:tc>
        <w:tc>
          <w:tcPr>
            <w:tcW w:w="3699" w:type="dxa"/>
            <w:shd w:val="clear" w:color="auto" w:fill="FFFFFF"/>
            <w:tcMar>
              <w:top w:w="75" w:type="dxa"/>
              <w:left w:w="75" w:type="dxa"/>
              <w:bottom w:w="75" w:type="dxa"/>
              <w:right w:w="75" w:type="dxa"/>
            </w:tcMar>
            <w:vAlign w:val="center"/>
          </w:tcPr>
          <w:p w14:paraId="25ECE4C6" w14:textId="77777777" w:rsidR="00684FAE" w:rsidRDefault="00000000" w:rsidP="004007AF">
            <w:pPr>
              <w:pStyle w:val="Compact"/>
              <w:spacing w:before="20" w:after="40" w:line="247" w:lineRule="auto"/>
              <w:jc w:val="both"/>
            </w:pPr>
            <w:r>
              <w:rPr>
                <w:sz w:val="18"/>
              </w:rPr>
              <w:t>largest defect 2.1 × 10⁻¹⁵</w:t>
            </w:r>
          </w:p>
        </w:tc>
      </w:tr>
      <w:tr w:rsidR="00684FAE" w14:paraId="58E78C32" w14:textId="77777777">
        <w:trPr>
          <w:cantSplit/>
        </w:trPr>
        <w:tc>
          <w:tcPr>
            <w:tcW w:w="724" w:type="dxa"/>
            <w:shd w:val="clear" w:color="auto" w:fill="F6F7F8"/>
            <w:tcMar>
              <w:top w:w="75" w:type="dxa"/>
              <w:left w:w="75" w:type="dxa"/>
              <w:bottom w:w="75" w:type="dxa"/>
              <w:right w:w="75" w:type="dxa"/>
            </w:tcMar>
            <w:vAlign w:val="center"/>
          </w:tcPr>
          <w:p w14:paraId="0B4CCA30" w14:textId="77777777" w:rsidR="00684FAE" w:rsidRDefault="00000000" w:rsidP="004007AF">
            <w:pPr>
              <w:pStyle w:val="Compact"/>
              <w:spacing w:before="20" w:after="40" w:line="247" w:lineRule="auto"/>
              <w:jc w:val="both"/>
            </w:pPr>
            <w:r>
              <w:rPr>
                <w:sz w:val="18"/>
              </w:rPr>
              <w:t>8</w:t>
            </w:r>
          </w:p>
        </w:tc>
        <w:tc>
          <w:tcPr>
            <w:tcW w:w="2045" w:type="dxa"/>
            <w:shd w:val="clear" w:color="auto" w:fill="F6F7F8"/>
            <w:tcMar>
              <w:top w:w="75" w:type="dxa"/>
              <w:left w:w="75" w:type="dxa"/>
              <w:bottom w:w="75" w:type="dxa"/>
              <w:right w:w="75" w:type="dxa"/>
            </w:tcMar>
            <w:vAlign w:val="center"/>
          </w:tcPr>
          <w:p w14:paraId="1BF557ED" w14:textId="77777777" w:rsidR="00684FAE" w:rsidRDefault="00000000" w:rsidP="004007AF">
            <w:pPr>
              <w:pStyle w:val="Compact"/>
              <w:spacing w:before="20" w:after="40" w:line="247" w:lineRule="auto"/>
              <w:jc w:val="both"/>
            </w:pPr>
            <w:r>
              <w:rPr>
                <w:sz w:val="18"/>
              </w:rPr>
              <w:t>Proposition 3.16</w:t>
            </w:r>
          </w:p>
        </w:tc>
        <w:tc>
          <w:tcPr>
            <w:tcW w:w="3467" w:type="dxa"/>
            <w:shd w:val="clear" w:color="auto" w:fill="F6F7F8"/>
            <w:tcMar>
              <w:top w:w="75" w:type="dxa"/>
              <w:left w:w="75" w:type="dxa"/>
              <w:bottom w:w="75" w:type="dxa"/>
              <w:right w:w="75" w:type="dxa"/>
            </w:tcMar>
            <w:vAlign w:val="center"/>
          </w:tcPr>
          <w:p w14:paraId="2E3AD353" w14:textId="77777777" w:rsidR="00684FAE" w:rsidRDefault="00000000" w:rsidP="004007AF">
            <w:pPr>
              <w:pStyle w:val="Compact"/>
              <w:spacing w:before="20" w:after="40" w:line="247" w:lineRule="auto"/>
              <w:jc w:val="both"/>
            </w:pPr>
            <w:r>
              <w:rPr>
                <w:sz w:val="18"/>
              </w:rPr>
              <w:t>three obstructions</w:t>
            </w:r>
          </w:p>
        </w:tc>
        <w:tc>
          <w:tcPr>
            <w:tcW w:w="3699" w:type="dxa"/>
            <w:shd w:val="clear" w:color="auto" w:fill="F6F7F8"/>
            <w:tcMar>
              <w:top w:w="75" w:type="dxa"/>
              <w:left w:w="75" w:type="dxa"/>
              <w:bottom w:w="75" w:type="dxa"/>
              <w:right w:w="75" w:type="dxa"/>
            </w:tcMar>
            <w:vAlign w:val="center"/>
          </w:tcPr>
          <w:p w14:paraId="21C9E1C8" w14:textId="77777777" w:rsidR="00684FAE" w:rsidRDefault="00000000" w:rsidP="004007AF">
            <w:pPr>
              <w:pStyle w:val="Compact"/>
              <w:spacing w:before="20" w:after="40" w:line="247" w:lineRule="auto"/>
              <w:jc w:val="both"/>
            </w:pPr>
            <w:r>
              <w:rPr>
                <w:sz w:val="18"/>
              </w:rPr>
              <w:t xml:space="preserve">residual 3.6276; (1, 1) and (0, 0); holonomy </w:t>
            </w:r>
            <m:oMath>
              <m:r>
                <m:rPr>
                  <m:sty m:val="p"/>
                </m:rPr>
                <w:rPr>
                  <w:rFonts w:ascii="Cambria Math" w:hAnsi="Cambria Math"/>
                </w:rPr>
                <m:t>-</m:t>
              </m:r>
              <m:r>
                <w:rPr>
                  <w:rFonts w:ascii="Cambria Math" w:hAnsi="Cambria Math"/>
                </w:rPr>
                <m:t>1</m:t>
              </m:r>
            </m:oMath>
          </w:p>
        </w:tc>
      </w:tr>
      <w:tr w:rsidR="00684FAE" w14:paraId="0EDB91B3" w14:textId="77777777">
        <w:trPr>
          <w:cantSplit/>
        </w:trPr>
        <w:tc>
          <w:tcPr>
            <w:tcW w:w="724" w:type="dxa"/>
            <w:shd w:val="clear" w:color="auto" w:fill="FFFFFF"/>
            <w:tcMar>
              <w:top w:w="75" w:type="dxa"/>
              <w:left w:w="75" w:type="dxa"/>
              <w:bottom w:w="75" w:type="dxa"/>
              <w:right w:w="75" w:type="dxa"/>
            </w:tcMar>
            <w:vAlign w:val="center"/>
          </w:tcPr>
          <w:p w14:paraId="45FA5280" w14:textId="77777777" w:rsidR="00684FAE" w:rsidRDefault="00000000" w:rsidP="004007AF">
            <w:pPr>
              <w:pStyle w:val="Compact"/>
              <w:spacing w:before="20" w:after="40" w:line="247" w:lineRule="auto"/>
              <w:jc w:val="both"/>
            </w:pPr>
            <w:r>
              <w:rPr>
                <w:sz w:val="18"/>
              </w:rPr>
              <w:t>9</w:t>
            </w:r>
          </w:p>
        </w:tc>
        <w:tc>
          <w:tcPr>
            <w:tcW w:w="2045" w:type="dxa"/>
            <w:shd w:val="clear" w:color="auto" w:fill="FFFFFF"/>
            <w:tcMar>
              <w:top w:w="75" w:type="dxa"/>
              <w:left w:w="75" w:type="dxa"/>
              <w:bottom w:w="75" w:type="dxa"/>
              <w:right w:w="75" w:type="dxa"/>
            </w:tcMar>
            <w:vAlign w:val="center"/>
          </w:tcPr>
          <w:p w14:paraId="2F3BC767" w14:textId="77777777" w:rsidR="00684FAE" w:rsidRDefault="00000000" w:rsidP="004007AF">
            <w:pPr>
              <w:pStyle w:val="Compact"/>
              <w:spacing w:before="20" w:after="40" w:line="247" w:lineRule="auto"/>
              <w:jc w:val="both"/>
            </w:pPr>
            <w:r>
              <w:rPr>
                <w:sz w:val="18"/>
              </w:rPr>
              <w:t>Example 3.18</w:t>
            </w:r>
          </w:p>
        </w:tc>
        <w:tc>
          <w:tcPr>
            <w:tcW w:w="3467" w:type="dxa"/>
            <w:shd w:val="clear" w:color="auto" w:fill="FFFFFF"/>
            <w:tcMar>
              <w:top w:w="75" w:type="dxa"/>
              <w:left w:w="75" w:type="dxa"/>
              <w:bottom w:w="75" w:type="dxa"/>
              <w:right w:w="75" w:type="dxa"/>
            </w:tcMar>
            <w:vAlign w:val="center"/>
          </w:tcPr>
          <w:p w14:paraId="235D7829" w14:textId="77777777" w:rsidR="00684FAE" w:rsidRDefault="00000000" w:rsidP="004007AF">
            <w:pPr>
              <w:pStyle w:val="Compact"/>
              <w:spacing w:before="20" w:after="40" w:line="247" w:lineRule="auto"/>
              <w:jc w:val="both"/>
            </w:pPr>
            <w:r>
              <w:rPr>
                <w:sz w:val="18"/>
              </w:rPr>
              <w:t>binary three-cycle</w:t>
            </w:r>
          </w:p>
        </w:tc>
        <w:tc>
          <w:tcPr>
            <w:tcW w:w="3699" w:type="dxa"/>
            <w:shd w:val="clear" w:color="auto" w:fill="FFFFFF"/>
            <w:tcMar>
              <w:top w:w="75" w:type="dxa"/>
              <w:left w:w="75" w:type="dxa"/>
              <w:bottom w:w="75" w:type="dxa"/>
              <w:right w:w="75" w:type="dxa"/>
            </w:tcMar>
            <w:vAlign w:val="center"/>
          </w:tcPr>
          <w:p w14:paraId="53D78A25" w14:textId="77777777" w:rsidR="00684FAE" w:rsidRDefault="00000000" w:rsidP="004007AF">
            <w:pPr>
              <w:pStyle w:val="Compact"/>
              <w:spacing w:before="20" w:after="40" w:line="247" w:lineRule="auto"/>
              <w:jc w:val="both"/>
            </w:pPr>
            <w:r>
              <w:rPr>
                <w:sz w:val="18"/>
              </w:rPr>
              <w:t>0 global sections of 8</w:t>
            </w:r>
          </w:p>
        </w:tc>
      </w:tr>
      <w:tr w:rsidR="00684FAE" w14:paraId="606766A8" w14:textId="77777777">
        <w:trPr>
          <w:cantSplit/>
        </w:trPr>
        <w:tc>
          <w:tcPr>
            <w:tcW w:w="724" w:type="dxa"/>
            <w:shd w:val="clear" w:color="auto" w:fill="F6F7F8"/>
            <w:tcMar>
              <w:top w:w="75" w:type="dxa"/>
              <w:left w:w="75" w:type="dxa"/>
              <w:bottom w:w="75" w:type="dxa"/>
              <w:right w:w="75" w:type="dxa"/>
            </w:tcMar>
            <w:vAlign w:val="center"/>
          </w:tcPr>
          <w:p w14:paraId="187134DB" w14:textId="77777777" w:rsidR="00684FAE" w:rsidRDefault="00000000" w:rsidP="004007AF">
            <w:pPr>
              <w:pStyle w:val="Compact"/>
              <w:spacing w:before="20" w:after="40" w:line="247" w:lineRule="auto"/>
              <w:jc w:val="both"/>
            </w:pPr>
            <w:r>
              <w:rPr>
                <w:sz w:val="18"/>
              </w:rPr>
              <w:t>10</w:t>
            </w:r>
          </w:p>
        </w:tc>
        <w:tc>
          <w:tcPr>
            <w:tcW w:w="2045" w:type="dxa"/>
            <w:shd w:val="clear" w:color="auto" w:fill="F6F7F8"/>
            <w:tcMar>
              <w:top w:w="75" w:type="dxa"/>
              <w:left w:w="75" w:type="dxa"/>
              <w:bottom w:w="75" w:type="dxa"/>
              <w:right w:w="75" w:type="dxa"/>
            </w:tcMar>
            <w:vAlign w:val="center"/>
          </w:tcPr>
          <w:p w14:paraId="4A056B35" w14:textId="77777777" w:rsidR="00684FAE" w:rsidRDefault="00000000" w:rsidP="004007AF">
            <w:pPr>
              <w:pStyle w:val="Compact"/>
              <w:spacing w:before="20" w:after="40" w:line="247" w:lineRule="auto"/>
              <w:jc w:val="both"/>
            </w:pPr>
            <w:r>
              <w:rPr>
                <w:sz w:val="18"/>
              </w:rPr>
              <w:t>Proposition 3.19</w:t>
            </w:r>
          </w:p>
        </w:tc>
        <w:tc>
          <w:tcPr>
            <w:tcW w:w="3467" w:type="dxa"/>
            <w:shd w:val="clear" w:color="auto" w:fill="F6F7F8"/>
            <w:tcMar>
              <w:top w:w="75" w:type="dxa"/>
              <w:left w:w="75" w:type="dxa"/>
              <w:bottom w:w="75" w:type="dxa"/>
              <w:right w:w="75" w:type="dxa"/>
            </w:tcMar>
            <w:vAlign w:val="center"/>
          </w:tcPr>
          <w:p w14:paraId="4CEEAC31" w14:textId="77777777" w:rsidR="00684FAE" w:rsidRDefault="00000000" w:rsidP="004007AF">
            <w:pPr>
              <w:pStyle w:val="Compact"/>
              <w:spacing w:before="20" w:after="40" w:line="247" w:lineRule="auto"/>
              <w:jc w:val="both"/>
            </w:pPr>
            <w:r>
              <w:rPr>
                <w:sz w:val="18"/>
              </w:rPr>
              <w:t>context sheaves, 300 families</w:t>
            </w:r>
          </w:p>
        </w:tc>
        <w:tc>
          <w:tcPr>
            <w:tcW w:w="3699" w:type="dxa"/>
            <w:shd w:val="clear" w:color="auto" w:fill="F6F7F8"/>
            <w:tcMar>
              <w:top w:w="75" w:type="dxa"/>
              <w:left w:w="75" w:type="dxa"/>
              <w:bottom w:w="75" w:type="dxa"/>
              <w:right w:w="75" w:type="dxa"/>
            </w:tcMar>
            <w:vAlign w:val="center"/>
          </w:tcPr>
          <w:p w14:paraId="7B50A8C4" w14:textId="77777777" w:rsidR="00684FAE" w:rsidRDefault="00000000" w:rsidP="004007AF">
            <w:pPr>
              <w:pStyle w:val="Compact"/>
              <w:spacing w:before="20" w:after="40" w:line="247" w:lineRule="auto"/>
              <w:jc w:val="both"/>
            </w:pPr>
            <w:r>
              <w:rPr>
                <w:sz w:val="18"/>
              </w:rPr>
              <w:t>formula exact in every family</w:t>
            </w:r>
          </w:p>
        </w:tc>
      </w:tr>
      <w:tr w:rsidR="00684FAE" w14:paraId="70594A96" w14:textId="77777777">
        <w:trPr>
          <w:cantSplit/>
        </w:trPr>
        <w:tc>
          <w:tcPr>
            <w:tcW w:w="724" w:type="dxa"/>
            <w:shd w:val="clear" w:color="auto" w:fill="FFFFFF"/>
            <w:tcMar>
              <w:top w:w="75" w:type="dxa"/>
              <w:left w:w="75" w:type="dxa"/>
              <w:bottom w:w="75" w:type="dxa"/>
              <w:right w:w="75" w:type="dxa"/>
            </w:tcMar>
            <w:vAlign w:val="center"/>
          </w:tcPr>
          <w:p w14:paraId="79DA13D1" w14:textId="77777777" w:rsidR="00684FAE" w:rsidRDefault="00000000" w:rsidP="004007AF">
            <w:pPr>
              <w:pStyle w:val="Compact"/>
              <w:spacing w:before="20" w:after="40" w:line="247" w:lineRule="auto"/>
              <w:jc w:val="both"/>
            </w:pPr>
            <w:r>
              <w:rPr>
                <w:sz w:val="18"/>
              </w:rPr>
              <w:t>11</w:t>
            </w:r>
          </w:p>
        </w:tc>
        <w:tc>
          <w:tcPr>
            <w:tcW w:w="2045" w:type="dxa"/>
            <w:shd w:val="clear" w:color="auto" w:fill="FFFFFF"/>
            <w:tcMar>
              <w:top w:w="75" w:type="dxa"/>
              <w:left w:w="75" w:type="dxa"/>
              <w:bottom w:w="75" w:type="dxa"/>
              <w:right w:w="75" w:type="dxa"/>
            </w:tcMar>
            <w:vAlign w:val="center"/>
          </w:tcPr>
          <w:p w14:paraId="3E37427F" w14:textId="77777777" w:rsidR="00684FAE" w:rsidRDefault="00000000" w:rsidP="004007AF">
            <w:pPr>
              <w:pStyle w:val="Compact"/>
              <w:spacing w:before="20" w:after="40" w:line="247" w:lineRule="auto"/>
              <w:jc w:val="both"/>
            </w:pPr>
            <w:r>
              <w:rPr>
                <w:sz w:val="18"/>
              </w:rPr>
              <w:t>Proposition 3.20</w:t>
            </w:r>
          </w:p>
        </w:tc>
        <w:tc>
          <w:tcPr>
            <w:tcW w:w="3467" w:type="dxa"/>
            <w:shd w:val="clear" w:color="auto" w:fill="FFFFFF"/>
            <w:tcMar>
              <w:top w:w="75" w:type="dxa"/>
              <w:left w:w="75" w:type="dxa"/>
              <w:bottom w:w="75" w:type="dxa"/>
              <w:right w:w="75" w:type="dxa"/>
            </w:tcMar>
            <w:vAlign w:val="center"/>
          </w:tcPr>
          <w:p w14:paraId="68FEC87E" w14:textId="77777777" w:rsidR="00684FAE" w:rsidRDefault="00000000" w:rsidP="004007AF">
            <w:pPr>
              <w:pStyle w:val="Compact"/>
              <w:spacing w:before="20" w:after="40" w:line="247" w:lineRule="auto"/>
              <w:jc w:val="both"/>
            </w:pPr>
            <w:r>
              <w:rPr>
                <w:sz w:val="18"/>
              </w:rPr>
              <w:t>inverse-image cochain map</w:t>
            </w:r>
          </w:p>
        </w:tc>
        <w:tc>
          <w:tcPr>
            <w:tcW w:w="3699" w:type="dxa"/>
            <w:shd w:val="clear" w:color="auto" w:fill="FFFFFF"/>
            <w:tcMar>
              <w:top w:w="75" w:type="dxa"/>
              <w:left w:w="75" w:type="dxa"/>
              <w:bottom w:w="75" w:type="dxa"/>
              <w:right w:w="75" w:type="dxa"/>
            </w:tcMar>
            <w:vAlign w:val="center"/>
          </w:tcPr>
          <w:p w14:paraId="115E791F" w14:textId="77777777" w:rsidR="00684FAE" w:rsidRDefault="00000000" w:rsidP="004007AF">
            <w:pPr>
              <w:pStyle w:val="Compact"/>
              <w:spacing w:before="20" w:after="40" w:line="247" w:lineRule="auto"/>
              <w:jc w:val="both"/>
            </w:pPr>
            <w:r>
              <w:rPr>
                <w:sz w:val="18"/>
              </w:rPr>
              <w:t>commutation defects 0 and 0</w:t>
            </w:r>
          </w:p>
        </w:tc>
      </w:tr>
      <w:tr w:rsidR="00684FAE" w14:paraId="67CEBEE8" w14:textId="77777777">
        <w:trPr>
          <w:cantSplit/>
        </w:trPr>
        <w:tc>
          <w:tcPr>
            <w:tcW w:w="724" w:type="dxa"/>
            <w:shd w:val="clear" w:color="auto" w:fill="F6F7F8"/>
            <w:tcMar>
              <w:top w:w="75" w:type="dxa"/>
              <w:left w:w="75" w:type="dxa"/>
              <w:bottom w:w="75" w:type="dxa"/>
              <w:right w:w="75" w:type="dxa"/>
            </w:tcMar>
            <w:vAlign w:val="center"/>
          </w:tcPr>
          <w:p w14:paraId="2C8F62C4" w14:textId="77777777" w:rsidR="00684FAE" w:rsidRDefault="00000000" w:rsidP="004007AF">
            <w:pPr>
              <w:pStyle w:val="Compact"/>
              <w:spacing w:before="20" w:after="40" w:line="247" w:lineRule="auto"/>
              <w:jc w:val="both"/>
            </w:pPr>
            <w:r>
              <w:rPr>
                <w:sz w:val="18"/>
              </w:rPr>
              <w:t>12</w:t>
            </w:r>
          </w:p>
        </w:tc>
        <w:tc>
          <w:tcPr>
            <w:tcW w:w="2045" w:type="dxa"/>
            <w:shd w:val="clear" w:color="auto" w:fill="F6F7F8"/>
            <w:tcMar>
              <w:top w:w="75" w:type="dxa"/>
              <w:left w:w="75" w:type="dxa"/>
              <w:bottom w:w="75" w:type="dxa"/>
              <w:right w:w="75" w:type="dxa"/>
            </w:tcMar>
            <w:vAlign w:val="center"/>
          </w:tcPr>
          <w:p w14:paraId="13CCBFDD" w14:textId="77777777" w:rsidR="00684FAE" w:rsidRDefault="00000000" w:rsidP="004007AF">
            <w:pPr>
              <w:pStyle w:val="Compact"/>
              <w:spacing w:before="20" w:after="40" w:line="247" w:lineRule="auto"/>
              <w:jc w:val="both"/>
            </w:pPr>
            <w:r>
              <w:rPr>
                <w:sz w:val="18"/>
              </w:rPr>
              <w:t>Theorem 4.2</w:t>
            </w:r>
          </w:p>
        </w:tc>
        <w:tc>
          <w:tcPr>
            <w:tcW w:w="3467" w:type="dxa"/>
            <w:shd w:val="clear" w:color="auto" w:fill="F6F7F8"/>
            <w:tcMar>
              <w:top w:w="75" w:type="dxa"/>
              <w:left w:w="75" w:type="dxa"/>
              <w:bottom w:w="75" w:type="dxa"/>
              <w:right w:w="75" w:type="dxa"/>
            </w:tcMar>
            <w:vAlign w:val="center"/>
          </w:tcPr>
          <w:p w14:paraId="30E93FC7" w14:textId="77777777" w:rsidR="00684FAE" w:rsidRDefault="00000000" w:rsidP="004007AF">
            <w:pPr>
              <w:pStyle w:val="Compact"/>
              <w:spacing w:before="20" w:after="40" w:line="247" w:lineRule="auto"/>
              <w:jc w:val="both"/>
            </w:pPr>
            <w:r>
              <w:rPr>
                <w:sz w:val="18"/>
              </w:rPr>
              <w:t>1,500 random chains</w:t>
            </w:r>
          </w:p>
        </w:tc>
        <w:tc>
          <w:tcPr>
            <w:tcW w:w="3699" w:type="dxa"/>
            <w:shd w:val="clear" w:color="auto" w:fill="F6F7F8"/>
            <w:tcMar>
              <w:top w:w="75" w:type="dxa"/>
              <w:left w:w="75" w:type="dxa"/>
              <w:bottom w:w="75" w:type="dxa"/>
              <w:right w:w="75" w:type="dxa"/>
            </w:tcMar>
            <w:vAlign w:val="center"/>
          </w:tcPr>
          <w:p w14:paraId="7F407B7F" w14:textId="77777777" w:rsidR="00684FAE" w:rsidRDefault="00000000" w:rsidP="004007AF">
            <w:pPr>
              <w:pStyle w:val="Compact"/>
              <w:spacing w:before="20" w:after="40" w:line="247" w:lineRule="auto"/>
              <w:jc w:val="both"/>
            </w:pPr>
            <w:r>
              <w:rPr>
                <w:sz w:val="18"/>
              </w:rPr>
              <w:t>multiplicities nonnegative; ranks reconstructed</w:t>
            </w:r>
          </w:p>
        </w:tc>
      </w:tr>
      <w:tr w:rsidR="00684FAE" w14:paraId="0C97860E" w14:textId="77777777">
        <w:trPr>
          <w:cantSplit/>
        </w:trPr>
        <w:tc>
          <w:tcPr>
            <w:tcW w:w="724" w:type="dxa"/>
            <w:shd w:val="clear" w:color="auto" w:fill="FFFFFF"/>
            <w:tcMar>
              <w:top w:w="75" w:type="dxa"/>
              <w:left w:w="75" w:type="dxa"/>
              <w:bottom w:w="75" w:type="dxa"/>
              <w:right w:w="75" w:type="dxa"/>
            </w:tcMar>
            <w:vAlign w:val="center"/>
          </w:tcPr>
          <w:p w14:paraId="017EA938" w14:textId="77777777" w:rsidR="00684FAE" w:rsidRDefault="00000000" w:rsidP="004007AF">
            <w:pPr>
              <w:pStyle w:val="Compact"/>
              <w:spacing w:before="20" w:after="40" w:line="247" w:lineRule="auto"/>
              <w:jc w:val="both"/>
            </w:pPr>
            <w:r>
              <w:rPr>
                <w:sz w:val="18"/>
              </w:rPr>
              <w:t>13</w:t>
            </w:r>
          </w:p>
        </w:tc>
        <w:tc>
          <w:tcPr>
            <w:tcW w:w="2045" w:type="dxa"/>
            <w:shd w:val="clear" w:color="auto" w:fill="FFFFFF"/>
            <w:tcMar>
              <w:top w:w="75" w:type="dxa"/>
              <w:left w:w="75" w:type="dxa"/>
              <w:bottom w:w="75" w:type="dxa"/>
              <w:right w:w="75" w:type="dxa"/>
            </w:tcMar>
            <w:vAlign w:val="center"/>
          </w:tcPr>
          <w:p w14:paraId="732E8223" w14:textId="77777777" w:rsidR="00684FAE" w:rsidRDefault="00000000" w:rsidP="004007AF">
            <w:pPr>
              <w:pStyle w:val="Compact"/>
              <w:spacing w:before="20" w:after="40" w:line="247" w:lineRule="auto"/>
              <w:jc w:val="both"/>
            </w:pPr>
            <w:r>
              <w:rPr>
                <w:sz w:val="18"/>
              </w:rPr>
              <w:t>Proposition 4.4</w:t>
            </w:r>
          </w:p>
        </w:tc>
        <w:tc>
          <w:tcPr>
            <w:tcW w:w="3467" w:type="dxa"/>
            <w:shd w:val="clear" w:color="auto" w:fill="FFFFFF"/>
            <w:tcMar>
              <w:top w:w="75" w:type="dxa"/>
              <w:left w:w="75" w:type="dxa"/>
              <w:bottom w:w="75" w:type="dxa"/>
              <w:right w:w="75" w:type="dxa"/>
            </w:tcMar>
            <w:vAlign w:val="center"/>
          </w:tcPr>
          <w:p w14:paraId="5A436CC7" w14:textId="77777777" w:rsidR="00684FAE" w:rsidRDefault="00000000" w:rsidP="004007AF">
            <w:pPr>
              <w:pStyle w:val="Compact"/>
              <w:spacing w:before="20" w:after="40" w:line="247" w:lineRule="auto"/>
              <w:jc w:val="both"/>
            </w:pPr>
            <w:r>
              <w:rPr>
                <w:sz w:val="18"/>
              </w:rPr>
              <w:t>affine composites; homogenised barcodes</w:t>
            </w:r>
          </w:p>
        </w:tc>
        <w:tc>
          <w:tcPr>
            <w:tcW w:w="3699" w:type="dxa"/>
            <w:shd w:val="clear" w:color="auto" w:fill="FFFFFF"/>
            <w:tcMar>
              <w:top w:w="75" w:type="dxa"/>
              <w:left w:w="75" w:type="dxa"/>
              <w:bottom w:w="75" w:type="dxa"/>
              <w:right w:w="75" w:type="dxa"/>
            </w:tcMar>
            <w:vAlign w:val="center"/>
          </w:tcPr>
          <w:p w14:paraId="67B1019B" w14:textId="77777777" w:rsidR="00684FAE" w:rsidRDefault="00000000" w:rsidP="004007AF">
            <w:pPr>
              <w:pStyle w:val="Compact"/>
              <w:spacing w:before="20" w:after="40" w:line="247" w:lineRule="auto"/>
              <w:jc w:val="both"/>
            </w:pPr>
            <w:r>
              <w:rPr>
                <w:sz w:val="18"/>
              </w:rPr>
              <w:t>3.6 × 10⁻¹⁵; 500 of 500</w:t>
            </w:r>
          </w:p>
        </w:tc>
      </w:tr>
      <w:tr w:rsidR="00684FAE" w14:paraId="31EE8815" w14:textId="77777777">
        <w:trPr>
          <w:cantSplit/>
        </w:trPr>
        <w:tc>
          <w:tcPr>
            <w:tcW w:w="724" w:type="dxa"/>
            <w:shd w:val="clear" w:color="auto" w:fill="F6F7F8"/>
            <w:tcMar>
              <w:top w:w="75" w:type="dxa"/>
              <w:left w:w="75" w:type="dxa"/>
              <w:bottom w:w="75" w:type="dxa"/>
              <w:right w:w="75" w:type="dxa"/>
            </w:tcMar>
            <w:vAlign w:val="center"/>
          </w:tcPr>
          <w:p w14:paraId="2BFE8C65" w14:textId="77777777" w:rsidR="00684FAE" w:rsidRDefault="00000000" w:rsidP="004007AF">
            <w:pPr>
              <w:pStyle w:val="Compact"/>
              <w:spacing w:before="20" w:after="40" w:line="247" w:lineRule="auto"/>
              <w:jc w:val="both"/>
            </w:pPr>
            <w:r>
              <w:rPr>
                <w:sz w:val="18"/>
              </w:rPr>
              <w:t>14</w:t>
            </w:r>
          </w:p>
        </w:tc>
        <w:tc>
          <w:tcPr>
            <w:tcW w:w="2045" w:type="dxa"/>
            <w:shd w:val="clear" w:color="auto" w:fill="F6F7F8"/>
            <w:tcMar>
              <w:top w:w="75" w:type="dxa"/>
              <w:left w:w="75" w:type="dxa"/>
              <w:bottom w:w="75" w:type="dxa"/>
              <w:right w:w="75" w:type="dxa"/>
            </w:tcMar>
            <w:vAlign w:val="center"/>
          </w:tcPr>
          <w:p w14:paraId="5F5CD934" w14:textId="77777777" w:rsidR="00684FAE" w:rsidRDefault="00000000" w:rsidP="004007AF">
            <w:pPr>
              <w:pStyle w:val="Compact"/>
              <w:spacing w:before="20" w:after="40" w:line="247" w:lineRule="auto"/>
              <w:jc w:val="both"/>
            </w:pPr>
            <w:r>
              <w:rPr>
                <w:sz w:val="18"/>
              </w:rPr>
              <w:t>Proposition 4.5</w:t>
            </w:r>
          </w:p>
        </w:tc>
        <w:tc>
          <w:tcPr>
            <w:tcW w:w="3467" w:type="dxa"/>
            <w:shd w:val="clear" w:color="auto" w:fill="F6F7F8"/>
            <w:tcMar>
              <w:top w:w="75" w:type="dxa"/>
              <w:left w:w="75" w:type="dxa"/>
              <w:bottom w:w="75" w:type="dxa"/>
              <w:right w:w="75" w:type="dxa"/>
            </w:tcMar>
            <w:vAlign w:val="center"/>
          </w:tcPr>
          <w:p w14:paraId="080589EB" w14:textId="77777777" w:rsidR="00684FAE" w:rsidRDefault="00000000" w:rsidP="004007AF">
            <w:pPr>
              <w:pStyle w:val="Compact"/>
              <w:spacing w:before="20" w:after="40" w:line="247" w:lineRule="auto"/>
              <w:jc w:val="both"/>
            </w:pPr>
            <w:r>
              <w:rPr>
                <w:sz w:val="18"/>
              </w:rPr>
              <w:t>births at the top</w:t>
            </w:r>
          </w:p>
        </w:tc>
        <w:tc>
          <w:tcPr>
            <w:tcW w:w="3699" w:type="dxa"/>
            <w:shd w:val="clear" w:color="auto" w:fill="F6F7F8"/>
            <w:tcMar>
              <w:top w:w="75" w:type="dxa"/>
              <w:left w:w="75" w:type="dxa"/>
              <w:bottom w:w="75" w:type="dxa"/>
              <w:right w:w="75" w:type="dxa"/>
            </w:tcMar>
            <w:vAlign w:val="center"/>
          </w:tcPr>
          <w:p w14:paraId="5788B0AC" w14:textId="77777777" w:rsidR="00684FAE" w:rsidRDefault="00000000" w:rsidP="004007AF">
            <w:pPr>
              <w:pStyle w:val="Compact"/>
              <w:spacing w:before="20" w:after="40" w:line="247" w:lineRule="auto"/>
              <w:jc w:val="both"/>
            </w:pPr>
            <w:r>
              <w:rPr>
                <w:sz w:val="18"/>
              </w:rPr>
              <w:t>bars as predicted</w:t>
            </w:r>
          </w:p>
        </w:tc>
      </w:tr>
      <w:tr w:rsidR="00684FAE" w14:paraId="58ADC623" w14:textId="77777777">
        <w:trPr>
          <w:cantSplit/>
        </w:trPr>
        <w:tc>
          <w:tcPr>
            <w:tcW w:w="724" w:type="dxa"/>
            <w:shd w:val="clear" w:color="auto" w:fill="FFFFFF"/>
            <w:tcMar>
              <w:top w:w="75" w:type="dxa"/>
              <w:left w:w="75" w:type="dxa"/>
              <w:bottom w:w="75" w:type="dxa"/>
              <w:right w:w="75" w:type="dxa"/>
            </w:tcMar>
            <w:vAlign w:val="center"/>
          </w:tcPr>
          <w:p w14:paraId="26E7600D" w14:textId="77777777" w:rsidR="00684FAE" w:rsidRDefault="00000000" w:rsidP="004007AF">
            <w:pPr>
              <w:pStyle w:val="Compact"/>
              <w:spacing w:before="20" w:after="40" w:line="247" w:lineRule="auto"/>
              <w:jc w:val="both"/>
            </w:pPr>
            <w:r>
              <w:rPr>
                <w:sz w:val="18"/>
              </w:rPr>
              <w:t>15</w:t>
            </w:r>
          </w:p>
        </w:tc>
        <w:tc>
          <w:tcPr>
            <w:tcW w:w="2045" w:type="dxa"/>
            <w:shd w:val="clear" w:color="auto" w:fill="FFFFFF"/>
            <w:tcMar>
              <w:top w:w="75" w:type="dxa"/>
              <w:left w:w="75" w:type="dxa"/>
              <w:bottom w:w="75" w:type="dxa"/>
              <w:right w:w="75" w:type="dxa"/>
            </w:tcMar>
            <w:vAlign w:val="center"/>
          </w:tcPr>
          <w:p w14:paraId="155CA512" w14:textId="77777777" w:rsidR="00684FAE" w:rsidRDefault="00000000" w:rsidP="004007AF">
            <w:pPr>
              <w:pStyle w:val="Compact"/>
              <w:spacing w:before="20" w:after="40" w:line="247" w:lineRule="auto"/>
              <w:jc w:val="both"/>
            </w:pPr>
            <w:r>
              <w:rPr>
                <w:sz w:val="18"/>
              </w:rPr>
              <w:t>Proposition 4.6</w:t>
            </w:r>
          </w:p>
        </w:tc>
        <w:tc>
          <w:tcPr>
            <w:tcW w:w="3467" w:type="dxa"/>
            <w:shd w:val="clear" w:color="auto" w:fill="FFFFFF"/>
            <w:tcMar>
              <w:top w:w="75" w:type="dxa"/>
              <w:left w:w="75" w:type="dxa"/>
              <w:bottom w:w="75" w:type="dxa"/>
              <w:right w:w="75" w:type="dxa"/>
            </w:tcMar>
            <w:vAlign w:val="center"/>
          </w:tcPr>
          <w:p w14:paraId="1E356EEB" w14:textId="77777777" w:rsidR="00684FAE" w:rsidRDefault="00000000" w:rsidP="004007AF">
            <w:pPr>
              <w:pStyle w:val="Compact"/>
              <w:spacing w:before="20" w:after="40" w:line="247" w:lineRule="auto"/>
              <w:jc w:val="both"/>
            </w:pPr>
            <w:r>
              <w:rPr>
                <w:sz w:val="18"/>
              </w:rPr>
              <w:t>covariance rank and bound (4.4)</w:t>
            </w:r>
          </w:p>
        </w:tc>
        <w:tc>
          <w:tcPr>
            <w:tcW w:w="3699" w:type="dxa"/>
            <w:shd w:val="clear" w:color="auto" w:fill="FFFFFF"/>
            <w:tcMar>
              <w:top w:w="75" w:type="dxa"/>
              <w:left w:w="75" w:type="dxa"/>
              <w:bottom w:w="75" w:type="dxa"/>
              <w:right w:w="75" w:type="dxa"/>
            </w:tcMar>
            <w:vAlign w:val="center"/>
          </w:tcPr>
          <w:p w14:paraId="02ECFCE0" w14:textId="77777777" w:rsidR="00684FAE" w:rsidRDefault="00000000" w:rsidP="004007AF">
            <w:pPr>
              <w:pStyle w:val="Compact"/>
              <w:spacing w:before="20" w:after="40" w:line="247" w:lineRule="auto"/>
              <w:jc w:val="both"/>
            </w:pPr>
            <w:r>
              <w:rPr>
                <w:sz w:val="18"/>
              </w:rPr>
              <w:t>400 and 400 of 400</w:t>
            </w:r>
          </w:p>
        </w:tc>
      </w:tr>
      <w:tr w:rsidR="00684FAE" w14:paraId="6D373573" w14:textId="77777777">
        <w:trPr>
          <w:cantSplit/>
        </w:trPr>
        <w:tc>
          <w:tcPr>
            <w:tcW w:w="724" w:type="dxa"/>
            <w:shd w:val="clear" w:color="auto" w:fill="F6F7F8"/>
            <w:tcMar>
              <w:top w:w="75" w:type="dxa"/>
              <w:left w:w="75" w:type="dxa"/>
              <w:bottom w:w="75" w:type="dxa"/>
              <w:right w:w="75" w:type="dxa"/>
            </w:tcMar>
            <w:vAlign w:val="center"/>
          </w:tcPr>
          <w:p w14:paraId="1D96FF5E" w14:textId="77777777" w:rsidR="00684FAE" w:rsidRDefault="00000000" w:rsidP="004007AF">
            <w:pPr>
              <w:pStyle w:val="Compact"/>
              <w:spacing w:before="20" w:after="40" w:line="247" w:lineRule="auto"/>
              <w:jc w:val="both"/>
            </w:pPr>
            <w:r>
              <w:rPr>
                <w:sz w:val="18"/>
              </w:rPr>
              <w:t>16</w:t>
            </w:r>
          </w:p>
        </w:tc>
        <w:tc>
          <w:tcPr>
            <w:tcW w:w="2045" w:type="dxa"/>
            <w:shd w:val="clear" w:color="auto" w:fill="F6F7F8"/>
            <w:tcMar>
              <w:top w:w="75" w:type="dxa"/>
              <w:left w:w="75" w:type="dxa"/>
              <w:bottom w:w="75" w:type="dxa"/>
              <w:right w:w="75" w:type="dxa"/>
            </w:tcMar>
            <w:vAlign w:val="center"/>
          </w:tcPr>
          <w:p w14:paraId="44CF6AAD" w14:textId="77777777" w:rsidR="00684FAE" w:rsidRDefault="00000000" w:rsidP="004007AF">
            <w:pPr>
              <w:pStyle w:val="Compact"/>
              <w:spacing w:before="20" w:after="40" w:line="247" w:lineRule="auto"/>
              <w:jc w:val="both"/>
            </w:pPr>
            <w:r>
              <w:rPr>
                <w:sz w:val="18"/>
              </w:rPr>
              <w:t>Proposition 4.6</w:t>
            </w:r>
          </w:p>
        </w:tc>
        <w:tc>
          <w:tcPr>
            <w:tcW w:w="3467" w:type="dxa"/>
            <w:shd w:val="clear" w:color="auto" w:fill="F6F7F8"/>
            <w:tcMar>
              <w:top w:w="75" w:type="dxa"/>
              <w:left w:w="75" w:type="dxa"/>
              <w:bottom w:w="75" w:type="dxa"/>
              <w:right w:w="75" w:type="dxa"/>
            </w:tcMar>
            <w:vAlign w:val="center"/>
          </w:tcPr>
          <w:p w14:paraId="643C4B28" w14:textId="77777777" w:rsidR="00684FAE" w:rsidRDefault="00000000" w:rsidP="004007AF">
            <w:pPr>
              <w:pStyle w:val="Compact"/>
              <w:spacing w:before="20" w:after="40" w:line="247" w:lineRule="auto"/>
              <w:jc w:val="both"/>
            </w:pPr>
            <w:r>
              <w:rPr>
                <w:sz w:val="18"/>
              </w:rPr>
              <w:t>1,000 tokens on a cosine stack</w:t>
            </w:r>
          </w:p>
        </w:tc>
        <w:tc>
          <w:tcPr>
            <w:tcW w:w="3699" w:type="dxa"/>
            <w:shd w:val="clear" w:color="auto" w:fill="F6F7F8"/>
            <w:tcMar>
              <w:top w:w="75" w:type="dxa"/>
              <w:left w:w="75" w:type="dxa"/>
              <w:bottom w:w="75" w:type="dxa"/>
              <w:right w:w="75" w:type="dxa"/>
            </w:tcMar>
            <w:vAlign w:val="center"/>
          </w:tcPr>
          <w:p w14:paraId="781C3557" w14:textId="77777777" w:rsidR="00684FAE" w:rsidRDefault="00000000" w:rsidP="004007AF">
            <w:pPr>
              <w:pStyle w:val="Compact"/>
              <w:spacing w:before="20" w:after="40" w:line="247" w:lineRule="auto"/>
              <w:jc w:val="both"/>
            </w:pPr>
            <w:r>
              <w:rPr>
                <w:sz w:val="18"/>
              </w:rPr>
              <w:t xml:space="preserve">numerically full rank 96.9%; effective rank depends on </w:t>
            </w:r>
            <m:oMath>
              <m:r>
                <w:rPr>
                  <w:rFonts w:ascii="Cambria Math" w:hAnsi="Cambria Math"/>
                </w:rPr>
                <m:t>τ</m:t>
              </m:r>
            </m:oMath>
          </w:p>
        </w:tc>
      </w:tr>
      <w:tr w:rsidR="00684FAE" w14:paraId="612D0702" w14:textId="77777777">
        <w:trPr>
          <w:cantSplit/>
        </w:trPr>
        <w:tc>
          <w:tcPr>
            <w:tcW w:w="724" w:type="dxa"/>
            <w:shd w:val="clear" w:color="auto" w:fill="FFFFFF"/>
            <w:tcMar>
              <w:top w:w="75" w:type="dxa"/>
              <w:left w:w="75" w:type="dxa"/>
              <w:bottom w:w="75" w:type="dxa"/>
              <w:right w:w="75" w:type="dxa"/>
            </w:tcMar>
            <w:vAlign w:val="center"/>
          </w:tcPr>
          <w:p w14:paraId="7A0A7DE0" w14:textId="77777777" w:rsidR="00684FAE" w:rsidRDefault="00000000" w:rsidP="004007AF">
            <w:pPr>
              <w:pStyle w:val="Compact"/>
              <w:spacing w:before="20" w:after="40" w:line="247" w:lineRule="auto"/>
              <w:jc w:val="both"/>
            </w:pPr>
            <w:r>
              <w:rPr>
                <w:sz w:val="18"/>
              </w:rPr>
              <w:t>17</w:t>
            </w:r>
          </w:p>
        </w:tc>
        <w:tc>
          <w:tcPr>
            <w:tcW w:w="2045" w:type="dxa"/>
            <w:shd w:val="clear" w:color="auto" w:fill="FFFFFF"/>
            <w:tcMar>
              <w:top w:w="75" w:type="dxa"/>
              <w:left w:w="75" w:type="dxa"/>
              <w:bottom w:w="75" w:type="dxa"/>
              <w:right w:w="75" w:type="dxa"/>
            </w:tcMar>
            <w:vAlign w:val="center"/>
          </w:tcPr>
          <w:p w14:paraId="7F8BF960" w14:textId="77777777" w:rsidR="00684FAE" w:rsidRDefault="00000000" w:rsidP="004007AF">
            <w:pPr>
              <w:pStyle w:val="Compact"/>
              <w:spacing w:before="20" w:after="40" w:line="247" w:lineRule="auto"/>
              <w:jc w:val="both"/>
            </w:pPr>
            <w:r>
              <w:rPr>
                <w:sz w:val="18"/>
              </w:rPr>
              <w:t>Example 4.9</w:t>
            </w:r>
          </w:p>
        </w:tc>
        <w:tc>
          <w:tcPr>
            <w:tcW w:w="3467" w:type="dxa"/>
            <w:shd w:val="clear" w:color="auto" w:fill="FFFFFF"/>
            <w:tcMar>
              <w:top w:w="75" w:type="dxa"/>
              <w:left w:w="75" w:type="dxa"/>
              <w:bottom w:w="75" w:type="dxa"/>
              <w:right w:w="75" w:type="dxa"/>
            </w:tcMar>
            <w:vAlign w:val="center"/>
          </w:tcPr>
          <w:p w14:paraId="37EAD395" w14:textId="77777777" w:rsidR="00684FAE" w:rsidRDefault="00000000" w:rsidP="004007AF">
            <w:pPr>
              <w:pStyle w:val="Compact"/>
              <w:spacing w:before="20" w:after="40" w:line="247" w:lineRule="auto"/>
              <w:jc w:val="both"/>
            </w:pPr>
            <w:r>
              <w:rPr>
                <w:sz w:val="18"/>
              </w:rPr>
              <w:t>circle covers</w:t>
            </w:r>
          </w:p>
        </w:tc>
        <w:tc>
          <w:tcPr>
            <w:tcW w:w="3699" w:type="dxa"/>
            <w:shd w:val="clear" w:color="auto" w:fill="FFFFFF"/>
            <w:tcMar>
              <w:top w:w="75" w:type="dxa"/>
              <w:left w:w="75" w:type="dxa"/>
              <w:bottom w:w="75" w:type="dxa"/>
              <w:right w:w="75" w:type="dxa"/>
            </w:tcMar>
            <w:vAlign w:val="center"/>
          </w:tcPr>
          <w:p w14:paraId="46C3D0C6" w14:textId="77777777" w:rsidR="00684FAE" w:rsidRDefault="00000000" w:rsidP="004007AF">
            <w:pPr>
              <w:pStyle w:val="Compact"/>
              <w:spacing w:before="20" w:after="40" w:line="247" w:lineRule="auto"/>
              <w:jc w:val="both"/>
            </w:pPr>
            <w:r>
              <w:rPr>
                <w:sz w:val="18"/>
              </w:rPr>
              <w:t xml:space="preserve">plain nerve </w:t>
            </w:r>
            <m:oMath>
              <m:sSup>
                <m:sSupPr>
                  <m:ctrlPr>
                    <w:rPr>
                      <w:rFonts w:ascii="Cambria Math" w:hAnsi="Cambria Math"/>
                    </w:rPr>
                  </m:ctrlPr>
                </m:sSupPr>
                <m:e>
                  <m:r>
                    <w:rPr>
                      <w:rFonts w:ascii="Cambria Math" w:hAnsi="Cambria Math"/>
                    </w:rPr>
                    <m:t>H</m:t>
                  </m:r>
                </m:e>
                <m:sup>
                  <m:r>
                    <w:rPr>
                      <w:rFonts w:ascii="Cambria Math" w:hAnsi="Cambria Math"/>
                    </w:rPr>
                    <m:t>1</m:t>
                  </m:r>
                </m:sup>
              </m:sSup>
            </m:oMath>
            <w:r>
              <w:rPr>
                <w:sz w:val="18"/>
              </w:rPr>
              <w:t xml:space="preserve"> born mid-stack; data sheaf full</w:t>
            </w:r>
          </w:p>
        </w:tc>
      </w:tr>
      <w:tr w:rsidR="00684FAE" w14:paraId="0A4A4BD1" w14:textId="77777777">
        <w:trPr>
          <w:cantSplit/>
        </w:trPr>
        <w:tc>
          <w:tcPr>
            <w:tcW w:w="724" w:type="dxa"/>
            <w:shd w:val="clear" w:color="auto" w:fill="F6F7F8"/>
            <w:tcMar>
              <w:top w:w="75" w:type="dxa"/>
              <w:left w:w="75" w:type="dxa"/>
              <w:bottom w:w="75" w:type="dxa"/>
              <w:right w:w="75" w:type="dxa"/>
            </w:tcMar>
            <w:vAlign w:val="center"/>
          </w:tcPr>
          <w:p w14:paraId="1772B1B8" w14:textId="77777777" w:rsidR="00684FAE" w:rsidRDefault="00000000" w:rsidP="004007AF">
            <w:pPr>
              <w:pStyle w:val="Compact"/>
              <w:spacing w:before="20" w:after="40" w:line="247" w:lineRule="auto"/>
              <w:jc w:val="both"/>
            </w:pPr>
            <w:r>
              <w:rPr>
                <w:sz w:val="18"/>
              </w:rPr>
              <w:t>18</w:t>
            </w:r>
          </w:p>
        </w:tc>
        <w:tc>
          <w:tcPr>
            <w:tcW w:w="2045" w:type="dxa"/>
            <w:shd w:val="clear" w:color="auto" w:fill="F6F7F8"/>
            <w:tcMar>
              <w:top w:w="75" w:type="dxa"/>
              <w:left w:w="75" w:type="dxa"/>
              <w:bottom w:w="75" w:type="dxa"/>
              <w:right w:w="75" w:type="dxa"/>
            </w:tcMar>
            <w:vAlign w:val="center"/>
          </w:tcPr>
          <w:p w14:paraId="26189917" w14:textId="77777777" w:rsidR="00684FAE" w:rsidRDefault="00000000" w:rsidP="004007AF">
            <w:pPr>
              <w:pStyle w:val="Compact"/>
              <w:spacing w:before="20" w:after="40" w:line="247" w:lineRule="auto"/>
              <w:jc w:val="both"/>
            </w:pPr>
            <w:r>
              <w:rPr>
                <w:sz w:val="18"/>
              </w:rPr>
              <w:t>Proposition 4.10</w:t>
            </w:r>
          </w:p>
        </w:tc>
        <w:tc>
          <w:tcPr>
            <w:tcW w:w="3467" w:type="dxa"/>
            <w:shd w:val="clear" w:color="auto" w:fill="F6F7F8"/>
            <w:tcMar>
              <w:top w:w="75" w:type="dxa"/>
              <w:left w:w="75" w:type="dxa"/>
              <w:bottom w:w="75" w:type="dxa"/>
              <w:right w:w="75" w:type="dxa"/>
            </w:tcMar>
            <w:vAlign w:val="center"/>
          </w:tcPr>
          <w:p w14:paraId="18B5D881" w14:textId="77777777" w:rsidR="00684FAE" w:rsidRDefault="00000000" w:rsidP="004007AF">
            <w:pPr>
              <w:pStyle w:val="Compact"/>
              <w:spacing w:before="20" w:after="40" w:line="247" w:lineRule="auto"/>
              <w:jc w:val="both"/>
            </w:pPr>
            <w:r>
              <w:rPr>
                <w:sz w:val="18"/>
              </w:rPr>
              <w:t>archive filtration</w:t>
            </w:r>
          </w:p>
        </w:tc>
        <w:tc>
          <w:tcPr>
            <w:tcW w:w="3699" w:type="dxa"/>
            <w:shd w:val="clear" w:color="auto" w:fill="F6F7F8"/>
            <w:tcMar>
              <w:top w:w="75" w:type="dxa"/>
              <w:left w:w="75" w:type="dxa"/>
              <w:bottom w:w="75" w:type="dxa"/>
              <w:right w:w="75" w:type="dxa"/>
            </w:tcMar>
            <w:vAlign w:val="center"/>
          </w:tcPr>
          <w:p w14:paraId="133F9BD7" w14:textId="77777777" w:rsidR="00684FAE" w:rsidRDefault="00000000" w:rsidP="004007AF">
            <w:pPr>
              <w:pStyle w:val="Compact"/>
              <w:spacing w:before="20" w:after="40" w:line="247" w:lineRule="auto"/>
              <w:jc w:val="both"/>
            </w:pPr>
            <w:r>
              <w:rPr>
                <w:sz w:val="18"/>
              </w:rPr>
              <w:t>births at 15, 11, 8, 7; all reach the top</w:t>
            </w:r>
          </w:p>
        </w:tc>
      </w:tr>
      <w:tr w:rsidR="00684FAE" w14:paraId="193FB96E" w14:textId="77777777">
        <w:trPr>
          <w:cantSplit/>
        </w:trPr>
        <w:tc>
          <w:tcPr>
            <w:tcW w:w="724" w:type="dxa"/>
            <w:shd w:val="clear" w:color="auto" w:fill="FFFFFF"/>
            <w:tcMar>
              <w:top w:w="75" w:type="dxa"/>
              <w:left w:w="75" w:type="dxa"/>
              <w:bottom w:w="75" w:type="dxa"/>
              <w:right w:w="75" w:type="dxa"/>
            </w:tcMar>
            <w:vAlign w:val="center"/>
          </w:tcPr>
          <w:p w14:paraId="5F4B5A0E" w14:textId="77777777" w:rsidR="00684FAE" w:rsidRDefault="00000000" w:rsidP="004007AF">
            <w:pPr>
              <w:pStyle w:val="Compact"/>
              <w:spacing w:before="20" w:after="40" w:line="247" w:lineRule="auto"/>
              <w:jc w:val="both"/>
            </w:pPr>
            <w:r>
              <w:rPr>
                <w:sz w:val="18"/>
              </w:rPr>
              <w:t>19</w:t>
            </w:r>
          </w:p>
        </w:tc>
        <w:tc>
          <w:tcPr>
            <w:tcW w:w="2045" w:type="dxa"/>
            <w:shd w:val="clear" w:color="auto" w:fill="FFFFFF"/>
            <w:tcMar>
              <w:top w:w="75" w:type="dxa"/>
              <w:left w:w="75" w:type="dxa"/>
              <w:bottom w:w="75" w:type="dxa"/>
              <w:right w:w="75" w:type="dxa"/>
            </w:tcMar>
            <w:vAlign w:val="center"/>
          </w:tcPr>
          <w:p w14:paraId="68CAAFB6" w14:textId="77777777" w:rsidR="00684FAE" w:rsidRDefault="00000000" w:rsidP="004007AF">
            <w:pPr>
              <w:pStyle w:val="Compact"/>
              <w:spacing w:before="20" w:after="40" w:line="247" w:lineRule="auto"/>
              <w:jc w:val="both"/>
            </w:pPr>
            <w:r>
              <w:rPr>
                <w:sz w:val="18"/>
              </w:rPr>
              <w:t>Proposition 4.11</w:t>
            </w:r>
          </w:p>
        </w:tc>
        <w:tc>
          <w:tcPr>
            <w:tcW w:w="3467" w:type="dxa"/>
            <w:shd w:val="clear" w:color="auto" w:fill="FFFFFF"/>
            <w:tcMar>
              <w:top w:w="75" w:type="dxa"/>
              <w:left w:w="75" w:type="dxa"/>
              <w:bottom w:w="75" w:type="dxa"/>
              <w:right w:w="75" w:type="dxa"/>
            </w:tcMar>
            <w:vAlign w:val="center"/>
          </w:tcPr>
          <w:p w14:paraId="42C3D726" w14:textId="77777777" w:rsidR="00684FAE" w:rsidRDefault="00000000" w:rsidP="004007AF">
            <w:pPr>
              <w:pStyle w:val="Compact"/>
              <w:spacing w:before="20" w:after="40" w:line="247" w:lineRule="auto"/>
              <w:jc w:val="both"/>
            </w:pPr>
            <w:r>
              <w:rPr>
                <w:sz w:val="18"/>
              </w:rPr>
              <w:t>1,200 perturbation cases</w:t>
            </w:r>
          </w:p>
        </w:tc>
        <w:tc>
          <w:tcPr>
            <w:tcW w:w="3699" w:type="dxa"/>
            <w:shd w:val="clear" w:color="auto" w:fill="FFFFFF"/>
            <w:tcMar>
              <w:top w:w="75" w:type="dxa"/>
              <w:left w:w="75" w:type="dxa"/>
              <w:bottom w:w="75" w:type="dxa"/>
              <w:right w:w="75" w:type="dxa"/>
            </w:tcMar>
            <w:vAlign w:val="center"/>
          </w:tcPr>
          <w:p w14:paraId="6E219435" w14:textId="77777777" w:rsidR="00684FAE" w:rsidRDefault="00000000" w:rsidP="004007AF">
            <w:pPr>
              <w:pStyle w:val="Compact"/>
              <w:spacing w:before="20" w:after="40" w:line="247" w:lineRule="auto"/>
              <w:jc w:val="both"/>
            </w:pPr>
            <w:r>
              <w:rPr>
                <w:sz w:val="18"/>
              </w:rPr>
              <w:t>0 violations</w:t>
            </w:r>
          </w:p>
        </w:tc>
      </w:tr>
      <w:tr w:rsidR="00684FAE" w14:paraId="0E4AB85E" w14:textId="77777777">
        <w:trPr>
          <w:cantSplit/>
        </w:trPr>
        <w:tc>
          <w:tcPr>
            <w:tcW w:w="724" w:type="dxa"/>
            <w:shd w:val="clear" w:color="auto" w:fill="F6F7F8"/>
            <w:tcMar>
              <w:top w:w="75" w:type="dxa"/>
              <w:left w:w="75" w:type="dxa"/>
              <w:bottom w:w="75" w:type="dxa"/>
              <w:right w:w="75" w:type="dxa"/>
            </w:tcMar>
            <w:vAlign w:val="center"/>
          </w:tcPr>
          <w:p w14:paraId="3CB97452" w14:textId="77777777" w:rsidR="00684FAE" w:rsidRDefault="00000000" w:rsidP="004007AF">
            <w:pPr>
              <w:pStyle w:val="Compact"/>
              <w:spacing w:before="20" w:after="40" w:line="247" w:lineRule="auto"/>
              <w:jc w:val="both"/>
            </w:pPr>
            <w:r>
              <w:rPr>
                <w:sz w:val="18"/>
              </w:rPr>
              <w:t>20</w:t>
            </w:r>
          </w:p>
        </w:tc>
        <w:tc>
          <w:tcPr>
            <w:tcW w:w="2045" w:type="dxa"/>
            <w:shd w:val="clear" w:color="auto" w:fill="F6F7F8"/>
            <w:tcMar>
              <w:top w:w="75" w:type="dxa"/>
              <w:left w:w="75" w:type="dxa"/>
              <w:bottom w:w="75" w:type="dxa"/>
              <w:right w:w="75" w:type="dxa"/>
            </w:tcMar>
            <w:vAlign w:val="center"/>
          </w:tcPr>
          <w:p w14:paraId="31B052F2" w14:textId="77777777" w:rsidR="00684FAE" w:rsidRDefault="00000000" w:rsidP="004007AF">
            <w:pPr>
              <w:pStyle w:val="Compact"/>
              <w:spacing w:before="20" w:after="40" w:line="247" w:lineRule="auto"/>
              <w:jc w:val="both"/>
            </w:pPr>
            <w:r>
              <w:rPr>
                <w:sz w:val="18"/>
              </w:rPr>
              <w:t>Theorem 5.3, Remark 5.5</w:t>
            </w:r>
          </w:p>
        </w:tc>
        <w:tc>
          <w:tcPr>
            <w:tcW w:w="3467" w:type="dxa"/>
            <w:shd w:val="clear" w:color="auto" w:fill="F6F7F8"/>
            <w:tcMar>
              <w:top w:w="75" w:type="dxa"/>
              <w:left w:w="75" w:type="dxa"/>
              <w:bottom w:w="75" w:type="dxa"/>
              <w:right w:w="75" w:type="dxa"/>
            </w:tcMar>
            <w:vAlign w:val="center"/>
          </w:tcPr>
          <w:p w14:paraId="546AC9A2" w14:textId="77777777" w:rsidR="00684FAE" w:rsidRDefault="00000000" w:rsidP="004007AF">
            <w:pPr>
              <w:pStyle w:val="Compact"/>
              <w:spacing w:before="20" w:after="40" w:line="247" w:lineRule="auto"/>
              <w:jc w:val="both"/>
            </w:pPr>
            <w:r>
              <w:rPr>
                <w:sz w:val="18"/>
              </w:rPr>
              <w:t>4 hand-built and 80 random stacks; zigzag</w:t>
            </w:r>
          </w:p>
        </w:tc>
        <w:tc>
          <w:tcPr>
            <w:tcW w:w="3699" w:type="dxa"/>
            <w:shd w:val="clear" w:color="auto" w:fill="F6F7F8"/>
            <w:tcMar>
              <w:top w:w="75" w:type="dxa"/>
              <w:left w:w="75" w:type="dxa"/>
              <w:bottom w:w="75" w:type="dxa"/>
              <w:right w:w="75" w:type="dxa"/>
            </w:tcMar>
            <w:vAlign w:val="center"/>
          </w:tcPr>
          <w:p w14:paraId="1FC61CC7" w14:textId="77777777" w:rsidR="00684FAE" w:rsidRDefault="00000000" w:rsidP="004007AF">
            <w:pPr>
              <w:pStyle w:val="Compact"/>
              <w:spacing w:before="20" w:after="40" w:line="247" w:lineRule="auto"/>
              <w:jc w:val="both"/>
            </w:pPr>
            <w:r>
              <w:rPr>
                <w:sz w:val="18"/>
              </w:rPr>
              <w:t>all equal the bottom; zigzag (1, 1, 0)</w:t>
            </w:r>
          </w:p>
        </w:tc>
      </w:tr>
      <w:tr w:rsidR="00684FAE" w14:paraId="2F1C3427" w14:textId="77777777">
        <w:trPr>
          <w:cantSplit/>
        </w:trPr>
        <w:tc>
          <w:tcPr>
            <w:tcW w:w="724" w:type="dxa"/>
            <w:shd w:val="clear" w:color="auto" w:fill="FFFFFF"/>
            <w:tcMar>
              <w:top w:w="75" w:type="dxa"/>
              <w:left w:w="75" w:type="dxa"/>
              <w:bottom w:w="75" w:type="dxa"/>
              <w:right w:w="75" w:type="dxa"/>
            </w:tcMar>
            <w:vAlign w:val="center"/>
          </w:tcPr>
          <w:p w14:paraId="638F98DB" w14:textId="77777777" w:rsidR="00684FAE" w:rsidRDefault="00000000" w:rsidP="004007AF">
            <w:pPr>
              <w:pStyle w:val="Compact"/>
              <w:spacing w:before="20" w:after="40" w:line="247" w:lineRule="auto"/>
              <w:jc w:val="both"/>
            </w:pPr>
            <w:r>
              <w:rPr>
                <w:sz w:val="18"/>
              </w:rPr>
              <w:t>21</w:t>
            </w:r>
          </w:p>
        </w:tc>
        <w:tc>
          <w:tcPr>
            <w:tcW w:w="2045" w:type="dxa"/>
            <w:shd w:val="clear" w:color="auto" w:fill="FFFFFF"/>
            <w:tcMar>
              <w:top w:w="75" w:type="dxa"/>
              <w:left w:w="75" w:type="dxa"/>
              <w:bottom w:w="75" w:type="dxa"/>
              <w:right w:w="75" w:type="dxa"/>
            </w:tcMar>
            <w:vAlign w:val="center"/>
          </w:tcPr>
          <w:p w14:paraId="16E7F7EE" w14:textId="77777777" w:rsidR="00684FAE" w:rsidRDefault="00000000" w:rsidP="004007AF">
            <w:pPr>
              <w:pStyle w:val="Compact"/>
              <w:spacing w:before="20" w:after="40" w:line="247" w:lineRule="auto"/>
              <w:jc w:val="both"/>
            </w:pPr>
            <w:r>
              <w:rPr>
                <w:sz w:val="18"/>
              </w:rPr>
              <w:t>Appendix A</w:t>
            </w:r>
          </w:p>
        </w:tc>
        <w:tc>
          <w:tcPr>
            <w:tcW w:w="3467" w:type="dxa"/>
            <w:shd w:val="clear" w:color="auto" w:fill="FFFFFF"/>
            <w:tcMar>
              <w:top w:w="75" w:type="dxa"/>
              <w:left w:w="75" w:type="dxa"/>
              <w:bottom w:w="75" w:type="dxa"/>
              <w:right w:w="75" w:type="dxa"/>
            </w:tcMar>
            <w:vAlign w:val="center"/>
          </w:tcPr>
          <w:p w14:paraId="5C1F2E4A" w14:textId="77777777" w:rsidR="00684FAE" w:rsidRDefault="00000000" w:rsidP="004007AF">
            <w:pPr>
              <w:pStyle w:val="Compact"/>
              <w:spacing w:before="20" w:after="40" w:line="247" w:lineRule="auto"/>
              <w:jc w:val="both"/>
            </w:pPr>
            <w:r>
              <w:rPr>
                <w:sz w:val="18"/>
              </w:rPr>
              <w:t>C# kernel against NumPy</w:t>
            </w:r>
          </w:p>
        </w:tc>
        <w:tc>
          <w:tcPr>
            <w:tcW w:w="3699" w:type="dxa"/>
            <w:shd w:val="clear" w:color="auto" w:fill="FFFFFF"/>
            <w:tcMar>
              <w:top w:w="75" w:type="dxa"/>
              <w:left w:w="75" w:type="dxa"/>
              <w:bottom w:w="75" w:type="dxa"/>
              <w:right w:w="75" w:type="dxa"/>
            </w:tcMar>
            <w:vAlign w:val="center"/>
          </w:tcPr>
          <w:p w14:paraId="333FBC01" w14:textId="77777777" w:rsidR="00684FAE" w:rsidRDefault="00000000" w:rsidP="004007AF">
            <w:pPr>
              <w:pStyle w:val="Compact"/>
              <w:spacing w:before="20" w:after="40" w:line="247" w:lineRule="auto"/>
              <w:jc w:val="both"/>
            </w:pPr>
            <w:r>
              <w:rPr>
                <w:sz w:val="18"/>
              </w:rPr>
              <w:t>13 of 13 output lines identical</w:t>
            </w:r>
          </w:p>
        </w:tc>
      </w:tr>
    </w:tbl>
    <w:p w14:paraId="68098213" w14:textId="77777777" w:rsidR="00684FAE" w:rsidRDefault="00000000" w:rsidP="004007AF">
      <w:pPr>
        <w:pStyle w:val="Heading21"/>
        <w:jc w:val="both"/>
      </w:pPr>
      <w:bookmarkStart w:id="56" w:name="book_h_013"/>
      <w:bookmarkStart w:id="57" w:name="v4toc_014"/>
      <w:bookmarkStart w:id="58" w:name="discussion"/>
      <w:bookmarkEnd w:id="55"/>
      <w:r>
        <w:lastRenderedPageBreak/>
        <w:t>7 Discussion</w:t>
      </w:r>
      <w:bookmarkEnd w:id="56"/>
      <w:bookmarkEnd w:id="57"/>
    </w:p>
    <w:p w14:paraId="4FCFFECC" w14:textId="77777777" w:rsidR="00684FAE" w:rsidRDefault="00000000" w:rsidP="004007AF">
      <w:pPr>
        <w:pStyle w:val="Heading31"/>
        <w:jc w:val="both"/>
      </w:pPr>
      <w:bookmarkStart w:id="59" w:name="X4fad9d21390166dc4bc48b3077515f71c803565"/>
      <w:r>
        <w:t>7.1 What Part I supplies to the rest of the book</w:t>
      </w:r>
    </w:p>
    <w:p w14:paraId="796EC786" w14:textId="77777777" w:rsidR="00684FAE" w:rsidRDefault="00000000" w:rsidP="004007AF">
      <w:pPr>
        <w:pStyle w:val="FirstParagraph"/>
        <w:jc w:val="both"/>
      </w:pPr>
      <w:r>
        <w:t>Part II, the horizontal layer, builds the harmonic read on the observation star of Definition 2.4(d). Its normal equations are a harmonic extension problem with fixed boundary values, so Propositions 3.6 to 3.8 supply its residual, conditioning and consensus language. Section 3.5 organises the chapter on design-space topology: branches, angles, signs and subspaces are different coefficient systems. Proposition 3.19 explains why a pairwise context graph over-counts cycles, a point that matters when recombination is read from context overlaps.</w:t>
      </w:r>
    </w:p>
    <w:p w14:paraId="29E963B4" w14:textId="77777777" w:rsidR="00684FAE" w:rsidRDefault="00000000" w:rsidP="004007AF">
      <w:pPr>
        <w:pStyle w:val="BodyText"/>
        <w:jc w:val="both"/>
      </w:pPr>
      <w:r>
        <w:t>Part III, the vertical stack, studies the token recurrence. The separation identity of V2 is the affine composite (4.2) for scalar coefficients, and Proposition 4.4 says that its barcode is the barcode of the linear part. The tangent chapter inherits the distinction between exact and effective rank (Propositions 4.5 and 4.6). The persistence chapter inherits Propositions 4.7 to 4.11 and the zigzag caveat.</w:t>
      </w:r>
    </w:p>
    <w:p w14:paraId="79A2CC53" w14:textId="77777777" w:rsidR="00684FAE" w:rsidRDefault="00000000" w:rsidP="004007AF">
      <w:pPr>
        <w:pStyle w:val="BodyText"/>
        <w:jc w:val="both"/>
      </w:pPr>
      <w:r>
        <w:t>Parts IV to VI concern targets, fusion and evidence. With a fixed bottom coefficient sheaf, total product cohomology cannot distinguish changes to the upper layers. It therefore cannot by itself justify claims about upper-layer target laws or feasibility. Such claims need their declared probability and constraint structure. Example 3.18 previews marginal extension. The dependency order of V2 Section 16 is another finite Alexandrov space, to which Proposition 2.2 applies unchanged.</w:t>
      </w:r>
    </w:p>
    <w:p w14:paraId="7585877B" w14:textId="77777777" w:rsidR="00684FAE" w:rsidRDefault="00000000" w:rsidP="004007AF">
      <w:pPr>
        <w:pStyle w:val="BodyText"/>
        <w:jc w:val="both"/>
      </w:pPr>
      <w:r>
        <w:t>Section 8 adds mapping-cone comparisons between layers. These retain an arrow in addition to the coefficient sheaves, so their cohomology can detect births and deaths without contradicting total product acyclicity.</w:t>
      </w:r>
    </w:p>
    <w:p w14:paraId="1EAB794A" w14:textId="77777777" w:rsidR="00684FAE" w:rsidRDefault="00000000" w:rsidP="004007AF">
      <w:pPr>
        <w:pStyle w:val="Heading31"/>
        <w:jc w:val="both"/>
      </w:pPr>
      <w:bookmarkStart w:id="60" w:name="Xdc938f42673b258bad0127f99e7c4603c83fefb"/>
      <w:bookmarkEnd w:id="59"/>
      <w:r>
        <w:t>7.2 Diagnostics an implementation should report</w:t>
      </w:r>
    </w:p>
    <w:p w14:paraId="3358CC3F" w14:textId="77777777" w:rsidR="00684FAE" w:rsidRDefault="00000000" w:rsidP="004007AF">
      <w:pPr>
        <w:pStyle w:val="FirstParagraph"/>
        <w:jc w:val="both"/>
      </w:pPr>
      <w:r>
        <w:t>Defensibility requires that every ASE run report the objects these results depend on:</w:t>
      </w:r>
    </w:p>
    <w:p w14:paraId="70A067D9" w14:textId="77777777" w:rsidR="00684FAE" w:rsidRDefault="00000000" w:rsidP="004007AF">
      <w:pPr>
        <w:pStyle w:val="Compact"/>
        <w:numPr>
          <w:ilvl w:val="0"/>
          <w:numId w:val="3"/>
        </w:numPr>
        <w:jc w:val="both"/>
      </w:pPr>
      <w:r>
        <w:t>the base on which each sheaf lives (Definition 2.4);</w:t>
      </w:r>
    </w:p>
    <w:p w14:paraId="54BCDD4D" w14:textId="77777777" w:rsidR="00684FAE" w:rsidRDefault="00000000" w:rsidP="004007AF">
      <w:pPr>
        <w:pStyle w:val="Compact"/>
        <w:numPr>
          <w:ilvl w:val="0"/>
          <w:numId w:val="3"/>
        </w:numPr>
        <w:jc w:val="both"/>
      </w:pPr>
      <w:r>
        <w:t xml:space="preserve">units and edge weights </w:t>
      </w:r>
      <m:oMath>
        <m:r>
          <w:rPr>
            <w:rFonts w:ascii="Cambria Math" w:hAnsi="Cambria Math"/>
          </w:rPr>
          <m:t>W</m:t>
        </m:r>
      </m:oMath>
      <w:r>
        <w:t xml:space="preserve"> (Remark 3.3);</w:t>
      </w:r>
    </w:p>
    <w:p w14:paraId="6C82BB58" w14:textId="77777777" w:rsidR="00684FAE" w:rsidRDefault="00000000" w:rsidP="004007AF">
      <w:pPr>
        <w:pStyle w:val="Compact"/>
        <w:numPr>
          <w:ilvl w:val="0"/>
          <w:numId w:val="3"/>
        </w:numPr>
        <w:jc w:val="both"/>
      </w:pPr>
      <w:r>
        <w:t xml:space="preserve">per layer,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together with the holonomy or </w:t>
      </w:r>
      <m:oMath>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oMath>
      <w:r>
        <w:t xml:space="preserve"> class where it applies (Theorem 3.12, Proposition 3.16);</w:t>
      </w:r>
    </w:p>
    <w:p w14:paraId="6E5A2025" w14:textId="77777777" w:rsidR="00684FAE" w:rsidRDefault="00000000" w:rsidP="004007AF">
      <w:pPr>
        <w:pStyle w:val="Compact"/>
        <w:numPr>
          <w:ilvl w:val="0"/>
          <w:numId w:val="3"/>
        </w:numPr>
        <w:jc w:val="both"/>
      </w:pPr>
      <w:r>
        <w:t xml:space="preserve">the residual bounds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λ</m:t>
            </m:r>
          </m:e>
          <m:sub>
            <m:r>
              <m:rPr>
                <m:nor/>
              </m:rPr>
              <m:t>max</m:t>
            </m:r>
          </m:sub>
        </m:sSub>
      </m:oMath>
      <w:r>
        <w:t xml:space="preserve"> (Proposition 3.7);</w:t>
      </w:r>
    </w:p>
    <w:p w14:paraId="12900AFA" w14:textId="77777777" w:rsidR="00684FAE" w:rsidRDefault="00000000" w:rsidP="004007AF">
      <w:pPr>
        <w:pStyle w:val="Compact"/>
        <w:numPr>
          <w:ilvl w:val="0"/>
          <w:numId w:val="3"/>
        </w:numPr>
        <w:jc w:val="both"/>
      </w:pPr>
      <w:r>
        <w:t>the Leray status of every cover, at least whether intersections are connected (Theorem 3.9);</w:t>
      </w:r>
    </w:p>
    <w:p w14:paraId="3B01E313" w14:textId="77777777" w:rsidR="00684FAE" w:rsidRDefault="00000000" w:rsidP="004007AF">
      <w:pPr>
        <w:pStyle w:val="Compact"/>
        <w:numPr>
          <w:ilvl w:val="0"/>
          <w:numId w:val="3"/>
        </w:numPr>
        <w:jc w:val="both"/>
      </w:pPr>
      <w:r>
        <w:t xml:space="preserve">barcodes together with their conventions: open or closed thresholds, and the tolerance </w:t>
      </w:r>
      <m:oMath>
        <m:r>
          <w:rPr>
            <w:rFonts w:ascii="Cambria Math" w:hAnsi="Cambria Math"/>
          </w:rPr>
          <m:t>τ</m:t>
        </m:r>
      </m:oMath>
      <w:r>
        <w:t xml:space="preserve"> of every effective rank (Propositions 4.6 and 4.10);</w:t>
      </w:r>
    </w:p>
    <w:p w14:paraId="527129F7" w14:textId="77777777" w:rsidR="00684FAE" w:rsidRDefault="00000000" w:rsidP="004007AF">
      <w:pPr>
        <w:pStyle w:val="Compact"/>
        <w:numPr>
          <w:ilvl w:val="0"/>
          <w:numId w:val="3"/>
        </w:numPr>
        <w:jc w:val="both"/>
      </w:pPr>
      <w:r>
        <w:t>which vertical maps were used: transport, tangent or affine (Definition 4.3).</w:t>
      </w:r>
    </w:p>
    <w:p w14:paraId="5A63CF4E" w14:textId="77777777" w:rsidR="00684FAE" w:rsidRDefault="00000000" w:rsidP="004007AF">
      <w:pPr>
        <w:pStyle w:val="Heading31"/>
        <w:jc w:val="both"/>
      </w:pPr>
      <w:bookmarkStart w:id="61" w:name="open-problems"/>
      <w:bookmarkEnd w:id="60"/>
      <w:r>
        <w:t>7.3 Open problems</w:t>
      </w:r>
    </w:p>
    <w:p w14:paraId="4214D6BA" w14:textId="77777777" w:rsidR="00684FAE" w:rsidRDefault="00000000" w:rsidP="004007AF">
      <w:pPr>
        <w:pStyle w:val="Compact"/>
        <w:numPr>
          <w:ilvl w:val="0"/>
          <w:numId w:val="4"/>
        </w:numPr>
        <w:jc w:val="both"/>
      </w:pPr>
      <w:r>
        <w:rPr>
          <w:b/>
          <w:bCs/>
        </w:rPr>
        <w:t>Nonlinear stalks.</w:t>
      </w:r>
      <w:r>
        <w:t xml:space="preserve"> Modal subspaces live on Grassmannians and angles on circles. Linear cohomology must be replaced by nonabelian first cohomology, that is, by torsors and their classes. Which parts of Section 3 survive, with which bounds?</w:t>
      </w:r>
    </w:p>
    <w:p w14:paraId="347E6CEC" w14:textId="77777777" w:rsidR="00684FAE" w:rsidRDefault="00000000" w:rsidP="004007AF">
      <w:pPr>
        <w:pStyle w:val="Compact"/>
        <w:numPr>
          <w:ilvl w:val="0"/>
          <w:numId w:val="4"/>
        </w:numPr>
        <w:jc w:val="both"/>
      </w:pPr>
      <w:r>
        <w:rPr>
          <w:b/>
          <w:bCs/>
        </w:rPr>
        <w:t>Learned covers.</w:t>
      </w:r>
      <w:r>
        <w:t xml:space="preserve"> When covers are fitted to data, consecutive layers form a zigzag. Stability of zigzag barcodes under perturbation of the fitted covers is needed before births can guide schedules (hypothesis C3 of V2).</w:t>
      </w:r>
    </w:p>
    <w:p w14:paraId="71255AEB" w14:textId="77777777" w:rsidR="00684FAE" w:rsidRDefault="00000000" w:rsidP="004007AF">
      <w:pPr>
        <w:pStyle w:val="Compact"/>
        <w:numPr>
          <w:ilvl w:val="0"/>
          <w:numId w:val="4"/>
        </w:numPr>
        <w:jc w:val="both"/>
      </w:pPr>
      <w:r>
        <w:rPr>
          <w:b/>
          <w:bCs/>
        </w:rPr>
        <w:t>Symmetry.</w:t>
      </w:r>
      <w:r>
        <w:t xml:space="preserve"> Mirror-symmetric designs (hypothesis C4) call for equivariant sheaves or sheaves on quotient stacks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G</m:t>
            </m:r>
          </m:e>
        </m:d>
      </m:oMath>
      <w:r>
        <w:t xml:space="preserve">. Novelty modulo symmetry should be measured on the quotient, and its relation to sections on </w:t>
      </w:r>
      <m:oMath>
        <m:r>
          <w:rPr>
            <w:rFonts w:ascii="Cambria Math" w:hAnsi="Cambria Math"/>
          </w:rPr>
          <m:t>X</m:t>
        </m:r>
      </m:oMath>
      <w:r>
        <w:t xml:space="preserve"> needs a theorem.</w:t>
      </w:r>
    </w:p>
    <w:p w14:paraId="411DEA9F" w14:textId="77777777" w:rsidR="00684FAE" w:rsidRDefault="00000000" w:rsidP="004007AF">
      <w:pPr>
        <w:pStyle w:val="Compact"/>
        <w:numPr>
          <w:ilvl w:val="0"/>
          <w:numId w:val="4"/>
        </w:numPr>
        <w:jc w:val="both"/>
      </w:pPr>
      <w:r>
        <w:rPr>
          <w:b/>
          <w:bCs/>
        </w:rPr>
        <w:lastRenderedPageBreak/>
        <w:t>Two-parameter summaries.</w:t>
      </w:r>
      <w:r>
        <w:t xml:space="preserve"> Remark 5.8 rules out complete invariants for layer and scale together. Which rank-invariant summaries are stable and informative for schedules?</w:t>
      </w:r>
    </w:p>
    <w:p w14:paraId="33BEBC57" w14:textId="77777777" w:rsidR="00684FAE" w:rsidRDefault="00000000" w:rsidP="004007AF">
      <w:pPr>
        <w:pStyle w:val="Compact"/>
        <w:numPr>
          <w:ilvl w:val="0"/>
          <w:numId w:val="4"/>
        </w:numPr>
        <w:jc w:val="both"/>
      </w:pPr>
      <w:r>
        <w:rPr>
          <w:b/>
          <w:bCs/>
        </w:rPr>
        <w:t>Frustration bounds.</w:t>
      </w:r>
      <w:r>
        <w:t xml:space="preserve"> For an orthogonal sheaf with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the smallest eigenvalue of </w:t>
      </w:r>
      <m:oMath>
        <m:r>
          <w:rPr>
            <w:rFonts w:ascii="Cambria Math" w:hAnsi="Cambria Math"/>
          </w:rPr>
          <m:t>L</m:t>
        </m:r>
      </m:oMath>
      <w:r>
        <w:t xml:space="preserve"> measures how far the best assignment is from consistent. The Cheeger inequality for the connection Laplacian [4] relates it to a combinatorial frustration constant. An extension to weighted, rectangular and unit-scaled sheaves would give ASE a certified horizontal diagnostic.</w:t>
      </w:r>
    </w:p>
    <w:p w14:paraId="374C22A2" w14:textId="77777777" w:rsidR="00684FAE" w:rsidRDefault="00000000" w:rsidP="004007AF">
      <w:pPr>
        <w:pStyle w:val="Compact"/>
        <w:numPr>
          <w:ilvl w:val="0"/>
          <w:numId w:val="4"/>
        </w:numPr>
        <w:jc w:val="both"/>
      </w:pPr>
      <w:r>
        <w:rPr>
          <w:b/>
          <w:bCs/>
        </w:rPr>
        <w:t>Stability of effective bars.</w:t>
      </w:r>
      <w:r>
        <w:t xml:space="preserve"> Proposition 4.6(iv) is pointwise. A perturbation theory for tangent barcodes under changes of the archive, in the language of interleavings [12], would turn effective rank into a stable statistic.</w:t>
      </w:r>
    </w:p>
    <w:p w14:paraId="7ED97032" w14:textId="77777777" w:rsidR="00684FAE" w:rsidRDefault="00000000" w:rsidP="004007AF">
      <w:pPr>
        <w:pStyle w:val="Heading31"/>
        <w:jc w:val="both"/>
      </w:pPr>
      <w:bookmarkStart w:id="62" w:name="conclusion"/>
      <w:bookmarkEnd w:id="61"/>
      <w:r>
        <w:t>7.4 Conclusion</w:t>
      </w:r>
    </w:p>
    <w:p w14:paraId="76B23C13" w14:textId="77777777" w:rsidR="00684FAE" w:rsidRDefault="00000000" w:rsidP="004007AF">
      <w:pPr>
        <w:pStyle w:val="BodyText"/>
        <w:jc w:val="both"/>
      </w:pPr>
      <w:r>
        <w:t>The principle horizontally topological, vertically algebraic has a precise form in the stated model. Each horizontal layer carries a typed data sheaf with computable sections, residuals, holonomy and cohomology, declared units and distinct bases. Specified linear diagrams along a token path decompose into intervals, with exact births and deaths distinguished from effective sensitivity. With a least bottom layer, total product cohomology equals bottom-layer cohomology and loses upper-layer variation. Barcodes retain the ordered maps; Section 8 adds relative cohomology of a specified comparison. The result concerns this total invariant and does not rule out other arrow-sensitive cohomological constructions. ADE has a trivial horizontal cover and a separate observation star.</w:t>
      </w:r>
    </w:p>
    <w:p w14:paraId="2EB7A64E" w14:textId="77777777" w:rsidR="00684FAE" w:rsidRDefault="00000000" w:rsidP="004007AF">
      <w:pPr>
        <w:pStyle w:val="Heading21"/>
        <w:jc w:val="both"/>
      </w:pPr>
      <w:bookmarkStart w:id="63" w:name="v4toc_015"/>
      <w:bookmarkStart w:id="64" w:name="references-for-part-i"/>
      <w:bookmarkEnd w:id="58"/>
      <w:bookmarkEnd w:id="62"/>
      <w:r>
        <w:t>8 Relative information between layers</w:t>
      </w:r>
      <w:bookmarkEnd w:id="63"/>
    </w:p>
    <w:p w14:paraId="5673CC7C" w14:textId="77777777" w:rsidR="00684FAE" w:rsidRDefault="00000000" w:rsidP="004007AF">
      <w:pPr>
        <w:pStyle w:val="BodyText"/>
        <w:keepNext/>
        <w:keepLines/>
        <w:jc w:val="both"/>
      </w:pPr>
      <w:r>
        <w:t>Theorem 5.3 computes the cohomology of the whole product stack. It does not say that cohomology cannot compare two layers. Such a comparison retains an arrow as part of its input. The appropriate object is a mapping cone. It supplies a useful intermediate diagnostic between the bottom layer alone and the complete barcode, provided that the comparison is a genuine map of cochain complexes.</w:t>
      </w:r>
    </w:p>
    <w:p w14:paraId="33789C32" w14:textId="77777777" w:rsidR="00684FAE" w:rsidRDefault="00000000" w:rsidP="004007AF">
      <w:pPr>
        <w:pStyle w:val="BodyText"/>
        <w:jc w:val="both"/>
      </w:pPr>
      <w:r>
        <w:t xml:space="preserve">Fix one of the declared horizontal bases. After any required sheaf inverse image along a continuous base map, write the cochain comparison as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Here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represents the earlier layer,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the later layer, and </w:t>
      </w:r>
      <m:oMath>
        <m:sSub>
          <m:sSubPr>
            <m:ctrlPr>
              <w:rPr>
                <w:rFonts w:ascii="Cambria Math" w:hAnsi="Cambria Math"/>
              </w:rPr>
            </m:ctrlPr>
          </m:sSubPr>
          <m:e>
            <m:r>
              <w:rPr>
                <w:rFonts w:ascii="Cambria Math" w:hAnsi="Cambria Math"/>
              </w:rPr>
              <m:t>d</m:t>
            </m:r>
          </m:e>
          <m:sub>
            <m:r>
              <w:rPr>
                <w:rFonts w:ascii="Cambria Math" w:hAnsi="Cambria Math"/>
              </w:rPr>
              <m:t>D</m:t>
            </m:r>
          </m:sub>
        </m:sSub>
        <m:r>
          <w:rPr>
            <w:rFonts w:ascii="Cambria Math" w:hAnsi="Cambria Math"/>
          </w:rPr>
          <m:t>f</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C</m:t>
            </m:r>
          </m:sub>
        </m:sSub>
      </m:oMath>
      <w:r>
        <w:t>. This last identity is essential. A token tangent map between data spaces is not automatically a cochain map between horizontal complexes. The units and coefficient metrics must also agree before matrices are compared.</w:t>
      </w:r>
    </w:p>
    <w:p w14:paraId="350CFA43" w14:textId="77777777" w:rsidR="00684FAE" w:rsidRDefault="00000000" w:rsidP="004007AF">
      <w:pPr>
        <w:pStyle w:val="Heading31"/>
        <w:jc w:val="both"/>
      </w:pPr>
      <w:r>
        <w:t>8.1 The cone of a layer comparison</w:t>
      </w:r>
    </w:p>
    <w:p w14:paraId="4DE9BCD9" w14:textId="77777777" w:rsidR="00684FAE" w:rsidRDefault="00000000" w:rsidP="004007AF">
      <w:pPr>
        <w:pStyle w:val="FirstParagraph"/>
        <w:keepNext/>
        <w:jc w:val="both"/>
      </w:pPr>
      <w:r>
        <w:rPr>
          <w:b/>
          <w:bCs/>
        </w:rPr>
        <w:t>Definition 8.1 (relative layer complex).</w:t>
      </w:r>
      <w:r>
        <w:t xml:space="preserve"> The cohomological mapping cone is</w:t>
      </w:r>
    </w:p>
    <w:p w14:paraId="1AFEA8E0" w14:textId="77777777" w:rsidR="00684FAE" w:rsidRDefault="00000000" w:rsidP="004007AF">
      <w:pPr>
        <w:pStyle w:val="Equation"/>
        <w:jc w:val="both"/>
      </w:pPr>
      <w:r>
        <w:tab/>
      </w:r>
      <m:oMath>
        <m:r>
          <m:rPr>
            <m:sty m:val="p"/>
          </m:rPr>
          <w:rPr>
            <w:rFonts w:ascii="Cambria Math" w:hAnsi="Cambria Math"/>
          </w:rPr>
          <m:t>Cone</m:t>
        </m:r>
        <m:sSup>
          <m:sSupPr>
            <m:ctrlPr>
              <w:rPr>
                <w:rFonts w:ascii="Cambria Math" w:hAnsi="Cambria Math"/>
              </w:rPr>
            </m:ctrlPr>
          </m:sSupPr>
          <m:e>
            <m:d>
              <m:dPr>
                <m:ctrlPr>
                  <w:rPr>
                    <w:rFonts w:ascii="Cambria Math" w:hAnsi="Cambria Math"/>
                  </w:rPr>
                </m:ctrlPr>
              </m:dPr>
              <m:e>
                <m:r>
                  <w:rPr>
                    <w:rFonts w:ascii="Cambria Math" w:hAnsi="Cambria Math"/>
                  </w:rPr>
                  <m:t>f</m:t>
                </m:r>
              </m:e>
            </m:d>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k</m:t>
            </m:r>
          </m:sup>
        </m:sSub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D</m:t>
                </m:r>
              </m:sub>
            </m:sSub>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k</m:t>
                </m:r>
                <m:r>
                  <m:rPr>
                    <m:sty m:val="p"/>
                  </m:rPr>
                  <w:rPr>
                    <w:rFonts w:ascii="Cambria Math" w:hAnsi="Cambria Math"/>
                  </w:rPr>
                  <m:t>+</m:t>
                </m:r>
                <m:r>
                  <w:rPr>
                    <w:rFonts w:ascii="Cambria Math" w:hAnsi="Cambria Math"/>
                  </w:rPr>
                  <m:t>1</m:t>
                </m:r>
              </m:sup>
            </m:sSup>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u</m:t>
            </m:r>
          </m:e>
        </m:d>
        <m:r>
          <m:rPr>
            <m:sty m:val="p"/>
          </m:rPr>
          <w:rPr>
            <w:rFonts w:ascii="Cambria Math" w:hAnsi="Cambria Math"/>
          </w:rPr>
          <m:t>.</m:t>
        </m:r>
      </m:oMath>
      <w:r>
        <w:tab/>
        <w:t>(8.1)</w:t>
      </w:r>
    </w:p>
    <w:p w14:paraId="36A15D43" w14:textId="77777777" w:rsidR="00684FAE" w:rsidRDefault="00000000" w:rsidP="004007AF">
      <w:pPr>
        <w:pStyle w:val="BodyText"/>
        <w:jc w:val="both"/>
      </w:pPr>
      <w:r>
        <w:t>The shift is part of the definition. Even if the original complexes start in degree zero, the cone may have a degree minus one term. We call its cohomology relative layer information. This is the algebraic cone of a specified comparison, not an assertion that the two layers form a topological pair of subspaces. The construction and its exact sequence are classical; see the Stacks Project [M1] and Weibel [33]. Their use here adds an arrow-sensitive diagnostic to ASE.</w:t>
      </w:r>
    </w:p>
    <w:p w14:paraId="67839C8B" w14:textId="77777777" w:rsidR="00684FAE" w:rsidRDefault="00000000" w:rsidP="004007AF">
      <w:pPr>
        <w:pStyle w:val="BodyText"/>
        <w:keepNext/>
        <w:jc w:val="both"/>
      </w:pPr>
      <w:r>
        <w:rPr>
          <w:b/>
          <w:bCs/>
        </w:rPr>
        <w:t>Lemma 8.2 (the cochain condition is necessary).</w:t>
      </w:r>
      <w:r>
        <w:t xml:space="preserve"> For this block differential,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sty m:val="p"/>
          </m:rPr>
          <w:rPr>
            <w:rFonts w:ascii="Cambria Math" w:hAnsi="Cambria Math"/>
          </w:rPr>
          <m:t>=</m:t>
        </m:r>
        <m:r>
          <w:rPr>
            <w:rFonts w:ascii="Cambria Math" w:hAnsi="Cambria Math"/>
          </w:rPr>
          <m:t>0</m:t>
        </m:r>
      </m:oMath>
      <w:r>
        <w:t xml:space="preserve"> if and only if </w:t>
      </w:r>
      <m:oMath>
        <m:sSub>
          <m:sSubPr>
            <m:ctrlPr>
              <w:rPr>
                <w:rFonts w:ascii="Cambria Math" w:hAnsi="Cambria Math"/>
              </w:rPr>
            </m:ctrlPr>
          </m:sSubPr>
          <m:e>
            <m:r>
              <w:rPr>
                <w:rFonts w:ascii="Cambria Math" w:hAnsi="Cambria Math"/>
              </w:rPr>
              <m:t>d</m:t>
            </m:r>
          </m:e>
          <m:sub>
            <m:r>
              <w:rPr>
                <w:rFonts w:ascii="Cambria Math" w:hAnsi="Cambria Math"/>
              </w:rPr>
              <m:t>D</m:t>
            </m:r>
          </m:sub>
        </m:sSub>
        <m:r>
          <w:rPr>
            <w:rFonts w:ascii="Cambria Math" w:hAnsi="Cambria Math"/>
          </w:rPr>
          <m:t>f</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assuming </w:t>
      </w:r>
      <m:oMath>
        <m:sSubSup>
          <m:sSubSupPr>
            <m:ctrlPr>
              <w:rPr>
                <w:rFonts w:ascii="Cambria Math" w:hAnsi="Cambria Math"/>
              </w:rPr>
            </m:ctrlPr>
          </m:sSubSupPr>
          <m:e>
            <m:r>
              <w:rPr>
                <w:rFonts w:ascii="Cambria Math" w:hAnsi="Cambria Math"/>
              </w:rPr>
              <m:t>d</m:t>
            </m:r>
          </m:e>
          <m:sub>
            <m:r>
              <w:rPr>
                <w:rFonts w:ascii="Cambria Math" w:hAnsi="Cambria Math"/>
              </w:rPr>
              <m:t>C</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D</m:t>
            </m:r>
          </m:sub>
          <m:sup>
            <m:r>
              <w:rPr>
                <w:rFonts w:ascii="Cambria Math" w:hAnsi="Cambria Math"/>
              </w:rPr>
              <m:t>2</m:t>
            </m:r>
          </m:sup>
        </m:sSubSup>
        <m:r>
          <m:rPr>
            <m:sty m:val="p"/>
          </m:rPr>
          <w:rPr>
            <w:rFonts w:ascii="Cambria Math" w:hAnsi="Cambria Math"/>
          </w:rPr>
          <m:t>=</m:t>
        </m:r>
        <m:r>
          <w:rPr>
            <w:rFonts w:ascii="Cambria Math" w:hAnsi="Cambria Math"/>
          </w:rPr>
          <m:t>0</m:t>
        </m:r>
      </m:oMath>
      <w:r>
        <w:t>.</w:t>
      </w:r>
    </w:p>
    <w:p w14:paraId="3F196C18" w14:textId="77777777" w:rsidR="00684FAE" w:rsidRDefault="00000000" w:rsidP="004007AF">
      <w:pPr>
        <w:pStyle w:val="BodyText"/>
        <w:jc w:val="both"/>
      </w:pPr>
      <w:r>
        <w:rPr>
          <w:i/>
          <w:iCs/>
        </w:rPr>
        <w:t>Proof.</w:t>
      </w:r>
      <w:r>
        <w:t xml:space="preserve"> Applying the differential twice gives </w:t>
      </w:r>
      <m:oMath>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D</m:t>
                </m:r>
              </m:sub>
            </m:sSub>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e>
        </m:d>
      </m:oMath>
      <w:r>
        <w:t>. Thus it vanishes on every cone vector exactly when the comparison commutes with the coboundaries. This is the cochain version of the commuting-square requirement of Section 5. ∎</w:t>
      </w:r>
    </w:p>
    <w:p w14:paraId="4D54A843" w14:textId="77777777" w:rsidR="00684FAE" w:rsidRDefault="00000000" w:rsidP="004007AF">
      <w:pPr>
        <w:pStyle w:val="BodyText"/>
        <w:jc w:val="both"/>
      </w:pPr>
      <w:r>
        <w:lastRenderedPageBreak/>
        <w:t>A learned comparison with a small nonzero commutator therefore does not define a cone complex exactly. One can report the defect, fit a commuting model, or work with a separately justified approximate construction. Computing a rank formula as if the defect were zero does not repair the model.</w:t>
      </w:r>
    </w:p>
    <w:p w14:paraId="43C8007C" w14:textId="77777777" w:rsidR="00684FAE" w:rsidRDefault="00000000" w:rsidP="004007AF">
      <w:pPr>
        <w:pStyle w:val="BodyText"/>
        <w:keepNext/>
        <w:jc w:val="both"/>
      </w:pPr>
      <w:r>
        <w:rPr>
          <w:b/>
          <w:bCs/>
        </w:rPr>
        <w:t>Theorem 8.3 (birth and death information in a cone).</w:t>
      </w:r>
      <w:r>
        <w:t xml:space="preserve"> For a cochain map </w:t>
      </w:r>
      <m:oMath>
        <m:r>
          <w:rPr>
            <w:rFonts w:ascii="Cambria Math" w:hAnsi="Cambria Math"/>
          </w:rPr>
          <m:t>f</m:t>
        </m:r>
      </m:oMath>
      <w:r>
        <w:t xml:space="preserve"> between finite dimensional complexes, there is a natural short exact sequence</w:t>
      </w:r>
    </w:p>
    <w:p w14:paraId="6AC76F55" w14:textId="77777777" w:rsidR="00684FAE" w:rsidRDefault="00000000" w:rsidP="004007AF">
      <w:pPr>
        <w:pStyle w:val="Equation"/>
        <w:jc w:val="both"/>
      </w:pPr>
      <w:r>
        <w:tab/>
      </w:r>
      <m:oMath>
        <m:r>
          <w:rPr>
            <w:rFonts w:ascii="Cambria Math" w:hAnsi="Cambria Math"/>
          </w:rPr>
          <m:t>0</m:t>
        </m:r>
        <m:r>
          <m:rPr>
            <m:sty m:val="p"/>
          </m:rPr>
          <w:rPr>
            <w:rFonts w:ascii="Cambria Math" w:hAnsi="Cambria Math"/>
          </w:rPr>
          <m:t>→coker</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Cone</m:t>
        </m:r>
        <m:d>
          <m:dPr>
            <m:ctrlPr>
              <w:rPr>
                <w:rFonts w:ascii="Cambria Math" w:hAnsi="Cambria Math"/>
              </w:rPr>
            </m:ctrlPr>
          </m:dPr>
          <m:e>
            <m:r>
              <w:rPr>
                <w:rFonts w:ascii="Cambria Math" w:hAnsi="Cambria Math"/>
              </w:rPr>
              <m:t>f</m:t>
            </m:r>
          </m:e>
        </m:d>
        <m:r>
          <m:rPr>
            <m:sty m:val="p"/>
          </m:rPr>
          <w:rPr>
            <w:rFonts w:ascii="Cambria Math" w:hAnsi="Cambria Math"/>
          </w:rPr>
          <m:t>→ker</m:t>
        </m:r>
        <m:sSup>
          <m:sSupPr>
            <m:ctrlPr>
              <w:rPr>
                <w:rFonts w:ascii="Cambria Math" w:hAnsi="Cambria Math"/>
              </w:rPr>
            </m:ctrlPr>
          </m:sSupPr>
          <m:e>
            <m:r>
              <w:rPr>
                <w:rFonts w:ascii="Cambria Math" w:hAnsi="Cambria Math"/>
              </w:rPr>
              <m:t>H</m:t>
            </m:r>
          </m:e>
          <m:sup>
            <m:r>
              <w:rPr>
                <w:rFonts w:ascii="Cambria Math" w:hAnsi="Cambria Math"/>
              </w:rPr>
              <m:t>k</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0</m:t>
        </m:r>
        <m:r>
          <m:rPr>
            <m:sty m:val="p"/>
          </m:rPr>
          <w:rPr>
            <w:rFonts w:ascii="Cambria Math" w:hAnsi="Cambria Math"/>
          </w:rPr>
          <m:t>.</m:t>
        </m:r>
      </m:oMath>
      <w:r>
        <w:tab/>
        <w:t>(8.2)</w:t>
      </w:r>
    </w:p>
    <w:p w14:paraId="00070B5D" w14:textId="77777777" w:rsidR="00684FAE" w:rsidRDefault="00000000" w:rsidP="004007AF">
      <w:pPr>
        <w:pStyle w:val="BodyText"/>
        <w:jc w:val="both"/>
      </w:pPr>
      <w:r>
        <w:t>Consequently,</w:t>
      </w:r>
    </w:p>
    <w:p w14:paraId="294BAF73" w14:textId="77777777" w:rsidR="00684FAE" w:rsidRDefault="00000000" w:rsidP="004007AF">
      <w:pPr>
        <w:pStyle w:val="Equation"/>
        <w:jc w:val="both"/>
      </w:pPr>
      <w:r>
        <w:tab/>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Cone</m:t>
        </m:r>
        <m:d>
          <m:dPr>
            <m:ctrlPr>
              <w:rPr>
                <w:rFonts w:ascii="Cambria Math" w:hAnsi="Cambria Math"/>
              </w:rPr>
            </m:ctrlPr>
          </m:dPr>
          <m:e>
            <m:r>
              <w:rPr>
                <w:rFonts w:ascii="Cambria Math" w:hAnsi="Cambria Math"/>
              </w:rPr>
              <m:t>f</m:t>
            </m:r>
          </m:e>
        </m:d>
        <m:r>
          <m:rPr>
            <m:sty m:val="p"/>
          </m:rPr>
          <w:rPr>
            <w:rFonts w:ascii="Cambria Math" w:hAnsi="Cambria Math"/>
          </w:rPr>
          <m:t>=dimcoker</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f</m:t>
            </m:r>
          </m:e>
        </m:d>
        <m:r>
          <m:rPr>
            <m:sty m:val="p"/>
          </m:rPr>
          <w:rPr>
            <w:rFonts w:ascii="Cambria Math" w:hAnsi="Cambria Math"/>
          </w:rPr>
          <m:t>+dimker</m:t>
        </m:r>
        <m:sSup>
          <m:sSupPr>
            <m:ctrlPr>
              <w:rPr>
                <w:rFonts w:ascii="Cambria Math" w:hAnsi="Cambria Math"/>
              </w:rPr>
            </m:ctrlPr>
          </m:sSupPr>
          <m:e>
            <m:r>
              <w:rPr>
                <w:rFonts w:ascii="Cambria Math" w:hAnsi="Cambria Math"/>
              </w:rPr>
              <m:t>H</m:t>
            </m:r>
          </m:e>
          <m:sup>
            <m:r>
              <w:rPr>
                <w:rFonts w:ascii="Cambria Math" w:hAnsi="Cambria Math"/>
              </w:rPr>
              <m:t>k</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f</m:t>
            </m:r>
          </m:e>
        </m:d>
        <m:r>
          <m:rPr>
            <m:sty m:val="p"/>
          </m:rPr>
          <w:rPr>
            <w:rFonts w:ascii="Cambria Math" w:hAnsi="Cambria Math"/>
          </w:rPr>
          <m:t>.</m:t>
        </m:r>
      </m:oMath>
      <w:r>
        <w:tab/>
        <w:t>(8.3)</w:t>
      </w:r>
    </w:p>
    <w:p w14:paraId="57969F40" w14:textId="77777777" w:rsidR="00684FAE" w:rsidRDefault="00000000" w:rsidP="004007AF">
      <w:pPr>
        <w:pStyle w:val="BodyText"/>
        <w:jc w:val="both"/>
      </w:pPr>
      <w:r>
        <w:t>The dimension formula is canonical. A direct-sum splitting of (8.2) exists over the real numbers but is not a canonical identification of individual classes.</w:t>
      </w:r>
    </w:p>
    <w:p w14:paraId="486844DF" w14:textId="77777777" w:rsidR="00684FAE" w:rsidRDefault="00000000" w:rsidP="004007AF">
      <w:pPr>
        <w:pStyle w:val="BodyText"/>
        <w:jc w:val="both"/>
      </w:pPr>
      <w:r>
        <w:rPr>
          <w:i/>
          <w:iCs/>
        </w:rPr>
        <w:t>Proof.</w:t>
      </w:r>
      <w:r>
        <w:t xml:space="preserve"> The inclusion </w:t>
      </w:r>
      <m:oMath>
        <m:sSup>
          <m:sSupPr>
            <m:ctrlPr>
              <w:rPr>
                <w:rFonts w:ascii="Cambria Math" w:hAnsi="Cambria Math"/>
              </w:rPr>
            </m:ctrlPr>
          </m:sSupPr>
          <m:e>
            <m:r>
              <w:rPr>
                <w:rFonts w:ascii="Cambria Math" w:hAnsi="Cambria Math"/>
              </w:rPr>
              <m:t>D</m:t>
            </m:r>
          </m:e>
          <m:sup>
            <m:r>
              <w:rPr>
                <w:rFonts w:ascii="Cambria Math" w:hAnsi="Cambria Math"/>
              </w:rPr>
              <m:t>k</m:t>
            </m:r>
          </m:sup>
        </m:sSup>
        <m:r>
          <m:rPr>
            <m:sty m:val="p"/>
          </m:rPr>
          <w:rPr>
            <w:rFonts w:ascii="Cambria Math" w:hAnsi="Cambria Math"/>
          </w:rPr>
          <m:t>→Cone</m:t>
        </m:r>
        <m:sSup>
          <m:sSupPr>
            <m:ctrlPr>
              <w:rPr>
                <w:rFonts w:ascii="Cambria Math" w:hAnsi="Cambria Math"/>
              </w:rPr>
            </m:ctrlPr>
          </m:sSupPr>
          <m:e>
            <m:d>
              <m:dPr>
                <m:ctrlPr>
                  <w:rPr>
                    <w:rFonts w:ascii="Cambria Math" w:hAnsi="Cambria Math"/>
                  </w:rPr>
                </m:ctrlPr>
              </m:dPr>
              <m:e>
                <m:r>
                  <w:rPr>
                    <w:rFonts w:ascii="Cambria Math" w:hAnsi="Cambria Math"/>
                  </w:rPr>
                  <m:t>f</m:t>
                </m:r>
              </m:e>
            </m:d>
          </m:e>
          <m:sup>
            <m:r>
              <w:rPr>
                <w:rFonts w:ascii="Cambria Math" w:hAnsi="Cambria Math"/>
              </w:rPr>
              <m:t>k</m:t>
            </m:r>
          </m:sup>
        </m:sSup>
      </m:oMath>
      <w:r>
        <w:t xml:space="preserve">, </w:t>
      </w:r>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0</m:t>
            </m:r>
          </m:e>
        </m:d>
      </m:oMath>
      <w:r>
        <w:t xml:space="preserve">, and projection </w:t>
      </w:r>
      <m:oMath>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u</m:t>
        </m:r>
      </m:oMath>
      <w:r>
        <w:t xml:space="preserve"> form a degreewise split exact sequence of complexes </w:t>
      </w: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→Cone</m:t>
        </m:r>
        <m:sSup>
          <m:sSupPr>
            <m:ctrlPr>
              <w:rPr>
                <w:rFonts w:ascii="Cambria Math" w:hAnsi="Cambria Math"/>
              </w:rPr>
            </m:ctrlPr>
          </m:sSupPr>
          <m:e>
            <m:d>
              <m:dPr>
                <m:ctrlPr>
                  <w:rPr>
                    <w:rFonts w:ascii="Cambria Math" w:hAnsi="Cambria Math"/>
                  </w:rPr>
                </m:ctrlPr>
              </m:dPr>
              <m:e>
                <m:r>
                  <w:rPr>
                    <w:rFonts w:ascii="Cambria Math" w:hAnsi="Cambria Math"/>
                  </w:rPr>
                  <m:t>f</m:t>
                </m:r>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begChr m:val="["/>
            <m:endChr m:val="]"/>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oMath>
      <w:r>
        <w:t xml:space="preserve">, where the shifted differential is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The connecting map sends a cocycle </w:t>
      </w:r>
      <m:oMath>
        <m:r>
          <w:rPr>
            <w:rFonts w:ascii="Cambria Math" w:hAnsi="Cambria Math"/>
          </w:rPr>
          <m:t>u</m:t>
        </m:r>
      </m:oMath>
      <w:r>
        <w:t xml:space="preserve"> to the class of </w:t>
      </w:r>
      <m:oMath>
        <m:r>
          <w:rPr>
            <w:rFonts w:ascii="Cambria Math" w:hAnsi="Cambria Math"/>
          </w:rPr>
          <m:t>f</m:t>
        </m:r>
        <m:d>
          <m:dPr>
            <m:ctrlPr>
              <w:rPr>
                <w:rFonts w:ascii="Cambria Math" w:hAnsi="Cambria Math"/>
              </w:rPr>
            </m:ctrlPr>
          </m:dPr>
          <m:e>
            <m:r>
              <w:rPr>
                <w:rFonts w:ascii="Cambria Math" w:hAnsi="Cambria Math"/>
              </w:rPr>
              <m:t>u</m:t>
            </m:r>
          </m:e>
        </m:d>
      </m:oMath>
      <w:r>
        <w:t>, by the displayed cone differential. The long exact cohomology sequence therefore contains</w:t>
      </w:r>
    </w:p>
    <w:p w14:paraId="63270B0E" w14:textId="77777777" w:rsidR="00684FAE" w:rsidRDefault="00000000" w:rsidP="004007AF">
      <w:pPr>
        <w:pStyle w:val="BodyText"/>
        <w:jc w:val="both"/>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C</m:t>
              </m:r>
            </m:e>
          </m:d>
          <m:limUpp>
            <m:limUppPr>
              <m:ctrlPr>
                <w:rPr>
                  <w:rFonts w:ascii="Cambria Math" w:hAnsi="Cambria Math"/>
                </w:rPr>
              </m:ctrlPr>
            </m:limUppPr>
            <m:e>
              <m:r>
                <m:rPr>
                  <m:sty m:val="p"/>
                </m:rPr>
                <w:rPr>
                  <w:rFonts w:ascii="Cambria Math" w:hAnsi="Cambria Math"/>
                </w:rPr>
                <m:t>→</m:t>
              </m:r>
            </m:e>
            <m:lim>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f</m:t>
                  </m:r>
                </m:e>
              </m:d>
            </m:lim>
          </m:limUpp>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D</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Cone</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C</m:t>
              </m:r>
            </m:e>
          </m:d>
          <m:limUpp>
            <m:limUppPr>
              <m:ctrlPr>
                <w:rPr>
                  <w:rFonts w:ascii="Cambria Math" w:hAnsi="Cambria Math"/>
                </w:rPr>
              </m:ctrlPr>
            </m:limUppPr>
            <m:e>
              <m:r>
                <m:rPr>
                  <m:sty m:val="p"/>
                </m:rPr>
                <w:rPr>
                  <w:rFonts w:ascii="Cambria Math" w:hAnsi="Cambria Math"/>
                </w:rPr>
                <m:t>→</m:t>
              </m:r>
            </m:e>
            <m:lim>
              <m:sSup>
                <m:sSupPr>
                  <m:ctrlPr>
                    <w:rPr>
                      <w:rFonts w:ascii="Cambria Math" w:hAnsi="Cambria Math"/>
                    </w:rPr>
                  </m:ctrlPr>
                </m:sSupPr>
                <m:e>
                  <m:r>
                    <w:rPr>
                      <w:rFonts w:ascii="Cambria Math" w:hAnsi="Cambria Math"/>
                    </w:rPr>
                    <m:t>H</m:t>
                  </m:r>
                </m:e>
                <m:sup>
                  <m:r>
                    <w:rPr>
                      <w:rFonts w:ascii="Cambria Math" w:hAnsi="Cambria Math"/>
                    </w:rPr>
                    <m:t>k</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f</m:t>
                  </m:r>
                </m:e>
              </m:d>
            </m:lim>
          </m:limUpp>
          <m:sSup>
            <m:sSupPr>
              <m:ctrlPr>
                <w:rPr>
                  <w:rFonts w:ascii="Cambria Math" w:hAnsi="Cambria Math"/>
                </w:rPr>
              </m:ctrlPr>
            </m:sSupPr>
            <m:e>
              <m:r>
                <w:rPr>
                  <w:rFonts w:ascii="Cambria Math" w:hAnsi="Cambria Math"/>
                </w:rPr>
                <m:t>H</m:t>
              </m:r>
            </m:e>
            <m:sup>
              <m:r>
                <w:rPr>
                  <w:rFonts w:ascii="Cambria Math" w:hAnsi="Cambria Math"/>
                </w:rPr>
                <m:t>k</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m:t>
              </m:r>
            </m:e>
          </m:d>
          <m:r>
            <m:rPr>
              <m:sty m:val="p"/>
            </m:rPr>
            <w:rPr>
              <w:rFonts w:ascii="Cambria Math" w:hAnsi="Cambria Math"/>
            </w:rPr>
            <m:t>.</m:t>
          </m:r>
        </m:oMath>
      </m:oMathPara>
    </w:p>
    <w:p w14:paraId="6BE01570" w14:textId="77777777" w:rsidR="00684FAE" w:rsidRDefault="00000000" w:rsidP="004007AF">
      <w:pPr>
        <w:pStyle w:val="BodyText"/>
        <w:jc w:val="both"/>
      </w:pPr>
      <w:r>
        <w:t>Exactness identifies the image of the middle left map with the first cokernel and the image of the middle right map with the last kernel. Taking dimensions proves (8.3). ∎</w:t>
      </w:r>
    </w:p>
    <w:p w14:paraId="0EA36579" w14:textId="77777777" w:rsidR="00684FAE" w:rsidRDefault="00000000" w:rsidP="004007AF">
      <w:pPr>
        <w:pStyle w:val="BodyText"/>
        <w:keepNext/>
        <w:jc w:val="both"/>
      </w:pPr>
      <w:r>
        <w:rPr>
          <w:b/>
          <w:bCs/>
        </w:rPr>
        <w:t>Corollary 8.4 (adjacent barcode interpretation).</w:t>
      </w:r>
      <w:r>
        <w:t xml:space="preserve"> For consecutive terms of a layer-cohomology persistence module, the cokernel in degree </w:t>
      </w:r>
      <m:oMath>
        <m:r>
          <w:rPr>
            <w:rFonts w:ascii="Cambria Math" w:hAnsi="Cambria Math"/>
          </w:rPr>
          <m:t>k</m:t>
        </m:r>
      </m:oMath>
      <w:r>
        <w:t xml:space="preserve"> counts bars born at the later term, and the kernel in degree </w:t>
      </w:r>
      <m:oMath>
        <m:r>
          <w:rPr>
            <w:rFonts w:ascii="Cambria Math" w:hAnsi="Cambria Math"/>
          </w:rPr>
          <m:t>k</m:t>
        </m:r>
        <m:r>
          <m:rPr>
            <m:sty m:val="p"/>
          </m:rPr>
          <w:rPr>
            <w:rFonts w:ascii="Cambria Math" w:hAnsi="Cambria Math"/>
          </w:rPr>
          <m:t>+</m:t>
        </m:r>
        <m:r>
          <w:rPr>
            <w:rFonts w:ascii="Cambria Math" w:hAnsi="Cambria Math"/>
          </w:rPr>
          <m:t>1</m:t>
        </m:r>
      </m:oMath>
      <w:r>
        <w:t xml:space="preserve"> counts bars dying at the earlier term. A cone is acyclic in every degree exactly when the comparison induces an isomorphism in every cohomological degree.</w:t>
      </w:r>
    </w:p>
    <w:p w14:paraId="2D788922" w14:textId="77777777" w:rsidR="00684FAE" w:rsidRDefault="00000000" w:rsidP="004007AF">
      <w:pPr>
        <w:pStyle w:val="BodyText"/>
        <w:jc w:val="both"/>
      </w:pPr>
      <w:r>
        <w:rPr>
          <w:i/>
          <w:iCs/>
        </w:rPr>
        <w:t>Proof.</w:t>
      </w:r>
      <w:r>
        <w:t xml:space="preserve"> An interval summand has a nonzero cokernel across an adjacent arrow precisely when it starts at its target. It has a nonzero kernel precisely when it ends at its source. Add over intervals and apply (8.2). ∎</w:t>
      </w:r>
    </w:p>
    <w:p w14:paraId="04319D58" w14:textId="77777777" w:rsidR="00684FAE" w:rsidRDefault="00000000" w:rsidP="004007AF">
      <w:pPr>
        <w:pStyle w:val="BodyText"/>
        <w:jc w:val="both"/>
      </w:pPr>
      <w:r>
        <w:t>In particular, refinements between the Leray covers of Proposition 4.8 have acyclic comparison cones. A nonzero cone is evidence that the chosen comparison is not a cohomological equivalence. It does not identify whether a changed region, non-Leray cover or changed coefficients caused the difference. That provenance still has to be recorded.</w:t>
      </w:r>
    </w:p>
    <w:p w14:paraId="7E6DF116" w14:textId="77777777" w:rsidR="00684FAE" w:rsidRDefault="00000000" w:rsidP="004007AF">
      <w:pPr>
        <w:pStyle w:val="Heading31"/>
        <w:jc w:val="both"/>
      </w:pPr>
      <w:r>
        <w:t>8.2 What an endpoint comparison loses</w:t>
      </w:r>
    </w:p>
    <w:p w14:paraId="5AC6DB11" w14:textId="77777777" w:rsidR="00684FAE" w:rsidRDefault="00000000" w:rsidP="004007AF">
      <w:pPr>
        <w:pStyle w:val="FirstParagraph"/>
        <w:keepNext/>
        <w:jc w:val="both"/>
      </w:pPr>
      <w:r>
        <w:rPr>
          <w:b/>
          <w:bCs/>
        </w:rPr>
        <w:t>Proposition 8.5 (one cone does not determine a barcode).</w:t>
      </w:r>
      <w:r>
        <w:t xml:space="preserve"> Two three-term modules can have identical vector-space dimensions and identical endpoint maps, hence identical endpoint cones, while having different interval decompositions.</w:t>
      </w:r>
    </w:p>
    <w:p w14:paraId="19CF019B" w14:textId="77777777" w:rsidR="00684FAE" w:rsidRDefault="00000000" w:rsidP="004007AF">
      <w:pPr>
        <w:pStyle w:val="BodyText"/>
        <w:jc w:val="both"/>
      </w:pPr>
      <w:r>
        <w:rPr>
          <w:i/>
          <w:iCs/>
        </w:rPr>
        <w:t>Proof.</w:t>
      </w:r>
      <w:r>
        <w:t xml:space="preserve"> Consider </w:t>
      </w:r>
      <m:oMath>
        <m:r>
          <m:rPr>
            <m:scr m:val="double-struck"/>
            <m:sty m:val="p"/>
          </m:rPr>
          <w:rPr>
            <w:rFonts w:ascii="Cambria Math" w:hAnsi="Cambria Math"/>
          </w:rPr>
          <m:t>R</m:t>
        </m:r>
        <m:limUpp>
          <m:limUppPr>
            <m:ctrlPr>
              <w:rPr>
                <w:rFonts w:ascii="Cambria Math" w:hAnsi="Cambria Math"/>
              </w:rPr>
            </m:ctrlPr>
          </m:limUppPr>
          <m:e>
            <m:r>
              <m:rPr>
                <m:sty m:val="p"/>
              </m:rPr>
              <w:rPr>
                <w:rFonts w:ascii="Cambria Math" w:hAnsi="Cambria Math"/>
              </w:rPr>
              <m:t>→</m:t>
            </m:r>
          </m:e>
          <m:lim>
            <m:r>
              <w:rPr>
                <w:rFonts w:ascii="Cambria Math" w:hAnsi="Cambria Math"/>
              </w:rPr>
              <m:t>1</m:t>
            </m:r>
          </m:lim>
        </m:limUpp>
        <m:r>
          <m:rPr>
            <m:scr m:val="double-struck"/>
            <m:sty m:val="p"/>
          </m:rPr>
          <w:rPr>
            <w:rFonts w:ascii="Cambria Math" w:hAnsi="Cambria Math"/>
          </w:rPr>
          <m:t>R</m:t>
        </m:r>
        <m:limUpp>
          <m:limUppPr>
            <m:ctrlPr>
              <w:rPr>
                <w:rFonts w:ascii="Cambria Math" w:hAnsi="Cambria Math"/>
              </w:rPr>
            </m:ctrlPr>
          </m:limUppPr>
          <m:e>
            <m:r>
              <m:rPr>
                <m:sty m:val="p"/>
              </m:rPr>
              <w:rPr>
                <w:rFonts w:ascii="Cambria Math" w:hAnsi="Cambria Math"/>
              </w:rPr>
              <m:t>→</m:t>
            </m:r>
          </m:e>
          <m:lim>
            <m:r>
              <w:rPr>
                <w:rFonts w:ascii="Cambria Math" w:hAnsi="Cambria Math"/>
              </w:rPr>
              <m:t>0</m:t>
            </m:r>
          </m:lim>
        </m:limUpp>
        <m:r>
          <m:rPr>
            <m:scr m:val="double-struck"/>
            <m:sty m:val="p"/>
          </m:rPr>
          <w:rPr>
            <w:rFonts w:ascii="Cambria Math" w:hAnsi="Cambria Math"/>
          </w:rPr>
          <m:t>R</m:t>
        </m:r>
      </m:oMath>
      <w:r>
        <w:t xml:space="preserve"> and </w:t>
      </w:r>
      <m:oMath>
        <m:r>
          <m:rPr>
            <m:scr m:val="double-struck"/>
            <m:sty m:val="p"/>
          </m:rPr>
          <w:rPr>
            <w:rFonts w:ascii="Cambria Math" w:hAnsi="Cambria Math"/>
          </w:rPr>
          <m:t>R</m:t>
        </m:r>
        <m:limUpp>
          <m:limUppPr>
            <m:ctrlPr>
              <w:rPr>
                <w:rFonts w:ascii="Cambria Math" w:hAnsi="Cambria Math"/>
              </w:rPr>
            </m:ctrlPr>
          </m:limUppPr>
          <m:e>
            <m:r>
              <m:rPr>
                <m:sty m:val="p"/>
              </m:rPr>
              <w:rPr>
                <w:rFonts w:ascii="Cambria Math" w:hAnsi="Cambria Math"/>
              </w:rPr>
              <m:t>→</m:t>
            </m:r>
          </m:e>
          <m:lim>
            <m:r>
              <w:rPr>
                <w:rFonts w:ascii="Cambria Math" w:hAnsi="Cambria Math"/>
              </w:rPr>
              <m:t>0</m:t>
            </m:r>
          </m:lim>
        </m:limUpp>
        <m:r>
          <m:rPr>
            <m:scr m:val="double-struck"/>
            <m:sty m:val="p"/>
          </m:rPr>
          <w:rPr>
            <w:rFonts w:ascii="Cambria Math" w:hAnsi="Cambria Math"/>
          </w:rPr>
          <m:t>R</m:t>
        </m:r>
        <m:limUpp>
          <m:limUppPr>
            <m:ctrlPr>
              <w:rPr>
                <w:rFonts w:ascii="Cambria Math" w:hAnsi="Cambria Math"/>
              </w:rPr>
            </m:ctrlPr>
          </m:limUppPr>
          <m:e>
            <m:r>
              <m:rPr>
                <m:sty m:val="p"/>
              </m:rPr>
              <w:rPr>
                <w:rFonts w:ascii="Cambria Math" w:hAnsi="Cambria Math"/>
              </w:rPr>
              <m:t>→</m:t>
            </m:r>
          </m:e>
          <m:lim>
            <m:r>
              <w:rPr>
                <w:rFonts w:ascii="Cambria Math" w:hAnsi="Cambria Math"/>
              </w:rPr>
              <m:t>1</m:t>
            </m:r>
          </m:lim>
        </m:limUpp>
        <m:r>
          <m:rPr>
            <m:scr m:val="double-struck"/>
            <m:sty m:val="p"/>
          </m:rPr>
          <w:rPr>
            <w:rFonts w:ascii="Cambria Math" w:hAnsi="Cambria Math"/>
          </w:rPr>
          <m:t>R</m:t>
        </m:r>
      </m:oMath>
      <w:r>
        <w:t xml:space="preserve">, at positions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Their endpoint maps are both zero. Regarding each vector space as a degree-zero complex, each endpoint cone has one dimensional cohomology in degrees minus one and zero. The first barcode is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together with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t xml:space="preserve">; the second is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together with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Their middle arrows distinguish them. ∎</w:t>
      </w:r>
    </w:p>
    <w:p w14:paraId="357D5666" w14:textId="77777777" w:rsidR="00684FAE" w:rsidRDefault="00000000" w:rsidP="004007AF">
      <w:pPr>
        <w:pStyle w:val="BodyText"/>
        <w:jc w:val="both"/>
      </w:pPr>
      <w:r>
        <w:t>The conclusion of Theorem 5.3 is thus precise. Total product cohomology forgets upper-layer variation under the least-layer convention. A cone retains one chosen comparison. A full barcode retains the maps throughout a one-parameter diagram. These are different information summaries; none converts cohomology into a test of objective quality, probability calibration or physical feasibility.</w:t>
      </w:r>
    </w:p>
    <w:p w14:paraId="24685EA6" w14:textId="77777777" w:rsidR="00684FAE" w:rsidRDefault="00000000" w:rsidP="004007AF">
      <w:pPr>
        <w:pStyle w:val="BodyText"/>
        <w:jc w:val="both"/>
      </w:pPr>
      <w:r>
        <w:t xml:space="preserve">The new finite check constructs 120 cochain maps with known degree-zero and degree-one induced maps. Direct cone ranks agree with (8.3) in every case. The largest computed norm of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oMath>
      <w:r>
        <w:t xml:space="preserve"> is 0.0e+00. The endpoint </w:t>
      </w:r>
      <w:r>
        <w:lastRenderedPageBreak/>
        <w:t>example also produces the two stated barcodes. These checks test the matrix implementation and the sign convention; the exact sequence supplies the general result.</w:t>
      </w:r>
    </w:p>
    <w:p w14:paraId="5303C6BE" w14:textId="77777777" w:rsidR="00684FAE" w:rsidRDefault="00000000" w:rsidP="004007AF">
      <w:pPr>
        <w:pStyle w:val="BodyText"/>
        <w:jc w:val="both"/>
      </w:pPr>
      <w:r>
        <w:rPr>
          <w:b/>
          <w:bCs/>
        </w:rPr>
        <w:t>Additional reference for Part I.</w:t>
      </w:r>
      <w:r>
        <w:t xml:space="preserve"> [M1] The Stacks Project Authors. </w:t>
      </w:r>
      <w:r>
        <w:rPr>
          <w:i/>
          <w:iCs/>
        </w:rPr>
        <w:t>The Stacks Project</w:t>
      </w:r>
      <w:r>
        <w:t>, Section 13.9, Cones and termwise split sequences, tag 014D. https://stacks.math.columbia.edu/tag/014D. Accessed 22 October 2026.</w:t>
      </w:r>
    </w:p>
    <w:p w14:paraId="52EC48F4" w14:textId="77777777" w:rsidR="00684FAE" w:rsidRDefault="00000000" w:rsidP="004007AF">
      <w:pPr>
        <w:pStyle w:val="Heading21"/>
        <w:jc w:val="both"/>
      </w:pPr>
      <w:bookmarkStart w:id="65" w:name="book_h_014"/>
      <w:bookmarkStart w:id="66" w:name="v4toc_016"/>
      <w:r>
        <w:t>References for Part I</w:t>
      </w:r>
      <w:bookmarkEnd w:id="65"/>
      <w:bookmarkEnd w:id="66"/>
    </w:p>
    <w:p w14:paraId="4DB7A1FD" w14:textId="77777777" w:rsidR="00684FAE" w:rsidRDefault="00000000" w:rsidP="004007AF">
      <w:pPr>
        <w:keepLines/>
        <w:spacing w:after="80" w:line="245" w:lineRule="auto"/>
        <w:ind w:left="317" w:hanging="317"/>
        <w:jc w:val="both"/>
      </w:pPr>
      <w:r>
        <w:rPr>
          <w:sz w:val="19"/>
        </w:rPr>
        <w:t xml:space="preserve">[1] Abramsky, S. and Brandenburger, A. (2011). The sheaf-theoretic structure of non-locality and contextuality. </w:t>
      </w:r>
      <w:r>
        <w:rPr>
          <w:i/>
          <w:iCs/>
          <w:sz w:val="19"/>
        </w:rPr>
        <w:t>New Journal of Physics</w:t>
      </w:r>
      <w:r>
        <w:rPr>
          <w:sz w:val="19"/>
        </w:rPr>
        <w:t xml:space="preserve"> 13, 113036.</w:t>
      </w:r>
    </w:p>
    <w:p w14:paraId="18CE4F96" w14:textId="77777777" w:rsidR="00684FAE" w:rsidRDefault="00000000" w:rsidP="004007AF">
      <w:pPr>
        <w:keepLines/>
        <w:spacing w:after="80" w:line="245" w:lineRule="auto"/>
        <w:ind w:left="317" w:hanging="317"/>
        <w:jc w:val="both"/>
      </w:pPr>
      <w:r>
        <w:rPr>
          <w:sz w:val="19"/>
        </w:rPr>
        <w:t xml:space="preserve">[2] Alexandroff, P. (1937). Diskrete Räume. </w:t>
      </w:r>
      <w:r>
        <w:rPr>
          <w:i/>
          <w:iCs/>
          <w:sz w:val="19"/>
        </w:rPr>
        <w:t>Matematicheskii Sbornik (N.S.)</w:t>
      </w:r>
      <w:r>
        <w:rPr>
          <w:sz w:val="19"/>
        </w:rPr>
        <w:t xml:space="preserve"> 2(44), 501–519.</w:t>
      </w:r>
    </w:p>
    <w:p w14:paraId="3DCFFDD1" w14:textId="77777777" w:rsidR="00684FAE" w:rsidRDefault="00000000" w:rsidP="004007AF">
      <w:pPr>
        <w:keepLines/>
        <w:spacing w:after="80" w:line="245" w:lineRule="auto"/>
        <w:ind w:left="317" w:hanging="317"/>
        <w:jc w:val="both"/>
      </w:pPr>
      <w:r>
        <w:rPr>
          <w:sz w:val="19"/>
        </w:rPr>
        <w:t>[3] Ayzenberg, A., Gebhart, T., Magai, G. and Solomadin, G. (2025). Sheaf theory: from deep geometry to deep learning. arXiv:2502.15476.</w:t>
      </w:r>
    </w:p>
    <w:p w14:paraId="6F4909F9" w14:textId="77777777" w:rsidR="00684FAE" w:rsidRDefault="00000000" w:rsidP="004007AF">
      <w:pPr>
        <w:keepLines/>
        <w:spacing w:after="80" w:line="245" w:lineRule="auto"/>
        <w:ind w:left="317" w:hanging="317"/>
        <w:jc w:val="both"/>
      </w:pPr>
      <w:r>
        <w:rPr>
          <w:sz w:val="19"/>
        </w:rPr>
        <w:t xml:space="preserve">[4] Bandeira, A. S., Singer, A. and Spielman, D. A. (2013). A Cheeger inequality for the graph connection Laplacian. </w:t>
      </w:r>
      <w:r>
        <w:rPr>
          <w:i/>
          <w:iCs/>
          <w:sz w:val="19"/>
        </w:rPr>
        <w:t>SIAM Journal on Matrix Analysis and Applications</w:t>
      </w:r>
      <w:r>
        <w:rPr>
          <w:sz w:val="19"/>
        </w:rPr>
        <w:t xml:space="preserve"> 34(4), 1611–1630.</w:t>
      </w:r>
    </w:p>
    <w:p w14:paraId="6010877F" w14:textId="77777777" w:rsidR="00684FAE" w:rsidRDefault="00000000" w:rsidP="004007AF">
      <w:pPr>
        <w:keepLines/>
        <w:spacing w:after="80" w:line="245" w:lineRule="auto"/>
        <w:ind w:left="317" w:hanging="317"/>
        <w:jc w:val="both"/>
      </w:pPr>
      <w:r>
        <w:rPr>
          <w:sz w:val="19"/>
        </w:rPr>
        <w:t xml:space="preserve">[5] Bodnar, C., Di Giovanni, F., Chamberlain, B. P., Liò, P. and Bronstein, M. M. (2022). Neural sheaf diffusion: a topological perspective on heterophily and oversmoothing in GNNs. </w:t>
      </w:r>
      <w:r>
        <w:rPr>
          <w:i/>
          <w:iCs/>
          <w:sz w:val="19"/>
        </w:rPr>
        <w:t>Advances in Neural Information Processing Systems</w:t>
      </w:r>
      <w:r>
        <w:rPr>
          <w:sz w:val="19"/>
        </w:rPr>
        <w:t xml:space="preserve"> 35. arXiv:2202.04579.</w:t>
      </w:r>
    </w:p>
    <w:p w14:paraId="752AFEA8" w14:textId="77777777" w:rsidR="00684FAE" w:rsidRDefault="00000000" w:rsidP="004007AF">
      <w:pPr>
        <w:keepLines/>
        <w:spacing w:after="80" w:line="245" w:lineRule="auto"/>
        <w:ind w:left="317" w:hanging="317"/>
        <w:jc w:val="both"/>
      </w:pPr>
      <w:r>
        <w:rPr>
          <w:sz w:val="19"/>
        </w:rPr>
        <w:t xml:space="preserve">[6] Bott, R. and Tu, L. W. (1982). </w:t>
      </w:r>
      <w:r>
        <w:rPr>
          <w:i/>
          <w:iCs/>
          <w:sz w:val="19"/>
        </w:rPr>
        <w:t>Differential Forms in Algebraic Topology</w:t>
      </w:r>
      <w:r>
        <w:rPr>
          <w:sz w:val="19"/>
        </w:rPr>
        <w:t>. Graduate Texts in Mathematics 82. Springer.</w:t>
      </w:r>
    </w:p>
    <w:p w14:paraId="0D7865FA" w14:textId="77777777" w:rsidR="00684FAE" w:rsidRDefault="00000000" w:rsidP="004007AF">
      <w:pPr>
        <w:keepLines/>
        <w:spacing w:after="80" w:line="245" w:lineRule="auto"/>
        <w:ind w:left="317" w:hanging="317"/>
        <w:jc w:val="both"/>
      </w:pPr>
      <w:r>
        <w:rPr>
          <w:sz w:val="19"/>
        </w:rPr>
        <w:t>[7] Bourgerie, R., Girdzijauskas, Š. and Fodor, V. (2026). Deep neural sheaf diffusion. arXiv:2605.19021.</w:t>
      </w:r>
    </w:p>
    <w:p w14:paraId="5EECCD82" w14:textId="77777777" w:rsidR="00684FAE" w:rsidRDefault="00000000" w:rsidP="004007AF">
      <w:pPr>
        <w:keepLines/>
        <w:spacing w:after="80" w:line="245" w:lineRule="auto"/>
        <w:ind w:left="317" w:hanging="317"/>
        <w:jc w:val="both"/>
      </w:pPr>
      <w:r>
        <w:rPr>
          <w:sz w:val="19"/>
        </w:rPr>
        <w:t xml:space="preserve">[8] Bousfield, A. K. and Kan, D. M. (1972). </w:t>
      </w:r>
      <w:r>
        <w:rPr>
          <w:i/>
          <w:iCs/>
          <w:sz w:val="19"/>
        </w:rPr>
        <w:t>Homotopy Limits, Completions and Localizations</w:t>
      </w:r>
      <w:r>
        <w:rPr>
          <w:sz w:val="19"/>
        </w:rPr>
        <w:t>. Lecture Notes in Mathematics 304. Springer.</w:t>
      </w:r>
    </w:p>
    <w:p w14:paraId="3D94DC14" w14:textId="77777777" w:rsidR="00684FAE" w:rsidRDefault="00000000" w:rsidP="004007AF">
      <w:pPr>
        <w:keepLines/>
        <w:spacing w:after="80" w:line="245" w:lineRule="auto"/>
        <w:ind w:left="317" w:hanging="317"/>
        <w:jc w:val="both"/>
      </w:pPr>
      <w:r>
        <w:rPr>
          <w:sz w:val="19"/>
        </w:rPr>
        <w:t xml:space="preserve">[9] Bredon, G. E. (1997). </w:t>
      </w:r>
      <w:r>
        <w:rPr>
          <w:i/>
          <w:iCs/>
          <w:sz w:val="19"/>
        </w:rPr>
        <w:t>Sheaf Theory</w:t>
      </w:r>
      <w:r>
        <w:rPr>
          <w:sz w:val="19"/>
        </w:rPr>
        <w:t>, 2nd edn. Graduate Texts in Mathematics 170. Springer.</w:t>
      </w:r>
    </w:p>
    <w:p w14:paraId="12CBBBAB" w14:textId="77777777" w:rsidR="00684FAE" w:rsidRDefault="00000000" w:rsidP="004007AF">
      <w:pPr>
        <w:keepLines/>
        <w:spacing w:after="80" w:line="245" w:lineRule="auto"/>
        <w:ind w:left="317" w:hanging="317"/>
        <w:jc w:val="both"/>
      </w:pPr>
      <w:r>
        <w:rPr>
          <w:sz w:val="19"/>
        </w:rPr>
        <w:t xml:space="preserve">[10] Carlsson, G. and de Silva, V. (2010). Zigzag persistence. </w:t>
      </w:r>
      <w:r>
        <w:rPr>
          <w:i/>
          <w:iCs/>
          <w:sz w:val="19"/>
        </w:rPr>
        <w:t>Foundations of Computational Mathematics</w:t>
      </w:r>
      <w:r>
        <w:rPr>
          <w:sz w:val="19"/>
        </w:rPr>
        <w:t xml:space="preserve"> 10(4), 367–405.</w:t>
      </w:r>
    </w:p>
    <w:p w14:paraId="2CEB3EC7" w14:textId="77777777" w:rsidR="00684FAE" w:rsidRDefault="00000000" w:rsidP="004007AF">
      <w:pPr>
        <w:keepLines/>
        <w:spacing w:after="80" w:line="245" w:lineRule="auto"/>
        <w:ind w:left="317" w:hanging="317"/>
        <w:jc w:val="both"/>
      </w:pPr>
      <w:r>
        <w:rPr>
          <w:sz w:val="19"/>
        </w:rPr>
        <w:t xml:space="preserve">[11] Carlsson, G. and Zomorodian, A. (2009). The theory of multidimensional persistence. </w:t>
      </w:r>
      <w:r>
        <w:rPr>
          <w:i/>
          <w:iCs/>
          <w:sz w:val="19"/>
        </w:rPr>
        <w:t>Discrete &amp; Computational Geometry</w:t>
      </w:r>
      <w:r>
        <w:rPr>
          <w:sz w:val="19"/>
        </w:rPr>
        <w:t xml:space="preserve"> 42(1), 71–93.</w:t>
      </w:r>
    </w:p>
    <w:p w14:paraId="57D41FD9" w14:textId="77777777" w:rsidR="00684FAE" w:rsidRDefault="00000000" w:rsidP="004007AF">
      <w:pPr>
        <w:keepLines/>
        <w:spacing w:after="80" w:line="245" w:lineRule="auto"/>
        <w:ind w:left="317" w:hanging="317"/>
        <w:jc w:val="both"/>
      </w:pPr>
      <w:r>
        <w:rPr>
          <w:sz w:val="19"/>
        </w:rPr>
        <w:t xml:space="preserve">[12] Cohen-Steiner, D., Edelsbrunner, H. and Harer, J. (2007). Stability of persistence diagrams. </w:t>
      </w:r>
      <w:r>
        <w:rPr>
          <w:i/>
          <w:iCs/>
          <w:sz w:val="19"/>
        </w:rPr>
        <w:t>Discrete &amp; Computational Geometry</w:t>
      </w:r>
      <w:r>
        <w:rPr>
          <w:sz w:val="19"/>
        </w:rPr>
        <w:t xml:space="preserve"> 37(1), 103–120.</w:t>
      </w:r>
    </w:p>
    <w:p w14:paraId="7FD6B393" w14:textId="77777777" w:rsidR="00684FAE" w:rsidRDefault="00000000" w:rsidP="004007AF">
      <w:pPr>
        <w:keepLines/>
        <w:spacing w:after="80" w:line="245" w:lineRule="auto"/>
        <w:ind w:left="317" w:hanging="317"/>
        <w:jc w:val="both"/>
      </w:pPr>
      <w:r>
        <w:rPr>
          <w:sz w:val="19"/>
        </w:rPr>
        <w:t xml:space="preserve">[13] Crawley-Boevey, W. (2015). Decomposition of pointwise finite-dimensional persistence modules. </w:t>
      </w:r>
      <w:r>
        <w:rPr>
          <w:i/>
          <w:iCs/>
          <w:sz w:val="19"/>
        </w:rPr>
        <w:t>Journal of Algebra and Its Applications</w:t>
      </w:r>
      <w:r>
        <w:rPr>
          <w:sz w:val="19"/>
        </w:rPr>
        <w:t xml:space="preserve"> 14(5), 1550066.</w:t>
      </w:r>
    </w:p>
    <w:p w14:paraId="6AB4163F" w14:textId="77777777" w:rsidR="00684FAE" w:rsidRDefault="00000000" w:rsidP="004007AF">
      <w:pPr>
        <w:keepLines/>
        <w:spacing w:after="80" w:line="245" w:lineRule="auto"/>
        <w:ind w:left="317" w:hanging="317"/>
        <w:jc w:val="both"/>
      </w:pPr>
      <w:r>
        <w:rPr>
          <w:sz w:val="19"/>
        </w:rPr>
        <w:t xml:space="preserve">[14] Curry, J. (2014). </w:t>
      </w:r>
      <w:r>
        <w:rPr>
          <w:i/>
          <w:iCs/>
          <w:sz w:val="19"/>
        </w:rPr>
        <w:t>Sheaves, Cosheaves and Applications</w:t>
      </w:r>
      <w:r>
        <w:rPr>
          <w:sz w:val="19"/>
        </w:rPr>
        <w:t>. PhD thesis, University of Pennsylvania. arXiv:1303.3255.</w:t>
      </w:r>
    </w:p>
    <w:p w14:paraId="19C654DE" w14:textId="77777777" w:rsidR="00684FAE" w:rsidRDefault="00000000" w:rsidP="004007AF">
      <w:pPr>
        <w:keepLines/>
        <w:spacing w:after="80" w:line="245" w:lineRule="auto"/>
        <w:ind w:left="317" w:hanging="317"/>
        <w:jc w:val="both"/>
      </w:pPr>
      <w:r>
        <w:rPr>
          <w:sz w:val="19"/>
        </w:rPr>
        <w:t xml:space="preserve">[15] Gabriel, P. (1972). Unzerlegbare Darstellungen I. </w:t>
      </w:r>
      <w:r>
        <w:rPr>
          <w:i/>
          <w:iCs/>
          <w:sz w:val="19"/>
        </w:rPr>
        <w:t>Manuscripta Mathematica</w:t>
      </w:r>
      <w:r>
        <w:rPr>
          <w:sz w:val="19"/>
        </w:rPr>
        <w:t xml:space="preserve"> 6, 71–103.</w:t>
      </w:r>
    </w:p>
    <w:p w14:paraId="68B2844A" w14:textId="77777777" w:rsidR="00684FAE" w:rsidRDefault="00000000" w:rsidP="004007AF">
      <w:pPr>
        <w:keepLines/>
        <w:spacing w:after="80" w:line="245" w:lineRule="auto"/>
        <w:ind w:left="317" w:hanging="317"/>
        <w:jc w:val="both"/>
      </w:pPr>
      <w:r>
        <w:rPr>
          <w:sz w:val="19"/>
        </w:rPr>
        <w:t xml:space="preserve">[16] Ghosh, D. P. (2026a). </w:t>
      </w:r>
      <w:r>
        <w:rPr>
          <w:i/>
          <w:iCs/>
          <w:sz w:val="19"/>
        </w:rPr>
        <w:t>Autoregressive Diffusion Evolution: Engineering Methods and Mathematical Foundations</w:t>
      </w:r>
      <w:r>
        <w:rPr>
          <w:sz w:val="19"/>
        </w:rPr>
        <w:t>. Second revised edition. DOI 10.13140/RG.2.2.10048.29444.</w:t>
      </w:r>
    </w:p>
    <w:p w14:paraId="2389FB34" w14:textId="327B1E69" w:rsidR="00684FAE" w:rsidRDefault="00000000" w:rsidP="004007AF">
      <w:pPr>
        <w:keepLines/>
        <w:spacing w:after="80" w:line="245" w:lineRule="auto"/>
        <w:ind w:left="317" w:hanging="317"/>
        <w:jc w:val="both"/>
      </w:pPr>
      <w:r>
        <w:rPr>
          <w:sz w:val="19"/>
        </w:rPr>
        <w:t xml:space="preserve">[17] Ghosh, D. P. (2026b). </w:t>
      </w:r>
      <w:r>
        <w:rPr>
          <w:i/>
          <w:iCs/>
          <w:sz w:val="19"/>
        </w:rPr>
        <w:t>Mathematics of Autoregressive Diffusion Evolution: Theorems, Lemmas, Proofs and Conjectures, Organised by Field</w:t>
      </w:r>
      <w:r>
        <w:rPr>
          <w:sz w:val="19"/>
        </w:rPr>
        <w:t>. First edition, 1</w:t>
      </w:r>
      <w:r w:rsidR="00E0545B">
        <w:rPr>
          <w:sz w:val="19"/>
        </w:rPr>
        <w:t>9</w:t>
      </w:r>
      <w:r>
        <w:rPr>
          <w:sz w:val="19"/>
        </w:rPr>
        <w:t xml:space="preserve"> October 2026.</w:t>
      </w:r>
      <w:r w:rsidR="00E0545B">
        <w:rPr>
          <w:sz w:val="19"/>
        </w:rPr>
        <w:t xml:space="preserve"> </w:t>
      </w:r>
      <w:r w:rsidR="00E0545B" w:rsidRPr="00E0545B">
        <w:rPr>
          <w:sz w:val="19"/>
        </w:rPr>
        <w:t>https://doi.org/10.13140/RG.2.2.15183.04004</w:t>
      </w:r>
    </w:p>
    <w:p w14:paraId="7F76B814" w14:textId="59F4A6F9" w:rsidR="00684FAE" w:rsidRDefault="00000000" w:rsidP="004007AF">
      <w:pPr>
        <w:keepLines/>
        <w:spacing w:after="80" w:line="245" w:lineRule="auto"/>
        <w:ind w:left="317" w:hanging="317"/>
        <w:jc w:val="both"/>
      </w:pPr>
      <w:r>
        <w:rPr>
          <w:sz w:val="19"/>
        </w:rPr>
        <w:t xml:space="preserve">[18] Ghosh, D. P. (2026c). </w:t>
      </w:r>
      <w:r>
        <w:rPr>
          <w:i/>
          <w:iCs/>
          <w:sz w:val="19"/>
        </w:rPr>
        <w:t>Autoregressive Sheaf Evolution (ASE)</w:t>
      </w:r>
      <w:r>
        <w:rPr>
          <w:sz w:val="19"/>
        </w:rPr>
        <w:t>. Conversion proposal, version 1, 17 October 2026.</w:t>
      </w:r>
      <w:r w:rsidR="00E0545B">
        <w:rPr>
          <w:sz w:val="19"/>
        </w:rPr>
        <w:t xml:space="preserve"> </w:t>
      </w:r>
      <w:r w:rsidR="00E0545B" w:rsidRPr="00E0545B">
        <w:rPr>
          <w:sz w:val="19"/>
        </w:rPr>
        <w:t>https://github.com/debiprasadghosh/ResearchOverFlow/tree/main/October2026/AutoregressiveSheafEvolution</w:t>
      </w:r>
    </w:p>
    <w:p w14:paraId="0880CE55" w14:textId="06F54C8F" w:rsidR="00684FAE" w:rsidRDefault="00000000" w:rsidP="004007AF">
      <w:pPr>
        <w:keepLines/>
        <w:spacing w:after="80" w:line="245" w:lineRule="auto"/>
        <w:ind w:left="317" w:hanging="317"/>
        <w:jc w:val="both"/>
      </w:pPr>
      <w:r>
        <w:rPr>
          <w:sz w:val="19"/>
        </w:rPr>
        <w:t xml:space="preserve">[19] Ghosh, D. P. (2026d). </w:t>
      </w:r>
      <w:r>
        <w:rPr>
          <w:i/>
          <w:iCs/>
          <w:sz w:val="19"/>
        </w:rPr>
        <w:t>Autoregressive Sheaf Evolution (ASE)</w:t>
      </w:r>
      <w:r>
        <w:rPr>
          <w:sz w:val="19"/>
        </w:rPr>
        <w:t>. Conversion proposal, version 2, 18 October 2026.</w:t>
      </w:r>
      <w:r w:rsidR="00E0545B">
        <w:rPr>
          <w:sz w:val="19"/>
        </w:rPr>
        <w:t xml:space="preserve"> </w:t>
      </w:r>
      <w:r w:rsidR="00E0545B" w:rsidRPr="00E0545B">
        <w:rPr>
          <w:sz w:val="19"/>
        </w:rPr>
        <w:t>https://github.com/debiprasadghosh/ResearchOverFlow/tree/main/October2026/AutoregressiveSheafEvolution</w:t>
      </w:r>
    </w:p>
    <w:p w14:paraId="5078381E" w14:textId="77777777" w:rsidR="00684FAE" w:rsidRDefault="00000000" w:rsidP="004007AF">
      <w:pPr>
        <w:keepLines/>
        <w:spacing w:after="80" w:line="245" w:lineRule="auto"/>
        <w:ind w:left="317" w:hanging="317"/>
        <w:jc w:val="both"/>
      </w:pPr>
      <w:r>
        <w:rPr>
          <w:sz w:val="19"/>
        </w:rPr>
        <w:t xml:space="preserve">[20] Hansen, J. and Ghrist, R. (2019). Toward a spectral theory of cellular sheaves. </w:t>
      </w:r>
      <w:r>
        <w:rPr>
          <w:i/>
          <w:iCs/>
          <w:sz w:val="19"/>
        </w:rPr>
        <w:t>Journal of Applied and Computational Topology</w:t>
      </w:r>
      <w:r>
        <w:rPr>
          <w:sz w:val="19"/>
        </w:rPr>
        <w:t xml:space="preserve"> 3(4), 315–358.</w:t>
      </w:r>
    </w:p>
    <w:p w14:paraId="2F0DBB4E" w14:textId="77777777" w:rsidR="00684FAE" w:rsidRDefault="00000000" w:rsidP="004007AF">
      <w:pPr>
        <w:keepLines/>
        <w:spacing w:after="80" w:line="245" w:lineRule="auto"/>
        <w:ind w:left="317" w:hanging="317"/>
        <w:jc w:val="both"/>
      </w:pPr>
      <w:r>
        <w:rPr>
          <w:sz w:val="19"/>
        </w:rPr>
        <w:t xml:space="preserve">[21] Harary, F. (1953). On the notion of balance of a signed graph. </w:t>
      </w:r>
      <w:r>
        <w:rPr>
          <w:i/>
          <w:iCs/>
          <w:sz w:val="19"/>
        </w:rPr>
        <w:t>Michigan Mathematical Journal</w:t>
      </w:r>
      <w:r>
        <w:rPr>
          <w:sz w:val="19"/>
        </w:rPr>
        <w:t xml:space="preserve"> 2(2), 143–146.</w:t>
      </w:r>
    </w:p>
    <w:p w14:paraId="3CD76219" w14:textId="77777777" w:rsidR="00684FAE" w:rsidRDefault="00000000" w:rsidP="004007AF">
      <w:pPr>
        <w:keepLines/>
        <w:spacing w:after="80" w:line="245" w:lineRule="auto"/>
        <w:ind w:left="317" w:hanging="317"/>
        <w:jc w:val="both"/>
      </w:pPr>
      <w:r>
        <w:rPr>
          <w:sz w:val="19"/>
        </w:rPr>
        <w:t xml:space="preserve">[22] Hatcher, A. (2002). </w:t>
      </w:r>
      <w:r>
        <w:rPr>
          <w:i/>
          <w:iCs/>
          <w:sz w:val="19"/>
        </w:rPr>
        <w:t>Algebraic Topology</w:t>
      </w:r>
      <w:r>
        <w:rPr>
          <w:sz w:val="19"/>
        </w:rPr>
        <w:t>. Cambridge University Press.</w:t>
      </w:r>
    </w:p>
    <w:p w14:paraId="2DDB2CDA" w14:textId="77777777" w:rsidR="00684FAE" w:rsidRDefault="00000000" w:rsidP="004007AF">
      <w:pPr>
        <w:keepLines/>
        <w:spacing w:after="80" w:line="245" w:lineRule="auto"/>
        <w:ind w:left="317" w:hanging="317"/>
        <w:jc w:val="both"/>
      </w:pPr>
      <w:r>
        <w:rPr>
          <w:sz w:val="19"/>
        </w:rPr>
        <w:t xml:space="preserve">[23] Horn, R. A. and Johnson, C. R. (2013). </w:t>
      </w:r>
      <w:r>
        <w:rPr>
          <w:i/>
          <w:iCs/>
          <w:sz w:val="19"/>
        </w:rPr>
        <w:t>Matrix Analysis</w:t>
      </w:r>
      <w:r>
        <w:rPr>
          <w:sz w:val="19"/>
        </w:rPr>
        <w:t>, 2nd edn. Cambridge University Press.</w:t>
      </w:r>
    </w:p>
    <w:p w14:paraId="4C5483E2" w14:textId="77777777" w:rsidR="00684FAE" w:rsidRDefault="00000000" w:rsidP="004007AF">
      <w:pPr>
        <w:keepLines/>
        <w:spacing w:after="80" w:line="245" w:lineRule="auto"/>
        <w:ind w:left="317" w:hanging="317"/>
        <w:jc w:val="both"/>
      </w:pPr>
      <w:r>
        <w:rPr>
          <w:sz w:val="19"/>
        </w:rPr>
        <w:t xml:space="preserve">[24] Kashiwara, M. and Schapira, P. (1990). </w:t>
      </w:r>
      <w:r>
        <w:rPr>
          <w:i/>
          <w:iCs/>
          <w:sz w:val="19"/>
        </w:rPr>
        <w:t>Sheaves on Manifolds</w:t>
      </w:r>
      <w:r>
        <w:rPr>
          <w:sz w:val="19"/>
        </w:rPr>
        <w:t>. Grundlehren der mathematischen Wissenschaften 292. Springer.</w:t>
      </w:r>
    </w:p>
    <w:p w14:paraId="61544306" w14:textId="77777777" w:rsidR="00684FAE" w:rsidRDefault="00000000" w:rsidP="004007AF">
      <w:pPr>
        <w:keepLines/>
        <w:spacing w:after="80" w:line="245" w:lineRule="auto"/>
        <w:ind w:left="317" w:hanging="317"/>
        <w:jc w:val="both"/>
      </w:pPr>
      <w:r>
        <w:rPr>
          <w:sz w:val="19"/>
        </w:rPr>
        <w:t xml:space="preserve">[25] Mac Lane, S. and Moerdijk, I. (1992). </w:t>
      </w:r>
      <w:r>
        <w:rPr>
          <w:i/>
          <w:iCs/>
          <w:sz w:val="19"/>
        </w:rPr>
        <w:t>Sheaves in Geometry and Logic: A First Introduction to Topos Theory</w:t>
      </w:r>
      <w:r>
        <w:rPr>
          <w:sz w:val="19"/>
        </w:rPr>
        <w:t>. Universitext. Springer.</w:t>
      </w:r>
    </w:p>
    <w:p w14:paraId="789C39C8" w14:textId="77777777" w:rsidR="00684FAE" w:rsidRDefault="00000000" w:rsidP="004007AF">
      <w:pPr>
        <w:keepLines/>
        <w:spacing w:after="80" w:line="245" w:lineRule="auto"/>
        <w:ind w:left="317" w:hanging="317"/>
        <w:jc w:val="both"/>
      </w:pPr>
      <w:r>
        <w:rPr>
          <w:sz w:val="19"/>
        </w:rPr>
        <w:t xml:space="preserve">[26] Oudot, S. Y. (2015). </w:t>
      </w:r>
      <w:r>
        <w:rPr>
          <w:i/>
          <w:iCs/>
          <w:sz w:val="19"/>
        </w:rPr>
        <w:t>Persistence Theory: From Quiver Representations to Data Analysis</w:t>
      </w:r>
      <w:r>
        <w:rPr>
          <w:sz w:val="19"/>
        </w:rPr>
        <w:t>. Mathematical Surveys and Monographs 209. American Mathematical Society.</w:t>
      </w:r>
    </w:p>
    <w:p w14:paraId="1C61B07C" w14:textId="77777777" w:rsidR="00684FAE" w:rsidRDefault="00000000" w:rsidP="004007AF">
      <w:pPr>
        <w:keepLines/>
        <w:spacing w:after="80" w:line="245" w:lineRule="auto"/>
        <w:ind w:left="317" w:hanging="317"/>
        <w:jc w:val="both"/>
      </w:pPr>
      <w:r>
        <w:rPr>
          <w:sz w:val="19"/>
        </w:rPr>
        <w:lastRenderedPageBreak/>
        <w:t xml:space="preserve">[27] Robinson, M. (2017). Sheaves are the canonical data structure for sensor integration. </w:t>
      </w:r>
      <w:r>
        <w:rPr>
          <w:i/>
          <w:iCs/>
          <w:sz w:val="19"/>
        </w:rPr>
        <w:t>Information Fusion</w:t>
      </w:r>
      <w:r>
        <w:rPr>
          <w:sz w:val="19"/>
        </w:rPr>
        <w:t xml:space="preserve"> 36, 208–224.</w:t>
      </w:r>
    </w:p>
    <w:p w14:paraId="6ABC3E37" w14:textId="77777777" w:rsidR="00684FAE" w:rsidRDefault="00000000" w:rsidP="004007AF">
      <w:pPr>
        <w:keepLines/>
        <w:spacing w:after="80" w:line="245" w:lineRule="auto"/>
        <w:ind w:left="317" w:hanging="317"/>
        <w:jc w:val="both"/>
      </w:pPr>
      <w:r>
        <w:rPr>
          <w:sz w:val="19"/>
        </w:rPr>
        <w:t>[28] Russold, F. (2022). Persistent sheaf cohomology. arXiv:2204.13446.</w:t>
      </w:r>
    </w:p>
    <w:p w14:paraId="52ABB486" w14:textId="77777777" w:rsidR="00684FAE" w:rsidRDefault="00000000" w:rsidP="004007AF">
      <w:pPr>
        <w:keepLines/>
        <w:spacing w:after="80" w:line="245" w:lineRule="auto"/>
        <w:ind w:left="317" w:hanging="317"/>
        <w:jc w:val="both"/>
      </w:pPr>
      <w:r>
        <w:rPr>
          <w:sz w:val="19"/>
        </w:rPr>
        <w:t xml:space="preserve">[29] Shepard, A. D. (1985). </w:t>
      </w:r>
      <w:r>
        <w:rPr>
          <w:i/>
          <w:iCs/>
          <w:sz w:val="19"/>
        </w:rPr>
        <w:t>A Cellular Description of the Derived Category of a Stratified Space</w:t>
      </w:r>
      <w:r>
        <w:rPr>
          <w:sz w:val="19"/>
        </w:rPr>
        <w:t>. PhD thesis, Brown University.</w:t>
      </w:r>
    </w:p>
    <w:p w14:paraId="20394BC7" w14:textId="77777777" w:rsidR="00684FAE" w:rsidRDefault="00000000" w:rsidP="004007AF">
      <w:pPr>
        <w:keepLines/>
        <w:spacing w:after="80" w:line="245" w:lineRule="auto"/>
        <w:ind w:left="317" w:hanging="317"/>
        <w:jc w:val="both"/>
      </w:pPr>
      <w:r>
        <w:rPr>
          <w:sz w:val="19"/>
        </w:rPr>
        <w:t xml:space="preserve">[30] Singer, A. and Wu, H.-T. (2012). Vector diffusion maps and the connection Laplacian. </w:t>
      </w:r>
      <w:r>
        <w:rPr>
          <w:i/>
          <w:iCs/>
          <w:sz w:val="19"/>
        </w:rPr>
        <w:t>Communications on Pure and Applied Mathematics</w:t>
      </w:r>
      <w:r>
        <w:rPr>
          <w:sz w:val="19"/>
        </w:rPr>
        <w:t xml:space="preserve"> 65(8), 1067–1144.</w:t>
      </w:r>
    </w:p>
    <w:p w14:paraId="511CD5A0" w14:textId="77777777" w:rsidR="00684FAE" w:rsidRDefault="00000000" w:rsidP="004007AF">
      <w:pPr>
        <w:keepLines/>
        <w:spacing w:after="80" w:line="245" w:lineRule="auto"/>
        <w:ind w:left="317" w:hanging="317"/>
        <w:jc w:val="both"/>
      </w:pPr>
      <w:r>
        <w:rPr>
          <w:sz w:val="19"/>
        </w:rPr>
        <w:t xml:space="preserve">[31] Steenrod, N. E. (1943). Homology with local coefficients. </w:t>
      </w:r>
      <w:r>
        <w:rPr>
          <w:i/>
          <w:iCs/>
          <w:sz w:val="19"/>
        </w:rPr>
        <w:t>Annals of Mathematics</w:t>
      </w:r>
      <w:r>
        <w:rPr>
          <w:sz w:val="19"/>
        </w:rPr>
        <w:t xml:space="preserve"> 44(4), 610–627.</w:t>
      </w:r>
    </w:p>
    <w:p w14:paraId="5A3C4E23" w14:textId="77777777" w:rsidR="00684FAE" w:rsidRDefault="00000000" w:rsidP="004007AF">
      <w:pPr>
        <w:keepLines/>
        <w:spacing w:after="80" w:line="245" w:lineRule="auto"/>
        <w:ind w:left="317" w:hanging="317"/>
        <w:jc w:val="both"/>
      </w:pPr>
      <w:r>
        <w:rPr>
          <w:sz w:val="19"/>
        </w:rPr>
        <w:t xml:space="preserve">[32] Vorob’ev, N. N. (1962). Consistent families of measures and their extensions. </w:t>
      </w:r>
      <w:r>
        <w:rPr>
          <w:i/>
          <w:iCs/>
          <w:sz w:val="19"/>
        </w:rPr>
        <w:t>Theory of Probability and Its Applications</w:t>
      </w:r>
      <w:r>
        <w:rPr>
          <w:sz w:val="19"/>
        </w:rPr>
        <w:t xml:space="preserve"> 7(2), 147–163.</w:t>
      </w:r>
    </w:p>
    <w:p w14:paraId="568E8DF3" w14:textId="77777777" w:rsidR="00684FAE" w:rsidRDefault="00000000" w:rsidP="004007AF">
      <w:pPr>
        <w:keepLines/>
        <w:spacing w:after="80" w:line="245" w:lineRule="auto"/>
        <w:ind w:left="317" w:hanging="317"/>
        <w:jc w:val="both"/>
      </w:pPr>
      <w:r>
        <w:rPr>
          <w:sz w:val="19"/>
        </w:rPr>
        <w:t xml:space="preserve">[33] Weibel, C. A. (1994). </w:t>
      </w:r>
      <w:r>
        <w:rPr>
          <w:i/>
          <w:iCs/>
          <w:sz w:val="19"/>
        </w:rPr>
        <w:t>An Introduction to Homological Algebra</w:t>
      </w:r>
      <w:r>
        <w:rPr>
          <w:sz w:val="19"/>
        </w:rPr>
        <w:t>. Cambridge Studies in Advanced Mathematics 38. Cambridge University Press.</w:t>
      </w:r>
    </w:p>
    <w:p w14:paraId="35E87912" w14:textId="77777777" w:rsidR="00684FAE" w:rsidRDefault="00000000" w:rsidP="004007AF">
      <w:pPr>
        <w:keepLines/>
        <w:spacing w:after="80" w:line="245" w:lineRule="auto"/>
        <w:ind w:left="317" w:hanging="317"/>
        <w:jc w:val="both"/>
      </w:pPr>
      <w:r>
        <w:rPr>
          <w:sz w:val="19"/>
        </w:rPr>
        <w:t xml:space="preserve">[34] Zomorodian, A. and Carlsson, G. (2005). Computing persistent homology. </w:t>
      </w:r>
      <w:r>
        <w:rPr>
          <w:i/>
          <w:iCs/>
          <w:sz w:val="19"/>
        </w:rPr>
        <w:t>Discrete &amp; Computational Geometry</w:t>
      </w:r>
      <w:r>
        <w:rPr>
          <w:sz w:val="19"/>
        </w:rPr>
        <w:t xml:space="preserve"> 33(2), 249–274.</w:t>
      </w:r>
    </w:p>
    <w:p w14:paraId="3279808E" w14:textId="77777777" w:rsidR="00684FAE" w:rsidRDefault="00000000" w:rsidP="004007AF">
      <w:pPr>
        <w:pStyle w:val="Heading21"/>
        <w:jc w:val="both"/>
      </w:pPr>
      <w:bookmarkStart w:id="67" w:name="book_h_015"/>
      <w:bookmarkStart w:id="68" w:name="v4toc_017"/>
      <w:bookmarkStart w:id="69" w:name="Xa4ccfd4e1d02903712c6efef7c1496675f429e2"/>
      <w:bookmarkEnd w:id="64"/>
      <w:r>
        <w:t>Appendix I.A an immutable C# reference kernel</w:t>
      </w:r>
      <w:bookmarkEnd w:id="67"/>
      <w:bookmarkEnd w:id="68"/>
    </w:p>
    <w:p w14:paraId="7A459954" w14:textId="77777777" w:rsidR="00684FAE" w:rsidRDefault="00000000" w:rsidP="004007AF">
      <w:pPr>
        <w:pStyle w:val="FirstParagraph"/>
        <w:jc w:val="both"/>
      </w:pPr>
      <w:r>
        <w:t>The kernel below computes the coboundary and the cohomology dimensions of a graph sheaf, and the barcode of a chain from its rank invariant. Values are immutable records; functions are pure, and the rank computation works on a private copy of its input. It targets .NET 8 and has no dependencies beyond the base class library.</w:t>
      </w:r>
    </w:p>
    <w:p w14:paraId="5B18323C" w14:textId="77777777" w:rsidR="00684FAE" w:rsidRDefault="00000000" w:rsidP="00122482">
      <w:pPr>
        <w:pStyle w:val="SourceCode"/>
        <w:spacing w:after="0"/>
      </w:pPr>
      <w:r>
        <w:rPr>
          <w:rStyle w:val="VerbatimChar"/>
          <w:rFonts w:ascii="Liberation Mono" w:hAnsi="Liberation Mono"/>
          <w:sz w:val="16"/>
        </w:rPr>
        <w:t>// ASE Part I reference kernel: graph data sheaves and barcodes of chains.</w:t>
      </w:r>
      <w:r>
        <w:rPr>
          <w:rFonts w:ascii="Liberation Mono" w:hAnsi="Liberation Mono"/>
          <w:sz w:val="16"/>
        </w:rPr>
        <w:br/>
      </w:r>
      <w:r>
        <w:rPr>
          <w:rStyle w:val="VerbatimChar"/>
          <w:rFonts w:ascii="Liberation Mono" w:hAnsi="Liberation Mono"/>
          <w:sz w:val="16"/>
        </w:rPr>
        <w:t>// Immutable values and pure functions; Rank works on a private copy.</w:t>
      </w:r>
      <w:r>
        <w:rPr>
          <w:rFonts w:ascii="Liberation Mono" w:hAnsi="Liberation Mono"/>
          <w:sz w:val="16"/>
        </w:rPr>
        <w:br/>
      </w:r>
      <w:r>
        <w:rPr>
          <w:rStyle w:val="VerbatimChar"/>
          <w:rFonts w:ascii="Liberation Mono" w:hAnsi="Liberation Mono"/>
          <w:sz w:val="16"/>
        </w:rPr>
        <w:t>using System;</w:t>
      </w:r>
      <w:r>
        <w:rPr>
          <w:rFonts w:ascii="Liberation Mono" w:hAnsi="Liberation Mono"/>
          <w:sz w:val="16"/>
        </w:rPr>
        <w:br/>
      </w:r>
      <w:r>
        <w:rPr>
          <w:rStyle w:val="VerbatimChar"/>
          <w:rFonts w:ascii="Liberation Mono" w:hAnsi="Liberation Mono"/>
          <w:sz w:val="16"/>
        </w:rPr>
        <w:t>using System.Collections.Immutable;</w:t>
      </w:r>
      <w:r>
        <w:rPr>
          <w:rFonts w:ascii="Liberation Mono" w:hAnsi="Liberation Mono"/>
          <w:sz w:val="16"/>
        </w:rPr>
        <w:br/>
      </w:r>
      <w:r>
        <w:rPr>
          <w:rStyle w:val="VerbatimChar"/>
          <w:rFonts w:ascii="Liberation Mono" w:hAnsi="Liberation Mono"/>
          <w:sz w:val="16"/>
        </w:rPr>
        <w:t>using System.Linq;</w:t>
      </w:r>
      <w:r>
        <w:rPr>
          <w:rFonts w:ascii="Liberation Mono" w:hAnsi="Liberation Mono"/>
          <w:sz w:val="16"/>
        </w:rPr>
        <w:br/>
      </w:r>
      <w:r>
        <w:rPr>
          <w:rFonts w:ascii="Liberation Mono" w:hAnsi="Liberation Mono"/>
          <w:sz w:val="16"/>
        </w:rPr>
        <w:br/>
      </w:r>
      <w:r>
        <w:rPr>
          <w:rStyle w:val="VerbatimChar"/>
          <w:rFonts w:ascii="Liberation Mono" w:hAnsi="Liberation Mono"/>
          <w:sz w:val="16"/>
        </w:rPr>
        <w:t>namespace AsePartOne;</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&lt;summary&gt;A dense real matrix stored row-major.&lt;/summary&gt;</w:t>
      </w:r>
      <w:r>
        <w:rPr>
          <w:rFonts w:ascii="Liberation Mono" w:hAnsi="Liberation Mono"/>
          <w:sz w:val="16"/>
        </w:rPr>
        <w:br/>
      </w:r>
      <w:r>
        <w:rPr>
          <w:rStyle w:val="VerbatimChar"/>
          <w:rFonts w:ascii="Liberation Mono" w:hAnsi="Liberation Mono"/>
          <w:sz w:val="16"/>
        </w:rPr>
        <w:t>public sealed record Matrix(int Rows, int Cols, ImmutableArray&lt;double&gt; Data)</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Of(int rows, int cols, params double[] data) =&gt;</w:t>
      </w:r>
      <w:r>
        <w:rPr>
          <w:rFonts w:ascii="Liberation Mono" w:hAnsi="Liberation Mono"/>
          <w:sz w:val="16"/>
        </w:rPr>
        <w:br/>
      </w:r>
      <w:r>
        <w:rPr>
          <w:rStyle w:val="VerbatimChar"/>
          <w:rFonts w:ascii="Liberation Mono" w:hAnsi="Liberation Mono"/>
          <w:sz w:val="16"/>
        </w:rPr>
        <w:t xml:space="preserve">        new(rows, cols, ImmutableArray.Create(data));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Identity(int n) =&gt;</w:t>
      </w:r>
      <w:r>
        <w:rPr>
          <w:rFonts w:ascii="Liberation Mono" w:hAnsi="Liberation Mono"/>
          <w:sz w:val="16"/>
        </w:rPr>
        <w:br/>
      </w:r>
      <w:r>
        <w:rPr>
          <w:rStyle w:val="VerbatimChar"/>
          <w:rFonts w:ascii="Liberation Mono" w:hAnsi="Liberation Mono"/>
          <w:sz w:val="16"/>
        </w:rPr>
        <w:t xml:space="preserve">        new(n, n, Enumerable.Range(0, n * n)</w:t>
      </w:r>
      <w:r>
        <w:rPr>
          <w:rFonts w:ascii="Liberation Mono" w:hAnsi="Liberation Mono"/>
          <w:sz w:val="16"/>
        </w:rPr>
        <w:br/>
      </w:r>
      <w:r>
        <w:rPr>
          <w:rStyle w:val="VerbatimChar"/>
          <w:rFonts w:ascii="Liberation Mono" w:hAnsi="Liberation Mono"/>
          <w:sz w:val="16"/>
        </w:rPr>
        <w:t xml:space="preserve">            .Select(k =&gt; k / n == k % n ? 1.0 : 0.0).ToImmutableArray());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Times(Matrix b) =&gt;</w:t>
      </w:r>
      <w:r>
        <w:rPr>
          <w:rFonts w:ascii="Liberation Mono" w:hAnsi="Liberation Mono"/>
          <w:sz w:val="16"/>
        </w:rPr>
        <w:br/>
      </w:r>
      <w:r>
        <w:rPr>
          <w:rStyle w:val="VerbatimChar"/>
          <w:rFonts w:ascii="Liberation Mono" w:hAnsi="Liberation Mono"/>
          <w:sz w:val="16"/>
        </w:rPr>
        <w:t xml:space="preserve">        new(Rows, b.Cols, Enumerable.Range(0, Rows * b.Cols)</w:t>
      </w:r>
      <w:r>
        <w:rPr>
          <w:rFonts w:ascii="Liberation Mono" w:hAnsi="Liberation Mono"/>
          <w:sz w:val="16"/>
        </w:rPr>
        <w:br/>
      </w:r>
      <w:r>
        <w:rPr>
          <w:rStyle w:val="VerbatimChar"/>
          <w:rFonts w:ascii="Liberation Mono" w:hAnsi="Liberation Mono"/>
          <w:sz w:val="16"/>
        </w:rPr>
        <w:t xml:space="preserve">            .Select(k =&gt; Enumerable.Range(0, Cols)</w:t>
      </w:r>
      <w:r>
        <w:rPr>
          <w:rFonts w:ascii="Liberation Mono" w:hAnsi="Liberation Mono"/>
          <w:sz w:val="16"/>
        </w:rPr>
        <w:br/>
      </w:r>
      <w:r>
        <w:rPr>
          <w:rStyle w:val="VerbatimChar"/>
          <w:rFonts w:ascii="Liberation Mono" w:hAnsi="Liberation Mono"/>
          <w:sz w:val="16"/>
        </w:rPr>
        <w:t xml:space="preserve">                .Sum(j =&gt; this[k / b.Cols, j] * b[j, k % b.Cols]))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&lt;summary&gt;Rank by Gaussian elimination, relative tolerance.&lt;/summary&gt;</w:t>
      </w:r>
      <w:r>
        <w:rPr>
          <w:rFonts w:ascii="Liberation Mono" w:hAnsi="Liberation Mono"/>
          <w:sz w:val="16"/>
        </w:rPr>
        <w:br/>
      </w:r>
      <w:r>
        <w:rPr>
          <w:rStyle w:val="VerbatimChar"/>
          <w:rFonts w:ascii="Liberation Mono" w:hAnsi="Liberation Mono"/>
          <w:sz w:val="16"/>
        </w:rPr>
        <w:t xml:space="preserve">    public int Rank(double relTol = 1e-10)</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a = Data.ToArray();</w:t>
      </w:r>
      <w:r>
        <w:rPr>
          <w:rFonts w:ascii="Liberation Mono" w:hAnsi="Liberation Mono"/>
          <w:sz w:val="16"/>
        </w:rPr>
        <w:br/>
      </w:r>
      <w:r>
        <w:rPr>
          <w:rStyle w:val="VerbatimChar"/>
          <w:rFonts w:ascii="Liberation Mono" w:hAnsi="Liberation Mono"/>
          <w:sz w:val="16"/>
        </w:rPr>
        <w:t xml:space="preserve">        double scale = Math.Max(1.0, a.Select(Math.Abs).DefaultIfEmpty(0).Max());</w:t>
      </w:r>
      <w:r>
        <w:rPr>
          <w:rFonts w:ascii="Liberation Mono" w:hAnsi="Liberation Mono"/>
          <w:sz w:val="16"/>
        </w:rPr>
        <w:br/>
      </w:r>
      <w:r>
        <w:rPr>
          <w:rStyle w:val="VerbatimChar"/>
          <w:rFonts w:ascii="Liberation Mono" w:hAnsi="Liberation Mono"/>
          <w:sz w:val="16"/>
        </w:rPr>
        <w:t xml:space="preserve">        int rank = 0;</w:t>
      </w:r>
      <w:r>
        <w:rPr>
          <w:rFonts w:ascii="Liberation Mono" w:hAnsi="Liberation Mono"/>
          <w:sz w:val="16"/>
        </w:rPr>
        <w:br/>
      </w:r>
      <w:r>
        <w:rPr>
          <w:rStyle w:val="VerbatimChar"/>
          <w:rFonts w:ascii="Liberation Mono" w:hAnsi="Liberation Mono"/>
          <w:sz w:val="16"/>
        </w:rPr>
        <w:t xml:space="preserve">        for (int c = 0; c &lt; Cols &amp;&amp; rank &lt; Rows; c++)</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p = Enumerable.Range(rank, Rows - rank)</w:t>
      </w:r>
      <w:r>
        <w:rPr>
          <w:rFonts w:ascii="Liberation Mono" w:hAnsi="Liberation Mono"/>
          <w:sz w:val="16"/>
        </w:rPr>
        <w:br/>
      </w:r>
      <w:r>
        <w:rPr>
          <w:rStyle w:val="VerbatimChar"/>
          <w:rFonts w:ascii="Liberation Mono" w:hAnsi="Liberation Mono"/>
          <w:sz w:val="16"/>
        </w:rPr>
        <w:t xml:space="preserve">                .OrderByDescending(r =&gt; Math.Abs(a[r * Cols + c])).First();</w:t>
      </w:r>
      <w:r>
        <w:rPr>
          <w:rFonts w:ascii="Liberation Mono" w:hAnsi="Liberation Mono"/>
          <w:sz w:val="16"/>
        </w:rPr>
        <w:br/>
      </w:r>
      <w:r>
        <w:rPr>
          <w:rStyle w:val="VerbatimChar"/>
          <w:rFonts w:ascii="Liberation Mono" w:hAnsi="Liberation Mono"/>
          <w:sz w:val="16"/>
        </w:rPr>
        <w:t xml:space="preserve">            if (Math.Abs(a[p * Cols + c]) &lt;= relTol * scale) continue;</w:t>
      </w:r>
      <w:r>
        <w:rPr>
          <w:rFonts w:ascii="Liberation Mono" w:hAnsi="Liberation Mono"/>
          <w:sz w:val="16"/>
        </w:rPr>
        <w:br/>
      </w:r>
      <w:r>
        <w:rPr>
          <w:rStyle w:val="VerbatimChar"/>
          <w:rFonts w:ascii="Liberation Mono" w:hAnsi="Liberation Mono"/>
          <w:sz w:val="16"/>
        </w:rPr>
        <w:t xml:space="preserve">            for (int j = 0; j &lt; Cols; j++)</w:t>
      </w:r>
      <w:r>
        <w:rPr>
          <w:rFonts w:ascii="Liberation Mono" w:hAnsi="Liberation Mono"/>
          <w:sz w:val="16"/>
        </w:rPr>
        <w:br/>
      </w:r>
      <w:r>
        <w:rPr>
          <w:rStyle w:val="VerbatimChar"/>
          <w:rFonts w:ascii="Liberation Mono" w:hAnsi="Liberation Mono"/>
          <w:sz w:val="16"/>
        </w:rPr>
        <w:t xml:space="preserve">                (a[p * Cols + j], a[rank * Cols + j]) =</w:t>
      </w:r>
      <w:r>
        <w:rPr>
          <w:rFonts w:ascii="Liberation Mono" w:hAnsi="Liberation Mono"/>
          <w:sz w:val="16"/>
        </w:rPr>
        <w:br/>
      </w:r>
      <w:r>
        <w:rPr>
          <w:rStyle w:val="VerbatimChar"/>
          <w:rFonts w:ascii="Liberation Mono" w:hAnsi="Liberation Mono"/>
          <w:sz w:val="16"/>
        </w:rPr>
        <w:t xml:space="preserve">                    (a[rank * Cols + j], a[p * Cols + j]);</w:t>
      </w:r>
      <w:r>
        <w:rPr>
          <w:rFonts w:ascii="Liberation Mono" w:hAnsi="Liberation Mono"/>
          <w:sz w:val="16"/>
        </w:rPr>
        <w:br/>
      </w:r>
      <w:r>
        <w:rPr>
          <w:rStyle w:val="VerbatimChar"/>
          <w:rFonts w:ascii="Liberation Mono" w:hAnsi="Liberation Mono"/>
          <w:sz w:val="16"/>
        </w:rPr>
        <w:t xml:space="preserve">            for (int r = rank + 1; r &lt; Rows;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f = a[r * Cols + c] / a[rank * Cols + c];</w:t>
      </w:r>
      <w:r>
        <w:rPr>
          <w:rFonts w:ascii="Liberation Mono" w:hAnsi="Liberation Mono"/>
          <w:sz w:val="16"/>
        </w:rPr>
        <w:br/>
      </w:r>
      <w:r>
        <w:rPr>
          <w:rStyle w:val="VerbatimChar"/>
          <w:rFonts w:ascii="Liberation Mono" w:hAnsi="Liberation Mono"/>
          <w:sz w:val="16"/>
        </w:rPr>
        <w:t xml:space="preserve">                for (int j = c; j &lt; Cols; j++)</w:t>
      </w:r>
      <w:r>
        <w:rPr>
          <w:rFonts w:ascii="Liberation Mono" w:hAnsi="Liberation Mono"/>
          <w:sz w:val="16"/>
        </w:rPr>
        <w:br/>
      </w:r>
      <w:r>
        <w:rPr>
          <w:rStyle w:val="VerbatimChar"/>
          <w:rFonts w:ascii="Liberation Mono" w:hAnsi="Liberation Mono"/>
          <w:sz w:val="16"/>
        </w:rPr>
        <w:t xml:space="preserve">                    a[r * Cols + j] -= f * a[rank * Cols + 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rank++;</w:t>
      </w:r>
      <w:r>
        <w:rPr>
          <w:rFonts w:ascii="Liberation Mono" w:hAnsi="Liberation Mono"/>
          <w:sz w:val="16"/>
        </w:rPr>
        <w:br/>
      </w:r>
      <w:r>
        <w:rPr>
          <w:rStyle w:val="VerbatimChar"/>
          <w:rFonts w:ascii="Liberation Mono" w:hAnsi="Liberation Mono"/>
          <w:sz w:val="16"/>
        </w:rPr>
        <w:lastRenderedPageBreak/>
        <w:t xml:space="preserve">        }</w:t>
      </w:r>
      <w:r>
        <w:rPr>
          <w:rFonts w:ascii="Liberation Mono" w:hAnsi="Liberation Mono"/>
          <w:sz w:val="16"/>
        </w:rPr>
        <w:br/>
      </w:r>
      <w:r>
        <w:rPr>
          <w:rStyle w:val="VerbatimChar"/>
          <w:rFonts w:ascii="Liberation Mono" w:hAnsi="Liberation Mono"/>
          <w:sz w:val="16"/>
        </w:rPr>
        <w:t xml:space="preserve">        return rank;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&lt;summary&gt;An oriented edge U -&gt; V with restrictions from both stalks.&lt;/summary&gt;</w:t>
      </w:r>
      <w:r>
        <w:rPr>
          <w:rFonts w:ascii="Liberation Mono" w:hAnsi="Liberation Mono"/>
          <w:sz w:val="16"/>
        </w:rPr>
        <w:br/>
      </w:r>
      <w:r>
        <w:rPr>
          <w:rStyle w:val="VerbatimChar"/>
          <w:rFonts w:ascii="Liberation Mono" w:hAnsi="Liberation Mono"/>
          <w:sz w:val="16"/>
        </w:rPr>
        <w:t>public sealed record Edge(int U, int V, Matrix FromU, Matrix FromV)</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int Dim =&gt; FromU.Rows;</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&lt;summary&gt;A data sheaf on a graph: vertex stalk dimensions and edges.&lt;/summary&gt;</w:t>
      </w:r>
      <w:r>
        <w:rPr>
          <w:rFonts w:ascii="Liberation Mono" w:hAnsi="Liberation Mono"/>
          <w:sz w:val="16"/>
        </w:rPr>
        <w:br/>
      </w:r>
      <w:r>
        <w:rPr>
          <w:rStyle w:val="VerbatimChar"/>
          <w:rFonts w:ascii="Liberation Mono" w:hAnsi="Liberation Mono"/>
          <w:sz w:val="16"/>
        </w:rPr>
        <w:t>public sealed record GraphSheaf(ImmutableArray&lt;int&gt; VertexDims,</w:t>
      </w:r>
      <w:r>
        <w:rPr>
          <w:rFonts w:ascii="Liberation Mono" w:hAnsi="Liberation Mono"/>
          <w:sz w:val="16"/>
        </w:rPr>
        <w:br/>
      </w:r>
      <w:r>
        <w:rPr>
          <w:rStyle w:val="VerbatimChar"/>
          <w:rFonts w:ascii="Liberation Mono" w:hAnsi="Liberation Mono"/>
          <w:sz w:val="16"/>
        </w:rPr>
        <w:t xml:space="preserve">                                ImmutableArray&lt;Edge&gt; Edges)</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 &lt;summary&gt;(delta x)_e = FromV x_V - FromU x_U.&lt;/summary&gt;</w:t>
      </w:r>
      <w:r>
        <w:rPr>
          <w:rFonts w:ascii="Liberation Mono" w:hAnsi="Liberation Mono"/>
          <w:sz w:val="16"/>
        </w:rPr>
        <w:br/>
      </w:r>
      <w:r>
        <w:rPr>
          <w:rStyle w:val="VerbatimChar"/>
          <w:rFonts w:ascii="Liberation Mono" w:hAnsi="Liberation Mono"/>
          <w:sz w:val="16"/>
        </w:rPr>
        <w:t xml:space="preserve">    public Matrix Coboundary()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col = VertexDims.Select((_, i) =&gt; VertexDims.Take(i).Sum())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row = Edges.Select((_, k) =&gt; Edges.Take(k).Sum(f =&gt; f.Dim))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int rows = Edges.Sum(e =&gt; e.Dim), cols = VertexDims.Sum();</w:t>
      </w:r>
      <w:r>
        <w:rPr>
          <w:rFonts w:ascii="Liberation Mono" w:hAnsi="Liberation Mono"/>
          <w:sz w:val="16"/>
        </w:rPr>
        <w:br/>
      </w:r>
      <w:r>
        <w:rPr>
          <w:rStyle w:val="VerbatimChar"/>
          <w:rFonts w:ascii="Liberation Mono" w:hAnsi="Liberation Mono"/>
          <w:sz w:val="16"/>
        </w:rPr>
        <w:t xml:space="preserve">        double Entry(int r, int c)</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k = row.LastIndexOf(row.Last(o =&gt; o &lt;= r));</w:t>
      </w:r>
      <w:r>
        <w:rPr>
          <w:rFonts w:ascii="Liberation Mono" w:hAnsi="Liberation Mono"/>
          <w:sz w:val="16"/>
        </w:rPr>
        <w:br/>
      </w:r>
      <w:r>
        <w:rPr>
          <w:rStyle w:val="VerbatimChar"/>
          <w:rFonts w:ascii="Liberation Mono" w:hAnsi="Liberation Mono"/>
          <w:sz w:val="16"/>
        </w:rPr>
        <w:t xml:space="preserve">            var e = Edges[k];</w:t>
      </w:r>
      <w:r>
        <w:rPr>
          <w:rFonts w:ascii="Liberation Mono" w:hAnsi="Liberation Mono"/>
          <w:sz w:val="16"/>
        </w:rPr>
        <w:br/>
      </w:r>
      <w:r>
        <w:rPr>
          <w:rStyle w:val="VerbatimChar"/>
          <w:rFonts w:ascii="Liberation Mono" w:hAnsi="Liberation Mono"/>
          <w:sz w:val="16"/>
        </w:rPr>
        <w:t xml:space="preserve">            int i = r - row[k];</w:t>
      </w:r>
      <w:r>
        <w:rPr>
          <w:rFonts w:ascii="Liberation Mono" w:hAnsi="Liberation Mono"/>
          <w:sz w:val="16"/>
        </w:rPr>
        <w:br/>
      </w:r>
      <w:r>
        <w:rPr>
          <w:rStyle w:val="VerbatimChar"/>
          <w:rFonts w:ascii="Liberation Mono" w:hAnsi="Liberation Mono"/>
          <w:sz w:val="16"/>
        </w:rPr>
        <w:t xml:space="preserve">            double Block(int v, Matrix m, double sign) =&gt;</w:t>
      </w:r>
      <w:r>
        <w:rPr>
          <w:rFonts w:ascii="Liberation Mono" w:hAnsi="Liberation Mono"/>
          <w:sz w:val="16"/>
        </w:rPr>
        <w:br/>
      </w:r>
      <w:r>
        <w:rPr>
          <w:rStyle w:val="VerbatimChar"/>
          <w:rFonts w:ascii="Liberation Mono" w:hAnsi="Liberation Mono"/>
          <w:sz w:val="16"/>
        </w:rPr>
        <w:t xml:space="preserve">                c &gt;= col[v] &amp;&amp; c &lt; col[v] + VertexDims[v]</w:t>
      </w:r>
      <w:r>
        <w:rPr>
          <w:rFonts w:ascii="Liberation Mono" w:hAnsi="Liberation Mono"/>
          <w:sz w:val="16"/>
        </w:rPr>
        <w:br/>
      </w:r>
      <w:r>
        <w:rPr>
          <w:rStyle w:val="VerbatimChar"/>
          <w:rFonts w:ascii="Liberation Mono" w:hAnsi="Liberation Mono"/>
          <w:sz w:val="16"/>
        </w:rPr>
        <w:t xml:space="preserve">                    ? sign * m[i, c - col[v]] : 0.0;</w:t>
      </w:r>
      <w:r>
        <w:rPr>
          <w:rFonts w:ascii="Liberation Mono" w:hAnsi="Liberation Mono"/>
          <w:sz w:val="16"/>
        </w:rPr>
        <w:br/>
      </w:r>
      <w:r>
        <w:rPr>
          <w:rStyle w:val="VerbatimChar"/>
          <w:rFonts w:ascii="Liberation Mono" w:hAnsi="Liberation Mono"/>
          <w:sz w:val="16"/>
        </w:rPr>
        <w:t xml:space="preserve">            return Block(e.V, e.FromV, 1.0) + Block(e.U, e.FromU, -1.0);</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new Matrix(rows, cols, Enumerable.Range(0, rows * cols)</w:t>
      </w:r>
      <w:r>
        <w:rPr>
          <w:rFonts w:ascii="Liberation Mono" w:hAnsi="Liberation Mono"/>
          <w:sz w:val="16"/>
        </w:rPr>
        <w:br/>
      </w:r>
      <w:r>
        <w:rPr>
          <w:rStyle w:val="VerbatimChar"/>
          <w:rFonts w:ascii="Liberation Mono" w:hAnsi="Liberation Mono"/>
          <w:sz w:val="16"/>
        </w:rPr>
        <w:t xml:space="preserve">            .Select(k =&gt; Entry(k / cols, k % cols)).ToImmutableArray());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&lt;summary&gt;dim H0 and dim H1 from the rank of delta.&lt;/summary&gt;</w:t>
      </w:r>
      <w:r>
        <w:rPr>
          <w:rFonts w:ascii="Liberation Mono" w:hAnsi="Liberation Mono"/>
          <w:sz w:val="16"/>
        </w:rPr>
        <w:br/>
      </w:r>
      <w:r>
        <w:rPr>
          <w:rStyle w:val="VerbatimChar"/>
          <w:rFonts w:ascii="Liberation Mono" w:hAnsi="Liberation Mono"/>
          <w:sz w:val="16"/>
        </w:rPr>
        <w:t xml:space="preserve">    public (int H0, int H1) Cohomology()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r = Coboundary().Rank();</w:t>
      </w:r>
      <w:r>
        <w:rPr>
          <w:rFonts w:ascii="Liberation Mono" w:hAnsi="Liberation Mono"/>
          <w:sz w:val="16"/>
        </w:rPr>
        <w:br/>
      </w:r>
      <w:r>
        <w:rPr>
          <w:rStyle w:val="VerbatimChar"/>
          <w:rFonts w:ascii="Liberation Mono" w:hAnsi="Liberation Mono"/>
          <w:sz w:val="16"/>
        </w:rPr>
        <w:t xml:space="preserve">        return (VertexDims.Sum() - r, Edges.Sum(e =&gt; e.Dim) -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&lt;summary&gt;An interval [Birth, Death], positions from the bottom (1).&lt;/summary&gt;</w:t>
      </w:r>
      <w:r>
        <w:rPr>
          <w:rFonts w:ascii="Liberation Mono" w:hAnsi="Liberation Mono"/>
          <w:sz w:val="16"/>
        </w:rPr>
        <w:br/>
      </w:r>
      <w:r>
        <w:rPr>
          <w:rStyle w:val="VerbatimChar"/>
          <w:rFonts w:ascii="Liberation Mono" w:hAnsi="Liberation Mono"/>
          <w:sz w:val="16"/>
        </w:rPr>
        <w:t>public sealed record Bar(int Birth, int Death, int Multiplicity);</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static class Barcodes</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 &lt;summary&gt;Bars of V_1 -&gt; ... -&gt; V_n from the rank invariant:</w:t>
      </w:r>
      <w:r>
        <w:rPr>
          <w:rFonts w:ascii="Liberation Mono" w:hAnsi="Liberation Mono"/>
          <w:sz w:val="16"/>
        </w:rPr>
        <w:br/>
      </w:r>
      <w:r>
        <w:rPr>
          <w:rStyle w:val="VerbatimChar"/>
          <w:rFonts w:ascii="Liberation Mono" w:hAnsi="Liberation Mono"/>
          <w:sz w:val="16"/>
        </w:rPr>
        <w:t xml:space="preserve">    /// m(i, j) = r(i, j) - r(i-1, j) - r(i, j+1) + r(i-1, j+1).&lt;/summary&gt;</w:t>
      </w:r>
      <w:r>
        <w:rPr>
          <w:rFonts w:ascii="Liberation Mono" w:hAnsi="Liberation Mono"/>
          <w:sz w:val="16"/>
        </w:rPr>
        <w:br/>
      </w:r>
      <w:r>
        <w:rPr>
          <w:rStyle w:val="VerbatimChar"/>
          <w:rFonts w:ascii="Liberation Mono" w:hAnsi="Liberation Mono"/>
          <w:sz w:val="16"/>
        </w:rPr>
        <w:t xml:space="preserve">    public static ImmutableArray&lt;Bar&gt; FromChain(ImmutableArray&lt;int&gt; dims,</w:t>
      </w:r>
      <w:r>
        <w:rPr>
          <w:rFonts w:ascii="Liberation Mono" w:hAnsi="Liberation Mono"/>
          <w:sz w:val="16"/>
        </w:rPr>
        <w:br/>
      </w:r>
      <w:r>
        <w:rPr>
          <w:rStyle w:val="VerbatimChar"/>
          <w:rFonts w:ascii="Liberation Mono" w:hAnsi="Liberation Mono"/>
          <w:sz w:val="16"/>
        </w:rPr>
        <w:t xml:space="preserve">                                                ImmutableArray&lt;Matrix&gt; maps)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dims.Length;</w:t>
      </w:r>
      <w:r>
        <w:rPr>
          <w:rFonts w:ascii="Liberation Mono" w:hAnsi="Liberation Mono"/>
          <w:sz w:val="16"/>
        </w:rPr>
        <w:br/>
      </w:r>
      <w:r>
        <w:rPr>
          <w:rStyle w:val="VerbatimChar"/>
          <w:rFonts w:ascii="Liberation Mono" w:hAnsi="Liberation Mono"/>
          <w:sz w:val="16"/>
        </w:rPr>
        <w:t xml:space="preserve">        Matrix Composite(int i, int j) =&gt; Enumerable.Range(i - 1, j - i)</w:t>
      </w:r>
      <w:r>
        <w:rPr>
          <w:rFonts w:ascii="Liberation Mono" w:hAnsi="Liberation Mono"/>
          <w:sz w:val="16"/>
        </w:rPr>
        <w:br/>
      </w:r>
      <w:r>
        <w:rPr>
          <w:rStyle w:val="VerbatimChar"/>
          <w:rFonts w:ascii="Liberation Mono" w:hAnsi="Liberation Mono"/>
          <w:sz w:val="16"/>
        </w:rPr>
        <w:t xml:space="preserve">            .Aggregate(Matrix.Identity(dims[i - 1]), (m, k) =&gt; maps[k].Times(m));</w:t>
      </w:r>
      <w:r>
        <w:rPr>
          <w:rFonts w:ascii="Liberation Mono" w:hAnsi="Liberation Mono"/>
          <w:sz w:val="16"/>
        </w:rPr>
        <w:br/>
      </w:r>
      <w:r>
        <w:rPr>
          <w:rStyle w:val="VerbatimChar"/>
          <w:rFonts w:ascii="Liberation Mono" w:hAnsi="Liberation Mono"/>
          <w:sz w:val="16"/>
        </w:rPr>
        <w:t xml:space="preserve">        int R(int i, int j) =&gt;</w:t>
      </w:r>
      <w:r>
        <w:rPr>
          <w:rFonts w:ascii="Liberation Mono" w:hAnsi="Liberation Mono"/>
          <w:sz w:val="16"/>
        </w:rPr>
        <w:br/>
      </w:r>
      <w:r>
        <w:rPr>
          <w:rStyle w:val="VerbatimChar"/>
          <w:rFonts w:ascii="Liberation Mono" w:hAnsi="Liberation Mono"/>
          <w:sz w:val="16"/>
        </w:rPr>
        <w:t xml:space="preserve">            i &lt; 1 || j &gt; n || i &gt; j ? 0</w:t>
      </w:r>
      <w:r>
        <w:rPr>
          <w:rFonts w:ascii="Liberation Mono" w:hAnsi="Liberation Mono"/>
          <w:sz w:val="16"/>
        </w:rPr>
        <w:br/>
      </w:r>
      <w:r>
        <w:rPr>
          <w:rStyle w:val="VerbatimChar"/>
          <w:rFonts w:ascii="Liberation Mono" w:hAnsi="Liberation Mono"/>
          <w:sz w:val="16"/>
        </w:rPr>
        <w:t xml:space="preserve">            : i == j ? dims[i - 1]</w:t>
      </w:r>
      <w:r>
        <w:rPr>
          <w:rFonts w:ascii="Liberation Mono" w:hAnsi="Liberation Mono"/>
          <w:sz w:val="16"/>
        </w:rPr>
        <w:br/>
      </w:r>
      <w:r>
        <w:rPr>
          <w:rStyle w:val="VerbatimChar"/>
          <w:rFonts w:ascii="Liberation Mono" w:hAnsi="Liberation Mono"/>
          <w:sz w:val="16"/>
        </w:rPr>
        <w:t xml:space="preserve">            : Composite(i, j).Rank();</w:t>
      </w:r>
      <w:r>
        <w:rPr>
          <w:rFonts w:ascii="Liberation Mono" w:hAnsi="Liberation Mono"/>
          <w:sz w:val="16"/>
        </w:rPr>
        <w:br/>
      </w:r>
      <w:r>
        <w:rPr>
          <w:rStyle w:val="VerbatimChar"/>
          <w:rFonts w:ascii="Liberation Mono" w:hAnsi="Liberation Mono"/>
          <w:sz w:val="16"/>
        </w:rPr>
        <w:t xml:space="preserve">        return (from i in Enumerable.Range(1, n)</w:t>
      </w:r>
      <w:r>
        <w:rPr>
          <w:rFonts w:ascii="Liberation Mono" w:hAnsi="Liberation Mono"/>
          <w:sz w:val="16"/>
        </w:rPr>
        <w:br/>
      </w:r>
      <w:r>
        <w:rPr>
          <w:rStyle w:val="VerbatimChar"/>
          <w:rFonts w:ascii="Liberation Mono" w:hAnsi="Liberation Mono"/>
          <w:sz w:val="16"/>
        </w:rPr>
        <w:t xml:space="preserve">                from j in Enumerable.Range(i, n - i + 1)</w:t>
      </w:r>
      <w:r>
        <w:rPr>
          <w:rFonts w:ascii="Liberation Mono" w:hAnsi="Liberation Mono"/>
          <w:sz w:val="16"/>
        </w:rPr>
        <w:br/>
      </w:r>
      <w:r>
        <w:rPr>
          <w:rStyle w:val="VerbatimChar"/>
          <w:rFonts w:ascii="Liberation Mono" w:hAnsi="Liberation Mono"/>
          <w:sz w:val="16"/>
        </w:rPr>
        <w:t xml:space="preserve">                let mult = R(i, j) - R(i - 1, j) - R(i, j + 1) + R(i - 1, j + 1)</w:t>
      </w:r>
      <w:r>
        <w:rPr>
          <w:rFonts w:ascii="Liberation Mono" w:hAnsi="Liberation Mono"/>
          <w:sz w:val="16"/>
        </w:rPr>
        <w:br/>
      </w:r>
      <w:r>
        <w:rPr>
          <w:rStyle w:val="VerbatimChar"/>
          <w:rFonts w:ascii="Liberation Mono" w:hAnsi="Liberation Mono"/>
          <w:sz w:val="16"/>
        </w:rPr>
        <w:t xml:space="preserve">                where mult != 0</w:t>
      </w:r>
      <w:r>
        <w:rPr>
          <w:rFonts w:ascii="Liberation Mono" w:hAnsi="Liberation Mono"/>
          <w:sz w:val="16"/>
        </w:rPr>
        <w:br/>
      </w:r>
      <w:r>
        <w:rPr>
          <w:rStyle w:val="VerbatimChar"/>
          <w:rFonts w:ascii="Liberation Mono" w:hAnsi="Liberation Mono"/>
          <w:sz w:val="16"/>
        </w:rPr>
        <w:t xml:space="preserve">                select new Bar(i, j, mult)).ToImmutableArray();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p>
    <w:p w14:paraId="4A4C186A" w14:textId="77777777" w:rsidR="00684FAE" w:rsidRDefault="00000000" w:rsidP="004007AF">
      <w:pPr>
        <w:pStyle w:val="FirstParagraph"/>
        <w:jc w:val="both"/>
      </w:pPr>
      <w:r>
        <w:t xml:space="preserve">A small program builds seven cases: the constant and sign-twisted triangles, the three-line example, the coordinate sheaf of Figure 2b, an orthogonal four-cycle with reflection holonomy, the clean-top chain of </w:t>
      </w:r>
      <w:r>
        <w:lastRenderedPageBreak/>
        <w:t xml:space="preserve">Proposition 4.5 with </w:t>
      </w:r>
      <m:oMath>
        <m:r>
          <w:rPr>
            <w:rFonts w:ascii="Cambria Math" w:hAnsi="Cambria Math"/>
          </w:rPr>
          <m:t>D</m:t>
        </m:r>
        <m:r>
          <m:rPr>
            <m:sty m:val="p"/>
          </m:rPr>
          <w:rPr>
            <w:rFonts w:ascii="Cambria Math" w:hAnsi="Cambria Math"/>
          </w:rPr>
          <m:t>=</m:t>
        </m:r>
        <m:r>
          <w:rPr>
            <w:rFonts w:ascii="Cambria Math" w:hAnsi="Cambria Math"/>
          </w:rPr>
          <m:t>3</m:t>
        </m:r>
      </m:oMath>
      <w:r>
        <w:t xml:space="preserve">, and a chain with dimensions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w:r>
        <w:t>. An independent NumPy implementation recomputes every printed line. Table 4 compares the two.</w:t>
      </w:r>
    </w:p>
    <w:p w14:paraId="64517492" w14:textId="77777777" w:rsidR="00684FAE" w:rsidRDefault="00000000" w:rsidP="004007AF">
      <w:pPr>
        <w:pStyle w:val="TableCaption"/>
        <w:keepLines/>
      </w:pPr>
      <w:r>
        <w:rPr>
          <w:b/>
          <w:bCs/>
        </w:rPr>
        <w:t>Table 4.</w:t>
      </w:r>
      <w:r>
        <w:t xml:space="preserve"> Output of the C# kernel and of the NumPy recomputation. Cohomology lines give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oMath>
      <w:r>
        <w:t>; bar lines give birth position, death position and multiplicity, counted from the bottom (1) to the top.</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320"/>
        <w:gridCol w:w="4320"/>
        <w:gridCol w:w="1296"/>
      </w:tblGrid>
      <w:tr w:rsidR="00684FAE" w14:paraId="7026A076" w14:textId="77777777">
        <w:trPr>
          <w:cnfStyle w:val="100000000000" w:firstRow="1" w:lastRow="0" w:firstColumn="0" w:lastColumn="0" w:oddVBand="0" w:evenVBand="0" w:oddHBand="0" w:evenHBand="0" w:firstRowFirstColumn="0" w:firstRowLastColumn="0" w:lastRowFirstColumn="0" w:lastRowLastColumn="0"/>
          <w:cantSplit/>
          <w:tblHeader/>
        </w:trPr>
        <w:tc>
          <w:tcPr>
            <w:tcW w:w="4320" w:type="dxa"/>
            <w:shd w:val="clear" w:color="auto" w:fill="E4E8EC"/>
            <w:tcMar>
              <w:top w:w="75" w:type="dxa"/>
              <w:left w:w="75" w:type="dxa"/>
              <w:bottom w:w="75" w:type="dxa"/>
              <w:right w:w="75" w:type="dxa"/>
            </w:tcMar>
            <w:vAlign w:val="center"/>
          </w:tcPr>
          <w:p w14:paraId="23F1EB9E" w14:textId="77777777" w:rsidR="00684FAE" w:rsidRDefault="00000000" w:rsidP="004007AF">
            <w:pPr>
              <w:pStyle w:val="Compact"/>
              <w:spacing w:before="20" w:after="40" w:line="247" w:lineRule="auto"/>
              <w:jc w:val="both"/>
            </w:pPr>
            <w:r>
              <w:rPr>
                <w:sz w:val="18"/>
              </w:rPr>
              <w:t>C# kernel</w:t>
            </w:r>
          </w:p>
        </w:tc>
        <w:tc>
          <w:tcPr>
            <w:tcW w:w="4320" w:type="dxa"/>
            <w:shd w:val="clear" w:color="auto" w:fill="E4E8EC"/>
            <w:tcMar>
              <w:top w:w="75" w:type="dxa"/>
              <w:left w:w="75" w:type="dxa"/>
              <w:bottom w:w="75" w:type="dxa"/>
              <w:right w:w="75" w:type="dxa"/>
            </w:tcMar>
            <w:vAlign w:val="center"/>
          </w:tcPr>
          <w:p w14:paraId="12E8D96E" w14:textId="77777777" w:rsidR="00684FAE" w:rsidRDefault="00000000" w:rsidP="004007AF">
            <w:pPr>
              <w:pStyle w:val="Compact"/>
              <w:spacing w:before="20" w:after="40" w:line="247" w:lineRule="auto"/>
              <w:jc w:val="both"/>
            </w:pPr>
            <w:r>
              <w:rPr>
                <w:sz w:val="18"/>
              </w:rPr>
              <w:t>NumPy</w:t>
            </w:r>
          </w:p>
        </w:tc>
        <w:tc>
          <w:tcPr>
            <w:tcW w:w="1296" w:type="dxa"/>
            <w:shd w:val="clear" w:color="auto" w:fill="E4E8EC"/>
            <w:tcMar>
              <w:top w:w="75" w:type="dxa"/>
              <w:left w:w="75" w:type="dxa"/>
              <w:bottom w:w="75" w:type="dxa"/>
              <w:right w:w="75" w:type="dxa"/>
            </w:tcMar>
            <w:vAlign w:val="center"/>
          </w:tcPr>
          <w:p w14:paraId="09E9F9F3" w14:textId="77777777" w:rsidR="00684FAE" w:rsidRDefault="00000000" w:rsidP="004007AF">
            <w:pPr>
              <w:pStyle w:val="Compact"/>
              <w:spacing w:before="20" w:after="40" w:line="247" w:lineRule="auto"/>
              <w:jc w:val="both"/>
            </w:pPr>
            <w:r>
              <w:rPr>
                <w:sz w:val="18"/>
              </w:rPr>
              <w:t>Match</w:t>
            </w:r>
          </w:p>
        </w:tc>
      </w:tr>
      <w:tr w:rsidR="00684FAE" w14:paraId="30BE23AF" w14:textId="77777777">
        <w:trPr>
          <w:cantSplit/>
        </w:trPr>
        <w:tc>
          <w:tcPr>
            <w:tcW w:w="4320" w:type="dxa"/>
            <w:shd w:val="clear" w:color="auto" w:fill="FFFFFF"/>
            <w:tcMar>
              <w:top w:w="75" w:type="dxa"/>
              <w:left w:w="75" w:type="dxa"/>
              <w:bottom w:w="75" w:type="dxa"/>
              <w:right w:w="75" w:type="dxa"/>
            </w:tcMar>
            <w:vAlign w:val="center"/>
          </w:tcPr>
          <w:p w14:paraId="14E6D01F" w14:textId="77777777" w:rsidR="00684FAE" w:rsidRDefault="00000000" w:rsidP="004007AF">
            <w:pPr>
              <w:pStyle w:val="Compact"/>
              <w:spacing w:before="20" w:after="40" w:line="247" w:lineRule="auto"/>
              <w:jc w:val="both"/>
            </w:pPr>
            <w:r>
              <w:rPr>
                <w:rStyle w:val="VerbatimChar"/>
              </w:rPr>
              <w:t>constant 1 1</w:t>
            </w:r>
          </w:p>
        </w:tc>
        <w:tc>
          <w:tcPr>
            <w:tcW w:w="4320" w:type="dxa"/>
            <w:shd w:val="clear" w:color="auto" w:fill="FFFFFF"/>
            <w:tcMar>
              <w:top w:w="75" w:type="dxa"/>
              <w:left w:w="75" w:type="dxa"/>
              <w:bottom w:w="75" w:type="dxa"/>
              <w:right w:w="75" w:type="dxa"/>
            </w:tcMar>
            <w:vAlign w:val="center"/>
          </w:tcPr>
          <w:p w14:paraId="75CAF579" w14:textId="77777777" w:rsidR="00684FAE" w:rsidRDefault="00000000" w:rsidP="004007AF">
            <w:pPr>
              <w:pStyle w:val="Compact"/>
              <w:spacing w:before="20" w:after="40" w:line="247" w:lineRule="auto"/>
              <w:jc w:val="both"/>
            </w:pPr>
            <w:r>
              <w:rPr>
                <w:rStyle w:val="VerbatimChar"/>
              </w:rPr>
              <w:t>constant 1 1</w:t>
            </w:r>
          </w:p>
        </w:tc>
        <w:tc>
          <w:tcPr>
            <w:tcW w:w="1296" w:type="dxa"/>
            <w:shd w:val="clear" w:color="auto" w:fill="FFFFFF"/>
            <w:tcMar>
              <w:top w:w="75" w:type="dxa"/>
              <w:left w:w="75" w:type="dxa"/>
              <w:bottom w:w="75" w:type="dxa"/>
              <w:right w:w="75" w:type="dxa"/>
            </w:tcMar>
            <w:vAlign w:val="center"/>
          </w:tcPr>
          <w:p w14:paraId="0638165A" w14:textId="77777777" w:rsidR="00684FAE" w:rsidRDefault="00000000" w:rsidP="004007AF">
            <w:pPr>
              <w:pStyle w:val="Compact"/>
              <w:spacing w:before="20" w:after="40" w:line="247" w:lineRule="auto"/>
              <w:jc w:val="both"/>
            </w:pPr>
            <w:r>
              <w:rPr>
                <w:sz w:val="18"/>
              </w:rPr>
              <w:t>yes</w:t>
            </w:r>
          </w:p>
        </w:tc>
      </w:tr>
      <w:tr w:rsidR="00684FAE" w14:paraId="4BB5ECF6" w14:textId="77777777">
        <w:trPr>
          <w:cantSplit/>
        </w:trPr>
        <w:tc>
          <w:tcPr>
            <w:tcW w:w="4320" w:type="dxa"/>
            <w:shd w:val="clear" w:color="auto" w:fill="F6F7F8"/>
            <w:tcMar>
              <w:top w:w="75" w:type="dxa"/>
              <w:left w:w="75" w:type="dxa"/>
              <w:bottom w:w="75" w:type="dxa"/>
              <w:right w:w="75" w:type="dxa"/>
            </w:tcMar>
            <w:vAlign w:val="center"/>
          </w:tcPr>
          <w:p w14:paraId="096BB1C4" w14:textId="77777777" w:rsidR="00684FAE" w:rsidRDefault="00000000" w:rsidP="004007AF">
            <w:pPr>
              <w:pStyle w:val="Compact"/>
              <w:spacing w:before="20" w:after="40" w:line="247" w:lineRule="auto"/>
              <w:jc w:val="both"/>
            </w:pPr>
            <w:r>
              <w:rPr>
                <w:rStyle w:val="VerbatimChar"/>
              </w:rPr>
              <w:t>twisted 0 0</w:t>
            </w:r>
          </w:p>
        </w:tc>
        <w:tc>
          <w:tcPr>
            <w:tcW w:w="4320" w:type="dxa"/>
            <w:shd w:val="clear" w:color="auto" w:fill="F6F7F8"/>
            <w:tcMar>
              <w:top w:w="75" w:type="dxa"/>
              <w:left w:w="75" w:type="dxa"/>
              <w:bottom w:w="75" w:type="dxa"/>
              <w:right w:w="75" w:type="dxa"/>
            </w:tcMar>
            <w:vAlign w:val="center"/>
          </w:tcPr>
          <w:p w14:paraId="038F60BB" w14:textId="77777777" w:rsidR="00684FAE" w:rsidRDefault="00000000" w:rsidP="004007AF">
            <w:pPr>
              <w:pStyle w:val="Compact"/>
              <w:spacing w:before="20" w:after="40" w:line="247" w:lineRule="auto"/>
              <w:jc w:val="both"/>
            </w:pPr>
            <w:r>
              <w:rPr>
                <w:rStyle w:val="VerbatimChar"/>
              </w:rPr>
              <w:t>twisted 0 0</w:t>
            </w:r>
          </w:p>
        </w:tc>
        <w:tc>
          <w:tcPr>
            <w:tcW w:w="1296" w:type="dxa"/>
            <w:shd w:val="clear" w:color="auto" w:fill="F6F7F8"/>
            <w:tcMar>
              <w:top w:w="75" w:type="dxa"/>
              <w:left w:w="75" w:type="dxa"/>
              <w:bottom w:w="75" w:type="dxa"/>
              <w:right w:w="75" w:type="dxa"/>
            </w:tcMar>
            <w:vAlign w:val="center"/>
          </w:tcPr>
          <w:p w14:paraId="2E7EA613" w14:textId="77777777" w:rsidR="00684FAE" w:rsidRDefault="00000000" w:rsidP="004007AF">
            <w:pPr>
              <w:pStyle w:val="Compact"/>
              <w:spacing w:before="20" w:after="40" w:line="247" w:lineRule="auto"/>
              <w:jc w:val="both"/>
            </w:pPr>
            <w:r>
              <w:rPr>
                <w:sz w:val="18"/>
              </w:rPr>
              <w:t>yes</w:t>
            </w:r>
          </w:p>
        </w:tc>
      </w:tr>
      <w:tr w:rsidR="00684FAE" w14:paraId="1B194267" w14:textId="77777777">
        <w:trPr>
          <w:cantSplit/>
        </w:trPr>
        <w:tc>
          <w:tcPr>
            <w:tcW w:w="4320" w:type="dxa"/>
            <w:shd w:val="clear" w:color="auto" w:fill="FFFFFF"/>
            <w:tcMar>
              <w:top w:w="75" w:type="dxa"/>
              <w:left w:w="75" w:type="dxa"/>
              <w:bottom w:w="75" w:type="dxa"/>
              <w:right w:w="75" w:type="dxa"/>
            </w:tcMar>
            <w:vAlign w:val="center"/>
          </w:tcPr>
          <w:p w14:paraId="1D506CD7" w14:textId="77777777" w:rsidR="00684FAE" w:rsidRDefault="00000000" w:rsidP="004007AF">
            <w:pPr>
              <w:pStyle w:val="Compact"/>
              <w:spacing w:before="20" w:after="40" w:line="247" w:lineRule="auto"/>
              <w:jc w:val="both"/>
            </w:pPr>
            <w:r>
              <w:rPr>
                <w:rStyle w:val="VerbatimChar"/>
              </w:rPr>
              <w:t>three_lines 0 0</w:t>
            </w:r>
          </w:p>
        </w:tc>
        <w:tc>
          <w:tcPr>
            <w:tcW w:w="4320" w:type="dxa"/>
            <w:shd w:val="clear" w:color="auto" w:fill="FFFFFF"/>
            <w:tcMar>
              <w:top w:w="75" w:type="dxa"/>
              <w:left w:w="75" w:type="dxa"/>
              <w:bottom w:w="75" w:type="dxa"/>
              <w:right w:w="75" w:type="dxa"/>
            </w:tcMar>
            <w:vAlign w:val="center"/>
          </w:tcPr>
          <w:p w14:paraId="316C34EB" w14:textId="77777777" w:rsidR="00684FAE" w:rsidRDefault="00000000" w:rsidP="004007AF">
            <w:pPr>
              <w:pStyle w:val="Compact"/>
              <w:spacing w:before="20" w:after="40" w:line="247" w:lineRule="auto"/>
              <w:jc w:val="both"/>
            </w:pPr>
            <w:r>
              <w:rPr>
                <w:rStyle w:val="VerbatimChar"/>
              </w:rPr>
              <w:t>three_lines 0 0</w:t>
            </w:r>
          </w:p>
        </w:tc>
        <w:tc>
          <w:tcPr>
            <w:tcW w:w="1296" w:type="dxa"/>
            <w:shd w:val="clear" w:color="auto" w:fill="FFFFFF"/>
            <w:tcMar>
              <w:top w:w="75" w:type="dxa"/>
              <w:left w:w="75" w:type="dxa"/>
              <w:bottom w:w="75" w:type="dxa"/>
              <w:right w:w="75" w:type="dxa"/>
            </w:tcMar>
            <w:vAlign w:val="center"/>
          </w:tcPr>
          <w:p w14:paraId="1F36F9C8" w14:textId="77777777" w:rsidR="00684FAE" w:rsidRDefault="00000000" w:rsidP="004007AF">
            <w:pPr>
              <w:pStyle w:val="Compact"/>
              <w:spacing w:before="20" w:after="40" w:line="247" w:lineRule="auto"/>
              <w:jc w:val="both"/>
            </w:pPr>
            <w:r>
              <w:rPr>
                <w:sz w:val="18"/>
              </w:rPr>
              <w:t>yes</w:t>
            </w:r>
          </w:p>
        </w:tc>
      </w:tr>
      <w:tr w:rsidR="00684FAE" w14:paraId="4062914A" w14:textId="77777777">
        <w:trPr>
          <w:cantSplit/>
        </w:trPr>
        <w:tc>
          <w:tcPr>
            <w:tcW w:w="4320" w:type="dxa"/>
            <w:shd w:val="clear" w:color="auto" w:fill="F6F7F8"/>
            <w:tcMar>
              <w:top w:w="75" w:type="dxa"/>
              <w:left w:w="75" w:type="dxa"/>
              <w:bottom w:w="75" w:type="dxa"/>
              <w:right w:w="75" w:type="dxa"/>
            </w:tcMar>
            <w:vAlign w:val="center"/>
          </w:tcPr>
          <w:p w14:paraId="33152D9B" w14:textId="77777777" w:rsidR="00684FAE" w:rsidRDefault="00000000" w:rsidP="004007AF">
            <w:pPr>
              <w:pStyle w:val="Compact"/>
              <w:spacing w:before="20" w:after="40" w:line="247" w:lineRule="auto"/>
              <w:jc w:val="both"/>
            </w:pPr>
            <w:r>
              <w:rPr>
                <w:rStyle w:val="VerbatimChar"/>
              </w:rPr>
              <w:t>contexts 4 1</w:t>
            </w:r>
          </w:p>
        </w:tc>
        <w:tc>
          <w:tcPr>
            <w:tcW w:w="4320" w:type="dxa"/>
            <w:shd w:val="clear" w:color="auto" w:fill="F6F7F8"/>
            <w:tcMar>
              <w:top w:w="75" w:type="dxa"/>
              <w:left w:w="75" w:type="dxa"/>
              <w:bottom w:w="75" w:type="dxa"/>
              <w:right w:w="75" w:type="dxa"/>
            </w:tcMar>
            <w:vAlign w:val="center"/>
          </w:tcPr>
          <w:p w14:paraId="4E835206" w14:textId="77777777" w:rsidR="00684FAE" w:rsidRDefault="00000000" w:rsidP="004007AF">
            <w:pPr>
              <w:pStyle w:val="Compact"/>
              <w:spacing w:before="20" w:after="40" w:line="247" w:lineRule="auto"/>
              <w:jc w:val="both"/>
            </w:pPr>
            <w:r>
              <w:rPr>
                <w:rStyle w:val="VerbatimChar"/>
              </w:rPr>
              <w:t>contexts 4 1</w:t>
            </w:r>
          </w:p>
        </w:tc>
        <w:tc>
          <w:tcPr>
            <w:tcW w:w="1296" w:type="dxa"/>
            <w:shd w:val="clear" w:color="auto" w:fill="F6F7F8"/>
            <w:tcMar>
              <w:top w:w="75" w:type="dxa"/>
              <w:left w:w="75" w:type="dxa"/>
              <w:bottom w:w="75" w:type="dxa"/>
              <w:right w:w="75" w:type="dxa"/>
            </w:tcMar>
            <w:vAlign w:val="center"/>
          </w:tcPr>
          <w:p w14:paraId="1EEE8B4B" w14:textId="77777777" w:rsidR="00684FAE" w:rsidRDefault="00000000" w:rsidP="004007AF">
            <w:pPr>
              <w:pStyle w:val="Compact"/>
              <w:spacing w:before="20" w:after="40" w:line="247" w:lineRule="auto"/>
              <w:jc w:val="both"/>
            </w:pPr>
            <w:r>
              <w:rPr>
                <w:sz w:val="18"/>
              </w:rPr>
              <w:t>yes</w:t>
            </w:r>
          </w:p>
        </w:tc>
      </w:tr>
      <w:tr w:rsidR="00684FAE" w14:paraId="10BDD90C" w14:textId="77777777">
        <w:trPr>
          <w:cantSplit/>
        </w:trPr>
        <w:tc>
          <w:tcPr>
            <w:tcW w:w="4320" w:type="dxa"/>
            <w:shd w:val="clear" w:color="auto" w:fill="FFFFFF"/>
            <w:tcMar>
              <w:top w:w="75" w:type="dxa"/>
              <w:left w:w="75" w:type="dxa"/>
              <w:bottom w:w="75" w:type="dxa"/>
              <w:right w:w="75" w:type="dxa"/>
            </w:tcMar>
            <w:vAlign w:val="center"/>
          </w:tcPr>
          <w:p w14:paraId="206CA3F1" w14:textId="77777777" w:rsidR="00684FAE" w:rsidRDefault="00000000" w:rsidP="004007AF">
            <w:pPr>
              <w:pStyle w:val="Compact"/>
              <w:spacing w:before="20" w:after="40" w:line="247" w:lineRule="auto"/>
              <w:jc w:val="both"/>
            </w:pPr>
            <w:r>
              <w:rPr>
                <w:rStyle w:val="VerbatimChar"/>
              </w:rPr>
              <w:t>reflection_cycle 1 1</w:t>
            </w:r>
          </w:p>
        </w:tc>
        <w:tc>
          <w:tcPr>
            <w:tcW w:w="4320" w:type="dxa"/>
            <w:shd w:val="clear" w:color="auto" w:fill="FFFFFF"/>
            <w:tcMar>
              <w:top w:w="75" w:type="dxa"/>
              <w:left w:w="75" w:type="dxa"/>
              <w:bottom w:w="75" w:type="dxa"/>
              <w:right w:w="75" w:type="dxa"/>
            </w:tcMar>
            <w:vAlign w:val="center"/>
          </w:tcPr>
          <w:p w14:paraId="02DA2926" w14:textId="77777777" w:rsidR="00684FAE" w:rsidRDefault="00000000" w:rsidP="004007AF">
            <w:pPr>
              <w:pStyle w:val="Compact"/>
              <w:spacing w:before="20" w:after="40" w:line="247" w:lineRule="auto"/>
              <w:jc w:val="both"/>
            </w:pPr>
            <w:r>
              <w:rPr>
                <w:rStyle w:val="VerbatimChar"/>
              </w:rPr>
              <w:t>reflection_cycle 1 1</w:t>
            </w:r>
          </w:p>
        </w:tc>
        <w:tc>
          <w:tcPr>
            <w:tcW w:w="1296" w:type="dxa"/>
            <w:shd w:val="clear" w:color="auto" w:fill="FFFFFF"/>
            <w:tcMar>
              <w:top w:w="75" w:type="dxa"/>
              <w:left w:w="75" w:type="dxa"/>
              <w:bottom w:w="75" w:type="dxa"/>
              <w:right w:w="75" w:type="dxa"/>
            </w:tcMar>
            <w:vAlign w:val="center"/>
          </w:tcPr>
          <w:p w14:paraId="06694D0E" w14:textId="77777777" w:rsidR="00684FAE" w:rsidRDefault="00000000" w:rsidP="004007AF">
            <w:pPr>
              <w:pStyle w:val="Compact"/>
              <w:spacing w:before="20" w:after="40" w:line="247" w:lineRule="auto"/>
              <w:jc w:val="both"/>
            </w:pPr>
            <w:r>
              <w:rPr>
                <w:sz w:val="18"/>
              </w:rPr>
              <w:t>yes</w:t>
            </w:r>
          </w:p>
        </w:tc>
      </w:tr>
      <w:tr w:rsidR="00684FAE" w14:paraId="0CFF2699" w14:textId="77777777">
        <w:trPr>
          <w:cantSplit/>
        </w:trPr>
        <w:tc>
          <w:tcPr>
            <w:tcW w:w="4320" w:type="dxa"/>
            <w:shd w:val="clear" w:color="auto" w:fill="F6F7F8"/>
            <w:tcMar>
              <w:top w:w="75" w:type="dxa"/>
              <w:left w:w="75" w:type="dxa"/>
              <w:bottom w:w="75" w:type="dxa"/>
              <w:right w:w="75" w:type="dxa"/>
            </w:tcMar>
            <w:vAlign w:val="center"/>
          </w:tcPr>
          <w:p w14:paraId="5E3C6C5A" w14:textId="77777777" w:rsidR="00684FAE" w:rsidRDefault="00000000" w:rsidP="004007AF">
            <w:pPr>
              <w:pStyle w:val="Compact"/>
              <w:spacing w:before="20" w:after="40" w:line="247" w:lineRule="auto"/>
              <w:jc w:val="both"/>
            </w:pPr>
            <w:r>
              <w:rPr>
                <w:rStyle w:val="VerbatimChar"/>
              </w:rPr>
              <w:t>bar 1 3 2</w:t>
            </w:r>
          </w:p>
        </w:tc>
        <w:tc>
          <w:tcPr>
            <w:tcW w:w="4320" w:type="dxa"/>
            <w:shd w:val="clear" w:color="auto" w:fill="F6F7F8"/>
            <w:tcMar>
              <w:top w:w="75" w:type="dxa"/>
              <w:left w:w="75" w:type="dxa"/>
              <w:bottom w:w="75" w:type="dxa"/>
              <w:right w:w="75" w:type="dxa"/>
            </w:tcMar>
            <w:vAlign w:val="center"/>
          </w:tcPr>
          <w:p w14:paraId="4F15A2D5" w14:textId="77777777" w:rsidR="00684FAE" w:rsidRDefault="00000000" w:rsidP="004007AF">
            <w:pPr>
              <w:pStyle w:val="Compact"/>
              <w:spacing w:before="20" w:after="40" w:line="247" w:lineRule="auto"/>
              <w:jc w:val="both"/>
            </w:pPr>
            <w:r>
              <w:rPr>
                <w:rStyle w:val="VerbatimChar"/>
              </w:rPr>
              <w:t>bar 1 3 2</w:t>
            </w:r>
          </w:p>
        </w:tc>
        <w:tc>
          <w:tcPr>
            <w:tcW w:w="1296" w:type="dxa"/>
            <w:shd w:val="clear" w:color="auto" w:fill="F6F7F8"/>
            <w:tcMar>
              <w:top w:w="75" w:type="dxa"/>
              <w:left w:w="75" w:type="dxa"/>
              <w:bottom w:w="75" w:type="dxa"/>
              <w:right w:w="75" w:type="dxa"/>
            </w:tcMar>
            <w:vAlign w:val="center"/>
          </w:tcPr>
          <w:p w14:paraId="0C14975B" w14:textId="77777777" w:rsidR="00684FAE" w:rsidRDefault="00000000" w:rsidP="004007AF">
            <w:pPr>
              <w:pStyle w:val="Compact"/>
              <w:spacing w:before="20" w:after="40" w:line="247" w:lineRule="auto"/>
              <w:jc w:val="both"/>
            </w:pPr>
            <w:r>
              <w:rPr>
                <w:sz w:val="18"/>
              </w:rPr>
              <w:t>yes</w:t>
            </w:r>
          </w:p>
        </w:tc>
      </w:tr>
      <w:tr w:rsidR="00684FAE" w14:paraId="6F7F0AAB" w14:textId="77777777">
        <w:trPr>
          <w:cantSplit/>
        </w:trPr>
        <w:tc>
          <w:tcPr>
            <w:tcW w:w="4320" w:type="dxa"/>
            <w:shd w:val="clear" w:color="auto" w:fill="FFFFFF"/>
            <w:tcMar>
              <w:top w:w="75" w:type="dxa"/>
              <w:left w:w="75" w:type="dxa"/>
              <w:bottom w:w="75" w:type="dxa"/>
              <w:right w:w="75" w:type="dxa"/>
            </w:tcMar>
            <w:vAlign w:val="center"/>
          </w:tcPr>
          <w:p w14:paraId="33787953" w14:textId="77777777" w:rsidR="00684FAE" w:rsidRDefault="00000000" w:rsidP="004007AF">
            <w:pPr>
              <w:pStyle w:val="Compact"/>
              <w:spacing w:before="20" w:after="40" w:line="247" w:lineRule="auto"/>
              <w:jc w:val="both"/>
            </w:pPr>
            <w:r>
              <w:rPr>
                <w:rStyle w:val="VerbatimChar"/>
              </w:rPr>
              <w:t>bar 1 4 1</w:t>
            </w:r>
          </w:p>
        </w:tc>
        <w:tc>
          <w:tcPr>
            <w:tcW w:w="4320" w:type="dxa"/>
            <w:shd w:val="clear" w:color="auto" w:fill="FFFFFF"/>
            <w:tcMar>
              <w:top w:w="75" w:type="dxa"/>
              <w:left w:w="75" w:type="dxa"/>
              <w:bottom w:w="75" w:type="dxa"/>
              <w:right w:w="75" w:type="dxa"/>
            </w:tcMar>
            <w:vAlign w:val="center"/>
          </w:tcPr>
          <w:p w14:paraId="2FD33268" w14:textId="77777777" w:rsidR="00684FAE" w:rsidRDefault="00000000" w:rsidP="004007AF">
            <w:pPr>
              <w:pStyle w:val="Compact"/>
              <w:spacing w:before="20" w:after="40" w:line="247" w:lineRule="auto"/>
              <w:jc w:val="both"/>
            </w:pPr>
            <w:r>
              <w:rPr>
                <w:rStyle w:val="VerbatimChar"/>
              </w:rPr>
              <w:t>bar 1 4 1</w:t>
            </w:r>
          </w:p>
        </w:tc>
        <w:tc>
          <w:tcPr>
            <w:tcW w:w="1296" w:type="dxa"/>
            <w:shd w:val="clear" w:color="auto" w:fill="FFFFFF"/>
            <w:tcMar>
              <w:top w:w="75" w:type="dxa"/>
              <w:left w:w="75" w:type="dxa"/>
              <w:bottom w:w="75" w:type="dxa"/>
              <w:right w:w="75" w:type="dxa"/>
            </w:tcMar>
            <w:vAlign w:val="center"/>
          </w:tcPr>
          <w:p w14:paraId="54417DAC" w14:textId="77777777" w:rsidR="00684FAE" w:rsidRDefault="00000000" w:rsidP="004007AF">
            <w:pPr>
              <w:pStyle w:val="Compact"/>
              <w:spacing w:before="20" w:after="40" w:line="247" w:lineRule="auto"/>
              <w:jc w:val="both"/>
            </w:pPr>
            <w:r>
              <w:rPr>
                <w:sz w:val="18"/>
              </w:rPr>
              <w:t>yes</w:t>
            </w:r>
          </w:p>
        </w:tc>
      </w:tr>
      <w:tr w:rsidR="00684FAE" w14:paraId="56FD550C" w14:textId="77777777">
        <w:trPr>
          <w:cantSplit/>
        </w:trPr>
        <w:tc>
          <w:tcPr>
            <w:tcW w:w="4320" w:type="dxa"/>
            <w:shd w:val="clear" w:color="auto" w:fill="F6F7F8"/>
            <w:tcMar>
              <w:top w:w="75" w:type="dxa"/>
              <w:left w:w="75" w:type="dxa"/>
              <w:bottom w:w="75" w:type="dxa"/>
              <w:right w:w="75" w:type="dxa"/>
            </w:tcMar>
            <w:vAlign w:val="center"/>
          </w:tcPr>
          <w:p w14:paraId="77C9447E" w14:textId="77777777" w:rsidR="00684FAE" w:rsidRDefault="00000000" w:rsidP="004007AF">
            <w:pPr>
              <w:pStyle w:val="Compact"/>
              <w:spacing w:before="20" w:after="40" w:line="247" w:lineRule="auto"/>
              <w:jc w:val="both"/>
            </w:pPr>
            <w:r>
              <w:rPr>
                <w:rStyle w:val="VerbatimChar"/>
              </w:rPr>
              <w:t>bar 4 4 2</w:t>
            </w:r>
          </w:p>
        </w:tc>
        <w:tc>
          <w:tcPr>
            <w:tcW w:w="4320" w:type="dxa"/>
            <w:shd w:val="clear" w:color="auto" w:fill="F6F7F8"/>
            <w:tcMar>
              <w:top w:w="75" w:type="dxa"/>
              <w:left w:w="75" w:type="dxa"/>
              <w:bottom w:w="75" w:type="dxa"/>
              <w:right w:w="75" w:type="dxa"/>
            </w:tcMar>
            <w:vAlign w:val="center"/>
          </w:tcPr>
          <w:p w14:paraId="7F559812" w14:textId="77777777" w:rsidR="00684FAE" w:rsidRDefault="00000000" w:rsidP="004007AF">
            <w:pPr>
              <w:pStyle w:val="Compact"/>
              <w:spacing w:before="20" w:after="40" w:line="247" w:lineRule="auto"/>
              <w:jc w:val="both"/>
            </w:pPr>
            <w:r>
              <w:rPr>
                <w:rStyle w:val="VerbatimChar"/>
              </w:rPr>
              <w:t>bar 4 4 2</w:t>
            </w:r>
          </w:p>
        </w:tc>
        <w:tc>
          <w:tcPr>
            <w:tcW w:w="1296" w:type="dxa"/>
            <w:shd w:val="clear" w:color="auto" w:fill="F6F7F8"/>
            <w:tcMar>
              <w:top w:w="75" w:type="dxa"/>
              <w:left w:w="75" w:type="dxa"/>
              <w:bottom w:w="75" w:type="dxa"/>
              <w:right w:w="75" w:type="dxa"/>
            </w:tcMar>
            <w:vAlign w:val="center"/>
          </w:tcPr>
          <w:p w14:paraId="11B7E5F3" w14:textId="77777777" w:rsidR="00684FAE" w:rsidRDefault="00000000" w:rsidP="004007AF">
            <w:pPr>
              <w:pStyle w:val="Compact"/>
              <w:spacing w:before="20" w:after="40" w:line="247" w:lineRule="auto"/>
              <w:jc w:val="both"/>
            </w:pPr>
            <w:r>
              <w:rPr>
                <w:sz w:val="18"/>
              </w:rPr>
              <w:t>yes</w:t>
            </w:r>
          </w:p>
        </w:tc>
      </w:tr>
      <w:tr w:rsidR="00684FAE" w14:paraId="0D37EC43" w14:textId="77777777">
        <w:trPr>
          <w:cantSplit/>
        </w:trPr>
        <w:tc>
          <w:tcPr>
            <w:tcW w:w="4320" w:type="dxa"/>
            <w:shd w:val="clear" w:color="auto" w:fill="FFFFFF"/>
            <w:tcMar>
              <w:top w:w="75" w:type="dxa"/>
              <w:left w:w="75" w:type="dxa"/>
              <w:bottom w:w="75" w:type="dxa"/>
              <w:right w:w="75" w:type="dxa"/>
            </w:tcMar>
            <w:vAlign w:val="center"/>
          </w:tcPr>
          <w:p w14:paraId="4FB488EC" w14:textId="77777777" w:rsidR="00684FAE" w:rsidRDefault="00000000" w:rsidP="004007AF">
            <w:pPr>
              <w:pStyle w:val="Compact"/>
              <w:spacing w:before="20" w:after="40" w:line="247" w:lineRule="auto"/>
              <w:jc w:val="both"/>
            </w:pPr>
            <w:r>
              <w:rPr>
                <w:rStyle w:val="VerbatimChar"/>
              </w:rPr>
              <w:t>chain 1 2 1</w:t>
            </w:r>
          </w:p>
        </w:tc>
        <w:tc>
          <w:tcPr>
            <w:tcW w:w="4320" w:type="dxa"/>
            <w:shd w:val="clear" w:color="auto" w:fill="FFFFFF"/>
            <w:tcMar>
              <w:top w:w="75" w:type="dxa"/>
              <w:left w:w="75" w:type="dxa"/>
              <w:bottom w:w="75" w:type="dxa"/>
              <w:right w:w="75" w:type="dxa"/>
            </w:tcMar>
            <w:vAlign w:val="center"/>
          </w:tcPr>
          <w:p w14:paraId="5BF59E39" w14:textId="77777777" w:rsidR="00684FAE" w:rsidRDefault="00000000" w:rsidP="004007AF">
            <w:pPr>
              <w:pStyle w:val="Compact"/>
              <w:spacing w:before="20" w:after="40" w:line="247" w:lineRule="auto"/>
              <w:jc w:val="both"/>
            </w:pPr>
            <w:r>
              <w:rPr>
                <w:rStyle w:val="VerbatimChar"/>
              </w:rPr>
              <w:t>chain 1 2 1</w:t>
            </w:r>
          </w:p>
        </w:tc>
        <w:tc>
          <w:tcPr>
            <w:tcW w:w="1296" w:type="dxa"/>
            <w:shd w:val="clear" w:color="auto" w:fill="FFFFFF"/>
            <w:tcMar>
              <w:top w:w="75" w:type="dxa"/>
              <w:left w:w="75" w:type="dxa"/>
              <w:bottom w:w="75" w:type="dxa"/>
              <w:right w:w="75" w:type="dxa"/>
            </w:tcMar>
            <w:vAlign w:val="center"/>
          </w:tcPr>
          <w:p w14:paraId="78C3DE66" w14:textId="77777777" w:rsidR="00684FAE" w:rsidRDefault="00000000" w:rsidP="004007AF">
            <w:pPr>
              <w:pStyle w:val="Compact"/>
              <w:spacing w:before="20" w:after="40" w:line="247" w:lineRule="auto"/>
              <w:jc w:val="both"/>
            </w:pPr>
            <w:r>
              <w:rPr>
                <w:sz w:val="18"/>
              </w:rPr>
              <w:t>yes</w:t>
            </w:r>
          </w:p>
        </w:tc>
      </w:tr>
      <w:tr w:rsidR="00684FAE" w14:paraId="1FACDB07" w14:textId="77777777">
        <w:trPr>
          <w:cantSplit/>
        </w:trPr>
        <w:tc>
          <w:tcPr>
            <w:tcW w:w="4320" w:type="dxa"/>
            <w:shd w:val="clear" w:color="auto" w:fill="F6F7F8"/>
            <w:tcMar>
              <w:top w:w="75" w:type="dxa"/>
              <w:left w:w="75" w:type="dxa"/>
              <w:bottom w:w="75" w:type="dxa"/>
              <w:right w:w="75" w:type="dxa"/>
            </w:tcMar>
            <w:vAlign w:val="center"/>
          </w:tcPr>
          <w:p w14:paraId="356F8DE6" w14:textId="77777777" w:rsidR="00684FAE" w:rsidRDefault="00000000" w:rsidP="004007AF">
            <w:pPr>
              <w:pStyle w:val="Compact"/>
              <w:spacing w:before="20" w:after="40" w:line="247" w:lineRule="auto"/>
              <w:jc w:val="both"/>
            </w:pPr>
            <w:r>
              <w:rPr>
                <w:rStyle w:val="VerbatimChar"/>
              </w:rPr>
              <w:t>chain 1 4 1</w:t>
            </w:r>
          </w:p>
        </w:tc>
        <w:tc>
          <w:tcPr>
            <w:tcW w:w="4320" w:type="dxa"/>
            <w:shd w:val="clear" w:color="auto" w:fill="F6F7F8"/>
            <w:tcMar>
              <w:top w:w="75" w:type="dxa"/>
              <w:left w:w="75" w:type="dxa"/>
              <w:bottom w:w="75" w:type="dxa"/>
              <w:right w:w="75" w:type="dxa"/>
            </w:tcMar>
            <w:vAlign w:val="center"/>
          </w:tcPr>
          <w:p w14:paraId="13A375F1" w14:textId="77777777" w:rsidR="00684FAE" w:rsidRDefault="00000000" w:rsidP="004007AF">
            <w:pPr>
              <w:pStyle w:val="Compact"/>
              <w:spacing w:before="20" w:after="40" w:line="247" w:lineRule="auto"/>
              <w:jc w:val="both"/>
            </w:pPr>
            <w:r>
              <w:rPr>
                <w:rStyle w:val="VerbatimChar"/>
              </w:rPr>
              <w:t>chain 1 4 1</w:t>
            </w:r>
          </w:p>
        </w:tc>
        <w:tc>
          <w:tcPr>
            <w:tcW w:w="1296" w:type="dxa"/>
            <w:shd w:val="clear" w:color="auto" w:fill="F6F7F8"/>
            <w:tcMar>
              <w:top w:w="75" w:type="dxa"/>
              <w:left w:w="75" w:type="dxa"/>
              <w:bottom w:w="75" w:type="dxa"/>
              <w:right w:w="75" w:type="dxa"/>
            </w:tcMar>
            <w:vAlign w:val="center"/>
          </w:tcPr>
          <w:p w14:paraId="00F059AC" w14:textId="77777777" w:rsidR="00684FAE" w:rsidRDefault="00000000" w:rsidP="004007AF">
            <w:pPr>
              <w:pStyle w:val="Compact"/>
              <w:spacing w:before="20" w:after="40" w:line="247" w:lineRule="auto"/>
              <w:jc w:val="both"/>
            </w:pPr>
            <w:r>
              <w:rPr>
                <w:sz w:val="18"/>
              </w:rPr>
              <w:t>yes</w:t>
            </w:r>
          </w:p>
        </w:tc>
      </w:tr>
      <w:tr w:rsidR="00684FAE" w14:paraId="37CCC039" w14:textId="77777777">
        <w:trPr>
          <w:cantSplit/>
        </w:trPr>
        <w:tc>
          <w:tcPr>
            <w:tcW w:w="4320" w:type="dxa"/>
            <w:shd w:val="clear" w:color="auto" w:fill="FFFFFF"/>
            <w:tcMar>
              <w:top w:w="75" w:type="dxa"/>
              <w:left w:w="75" w:type="dxa"/>
              <w:bottom w:w="75" w:type="dxa"/>
              <w:right w:w="75" w:type="dxa"/>
            </w:tcMar>
            <w:vAlign w:val="center"/>
          </w:tcPr>
          <w:p w14:paraId="455B5038" w14:textId="77777777" w:rsidR="00684FAE" w:rsidRDefault="00000000" w:rsidP="004007AF">
            <w:pPr>
              <w:pStyle w:val="Compact"/>
              <w:spacing w:before="20" w:after="40" w:line="247" w:lineRule="auto"/>
              <w:jc w:val="both"/>
            </w:pPr>
            <w:r>
              <w:rPr>
                <w:rStyle w:val="VerbatimChar"/>
              </w:rPr>
              <w:t>chain 2 2 1</w:t>
            </w:r>
          </w:p>
        </w:tc>
        <w:tc>
          <w:tcPr>
            <w:tcW w:w="4320" w:type="dxa"/>
            <w:shd w:val="clear" w:color="auto" w:fill="FFFFFF"/>
            <w:tcMar>
              <w:top w:w="75" w:type="dxa"/>
              <w:left w:w="75" w:type="dxa"/>
              <w:bottom w:w="75" w:type="dxa"/>
              <w:right w:w="75" w:type="dxa"/>
            </w:tcMar>
            <w:vAlign w:val="center"/>
          </w:tcPr>
          <w:p w14:paraId="5B214DEB" w14:textId="77777777" w:rsidR="00684FAE" w:rsidRDefault="00000000" w:rsidP="004007AF">
            <w:pPr>
              <w:pStyle w:val="Compact"/>
              <w:spacing w:before="20" w:after="40" w:line="247" w:lineRule="auto"/>
              <w:jc w:val="both"/>
            </w:pPr>
            <w:r>
              <w:rPr>
                <w:rStyle w:val="VerbatimChar"/>
              </w:rPr>
              <w:t>chain 2 2 1</w:t>
            </w:r>
          </w:p>
        </w:tc>
        <w:tc>
          <w:tcPr>
            <w:tcW w:w="1296" w:type="dxa"/>
            <w:shd w:val="clear" w:color="auto" w:fill="FFFFFF"/>
            <w:tcMar>
              <w:top w:w="75" w:type="dxa"/>
              <w:left w:w="75" w:type="dxa"/>
              <w:bottom w:w="75" w:type="dxa"/>
              <w:right w:w="75" w:type="dxa"/>
            </w:tcMar>
            <w:vAlign w:val="center"/>
          </w:tcPr>
          <w:p w14:paraId="27B7232A" w14:textId="77777777" w:rsidR="00684FAE" w:rsidRDefault="00000000" w:rsidP="004007AF">
            <w:pPr>
              <w:pStyle w:val="Compact"/>
              <w:spacing w:before="20" w:after="40" w:line="247" w:lineRule="auto"/>
              <w:jc w:val="both"/>
            </w:pPr>
            <w:r>
              <w:rPr>
                <w:sz w:val="18"/>
              </w:rPr>
              <w:t>yes</w:t>
            </w:r>
          </w:p>
        </w:tc>
      </w:tr>
      <w:tr w:rsidR="00684FAE" w14:paraId="610918D7" w14:textId="77777777">
        <w:trPr>
          <w:cantSplit/>
        </w:trPr>
        <w:tc>
          <w:tcPr>
            <w:tcW w:w="4320" w:type="dxa"/>
            <w:shd w:val="clear" w:color="auto" w:fill="F6F7F8"/>
            <w:tcMar>
              <w:top w:w="75" w:type="dxa"/>
              <w:left w:w="75" w:type="dxa"/>
              <w:bottom w:w="75" w:type="dxa"/>
              <w:right w:w="75" w:type="dxa"/>
            </w:tcMar>
            <w:vAlign w:val="center"/>
          </w:tcPr>
          <w:p w14:paraId="44F72CDD" w14:textId="77777777" w:rsidR="00684FAE" w:rsidRDefault="00000000" w:rsidP="004007AF">
            <w:pPr>
              <w:pStyle w:val="Compact"/>
              <w:spacing w:before="20" w:after="40" w:line="247" w:lineRule="auto"/>
              <w:jc w:val="both"/>
            </w:pPr>
            <w:r>
              <w:rPr>
                <w:rStyle w:val="VerbatimChar"/>
              </w:rPr>
              <w:t>chain 3 3 1</w:t>
            </w:r>
          </w:p>
        </w:tc>
        <w:tc>
          <w:tcPr>
            <w:tcW w:w="4320" w:type="dxa"/>
            <w:shd w:val="clear" w:color="auto" w:fill="F6F7F8"/>
            <w:tcMar>
              <w:top w:w="75" w:type="dxa"/>
              <w:left w:w="75" w:type="dxa"/>
              <w:bottom w:w="75" w:type="dxa"/>
              <w:right w:w="75" w:type="dxa"/>
            </w:tcMar>
            <w:vAlign w:val="center"/>
          </w:tcPr>
          <w:p w14:paraId="5980F22D" w14:textId="77777777" w:rsidR="00684FAE" w:rsidRDefault="00000000" w:rsidP="004007AF">
            <w:pPr>
              <w:pStyle w:val="Compact"/>
              <w:spacing w:before="20" w:after="40" w:line="247" w:lineRule="auto"/>
              <w:jc w:val="both"/>
            </w:pPr>
            <w:r>
              <w:rPr>
                <w:rStyle w:val="VerbatimChar"/>
              </w:rPr>
              <w:t>chain 3 3 1</w:t>
            </w:r>
          </w:p>
        </w:tc>
        <w:tc>
          <w:tcPr>
            <w:tcW w:w="1296" w:type="dxa"/>
            <w:shd w:val="clear" w:color="auto" w:fill="F6F7F8"/>
            <w:tcMar>
              <w:top w:w="75" w:type="dxa"/>
              <w:left w:w="75" w:type="dxa"/>
              <w:bottom w:w="75" w:type="dxa"/>
              <w:right w:w="75" w:type="dxa"/>
            </w:tcMar>
            <w:vAlign w:val="center"/>
          </w:tcPr>
          <w:p w14:paraId="42D784A9" w14:textId="77777777" w:rsidR="00684FAE" w:rsidRDefault="00000000" w:rsidP="004007AF">
            <w:pPr>
              <w:pStyle w:val="Compact"/>
              <w:spacing w:before="20" w:after="40" w:line="247" w:lineRule="auto"/>
              <w:jc w:val="both"/>
            </w:pPr>
            <w:r>
              <w:rPr>
                <w:sz w:val="18"/>
              </w:rPr>
              <w:t>yes</w:t>
            </w:r>
          </w:p>
        </w:tc>
      </w:tr>
      <w:tr w:rsidR="00684FAE" w14:paraId="04495B5C" w14:textId="77777777">
        <w:trPr>
          <w:cantSplit/>
        </w:trPr>
        <w:tc>
          <w:tcPr>
            <w:tcW w:w="4320" w:type="dxa"/>
            <w:shd w:val="clear" w:color="auto" w:fill="FFFFFF"/>
            <w:tcMar>
              <w:top w:w="75" w:type="dxa"/>
              <w:left w:w="75" w:type="dxa"/>
              <w:bottom w:w="75" w:type="dxa"/>
              <w:right w:w="75" w:type="dxa"/>
            </w:tcMar>
            <w:vAlign w:val="center"/>
          </w:tcPr>
          <w:p w14:paraId="350ADAF4" w14:textId="77777777" w:rsidR="00684FAE" w:rsidRDefault="00000000" w:rsidP="004007AF">
            <w:pPr>
              <w:pStyle w:val="Compact"/>
              <w:spacing w:before="20" w:after="40" w:line="247" w:lineRule="auto"/>
              <w:jc w:val="both"/>
            </w:pPr>
            <w:r>
              <w:rPr>
                <w:rStyle w:val="VerbatimChar"/>
              </w:rPr>
              <w:t>chain 4 4 1</w:t>
            </w:r>
          </w:p>
        </w:tc>
        <w:tc>
          <w:tcPr>
            <w:tcW w:w="4320" w:type="dxa"/>
            <w:shd w:val="clear" w:color="auto" w:fill="FFFFFF"/>
            <w:tcMar>
              <w:top w:w="75" w:type="dxa"/>
              <w:left w:w="75" w:type="dxa"/>
              <w:bottom w:w="75" w:type="dxa"/>
              <w:right w:w="75" w:type="dxa"/>
            </w:tcMar>
            <w:vAlign w:val="center"/>
          </w:tcPr>
          <w:p w14:paraId="7C7E9D3A" w14:textId="77777777" w:rsidR="00684FAE" w:rsidRDefault="00000000" w:rsidP="004007AF">
            <w:pPr>
              <w:pStyle w:val="Compact"/>
              <w:spacing w:before="20" w:after="40" w:line="247" w:lineRule="auto"/>
              <w:jc w:val="both"/>
            </w:pPr>
            <w:r>
              <w:rPr>
                <w:rStyle w:val="VerbatimChar"/>
              </w:rPr>
              <w:t>chain 4 4 1</w:t>
            </w:r>
          </w:p>
        </w:tc>
        <w:tc>
          <w:tcPr>
            <w:tcW w:w="1296" w:type="dxa"/>
            <w:shd w:val="clear" w:color="auto" w:fill="FFFFFF"/>
            <w:tcMar>
              <w:top w:w="75" w:type="dxa"/>
              <w:left w:w="75" w:type="dxa"/>
              <w:bottom w:w="75" w:type="dxa"/>
              <w:right w:w="75" w:type="dxa"/>
            </w:tcMar>
            <w:vAlign w:val="center"/>
          </w:tcPr>
          <w:p w14:paraId="2062AB10" w14:textId="77777777" w:rsidR="00684FAE" w:rsidRDefault="00000000" w:rsidP="004007AF">
            <w:pPr>
              <w:pStyle w:val="Compact"/>
              <w:spacing w:before="20" w:after="40" w:line="247" w:lineRule="auto"/>
              <w:jc w:val="both"/>
            </w:pPr>
            <w:r>
              <w:rPr>
                <w:sz w:val="18"/>
              </w:rPr>
              <w:t>yes</w:t>
            </w:r>
          </w:p>
        </w:tc>
      </w:tr>
    </w:tbl>
    <w:p w14:paraId="0D428409" w14:textId="77777777" w:rsidR="00684FAE" w:rsidRDefault="00000000" w:rsidP="004007AF">
      <w:pPr>
        <w:pStyle w:val="Heading21"/>
        <w:jc w:val="both"/>
      </w:pPr>
      <w:bookmarkStart w:id="70" w:name="book_h_016"/>
      <w:bookmarkStart w:id="71" w:name="v4toc_018"/>
      <w:bookmarkStart w:id="72" w:name="appendix-i.b-reproducibility"/>
      <w:bookmarkEnd w:id="69"/>
      <w:r>
        <w:t>Appendix I.B reproducibility</w:t>
      </w:r>
      <w:bookmarkEnd w:id="70"/>
      <w:bookmarkEnd w:id="71"/>
    </w:p>
    <w:p w14:paraId="4BCFF5CE" w14:textId="77777777" w:rsidR="00684FAE" w:rsidRDefault="00000000" w:rsidP="004007AF">
      <w:pPr>
        <w:pStyle w:val="FirstParagraph"/>
        <w:jc w:val="both"/>
      </w:pPr>
      <w:r>
        <w:t>Two Python scripts write every number in this paper to machine-readable files. The main script runs fourteen checks with seed 20261018. The supplementary script runs six more, with seed 20261019: affine barcodes, random stacks with the zigzag, feasible sets, covariance rank, circle covers and the archive filtration. A third script recomputes the C# output, a fourth draws Figures 1 to 6 from the same files, and a fifth replays the random stream of the main script to diagnose the numerically rank-deficient tokens of Section 4.4. The document itself is generated from a source in which every quantity is a reference into those files, so no number was typed by hand. The computations used Python 3.13.16, NumPy 2.5.3, Matplotlib 3.11.2 and the .NET SDK 8.0.131. All scripts, results and the C# project accompany this paper.</w:t>
      </w:r>
    </w:p>
    <w:p w14:paraId="0415C3F2" w14:textId="77777777" w:rsidR="00684FAE" w:rsidRDefault="00000000" w:rsidP="004007AF">
      <w:pPr>
        <w:pStyle w:val="Heading11"/>
        <w:pageBreakBefore/>
        <w:jc w:val="both"/>
      </w:pPr>
      <w:bookmarkStart w:id="73" w:name="book_h_017"/>
      <w:bookmarkStart w:id="74" w:name="v4toc_019"/>
      <w:bookmarkStart w:id="75" w:name="part-ii-the-horizontal-layer"/>
      <w:bookmarkEnd w:id="19"/>
      <w:bookmarkEnd w:id="72"/>
      <w:r>
        <w:lastRenderedPageBreak/>
        <w:t>Part II The Horizontal Layer</w:t>
      </w:r>
      <w:bookmarkEnd w:id="73"/>
      <w:bookmarkEnd w:id="74"/>
    </w:p>
    <w:p w14:paraId="520AC1CD" w14:textId="77777777" w:rsidR="00684FAE" w:rsidRDefault="00000000" w:rsidP="004007AF">
      <w:pPr>
        <w:pStyle w:val="Subtitle"/>
        <w:jc w:val="both"/>
      </w:pPr>
      <w:r>
        <w:t>One layer of Autoregressive Sheaf Evolution. Part II: sheaf attention, Gaussian stalks, locality and the topology of design spaces</w:t>
      </w:r>
    </w:p>
    <w:p w14:paraId="01B9B9BB" w14:textId="77777777" w:rsidR="00684FAE" w:rsidRDefault="00000000" w:rsidP="004007AF">
      <w:pPr>
        <w:pStyle w:val="BodyText"/>
        <w:jc w:val="both"/>
      </w:pPr>
      <w:r>
        <w:rPr>
          <w:b/>
          <w:bCs/>
        </w:rPr>
        <w:t>Summary of Part II.</w:t>
      </w:r>
      <w:r>
        <w:t xml:space="preserve"> Part I of Autoregressive Sheaf Evolution (ASE) fixed the two axes of a layer stack: sheaves on covers within a layer, and representations of the layer order across layers. This paper, Part II of the book, works out a single layer. A token reads an archive through an observation star. Each record is seen through an edge map, and the read is the harmonic extension of the observations to the token; we call this read sheaf attention. The read is a matrix-weighted combination of lifted records, and its weights are self-adjoint in the normal-matrix geometry and sum to the identity. When the normal matrix is singular, the read keeps the token’s own value in the unresolved directions and is the nearest minimiser of the star energy. Under coordinate masks the read leaves the archive hull and can beat the best archived design on a linear cost, but never the best coordinatewise combination. For two observation spaces, principal angles determine its conditioning exactly; for coordinate masks, coverage does. The central new result is that sheaf attention is a majorise–minimise step. Every relaxed step </w:t>
      </w:r>
      <m:oMath>
        <m:r>
          <w:rPr>
            <w:rFonts w:ascii="Cambria Math" w:hAnsi="Cambria Math"/>
          </w:rPr>
          <m:t>z</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oMath>
      <w:r>
        <w:t xml:space="preserve"> with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 xml:space="preserve"> lowers the soft discrepancy energy by at least </w:t>
      </w:r>
      <m:oMath>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oMath>
      <w:r>
        <w:t xml:space="preserve">, fixed points are exactly stationary points, and every deterministic ADE layer is such a step at its own scale. In a stalk, Tweedie’s identity holds in preconditioned form. One imputation is a gradient step, and repeated imputation converges to the harmonic read. Mixtures of partial records are improper, while products are proper exactly under coverage. Selection tilting collapses coverage. Bounded measurement error moves the weights by at most </w:t>
      </w:r>
      <m:oMath>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oMath>
      <w:r>
        <w:t xml:space="preserve"> in total variation, and this bound is sharp. For locality we give a posteriori truncation certificates for scalar and rectangular reads, an exact Jacobian with a covariance bound, and the classification of stationary points as attracting minima and repelling saddles. For topology we prove four results. Shared reads land in the gap between branches. Local angle reads jump only at antipodes. Nearest-image reads approximate orbit reads for any finite symmetry group, with an explicit bound. An index on canonical representatives is exact for reflection groups, but every continuous canonicalisation fails for sign and mirror symmetries with two or more antisymmetric directions. Thirty-four numerical checks, and an immutable C# kernel that matches an independent NumPy implementation, support every quantitative statement.</w:t>
      </w:r>
    </w:p>
    <w:p w14:paraId="4D16EFC2" w14:textId="77777777" w:rsidR="00684FAE" w:rsidRDefault="00000000" w:rsidP="004007AF">
      <w:pPr>
        <w:pStyle w:val="BodyText"/>
        <w:jc w:val="both"/>
      </w:pPr>
      <w:r>
        <w:rPr>
          <w:b/>
          <w:bCs/>
        </w:rPr>
        <w:t>Evidence provenance for Part II.</w:t>
      </w:r>
      <w:r>
        <w:t xml:space="preserve"> Numerical results, runtime descriptions and C sharp comparisons in this part are retained from the supplied book. They are historical reports; the underlying experiment suite for this part has not been freshly executed for this integrated revision. New checks described in the back matter have their own source and result files. Third revision: the complete suite for Part II was executed again and its C# kernel rebuilt; every regenerated value matched the recorded result files (back matter, Table B.2).</w:t>
      </w:r>
    </w:p>
    <w:p w14:paraId="03F8C17F" w14:textId="77777777" w:rsidR="00684FAE" w:rsidRDefault="00000000" w:rsidP="004007AF">
      <w:pPr>
        <w:pStyle w:val="Heading21"/>
        <w:jc w:val="both"/>
      </w:pPr>
      <w:bookmarkStart w:id="76" w:name="book_h_018"/>
      <w:bookmarkStart w:id="77" w:name="v4toc_020"/>
      <w:bookmarkStart w:id="78" w:name="introduction-1"/>
      <w:r>
        <w:t>1 Introduction</w:t>
      </w:r>
      <w:bookmarkEnd w:id="76"/>
      <w:bookmarkEnd w:id="77"/>
    </w:p>
    <w:p w14:paraId="7923CB59" w14:textId="77777777" w:rsidR="00684FAE" w:rsidRDefault="00000000" w:rsidP="004007AF">
      <w:pPr>
        <w:pStyle w:val="FirstParagraph"/>
        <w:jc w:val="both"/>
      </w:pPr>
      <w:r>
        <w:t>Autoregressive Diffusion Evolution (ADE) reads an archive of evaluated designs through a Gaussian kernel at every layer of a denoising stack [12, 13]. Autoregressive Sheaf Evolution (ASE) replaces the single Euclidean retrieval geometry of ADE by local data spaces, compatibility maps and scale-dependent covers [14]. Part I made the organising principle precise: each layer is horizontally topological, and each token’s journey through the layers is vertically algebraic [15]. It also separated four bases that are easily confused. One of them is the observation star, a token vertex joined to one leaf per retrieved record [15, Definition 2.4(d)]. This paper, Part II of the book, studies what happens on that star. It covers chapters 3 to 6 of the book plan: sheaf attention, Gaussian models in a stalk, scale locality and covers, and the topology of design spaces [14, Section 21].</w:t>
      </w:r>
    </w:p>
    <w:p w14:paraId="6D3D0798" w14:textId="77777777" w:rsidR="00684FAE" w:rsidRDefault="00000000" w:rsidP="004007AF">
      <w:pPr>
        <w:pStyle w:val="BodyText"/>
        <w:jc w:val="both"/>
      </w:pPr>
      <w:r>
        <w:t xml:space="preserve">A layer does one thing to a token. It reads records through maps and moves towards the read. With record observations </w:t>
      </w:r>
      <m:oMath>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token-side edge maps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prior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and scale </w:t>
      </w:r>
      <m:oMath>
        <m:r>
          <w:rPr>
            <w:rFonts w:ascii="Cambria Math" w:hAnsi="Cambria Math"/>
          </w:rPr>
          <m:t>s</m:t>
        </m:r>
      </m:oMath>
      <w:r>
        <w:t>, the read is</w:t>
      </w:r>
    </w:p>
    <w:p w14:paraId="59595292"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up>
        </m:sSup>
        <m:r>
          <m:rPr>
            <m:sty m:val="p"/>
          </m:rPr>
          <w:rPr>
            <w:rFonts w:ascii="Cambria Math" w:hAnsi="Cambria Math"/>
          </w:rPr>
          <m:t>,</m:t>
        </m:r>
        <m:r>
          <w:rPr>
            <w:rFonts w:ascii="Cambria Math" w:hAnsi="Cambria Math"/>
          </w:rPr>
          <m:t> H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r>
          <w:rPr>
            <w:rFonts w:ascii="Cambria Math" w:hAnsi="Cambria Math"/>
          </w:rPr>
          <m:t> m</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b</m:t>
        </m:r>
      </m:oMath>
      <w:r>
        <w:tab/>
        <w:t>(1.1)</w:t>
      </w:r>
    </w:p>
    <w:p w14:paraId="52C18AB9" w14:textId="77777777" w:rsidR="00684FAE" w:rsidRDefault="00000000" w:rsidP="004007AF">
      <w:pPr>
        <w:pStyle w:val="BodyText"/>
        <w:jc w:val="both"/>
      </w:pPr>
      <w:r>
        <w:lastRenderedPageBreak/>
        <w:t xml:space="preserve">when </w:t>
      </w:r>
      <m:oMath>
        <m:r>
          <w:rPr>
            <w:rFonts w:ascii="Cambria Math" w:hAnsi="Cambria Math"/>
          </w:rPr>
          <m:t>H</m:t>
        </m:r>
      </m:oMath>
      <w:r>
        <w:t xml:space="preserve"> is invertible. With identity maps, (1.1) is the ADE read and also biased softmax attention [13, Proposition 5.1; 24]. With general maps, it is the harmonic extension of the observations from the leaves of the star to the token [14, Proposition 5.1]. We call (1.1), with the retention rule of Definition 2.2 for singular </w:t>
      </w:r>
      <m:oMath>
        <m:r>
          <w:rPr>
            <w:rFonts w:ascii="Cambria Math" w:hAnsi="Cambria Math"/>
          </w:rPr>
          <m:t>H</m:t>
        </m:r>
      </m:oMath>
      <w:r>
        <w:t xml:space="preserve">, </w:t>
      </w:r>
      <w:r>
        <w:rPr>
          <w:i/>
          <w:iCs/>
        </w:rPr>
        <w:t>sheaf attention</w:t>
      </w:r>
      <w:r>
        <w:t>. Barbero and co-authors used the phrase earlier for a graph neural network layer that learns attention coefficients on a cellular sheaf [1, 4]. Ours is a different object: a read on an observation star, with fixed maps and weights computed from discrepancies.</w:t>
      </w:r>
    </w:p>
    <w:p w14:paraId="65F3B352" w14:textId="77777777" w:rsidR="00684FAE" w:rsidRDefault="00000000" w:rsidP="004007AF">
      <w:pPr>
        <w:pStyle w:val="CaptionedFigure"/>
        <w:jc w:val="both"/>
      </w:pPr>
      <w:r>
        <w:rPr>
          <w:noProof/>
        </w:rPr>
        <w:drawing>
          <wp:inline distT="0" distB="0" distL="0" distR="0" wp14:anchorId="6729B1A2" wp14:editId="45908E5C">
            <wp:extent cx="6055224" cy="2156026"/>
            <wp:effectExtent l="0" t="0" r="0" b="0"/>
            <wp:docPr id="76"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77" name="Picture" descr="fig/original_07.png"/>
                    <pic:cNvPicPr>
                      <a:picLocks noChangeAspect="1" noChangeArrowheads="1"/>
                    </pic:cNvPicPr>
                  </pic:nvPicPr>
                  <pic:blipFill>
                    <a:blip r:embed="rId17"/>
                    <a:stretch>
                      <a:fillRect/>
                    </a:stretch>
                  </pic:blipFill>
                  <pic:spPr bwMode="auto">
                    <a:xfrm>
                      <a:off x="0" y="0"/>
                      <a:ext cx="6055224" cy="2156026"/>
                    </a:xfrm>
                    <a:prstGeom prst="rect">
                      <a:avLst/>
                    </a:prstGeom>
                    <a:noFill/>
                    <a:ln w="9525">
                      <a:noFill/>
                      <a:headEnd/>
                      <a:tailEnd/>
                    </a:ln>
                  </pic:spPr>
                </pic:pic>
              </a:graphicData>
            </a:graphic>
          </wp:inline>
        </w:drawing>
      </w:r>
    </w:p>
    <w:p w14:paraId="51334201" w14:textId="77777777" w:rsidR="00684FAE" w:rsidRDefault="00000000" w:rsidP="004007AF">
      <w:pPr>
        <w:pStyle w:val="ImageCaption"/>
        <w:keepLines/>
      </w:pPr>
      <w:r>
        <w:rPr>
          <w:b/>
          <w:bCs/>
        </w:rPr>
        <w:t>Figure 1.</w:t>
      </w:r>
      <w:r>
        <w:t xml:space="preserve"> (a) The observation star of one token. Each edge carries an edge stalk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k</m:t>
                </m:r>
              </m:e>
              <m:sub>
                <m:r>
                  <w:rPr>
                    <w:rFonts w:ascii="Cambria Math" w:hAnsi="Cambria Math"/>
                  </w:rPr>
                  <m:t>i</m:t>
                </m:r>
              </m:sub>
            </m:sSub>
          </m:sup>
        </m:sSup>
      </m:oMath>
      <w:r>
        <w:t xml:space="preserve">, reached from the token by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from the record by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(b) Two records with complementary coordinate masks: the read takes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from the first 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from the second, and lands outside the archive hull. On the cost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both records score </w:t>
      </w:r>
      <m:oMath>
        <m:r>
          <m:rPr>
            <m:sty m:val="p"/>
          </m:rPr>
          <w:rPr>
            <w:rFonts w:ascii="Cambria Math" w:hAnsi="Cambria Math"/>
          </w:rPr>
          <m:t>-</m:t>
        </m:r>
        <m:r>
          <w:rPr>
            <w:rFonts w:ascii="Cambria Math" w:hAnsi="Cambria Math"/>
          </w:rPr>
          <m:t>1.1</m:t>
        </m:r>
      </m:oMath>
      <w:r>
        <w:t xml:space="preserve"> and the read scores </w:t>
      </w:r>
      <m:oMath>
        <m:r>
          <m:rPr>
            <m:sty m:val="p"/>
          </m:rPr>
          <w:rPr>
            <w:rFonts w:ascii="Cambria Math" w:hAnsi="Cambria Math"/>
          </w:rPr>
          <m:t>-</m:t>
        </m:r>
        <m:r>
          <w:rPr>
            <w:rFonts w:ascii="Cambria Math" w:hAnsi="Cambria Math"/>
          </w:rPr>
          <m:t>2.0</m:t>
        </m:r>
      </m:oMath>
      <w:r>
        <w:t xml:space="preserve"> (Proposition 3.5). (c) Two records whose observation spaces are lines at an angle </w:t>
      </w:r>
      <m:oMath>
        <m:r>
          <w:rPr>
            <w:rFonts w:ascii="Cambria Math" w:hAnsi="Cambria Math"/>
          </w:rPr>
          <m:t>θ</m:t>
        </m:r>
      </m:oMath>
      <w:r>
        <w:t xml:space="preserve">. A unit move of one observation moves the read by exactly </w:t>
      </w:r>
      <m:oMath>
        <m:r>
          <w:rPr>
            <w:rFonts w:ascii="Cambria Math" w:hAnsi="Cambria Math"/>
          </w:rPr>
          <m:t>1</m:t>
        </m:r>
        <m:r>
          <m:rPr>
            <m:sty m:val="p"/>
          </m:rPr>
          <w:rPr>
            <w:rFonts w:ascii="Cambria Math" w:hAnsi="Cambria Math"/>
          </w:rPr>
          <m:t>/sin</m:t>
        </m:r>
        <m:r>
          <w:rPr>
            <w:rFonts w:ascii="Cambria Math" w:hAnsi="Cambria Math"/>
          </w:rPr>
          <m:t>θ</m:t>
        </m:r>
      </m:oMath>
      <w:r>
        <w:t>, below the general bound of Proposition 3.7.</w:t>
      </w:r>
    </w:p>
    <w:p w14:paraId="36780BD0" w14:textId="77777777" w:rsidR="00684FAE" w:rsidRDefault="00000000" w:rsidP="004007AF">
      <w:pPr>
        <w:pStyle w:val="Heading31"/>
        <w:jc w:val="both"/>
      </w:pPr>
      <w:bookmarkStart w:id="79" w:name="contributions-1"/>
      <w:r>
        <w:t>1.1 Contributions</w:t>
      </w:r>
    </w:p>
    <w:p w14:paraId="3669F02C" w14:textId="77777777" w:rsidR="00684FAE" w:rsidRDefault="00000000" w:rsidP="004007AF">
      <w:pPr>
        <w:pStyle w:val="Compact"/>
        <w:numPr>
          <w:ilvl w:val="0"/>
          <w:numId w:val="5"/>
        </w:numPr>
        <w:jc w:val="both"/>
      </w:pPr>
      <w:r>
        <w:rPr>
          <w:b/>
          <w:bCs/>
        </w:rPr>
        <w:t>Sheaf attention as an operator (Section 3).</w:t>
      </w:r>
      <w:r>
        <w:t xml:space="preserve"> We give the Schur-complement form of the harmonic extension (Proposition 3.1) and the retention read for singular normal matrices (Proposition 3.2). Matrix weights are invariant under lifts and self-adjoint in the </w:t>
      </w:r>
      <m:oMath>
        <m:r>
          <w:rPr>
            <w:rFonts w:ascii="Cambria Math" w:hAnsi="Cambria Math"/>
          </w:rPr>
          <m:t>H</m:t>
        </m:r>
      </m:oMath>
      <w:r>
        <w:t xml:space="preserve">-geometry (Proposition 3.3). We prove hulls, coordinate boxes, a crossover property and a coordinatewise ceiling (Corollary 3.4, Proposition 3.5), and the exact spectrum of two weighted projectors with two-sided conditioning bounds (Proposition 3.6). The central result is the majorise–minimise theorem (Theorem 3.10). It gives guaranteed descent for every relaxation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 and every deterministic ADE layer descends at its own scale (Corollary 3.12).</w:t>
      </w:r>
    </w:p>
    <w:p w14:paraId="192F9803" w14:textId="77777777" w:rsidR="00684FAE" w:rsidRDefault="00000000" w:rsidP="004007AF">
      <w:pPr>
        <w:pStyle w:val="Compact"/>
        <w:numPr>
          <w:ilvl w:val="0"/>
          <w:numId w:val="5"/>
        </w:numPr>
        <w:jc w:val="both"/>
      </w:pPr>
      <w:r>
        <w:rPr>
          <w:b/>
          <w:bCs/>
        </w:rPr>
        <w:t>Gaussian stalks (Section 4).</w:t>
      </w:r>
      <w:r>
        <w:t xml:space="preserve"> Tweedie’s identity holds in preconditioned form (Proposition 4.1). The chart posterior of the mathematics book and sheaf attention differ exactly off the chart (Proposition 4.2). Mixtures of partial records are improper, while products of experts are proper exactly under coverage (Proposition 4.3). One imputation is a gradient step, and repeated imputation is Cimmino’s method converging to the harmonic read (Proposition 4.4). Selection tilting collapses coverage (Proposition 4.6). Bounded measurement error has a sharp </w:t>
      </w:r>
      <m:oMath>
        <m:r>
          <m:rPr>
            <m:sty m:val="p"/>
          </m:rPr>
          <w:rPr>
            <w:rFonts w:ascii="Cambria Math" w:hAnsi="Cambria Math"/>
          </w:rPr>
          <m:t>tanh</m:t>
        </m:r>
      </m:oMath>
      <w:r>
        <w:t xml:space="preserve"> bound (Theorem 4.8).</w:t>
      </w:r>
    </w:p>
    <w:p w14:paraId="51E75E44" w14:textId="77777777" w:rsidR="00684FAE" w:rsidRDefault="00000000" w:rsidP="004007AF">
      <w:pPr>
        <w:pStyle w:val="Compact"/>
        <w:numPr>
          <w:ilvl w:val="0"/>
          <w:numId w:val="5"/>
        </w:numPr>
        <w:jc w:val="both"/>
      </w:pPr>
      <w:r>
        <w:rPr>
          <w:b/>
          <w:bCs/>
        </w:rPr>
        <w:t>Locality (Section 5).</w:t>
      </w:r>
      <w:r>
        <w:t xml:space="preserve"> We give a posteriori truncation certificates for transported reads, with certified radii, and for rectangular reads (Proposition 5.1, Corollary 5.2, Theorem 5.3). The Jacobian of the read is exact and has a covariance bound (Proposition 5.4). Stationary points are classified into attracting minima and repelling saddles (Corollary 5.5). Section 5.3 states the cost and index contracts that the certificates need.</w:t>
      </w:r>
    </w:p>
    <w:p w14:paraId="341832DE" w14:textId="77777777" w:rsidR="00684FAE" w:rsidRDefault="00000000" w:rsidP="004007AF">
      <w:pPr>
        <w:pStyle w:val="Compact"/>
        <w:numPr>
          <w:ilvl w:val="0"/>
          <w:numId w:val="5"/>
        </w:numPr>
        <w:jc w:val="both"/>
      </w:pPr>
      <w:r>
        <w:rPr>
          <w:b/>
          <w:bCs/>
        </w:rPr>
        <w:t>Topology (Section 6).</w:t>
      </w:r>
      <w:r>
        <w:t xml:space="preserve"> Shared reads land in the gap between branches (Proposition 6.2). Local angle reads jump only at antipodes, by an exponentially small amount (Proposition 6.5). Nearest-image reads approximate all-image reads for every finite orthogonal group (Theorem 6.6), and projector reads are stable under measurement error (Proposition 6.8). Orbit indexes are exact for reflection groups, and </w:t>
      </w:r>
      <w:r>
        <w:lastRenderedPageBreak/>
        <w:t>every continuous canonicalisation fails for involutions with two or more antisymmetric directions (Proposition 6.10).</w:t>
      </w:r>
    </w:p>
    <w:p w14:paraId="1F643229" w14:textId="77777777" w:rsidR="00684FAE" w:rsidRDefault="00000000" w:rsidP="004007AF">
      <w:pPr>
        <w:pStyle w:val="Compact"/>
        <w:numPr>
          <w:ilvl w:val="0"/>
          <w:numId w:val="5"/>
        </w:numPr>
        <w:jc w:val="both"/>
      </w:pPr>
      <w:r>
        <w:rPr>
          <w:b/>
          <w:bCs/>
        </w:rPr>
        <w:t>Evidence.</w:t>
      </w:r>
      <w:r>
        <w:t xml:space="preserve"> There are 34 numerical checks (Table 6): 20 from a main script and 14 from a supplementary script. An immutable C# kernel agrees with an independent NumPy implementation on every output line (Appendix A).</w:t>
      </w:r>
    </w:p>
    <w:p w14:paraId="61E51B9F" w14:textId="77777777" w:rsidR="00684FAE" w:rsidRDefault="00000000" w:rsidP="004007AF">
      <w:pPr>
        <w:pStyle w:val="Heading31"/>
        <w:jc w:val="both"/>
      </w:pPr>
      <w:bookmarkStart w:id="80" w:name="scope-and-status-of-statements-1"/>
      <w:bookmarkEnd w:id="79"/>
      <w:r>
        <w:t>1.2 Scope and status of statements</w:t>
      </w:r>
    </w:p>
    <w:p w14:paraId="2D617C9A" w14:textId="77777777" w:rsidR="00684FAE" w:rsidRDefault="00000000" w:rsidP="004007AF">
      <w:pPr>
        <w:pStyle w:val="FirstParagraph"/>
        <w:jc w:val="both"/>
      </w:pPr>
      <w:r>
        <w:t xml:space="preserve">Part II concerns one layer at one query. It makes no claim about search performance, sampling validity or the feasibility of proposed designs. The hypotheses C1 to C5 of V2 remain open, and nothing here tests them [14, Sections 17–18]. Earlier formal statements carry provenance notes. </w:t>
      </w:r>
      <w:r>
        <w:rPr>
          <w:i/>
          <w:iCs/>
        </w:rPr>
        <w:t>Classical</w:t>
      </w:r>
      <w:r>
        <w:t xml:space="preserve"> marks a known result restated in ASE notation. </w:t>
      </w:r>
      <w:r>
        <w:rPr>
          <w:i/>
          <w:iCs/>
        </w:rPr>
        <w:t>V2</w:t>
      </w:r>
      <w:r>
        <w:t xml:space="preserve"> marks a statement of the conversion proposal [14], sometimes with a new proof. </w:t>
      </w:r>
      <w:r>
        <w:rPr>
          <w:i/>
          <w:iCs/>
        </w:rPr>
        <w:t>Mathematics book</w:t>
      </w:r>
      <w:r>
        <w:t xml:space="preserve"> marks a result retained from [13], with its number there. </w:t>
      </w:r>
      <w:r>
        <w:rPr>
          <w:i/>
          <w:iCs/>
        </w:rPr>
        <w:t>New in Part II</w:t>
      </w:r>
      <w:r>
        <w:t xml:space="preserve"> marks a statement proved here for the first time in this programme; each comes with a proof and a numerical check. Unless stated otherwise, weights are frozen at the query. All spaces are finite-dimensional and real.</w:t>
      </w:r>
    </w:p>
    <w:p w14:paraId="0FF5F19F" w14:textId="77777777" w:rsidR="00684FAE" w:rsidRDefault="00000000" w:rsidP="004007AF">
      <w:pPr>
        <w:pStyle w:val="Heading31"/>
        <w:jc w:val="both"/>
      </w:pPr>
      <w:bookmarkStart w:id="81" w:name="conventions-and-notation-2"/>
      <w:bookmarkEnd w:id="80"/>
      <w:r>
        <w:t>1.3 Conventions and notation</w:t>
      </w:r>
    </w:p>
    <w:p w14:paraId="694313C9" w14:textId="77777777" w:rsidR="00684FAE" w:rsidRDefault="00000000" w:rsidP="004007AF">
      <w:pPr>
        <w:pStyle w:val="TableCaption"/>
        <w:keepLines/>
      </w:pPr>
      <w:r>
        <w:rPr>
          <w:b/>
          <w:bCs/>
        </w:rPr>
        <w:t>Table 1.</w:t>
      </w:r>
      <w:r>
        <w:t xml:space="preserve"> Notation used throughout Part II.</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42C96793"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75" w:type="dxa"/>
              <w:left w:w="75" w:type="dxa"/>
              <w:bottom w:w="75" w:type="dxa"/>
              <w:right w:w="75" w:type="dxa"/>
            </w:tcMar>
            <w:vAlign w:val="center"/>
          </w:tcPr>
          <w:p w14:paraId="4D5AFA9C" w14:textId="77777777" w:rsidR="00684FAE" w:rsidRDefault="00000000" w:rsidP="004007AF">
            <w:pPr>
              <w:pStyle w:val="Compact"/>
              <w:spacing w:before="20" w:after="40" w:line="247" w:lineRule="auto"/>
              <w:jc w:val="both"/>
            </w:pPr>
            <w:r>
              <w:rPr>
                <w:sz w:val="18"/>
              </w:rPr>
              <w:t>Symbol</w:t>
            </w:r>
          </w:p>
        </w:tc>
        <w:tc>
          <w:tcPr>
            <w:tcW w:w="7488" w:type="dxa"/>
            <w:shd w:val="clear" w:color="auto" w:fill="E4E8EC"/>
            <w:tcMar>
              <w:top w:w="75" w:type="dxa"/>
              <w:left w:w="75" w:type="dxa"/>
              <w:bottom w:w="75" w:type="dxa"/>
              <w:right w:w="75" w:type="dxa"/>
            </w:tcMar>
            <w:vAlign w:val="center"/>
          </w:tcPr>
          <w:p w14:paraId="364CFE6D" w14:textId="77777777" w:rsidR="00684FAE" w:rsidRDefault="00000000" w:rsidP="004007AF">
            <w:pPr>
              <w:pStyle w:val="Compact"/>
              <w:spacing w:before="20" w:after="40" w:line="247" w:lineRule="auto"/>
              <w:jc w:val="both"/>
            </w:pPr>
            <w:r>
              <w:rPr>
                <w:sz w:val="18"/>
              </w:rPr>
              <w:t>Meaning</w:t>
            </w:r>
          </w:p>
        </w:tc>
      </w:tr>
      <w:tr w:rsidR="00684FAE" w14:paraId="31061147" w14:textId="77777777">
        <w:trPr>
          <w:cantSplit/>
        </w:trPr>
        <w:tc>
          <w:tcPr>
            <w:tcW w:w="2448" w:type="dxa"/>
            <w:shd w:val="clear" w:color="auto" w:fill="FFFFFF"/>
            <w:tcMar>
              <w:top w:w="75" w:type="dxa"/>
              <w:left w:w="75" w:type="dxa"/>
              <w:bottom w:w="75" w:type="dxa"/>
              <w:right w:w="75" w:type="dxa"/>
            </w:tcMar>
            <w:vAlign w:val="center"/>
          </w:tcPr>
          <w:p w14:paraId="43975349" w14:textId="77777777" w:rsidR="00684FAE" w:rsidRDefault="00000000" w:rsidP="004007AF">
            <w:pPr>
              <w:pStyle w:val="Compact"/>
              <w:spacing w:before="20" w:after="40" w:line="247" w:lineRule="auto"/>
              <w:jc w:val="both"/>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tc>
        <w:tc>
          <w:tcPr>
            <w:tcW w:w="7488" w:type="dxa"/>
            <w:shd w:val="clear" w:color="auto" w:fill="FFFFFF"/>
            <w:tcMar>
              <w:top w:w="75" w:type="dxa"/>
              <w:left w:w="75" w:type="dxa"/>
              <w:bottom w:w="75" w:type="dxa"/>
              <w:right w:w="75" w:type="dxa"/>
            </w:tcMar>
            <w:vAlign w:val="center"/>
          </w:tcPr>
          <w:p w14:paraId="1F62EC0A" w14:textId="77777777" w:rsidR="00684FAE" w:rsidRDefault="00000000" w:rsidP="004007AF">
            <w:pPr>
              <w:pStyle w:val="Compact"/>
              <w:spacing w:before="20" w:after="40" w:line="247" w:lineRule="auto"/>
              <w:jc w:val="both"/>
            </w:pPr>
            <w:r>
              <w:rPr>
                <w:sz w:val="18"/>
              </w:rPr>
              <w:t>token state in the token frame</w:t>
            </w:r>
          </w:p>
        </w:tc>
      </w:tr>
      <w:tr w:rsidR="00684FAE" w14:paraId="321BA39C" w14:textId="77777777">
        <w:trPr>
          <w:cantSplit/>
        </w:trPr>
        <w:tc>
          <w:tcPr>
            <w:tcW w:w="2448" w:type="dxa"/>
            <w:shd w:val="clear" w:color="auto" w:fill="F6F7F8"/>
            <w:tcMar>
              <w:top w:w="75" w:type="dxa"/>
              <w:left w:w="75" w:type="dxa"/>
              <w:bottom w:w="75" w:type="dxa"/>
              <w:right w:w="75" w:type="dxa"/>
            </w:tcMar>
            <w:vAlign w:val="center"/>
          </w:tcPr>
          <w:p w14:paraId="50D19BDF"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c>
          <w:tcPr>
            <w:tcW w:w="7488" w:type="dxa"/>
            <w:shd w:val="clear" w:color="auto" w:fill="F6F7F8"/>
            <w:tcMar>
              <w:top w:w="75" w:type="dxa"/>
              <w:left w:w="75" w:type="dxa"/>
              <w:bottom w:w="75" w:type="dxa"/>
              <w:right w:w="75" w:type="dxa"/>
            </w:tcMar>
            <w:vAlign w:val="center"/>
          </w:tcPr>
          <w:p w14:paraId="14559401" w14:textId="77777777" w:rsidR="00684FAE" w:rsidRDefault="00000000" w:rsidP="004007AF">
            <w:pPr>
              <w:pStyle w:val="Compact"/>
              <w:spacing w:before="20" w:after="40" w:line="247" w:lineRule="auto"/>
              <w:jc w:val="both"/>
            </w:pPr>
            <w:r>
              <w:rPr>
                <w:sz w:val="18"/>
              </w:rPr>
              <w:t>record value, record-side map and observation</w:t>
            </w:r>
          </w:p>
        </w:tc>
      </w:tr>
      <w:tr w:rsidR="00684FAE" w14:paraId="0E30686A" w14:textId="77777777">
        <w:trPr>
          <w:cantSplit/>
        </w:trPr>
        <w:tc>
          <w:tcPr>
            <w:tcW w:w="2448" w:type="dxa"/>
            <w:shd w:val="clear" w:color="auto" w:fill="FFFFFF"/>
            <w:tcMar>
              <w:top w:w="75" w:type="dxa"/>
              <w:left w:w="75" w:type="dxa"/>
              <w:bottom w:w="75" w:type="dxa"/>
              <w:right w:w="75" w:type="dxa"/>
            </w:tcMar>
            <w:vAlign w:val="center"/>
          </w:tcPr>
          <w:p w14:paraId="696068D1"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k</m:t>
                        </m:r>
                      </m:e>
                      <m:sub>
                        <m:r>
                          <w:rPr>
                            <w:rFonts w:ascii="Cambria Math" w:hAnsi="Cambria Math"/>
                          </w:rPr>
                          <m:t>i</m:t>
                        </m:r>
                      </m:sub>
                    </m:sSub>
                  </m:sup>
                </m:sSup>
              </m:oMath>
            </m:oMathPara>
          </w:p>
        </w:tc>
        <w:tc>
          <w:tcPr>
            <w:tcW w:w="7488" w:type="dxa"/>
            <w:shd w:val="clear" w:color="auto" w:fill="FFFFFF"/>
            <w:tcMar>
              <w:top w:w="75" w:type="dxa"/>
              <w:left w:w="75" w:type="dxa"/>
              <w:bottom w:w="75" w:type="dxa"/>
              <w:right w:w="75" w:type="dxa"/>
            </w:tcMar>
            <w:vAlign w:val="center"/>
          </w:tcPr>
          <w:p w14:paraId="32A20F44" w14:textId="77777777" w:rsidR="00684FAE" w:rsidRDefault="00000000" w:rsidP="004007AF">
            <w:pPr>
              <w:pStyle w:val="Compact"/>
              <w:spacing w:before="20" w:after="40" w:line="247" w:lineRule="auto"/>
              <w:jc w:val="both"/>
            </w:pPr>
            <w:r>
              <w:rPr>
                <w:sz w:val="18"/>
              </w:rPr>
              <w:t xml:space="preserve">token-side edge map of record </w:t>
            </w:r>
            <m:oMath>
              <m:r>
                <w:rPr>
                  <w:rFonts w:ascii="Cambria Math" w:hAnsi="Cambria Math"/>
                </w:rPr>
                <m:t>i</m:t>
              </m:r>
            </m:oMath>
          </w:p>
        </w:tc>
      </w:tr>
      <w:tr w:rsidR="00684FAE" w14:paraId="5AB4EE35" w14:textId="77777777">
        <w:trPr>
          <w:cantSplit/>
        </w:trPr>
        <w:tc>
          <w:tcPr>
            <w:tcW w:w="2448" w:type="dxa"/>
            <w:shd w:val="clear" w:color="auto" w:fill="F6F7F8"/>
            <w:tcMar>
              <w:top w:w="75" w:type="dxa"/>
              <w:left w:w="75" w:type="dxa"/>
              <w:bottom w:w="75" w:type="dxa"/>
              <w:right w:w="75" w:type="dxa"/>
            </w:tcMar>
            <w:vAlign w:val="center"/>
          </w:tcPr>
          <w:p w14:paraId="722273A3"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 s</m:t>
                </m:r>
              </m:oMath>
            </m:oMathPara>
          </w:p>
        </w:tc>
        <w:tc>
          <w:tcPr>
            <w:tcW w:w="7488" w:type="dxa"/>
            <w:shd w:val="clear" w:color="auto" w:fill="F6F7F8"/>
            <w:tcMar>
              <w:top w:w="75" w:type="dxa"/>
              <w:left w:w="75" w:type="dxa"/>
              <w:bottom w:w="75" w:type="dxa"/>
              <w:right w:w="75" w:type="dxa"/>
            </w:tcMar>
            <w:vAlign w:val="center"/>
          </w:tcPr>
          <w:p w14:paraId="2EBB18D8" w14:textId="77777777" w:rsidR="00684FAE" w:rsidRDefault="00000000" w:rsidP="004007AF">
            <w:pPr>
              <w:pStyle w:val="Compact"/>
              <w:spacing w:before="20" w:after="40" w:line="247" w:lineRule="auto"/>
              <w:jc w:val="both"/>
            </w:pPr>
            <w:r>
              <w:rPr>
                <w:sz w:val="18"/>
              </w:rPr>
              <w:t xml:space="preserve">prior weight of record </w:t>
            </w:r>
            <m:oMath>
              <m:r>
                <w:rPr>
                  <w:rFonts w:ascii="Cambria Math" w:hAnsi="Cambria Math"/>
                </w:rPr>
                <m:t>i</m:t>
              </m:r>
            </m:oMath>
            <w:r>
              <w:rPr>
                <w:sz w:val="18"/>
              </w:rPr>
              <w:t xml:space="preserve"> and the scale of the layer</w:t>
            </w:r>
          </w:p>
        </w:tc>
      </w:tr>
      <w:tr w:rsidR="00684FAE" w14:paraId="6037DF77" w14:textId="77777777">
        <w:trPr>
          <w:cantSplit/>
        </w:trPr>
        <w:tc>
          <w:tcPr>
            <w:tcW w:w="2448" w:type="dxa"/>
            <w:shd w:val="clear" w:color="auto" w:fill="FFFFFF"/>
            <w:tcMar>
              <w:top w:w="75" w:type="dxa"/>
              <w:left w:w="75" w:type="dxa"/>
              <w:bottom w:w="75" w:type="dxa"/>
              <w:right w:w="75" w:type="dxa"/>
            </w:tcMar>
            <w:vAlign w:val="center"/>
          </w:tcPr>
          <w:p w14:paraId="6A235BFD"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m:t>
                    </m:r>
                  </m:sub>
                </m:sSub>
              </m:oMath>
            </m:oMathPara>
          </w:p>
        </w:tc>
        <w:tc>
          <w:tcPr>
            <w:tcW w:w="7488" w:type="dxa"/>
            <w:shd w:val="clear" w:color="auto" w:fill="FFFFFF"/>
            <w:tcMar>
              <w:top w:w="75" w:type="dxa"/>
              <w:left w:w="75" w:type="dxa"/>
              <w:bottom w:w="75" w:type="dxa"/>
              <w:right w:w="75" w:type="dxa"/>
            </w:tcMar>
            <w:vAlign w:val="center"/>
          </w:tcPr>
          <w:p w14:paraId="698CF8F6" w14:textId="77777777" w:rsidR="00684FAE" w:rsidRDefault="00000000" w:rsidP="004007AF">
            <w:pPr>
              <w:pStyle w:val="Compact"/>
              <w:spacing w:before="20" w:after="40" w:line="247" w:lineRule="auto"/>
              <w:jc w:val="both"/>
            </w:pPr>
            <w:r>
              <w:rPr>
                <w:sz w:val="18"/>
              </w:rPr>
              <w:t>discrepancy and attention weight (2.1)</w:t>
            </w:r>
          </w:p>
        </w:tc>
      </w:tr>
      <w:tr w:rsidR="00684FAE" w14:paraId="6184ABA2" w14:textId="77777777">
        <w:trPr>
          <w:cantSplit/>
        </w:trPr>
        <w:tc>
          <w:tcPr>
            <w:tcW w:w="2448" w:type="dxa"/>
            <w:shd w:val="clear" w:color="auto" w:fill="F6F7F8"/>
            <w:tcMar>
              <w:top w:w="75" w:type="dxa"/>
              <w:left w:w="75" w:type="dxa"/>
              <w:bottom w:w="75" w:type="dxa"/>
              <w:right w:w="75" w:type="dxa"/>
            </w:tcMar>
            <w:vAlign w:val="center"/>
          </w:tcPr>
          <w:p w14:paraId="5A84B9DC" w14:textId="77777777" w:rsidR="00684FAE" w:rsidRDefault="00000000" w:rsidP="004007AF">
            <w:pPr>
              <w:pStyle w:val="Compact"/>
              <w:spacing w:before="20" w:after="40" w:line="247" w:lineRule="auto"/>
              <w:jc w:val="both"/>
            </w:pPr>
            <m:oMathPara>
              <m:oMath>
                <m:r>
                  <w:rPr>
                    <w:rFonts w:ascii="Cambria Math" w:hAnsi="Cambria Math"/>
                  </w:rPr>
                  <m:t>H</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 m</m:t>
                </m:r>
              </m:oMath>
            </m:oMathPara>
          </w:p>
        </w:tc>
        <w:tc>
          <w:tcPr>
            <w:tcW w:w="7488" w:type="dxa"/>
            <w:shd w:val="clear" w:color="auto" w:fill="F6F7F8"/>
            <w:tcMar>
              <w:top w:w="75" w:type="dxa"/>
              <w:left w:w="75" w:type="dxa"/>
              <w:bottom w:w="75" w:type="dxa"/>
              <w:right w:w="75" w:type="dxa"/>
            </w:tcMar>
            <w:vAlign w:val="center"/>
          </w:tcPr>
          <w:p w14:paraId="30DB20C3" w14:textId="77777777" w:rsidR="00684FAE" w:rsidRDefault="00000000" w:rsidP="004007AF">
            <w:pPr>
              <w:pStyle w:val="Compact"/>
              <w:spacing w:before="20" w:after="40" w:line="247" w:lineRule="auto"/>
              <w:jc w:val="both"/>
            </w:pPr>
            <w:r>
              <w:rPr>
                <w:sz w:val="18"/>
              </w:rPr>
              <w:t>normal matrix, right side and read (2.2), (2.3)</w:t>
            </w:r>
          </w:p>
        </w:tc>
      </w:tr>
      <w:tr w:rsidR="00684FAE" w14:paraId="20C135F1" w14:textId="77777777">
        <w:trPr>
          <w:cantSplit/>
        </w:trPr>
        <w:tc>
          <w:tcPr>
            <w:tcW w:w="2448" w:type="dxa"/>
            <w:shd w:val="clear" w:color="auto" w:fill="FFFFFF"/>
            <w:tcMar>
              <w:top w:w="75" w:type="dxa"/>
              <w:left w:w="75" w:type="dxa"/>
              <w:bottom w:w="75" w:type="dxa"/>
              <w:right w:w="75" w:type="dxa"/>
            </w:tcMar>
            <w:vAlign w:val="center"/>
          </w:tcPr>
          <w:p w14:paraId="39B95B0A"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s</m:t>
                    </m:r>
                  </m:sub>
                </m:sSub>
              </m:oMath>
            </m:oMathPara>
          </w:p>
        </w:tc>
        <w:tc>
          <w:tcPr>
            <w:tcW w:w="7488" w:type="dxa"/>
            <w:shd w:val="clear" w:color="auto" w:fill="FFFFFF"/>
            <w:tcMar>
              <w:top w:w="75" w:type="dxa"/>
              <w:left w:w="75" w:type="dxa"/>
              <w:bottom w:w="75" w:type="dxa"/>
              <w:right w:w="75" w:type="dxa"/>
            </w:tcMar>
            <w:vAlign w:val="center"/>
          </w:tcPr>
          <w:p w14:paraId="16E66BC6" w14:textId="77777777" w:rsidR="00684FAE" w:rsidRDefault="00000000" w:rsidP="004007AF">
            <w:pPr>
              <w:pStyle w:val="Compact"/>
              <w:spacing w:before="20" w:after="40" w:line="247" w:lineRule="auto"/>
              <w:jc w:val="both"/>
            </w:pPr>
            <w:r>
              <w:rPr>
                <w:sz w:val="18"/>
              </w:rPr>
              <w:t>soft discrepancy energy (3.6)</w:t>
            </w:r>
          </w:p>
        </w:tc>
      </w:tr>
      <w:tr w:rsidR="00684FAE" w14:paraId="4DBD4CB8" w14:textId="77777777">
        <w:trPr>
          <w:cantSplit/>
        </w:trPr>
        <w:tc>
          <w:tcPr>
            <w:tcW w:w="2448" w:type="dxa"/>
            <w:shd w:val="clear" w:color="auto" w:fill="F6F7F8"/>
            <w:tcMar>
              <w:top w:w="75" w:type="dxa"/>
              <w:left w:w="75" w:type="dxa"/>
              <w:bottom w:w="75" w:type="dxa"/>
              <w:right w:w="75" w:type="dxa"/>
            </w:tcMar>
            <w:vAlign w:val="center"/>
          </w:tcPr>
          <w:p w14:paraId="2F3F1C11"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κ</m:t>
                    </m:r>
                  </m:e>
                  <m:sub>
                    <m:r>
                      <w:rPr>
                        <w:rFonts w:ascii="Cambria Math" w:hAnsi="Cambria Math"/>
                      </w:rPr>
                      <m:t>j</m:t>
                    </m:r>
                  </m:sub>
                </m:sSub>
              </m:oMath>
            </m:oMathPara>
          </w:p>
        </w:tc>
        <w:tc>
          <w:tcPr>
            <w:tcW w:w="7488" w:type="dxa"/>
            <w:shd w:val="clear" w:color="auto" w:fill="F6F7F8"/>
            <w:tcMar>
              <w:top w:w="75" w:type="dxa"/>
              <w:left w:w="75" w:type="dxa"/>
              <w:bottom w:w="75" w:type="dxa"/>
              <w:right w:w="75" w:type="dxa"/>
            </w:tcMar>
            <w:vAlign w:val="center"/>
          </w:tcPr>
          <w:p w14:paraId="232496E3" w14:textId="77777777" w:rsidR="00684FAE" w:rsidRDefault="00000000" w:rsidP="004007AF">
            <w:pPr>
              <w:pStyle w:val="Compact"/>
              <w:spacing w:before="20" w:after="40" w:line="247" w:lineRule="auto"/>
              <w:jc w:val="both"/>
            </w:pPr>
            <w:r>
              <w:rPr>
                <w:sz w:val="18"/>
              </w:rPr>
              <w:t xml:space="preserve">coverage of coordinate </w:t>
            </w:r>
            <m:oMath>
              <m:r>
                <w:rPr>
                  <w:rFonts w:ascii="Cambria Math" w:hAnsi="Cambria Math"/>
                </w:rPr>
                <m:t>j</m:t>
              </m:r>
            </m:oMath>
            <w:r>
              <w:rPr>
                <w:sz w:val="18"/>
              </w:rPr>
              <w:t xml:space="preserve"> under masks</w:t>
            </w:r>
          </w:p>
        </w:tc>
      </w:tr>
      <w:tr w:rsidR="00684FAE" w14:paraId="5945CF06" w14:textId="77777777">
        <w:trPr>
          <w:cantSplit/>
        </w:trPr>
        <w:tc>
          <w:tcPr>
            <w:tcW w:w="2448" w:type="dxa"/>
            <w:shd w:val="clear" w:color="auto" w:fill="FFFFFF"/>
            <w:tcMar>
              <w:top w:w="75" w:type="dxa"/>
              <w:left w:w="75" w:type="dxa"/>
              <w:bottom w:w="75" w:type="dxa"/>
              <w:right w:w="75" w:type="dxa"/>
            </w:tcMar>
            <w:vAlign w:val="center"/>
          </w:tcPr>
          <w:p w14:paraId="723508E8"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A</m:t>
                    </m:r>
                  </m:sub>
                </m:sSub>
              </m:oMath>
            </m:oMathPara>
          </w:p>
        </w:tc>
        <w:tc>
          <w:tcPr>
            <w:tcW w:w="7488" w:type="dxa"/>
            <w:shd w:val="clear" w:color="auto" w:fill="FFFFFF"/>
            <w:tcMar>
              <w:top w:w="75" w:type="dxa"/>
              <w:left w:w="75" w:type="dxa"/>
              <w:bottom w:w="75" w:type="dxa"/>
              <w:right w:w="75" w:type="dxa"/>
            </w:tcMar>
            <w:vAlign w:val="center"/>
          </w:tcPr>
          <w:p w14:paraId="77A392DB" w14:textId="77777777" w:rsidR="00684FAE" w:rsidRDefault="00000000" w:rsidP="004007AF">
            <w:pPr>
              <w:pStyle w:val="Compact"/>
              <w:spacing w:before="20" w:after="40" w:line="247" w:lineRule="auto"/>
              <w:jc w:val="both"/>
            </w:pPr>
            <w:r>
              <w:rPr>
                <w:sz w:val="18"/>
              </w:rPr>
              <w:t xml:space="preserve">the largest </w:t>
            </w:r>
            <m:oMath>
              <m:sSub>
                <m:sSubPr>
                  <m:ctrlPr>
                    <w:rPr>
                      <w:rFonts w:ascii="Cambria Math" w:hAnsi="Cambria Math"/>
                    </w:rPr>
                  </m:ctrlPr>
                </m:sSubPr>
                <m:e>
                  <m:r>
                    <w:rPr>
                      <w:rFonts w:ascii="Cambria Math" w:hAnsi="Cambria Math"/>
                    </w:rPr>
                    <m:t>λ</m:t>
                  </m:r>
                </m:e>
                <m:sub>
                  <m:r>
                    <m:rPr>
                      <m:nor/>
                    </m:rPr>
                    <m:t>max</m:t>
                  </m:r>
                </m:sub>
              </m:sSub>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e>
              </m:d>
            </m:oMath>
            <w:r>
              <w:rPr>
                <w:sz w:val="18"/>
              </w:rPr>
              <w:t xml:space="preserve"> over the records</w:t>
            </w:r>
          </w:p>
        </w:tc>
      </w:tr>
      <w:tr w:rsidR="00684FAE" w14:paraId="2B8D05D5" w14:textId="77777777">
        <w:trPr>
          <w:cantSplit/>
        </w:trPr>
        <w:tc>
          <w:tcPr>
            <w:tcW w:w="2448" w:type="dxa"/>
            <w:shd w:val="clear" w:color="auto" w:fill="F6F7F8"/>
            <w:tcMar>
              <w:top w:w="75" w:type="dxa"/>
              <w:left w:w="75" w:type="dxa"/>
              <w:bottom w:w="75" w:type="dxa"/>
              <w:right w:w="75" w:type="dxa"/>
            </w:tcMar>
            <w:vAlign w:val="center"/>
          </w:tcPr>
          <w:p w14:paraId="6623EF92" w14:textId="77777777" w:rsidR="00684FAE" w:rsidRDefault="00000000" w:rsidP="004007AF">
            <w:pPr>
              <w:pStyle w:val="Compact"/>
              <w:spacing w:before="20" w:after="40" w:line="247" w:lineRule="auto"/>
              <w:jc w:val="both"/>
            </w:pPr>
            <m:oMathPara>
              <m:oMath>
                <m:r>
                  <w:rPr>
                    <w:rFonts w:ascii="Cambria Math" w:hAnsi="Cambria Math"/>
                  </w:rPr>
                  <m:t>S</m:t>
                </m:r>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S</m:t>
                    </m:r>
                  </m:sub>
                </m:sSub>
              </m:oMath>
            </m:oMathPara>
          </w:p>
        </w:tc>
        <w:tc>
          <w:tcPr>
            <w:tcW w:w="7488" w:type="dxa"/>
            <w:shd w:val="clear" w:color="auto" w:fill="F6F7F8"/>
            <w:tcMar>
              <w:top w:w="75" w:type="dxa"/>
              <w:left w:w="75" w:type="dxa"/>
              <w:bottom w:w="75" w:type="dxa"/>
              <w:right w:w="75" w:type="dxa"/>
            </w:tcMar>
            <w:vAlign w:val="center"/>
          </w:tcPr>
          <w:p w14:paraId="0BAA9E71" w14:textId="77777777" w:rsidR="00684FAE" w:rsidRDefault="00000000" w:rsidP="004007AF">
            <w:pPr>
              <w:pStyle w:val="Compact"/>
              <w:spacing w:before="20" w:after="40" w:line="247" w:lineRule="auto"/>
              <w:jc w:val="both"/>
            </w:pPr>
            <w:r>
              <w:rPr>
                <w:sz w:val="18"/>
              </w:rPr>
              <w:t>star, total archive weight, star weight and star kernel mass</w:t>
            </w:r>
          </w:p>
        </w:tc>
      </w:tr>
      <w:tr w:rsidR="00684FAE" w14:paraId="432196F0" w14:textId="77777777">
        <w:trPr>
          <w:cantSplit/>
        </w:trPr>
        <w:tc>
          <w:tcPr>
            <w:tcW w:w="2448" w:type="dxa"/>
            <w:shd w:val="clear" w:color="auto" w:fill="FFFFFF"/>
            <w:tcMar>
              <w:top w:w="75" w:type="dxa"/>
              <w:left w:w="75" w:type="dxa"/>
              <w:bottom w:w="75" w:type="dxa"/>
              <w:right w:w="75" w:type="dxa"/>
            </w:tcMar>
            <w:vAlign w:val="center"/>
          </w:tcPr>
          <w:p w14:paraId="5C25795F" w14:textId="77777777" w:rsidR="00684FAE" w:rsidRDefault="00000000" w:rsidP="004007AF">
            <w:pPr>
              <w:pStyle w:val="Compact"/>
              <w:spacing w:before="20" w:after="40" w:line="247" w:lineRule="auto"/>
              <w:jc w:val="both"/>
            </w:pPr>
            <m:oMathPara>
              <m:oMath>
                <m:r>
                  <w:rPr>
                    <w:rFonts w:ascii="Cambria Math" w:hAnsi="Cambria Math"/>
                  </w:rPr>
                  <m:t>G</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G</m:t>
                    </m:r>
                  </m:sub>
                </m:sSub>
              </m:oMath>
            </m:oMathPara>
          </w:p>
        </w:tc>
        <w:tc>
          <w:tcPr>
            <w:tcW w:w="7488" w:type="dxa"/>
            <w:shd w:val="clear" w:color="auto" w:fill="FFFFFF"/>
            <w:tcMar>
              <w:top w:w="75" w:type="dxa"/>
              <w:left w:w="75" w:type="dxa"/>
              <w:bottom w:w="75" w:type="dxa"/>
              <w:right w:w="75" w:type="dxa"/>
            </w:tcMar>
            <w:vAlign w:val="center"/>
          </w:tcPr>
          <w:p w14:paraId="24AE05CF" w14:textId="77777777" w:rsidR="00684FAE" w:rsidRDefault="00000000" w:rsidP="004007AF">
            <w:pPr>
              <w:pStyle w:val="Compact"/>
              <w:spacing w:before="20" w:after="40" w:line="247" w:lineRule="auto"/>
              <w:jc w:val="both"/>
            </w:pPr>
            <w:r>
              <w:rPr>
                <w:sz w:val="18"/>
              </w:rPr>
              <w:t>finite group of orthogonal symmetries and its orbit distance</w:t>
            </w:r>
          </w:p>
        </w:tc>
      </w:tr>
      <w:tr w:rsidR="00684FAE" w14:paraId="36BE8805" w14:textId="77777777">
        <w:trPr>
          <w:cantSplit/>
        </w:trPr>
        <w:tc>
          <w:tcPr>
            <w:tcW w:w="2448" w:type="dxa"/>
            <w:shd w:val="clear" w:color="auto" w:fill="F6F7F8"/>
            <w:tcMar>
              <w:top w:w="75" w:type="dxa"/>
              <w:left w:w="75" w:type="dxa"/>
              <w:bottom w:w="75" w:type="dxa"/>
              <w:right w:w="75" w:type="dxa"/>
            </w:tcMar>
            <w:vAlign w:val="center"/>
          </w:tcPr>
          <w:p w14:paraId="7AA84CA0" w14:textId="77777777" w:rsidR="00684FAE" w:rsidRDefault="00000000" w:rsidP="004007AF">
            <w:pPr>
              <w:pStyle w:val="Compact"/>
              <w:spacing w:before="20" w:after="40" w:line="247" w:lineRule="auto"/>
              <w:jc w:val="both"/>
            </w:pPr>
            <m:oMathPara>
              <m:oMath>
                <m:r>
                  <m:rPr>
                    <m:sty m:val="p"/>
                  </m:rPr>
                  <w:rPr>
                    <w:rFonts w:ascii="Cambria Math" w:hAnsi="Cambria Math"/>
                  </w:rPr>
                  <m:t>⟨</m:t>
                </m:r>
                <m:r>
                  <w:rPr>
                    <w:rFonts w:ascii="Cambria Math" w:hAnsi="Cambria Math"/>
                  </w:rPr>
                  <m:t>g</m:t>
                </m:r>
                <m:r>
                  <m:rPr>
                    <m:sty m:val="p"/>
                  </m:rPr>
                  <w:rPr>
                    <w:rFonts w:ascii="Cambria Math" w:hAnsi="Cambria Math"/>
                  </w:rPr>
                  <m:t>⟩</m:t>
                </m:r>
              </m:oMath>
            </m:oMathPara>
          </w:p>
        </w:tc>
        <w:tc>
          <w:tcPr>
            <w:tcW w:w="7488" w:type="dxa"/>
            <w:shd w:val="clear" w:color="auto" w:fill="F6F7F8"/>
            <w:tcMar>
              <w:top w:w="75" w:type="dxa"/>
              <w:left w:w="75" w:type="dxa"/>
              <w:bottom w:w="75" w:type="dxa"/>
              <w:right w:w="75" w:type="dxa"/>
            </w:tcMar>
            <w:vAlign w:val="center"/>
          </w:tcPr>
          <w:p w14:paraId="2590955B" w14:textId="77777777" w:rsidR="00684FAE" w:rsidRDefault="00000000" w:rsidP="004007AF">
            <w:pPr>
              <w:pStyle w:val="Compact"/>
              <w:spacing w:before="20" w:after="40" w:line="247" w:lineRule="auto"/>
              <w:jc w:val="both"/>
            </w:pPr>
            <w:r>
              <w:rPr>
                <w:sz w:val="18"/>
              </w:rPr>
              <w:t xml:space="preserve">the </w:t>
            </w:r>
            <m:oMath>
              <m:r>
                <w:rPr>
                  <w:rFonts w:ascii="Cambria Math" w:hAnsi="Cambria Math"/>
                </w:rPr>
                <m:t>α</m:t>
              </m:r>
            </m:oMath>
            <w:r>
              <w:rPr>
                <w:sz w:val="18"/>
              </w:rPr>
              <w:t xml:space="preserve">-weighted mean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g</m:t>
                  </m:r>
                </m:e>
                <m:sub>
                  <m:r>
                    <w:rPr>
                      <w:rFonts w:ascii="Cambria Math" w:hAnsi="Cambria Math"/>
                    </w:rPr>
                    <m:t>i</m:t>
                  </m:r>
                </m:sub>
              </m:sSub>
            </m:oMath>
          </w:p>
        </w:tc>
      </w:tr>
    </w:tbl>
    <w:p w14:paraId="4674F7FD" w14:textId="77777777" w:rsidR="00684FAE" w:rsidRDefault="00000000" w:rsidP="004007AF">
      <w:pPr>
        <w:pStyle w:val="Heading21"/>
        <w:jc w:val="both"/>
      </w:pPr>
      <w:bookmarkStart w:id="82" w:name="book_h_019"/>
      <w:bookmarkStart w:id="83" w:name="v4toc_021"/>
      <w:bookmarkStart w:id="84" w:name="X9c66ab26cf74b937d5b77bc54a34c70b7eed585"/>
      <w:bookmarkEnd w:id="78"/>
      <w:bookmarkEnd w:id="81"/>
      <w:r>
        <w:t>2 The observation star and the layer contract</w:t>
      </w:r>
      <w:bookmarkEnd w:id="82"/>
      <w:bookmarkEnd w:id="83"/>
    </w:p>
    <w:p w14:paraId="105A8C64" w14:textId="77777777" w:rsidR="00684FAE" w:rsidRDefault="00000000" w:rsidP="004007AF">
      <w:pPr>
        <w:pStyle w:val="FirstParagraph"/>
        <w:jc w:val="both"/>
      </w:pPr>
      <w:r>
        <w:t>An ASE layer consumes a token, a versioned archive, declared edge maps and schedule coefficients. It produces a proposal together with its read, its star and numerical diagnostics [14, Section 4]. The read is computed on an auxiliary graph, the observation star. The cover nerve describes the base geometry, while the star describes the observations attached to it. ADE has a one-vertex nerve and a star with one leaf per record [15, Proposition 5.9].</w:t>
      </w:r>
    </w:p>
    <w:p w14:paraId="7CC885E2" w14:textId="77777777" w:rsidR="00684FAE" w:rsidRDefault="00000000" w:rsidP="004007AF">
      <w:pPr>
        <w:pStyle w:val="Statement"/>
        <w:jc w:val="both"/>
      </w:pPr>
      <w:r>
        <w:rPr>
          <w:b/>
          <w:bCs/>
        </w:rPr>
        <w:lastRenderedPageBreak/>
        <w:t>Definition 2.1</w:t>
      </w:r>
      <w:r>
        <w:t xml:space="preserve"> (observation star). At one layer, fix a token frame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retrieved records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with values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i</m:t>
                </m:r>
              </m:sub>
            </m:sSub>
          </m:sup>
        </m:sSup>
      </m:oMath>
      <w:r>
        <w:t xml:space="preserve">, edge maps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k</m:t>
                </m:r>
              </m:e>
              <m:sub>
                <m:r>
                  <w:rPr>
                    <w:rFonts w:ascii="Cambria Math" w:hAnsi="Cambria Math"/>
                  </w:rPr>
                  <m:t>i</m:t>
                </m:r>
              </m:sub>
            </m:sSub>
          </m:sup>
        </m:sSup>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i</m:t>
                </m:r>
              </m:sub>
            </m:sSub>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k</m:t>
                </m:r>
              </m:e>
              <m:sub>
                <m:r>
                  <w:rPr>
                    <w:rFonts w:ascii="Cambria Math" w:hAnsi="Cambria Math"/>
                  </w:rPr>
                  <m:t>i</m:t>
                </m:r>
              </m:sub>
            </m:sSub>
          </m:sup>
        </m:sSup>
      </m:oMath>
      <w:r>
        <w:t xml:space="preserve">, observations </w:t>
      </w:r>
      <m:oMath>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prior weights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and a scale </w:t>
      </w:r>
      <m:oMath>
        <m:r>
          <w:rPr>
            <w:rFonts w:ascii="Cambria Math" w:hAnsi="Cambria Math"/>
          </w:rPr>
          <m:t>s</m:t>
        </m:r>
        <m:r>
          <m:rPr>
            <m:sty m:val="p"/>
          </m:rPr>
          <w:rPr>
            <w:rFonts w:ascii="Cambria Math" w:hAnsi="Cambria Math"/>
          </w:rPr>
          <m:t>&gt;</m:t>
        </m:r>
        <m:r>
          <w:rPr>
            <w:rFonts w:ascii="Cambria Math" w:hAnsi="Cambria Math"/>
          </w:rPr>
          <m:t>0</m:t>
        </m:r>
      </m:oMath>
      <w:r>
        <w:t xml:space="preserve">. The discrepancy and attention weight of record </w:t>
      </w:r>
      <m:oMath>
        <m:r>
          <w:rPr>
            <w:rFonts w:ascii="Cambria Math" w:hAnsi="Cambria Math"/>
          </w:rPr>
          <m:t>i</m:t>
        </m:r>
      </m:oMath>
      <w:r>
        <w:t xml:space="preserve"> at the token </w:t>
      </w:r>
      <m:oMath>
        <m:r>
          <w:rPr>
            <w:rFonts w:ascii="Cambria Math" w:hAnsi="Cambria Math"/>
          </w:rPr>
          <m:t>z</m:t>
        </m:r>
      </m:oMath>
      <w:r>
        <w:t xml:space="preserve"> are</w:t>
      </w:r>
    </w:p>
    <w:p w14:paraId="33C519BA"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den>
        </m:f>
      </m:oMath>
      <w:r>
        <w:tab/>
        <w:t>(2.1)</w:t>
      </w:r>
    </w:p>
    <w:p w14:paraId="2B78BA55" w14:textId="77777777" w:rsidR="00684FAE" w:rsidRDefault="00000000" w:rsidP="004007AF">
      <w:pPr>
        <w:pStyle w:val="Statement"/>
        <w:jc w:val="both"/>
      </w:pPr>
      <w:r>
        <w:t>and the normal matrix and right side are</w:t>
      </w:r>
    </w:p>
    <w:p w14:paraId="5191067A" w14:textId="77777777" w:rsidR="00684FAE" w:rsidRDefault="00000000" w:rsidP="004007AF">
      <w:pPr>
        <w:pStyle w:val="StatementEquation"/>
        <w:jc w:val="both"/>
      </w:pPr>
      <w:r>
        <w:tab/>
      </w:r>
      <m:oMath>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r>
              <w:rPr>
                <w:rFonts w:ascii="Cambria Math" w:hAnsi="Cambria Math"/>
              </w:rPr>
              <m:t>z</m:t>
            </m:r>
          </m:e>
        </m:d>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  b</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r>
              <w:rPr>
                <w:rFonts w:ascii="Cambria Math" w:hAnsi="Cambria Math"/>
              </w:rPr>
              <m:t>z</m:t>
            </m:r>
          </m:e>
        </m:d>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oMath>
      <w:r>
        <w:tab/>
        <w:t>(2.2)</w:t>
      </w:r>
    </w:p>
    <w:p w14:paraId="43B2479E" w14:textId="77777777" w:rsidR="00684FAE" w:rsidRDefault="00000000" w:rsidP="004007AF">
      <w:pPr>
        <w:pStyle w:val="StatementTag"/>
        <w:jc w:val="both"/>
      </w:pPr>
      <w:r>
        <w:t>V2 Section 4, made a definition.</w:t>
      </w:r>
    </w:p>
    <w:p w14:paraId="29725550" w14:textId="77777777" w:rsidR="00684FAE" w:rsidRDefault="00000000" w:rsidP="004007AF">
      <w:pPr>
        <w:pStyle w:val="Statement"/>
        <w:jc w:val="both"/>
      </w:pPr>
      <w:r>
        <w:rPr>
          <w:b/>
          <w:bCs/>
        </w:rPr>
        <w:t>Definition 2.2</w:t>
      </w:r>
      <w:r>
        <w:t xml:space="preserve"> (sheaf attention). The read at </w:t>
      </w:r>
      <m:oMath>
        <m:r>
          <w:rPr>
            <w:rFonts w:ascii="Cambria Math" w:hAnsi="Cambria Math"/>
          </w:rPr>
          <m:t>z</m:t>
        </m:r>
      </m:oMath>
      <w:r>
        <w:t xml:space="preserve"> is</w:t>
      </w:r>
    </w:p>
    <w:p w14:paraId="223F9A88" w14:textId="77777777" w:rsidR="00684FAE" w:rsidRDefault="00000000" w:rsidP="004007AF">
      <w:pPr>
        <w:pStyle w:val="StatementEquation"/>
        <w:jc w:val="both"/>
      </w:pPr>
      <w:r>
        <w:tab/>
      </w:r>
      <m:oMath>
        <m:r>
          <w:rPr>
            <w:rFonts w:ascii="Cambria Math" w:hAnsi="Cambria Math"/>
          </w:rPr>
          <m:t>m</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Hz</m:t>
            </m:r>
          </m:e>
        </m:d>
      </m:oMath>
      <w:r>
        <w:tab/>
        <w:t>(2.3)</w:t>
      </w:r>
    </w:p>
    <w:p w14:paraId="7D181D48" w14:textId="77777777" w:rsidR="00684FAE" w:rsidRDefault="00000000" w:rsidP="004007AF">
      <w:pPr>
        <w:pStyle w:val="Statement"/>
        <w:jc w:val="both"/>
      </w:pPr>
      <w:r>
        <w:t xml:space="preserve">where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 is the Moore–Penrose pseudo-inverse. If </w:t>
      </w:r>
      <m:oMath>
        <m:r>
          <w:rPr>
            <w:rFonts w:ascii="Cambria Math" w:hAnsi="Cambria Math"/>
          </w:rPr>
          <m:t>H</m:t>
        </m:r>
        <m:r>
          <m:rPr>
            <m:sty m:val="p"/>
          </m:rPr>
          <w:rPr>
            <w:rFonts w:ascii="Cambria Math" w:hAnsi="Cambria Math"/>
          </w:rPr>
          <m:t>≻</m:t>
        </m:r>
        <m:r>
          <w:rPr>
            <w:rFonts w:ascii="Cambria Math" w:hAnsi="Cambria Math"/>
          </w:rPr>
          <m:t>0</m:t>
        </m:r>
      </m:oMath>
      <w:r>
        <w:t xml:space="preserve">, then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b</m:t>
        </m:r>
      </m:oMath>
      <w:r>
        <w:t xml:space="preserve">. The eigenvectors of </w:t>
      </w:r>
      <m:oMath>
        <m:r>
          <w:rPr>
            <w:rFonts w:ascii="Cambria Math" w:hAnsi="Cambria Math"/>
          </w:rPr>
          <m:t>H</m:t>
        </m:r>
      </m:oMath>
      <w:r>
        <w:t xml:space="preserve"> with eigenvalue zero span the unresolved directions, in which the read keeps the token’s own value. In floating point, eigenvalues at most </w:t>
      </w:r>
      <m:oMath>
        <m:r>
          <w:rPr>
            <w:rFonts w:ascii="Cambria Math" w:hAnsi="Cambria Math"/>
          </w:rPr>
          <m:t>ϵ </m:t>
        </m:r>
        <m:r>
          <m:rPr>
            <m:nor/>
          </m:rPr>
          <m:t>max</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max</m:t>
                </m:r>
              </m:sub>
            </m:sSub>
            <m:d>
              <m:dPr>
                <m:ctrlPr>
                  <w:rPr>
                    <w:rFonts w:ascii="Cambria Math" w:hAnsi="Cambria Math"/>
                  </w:rPr>
                </m:ctrlPr>
              </m:dPr>
              <m:e>
                <m:r>
                  <w:rPr>
                    <w:rFonts w:ascii="Cambria Math" w:hAnsi="Cambria Math"/>
                  </w:rPr>
                  <m:t>H</m:t>
                </m:r>
              </m:e>
            </m:d>
          </m:e>
        </m:d>
      </m:oMath>
      <w:r>
        <w:t xml:space="preserve"> are treated as zero, and the layer raises an unresolved flag. The kernel of Appendix A uses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p w14:paraId="2128571B" w14:textId="77777777" w:rsidR="00684FAE" w:rsidRDefault="00000000" w:rsidP="004007AF">
      <w:pPr>
        <w:pStyle w:val="StatementTag"/>
        <w:jc w:val="both"/>
      </w:pPr>
      <w:r>
        <w:t>V2 Definition 4.1, with the retention rule of V2 Section 4 made explicit.</w:t>
      </w:r>
    </w:p>
    <w:p w14:paraId="23A27BB4" w14:textId="77777777" w:rsidR="00684FAE" w:rsidRDefault="00000000" w:rsidP="004007AF">
      <w:pPr>
        <w:pStyle w:val="BodyText"/>
        <w:jc w:val="both"/>
      </w:pPr>
      <w:r>
        <w:t>The weights are frozen at the query. Each record contributes through its own observation space, so a record can contribute a strong subassembly without contributing anything else. A coordinate mask records what a record actually observed; an unobserved coordinate receives no invented value [14, Section 4]. Table 2 lists the map classes that recur below.</w:t>
      </w:r>
    </w:p>
    <w:p w14:paraId="2B707A83" w14:textId="77777777" w:rsidR="00684FAE" w:rsidRDefault="00000000" w:rsidP="004007AF">
      <w:pPr>
        <w:pStyle w:val="TableCaption"/>
        <w:keepLines/>
      </w:pPr>
      <w:r>
        <w:rPr>
          <w:b/>
          <w:bCs/>
        </w:rPr>
        <w:t>Table 2.</w:t>
      </w:r>
      <w:r>
        <w:t xml:space="preserve"> Classes of edge maps. Here </w:t>
      </w:r>
      <m:oMath>
        <m:r>
          <w:rPr>
            <w:rFonts w:ascii="Cambria Math" w:hAnsi="Cambria Math"/>
          </w:rPr>
          <m:t>n</m:t>
        </m:r>
      </m:oMath>
      <w:r>
        <w:t xml:space="preserve"> is the number of records in the star; costs count arithmetic operations per read, with transports </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and normal blocks </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stored with the records.</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29"/>
        <w:gridCol w:w="1818"/>
        <w:gridCol w:w="1898"/>
        <w:gridCol w:w="1985"/>
        <w:gridCol w:w="2206"/>
      </w:tblGrid>
      <w:tr w:rsidR="00684FAE" w14:paraId="6933C9FD" w14:textId="77777777" w:rsidTr="00122482">
        <w:trPr>
          <w:cnfStyle w:val="100000000000" w:firstRow="1" w:lastRow="0" w:firstColumn="0" w:lastColumn="0" w:oddVBand="0" w:evenVBand="0" w:oddHBand="0" w:evenHBand="0" w:firstRowFirstColumn="0" w:firstRowLastColumn="0" w:lastRowFirstColumn="0" w:lastRowLastColumn="0"/>
          <w:cantSplit/>
          <w:tblHeader/>
        </w:trPr>
        <w:tc>
          <w:tcPr>
            <w:tcW w:w="2029" w:type="dxa"/>
            <w:shd w:val="clear" w:color="auto" w:fill="E4E8EC"/>
            <w:tcMar>
              <w:top w:w="75" w:type="dxa"/>
              <w:left w:w="75" w:type="dxa"/>
              <w:bottom w:w="75" w:type="dxa"/>
              <w:right w:w="75" w:type="dxa"/>
            </w:tcMar>
            <w:vAlign w:val="center"/>
          </w:tcPr>
          <w:p w14:paraId="1518D06E" w14:textId="77777777" w:rsidR="00684FAE" w:rsidRDefault="00000000" w:rsidP="004007AF">
            <w:pPr>
              <w:pStyle w:val="Compact"/>
              <w:spacing w:before="20" w:after="40" w:line="247" w:lineRule="auto"/>
              <w:jc w:val="both"/>
            </w:pPr>
            <w:r>
              <w:rPr>
                <w:sz w:val="18"/>
              </w:rPr>
              <w:t>Edge maps</w:t>
            </w:r>
          </w:p>
        </w:tc>
        <w:tc>
          <w:tcPr>
            <w:tcW w:w="1818" w:type="dxa"/>
            <w:shd w:val="clear" w:color="auto" w:fill="E4E8EC"/>
            <w:tcMar>
              <w:top w:w="75" w:type="dxa"/>
              <w:left w:w="75" w:type="dxa"/>
              <w:bottom w:w="75" w:type="dxa"/>
              <w:right w:w="75" w:type="dxa"/>
            </w:tcMar>
            <w:vAlign w:val="center"/>
          </w:tcPr>
          <w:p w14:paraId="7400C175" w14:textId="77777777" w:rsidR="00684FAE" w:rsidRDefault="00000000" w:rsidP="004007AF">
            <w:pPr>
              <w:pStyle w:val="Compact"/>
              <w:spacing w:before="20" w:after="40" w:line="247" w:lineRule="auto"/>
              <w:jc w:val="both"/>
            </w:pPr>
            <w:r>
              <w:rPr>
                <w:sz w:val="18"/>
              </w:rPr>
              <w:t>Normal matrix</w:t>
            </w:r>
          </w:p>
        </w:tc>
        <w:tc>
          <w:tcPr>
            <w:tcW w:w="1898" w:type="dxa"/>
            <w:shd w:val="clear" w:color="auto" w:fill="E4E8EC"/>
            <w:tcMar>
              <w:top w:w="75" w:type="dxa"/>
              <w:left w:w="75" w:type="dxa"/>
              <w:bottom w:w="75" w:type="dxa"/>
              <w:right w:w="75" w:type="dxa"/>
            </w:tcMar>
            <w:vAlign w:val="center"/>
          </w:tcPr>
          <w:p w14:paraId="5C0A99DE" w14:textId="77777777" w:rsidR="00684FAE" w:rsidRDefault="00000000" w:rsidP="004007AF">
            <w:pPr>
              <w:pStyle w:val="Compact"/>
              <w:spacing w:before="20" w:after="40" w:line="247" w:lineRule="auto"/>
              <w:jc w:val="both"/>
            </w:pPr>
            <w:r>
              <w:rPr>
                <w:sz w:val="18"/>
              </w:rPr>
              <w:t>Read</w:t>
            </w:r>
          </w:p>
        </w:tc>
        <w:tc>
          <w:tcPr>
            <w:tcW w:w="1985" w:type="dxa"/>
            <w:shd w:val="clear" w:color="auto" w:fill="E4E8EC"/>
            <w:tcMar>
              <w:top w:w="75" w:type="dxa"/>
              <w:left w:w="75" w:type="dxa"/>
              <w:bottom w:w="75" w:type="dxa"/>
              <w:right w:w="75" w:type="dxa"/>
            </w:tcMar>
            <w:vAlign w:val="center"/>
          </w:tcPr>
          <w:p w14:paraId="1DBDB6F0" w14:textId="77777777" w:rsidR="00684FAE" w:rsidRDefault="00000000" w:rsidP="004007AF">
            <w:pPr>
              <w:pStyle w:val="Compact"/>
              <w:spacing w:before="20" w:after="40" w:line="247" w:lineRule="auto"/>
              <w:jc w:val="both"/>
            </w:pPr>
            <w:r>
              <w:rPr>
                <w:sz w:val="18"/>
              </w:rPr>
              <w:t>Where the read lies</w:t>
            </w:r>
          </w:p>
        </w:tc>
        <w:tc>
          <w:tcPr>
            <w:tcW w:w="2206" w:type="dxa"/>
            <w:shd w:val="clear" w:color="auto" w:fill="E4E8EC"/>
            <w:tcMar>
              <w:top w:w="75" w:type="dxa"/>
              <w:left w:w="75" w:type="dxa"/>
              <w:bottom w:w="75" w:type="dxa"/>
              <w:right w:w="75" w:type="dxa"/>
            </w:tcMar>
            <w:vAlign w:val="center"/>
          </w:tcPr>
          <w:p w14:paraId="121FCE23" w14:textId="77777777" w:rsidR="00684FAE" w:rsidRDefault="00000000" w:rsidP="004007AF">
            <w:pPr>
              <w:pStyle w:val="Compact"/>
              <w:spacing w:before="20" w:after="40" w:line="247" w:lineRule="auto"/>
              <w:jc w:val="both"/>
            </w:pPr>
            <w:r>
              <w:rPr>
                <w:sz w:val="18"/>
              </w:rPr>
              <w:t>Cost per read</w:t>
            </w:r>
          </w:p>
        </w:tc>
      </w:tr>
      <w:tr w:rsidR="00684FAE" w14:paraId="5A6724E9" w14:textId="77777777" w:rsidTr="00122482">
        <w:trPr>
          <w:cantSplit/>
        </w:trPr>
        <w:tc>
          <w:tcPr>
            <w:tcW w:w="2029" w:type="dxa"/>
            <w:shd w:val="clear" w:color="auto" w:fill="FFFFFF"/>
            <w:tcMar>
              <w:top w:w="75" w:type="dxa"/>
              <w:left w:w="75" w:type="dxa"/>
              <w:bottom w:w="75" w:type="dxa"/>
              <w:right w:w="75" w:type="dxa"/>
            </w:tcMar>
            <w:vAlign w:val="center"/>
          </w:tcPr>
          <w:p w14:paraId="02D8CE5F" w14:textId="77777777" w:rsidR="00684FAE" w:rsidRDefault="00000000" w:rsidP="004007AF">
            <w:pPr>
              <w:pStyle w:val="Compact"/>
              <w:spacing w:before="20" w:after="40" w:line="247" w:lineRule="auto"/>
              <w:jc w:val="both"/>
            </w:pPr>
            <w:r>
              <w:rPr>
                <w:sz w:val="18"/>
              </w:rPr>
              <w:t>identity</w:t>
            </w:r>
          </w:p>
        </w:tc>
        <w:tc>
          <w:tcPr>
            <w:tcW w:w="1818" w:type="dxa"/>
            <w:shd w:val="clear" w:color="auto" w:fill="FFFFFF"/>
            <w:tcMar>
              <w:top w:w="75" w:type="dxa"/>
              <w:left w:w="75" w:type="dxa"/>
              <w:bottom w:w="75" w:type="dxa"/>
              <w:right w:w="75" w:type="dxa"/>
            </w:tcMar>
            <w:vAlign w:val="center"/>
          </w:tcPr>
          <w:p w14:paraId="5271D5B9" w14:textId="77777777" w:rsidR="00684FAE" w:rsidRDefault="00000000" w:rsidP="004007AF">
            <w:pPr>
              <w:pStyle w:val="Compact"/>
              <w:spacing w:before="20" w:after="40" w:line="247" w:lineRule="auto"/>
              <w:jc w:val="both"/>
            </w:pPr>
            <m:oMathPara>
              <m:oMath>
                <m:r>
                  <w:rPr>
                    <w:rFonts w:ascii="Cambria Math" w:hAnsi="Cambria Math"/>
                  </w:rPr>
                  <m:t>H</m:t>
                </m:r>
                <m:r>
                  <m:rPr>
                    <m:sty m:val="p"/>
                  </m:rPr>
                  <w:rPr>
                    <w:rFonts w:ascii="Cambria Math" w:hAnsi="Cambria Math"/>
                  </w:rPr>
                  <m:t>=</m:t>
                </m:r>
                <m:r>
                  <w:rPr>
                    <w:rFonts w:ascii="Cambria Math" w:hAnsi="Cambria Math"/>
                  </w:rPr>
                  <m:t>I</m:t>
                </m:r>
              </m:oMath>
            </m:oMathPara>
          </w:p>
        </w:tc>
        <w:tc>
          <w:tcPr>
            <w:tcW w:w="1898" w:type="dxa"/>
            <w:shd w:val="clear" w:color="auto" w:fill="FFFFFF"/>
            <w:tcMar>
              <w:top w:w="75" w:type="dxa"/>
              <w:left w:w="75" w:type="dxa"/>
              <w:bottom w:w="75" w:type="dxa"/>
              <w:right w:w="75" w:type="dxa"/>
            </w:tcMar>
            <w:vAlign w:val="center"/>
          </w:tcPr>
          <w:p w14:paraId="7420F16C" w14:textId="77777777" w:rsidR="00684FAE" w:rsidRDefault="00000000" w:rsidP="004007AF">
            <w:pPr>
              <w:pStyle w:val="Compact"/>
              <w:spacing w:before="20" w:after="40" w:line="247" w:lineRule="auto"/>
              <w:jc w:val="both"/>
            </w:p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oMath>
            <w:r>
              <w:rPr>
                <w:sz w:val="18"/>
              </w:rPr>
              <w:t>, the ADE read</w:t>
            </w:r>
          </w:p>
        </w:tc>
        <w:tc>
          <w:tcPr>
            <w:tcW w:w="1985" w:type="dxa"/>
            <w:shd w:val="clear" w:color="auto" w:fill="FFFFFF"/>
            <w:tcMar>
              <w:top w:w="75" w:type="dxa"/>
              <w:left w:w="75" w:type="dxa"/>
              <w:bottom w:w="75" w:type="dxa"/>
              <w:right w:w="75" w:type="dxa"/>
            </w:tcMar>
            <w:vAlign w:val="center"/>
          </w:tcPr>
          <w:p w14:paraId="2EDABD90" w14:textId="77777777" w:rsidR="00684FAE" w:rsidRDefault="00000000" w:rsidP="004007AF">
            <w:pPr>
              <w:pStyle w:val="Compact"/>
              <w:spacing w:before="20" w:after="40" w:line="247" w:lineRule="auto"/>
              <w:jc w:val="both"/>
            </w:pPr>
            <w:r>
              <w:rPr>
                <w:sz w:val="18"/>
              </w:rPr>
              <w:t>archive hull</w:t>
            </w:r>
          </w:p>
        </w:tc>
        <w:tc>
          <w:tcPr>
            <w:tcW w:w="2206" w:type="dxa"/>
            <w:shd w:val="clear" w:color="auto" w:fill="FFFFFF"/>
            <w:tcMar>
              <w:top w:w="75" w:type="dxa"/>
              <w:left w:w="75" w:type="dxa"/>
              <w:bottom w:w="75" w:type="dxa"/>
              <w:right w:w="75" w:type="dxa"/>
            </w:tcMar>
            <w:vAlign w:val="center"/>
          </w:tcPr>
          <w:p w14:paraId="18A70492" w14:textId="77777777" w:rsidR="00684FAE" w:rsidRDefault="00000000" w:rsidP="004007AF">
            <w:pPr>
              <w:pStyle w:val="Compact"/>
              <w:spacing w:before="20" w:after="40" w:line="247" w:lineRule="auto"/>
              <w:jc w:val="both"/>
            </w:pPr>
            <m:oMathPara>
              <m:oMath>
                <m:r>
                  <w:rPr>
                    <w:rFonts w:ascii="Cambria Math" w:hAnsi="Cambria Math"/>
                  </w:rPr>
                  <m:t>O</m:t>
                </m:r>
                <m:d>
                  <m:dPr>
                    <m:ctrlPr>
                      <w:rPr>
                        <w:rFonts w:ascii="Cambria Math" w:hAnsi="Cambria Math"/>
                      </w:rPr>
                    </m:ctrlPr>
                  </m:dPr>
                  <m:e>
                    <m:r>
                      <w:rPr>
                        <w:rFonts w:ascii="Cambria Math" w:hAnsi="Cambria Math"/>
                      </w:rPr>
                      <m:t>nD</m:t>
                    </m:r>
                  </m:e>
                </m:d>
              </m:oMath>
            </m:oMathPara>
          </w:p>
        </w:tc>
      </w:tr>
      <w:tr w:rsidR="00684FAE" w14:paraId="0B1A97AE" w14:textId="77777777" w:rsidTr="00122482">
        <w:trPr>
          <w:cantSplit/>
        </w:trPr>
        <w:tc>
          <w:tcPr>
            <w:tcW w:w="2029" w:type="dxa"/>
            <w:shd w:val="clear" w:color="auto" w:fill="F6F7F8"/>
            <w:tcMar>
              <w:top w:w="75" w:type="dxa"/>
              <w:left w:w="75" w:type="dxa"/>
              <w:bottom w:w="75" w:type="dxa"/>
              <w:right w:w="75" w:type="dxa"/>
            </w:tcMar>
            <w:vAlign w:val="center"/>
          </w:tcPr>
          <w:p w14:paraId="41FFF09C" w14:textId="77777777" w:rsidR="00684FAE" w:rsidRDefault="00000000" w:rsidP="004007AF">
            <w:pPr>
              <w:pStyle w:val="Compact"/>
              <w:spacing w:before="20" w:after="40" w:line="247" w:lineRule="auto"/>
              <w:jc w:val="both"/>
            </w:pPr>
            <w:r>
              <w:rPr>
                <w:sz w:val="18"/>
              </w:rPr>
              <w:t>orthogonal transport</w:t>
            </w:r>
          </w:p>
        </w:tc>
        <w:tc>
          <w:tcPr>
            <w:tcW w:w="1818" w:type="dxa"/>
            <w:shd w:val="clear" w:color="auto" w:fill="F6F7F8"/>
            <w:tcMar>
              <w:top w:w="75" w:type="dxa"/>
              <w:left w:w="75" w:type="dxa"/>
              <w:bottom w:w="75" w:type="dxa"/>
              <w:right w:w="75" w:type="dxa"/>
            </w:tcMar>
            <w:vAlign w:val="center"/>
          </w:tcPr>
          <w:p w14:paraId="12BE7514" w14:textId="77777777" w:rsidR="00684FAE" w:rsidRDefault="00000000" w:rsidP="004007AF">
            <w:pPr>
              <w:pStyle w:val="Compact"/>
              <w:spacing w:before="20" w:after="40" w:line="247" w:lineRule="auto"/>
              <w:jc w:val="both"/>
            </w:pPr>
            <m:oMathPara>
              <m:oMath>
                <m:r>
                  <w:rPr>
                    <w:rFonts w:ascii="Cambria Math" w:hAnsi="Cambria Math"/>
                  </w:rPr>
                  <m:t>H</m:t>
                </m:r>
                <m:r>
                  <m:rPr>
                    <m:sty m:val="p"/>
                  </m:rPr>
                  <w:rPr>
                    <w:rFonts w:ascii="Cambria Math" w:hAnsi="Cambria Math"/>
                  </w:rPr>
                  <m:t>=</m:t>
                </m:r>
                <m:r>
                  <w:rPr>
                    <w:rFonts w:ascii="Cambria Math" w:hAnsi="Cambria Math"/>
                  </w:rPr>
                  <m:t>I</m:t>
                </m:r>
              </m:oMath>
            </m:oMathPara>
          </w:p>
        </w:tc>
        <w:tc>
          <w:tcPr>
            <w:tcW w:w="1898" w:type="dxa"/>
            <w:shd w:val="clear" w:color="auto" w:fill="F6F7F8"/>
            <w:tcMar>
              <w:top w:w="75" w:type="dxa"/>
              <w:left w:w="75" w:type="dxa"/>
              <w:bottom w:w="75" w:type="dxa"/>
              <w:right w:w="75" w:type="dxa"/>
            </w:tcMar>
            <w:vAlign w:val="center"/>
          </w:tcPr>
          <w:p w14:paraId="2F9E4307" w14:textId="77777777" w:rsidR="00684FAE" w:rsidRDefault="00000000" w:rsidP="004007AF">
            <w:pPr>
              <w:pStyle w:val="Compact"/>
              <w:spacing w:before="20" w:after="40" w:line="247" w:lineRule="auto"/>
              <w:jc w:val="both"/>
            </w:pPr>
            <m:oMathPara>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oMath>
            </m:oMathPara>
          </w:p>
        </w:tc>
        <w:tc>
          <w:tcPr>
            <w:tcW w:w="1985" w:type="dxa"/>
            <w:shd w:val="clear" w:color="auto" w:fill="F6F7F8"/>
            <w:tcMar>
              <w:top w:w="75" w:type="dxa"/>
              <w:left w:w="75" w:type="dxa"/>
              <w:bottom w:w="75" w:type="dxa"/>
              <w:right w:w="75" w:type="dxa"/>
            </w:tcMar>
            <w:vAlign w:val="center"/>
          </w:tcPr>
          <w:p w14:paraId="657E3750" w14:textId="77777777" w:rsidR="00684FAE" w:rsidRDefault="00000000" w:rsidP="004007AF">
            <w:pPr>
              <w:pStyle w:val="Compact"/>
              <w:spacing w:before="20" w:after="40" w:line="247" w:lineRule="auto"/>
              <w:jc w:val="both"/>
            </w:pPr>
            <w:r>
              <w:rPr>
                <w:sz w:val="18"/>
              </w:rPr>
              <w:t>transported hull</w:t>
            </w:r>
          </w:p>
        </w:tc>
        <w:tc>
          <w:tcPr>
            <w:tcW w:w="2206" w:type="dxa"/>
            <w:shd w:val="clear" w:color="auto" w:fill="F6F7F8"/>
            <w:tcMar>
              <w:top w:w="75" w:type="dxa"/>
              <w:left w:w="75" w:type="dxa"/>
              <w:bottom w:w="75" w:type="dxa"/>
              <w:right w:w="75" w:type="dxa"/>
            </w:tcMar>
            <w:vAlign w:val="center"/>
          </w:tcPr>
          <w:p w14:paraId="361CD4C0" w14:textId="77777777" w:rsidR="00684FAE" w:rsidRDefault="00000000" w:rsidP="004007AF">
            <w:pPr>
              <w:pStyle w:val="Compact"/>
              <w:spacing w:before="20" w:after="40" w:line="247" w:lineRule="auto"/>
              <w:jc w:val="both"/>
            </w:pPr>
            <m:oMathPara>
              <m:oMath>
                <m:r>
                  <w:rPr>
                    <w:rFonts w:ascii="Cambria Math" w:hAnsi="Cambria Math"/>
                  </w:rPr>
                  <m:t>O</m:t>
                </m:r>
                <m:d>
                  <m:dPr>
                    <m:ctrlPr>
                      <w:rPr>
                        <w:rFonts w:ascii="Cambria Math" w:hAnsi="Cambria Math"/>
                      </w:rPr>
                    </m:ctrlPr>
                  </m:dPr>
                  <m:e>
                    <m:r>
                      <w:rPr>
                        <w:rFonts w:ascii="Cambria Math" w:hAnsi="Cambria Math"/>
                      </w:rPr>
                      <m:t>nD</m:t>
                    </m:r>
                  </m:e>
                </m:d>
              </m:oMath>
            </m:oMathPara>
          </w:p>
        </w:tc>
      </w:tr>
      <w:tr w:rsidR="00684FAE" w14:paraId="45E7596F" w14:textId="77777777" w:rsidTr="00122482">
        <w:trPr>
          <w:cantSplit/>
        </w:trPr>
        <w:tc>
          <w:tcPr>
            <w:tcW w:w="2029" w:type="dxa"/>
            <w:shd w:val="clear" w:color="auto" w:fill="FFFFFF"/>
            <w:tcMar>
              <w:top w:w="75" w:type="dxa"/>
              <w:left w:w="75" w:type="dxa"/>
              <w:bottom w:w="75" w:type="dxa"/>
              <w:right w:w="75" w:type="dxa"/>
            </w:tcMar>
            <w:vAlign w:val="center"/>
          </w:tcPr>
          <w:p w14:paraId="16399E18" w14:textId="77777777" w:rsidR="00684FAE" w:rsidRDefault="00000000" w:rsidP="004007AF">
            <w:pPr>
              <w:pStyle w:val="Compact"/>
              <w:spacing w:before="20" w:after="40" w:line="247" w:lineRule="auto"/>
              <w:jc w:val="both"/>
            </w:pPr>
            <w:r>
              <w:rPr>
                <w:sz w:val="18"/>
              </w:rPr>
              <w:t>coordinate mask</w:t>
            </w:r>
          </w:p>
        </w:tc>
        <w:tc>
          <w:tcPr>
            <w:tcW w:w="1818" w:type="dxa"/>
            <w:shd w:val="clear" w:color="auto" w:fill="FFFFFF"/>
            <w:tcMar>
              <w:top w:w="75" w:type="dxa"/>
              <w:left w:w="75" w:type="dxa"/>
              <w:bottom w:w="75" w:type="dxa"/>
              <w:right w:w="75" w:type="dxa"/>
            </w:tcMar>
            <w:vAlign w:val="center"/>
          </w:tcPr>
          <w:p w14:paraId="3B72B4D1" w14:textId="77777777" w:rsidR="00684FAE" w:rsidRDefault="00000000" w:rsidP="004007AF">
            <w:pPr>
              <w:pStyle w:val="Compact"/>
              <w:spacing w:before="20" w:after="40" w:line="247" w:lineRule="auto"/>
              <w:jc w:val="both"/>
            </w:pPr>
            <w:r>
              <w:rPr>
                <w:sz w:val="18"/>
              </w:rPr>
              <w:t>diagonal coverage</w:t>
            </w:r>
          </w:p>
        </w:tc>
        <w:tc>
          <w:tcPr>
            <w:tcW w:w="1898" w:type="dxa"/>
            <w:shd w:val="clear" w:color="auto" w:fill="FFFFFF"/>
            <w:tcMar>
              <w:top w:w="75" w:type="dxa"/>
              <w:left w:w="75" w:type="dxa"/>
              <w:bottom w:w="75" w:type="dxa"/>
              <w:right w:w="75" w:type="dxa"/>
            </w:tcMar>
            <w:vAlign w:val="center"/>
          </w:tcPr>
          <w:p w14:paraId="3A8F954F" w14:textId="77777777" w:rsidR="00684FAE" w:rsidRDefault="00000000" w:rsidP="004007AF">
            <w:pPr>
              <w:pStyle w:val="Compact"/>
              <w:spacing w:before="20" w:after="40" w:line="247" w:lineRule="auto"/>
              <w:jc w:val="both"/>
            </w:pPr>
            <w:r>
              <w:rPr>
                <w:sz w:val="18"/>
              </w:rPr>
              <w:t>coordinatewise weighted means</w:t>
            </w:r>
          </w:p>
        </w:tc>
        <w:tc>
          <w:tcPr>
            <w:tcW w:w="1985" w:type="dxa"/>
            <w:shd w:val="clear" w:color="auto" w:fill="FFFFFF"/>
            <w:tcMar>
              <w:top w:w="75" w:type="dxa"/>
              <w:left w:w="75" w:type="dxa"/>
              <w:bottom w:w="75" w:type="dxa"/>
              <w:right w:w="75" w:type="dxa"/>
            </w:tcMar>
            <w:vAlign w:val="center"/>
          </w:tcPr>
          <w:p w14:paraId="315FDA4E" w14:textId="77777777" w:rsidR="00684FAE" w:rsidRDefault="00000000" w:rsidP="004007AF">
            <w:pPr>
              <w:pStyle w:val="Compact"/>
              <w:spacing w:before="20" w:after="40" w:line="247" w:lineRule="auto"/>
              <w:jc w:val="both"/>
            </w:pPr>
            <w:r>
              <w:rPr>
                <w:sz w:val="18"/>
              </w:rPr>
              <w:t>coordinate box</w:t>
            </w:r>
          </w:p>
        </w:tc>
        <w:tc>
          <w:tcPr>
            <w:tcW w:w="2206" w:type="dxa"/>
            <w:shd w:val="clear" w:color="auto" w:fill="FFFFFF"/>
            <w:tcMar>
              <w:top w:w="75" w:type="dxa"/>
              <w:left w:w="75" w:type="dxa"/>
              <w:bottom w:w="75" w:type="dxa"/>
              <w:right w:w="75" w:type="dxa"/>
            </w:tcMar>
            <w:vAlign w:val="center"/>
          </w:tcPr>
          <w:p w14:paraId="4546BDAC" w14:textId="77777777" w:rsidR="00684FAE" w:rsidRDefault="00000000" w:rsidP="004007AF">
            <w:pPr>
              <w:pStyle w:val="Compact"/>
              <w:spacing w:before="20" w:after="40" w:line="247" w:lineRule="auto"/>
              <w:jc w:val="both"/>
            </w:pPr>
            <m:oMathPara>
              <m:oMath>
                <m:r>
                  <w:rPr>
                    <w:rFonts w:ascii="Cambria Math" w:hAnsi="Cambria Math"/>
                  </w:rPr>
                  <m:t>O</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i</m:t>
                            </m:r>
                          </m:sub>
                        </m:sSub>
                      </m:e>
                    </m:nary>
                    <m:r>
                      <m:rPr>
                        <m:sty m:val="p"/>
                      </m:rPr>
                      <w:rPr>
                        <w:rFonts w:ascii="Cambria Math" w:hAnsi="Cambria Math"/>
                      </w:rPr>
                      <m:t>+</m:t>
                    </m:r>
                    <m:r>
                      <w:rPr>
                        <w:rFonts w:ascii="Cambria Math" w:hAnsi="Cambria Math"/>
                      </w:rPr>
                      <m:t>D</m:t>
                    </m:r>
                  </m:e>
                </m:d>
              </m:oMath>
            </m:oMathPara>
          </w:p>
        </w:tc>
      </w:tr>
      <w:tr w:rsidR="00684FAE" w14:paraId="058EC261" w14:textId="77777777" w:rsidTr="00122482">
        <w:trPr>
          <w:cantSplit/>
        </w:trPr>
        <w:tc>
          <w:tcPr>
            <w:tcW w:w="2029" w:type="dxa"/>
            <w:shd w:val="clear" w:color="auto" w:fill="F6F7F8"/>
            <w:tcMar>
              <w:top w:w="75" w:type="dxa"/>
              <w:left w:w="75" w:type="dxa"/>
              <w:bottom w:w="75" w:type="dxa"/>
              <w:right w:w="75" w:type="dxa"/>
            </w:tcMar>
            <w:vAlign w:val="center"/>
          </w:tcPr>
          <w:p w14:paraId="575ECB05" w14:textId="77777777" w:rsidR="00684FAE" w:rsidRDefault="00000000" w:rsidP="004007AF">
            <w:pPr>
              <w:pStyle w:val="Compact"/>
              <w:spacing w:before="20" w:after="40" w:line="247" w:lineRule="auto"/>
              <w:jc w:val="both"/>
            </w:pPr>
            <w:r>
              <w:rPr>
                <w:sz w:val="18"/>
              </w:rPr>
              <w:t>partial isometry</w:t>
            </w:r>
          </w:p>
        </w:tc>
        <w:tc>
          <w:tcPr>
            <w:tcW w:w="1818" w:type="dxa"/>
            <w:shd w:val="clear" w:color="auto" w:fill="F6F7F8"/>
            <w:tcMar>
              <w:top w:w="75" w:type="dxa"/>
              <w:left w:w="75" w:type="dxa"/>
              <w:bottom w:w="75" w:type="dxa"/>
              <w:right w:w="75" w:type="dxa"/>
            </w:tcMar>
            <w:vAlign w:val="center"/>
          </w:tcPr>
          <w:p w14:paraId="6A9F5488" w14:textId="77777777" w:rsidR="00684FAE" w:rsidRDefault="00000000" w:rsidP="004007AF">
            <w:pPr>
              <w:pStyle w:val="Compact"/>
              <w:spacing w:before="20" w:after="40" w:line="247" w:lineRule="auto"/>
              <w:jc w:val="both"/>
            </w:pPr>
            <m:oMathPara>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I</m:t>
                </m:r>
              </m:oMath>
            </m:oMathPara>
          </w:p>
        </w:tc>
        <w:tc>
          <w:tcPr>
            <w:tcW w:w="1898" w:type="dxa"/>
            <w:shd w:val="clear" w:color="auto" w:fill="F6F7F8"/>
            <w:tcMar>
              <w:top w:w="75" w:type="dxa"/>
              <w:left w:w="75" w:type="dxa"/>
              <w:bottom w:w="75" w:type="dxa"/>
              <w:right w:w="75" w:type="dxa"/>
            </w:tcMar>
            <w:vAlign w:val="center"/>
          </w:tcPr>
          <w:p w14:paraId="7D7ADDD0" w14:textId="77777777" w:rsidR="00684FAE" w:rsidRDefault="00000000" w:rsidP="004007AF">
            <w:pPr>
              <w:pStyle w:val="Compact"/>
              <w:spacing w:before="20" w:after="40" w:line="247" w:lineRule="auto"/>
              <w:jc w:val="both"/>
            </w:pPr>
            <w:r>
              <w:rPr>
                <w:sz w:val="18"/>
              </w:rPr>
              <w:t>limit of repeated imputation</w:t>
            </w:r>
          </w:p>
        </w:tc>
        <w:tc>
          <w:tcPr>
            <w:tcW w:w="1985" w:type="dxa"/>
            <w:shd w:val="clear" w:color="auto" w:fill="F6F7F8"/>
            <w:tcMar>
              <w:top w:w="75" w:type="dxa"/>
              <w:left w:w="75" w:type="dxa"/>
              <w:bottom w:w="75" w:type="dxa"/>
              <w:right w:w="75" w:type="dxa"/>
            </w:tcMar>
            <w:vAlign w:val="center"/>
          </w:tcPr>
          <w:p w14:paraId="6D9C70CB" w14:textId="77777777" w:rsidR="00684FAE" w:rsidRDefault="00000000" w:rsidP="004007AF">
            <w:pPr>
              <w:pStyle w:val="Compact"/>
              <w:spacing w:before="20" w:after="40" w:line="247" w:lineRule="auto"/>
              <w:jc w:val="both"/>
            </w:pPr>
            <w:r>
              <w:rPr>
                <w:sz w:val="18"/>
              </w:rPr>
              <w:t>no hull in general</w:t>
            </w:r>
          </w:p>
        </w:tc>
        <w:tc>
          <w:tcPr>
            <w:tcW w:w="2206" w:type="dxa"/>
            <w:shd w:val="clear" w:color="auto" w:fill="F6F7F8"/>
            <w:tcMar>
              <w:top w:w="75" w:type="dxa"/>
              <w:left w:w="75" w:type="dxa"/>
              <w:bottom w:w="75" w:type="dxa"/>
              <w:right w:w="75" w:type="dxa"/>
            </w:tcMar>
            <w:vAlign w:val="center"/>
          </w:tcPr>
          <w:p w14:paraId="259FFBE2" w14:textId="77777777" w:rsidR="00684FAE" w:rsidRDefault="00000000" w:rsidP="004007AF">
            <w:pPr>
              <w:pStyle w:val="Compact"/>
              <w:spacing w:before="20" w:after="40" w:line="247" w:lineRule="auto"/>
              <w:jc w:val="both"/>
            </w:pPr>
            <m:oMathPara>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e>
                </m:d>
              </m:oMath>
            </m:oMathPara>
          </w:p>
        </w:tc>
      </w:tr>
      <w:tr w:rsidR="00684FAE" w14:paraId="3C3CE185" w14:textId="77777777" w:rsidTr="00122482">
        <w:trPr>
          <w:cantSplit/>
        </w:trPr>
        <w:tc>
          <w:tcPr>
            <w:tcW w:w="2029" w:type="dxa"/>
            <w:shd w:val="clear" w:color="auto" w:fill="FFFFFF"/>
            <w:tcMar>
              <w:top w:w="75" w:type="dxa"/>
              <w:left w:w="75" w:type="dxa"/>
              <w:bottom w:w="75" w:type="dxa"/>
              <w:right w:w="75" w:type="dxa"/>
            </w:tcMar>
            <w:vAlign w:val="center"/>
          </w:tcPr>
          <w:p w14:paraId="50C3BC55" w14:textId="77777777" w:rsidR="00684FAE" w:rsidRDefault="00000000" w:rsidP="004007AF">
            <w:pPr>
              <w:pStyle w:val="Compact"/>
              <w:spacing w:before="20" w:after="40" w:line="247" w:lineRule="auto"/>
              <w:jc w:val="both"/>
            </w:pPr>
            <w:r>
              <w:rPr>
                <w:sz w:val="18"/>
              </w:rPr>
              <w:t>general rectangular</w:t>
            </w:r>
          </w:p>
        </w:tc>
        <w:tc>
          <w:tcPr>
            <w:tcW w:w="1818" w:type="dxa"/>
            <w:shd w:val="clear" w:color="auto" w:fill="FFFFFF"/>
            <w:tcMar>
              <w:top w:w="75" w:type="dxa"/>
              <w:left w:w="75" w:type="dxa"/>
              <w:bottom w:w="75" w:type="dxa"/>
              <w:right w:w="75" w:type="dxa"/>
            </w:tcMar>
            <w:vAlign w:val="center"/>
          </w:tcPr>
          <w:p w14:paraId="001CF275" w14:textId="77777777" w:rsidR="00684FAE" w:rsidRDefault="00000000" w:rsidP="004007AF">
            <w:pPr>
              <w:pStyle w:val="Compact"/>
              <w:spacing w:before="20" w:after="40" w:line="247" w:lineRule="auto"/>
              <w:jc w:val="both"/>
            </w:pPr>
            <m:oMathPara>
              <m:oMath>
                <m:r>
                  <w:rPr>
                    <w:rFonts w:ascii="Cambria Math" w:hAnsi="Cambria Math"/>
                  </w:rPr>
                  <m:t>H</m:t>
                </m:r>
                <m:r>
                  <m:rPr>
                    <m:sty m:val="p"/>
                  </m:rPr>
                  <w:rPr>
                    <w:rFonts w:ascii="Cambria Math" w:hAnsi="Cambria Math"/>
                  </w:rPr>
                  <m:t>≽</m:t>
                </m:r>
                <m:r>
                  <w:rPr>
                    <w:rFonts w:ascii="Cambria Math" w:hAnsi="Cambria Math"/>
                  </w:rPr>
                  <m:t>0</m:t>
                </m:r>
              </m:oMath>
            </m:oMathPara>
          </w:p>
        </w:tc>
        <w:tc>
          <w:tcPr>
            <w:tcW w:w="1898" w:type="dxa"/>
            <w:shd w:val="clear" w:color="auto" w:fill="FFFFFF"/>
            <w:tcMar>
              <w:top w:w="75" w:type="dxa"/>
              <w:left w:w="75" w:type="dxa"/>
              <w:bottom w:w="75" w:type="dxa"/>
              <w:right w:w="75" w:type="dxa"/>
            </w:tcMar>
            <w:vAlign w:val="center"/>
          </w:tcPr>
          <w:p w14:paraId="718E235B" w14:textId="77777777" w:rsidR="00684FAE" w:rsidRDefault="00000000" w:rsidP="004007AF">
            <w:pPr>
              <w:pStyle w:val="Compact"/>
              <w:spacing w:before="20" w:after="40" w:line="247" w:lineRule="auto"/>
              <w:jc w:val="both"/>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Hz</m:t>
                    </m:r>
                  </m:e>
                </m:d>
              </m:oMath>
            </m:oMathPara>
          </w:p>
        </w:tc>
        <w:tc>
          <w:tcPr>
            <w:tcW w:w="1985" w:type="dxa"/>
            <w:shd w:val="clear" w:color="auto" w:fill="FFFFFF"/>
            <w:tcMar>
              <w:top w:w="75" w:type="dxa"/>
              <w:left w:w="75" w:type="dxa"/>
              <w:bottom w:w="75" w:type="dxa"/>
              <w:right w:w="75" w:type="dxa"/>
            </w:tcMar>
            <w:vAlign w:val="center"/>
          </w:tcPr>
          <w:p w14:paraId="74EF4461" w14:textId="77777777" w:rsidR="00684FAE" w:rsidRDefault="00000000" w:rsidP="004007AF">
            <w:pPr>
              <w:pStyle w:val="Compact"/>
              <w:spacing w:before="20" w:after="40" w:line="247" w:lineRule="auto"/>
              <w:jc w:val="both"/>
            </w:pPr>
            <w:r>
              <w:rPr>
                <w:sz w:val="18"/>
              </w:rPr>
              <w:t>no hull in general</w:t>
            </w:r>
          </w:p>
        </w:tc>
        <w:tc>
          <w:tcPr>
            <w:tcW w:w="2206" w:type="dxa"/>
            <w:shd w:val="clear" w:color="auto" w:fill="FFFFFF"/>
            <w:tcMar>
              <w:top w:w="75" w:type="dxa"/>
              <w:left w:w="75" w:type="dxa"/>
              <w:bottom w:w="75" w:type="dxa"/>
              <w:right w:w="75" w:type="dxa"/>
            </w:tcMar>
            <w:vAlign w:val="center"/>
          </w:tcPr>
          <w:p w14:paraId="1A1F423D" w14:textId="77777777" w:rsidR="00684FAE" w:rsidRDefault="00000000" w:rsidP="004007AF">
            <w:pPr>
              <w:pStyle w:val="Compact"/>
              <w:spacing w:before="20" w:after="40" w:line="247" w:lineRule="auto"/>
              <w:jc w:val="both"/>
            </w:pPr>
            <m:oMathPara>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e>
                </m:d>
              </m:oMath>
            </m:oMathPara>
          </w:p>
        </w:tc>
      </w:tr>
    </w:tbl>
    <w:p w14:paraId="06A49079" w14:textId="77777777" w:rsidR="00684FAE" w:rsidRDefault="00000000" w:rsidP="004007AF">
      <w:pPr>
        <w:pStyle w:val="Heading21"/>
        <w:jc w:val="both"/>
      </w:pPr>
      <w:bookmarkStart w:id="85" w:name="book_h_020"/>
      <w:bookmarkStart w:id="86" w:name="v4toc_022"/>
      <w:bookmarkStart w:id="87" w:name="sheaf-attention"/>
      <w:bookmarkEnd w:id="84"/>
      <w:r>
        <w:t>3 Sheaf attention</w:t>
      </w:r>
      <w:bookmarkEnd w:id="85"/>
      <w:bookmarkEnd w:id="86"/>
    </w:p>
    <w:p w14:paraId="72472DAC" w14:textId="77777777" w:rsidR="00684FAE" w:rsidRDefault="00000000" w:rsidP="004007AF">
      <w:pPr>
        <w:pStyle w:val="Heading31"/>
        <w:jc w:val="both"/>
      </w:pPr>
      <w:bookmarkStart w:id="88" w:name="the-read-is-a-harmonic-extension"/>
      <w:r>
        <w:t>3.1 The read is a harmonic extension</w:t>
      </w:r>
    </w:p>
    <w:p w14:paraId="2FB016C6" w14:textId="77777777" w:rsidR="00684FAE" w:rsidRDefault="00000000" w:rsidP="004007AF">
      <w:pPr>
        <w:pStyle w:val="FirstParagraph"/>
        <w:jc w:val="both"/>
      </w:pPr>
      <w:r>
        <w:t xml:space="preserve">On the star, give the token vertex the stalk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the leaf of record </w:t>
      </w:r>
      <m:oMath>
        <m:r>
          <w:rPr>
            <w:rFonts w:ascii="Cambria Math" w:hAnsi="Cambria Math"/>
          </w:rPr>
          <m:t>i</m:t>
        </m:r>
      </m:oMath>
      <w:r>
        <w:t xml:space="preserve"> the stalk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i</m:t>
                </m:r>
              </m:sub>
            </m:sSub>
          </m:sup>
        </m:sSup>
      </m:oMath>
      <w:r>
        <w:t xml:space="preserve"> and the edge joining them the stalk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k</m:t>
                </m:r>
              </m:e>
              <m:sub>
                <m:r>
                  <w:rPr>
                    <w:rFonts w:ascii="Cambria Math" w:hAnsi="Cambria Math"/>
                  </w:rPr>
                  <m:t>i</m:t>
                </m:r>
              </m:sub>
            </m:sSub>
          </m:sup>
        </m:sSup>
      </m:oMath>
      <w:r>
        <w:t xml:space="preserve">. The coboundary of an assignment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t xml:space="preserve"> is </w:t>
      </w:r>
      <m:oMath>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and fixed coefficients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define the weighted sheaf Laplacian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Cδ</m:t>
        </m:r>
      </m:oMath>
      <w:r>
        <w:t xml:space="preserve"> [17]. Partition </w:t>
      </w:r>
      <m:oMath>
        <m:r>
          <w:rPr>
            <w:rFonts w:ascii="Cambria Math" w:hAnsi="Cambria Math"/>
          </w:rPr>
          <m:t>L</m:t>
        </m:r>
      </m:oMath>
      <w:r>
        <w:t xml:space="preserve"> into the token block </w:t>
      </w:r>
      <m:oMath>
        <m:r>
          <w:rPr>
            <w:rFonts w:ascii="Cambria Math" w:hAnsi="Cambria Math"/>
          </w:rPr>
          <m:t>t</m:t>
        </m:r>
      </m:oMath>
      <w:r>
        <w:t xml:space="preserve"> and the leaf block </w:t>
      </w:r>
      <m:oMath>
        <m:r>
          <m:rPr>
            <m:scr m:val="script"/>
            <m:sty m:val="p"/>
          </m:rPr>
          <w:rPr>
            <w:rFonts w:ascii="Cambria Math" w:hAnsi="Cambria Math"/>
          </w:rPr>
          <m:t>l</m:t>
        </m:r>
      </m:oMath>
      <w:r>
        <w:t>.</w:t>
      </w:r>
    </w:p>
    <w:p w14:paraId="11666401" w14:textId="77777777" w:rsidR="00684FAE" w:rsidRDefault="00000000" w:rsidP="004007AF">
      <w:pPr>
        <w:pStyle w:val="Statement"/>
        <w:jc w:val="both"/>
      </w:pPr>
      <w:r>
        <w:rPr>
          <w:b/>
          <w:bCs/>
        </w:rPr>
        <w:t>Proposition 3.1</w:t>
      </w:r>
      <w:r>
        <w:t xml:space="preserve"> (harmonic extension and its Schur complement). Suppose </w:t>
      </w:r>
      <m:oMath>
        <m:r>
          <w:rPr>
            <w:rFonts w:ascii="Cambria Math" w:hAnsi="Cambria Math"/>
          </w:rPr>
          <m:t>G</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fix the leaves at </w:t>
      </w:r>
      <m:oMath>
        <m:r>
          <w:rPr>
            <w:rFonts w:ascii="Cambria Math" w:hAnsi="Cambria Math"/>
          </w:rPr>
          <m:t>y</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t>.</w:t>
      </w:r>
    </w:p>
    <w:p w14:paraId="20172513" w14:textId="77777777" w:rsidR="00684FAE" w:rsidRDefault="00000000" w:rsidP="004007AF">
      <w:pPr>
        <w:pStyle w:val="Statement"/>
        <w:jc w:val="both"/>
      </w:pPr>
      <w:r>
        <w:lastRenderedPageBreak/>
        <w:t xml:space="preserve">(i) The unique minimiser of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over the token value is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L</m:t>
            </m:r>
          </m:e>
          <m:sub>
            <m:r>
              <w:rPr>
                <w:rFonts w:ascii="Cambria Math" w:hAnsi="Cambria Math"/>
              </w:rPr>
              <m:t>t</m:t>
            </m:r>
            <m:r>
              <m:rPr>
                <m:scr m:val="script"/>
                <m:sty m:val="p"/>
              </m:rPr>
              <w:rPr>
                <w:rFonts w:ascii="Cambria Math" w:hAnsi="Cambria Math"/>
              </w:rPr>
              <m:t>l</m:t>
            </m:r>
          </m:sub>
        </m:sSub>
        <m:r>
          <w:rPr>
            <w:rFonts w:ascii="Cambria Math" w:hAnsi="Cambria Math"/>
          </w:rPr>
          <m:t> y</m:t>
        </m:r>
      </m:oMath>
      <w:r>
        <w:t xml:space="preserve">. It is the harmonic extension of </w:t>
      </w:r>
      <m:oMath>
        <m:r>
          <w:rPr>
            <w:rFonts w:ascii="Cambria Math" w:hAnsi="Cambria Math"/>
          </w:rPr>
          <m:t>y</m:t>
        </m:r>
      </m:oMath>
      <w:r>
        <w:t xml:space="preserve">: the token component of </w:t>
      </w:r>
      <m:oMath>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y</m:t>
            </m:r>
          </m:e>
        </m:d>
      </m:oMath>
      <w:r>
        <w:t xml:space="preserve"> vanishes.</w:t>
      </w:r>
    </w:p>
    <w:p w14:paraId="32F611E9" w14:textId="77777777" w:rsidR="00684FAE" w:rsidRDefault="00000000" w:rsidP="004007AF">
      <w:pPr>
        <w:pStyle w:val="Statement"/>
        <w:jc w:val="both"/>
      </w:pPr>
      <w:r>
        <w:t>(ii) The minimum value is the Schur-complement form</w:t>
      </w:r>
    </w:p>
    <w:p w14:paraId="2519E07A" w14:textId="77777777" w:rsidR="00684FAE" w:rsidRDefault="00000000" w:rsidP="004007AF">
      <w:pPr>
        <w:pStyle w:val="StatementEquation"/>
        <w:jc w:val="both"/>
      </w:pPr>
      <w:r>
        <w:tab/>
      </w:r>
      <m:oMath>
        <m:sSub>
          <m:sSubPr>
            <m:ctrlPr>
              <w:rPr>
                <w:rFonts w:ascii="Cambria Math" w:hAnsi="Cambria Math"/>
              </w:rPr>
            </m:ctrlPr>
          </m:sSubPr>
          <m:e>
            <m:r>
              <m:rPr>
                <m:nor/>
              </m:rPr>
              <m:t>min</m:t>
            </m:r>
          </m:e>
          <m:sub>
            <m:sSub>
              <m:sSubPr>
                <m:ctrlPr>
                  <w:rPr>
                    <w:rFonts w:ascii="Cambria Math" w:hAnsi="Cambria Math"/>
                  </w:rPr>
                </m:ctrlPr>
              </m:sSubPr>
              <m:e>
                <m:r>
                  <w:rPr>
                    <w:rFonts w:ascii="Cambria Math" w:hAnsi="Cambria Math"/>
                  </w:rPr>
                  <m:t>x</m:t>
                </m:r>
              </m:e>
              <m:sub>
                <m:r>
                  <w:rPr>
                    <w:rFonts w:ascii="Cambria Math" w:hAnsi="Cambria Math"/>
                  </w:rPr>
                  <m:t>0</m:t>
                </m:r>
              </m:sub>
            </m:sSub>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L</m:t>
                </m:r>
              </m:e>
              <m:sub>
                <m:r>
                  <m:rPr>
                    <m:scr m:val="script"/>
                    <m:sty m:val="p"/>
                  </m:rPr>
                  <w:rPr>
                    <w:rFonts w:ascii="Cambria Math" w:hAnsi="Cambria Math"/>
                  </w:rPr>
                  <m:t>ll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cr m:val="script"/>
                    <m:sty m:val="p"/>
                  </m:rPr>
                  <w:rPr>
                    <w:rFonts w:ascii="Cambria Math" w:hAnsi="Cambria Math"/>
                  </w:rPr>
                  <m:t>l</m:t>
                </m:r>
                <m:r>
                  <w:rPr>
                    <w:rFonts w:ascii="Cambria Math" w:hAnsi="Cambria Math"/>
                  </w:rPr>
                  <m:t>t</m:t>
                </m:r>
              </m:sub>
            </m:sSub>
            <m:sSubSup>
              <m:sSubSupPr>
                <m:ctrlPr>
                  <w:rPr>
                    <w:rFonts w:ascii="Cambria Math" w:hAnsi="Cambria Math"/>
                  </w:rPr>
                </m:ctrlPr>
              </m:sSubSupPr>
              <m:e>
                <m:r>
                  <w:rPr>
                    <w:rFonts w:ascii="Cambria Math" w:hAnsi="Cambria Math"/>
                  </w:rPr>
                  <m:t>L</m:t>
                </m:r>
              </m:e>
              <m:sub>
                <m:r>
                  <w:rPr>
                    <w:rFonts w:ascii="Cambria Math" w:hAnsi="Cambria Math"/>
                  </w:rPr>
                  <m:t>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L</m:t>
                </m:r>
              </m:e>
              <m:sub>
                <m:r>
                  <w:rPr>
                    <w:rFonts w:ascii="Cambria Math" w:hAnsi="Cambria Math"/>
                  </w:rPr>
                  <m:t>t</m:t>
                </m:r>
                <m:r>
                  <m:rPr>
                    <m:scr m:val="script"/>
                    <m:sty m:val="p"/>
                  </m:rPr>
                  <w:rPr>
                    <w:rFonts w:ascii="Cambria Math" w:hAnsi="Cambria Math"/>
                  </w:rPr>
                  <m:t>l</m:t>
                </m:r>
              </m:sub>
            </m:sSub>
          </m:e>
        </m:d>
        <m:r>
          <w:rPr>
            <w:rFonts w:ascii="Cambria Math" w:hAnsi="Cambria Math"/>
          </w:rPr>
          <m:t> y</m:t>
        </m:r>
      </m:oMath>
      <w:r>
        <w:tab/>
        <w:t>(3.1)</w:t>
      </w:r>
    </w:p>
    <w:p w14:paraId="6CC57113" w14:textId="77777777" w:rsidR="00684FAE" w:rsidRDefault="00000000" w:rsidP="004007AF">
      <w:pPr>
        <w:pStyle w:val="StatementTag"/>
        <w:jc w:val="both"/>
      </w:pPr>
      <w:r>
        <w:t>(i) V2 Proposition 5.1; (ii) Classical [17, 19].</w:t>
      </w:r>
    </w:p>
    <w:p w14:paraId="6D8FCE0D" w14:textId="77777777" w:rsidR="00684FAE" w:rsidRDefault="00000000" w:rsidP="004007AF">
      <w:pPr>
        <w:pStyle w:val="BodyText"/>
        <w:jc w:val="both"/>
      </w:pPr>
      <w:r>
        <w:rPr>
          <w:i/>
          <w:iCs/>
        </w:rPr>
        <w:t>Proof.</w:t>
      </w:r>
      <w:r>
        <w:t xml:space="preserve"> The energy is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y</m:t>
                </m:r>
              </m:e>
            </m:d>
          </m:e>
          <m:sup>
            <m:r>
              <m:rPr>
                <m:sty m:val="p"/>
              </m:rPr>
              <w:rPr>
                <w:rFonts w:ascii="Cambria Math" w:hAnsi="Cambria Math"/>
              </w:rPr>
              <m:t>⊤</m:t>
            </m:r>
          </m:sup>
        </m:sSup>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y</m:t>
            </m:r>
          </m:e>
        </m:d>
      </m:oMath>
      <w:r>
        <w:t xml:space="preserve"> with </w:t>
      </w:r>
      <m:oMath>
        <m:sSub>
          <m:sSubPr>
            <m:ctrlPr>
              <w:rPr>
                <w:rFonts w:ascii="Cambria Math" w:hAnsi="Cambria Math"/>
              </w:rPr>
            </m:ctrlPr>
          </m:sSubPr>
          <m:e>
            <m:r>
              <w:rPr>
                <w:rFonts w:ascii="Cambria Math" w:hAnsi="Cambria Math"/>
              </w:rPr>
              <m:t>L</m:t>
            </m:r>
          </m:e>
          <m:sub>
            <m:r>
              <w:rPr>
                <w:rFonts w:ascii="Cambria Math" w:hAnsi="Cambria Math"/>
              </w:rPr>
              <m:t>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G</m:t>
        </m:r>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t</m:t>
            </m:r>
            <m:r>
              <m:rPr>
                <m:scr m:val="script"/>
                <m:sty m:val="p"/>
              </m:rPr>
              <w:rPr>
                <w:rFonts w:ascii="Cambria Math" w:hAnsi="Cambria Math"/>
              </w:rPr>
              <m:t>l</m:t>
            </m:r>
          </m:sub>
        </m:sSub>
        <m:r>
          <w:rPr>
            <w:rFonts w:ascii="Cambria Math" w:hAnsi="Cambria Math"/>
          </w:rPr>
          <m:t> 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It is a strictly convex quadratic in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minimised where </w:t>
      </w:r>
      <m:oMath>
        <m:sSub>
          <m:sSubPr>
            <m:ctrlPr>
              <w:rPr>
                <w:rFonts w:ascii="Cambria Math" w:hAnsi="Cambria Math"/>
              </w:rPr>
            </m:ctrlPr>
          </m:sSubPr>
          <m:e>
            <m:r>
              <w:rPr>
                <w:rFonts w:ascii="Cambria Math" w:hAnsi="Cambria Math"/>
              </w:rPr>
              <m:t>L</m:t>
            </m:r>
          </m:e>
          <m:sub>
            <m:r>
              <w:rPr>
                <w:rFonts w:ascii="Cambria Math" w:hAnsi="Cambria Math"/>
              </w:rPr>
              <m:t>tt</m:t>
            </m:r>
          </m:sub>
        </m:sSub>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cr m:val="script"/>
                <m:sty m:val="p"/>
              </m:rPr>
              <w:rPr>
                <w:rFonts w:ascii="Cambria Math" w:hAnsi="Cambria Math"/>
              </w:rPr>
              <m:t>l</m:t>
            </m:r>
          </m:sub>
        </m:sSub>
        <m:r>
          <w:rPr>
            <w:rFonts w:ascii="Cambria Math" w:hAnsi="Cambria Math"/>
          </w:rPr>
          <m:t>y</m:t>
        </m:r>
        <m:r>
          <m:rPr>
            <m:sty m:val="p"/>
          </m:rPr>
          <w:rPr>
            <w:rFonts w:ascii="Cambria Math" w:hAnsi="Cambria Math"/>
          </w:rPr>
          <m:t>=</m:t>
        </m:r>
        <m:r>
          <w:rPr>
            <w:rFonts w:ascii="Cambria Math" w:hAnsi="Cambria Math"/>
          </w:rPr>
          <m:t>0</m:t>
        </m:r>
      </m:oMath>
      <w:r>
        <w:t>, which is the harmonic condition at the token vertex. Substituting the minimiser gives the Schur complement. ∎</w:t>
      </w:r>
    </w:p>
    <w:p w14:paraId="40E0B525" w14:textId="77777777" w:rsidR="00684FAE" w:rsidRDefault="00000000" w:rsidP="004007AF">
      <w:pPr>
        <w:pStyle w:val="Check"/>
        <w:jc w:val="both"/>
      </w:pPr>
      <w:r>
        <w:rPr>
          <w:i/>
          <w:iCs/>
        </w:rPr>
        <w:t>Numerical check.</w:t>
      </w:r>
      <w:r>
        <w:t xml:space="preserve"> In 300 random stars with general rectangular maps, the normal-equation read and </w:t>
      </w:r>
      <m:oMath>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L</m:t>
            </m:r>
          </m:e>
          <m:sub>
            <m:r>
              <w:rPr>
                <w:rFonts w:ascii="Cambria Math" w:hAnsi="Cambria Math"/>
              </w:rPr>
              <m:t>t</m:t>
            </m:r>
            <m:r>
              <m:rPr>
                <m:scr m:val="script"/>
                <m:sty m:val="p"/>
              </m:rPr>
              <w:rPr>
                <w:rFonts w:ascii="Cambria Math" w:hAnsi="Cambria Math"/>
              </w:rPr>
              <m:t>l</m:t>
            </m:r>
          </m:sub>
        </m:sSub>
        <m:r>
          <w:rPr>
            <w:rFonts w:ascii="Cambria Math" w:hAnsi="Cambria Math"/>
          </w:rPr>
          <m:t>y</m:t>
        </m:r>
      </m:oMath>
      <w:r>
        <w:t xml:space="preserve"> agreed to 2.6 × 10⁻¹³. Among 15,000 random perturbations of size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0 lowered the energy. In 300 further stars, the minimum value matched (3.1) to a relative 2.4 × 10⁻¹⁴.</w:t>
      </w:r>
    </w:p>
    <w:p w14:paraId="07921FFD" w14:textId="77777777" w:rsidR="00684FAE" w:rsidRDefault="00000000" w:rsidP="004007AF">
      <w:pPr>
        <w:pStyle w:val="BodyText"/>
        <w:jc w:val="both"/>
      </w:pPr>
      <w:r>
        <w:t>The retention rule of Definition 2.2 is needed whenever the retrieved records do not jointly observe every direction of the token frame. The next proposition says what it computes.</w:t>
      </w:r>
    </w:p>
    <w:p w14:paraId="0BE1F4B2" w14:textId="77777777" w:rsidR="00684FAE" w:rsidRDefault="00000000" w:rsidP="004007AF">
      <w:pPr>
        <w:pStyle w:val="Statement"/>
        <w:jc w:val="both"/>
      </w:pPr>
      <w:r>
        <w:rPr>
          <w:b/>
          <w:bCs/>
        </w:rPr>
        <w:t>Proposition 3.2</w:t>
      </w:r>
      <w:r>
        <w:t xml:space="preserve"> (the retention read). Freeze the weights at </w:t>
      </w:r>
      <m:oMath>
        <m:r>
          <w:rPr>
            <w:rFonts w:ascii="Cambria Math" w:hAnsi="Cambria Math"/>
          </w:rPr>
          <m:t>z</m:t>
        </m:r>
      </m:oMath>
      <w:r>
        <w:t xml:space="preserve"> and let </w:t>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x</m:t>
            </m:r>
          </m:e>
        </m:d>
      </m:oMath>
      <w:r>
        <w:t xml:space="preserve"> be the frozen star energy. Then:</w:t>
      </w:r>
    </w:p>
    <w:p w14:paraId="76750496" w14:textId="77777777" w:rsidR="00684FAE" w:rsidRDefault="00000000" w:rsidP="004007AF">
      <w:pPr>
        <w:pStyle w:val="Statement"/>
        <w:jc w:val="both"/>
      </w:pPr>
      <w:r>
        <w:t xml:space="preserve">(i) </w:t>
      </w:r>
      <m:oMath>
        <m:r>
          <w:rPr>
            <w:rFonts w:ascii="Cambria Math" w:hAnsi="Cambria Math"/>
          </w:rPr>
          <m:t>b</m:t>
        </m:r>
        <m:r>
          <m:rPr>
            <m:sty m:val="p"/>
          </m:rPr>
          <w:rPr>
            <w:rFonts w:ascii="Cambria Math" w:hAnsi="Cambria Math"/>
          </w:rPr>
          <m:t>∈</m:t>
        </m:r>
        <m:r>
          <m:rPr>
            <m:nor/>
          </m:rPr>
          <m:t>range</m:t>
        </m:r>
        <m:r>
          <w:rPr>
            <w:rFonts w:ascii="Cambria Math" w:hAnsi="Cambria Math"/>
          </w:rPr>
          <m:t> H</m:t>
        </m:r>
      </m:oMath>
      <w:r>
        <w:t xml:space="preserve">, so the minimisers of </w:t>
      </w:r>
      <m:oMath>
        <m:r>
          <w:rPr>
            <w:rFonts w:ascii="Cambria Math" w:hAnsi="Cambria Math"/>
          </w:rPr>
          <m:t>M</m:t>
        </m:r>
      </m:oMath>
      <w:r>
        <w:t xml:space="preserve"> form the affine set </w:t>
      </w:r>
      <m:oMath>
        <m:r>
          <w:rPr>
            <w:rFonts w:ascii="Cambria Math" w:hAnsi="Cambria Math"/>
          </w:rPr>
          <m:t>m</m:t>
        </m:r>
        <m:r>
          <m:rPr>
            <m:sty m:val="p"/>
          </m:rPr>
          <w:rPr>
            <w:rFonts w:ascii="Cambria Math" w:hAnsi="Cambria Math"/>
          </w:rPr>
          <m:t>+</m:t>
        </m:r>
        <m:r>
          <m:rPr>
            <m:nor/>
          </m:rPr>
          <m:t>ker</m:t>
        </m:r>
        <m:r>
          <w:rPr>
            <w:rFonts w:ascii="Cambria Math" w:hAnsi="Cambria Math"/>
          </w:rPr>
          <m:t> H</m:t>
        </m:r>
      </m:oMath>
      <w:r>
        <w:t>;</w:t>
      </w:r>
    </w:p>
    <w:p w14:paraId="023DE9FA" w14:textId="77777777" w:rsidR="00684FAE" w:rsidRDefault="00000000" w:rsidP="004007AF">
      <w:pPr>
        <w:pStyle w:val="Statement"/>
        <w:jc w:val="both"/>
      </w:pPr>
      <w:r>
        <w:t xml:space="preserve">(ii) the read (2.3) is the minimiser of </w:t>
      </w:r>
      <m:oMath>
        <m:r>
          <w:rPr>
            <w:rFonts w:ascii="Cambria Math" w:hAnsi="Cambria Math"/>
          </w:rPr>
          <m:t>M</m:t>
        </m:r>
      </m:oMath>
      <w:r>
        <w:t xml:space="preserve"> nearest to </w:t>
      </w:r>
      <m:oMath>
        <m:r>
          <w:rPr>
            <w:rFonts w:ascii="Cambria Math" w:hAnsi="Cambria Math"/>
          </w:rPr>
          <m:t>z</m:t>
        </m:r>
      </m:oMath>
      <w:r>
        <w:t>;</w:t>
      </w:r>
    </w:p>
    <w:p w14:paraId="1C45DC7C" w14:textId="77777777" w:rsidR="00684FAE" w:rsidRDefault="00000000" w:rsidP="004007AF">
      <w:pPr>
        <w:pStyle w:val="Statement"/>
        <w:jc w:val="both"/>
      </w:pPr>
      <w:r>
        <w:t xml:space="preserve">(iii) for </w:t>
      </w:r>
      <m:oMath>
        <m:r>
          <w:rPr>
            <w:rFonts w:ascii="Cambria Math" w:hAnsi="Cambria Math"/>
          </w:rPr>
          <m:t>τ</m:t>
        </m:r>
        <m:r>
          <m:rPr>
            <m:sty m:val="p"/>
          </m:rPr>
          <w:rPr>
            <w:rFonts w:ascii="Cambria Math" w:hAnsi="Cambria Math"/>
          </w:rPr>
          <m:t>&gt;</m:t>
        </m:r>
        <m:r>
          <w:rPr>
            <w:rFonts w:ascii="Cambria Math" w:hAnsi="Cambria Math"/>
          </w:rPr>
          <m:t>0</m:t>
        </m:r>
      </m:oMath>
      <w:r>
        <w:t xml:space="preserve">, the token-anchored ridge read </w:t>
      </w:r>
      <m:oMath>
        <m:sSub>
          <m:sSubPr>
            <m:ctrlPr>
              <w:rPr>
                <w:rFonts w:ascii="Cambria Math" w:hAnsi="Cambria Math"/>
              </w:rPr>
            </m:ctrlPr>
          </m:sSubPr>
          <m:e>
            <m:r>
              <w:rPr>
                <w:rFonts w:ascii="Cambria Math" w:hAnsi="Cambria Math"/>
              </w:rPr>
              <m:t>m</m:t>
            </m:r>
          </m:e>
          <m:sub>
            <m:r>
              <w:rPr>
                <w:rFonts w:ascii="Cambria Math" w:hAnsi="Cambria Math"/>
              </w:rPr>
              <m:t>τ</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τI</m:t>
                </m:r>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τz</m:t>
            </m:r>
          </m:e>
        </m:d>
      </m:oMath>
      <w:r>
        <w:t xml:space="preserve"> satisfies</w:t>
      </w:r>
    </w:p>
    <w:p w14:paraId="3F285186" w14:textId="77777777" w:rsidR="00684FAE" w:rsidRDefault="00000000" w:rsidP="004007AF">
      <w:pPr>
        <w:pStyle w:val="StatementEquation"/>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τ</m:t>
            </m:r>
          </m:sub>
        </m:sSub>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τ</m:t>
            </m:r>
          </m:den>
        </m:f>
        <m:r>
          <w:rPr>
            <w:rFonts w:ascii="Cambria Math" w:hAnsi="Cambria Math"/>
          </w:rPr>
          <m:t> </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oMath>
      <w:r>
        <w:tab/>
        <w:t>(3.2)</w:t>
      </w:r>
    </w:p>
    <w:p w14:paraId="08CC4F4F" w14:textId="77777777" w:rsidR="00684FAE" w:rsidRDefault="00000000" w:rsidP="004007AF">
      <w:pPr>
        <w:pStyle w:val="Statement"/>
        <w:jc w:val="bot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r</m:t>
            </m:r>
          </m:sub>
        </m:sSub>
      </m:oMath>
      <w:r>
        <w:t xml:space="preserve"> is the smallest positive eigenvalue of </w:t>
      </w:r>
      <m:oMath>
        <m:r>
          <w:rPr>
            <w:rFonts w:ascii="Cambria Math" w:hAnsi="Cambria Math"/>
          </w:rPr>
          <m:t>H</m:t>
        </m:r>
      </m:oMath>
      <w:r>
        <w:t xml:space="preserve">, so </w:t>
      </w:r>
      <m:oMath>
        <m:sSub>
          <m:sSubPr>
            <m:ctrlPr>
              <w:rPr>
                <w:rFonts w:ascii="Cambria Math" w:hAnsi="Cambria Math"/>
              </w:rPr>
            </m:ctrlPr>
          </m:sSubPr>
          <m:e>
            <m:r>
              <w:rPr>
                <w:rFonts w:ascii="Cambria Math" w:hAnsi="Cambria Math"/>
              </w:rPr>
              <m:t>m</m:t>
            </m:r>
          </m:e>
          <m:sub>
            <m:r>
              <w:rPr>
                <w:rFonts w:ascii="Cambria Math" w:hAnsi="Cambria Math"/>
              </w:rPr>
              <m:t>τ</m:t>
            </m:r>
          </m:sub>
        </m:sSub>
        <m:r>
          <m:rPr>
            <m:sty m:val="p"/>
          </m:rPr>
          <w:rPr>
            <w:rFonts w:ascii="Cambria Math" w:hAnsi="Cambria Math"/>
          </w:rPr>
          <m:t>→</m:t>
        </m:r>
        <m:r>
          <w:rPr>
            <w:rFonts w:ascii="Cambria Math" w:hAnsi="Cambria Math"/>
          </w:rPr>
          <m:t>m</m:t>
        </m:r>
      </m:oMath>
      <w:r>
        <w:t xml:space="preserve"> as </w:t>
      </w:r>
      <m:oMath>
        <m:r>
          <w:rPr>
            <w:rFonts w:ascii="Cambria Math" w:hAnsi="Cambria Math"/>
          </w:rPr>
          <m:t>τ</m:t>
        </m:r>
        <m:r>
          <m:rPr>
            <m:sty m:val="p"/>
          </m:rPr>
          <w:rPr>
            <w:rFonts w:ascii="Cambria Math" w:hAnsi="Cambria Math"/>
          </w:rPr>
          <m:t>→</m:t>
        </m:r>
        <m:r>
          <w:rPr>
            <w:rFonts w:ascii="Cambria Math" w:hAnsi="Cambria Math"/>
          </w:rPr>
          <m:t>0</m:t>
        </m:r>
      </m:oMath>
      <w:r>
        <w:t>;</w:t>
      </w:r>
    </w:p>
    <w:p w14:paraId="210B4412" w14:textId="77777777" w:rsidR="00684FAE" w:rsidRDefault="00000000" w:rsidP="004007AF">
      <w:pPr>
        <w:pStyle w:val="Statement"/>
        <w:jc w:val="both"/>
      </w:pPr>
      <w:r>
        <w:t xml:space="preserve">(iv) if </w:t>
      </w:r>
      <m:oMath>
        <m:r>
          <w:rPr>
            <w:rFonts w:ascii="Cambria Math" w:hAnsi="Cambria Math"/>
          </w:rPr>
          <m:t>H</m:t>
        </m:r>
        <m:r>
          <m:rPr>
            <m:sty m:val="p"/>
          </m:rPr>
          <w:rPr>
            <w:rFonts w:ascii="Cambria Math" w:hAnsi="Cambria Math"/>
          </w:rPr>
          <m:t>≻</m:t>
        </m:r>
        <m:r>
          <w:rPr>
            <w:rFonts w:ascii="Cambria Math" w:hAnsi="Cambria Math"/>
          </w:rPr>
          <m:t>0</m:t>
        </m:r>
      </m:oMath>
      <w:r>
        <w:t xml:space="preserve">, then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b</m:t>
        </m:r>
      </m:oMath>
      <w:r>
        <w:t>.</w:t>
      </w:r>
    </w:p>
    <w:p w14:paraId="483F2D1F" w14:textId="77777777" w:rsidR="00684FAE" w:rsidRDefault="00000000" w:rsidP="004007AF">
      <w:pPr>
        <w:pStyle w:val="StatementTag"/>
        <w:jc w:val="both"/>
      </w:pPr>
      <w:r>
        <w:t>New in Part II. V2 Section 4 states the rule.</w:t>
      </w:r>
    </w:p>
    <w:p w14:paraId="3AB2DC26" w14:textId="77777777" w:rsidR="00684FAE" w:rsidRDefault="00000000" w:rsidP="004007AF">
      <w:pPr>
        <w:pStyle w:val="BodyText"/>
        <w:jc w:val="both"/>
      </w:pPr>
      <w:r>
        <w:rPr>
          <w:i/>
          <w:iCs/>
        </w:rPr>
        <w:t>Proof.</w:t>
      </w:r>
      <w:r>
        <w:t xml:space="preserve"> (i) Every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positive, so </w:t>
      </w:r>
      <m:oMath>
        <m:r>
          <m:rPr>
            <m:nor/>
          </m:rPr>
          <m:t>range</m:t>
        </m:r>
        <m:r>
          <w:rPr>
            <w:rFonts w:ascii="Cambria Math" w:hAnsi="Cambria Math"/>
          </w:rPr>
          <m:t> 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nor/>
              </m:rPr>
              <m:t>range</m:t>
            </m:r>
          </m:e>
        </m:nary>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oMath>
      <w:r>
        <w:t xml:space="preserve">, which contains </w:t>
      </w:r>
      <m:oMath>
        <m:r>
          <w:rPr>
            <w:rFonts w:ascii="Cambria Math" w:hAnsi="Cambria Math"/>
          </w:rPr>
          <m:t>b</m:t>
        </m:r>
      </m:oMath>
      <w:r>
        <w:t xml:space="preserve">. Since </w:t>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Hx</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r>
          <m:rPr>
            <m:sty m:val="p"/>
          </m:rPr>
          <w:rPr>
            <w:rFonts w:ascii="Cambria Math" w:hAnsi="Cambria Math"/>
          </w:rPr>
          <m:t>+</m:t>
        </m:r>
        <m:r>
          <m:rPr>
            <m:nor/>
          </m:rPr>
          <m:t>const</m:t>
        </m:r>
      </m:oMath>
      <w:r>
        <w:t xml:space="preserve">, its minimisers are the solutions of </w:t>
      </w:r>
      <m:oMath>
        <m:r>
          <w:rPr>
            <w:rFonts w:ascii="Cambria Math" w:hAnsi="Cambria Math"/>
          </w:rPr>
          <m:t>Hx</m:t>
        </m:r>
        <m:r>
          <m:rPr>
            <m:sty m:val="p"/>
          </m:rPr>
          <w:rPr>
            <w:rFonts w:ascii="Cambria Math" w:hAnsi="Cambria Math"/>
          </w:rPr>
          <m:t>=</m:t>
        </m:r>
        <m:r>
          <w:rPr>
            <w:rFonts w:ascii="Cambria Math" w:hAnsi="Cambria Math"/>
          </w:rPr>
          <m:t>b</m:t>
        </m:r>
      </m:oMath>
      <w:r>
        <w:t xml:space="preserve">. (ii) Because </w:t>
      </w:r>
      <m:oMath>
        <m:r>
          <w:rPr>
            <w:rFonts w:ascii="Cambria Math" w:hAnsi="Cambria Math"/>
          </w:rPr>
          <m:t>b</m:t>
        </m:r>
        <m:r>
          <m:rPr>
            <m:sty m:val="p"/>
          </m:rPr>
          <w:rPr>
            <w:rFonts w:ascii="Cambria Math" w:hAnsi="Cambria Math"/>
          </w:rPr>
          <m:t>-</m:t>
        </m:r>
        <m:r>
          <w:rPr>
            <w:rFonts w:ascii="Cambria Math" w:hAnsi="Cambria Math"/>
          </w:rPr>
          <m:t>Hz</m:t>
        </m:r>
        <m:r>
          <m:rPr>
            <m:sty m:val="p"/>
          </m:rPr>
          <w:rPr>
            <w:rFonts w:ascii="Cambria Math" w:hAnsi="Cambria Math"/>
          </w:rPr>
          <m:t>∈</m:t>
        </m:r>
        <m:r>
          <m:rPr>
            <m:nor/>
          </m:rPr>
          <m:t>range</m:t>
        </m:r>
        <m:r>
          <w:rPr>
            <w:rFonts w:ascii="Cambria Math" w:hAnsi="Cambria Math"/>
          </w:rPr>
          <m:t> H</m:t>
        </m:r>
      </m:oMath>
      <w:r>
        <w:t xml:space="preserve">, </w:t>
      </w:r>
      <m:oMath>
        <m:r>
          <w:rPr>
            <w:rFonts w:ascii="Cambria Math" w:hAnsi="Cambria Math"/>
          </w:rPr>
          <m:t>Hm</m:t>
        </m:r>
        <m:r>
          <m:rPr>
            <m:sty m:val="p"/>
          </m:rPr>
          <w:rPr>
            <w:rFonts w:ascii="Cambria Math" w:hAnsi="Cambria Math"/>
          </w:rPr>
          <m:t>=</m:t>
        </m:r>
        <m:r>
          <w:rPr>
            <w:rFonts w:ascii="Cambria Math" w:hAnsi="Cambria Math"/>
          </w:rPr>
          <m:t>Hz</m:t>
        </m:r>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Hz</m:t>
            </m:r>
          </m:e>
        </m:d>
        <m:r>
          <m:rPr>
            <m:sty m:val="p"/>
          </m:rPr>
          <w:rPr>
            <w:rFonts w:ascii="Cambria Math" w:hAnsi="Cambria Math"/>
          </w:rPr>
          <m:t>=</m:t>
        </m:r>
        <m:r>
          <w:rPr>
            <w:rFonts w:ascii="Cambria Math" w:hAnsi="Cambria Math"/>
          </w:rPr>
          <m:t>b</m:t>
        </m:r>
      </m:oMath>
      <w:r>
        <w:t xml:space="preserve">, so </w:t>
      </w:r>
      <m:oMath>
        <m:r>
          <w:rPr>
            <w:rFonts w:ascii="Cambria Math" w:hAnsi="Cambria Math"/>
          </w:rPr>
          <m:t>m</m:t>
        </m:r>
      </m:oMath>
      <w:r>
        <w:t xml:space="preserve"> is a minimiser. Moreover </w:t>
      </w:r>
      <m:oMath>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Hz</m:t>
            </m:r>
          </m:e>
        </m:d>
        <m:r>
          <m:rPr>
            <m:sty m:val="p"/>
          </m:rPr>
          <w:rPr>
            <w:rFonts w:ascii="Cambria Math" w:hAnsi="Cambria Math"/>
          </w:rPr>
          <m:t>∈</m:t>
        </m:r>
        <m:r>
          <m:rPr>
            <m:nor/>
          </m:rPr>
          <m:t>range</m:t>
        </m:r>
        <m:r>
          <w:rPr>
            <w:rFonts w:ascii="Cambria Math" w:hAnsi="Cambria Math"/>
          </w:rPr>
          <m:t> H</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nor/>
                  </m:rPr>
                  <m:t>ker</m:t>
                </m:r>
                <m:r>
                  <w:rPr>
                    <w:rFonts w:ascii="Cambria Math" w:hAnsi="Cambria Math"/>
                  </w:rPr>
                  <m:t> H</m:t>
                </m:r>
              </m:e>
            </m:d>
          </m:e>
          <m:sup>
            <m:r>
              <m:rPr>
                <m:sty m:val="p"/>
              </m:rPr>
              <w:rPr>
                <w:rFonts w:ascii="Cambria Math" w:hAnsi="Cambria Math"/>
              </w:rPr>
              <m:t>⊥</m:t>
            </m:r>
          </m:sup>
        </m:sSup>
      </m:oMath>
      <w:r>
        <w:t xml:space="preserve">, which characterises the orthogonal projection of </w:t>
      </w:r>
      <m:oMath>
        <m:r>
          <w:rPr>
            <w:rFonts w:ascii="Cambria Math" w:hAnsi="Cambria Math"/>
          </w:rPr>
          <m:t>z</m:t>
        </m:r>
      </m:oMath>
      <w:r>
        <w:t xml:space="preserve"> onto </w:t>
      </w:r>
      <m:oMath>
        <m:r>
          <w:rPr>
            <w:rFonts w:ascii="Cambria Math" w:hAnsi="Cambria Math"/>
          </w:rPr>
          <m:t>m</m:t>
        </m:r>
        <m:r>
          <m:rPr>
            <m:sty m:val="p"/>
          </m:rPr>
          <w:rPr>
            <w:rFonts w:ascii="Cambria Math" w:hAnsi="Cambria Math"/>
          </w:rPr>
          <m:t>+</m:t>
        </m:r>
        <m:r>
          <m:rPr>
            <m:nor/>
          </m:rPr>
          <m:t>ker</m:t>
        </m:r>
        <m:r>
          <w:rPr>
            <w:rFonts w:ascii="Cambria Math" w:hAnsi="Cambria Math"/>
          </w:rPr>
          <m:t> H</m:t>
        </m:r>
      </m:oMath>
      <w:r>
        <w:t xml:space="preserve">. (iii) </w:t>
      </w:r>
      <m:oMath>
        <m:sSub>
          <m:sSubPr>
            <m:ctrlPr>
              <w:rPr>
                <w:rFonts w:ascii="Cambria Math" w:hAnsi="Cambria Math"/>
              </w:rPr>
            </m:ctrlPr>
          </m:sSubPr>
          <m:e>
            <m:r>
              <w:rPr>
                <w:rFonts w:ascii="Cambria Math" w:hAnsi="Cambria Math"/>
              </w:rPr>
              <m:t>m</m:t>
            </m:r>
          </m:e>
          <m:sub>
            <m:r>
              <w:rPr>
                <w:rFonts w:ascii="Cambria Math" w:hAnsi="Cambria Math"/>
              </w:rPr>
              <m:t>τ</m:t>
            </m:r>
          </m:sub>
        </m:sSub>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τI</m:t>
                </m:r>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Hz</m:t>
            </m:r>
          </m:e>
        </m:d>
      </m:oMath>
      <w:r>
        <w:t xml:space="preserve"> and </w:t>
      </w:r>
      <m:oMath>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Hz</m:t>
            </m:r>
          </m:e>
        </m:d>
      </m:oMath>
      <w:r>
        <w:t xml:space="preserve">. In an eigenbasis of </w:t>
      </w:r>
      <m:oMath>
        <m:r>
          <w:rPr>
            <w:rFonts w:ascii="Cambria Math" w:hAnsi="Cambria Math"/>
          </w:rPr>
          <m:t>H</m:t>
        </m:r>
      </m:oMath>
      <w:r>
        <w:t xml:space="preserve">, the component along an eigenvalue </w:t>
      </w:r>
      <m:oMath>
        <m:r>
          <w:rPr>
            <w:rFonts w:ascii="Cambria Math" w:hAnsi="Cambria Math"/>
          </w:rPr>
          <m:t>λ</m:t>
        </m:r>
        <m:r>
          <m:rPr>
            <m:sty m:val="p"/>
          </m:rPr>
          <w:rPr>
            <w:rFonts w:ascii="Cambria Math" w:hAnsi="Cambria Math"/>
          </w:rPr>
          <m:t>&gt;</m:t>
        </m:r>
        <m:r>
          <w:rPr>
            <w:rFonts w:ascii="Cambria Math" w:hAnsi="Cambria Math"/>
          </w:rPr>
          <m:t>0</m:t>
        </m:r>
      </m:oMath>
      <w:r>
        <w:t xml:space="preserve"> changes by the factor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τ</m:t>
            </m:r>
          </m:e>
        </m:d>
      </m:oMath>
      <w:r>
        <w:t xml:space="preserve">, that is, by </w:t>
      </w:r>
      <m:oMath>
        <m:r>
          <w:rPr>
            <w:rFonts w:ascii="Cambria Math" w:hAnsi="Cambria Math"/>
          </w:rPr>
          <m:t>τ</m:t>
        </m:r>
        <m:r>
          <m:rPr>
            <m:sty m:val="p"/>
          </m:rPr>
          <w:rPr>
            <w:rFonts w:ascii="Cambria Math" w:hAnsi="Cambria Math"/>
          </w:rPr>
          <m:t>/</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τ</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τ</m:t>
            </m:r>
          </m:e>
        </m:d>
      </m:oMath>
      <w:r>
        <w:t xml:space="preserve"> of itself. The components along </w:t>
      </w:r>
      <m:oMath>
        <m:r>
          <m:rPr>
            <m:nor/>
          </m:rPr>
          <m:t>ker</m:t>
        </m:r>
        <m:r>
          <w:rPr>
            <w:rFonts w:ascii="Cambria Math" w:hAnsi="Cambria Math"/>
          </w:rPr>
          <m:t> H</m:t>
        </m:r>
      </m:oMath>
      <w:r>
        <w:t xml:space="preserve"> vanish in both. (iv) Here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oMath>
      <w:r>
        <w:t>. ∎</w:t>
      </w:r>
    </w:p>
    <w:p w14:paraId="7AB46821" w14:textId="77777777" w:rsidR="00684FAE" w:rsidRDefault="00000000" w:rsidP="004007AF">
      <w:pPr>
        <w:pStyle w:val="Check"/>
        <w:jc w:val="both"/>
      </w:pPr>
      <w:r>
        <w:rPr>
          <w:i/>
          <w:iCs/>
        </w:rPr>
        <w:t>Numerical check.</w:t>
      </w:r>
      <w:r>
        <w:t xml:space="preserve"> In 300 stars whose maps observe a random proper subspace, the read agreed with an independently computed nearest minimiser, obtained from a least-squares solution projected along </w:t>
      </w:r>
      <m:oMath>
        <m:r>
          <m:rPr>
            <m:nor/>
          </m:rPr>
          <m:t>ker</m:t>
        </m:r>
        <m:r>
          <w:rPr>
            <w:rFonts w:ascii="Cambria Math" w:hAnsi="Cambria Math"/>
          </w:rPr>
          <m:t> H</m:t>
        </m:r>
      </m:oMath>
      <w:r>
        <w:t xml:space="preserve">, to a relative 2.1 × 10⁻⁸. The normal residual on resolved directions was 9.6 × 10⁻¹⁴. At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the largest values of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τ</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were 0.009901, 9.999 × 10⁻⁵ and 1 × 10⁻⁶, so bound (3.2) is attained.</w:t>
      </w:r>
    </w:p>
    <w:p w14:paraId="760BC161" w14:textId="77777777" w:rsidR="00684FAE" w:rsidRDefault="00000000" w:rsidP="004007AF">
      <w:pPr>
        <w:pStyle w:val="BodyText"/>
        <w:jc w:val="both"/>
      </w:pPr>
      <w:r>
        <w:rPr>
          <w:i/>
          <w:iCs/>
        </w:rPr>
        <w:t>Engineering meaning.</w:t>
      </w:r>
      <w:r>
        <w:t xml:space="preserve"> The retention read never invents a value in a direction that no retrieved record observes; that direction keeps the token’s own value. A ridge prior is the alternative V2 allows. Proposition 3.2 shows that the retention read is the vanishing-ridge limit, and that any positive </w:t>
      </w:r>
      <m:oMath>
        <m:r>
          <w:rPr>
            <w:rFonts w:ascii="Cambria Math" w:hAnsi="Cambria Math"/>
          </w:rPr>
          <m:t>τ</m:t>
        </m:r>
      </m:oMath>
      <w:r>
        <w:t xml:space="preserve"> is a declared prior that changes the read.</w:t>
      </w:r>
    </w:p>
    <w:p w14:paraId="3C06AF22" w14:textId="77777777" w:rsidR="00684FAE" w:rsidRDefault="00000000" w:rsidP="004007AF">
      <w:pPr>
        <w:pStyle w:val="Heading31"/>
        <w:jc w:val="both"/>
      </w:pPr>
      <w:bookmarkStart w:id="89" w:name="matrix-weights"/>
      <w:bookmarkEnd w:id="88"/>
      <w:r>
        <w:t>3.2 Matrix weights</w:t>
      </w:r>
    </w:p>
    <w:p w14:paraId="67797FCB" w14:textId="77777777" w:rsidR="00684FAE" w:rsidRDefault="00000000" w:rsidP="004007AF">
      <w:pPr>
        <w:pStyle w:val="Statement"/>
        <w:jc w:val="both"/>
      </w:pPr>
      <w:r>
        <w:rPr>
          <w:b/>
          <w:bCs/>
        </w:rPr>
        <w:t>Proposition 3.3</w:t>
      </w:r>
      <w:r>
        <w:t xml:space="preserve"> (matrix weights). Let </w:t>
      </w:r>
      <m:oMath>
        <m:r>
          <w:rPr>
            <w:rFonts w:ascii="Cambria Math" w:hAnsi="Cambria Math"/>
          </w:rPr>
          <m:t>G</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oMath>
      <w:r>
        <w:t>.</w:t>
      </w:r>
    </w:p>
    <w:p w14:paraId="3B2883C9" w14:textId="77777777" w:rsidR="00684FAE" w:rsidRDefault="00000000" w:rsidP="004007AF">
      <w:pPr>
        <w:pStyle w:val="Statement"/>
        <w:jc w:val="both"/>
      </w:pPr>
      <w:r>
        <w:t xml:space="preserve">(i)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rPr>
            <w:rFonts w:ascii="Cambria Math" w:hAnsi="Cambria Math"/>
          </w:rPr>
          <m:t>I</m:t>
        </m:r>
      </m:oMath>
      <w:r>
        <w:t>.</w:t>
      </w:r>
    </w:p>
    <w:p w14:paraId="1C548539" w14:textId="77777777" w:rsidR="00684FAE" w:rsidRDefault="00000000" w:rsidP="004007AF">
      <w:pPr>
        <w:pStyle w:val="Statement"/>
        <w:jc w:val="both"/>
      </w:pPr>
      <w:r>
        <w:lastRenderedPageBreak/>
        <w:t xml:space="preserve">(ii) Let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be any lift of record </w:t>
      </w:r>
      <m:oMath>
        <m:r>
          <w:rPr>
            <w:rFonts w:ascii="Cambria Math" w:hAnsi="Cambria Math"/>
          </w:rPr>
          <m:t>i</m:t>
        </m:r>
      </m:oMath>
      <w:r>
        <w:t xml:space="preserve">, that is, any vector with </w:t>
      </w:r>
      <m:oMath>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the projection of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onto </w:t>
      </w:r>
      <m:oMath>
        <m:r>
          <m:rPr>
            <m:nor/>
          </m:rPr>
          <m:t>range</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oMath>
      <w:r>
        <w:t>. Then</w:t>
      </w:r>
    </w:p>
    <w:p w14:paraId="71878EF5" w14:textId="77777777" w:rsidR="00684FAE" w:rsidRDefault="00000000" w:rsidP="004007AF">
      <w:pPr>
        <w:pStyle w:val="StatementEquation"/>
        <w:jc w:val="both"/>
      </w:pPr>
      <w:r>
        <w:tab/>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w:r>
        <w:tab/>
        <w:t>(3.3)</w:t>
      </w:r>
    </w:p>
    <w:p w14:paraId="78843022" w14:textId="77777777" w:rsidR="00684FAE" w:rsidRDefault="00000000" w:rsidP="004007AF">
      <w:pPr>
        <w:pStyle w:val="Statement"/>
        <w:jc w:val="both"/>
      </w:pPr>
      <w:r>
        <w:t>and the read does not depend on the choice of lifts.</w:t>
      </w:r>
    </w:p>
    <w:p w14:paraId="02376E2F" w14:textId="77777777" w:rsidR="00684FAE" w:rsidRDefault="00000000" w:rsidP="004007AF">
      <w:pPr>
        <w:pStyle w:val="Statement"/>
        <w:jc w:val="both"/>
      </w:pPr>
      <w:r>
        <w:t xml:space="preserve">(iii) Each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self-adjoint in the inner product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Gy</m:t>
        </m:r>
      </m:oMath>
      <w:r>
        <w:t xml:space="preserve"> and satisfies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I</m:t>
        </m:r>
      </m:oMath>
      <w:r>
        <w:t xml:space="preserve"> there. Equivalently,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similar to the positive semidefinite matrix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and its eigenvalues lie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238AAEDC" w14:textId="77777777" w:rsidR="00684FAE" w:rsidRDefault="00000000" w:rsidP="004007AF">
      <w:pPr>
        <w:pStyle w:val="StatementTag"/>
        <w:jc w:val="both"/>
      </w:pPr>
      <w:r>
        <w:t>(i) V2 check 5; (ii) and (iii) New in Part II.</w:t>
      </w:r>
    </w:p>
    <w:p w14:paraId="1A62E0BA" w14:textId="77777777" w:rsidR="00684FAE" w:rsidRDefault="00000000" w:rsidP="004007AF">
      <w:pPr>
        <w:pStyle w:val="BodyText"/>
        <w:jc w:val="both"/>
      </w:pPr>
      <w:r>
        <w:rPr>
          <w:i/>
          <w:iCs/>
        </w:rPr>
        <w:t>Proof.</w:t>
      </w:r>
      <w:r>
        <w:t xml:space="preserve"> (i) Sum the definition. (ii) </w:t>
      </w:r>
      <m:oMath>
        <m:sSub>
          <m:sSubPr>
            <m:ctrlPr>
              <w:rPr>
                <w:rFonts w:ascii="Cambria Math" w:hAnsi="Cambria Math"/>
              </w:rPr>
            </m:ctrlPr>
          </m:sSubPr>
          <m:e>
            <m:r>
              <w:rPr>
                <w:rFonts w:ascii="Cambria Math" w:hAnsi="Cambria Math"/>
              </w:rPr>
              <m:t>Q</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oMath>
      <w:r>
        <w:t xml:space="preserve"> is the orthogonal projector onto </w:t>
      </w:r>
      <m:oMath>
        <m:r>
          <m:rPr>
            <m:nor/>
          </m:rPr>
          <m:t>range</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oMath>
      <w:r>
        <w:t xml:space="preserve"> vanishes on the orthogonal complement of that range. Hence </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Adding a vector of </w:t>
      </w:r>
      <m:oMath>
        <m:r>
          <m:rPr>
            <m:nor/>
          </m:rPr>
          <m:t>ker</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to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does not change </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(iii) </w:t>
      </w:r>
      <m:oMath>
        <m:r>
          <w:rPr>
            <w:rFonts w:ascii="Cambria Math" w:hAnsi="Cambria Math"/>
          </w:rPr>
          <m:t>G</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symmetric, which is </w:t>
      </w:r>
      <m:oMath>
        <m:r>
          <w:rPr>
            <w:rFonts w:ascii="Cambria Math" w:hAnsi="Cambria Math"/>
          </w:rPr>
          <m:t>G</m:t>
        </m:r>
      </m:oMath>
      <w:r>
        <w:t xml:space="preserve">-self-adjointness. The matrices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1</m:t>
            </m:r>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are positive semidefinite and sum to </w:t>
      </w:r>
      <m:oMath>
        <m:r>
          <w:rPr>
            <w:rFonts w:ascii="Cambria Math" w:hAnsi="Cambria Math"/>
          </w:rPr>
          <m:t>I</m:t>
        </m:r>
      </m:oMath>
      <w:r>
        <w:t xml:space="preserve">, so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oMath>
      <w:r>
        <w:t>. ∎</w:t>
      </w:r>
    </w:p>
    <w:p w14:paraId="5E540FE4" w14:textId="77777777" w:rsidR="00684FAE" w:rsidRDefault="00000000" w:rsidP="004007AF">
      <w:pPr>
        <w:pStyle w:val="BodyText"/>
        <w:jc w:val="both"/>
      </w:pPr>
      <w:r>
        <w:t xml:space="preserve">With identity maps,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I</m:t>
        </m:r>
      </m:oMath>
      <w:r>
        <w:t xml:space="preserve"> and (3.3) is the convex read of ADE. In general, the read is a convex combination with operator-valued weights, convex in the geometry of </w:t>
      </w:r>
      <m:oMath>
        <m:r>
          <w:rPr>
            <w:rFonts w:ascii="Cambria Math" w:hAnsi="Cambria Math"/>
          </w:rPr>
          <m:t>G</m:t>
        </m:r>
      </m:oMath>
      <w:r>
        <w:t xml:space="preserve"> rather than the Euclidean one.</w:t>
      </w:r>
    </w:p>
    <w:p w14:paraId="59F2933D" w14:textId="77777777" w:rsidR="00684FAE" w:rsidRDefault="00000000" w:rsidP="004007AF">
      <w:pPr>
        <w:pStyle w:val="Check"/>
        <w:jc w:val="both"/>
      </w:pPr>
      <w:r>
        <w:rPr>
          <w:i/>
          <w:iCs/>
        </w:rPr>
        <w:t>Numerical check.</w:t>
      </w:r>
      <w:r>
        <w:t xml:space="preserve"> In 300 random stars,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rPr>
            <w:rFonts w:ascii="Cambria Math" w:hAnsi="Cambria Math"/>
          </w:rPr>
          <m:t>I</m:t>
        </m:r>
      </m:oMath>
      <w:r>
        <w:t xml:space="preserve"> held to 7.8 × 10⁻¹⁴ and (3.3) to 6.4 × 10⁻¹⁴. Adding random kernel components to every lift changed the read by at most 7.1 × 10⁻¹⁴. The smallest eigenvalue of any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was −2.3 × 10⁻¹³, which is zero to rounding.</w:t>
      </w:r>
    </w:p>
    <w:p w14:paraId="4A077D33" w14:textId="77777777" w:rsidR="00684FAE" w:rsidRDefault="00000000" w:rsidP="004007AF">
      <w:pPr>
        <w:pStyle w:val="Heading31"/>
        <w:jc w:val="both"/>
      </w:pPr>
      <w:bookmarkStart w:id="90" w:name="hulls-boxes-and-recombination"/>
      <w:bookmarkEnd w:id="89"/>
      <w:r>
        <w:t>3.3 Hulls, boxes and recombination</w:t>
      </w:r>
    </w:p>
    <w:p w14:paraId="1C5AF8E7" w14:textId="77777777" w:rsidR="00684FAE" w:rsidRDefault="00000000" w:rsidP="004007AF">
      <w:pPr>
        <w:pStyle w:val="Statement"/>
        <w:jc w:val="both"/>
      </w:pPr>
      <w:r>
        <w:rPr>
          <w:b/>
          <w:bCs/>
        </w:rPr>
        <w:t>Corollary 3.4</w:t>
      </w:r>
      <w:r>
        <w:t xml:space="preserve"> (transported hull and ceiling). If every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square orthogonal, then </w:t>
      </w:r>
      <m:oMath>
        <m:r>
          <w:rPr>
            <w:rFonts w:ascii="Cambria Math" w:hAnsi="Cambria Math"/>
          </w:rPr>
          <m:t>H</m:t>
        </m:r>
        <m:r>
          <m:rPr>
            <m:sty m:val="p"/>
          </m:rPr>
          <w:rPr>
            <w:rFonts w:ascii="Cambria Math" w:hAnsi="Cambria Math"/>
          </w:rPr>
          <m:t>=</m:t>
        </m:r>
        <m:r>
          <w:rPr>
            <w:rFonts w:ascii="Cambria Math" w:hAnsi="Cambria Math"/>
          </w:rPr>
          <m:t>I</m:t>
        </m:r>
      </m:oMath>
      <w:r>
        <w:t xml:space="preserve"> and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The read lies in the convex hull of the transported records, and for every linear cost </w:t>
      </w:r>
      <m:oMath>
        <m:r>
          <w:rPr>
            <w:rFonts w:ascii="Cambria Math" w:hAnsi="Cambria Math"/>
          </w:rPr>
          <m:t>c</m:t>
        </m:r>
      </m:oMath>
      <w:r>
        <w:t xml:space="preserve">, </w:t>
      </w:r>
      <m:oMath>
        <m:r>
          <w:rPr>
            <w:rFonts w:ascii="Cambria Math" w:hAnsi="Cambria Math"/>
          </w:rPr>
          <m:t>c</m:t>
        </m:r>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m:rPr>
                <m:nor/>
              </m:rPr>
              <m:t>min</m:t>
            </m:r>
          </m:e>
          <m:sub>
            <m:r>
              <w:rPr>
                <w:rFonts w:ascii="Cambria Math" w:hAnsi="Cambria Math"/>
              </w:rPr>
              <m:t>i</m:t>
            </m:r>
          </m:sub>
        </m:sSub>
        <m:r>
          <w:rPr>
            <w:rFonts w:ascii="Cambria Math" w:hAnsi="Cambria Math"/>
          </w:rPr>
          <m:t> c</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oMath>
      <w:r>
        <w:t>.</w:t>
      </w:r>
    </w:p>
    <w:p w14:paraId="690B748E" w14:textId="77777777" w:rsidR="00684FAE" w:rsidRDefault="00000000" w:rsidP="004007AF">
      <w:pPr>
        <w:pStyle w:val="StatementTag"/>
        <w:jc w:val="both"/>
      </w:pPr>
      <w:r>
        <w:t>V2 Corollary 5.2; Mathematics book Corollary 6.1.</w:t>
      </w:r>
    </w:p>
    <w:p w14:paraId="77836617" w14:textId="77777777" w:rsidR="00684FAE" w:rsidRDefault="00000000" w:rsidP="004007AF">
      <w:pPr>
        <w:pStyle w:val="Check"/>
        <w:jc w:val="both"/>
      </w:pPr>
      <w:r>
        <w:rPr>
          <w:i/>
          <w:iCs/>
        </w:rPr>
        <w:t>Numerical check.</w:t>
      </w:r>
      <w:r>
        <w:t xml:space="preserve"> In 200 random orthogonal stars,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was at most 1.3 × 10⁻¹⁵.</w:t>
      </w:r>
    </w:p>
    <w:p w14:paraId="06F07FE3" w14:textId="77777777" w:rsidR="00684FAE" w:rsidRDefault="00000000" w:rsidP="004007AF">
      <w:pPr>
        <w:pStyle w:val="Statement"/>
        <w:jc w:val="both"/>
      </w:pPr>
      <w:r>
        <w:rPr>
          <w:b/>
          <w:bCs/>
        </w:rPr>
        <w:t>Proposition 3.5</w:t>
      </w:r>
      <w:r>
        <w:t xml:space="preserve"> (recombination and the coordinatewise ceiling). Let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select the coordinates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of a full design, and let every coordinate have positive coverage </w:t>
      </w:r>
      <m:oMath>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oMath>
      <w:r>
        <w:t>.</w:t>
      </w:r>
    </w:p>
    <w:p w14:paraId="5366E0EF" w14:textId="77777777" w:rsidR="00684FAE" w:rsidRDefault="00000000" w:rsidP="004007AF">
      <w:pPr>
        <w:pStyle w:val="Statement"/>
        <w:jc w:val="both"/>
      </w:pPr>
      <w:r>
        <w:t xml:space="preserve">(i)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j</m:t>
            </m:r>
          </m:sub>
          <m:sup>
            <m:r>
              <m:rPr>
                <m:sty m:val="p"/>
              </m:rPr>
              <w:rPr>
                <w:rFonts w:ascii="Cambria Math" w:hAnsi="Cambria Math"/>
              </w:rPr>
              <m:t>-</m:t>
            </m:r>
            <m:r>
              <w:rPr>
                <w:rFonts w:ascii="Cambria Math" w:hAnsi="Cambria Math"/>
              </w:rPr>
              <m:t>1</m:t>
            </m:r>
          </m:sup>
        </m:sSubSup>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ij</m:t>
            </m:r>
          </m:sub>
        </m:sSub>
      </m:oMath>
      <w:r>
        <w:t>. Hence the read lies in the coordinate box spanned by the observed values, but not necessarily in the convex hull of the archived designs.</w:t>
      </w:r>
    </w:p>
    <w:p w14:paraId="2CD016E1" w14:textId="77777777" w:rsidR="00684FAE" w:rsidRDefault="00000000" w:rsidP="004007AF">
      <w:pPr>
        <w:pStyle w:val="Statement"/>
        <w:jc w:val="both"/>
      </w:pPr>
      <w:r>
        <w:t xml:space="preserve">(ii) For two records with complementary masks </w:t>
      </w:r>
      <m:oMath>
        <m:r>
          <w:rPr>
            <w:rFonts w:ascii="Cambria Math" w:hAnsi="Cambria Math"/>
          </w:rPr>
          <m:t>S</m:t>
        </m:r>
      </m:oMath>
      <w:r>
        <w:t xml:space="preserve"> and </w:t>
      </w:r>
      <m:oMath>
        <m:sSup>
          <m:sSupPr>
            <m:ctrlPr>
              <w:rPr>
                <w:rFonts w:ascii="Cambria Math" w:hAnsi="Cambria Math"/>
              </w:rPr>
            </m:ctrlPr>
          </m:sSupPr>
          <m:e>
            <m:r>
              <w:rPr>
                <w:rFonts w:ascii="Cambria Math" w:hAnsi="Cambria Math"/>
              </w:rPr>
              <m:t>S</m:t>
            </m:r>
          </m:e>
          <m:sup>
            <m:r>
              <w:rPr>
                <w:rFonts w:ascii="Cambria Math" w:hAnsi="Cambria Math"/>
              </w:rPr>
              <m:t>c</m:t>
            </m:r>
          </m:sup>
        </m:sSup>
      </m:oMath>
      <w:r>
        <w:t xml:space="preserve">, the read lies outside the segment joining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unless the two records agree on </w:t>
      </w:r>
      <m:oMath>
        <m:r>
          <w:rPr>
            <w:rFonts w:ascii="Cambria Math" w:hAnsi="Cambria Math"/>
          </w:rPr>
          <m:t>S</m:t>
        </m:r>
      </m:oMath>
      <w:r>
        <w:t xml:space="preserve"> or on </w:t>
      </w:r>
      <m:oMath>
        <m:sSup>
          <m:sSupPr>
            <m:ctrlPr>
              <w:rPr>
                <w:rFonts w:ascii="Cambria Math" w:hAnsi="Cambria Math"/>
              </w:rPr>
            </m:ctrlPr>
          </m:sSupPr>
          <m:e>
            <m:r>
              <w:rPr>
                <w:rFonts w:ascii="Cambria Math" w:hAnsi="Cambria Math"/>
              </w:rPr>
              <m:t>S</m:t>
            </m:r>
          </m:e>
          <m:sup>
            <m:r>
              <w:rPr>
                <w:rFonts w:ascii="Cambria Math" w:hAnsi="Cambria Math"/>
              </w:rPr>
              <m:t>c</m:t>
            </m:r>
          </m:sup>
        </m:sSup>
      </m:oMath>
      <w:r>
        <w:t>.</w:t>
      </w:r>
    </w:p>
    <w:p w14:paraId="460A7859" w14:textId="77777777" w:rsidR="00684FAE" w:rsidRDefault="00000000" w:rsidP="004007AF">
      <w:pPr>
        <w:pStyle w:val="Statement"/>
        <w:jc w:val="both"/>
      </w:pPr>
      <w:r>
        <w:t xml:space="preserve">(iii) For a linear cost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w:t>
      </w:r>
      <m:oMath>
        <m:r>
          <w:rPr>
            <w:rFonts w:ascii="Cambria Math" w:hAnsi="Cambria Math"/>
          </w:rPr>
          <m:t>c</m:t>
        </m:r>
        <m:d>
          <m:dPr>
            <m:ctrlPr>
              <w:rPr>
                <w:rFonts w:ascii="Cambria Math" w:hAnsi="Cambria Math"/>
              </w:rPr>
            </m:ctrlPr>
          </m:dPr>
          <m:e>
            <m:r>
              <w:rPr>
                <w:rFonts w:ascii="Cambria Math" w:hAnsi="Cambria Math"/>
              </w:rPr>
              <m:t>m</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nor/>
                  </m:rPr>
                  <m:t>min</m:t>
                </m:r>
              </m:e>
              <m:sub>
                <m:r>
                  <w:rPr>
                    <w:rFonts w:ascii="Cambria Math" w:hAnsi="Cambria Math"/>
                  </w:rPr>
                  <m:t>i</m:t>
                </m:r>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ub>
            </m:sSub>
          </m:e>
        </m:nary>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ij</m:t>
            </m:r>
          </m:sub>
        </m:sSub>
      </m:oMath>
      <w:r>
        <w:t>. The read can beat the best archived design, but never the best coordinatewise combination of observed values.</w:t>
      </w:r>
    </w:p>
    <w:p w14:paraId="1AB7DA88" w14:textId="77777777" w:rsidR="00684FAE" w:rsidRDefault="00000000" w:rsidP="004007AF">
      <w:pPr>
        <w:pStyle w:val="StatementTag"/>
        <w:jc w:val="both"/>
      </w:pPr>
      <w:r>
        <w:t>(i) V2 Proposition 5.3; (ii) and (iii) New in Part II.</w:t>
      </w:r>
    </w:p>
    <w:p w14:paraId="1A4751F9" w14:textId="77777777" w:rsidR="00684FAE" w:rsidRDefault="00000000" w:rsidP="004007AF">
      <w:pPr>
        <w:pStyle w:val="BodyText"/>
        <w:jc w:val="both"/>
      </w:pPr>
      <w:r>
        <w:rPr>
          <w:i/>
          <w:iCs/>
        </w:rPr>
        <w:t>Proof.</w:t>
      </w:r>
      <w:r>
        <w:t xml:space="preserve"> (i) </w:t>
      </w:r>
      <m:oMath>
        <m:r>
          <w:rPr>
            <w:rFonts w:ascii="Cambria Math" w:hAnsi="Cambria Math"/>
          </w:rPr>
          <m:t>H</m:t>
        </m:r>
      </m:oMath>
      <w:r>
        <w:t xml:space="preserve"> is diagonal with entries </w:t>
      </w:r>
      <m:oMath>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and the normal equations decouple coordinate by coordinate. (ii) A point of the segment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It agrees with the read on </w:t>
      </w:r>
      <m:oMath>
        <m:r>
          <w:rPr>
            <w:rFonts w:ascii="Cambria Math" w:hAnsi="Cambria Math"/>
          </w:rPr>
          <m:t>S</m:t>
        </m:r>
      </m:oMath>
      <w:r>
        <w:t xml:space="preserve"> only if </w:t>
      </w:r>
      <m:oMath>
        <m:r>
          <w:rPr>
            <w:rFonts w:ascii="Cambria Math" w:hAnsi="Cambria Math"/>
          </w:rPr>
          <m:t>t </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e>
          <m:sub>
            <m:r>
              <w:rPr>
                <w:rFonts w:ascii="Cambria Math" w:hAnsi="Cambria Math"/>
              </w:rPr>
              <m:t>S</m:t>
            </m:r>
          </m:sub>
        </m:sSub>
        <m:r>
          <m:rPr>
            <m:sty m:val="p"/>
          </m:rPr>
          <w:rPr>
            <w:rFonts w:ascii="Cambria Math" w:hAnsi="Cambria Math"/>
          </w:rPr>
          <m:t>=</m:t>
        </m:r>
        <m:r>
          <w:rPr>
            <w:rFonts w:ascii="Cambria Math" w:hAnsi="Cambria Math"/>
          </w:rPr>
          <m:t>0</m:t>
        </m:r>
      </m:oMath>
      <w:r>
        <w:t xml:space="preserve">, and on </w:t>
      </w:r>
      <m:oMath>
        <m:sSup>
          <m:sSupPr>
            <m:ctrlPr>
              <w:rPr>
                <w:rFonts w:ascii="Cambria Math" w:hAnsi="Cambria Math"/>
              </w:rPr>
            </m:ctrlPr>
          </m:sSupPr>
          <m:e>
            <m:r>
              <w:rPr>
                <w:rFonts w:ascii="Cambria Math" w:hAnsi="Cambria Math"/>
              </w:rPr>
              <m:t>S</m:t>
            </m:r>
          </m:e>
          <m:sup>
            <m:r>
              <w:rPr>
                <w:rFonts w:ascii="Cambria Math" w:hAnsi="Cambria Math"/>
              </w:rPr>
              <m:t>c</m:t>
            </m:r>
          </m:sup>
        </m:sSup>
      </m:oMath>
      <w:r>
        <w:t xml:space="preserve"> only if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e>
          <m:sub>
            <m:sSup>
              <m:sSupPr>
                <m:ctrlPr>
                  <w:rPr>
                    <w:rFonts w:ascii="Cambria Math" w:hAnsi="Cambria Math"/>
                  </w:rPr>
                </m:ctrlPr>
              </m:sSupPr>
              <m:e>
                <m:r>
                  <w:rPr>
                    <w:rFonts w:ascii="Cambria Math" w:hAnsi="Cambria Math"/>
                  </w:rPr>
                  <m:t>S</m:t>
                </m:r>
              </m:e>
              <m:sup>
                <m:r>
                  <w:rPr>
                    <w:rFonts w:ascii="Cambria Math" w:hAnsi="Cambria Math"/>
                  </w:rPr>
                  <m:t>c</m:t>
                </m:r>
              </m:sup>
            </m:sSup>
          </m:sub>
        </m:sSub>
        <m:r>
          <m:rPr>
            <m:sty m:val="p"/>
          </m:rPr>
          <w:rPr>
            <w:rFonts w:ascii="Cambria Math" w:hAnsi="Cambria Math"/>
          </w:rPr>
          <m:t>=</m:t>
        </m:r>
        <m:r>
          <w:rPr>
            <w:rFonts w:ascii="Cambria Math" w:hAnsi="Cambria Math"/>
          </w:rPr>
          <m:t>0</m:t>
        </m:r>
      </m:oMath>
      <w:r>
        <w:t xml:space="preserve">. If both differences are nonzero, these force </w:t>
      </w:r>
      <m:oMath>
        <m:r>
          <w:rPr>
            <w:rFonts w:ascii="Cambria Math" w:hAnsi="Cambria Math"/>
          </w:rPr>
          <m:t>t</m:t>
        </m:r>
        <m:r>
          <m:rPr>
            <m:sty m:val="p"/>
          </m:rPr>
          <w:rPr>
            <w:rFonts w:ascii="Cambria Math" w:hAnsi="Cambria Math"/>
          </w:rPr>
          <m:t>=</m:t>
        </m:r>
        <m:r>
          <w:rPr>
            <w:rFonts w:ascii="Cambria Math" w:hAnsi="Cambria Math"/>
          </w:rPr>
          <m:t>0</m:t>
        </m:r>
      </m:oMath>
      <w:r>
        <w:t xml:space="preserve"> and </w:t>
      </w:r>
      <m:oMath>
        <m:r>
          <w:rPr>
            <w:rFonts w:ascii="Cambria Math" w:hAnsi="Cambria Math"/>
          </w:rPr>
          <m:t>t</m:t>
        </m:r>
        <m:r>
          <m:rPr>
            <m:sty m:val="p"/>
          </m:rPr>
          <w:rPr>
            <w:rFonts w:ascii="Cambria Math" w:hAnsi="Cambria Math"/>
          </w:rPr>
          <m:t>=</m:t>
        </m:r>
        <m:r>
          <w:rPr>
            <w:rFonts w:ascii="Cambria Math" w:hAnsi="Cambria Math"/>
          </w:rPr>
          <m:t>1</m:t>
        </m:r>
      </m:oMath>
      <w:r>
        <w:t xml:space="preserve">. (iii) By (i), each term </w:t>
      </w:r>
      <m:oMath>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is a convex combination of the values </w:t>
      </w:r>
      <m:oMath>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with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w:t>
      </w:r>
    </w:p>
    <w:p w14:paraId="3D208AA2" w14:textId="77777777" w:rsidR="00684FAE" w:rsidRDefault="00000000" w:rsidP="004007AF">
      <w:pPr>
        <w:pStyle w:val="Check"/>
        <w:jc w:val="both"/>
      </w:pPr>
      <w:r>
        <w:rPr>
          <w:i/>
          <w:iCs/>
        </w:rPr>
        <w:t>Numerical check.</w:t>
      </w:r>
      <w:r>
        <w:t xml:space="preserve"> In 396 random masked stars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(4 further stars had a coverage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and were skipped), no read left its coordinate box, and 345 left the archive hull according to a linear-programming test. All 300 of 300 complementary pairs read outside their segment. In 400 masked stars with random linear costs, the floor of (iii) was never violated, and the read beat the best archived design in 15 of them (3.8%).</w:t>
      </w:r>
    </w:p>
    <w:p w14:paraId="24734624" w14:textId="77777777" w:rsidR="00684FAE" w:rsidRDefault="00000000" w:rsidP="004007AF">
      <w:pPr>
        <w:pStyle w:val="BodyText"/>
        <w:jc w:val="both"/>
      </w:pPr>
      <w:r>
        <w:rPr>
          <w:i/>
          <w:iCs/>
        </w:rPr>
        <w:lastRenderedPageBreak/>
        <w:t>Engineering meaning.</w:t>
      </w:r>
      <w:r>
        <w:t xml:space="preserve"> Coordinate recombination breaks the ceiling of Corollary 3.4: a record contributes its strong subassembly without its weak ones (Figure 1b). This is the mechanism behind hypothesis C2 of V2. It creates candidates, not feasible designs: coupled loads, interfaces and global stability must be re-evaluated [14, Section 5]. Part (iii) bounds the gain, since recombination cannot extrapolate beyond the observed values of each coordinate.</w:t>
      </w:r>
    </w:p>
    <w:p w14:paraId="75568C05" w14:textId="77777777" w:rsidR="00684FAE" w:rsidRDefault="00000000" w:rsidP="004007AF">
      <w:pPr>
        <w:pStyle w:val="Heading31"/>
        <w:jc w:val="both"/>
      </w:pPr>
      <w:bookmarkStart w:id="91" w:name="conditioning"/>
      <w:bookmarkEnd w:id="90"/>
      <w:r>
        <w:t>3.4 Conditioning</w:t>
      </w:r>
    </w:p>
    <w:p w14:paraId="14469DD2" w14:textId="77777777" w:rsidR="00684FAE" w:rsidRDefault="00000000" w:rsidP="004007AF">
      <w:pPr>
        <w:pStyle w:val="FirstParagraph"/>
        <w:jc w:val="both"/>
      </w:pPr>
      <w:r>
        <w:t>The read is well conditioned when the observation spaces of the retrieved records meet at large angles. Principal angles between subspaces make this exact [3].</w:t>
      </w:r>
    </w:p>
    <w:p w14:paraId="74213A75" w14:textId="77777777" w:rsidR="00684FAE" w:rsidRDefault="00000000" w:rsidP="004007AF">
      <w:pPr>
        <w:pStyle w:val="Statement"/>
        <w:jc w:val="both"/>
      </w:pPr>
      <w:r>
        <w:rPr>
          <w:b/>
          <w:bCs/>
        </w:rPr>
        <w:t>Proposition 3.6</w:t>
      </w:r>
      <w:r>
        <w:t xml:space="preserve"> (two weighted subspaces). Let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be orthogonal projectors onto subspaces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of dimensions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oMath>
      <w:r>
        <w:t xml:space="preserve">, let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and let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k</m:t>
                </m:r>
              </m:e>
              <m:sub>
                <m:r>
                  <w:rPr>
                    <w:rFonts w:ascii="Cambria Math" w:hAnsi="Cambria Math"/>
                  </w:rPr>
                  <m:t>1</m:t>
                </m:r>
              </m:sub>
            </m:sSub>
          </m:sub>
        </m:sSub>
      </m:oMath>
      <w:r>
        <w:t xml:space="preserve"> be the principal angles between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w:p>
    <w:p w14:paraId="39CC8B0C" w14:textId="77777777" w:rsidR="00684FAE" w:rsidRDefault="00000000" w:rsidP="004007AF">
      <w:pPr>
        <w:pStyle w:val="Statement"/>
        <w:jc w:val="both"/>
      </w:pPr>
      <w:r>
        <w:t xml:space="preserve">(i) The spectrum of </w:t>
      </w:r>
      <m:oMath>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consists of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once for each zero angle;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once for each right angle;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with multiplicity </w:t>
      </w:r>
      <m:oMath>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counts the zero angles and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the angles strictly between </w:t>
      </w:r>
      <m:oMath>
        <m:r>
          <w:rPr>
            <w:rFonts w:ascii="Cambria Math" w:hAnsi="Cambria Math"/>
          </w:rPr>
          <m:t>0</m:t>
        </m:r>
      </m:oMath>
      <w:r>
        <w:t xml:space="preserve"> and </w:t>
      </w:r>
      <m:oMath>
        <m:r>
          <w:rPr>
            <w:rFonts w:ascii="Cambria Math" w:hAnsi="Cambria Math"/>
          </w:rPr>
          <m:t>π</m:t>
        </m:r>
        <m:r>
          <m:rPr>
            <m:sty m:val="p"/>
          </m:rPr>
          <w:rPr>
            <w:rFonts w:ascii="Cambria Math" w:hAnsi="Cambria Math"/>
          </w:rPr>
          <m:t>/</m:t>
        </m:r>
        <m:r>
          <w:rPr>
            <w:rFonts w:ascii="Cambria Math" w:hAnsi="Cambria Math"/>
          </w:rPr>
          <m:t>2</m:t>
        </m:r>
      </m:oMath>
      <w:r>
        <w:t xml:space="preserve">; for each </w:t>
      </w:r>
      <m:oMath>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e>
        </m:d>
      </m:oMath>
      <w:r>
        <w:t xml:space="preserve"> the pair</w:t>
      </w:r>
    </w:p>
    <w:p w14:paraId="76FF1E9A" w14:textId="77777777" w:rsidR="00684FAE" w:rsidRDefault="00000000" w:rsidP="004007AF">
      <w:pPr>
        <w:pStyle w:val="StatementEquation"/>
        <w:jc w:val="both"/>
      </w:pPr>
      <w:r>
        <w:tab/>
      </w:r>
      <m:oMath>
        <m:f>
          <m:fPr>
            <m:type m:val="lin"/>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e>
                  <m:sup>
                    <m:r>
                      <w:rPr>
                        <w:rFonts w:ascii="Cambria Math" w:hAnsi="Cambria Math"/>
                      </w:rPr>
                      <m:t>2</m:t>
                    </m:r>
                  </m:sup>
                </m:sSup>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j</m:t>
                    </m:r>
                  </m:sub>
                </m:sSub>
              </m:e>
            </m:rad>
            <m:r>
              <w:rPr>
                <w:rFonts w:ascii="Cambria Math" w:hAnsi="Cambria Math"/>
              </w:rPr>
              <m:t> </m:t>
            </m:r>
          </m:e>
        </m:d>
      </m:oMath>
      <w:r>
        <w:tab/>
        <w:t>(3.4)</w:t>
      </w:r>
    </w:p>
    <w:p w14:paraId="3445F295" w14:textId="77777777" w:rsidR="00684FAE" w:rsidRDefault="00000000" w:rsidP="004007AF">
      <w:pPr>
        <w:pStyle w:val="Statement"/>
        <w:jc w:val="both"/>
      </w:pPr>
      <w:r>
        <w:t xml:space="preserve">and </w:t>
      </w:r>
      <m:oMath>
        <m:r>
          <w:rPr>
            <w:rFonts w:ascii="Cambria Math" w:hAnsi="Cambria Math"/>
          </w:rPr>
          <m:t>0</m:t>
        </m:r>
      </m:oMath>
      <w:r>
        <w:t xml:space="preserve"> for the remaining dimensions.</w:t>
      </w:r>
    </w:p>
    <w:p w14:paraId="7A7802AF" w14:textId="77777777" w:rsidR="00684FAE" w:rsidRDefault="00000000" w:rsidP="004007AF">
      <w:pPr>
        <w:pStyle w:val="Statement"/>
        <w:jc w:val="both"/>
      </w:pPr>
      <w:r>
        <w:t xml:space="preserve">(ii) Suppose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Let </w:t>
      </w:r>
      <m:oMath>
        <m:sSub>
          <m:sSubPr>
            <m:ctrlPr>
              <w:rPr>
                <w:rFonts w:ascii="Cambria Math" w:hAnsi="Cambria Math"/>
              </w:rPr>
            </m:ctrlPr>
          </m:sSubPr>
          <m:e>
            <m:r>
              <w:rPr>
                <w:rFonts w:ascii="Cambria Math" w:hAnsi="Cambria Math"/>
              </w:rPr>
              <m:t>θ</m:t>
            </m:r>
          </m:e>
          <m:sub>
            <m:r>
              <w:rPr>
                <w:rFonts w:ascii="Cambria Math" w:hAnsi="Cambria Math"/>
              </w:rPr>
              <m:t>F</m:t>
            </m:r>
          </m:sub>
        </m:sSub>
      </m:oMath>
      <w:r>
        <w:t xml:space="preserve"> be the smallest nonzero principal angle, or </w:t>
      </w:r>
      <m:oMath>
        <m:r>
          <w:rPr>
            <w:rFonts w:ascii="Cambria Math" w:hAnsi="Cambria Math"/>
          </w:rPr>
          <m:t>π</m:t>
        </m:r>
        <m:r>
          <m:rPr>
            <m:sty m:val="p"/>
          </m:rPr>
          <w:rPr>
            <w:rFonts w:ascii="Cambria Math" w:hAnsi="Cambria Math"/>
          </w:rPr>
          <m:t>/</m:t>
        </m:r>
        <m:r>
          <w:rPr>
            <w:rFonts w:ascii="Cambria Math" w:hAnsi="Cambria Math"/>
          </w:rPr>
          <m:t>2</m:t>
        </m:r>
      </m:oMath>
      <w:r>
        <w:t xml:space="preserve"> if every principal angle is zero, and let </w:t>
      </w:r>
      <m:oMath>
        <m:r>
          <w:rPr>
            <w:rFonts w:ascii="Cambria Math" w:hAnsi="Cambria Math"/>
          </w:rPr>
          <m:t>h</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w:r>
        <w:t>. Then</w:t>
      </w:r>
    </w:p>
    <w:p w14:paraId="690BFB7E" w14:textId="77777777" w:rsidR="00684FAE" w:rsidRDefault="00000000" w:rsidP="004007AF">
      <w:pPr>
        <w:pStyle w:val="StatementEquation"/>
        <w:jc w:val="both"/>
      </w:pPr>
      <w:r>
        <w:tab/>
      </w:r>
      <m:oMath>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h</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2</m:t>
                </m:r>
              </m:sub>
            </m:sSub>
          </m:e>
        </m:d>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F</m:t>
            </m:r>
          </m:sub>
        </m:sSub>
      </m:oMath>
      <w:r>
        <w:tab/>
        <w:t>(3.5)</w:t>
      </w:r>
    </w:p>
    <w:p w14:paraId="0BBBFDCC" w14:textId="77777777" w:rsidR="00684FAE" w:rsidRDefault="00000000" w:rsidP="004007AF">
      <w:pPr>
        <w:pStyle w:val="Statement"/>
        <w:jc w:val="both"/>
      </w:pPr>
      <w:r>
        <w:t xml:space="preserve">where the upper bound requires </w:t>
      </w:r>
      <m:oMath>
        <m:sSub>
          <m:sSubPr>
            <m:ctrlPr>
              <w:rPr>
                <w:rFonts w:ascii="Cambria Math" w:hAnsi="Cambria Math"/>
              </w:rPr>
            </m:ctrlPr>
          </m:sSubPr>
          <m:e>
            <m:r>
              <w:rPr>
                <w:rFonts w:ascii="Cambria Math" w:hAnsi="Cambria Math"/>
              </w:rPr>
              <m:t>θ</m:t>
            </m:r>
          </m:e>
          <m:sub>
            <m:r>
              <w:rPr>
                <w:rFonts w:ascii="Cambria Math" w:hAnsi="Cambria Math"/>
              </w:rPr>
              <m:t>F</m:t>
            </m:r>
          </m:sub>
        </m:sSub>
        <m:r>
          <m:rPr>
            <m:sty m:val="p"/>
          </m:rPr>
          <w:rPr>
            <w:rFonts w:ascii="Cambria Math" w:hAnsi="Cambria Math"/>
          </w:rPr>
          <m:t>&lt;</m:t>
        </m:r>
        <m:r>
          <w:rPr>
            <w:rFonts w:ascii="Cambria Math" w:hAnsi="Cambria Math"/>
          </w:rPr>
          <m:t>π</m:t>
        </m:r>
        <m:r>
          <m:rPr>
            <m:sty m:val="p"/>
          </m:rPr>
          <w:rPr>
            <w:rFonts w:ascii="Cambria Math" w:hAnsi="Cambria Math"/>
          </w:rPr>
          <m:t>/</m:t>
        </m:r>
        <m:r>
          <w:rPr>
            <w:rFonts w:ascii="Cambria Math" w:hAnsi="Cambria Math"/>
          </w:rPr>
          <m:t>2</m:t>
        </m:r>
      </m:oMath>
      <w:r>
        <w:t xml:space="preserve">. The constant </w:t>
      </w:r>
      <m:oMath>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is sharp as </w:t>
      </w:r>
      <m:oMath>
        <m:sSub>
          <m:sSubPr>
            <m:ctrlPr>
              <w:rPr>
                <w:rFonts w:ascii="Cambria Math" w:hAnsi="Cambria Math"/>
              </w:rPr>
            </m:ctrlPr>
          </m:sSubPr>
          <m:e>
            <m:r>
              <w:rPr>
                <w:rFonts w:ascii="Cambria Math" w:hAnsi="Cambria Math"/>
              </w:rPr>
              <m:t>θ</m:t>
            </m:r>
          </m:e>
          <m:sub>
            <m:r>
              <w:rPr>
                <w:rFonts w:ascii="Cambria Math" w:hAnsi="Cambria Math"/>
              </w:rPr>
              <m:t>F</m:t>
            </m:r>
          </m:sub>
        </m:sSub>
        <m:r>
          <m:rPr>
            <m:sty m:val="p"/>
          </m:rPr>
          <w:rPr>
            <w:rFonts w:ascii="Cambria Math" w:hAnsi="Cambria Math"/>
          </w:rPr>
          <m:t>→</m:t>
        </m:r>
        <m:r>
          <w:rPr>
            <w:rFonts w:ascii="Cambria Math" w:hAnsi="Cambria Math"/>
          </w:rPr>
          <m:t>0</m:t>
        </m:r>
      </m:oMath>
      <w:r>
        <w:t>.</w:t>
      </w:r>
    </w:p>
    <w:p w14:paraId="46043999" w14:textId="77777777" w:rsidR="00684FAE" w:rsidRDefault="00000000" w:rsidP="004007AF">
      <w:pPr>
        <w:pStyle w:val="StatementTag"/>
        <w:jc w:val="both"/>
      </w:pPr>
      <w:r>
        <w:t>(i) Classical: the two-subspace decomposition [16] made explicit; (ii) New in Part II.</w:t>
      </w:r>
    </w:p>
    <w:p w14:paraId="2B228F28" w14:textId="77777777" w:rsidR="00684FAE" w:rsidRDefault="00000000" w:rsidP="004007AF">
      <w:pPr>
        <w:pStyle w:val="BodyText"/>
        <w:jc w:val="both"/>
      </w:pPr>
      <w:r>
        <w:rPr>
          <w:i/>
          <w:iCs/>
        </w:rPr>
        <w:t>Proof.</w:t>
      </w:r>
      <w:r>
        <w:t xml:space="preserve"> (i) By Halmos’s theorem,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splits orthogonally into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m:t>
            </m:r>
          </m:sub>
          <m:sup>
            <m:r>
              <m:rPr>
                <m:sty m:val="p"/>
              </m:rPr>
              <w:rPr>
                <w:rFonts w:ascii="Cambria Math" w:hAnsi="Cambria Math"/>
              </w:rPr>
              <m:t>⊥</m:t>
            </m:r>
          </m:sup>
        </m:sSubSup>
      </m:oMath>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m:t>
            </m:r>
          </m:sub>
          <m:sup>
            <m:r>
              <m:rPr>
                <m:sty m:val="p"/>
              </m:rPr>
              <w:rPr>
                <w:rFonts w:ascii="Cambria Math" w:hAnsi="Cambria Math"/>
              </w:rPr>
              <m:t>⊥</m:t>
            </m:r>
          </m:sup>
        </m:sSubSup>
      </m:oMath>
      <w:r>
        <w:t xml:space="preserve"> and a sum of two-dimensional subspaces invariant under both projectors. There is one such subspace for each principal angle 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e>
        </m:d>
      </m:oMath>
      <w:r>
        <w:t xml:space="preserve">, and on it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project onto two lines at that angle [16]. The first four summands contribute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and </w:t>
      </w:r>
      <m:oMath>
        <m:r>
          <w:rPr>
            <w:rFonts w:ascii="Cambria Math" w:hAnsi="Cambria Math"/>
          </w:rPr>
          <m:t>0</m:t>
        </m:r>
      </m:oMath>
      <w:r>
        <w:t xml:space="preserve">, with the stated multiplicities: zero angles count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right angles count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m:t>
            </m:r>
          </m:sub>
          <m:sup>
            <m:r>
              <m:rPr>
                <m:sty m:val="p"/>
              </m:rPr>
              <w:rPr>
                <w:rFonts w:ascii="Cambria Math" w:hAnsi="Cambria Math"/>
              </w:rPr>
              <m:t>⊥</m:t>
            </m:r>
          </m:sup>
        </m:sSubSup>
      </m:oMath>
      <w:r>
        <w:t xml:space="preserve"> because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oMath>
      <w:r>
        <w:t xml:space="preserve">, and the rest of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lies in </w:t>
      </w:r>
      <m:oMath>
        <m:sSubSup>
          <m:sSubSupPr>
            <m:ctrlPr>
              <w:rPr>
                <w:rFonts w:ascii="Cambria Math" w:hAnsi="Cambria Math"/>
              </w:rPr>
            </m:ctrlPr>
          </m:sSubSupPr>
          <m:e>
            <m:r>
              <w:rPr>
                <w:rFonts w:ascii="Cambria Math" w:hAnsi="Cambria Math"/>
              </w:rPr>
              <m:t>S</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On each two-dimensional block the trace is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and the determinant is </w:t>
      </w:r>
      <m:oMath>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which gives (3.4). (ii) The smaller root of (3.4) equals </w:t>
      </w:r>
      <m:oMath>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e>
                  <m:sup>
                    <m:r>
                      <w:rPr>
                        <w:rFonts w:ascii="Cambria Math" w:hAnsi="Cambria Math"/>
                      </w:rPr>
                      <m:t>2</m:t>
                    </m:r>
                  </m:sup>
                </m:sSup>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e>
            </m:rad>
            <m:r>
              <w:rPr>
                <w:rFonts w:ascii="Cambria Math" w:hAnsi="Cambria Math"/>
              </w:rPr>
              <m:t> </m:t>
            </m:r>
          </m:e>
        </m:d>
      </m:oMath>
      <w:r>
        <w:t xml:space="preserve">. The denominator lies between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and </w:t>
      </w:r>
      <m:oMath>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w:r>
        <w:t xml:space="preserve">, so the root lies between </w:t>
      </w:r>
      <m:oMath>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h</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t xml:space="preserve"> and </w:t>
      </w:r>
      <m:oMath>
        <m:r>
          <w:rPr>
            <w:rFonts w:ascii="Cambria Math" w:hAnsi="Cambria Math"/>
          </w:rPr>
          <m:t>h</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t xml:space="preserve">, and it increases with </w:t>
      </w:r>
      <m:oMath>
        <m:r>
          <w:rPr>
            <w:rFonts w:ascii="Cambria Math" w:hAnsi="Cambria Math"/>
          </w:rPr>
          <m:t>θ</m:t>
        </m:r>
      </m:oMath>
      <w:r>
        <w:t xml:space="preserve">. Spanning excludes the eigenvalue </w:t>
      </w:r>
      <m:oMath>
        <m:r>
          <w:rPr>
            <w:rFonts w:ascii="Cambria Math" w:hAnsi="Cambria Math"/>
          </w:rPr>
          <m:t>0</m:t>
        </m:r>
      </m:oMath>
      <w:r>
        <w:t xml:space="preserve">. The eigenvalues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are at least </w:t>
      </w:r>
      <m:oMath>
        <m:r>
          <m:rPr>
            <m:nor/>
          </m:rPr>
          <m:t>min</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h</m:t>
        </m:r>
      </m:oMath>
      <w:r>
        <w:t xml:space="preserve">. Hence the lower bound holds, and the upper bound holds whenever a block exists. As </w:t>
      </w:r>
      <m:oMath>
        <m:r>
          <w:rPr>
            <w:rFonts w:ascii="Cambria Math" w:hAnsi="Cambria Math"/>
          </w:rPr>
          <m:t>θ</m:t>
        </m:r>
        <m:r>
          <m:rPr>
            <m:sty m:val="p"/>
          </m:rPr>
          <w:rPr>
            <w:rFonts w:ascii="Cambria Math" w:hAnsi="Cambria Math"/>
          </w:rPr>
          <m:t>→</m:t>
        </m:r>
        <m:r>
          <w:rPr>
            <w:rFonts w:ascii="Cambria Math" w:hAnsi="Cambria Math"/>
          </w:rPr>
          <m:t>0</m:t>
        </m:r>
      </m:oMath>
      <w:r>
        <w:t xml:space="preserve">, the denominator tends to </w:t>
      </w:r>
      <m:oMath>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w:r>
        <w:t>. ∎</w:t>
      </w:r>
    </w:p>
    <w:p w14:paraId="67DAAC93" w14:textId="77777777" w:rsidR="00684FAE" w:rsidRDefault="00000000" w:rsidP="004007AF">
      <w:pPr>
        <w:pStyle w:val="Check"/>
        <w:jc w:val="both"/>
      </w:pPr>
      <w:r>
        <w:rPr>
          <w:i/>
          <w:iCs/>
        </w:rPr>
        <w:t>Numerical check.</w:t>
      </w:r>
      <w:r>
        <w:t xml:space="preserve"> In 460 random spanning pairs, 190 of them with an interior angle, bound (3.5) was never violated. The ratio </w:t>
      </w:r>
      <m:oMath>
        <m:sSub>
          <m:sSubPr>
            <m:ctrlPr>
              <w:rPr>
                <w:rFonts w:ascii="Cambria Math" w:hAnsi="Cambria Math"/>
              </w:rPr>
            </m:ctrlPr>
          </m:sSubPr>
          <m:e>
            <m:r>
              <w:rPr>
                <w:rFonts w:ascii="Cambria Math" w:hAnsi="Cambria Math"/>
              </w:rPr>
              <m:t>λ</m:t>
            </m:r>
          </m:e>
          <m:sub>
            <m:r>
              <m:rPr>
                <m:nor/>
              </m:rPr>
              <m:t>min</m:t>
            </m:r>
          </m:sub>
        </m:sSub>
        <m:r>
          <m:rPr>
            <m:sty m:val="p"/>
          </m:rPr>
          <w:rPr>
            <w:rFonts w:ascii="Cambria Math" w:hAnsi="Cambria Math"/>
          </w:rPr>
          <m:t>/</m:t>
        </m:r>
        <m:d>
          <m:dPr>
            <m:ctrlPr>
              <w:rPr>
                <w:rFonts w:ascii="Cambria Math" w:hAnsi="Cambria Math"/>
              </w:rPr>
            </m:ctrlPr>
          </m:dPr>
          <m:e>
            <m:r>
              <w:rPr>
                <w:rFonts w:ascii="Cambria Math" w:hAnsi="Cambria Math"/>
              </w:rPr>
              <m:t>h</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F</m:t>
                </m:r>
              </m:sub>
            </m:sSub>
          </m:e>
        </m:d>
      </m:oMath>
      <w:r>
        <w:t xml:space="preserve"> ranged from 0.5000004 to 0.811. In 500 further pairs with 263 interior angles, the spectrum (i) matched the computed eigenvalues to 1.2 × 10⁻¹⁴.</w:t>
      </w:r>
    </w:p>
    <w:p w14:paraId="4B1B6256" w14:textId="77777777" w:rsidR="00684FAE" w:rsidRDefault="00000000" w:rsidP="004007AF">
      <w:pPr>
        <w:pStyle w:val="Statement"/>
        <w:jc w:val="both"/>
      </w:pPr>
      <w:r>
        <w:rPr>
          <w:b/>
          <w:bCs/>
        </w:rPr>
        <w:t>Proposition 3.7</w:t>
      </w:r>
      <w:r>
        <w:t xml:space="preserve"> (amplification and coverage). Let </w:t>
      </w:r>
      <m:oMath>
        <m:r>
          <w:rPr>
            <w:rFonts w:ascii="Cambria Math" w:hAnsi="Cambria Math"/>
          </w:rPr>
          <m:t>G</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with fixed coefficients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and let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oMath>
      <w:r>
        <w:t>.</w:t>
      </w:r>
    </w:p>
    <w:p w14:paraId="74985C66" w14:textId="77777777" w:rsidR="00684FAE" w:rsidRDefault="00000000" w:rsidP="004007AF">
      <w:pPr>
        <w:pStyle w:val="Statement"/>
        <w:jc w:val="both"/>
      </w:pPr>
      <w:r>
        <w:t xml:space="preserve">(i) The read moves with record </w:t>
      </w:r>
      <m:oMath>
        <m:r>
          <w:rPr>
            <w:rFonts w:ascii="Cambria Math" w:hAnsi="Cambria Math"/>
          </w:rPr>
          <m:t>i</m:t>
        </m:r>
      </m:oMath>
      <w:r>
        <w:t xml:space="preserve">’s observation through </w:t>
      </w: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oMath>
      <w:r>
        <w:t xml:space="preserve">, and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G</m:t>
                    </m:r>
                  </m:e>
                </m:d>
              </m:e>
            </m:d>
          </m:e>
          <m:sup>
            <m:r>
              <w:rPr>
                <w:rFonts w:ascii="Cambria Math" w:hAnsi="Cambria Math"/>
              </w:rPr>
              <m:t>1</m:t>
            </m:r>
            <m:r>
              <m:rPr>
                <m:sty m:val="p"/>
              </m:rPr>
              <w:rPr>
                <w:rFonts w:ascii="Cambria Math" w:hAnsi="Cambria Math"/>
              </w:rPr>
              <m:t>/</m:t>
            </m:r>
            <m:r>
              <w:rPr>
                <w:rFonts w:ascii="Cambria Math" w:hAnsi="Cambria Math"/>
              </w:rPr>
              <m:t>2</m:t>
            </m:r>
          </m:sup>
        </m:sSup>
      </m:oMath>
      <w:r>
        <w:t>.</w:t>
      </w:r>
    </w:p>
    <w:p w14:paraId="141DA91F" w14:textId="77777777" w:rsidR="00684FAE" w:rsidRDefault="00000000" w:rsidP="004007AF">
      <w:pPr>
        <w:pStyle w:val="Statement"/>
        <w:jc w:val="both"/>
      </w:pPr>
      <w:r>
        <w:t xml:space="preserve">(ii) For coordinate masks with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m:rPr>
                <m:nor/>
              </m:rPr>
              <m:t>min</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j</m:t>
            </m:r>
          </m:sub>
        </m:sSub>
      </m:oMath>
      <w:r>
        <w:t>.</w:t>
      </w:r>
    </w:p>
    <w:p w14:paraId="50EDCBAC" w14:textId="77777777" w:rsidR="00684FAE" w:rsidRDefault="00000000" w:rsidP="004007AF">
      <w:pPr>
        <w:pStyle w:val="Statement"/>
        <w:jc w:val="both"/>
      </w:pPr>
      <w:r>
        <w:t xml:space="preserve">(iii) For two lines in the plane with unit normals at an angle </w:t>
      </w:r>
      <m:oMath>
        <m:r>
          <w:rPr>
            <w:rFonts w:ascii="Cambria Math" w:hAnsi="Cambria Math"/>
          </w:rPr>
          <m:t>θ</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1</m:t>
        </m:r>
      </m:oMath>
      <w:r>
        <w:t xml:space="preserve">, a unit move of </w:t>
      </w:r>
      <m:oMath>
        <m:sSub>
          <m:sSubPr>
            <m:ctrlPr>
              <w:rPr>
                <w:rFonts w:ascii="Cambria Math" w:hAnsi="Cambria Math"/>
              </w:rPr>
            </m:ctrlPr>
          </m:sSubPr>
          <m:e>
            <m:r>
              <w:rPr>
                <w:rFonts w:ascii="Cambria Math" w:hAnsi="Cambria Math"/>
              </w:rPr>
              <m:t>o</m:t>
            </m:r>
          </m:e>
          <m:sub>
            <m:r>
              <w:rPr>
                <w:rFonts w:ascii="Cambria Math" w:hAnsi="Cambria Math"/>
              </w:rPr>
              <m:t>1</m:t>
            </m:r>
          </m:sub>
        </m:sSub>
      </m:oMath>
      <w:r>
        <w:t xml:space="preserve"> moves the read by exactly </w:t>
      </w:r>
      <m:oMath>
        <m:r>
          <w:rPr>
            <w:rFonts w:ascii="Cambria Math" w:hAnsi="Cambria Math"/>
          </w:rPr>
          <m:t>1</m:t>
        </m:r>
        <m:r>
          <m:rPr>
            <m:sty m:val="p"/>
          </m:rPr>
          <w:rPr>
            <w:rFonts w:ascii="Cambria Math" w:hAnsi="Cambria Math"/>
          </w:rPr>
          <m:t>/sin</m:t>
        </m:r>
        <m:r>
          <w:rPr>
            <w:rFonts w:ascii="Cambria Math" w:hAnsi="Cambria Math"/>
          </w:rPr>
          <m:t>θ</m:t>
        </m:r>
      </m:oMath>
      <w:r>
        <w:t>.</w:t>
      </w:r>
    </w:p>
    <w:p w14:paraId="4DAB7547" w14:textId="77777777" w:rsidR="00684FAE" w:rsidRDefault="00000000" w:rsidP="004007AF">
      <w:pPr>
        <w:pStyle w:val="StatementTag"/>
        <w:jc w:val="both"/>
      </w:pPr>
      <w:r>
        <w:lastRenderedPageBreak/>
        <w:t>New in Part II.</w:t>
      </w:r>
    </w:p>
    <w:p w14:paraId="45BEFEEF" w14:textId="77777777" w:rsidR="00684FAE" w:rsidRDefault="00000000" w:rsidP="004007AF">
      <w:pPr>
        <w:pStyle w:val="BodyText"/>
        <w:jc w:val="both"/>
      </w:pPr>
      <w:r>
        <w:rPr>
          <w:i/>
          <w:iCs/>
        </w:rPr>
        <w:t>Proof.</w:t>
      </w:r>
      <w:r>
        <w:t xml:space="preserve"> (i) Write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oMath>
      <w:r>
        <w:t xml:space="preserve">. Then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e>
        </m:d>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oMath>
      <w:r>
        <w:t xml:space="preserve">, because </w:t>
      </w:r>
      <m:oMath>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G</m:t>
        </m:r>
      </m:oMath>
      <w:r>
        <w:t xml:space="preserve"> and congruence preserves order. Hence </w:t>
      </w:r>
      <m:oMath>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G</m:t>
            </m:r>
          </m:e>
        </m:d>
      </m:oMath>
      <w:r>
        <w:t xml:space="preserve">. (ii) </w:t>
      </w:r>
      <m:oMath>
        <m:r>
          <w:rPr>
            <w:rFonts w:ascii="Cambria Math" w:hAnsi="Cambria Math"/>
          </w:rPr>
          <m:t>H</m:t>
        </m:r>
      </m:oMath>
      <w:r>
        <w:t xml:space="preserve"> is diagonal with entries </w:t>
      </w:r>
      <m:oMath>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(iii) Take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e>
        </m:d>
      </m:oMath>
      <w:r>
        <w:t xml:space="preserve">. Then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,-cot</m:t>
            </m:r>
            <m:r>
              <w:rPr>
                <w:rFonts w:ascii="Cambria Math" w:hAnsi="Cambria Math"/>
              </w:rPr>
              <m:t>θ</m:t>
            </m:r>
          </m:e>
        </m:d>
      </m:oMath>
      <w:r>
        <w:t xml:space="preserve">, whose norm is </w:t>
      </w:r>
      <m:oMath>
        <m:r>
          <w:rPr>
            <w:rFonts w:ascii="Cambria Math" w:hAnsi="Cambria Math"/>
          </w:rPr>
          <m:t>1</m:t>
        </m:r>
        <m:r>
          <m:rPr>
            <m:sty m:val="p"/>
          </m:rPr>
          <w:rPr>
            <w:rFonts w:ascii="Cambria Math" w:hAnsi="Cambria Math"/>
          </w:rPr>
          <m:t>/sin</m:t>
        </m:r>
        <m:r>
          <w:rPr>
            <w:rFonts w:ascii="Cambria Math" w:hAnsi="Cambria Math"/>
          </w:rPr>
          <m:t>θ</m:t>
        </m:r>
      </m:oMath>
      <w:r>
        <w:t>. ∎</w:t>
      </w:r>
    </w:p>
    <w:p w14:paraId="4B46DE01" w14:textId="77777777" w:rsidR="00684FAE" w:rsidRDefault="00000000" w:rsidP="004007AF">
      <w:pPr>
        <w:pStyle w:val="Check"/>
        <w:jc w:val="both"/>
      </w:pPr>
      <w:r>
        <w:rPr>
          <w:i/>
          <w:iCs/>
        </w:rPr>
        <w:t>Numerical check.</w:t>
      </w:r>
      <w:r>
        <w:t xml:space="preserve"> In 400 random stars, (i) held for every record, with largest ratio 0.9991. In 300 masked stars,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oMath>
      <w:r>
        <w:t xml:space="preserve"> equalled the smallest coverage to 0. For two lines at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16</m:t>
        </m:r>
      </m:oMath>
      <w:r>
        <w:t xml:space="preserve"> and </w:t>
      </w:r>
      <m:oMath>
        <m:r>
          <w:rPr>
            <w:rFonts w:ascii="Cambria Math" w:hAnsi="Cambria Math"/>
          </w:rPr>
          <m:t>π</m:t>
        </m:r>
        <m:r>
          <m:rPr>
            <m:sty m:val="p"/>
          </m:rPr>
          <w:rPr>
            <w:rFonts w:ascii="Cambria Math" w:hAnsi="Cambria Math"/>
          </w:rPr>
          <m:t>/</m:t>
        </m:r>
        <m:r>
          <w:rPr>
            <w:rFonts w:ascii="Cambria Math" w:hAnsi="Cambria Math"/>
          </w:rPr>
          <m:t>32</m:t>
        </m:r>
      </m:oMath>
      <w:r>
        <w:t>, the displacement was 1.000, 1.414, 2.613, 5.126 and 10.202, against the bound (i) of 1.000, 1.848, 3.625, 7.214 and 14.411 (Figure 1c).</w:t>
      </w:r>
    </w:p>
    <w:p w14:paraId="78BFBBA1" w14:textId="77777777" w:rsidR="00684FAE" w:rsidRDefault="00000000" w:rsidP="004007AF">
      <w:pPr>
        <w:pStyle w:val="BodyText"/>
        <w:jc w:val="both"/>
      </w:pPr>
      <w:r>
        <w:rPr>
          <w:i/>
          <w:iCs/>
        </w:rPr>
        <w:t>Engineering meaning.</w:t>
      </w:r>
      <w:r>
        <w:t xml:space="preserve"> Nearly parallel observation spaces make the read hypersensitive. Two gauges that measure almost the same combination of member forces locate the design poorly in the orthogonal direction. Coverage is the masked form of the same effect. A layer therefore reports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oMath>
      <w:r>
        <w:t>, or the smallest coverage, with every read, and a small value triggers the conditioning control of V2: enlarge the star, add a declared prior, or retain the token’s value.</w:t>
      </w:r>
    </w:p>
    <w:p w14:paraId="6E8E0593" w14:textId="77777777" w:rsidR="00684FAE" w:rsidRDefault="00000000" w:rsidP="004007AF">
      <w:pPr>
        <w:pStyle w:val="Heading31"/>
        <w:jc w:val="both"/>
      </w:pPr>
      <w:bookmarkStart w:id="92" w:name="residual-and-soft-energy"/>
      <w:bookmarkEnd w:id="91"/>
      <w:r>
        <w:t>3.5 Residual and soft energy</w:t>
      </w:r>
    </w:p>
    <w:p w14:paraId="5978BC6E" w14:textId="77777777" w:rsidR="00684FAE" w:rsidRDefault="00000000" w:rsidP="004007AF">
      <w:pPr>
        <w:pStyle w:val="Statement"/>
        <w:jc w:val="both"/>
      </w:pPr>
      <w:r>
        <w:rPr>
          <w:b/>
          <w:bCs/>
        </w:rPr>
        <w:t>Proposition 3.8</w:t>
      </w:r>
      <w:r>
        <w:t xml:space="preserve"> (residual at the read). If </w:t>
      </w:r>
      <m:oMath>
        <m:r>
          <w:rPr>
            <w:rFonts w:ascii="Cambria Math" w:hAnsi="Cambria Math"/>
          </w:rPr>
          <m:t>H</m:t>
        </m:r>
        <m:r>
          <m:rPr>
            <m:sty m:val="p"/>
          </m:rPr>
          <w:rPr>
            <w:rFonts w:ascii="Cambria Math" w:hAnsi="Cambria Math"/>
          </w:rPr>
          <m:t>≻</m:t>
        </m:r>
        <m:r>
          <w:rPr>
            <w:rFonts w:ascii="Cambria Math" w:hAnsi="Cambria Math"/>
          </w:rPr>
          <m:t>0</m:t>
        </m:r>
      </m:oMath>
      <w:r>
        <w:t xml:space="preserve">, then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b</m:t>
        </m:r>
      </m:oMath>
      <w:r>
        <w:t xml:space="preserve">. For square orthogonal maps, this equals </w:t>
      </w:r>
      <m:oMath>
        <m:r>
          <m:rPr>
            <m:nor/>
          </m:rPr>
          <m:t>tr</m:t>
        </m:r>
        <m:r>
          <w:rPr>
            <w:rFonts w:ascii="Cambria Math" w:hAnsi="Cambria Math"/>
          </w:rPr>
          <m:t> C</m:t>
        </m:r>
      </m:oMath>
      <w:r>
        <w:t xml:space="preserve"> with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e>
          <m:sup>
            <m:r>
              <m:rPr>
                <m:sty m:val="p"/>
              </m:rPr>
              <w:rPr>
                <w:rFonts w:ascii="Cambria Math" w:hAnsi="Cambria Math"/>
              </w:rPr>
              <m:t>⊤</m:t>
            </m:r>
          </m:sup>
        </m:sSup>
      </m:oMath>
      <w:r>
        <w:t>, the weighted spread of the transported records.</w:t>
      </w:r>
    </w:p>
    <w:p w14:paraId="07E1B4B0" w14:textId="77777777" w:rsidR="00684FAE" w:rsidRDefault="00000000" w:rsidP="004007AF">
      <w:pPr>
        <w:pStyle w:val="StatementTag"/>
        <w:jc w:val="both"/>
      </w:pPr>
      <w:r>
        <w:t>Classical least squares; the trace form is its orthogonal case.</w:t>
      </w:r>
    </w:p>
    <w:p w14:paraId="78DD668D" w14:textId="77777777" w:rsidR="00684FAE" w:rsidRDefault="00000000" w:rsidP="004007AF">
      <w:pPr>
        <w:pStyle w:val="Check"/>
        <w:jc w:val="both"/>
      </w:pPr>
      <w:r>
        <w:rPr>
          <w:i/>
          <w:iCs/>
        </w:rPr>
        <w:t>Numerical check.</w:t>
      </w:r>
      <w:r>
        <w:t xml:space="preserve"> In 300 random orthogonal stars, the residual and </w:t>
      </w:r>
      <m:oMath>
        <m:r>
          <m:rPr>
            <m:nor/>
          </m:rPr>
          <m:t>tr</m:t>
        </m:r>
        <m:r>
          <w:rPr>
            <w:rFonts w:ascii="Cambria Math" w:hAnsi="Cambria Math"/>
          </w:rPr>
          <m:t> C</m:t>
        </m:r>
      </m:oMath>
      <w:r>
        <w:t xml:space="preserve"> agreed to 5.3 × 10⁻¹⁵.</w:t>
      </w:r>
    </w:p>
    <w:p w14:paraId="60B42C47" w14:textId="77777777" w:rsidR="00684FAE" w:rsidRDefault="00000000" w:rsidP="004007AF">
      <w:pPr>
        <w:pStyle w:val="BodyText"/>
        <w:jc w:val="both"/>
      </w:pPr>
      <w:r>
        <w:t xml:space="preserve">The read is also a step on an energy. With query-independent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on a region where the star and maps are fixed, V2 defines the soft discrepancy energy</w:t>
      </w:r>
    </w:p>
    <w:p w14:paraId="7B137FC6"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oMath>
      <w:r>
        <w:tab/>
        <w:t>(3.6)</w:t>
      </w:r>
    </w:p>
    <w:p w14:paraId="3619C2EB" w14:textId="77777777" w:rsidR="00684FAE" w:rsidRDefault="00000000" w:rsidP="004007AF">
      <w:pPr>
        <w:pStyle w:val="Statement"/>
        <w:jc w:val="both"/>
      </w:pPr>
      <w:r>
        <w:rPr>
          <w:b/>
          <w:bCs/>
        </w:rPr>
        <w:t>Proposition 3.9</w:t>
      </w:r>
      <w:r>
        <w:t xml:space="preserve"> (gradient and Hessian of the soft energy). Let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e>
        </m:d>
      </m:oMath>
      <w:r>
        <w:t xml:space="preserve">, the gradient of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let </w:t>
      </w:r>
      <m:oMath>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max</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λ</m:t>
            </m:r>
          </m:e>
          <m:sub>
            <m:r>
              <m:rPr>
                <m:nor/>
              </m:rPr>
              <m:t>max</m:t>
            </m:r>
          </m:sub>
        </m:sSub>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e>
        </m:d>
      </m:oMath>
      <w:r>
        <w:t>. Then</w:t>
      </w:r>
    </w:p>
    <w:p w14:paraId="1557921B" w14:textId="77777777" w:rsidR="00684FAE" w:rsidRDefault="00000000" w:rsidP="004007AF">
      <w:pPr>
        <w:pStyle w:val="StatementEquation"/>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 </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r>
          <w:rPr>
            <w:rFonts w:ascii="Cambria Math" w:hAnsi="Cambria Math"/>
          </w:rPr>
          <m:t> </m:t>
        </m:r>
        <m:sSub>
          <m:sSubPr>
            <m:ctrlPr>
              <w:rPr>
                <w:rFonts w:ascii="Cambria Math" w:hAnsi="Cambria Math"/>
              </w:rPr>
            </m:ctrlPr>
          </m:sSubPr>
          <m:e>
            <m:r>
              <m:rPr>
                <m:nor/>
              </m:rPr>
              <m:t>Cov</m:t>
            </m:r>
          </m:e>
          <m:sub>
            <m:r>
              <w:rPr>
                <w:rFonts w:ascii="Cambria Math" w:hAnsi="Cambria Math"/>
              </w:rPr>
              <m:t>α</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I</m:t>
        </m:r>
      </m:oMath>
      <w:r>
        <w:tab/>
        <w:t>(3.7)</w:t>
      </w:r>
    </w:p>
    <w:p w14:paraId="5B8CDC64" w14:textId="77777777" w:rsidR="00684FAE" w:rsidRDefault="00000000" w:rsidP="004007AF">
      <w:pPr>
        <w:pStyle w:val="Statement"/>
        <w:jc w:val="both"/>
      </w:pPr>
      <w:r>
        <w:t xml:space="preserve">where </w:t>
      </w:r>
      <m:oMath>
        <m:sSub>
          <m:sSubPr>
            <m:ctrlPr>
              <w:rPr>
                <w:rFonts w:ascii="Cambria Math" w:hAnsi="Cambria Math"/>
              </w:rPr>
            </m:ctrlPr>
          </m:sSubPr>
          <m:e>
            <m:r>
              <m:rPr>
                <m:nor/>
              </m:rPr>
              <m:t>Cov</m:t>
            </m:r>
          </m:e>
          <m:sub>
            <m:r>
              <w:rPr>
                <w:rFonts w:ascii="Cambria Math" w:hAnsi="Cambria Math"/>
              </w:rPr>
              <m:t>α</m:t>
            </m:r>
          </m:sub>
        </m:sSub>
        <m:d>
          <m:dPr>
            <m:ctrlPr>
              <w:rPr>
                <w:rFonts w:ascii="Cambria Math" w:hAnsi="Cambria Math"/>
              </w:rPr>
            </m:ctrlPr>
          </m:dPr>
          <m:e>
            <m:r>
              <w:rPr>
                <w:rFonts w:ascii="Cambria Math" w:hAnsi="Cambria Math"/>
              </w:rPr>
              <m:t>g</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e>
            </m:d>
          </m:e>
          <m:sup>
            <m:r>
              <m:rPr>
                <m:sty m:val="p"/>
              </m:rPr>
              <w:rPr>
                <w:rFonts w:ascii="Cambria Math" w:hAnsi="Cambria Math"/>
              </w:rPr>
              <m:t>⊤</m:t>
            </m:r>
          </m:sup>
        </m:sSup>
      </m:oMath>
      <w:r>
        <w:t xml:space="preserve">. The gradient identity holds with the retention read when </w:t>
      </w:r>
      <m:oMath>
        <m:r>
          <w:rPr>
            <w:rFonts w:ascii="Cambria Math" w:hAnsi="Cambria Math"/>
          </w:rPr>
          <m:t>H</m:t>
        </m:r>
      </m:oMath>
      <w:r>
        <w:t xml:space="preserve"> is singular.</w:t>
      </w:r>
    </w:p>
    <w:p w14:paraId="45EFC637" w14:textId="77777777" w:rsidR="00684FAE" w:rsidRDefault="00000000" w:rsidP="004007AF">
      <w:pPr>
        <w:pStyle w:val="StatementTag"/>
        <w:jc w:val="both"/>
      </w:pPr>
      <w:r>
        <w:t>Gradient: V2 Proposition 6.1; Hessian: New in Part II.</w:t>
      </w:r>
    </w:p>
    <w:p w14:paraId="1A93F650" w14:textId="77777777" w:rsidR="00684FAE" w:rsidRDefault="00000000" w:rsidP="004007AF">
      <w:pPr>
        <w:pStyle w:val="BodyText"/>
        <w:jc w:val="both"/>
      </w:pPr>
      <w:r>
        <w:rPr>
          <w:i/>
          <w:iCs/>
        </w:rPr>
        <w:t>Proof.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Hz</m:t>
        </m:r>
        <m:r>
          <m:rPr>
            <m:sty m:val="p"/>
          </m:rPr>
          <w:rPr>
            <w:rFonts w:ascii="Cambria Math" w:hAnsi="Cambria Math"/>
          </w:rPr>
          <m:t>-</m:t>
        </m:r>
        <m:r>
          <w:rPr>
            <w:rFonts w:ascii="Cambria Math" w:hAnsi="Cambria Math"/>
          </w:rPr>
          <m:t>b</m:t>
        </m:r>
      </m:oMath>
      <w:r>
        <w:t xml:space="preserve">, and </w:t>
      </w:r>
      <m:oMath>
        <m:r>
          <w:rPr>
            <w:rFonts w:ascii="Cambria Math" w:hAnsi="Cambria Math"/>
          </w:rPr>
          <m:t>b</m:t>
        </m:r>
        <m:r>
          <m:rPr>
            <m:sty m:val="p"/>
          </m:rPr>
          <w:rPr>
            <w:rFonts w:ascii="Cambria Math" w:hAnsi="Cambria Math"/>
          </w:rPr>
          <m:t>=</m:t>
        </m:r>
        <m:r>
          <w:rPr>
            <w:rFonts w:ascii="Cambria Math" w:hAnsi="Cambria Math"/>
          </w:rPr>
          <m:t>Hm</m:t>
        </m:r>
      </m:oMath>
      <w:r>
        <w:t xml:space="preserve"> by Proposition 3.2. Differentiating again,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e>
        </m:d>
      </m:oMath>
      <w:r>
        <w:t xml:space="preserve">, so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e>
        </m:d>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oMath>
      <w:r>
        <w:t>, which is the stated covariance form. ∎</w:t>
      </w:r>
    </w:p>
    <w:p w14:paraId="395D15BB" w14:textId="77777777" w:rsidR="00684FAE" w:rsidRDefault="00000000" w:rsidP="004007AF">
      <w:pPr>
        <w:pStyle w:val="Check"/>
        <w:jc w:val="both"/>
      </w:pPr>
      <w:r>
        <w:rPr>
          <w:i/>
          <w:iCs/>
        </w:rPr>
        <w:t>Numerical check.</w:t>
      </w:r>
      <w:r>
        <w:t xml:space="preserve"> In 300 random stars, central differences matched the gradient to a relative 1.8 × 10⁻⁹. In 300 stars, finite differences of the gradient matched the Hessian to a relative 1.3 × 10⁻⁹.</w:t>
      </w:r>
    </w:p>
    <w:p w14:paraId="43178964" w14:textId="77777777" w:rsidR="00684FAE" w:rsidRDefault="00000000" w:rsidP="004007AF">
      <w:pPr>
        <w:pStyle w:val="Heading31"/>
        <w:jc w:val="both"/>
      </w:pPr>
      <w:bookmarkStart w:id="93" w:name="sheaf-mean-shift"/>
      <w:bookmarkEnd w:id="92"/>
      <w:r>
        <w:t>3.6 Sheaf mean shift</w:t>
      </w:r>
    </w:p>
    <w:p w14:paraId="78FE8EBA" w14:textId="77777777" w:rsidR="00684FAE" w:rsidRDefault="00000000" w:rsidP="004007AF">
      <w:pPr>
        <w:pStyle w:val="Statement"/>
        <w:jc w:val="both"/>
      </w:pPr>
      <w:r>
        <w:rPr>
          <w:b/>
          <w:bCs/>
        </w:rPr>
        <w:t>Theorem 3.10</w:t>
      </w:r>
      <w:r>
        <w:t xml:space="preserve"> (sheaf attention is a majorise–minimise step). Fix </w:t>
      </w:r>
      <m:oMath>
        <m:r>
          <w:rPr>
            <w:rFonts w:ascii="Cambria Math" w:hAnsi="Cambria Math"/>
          </w:rPr>
          <m:t>z</m:t>
        </m:r>
      </m:oMath>
      <w:r>
        <w:t xml:space="preserve">, and compute </w:t>
      </w:r>
      <m:oMath>
        <m:r>
          <w:rPr>
            <w:rFonts w:ascii="Cambria Math" w:hAnsi="Cambria Math"/>
          </w:rPr>
          <m:t>α</m:t>
        </m:r>
      </m:oMath>
      <w:r>
        <w:t xml:space="preserve">, </w:t>
      </w:r>
      <m:oMath>
        <m:r>
          <w:rPr>
            <w:rFonts w:ascii="Cambria Math" w:hAnsi="Cambria Math"/>
          </w:rPr>
          <m:t>H</m:t>
        </m:r>
      </m:oMath>
      <w:r>
        <w:t xml:space="preserve">, </w:t>
      </w:r>
      <m:oMath>
        <m:r>
          <w:rPr>
            <w:rFonts w:ascii="Cambria Math" w:hAnsi="Cambria Math"/>
          </w:rPr>
          <m:t>b</m:t>
        </m:r>
      </m:oMath>
      <w:r>
        <w:t xml:space="preserve"> and the read </w:t>
      </w:r>
      <m:oMath>
        <m:r>
          <w:rPr>
            <w:rFonts w:ascii="Cambria Math" w:hAnsi="Cambria Math"/>
          </w:rPr>
          <m:t>m</m:t>
        </m:r>
      </m:oMath>
      <w:r>
        <w:t xml:space="preserve"> at </w:t>
      </w:r>
      <m:oMath>
        <m:r>
          <w:rPr>
            <w:rFonts w:ascii="Cambria Math" w:hAnsi="Cambria Math"/>
          </w:rPr>
          <m:t>z</m:t>
        </m:r>
      </m:oMath>
      <w:r>
        <w:t>.</w:t>
      </w:r>
    </w:p>
    <w:p w14:paraId="58B667C3" w14:textId="77777777" w:rsidR="00684FAE" w:rsidRDefault="00000000" w:rsidP="004007AF">
      <w:pPr>
        <w:pStyle w:val="Statement"/>
        <w:jc w:val="both"/>
      </w:pPr>
      <w:r>
        <w:t xml:space="preserve">(i) For every </w:t>
      </w:r>
      <m:oMath>
        <m:r>
          <w:rPr>
            <w:rFonts w:ascii="Cambria Math" w:hAnsi="Cambria Math"/>
          </w:rPr>
          <m:t>λ</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w:t>
      </w:r>
    </w:p>
    <w:p w14:paraId="68B776C9"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λ</m:t>
            </m:r>
          </m:e>
        </m:d>
        <m:r>
          <w:rPr>
            <w:rFonts w:ascii="Cambria Math" w:hAnsi="Cambria Math"/>
          </w:rPr>
          <m:t> </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oMath>
      <w:r>
        <w:tab/>
        <w:t>(3.8)</w:t>
      </w:r>
    </w:p>
    <w:p w14:paraId="6154D9C7" w14:textId="77777777" w:rsidR="00684FAE" w:rsidRDefault="00000000" w:rsidP="004007AF">
      <w:pPr>
        <w:pStyle w:val="Statement"/>
        <w:jc w:val="both"/>
      </w:pPr>
      <w:r>
        <w:t xml:space="preserve">with </w:t>
      </w:r>
      <m:oMath>
        <m:r>
          <m:rPr>
            <m:sty m:val="p"/>
          </m:rPr>
          <w:rPr>
            <w:rFonts w:ascii="Cambria Math" w:hAnsi="Cambria Math"/>
          </w:rPr>
          <m:t>∥</m:t>
        </m:r>
        <m: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Hx</m:t>
        </m:r>
      </m:oMath>
      <w:r>
        <w:t xml:space="preserve">, and with equality for every </w:t>
      </w:r>
      <m:oMath>
        <m:r>
          <w:rPr>
            <w:rFonts w:ascii="Cambria Math" w:hAnsi="Cambria Math"/>
          </w:rPr>
          <m:t>λ</m:t>
        </m:r>
      </m:oMath>
      <w:r>
        <w:t xml:space="preserve"> when the star has a single record.</w:t>
      </w:r>
    </w:p>
    <w:p w14:paraId="0F33A28E" w14:textId="77777777" w:rsidR="00684FAE" w:rsidRDefault="00000000" w:rsidP="004007AF">
      <w:pPr>
        <w:pStyle w:val="Statement"/>
        <w:jc w:val="both"/>
      </w:pPr>
      <w:r>
        <w:t xml:space="preserve">(ii) </w:t>
      </w:r>
      <m:oMath>
        <m:r>
          <w:rPr>
            <w:rFonts w:ascii="Cambria Math" w:hAnsi="Cambria Math"/>
          </w:rPr>
          <m:t>m</m:t>
        </m:r>
        <m:r>
          <m:rPr>
            <m:sty m:val="p"/>
          </m:rPr>
          <w:rPr>
            <w:rFonts w:ascii="Cambria Math" w:hAnsi="Cambria Math"/>
          </w:rPr>
          <m:t>=</m:t>
        </m:r>
        <m:r>
          <w:rPr>
            <w:rFonts w:ascii="Cambria Math" w:hAnsi="Cambria Math"/>
          </w:rPr>
          <m:t>z</m:t>
        </m:r>
      </m:oMath>
      <w:r>
        <w:t xml:space="preserve"> if and only if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m:t>
        </m:r>
      </m:oMath>
      <w:r>
        <w:t xml:space="preserve">, also when </w:t>
      </w:r>
      <m:oMath>
        <m:r>
          <w:rPr>
            <w:rFonts w:ascii="Cambria Math" w:hAnsi="Cambria Math"/>
          </w:rPr>
          <m:t>H</m:t>
        </m:r>
      </m:oMath>
      <w:r>
        <w:t xml:space="preserve"> is singular.</w:t>
      </w:r>
    </w:p>
    <w:p w14:paraId="4AEFCD58" w14:textId="77777777" w:rsidR="00684FAE" w:rsidRDefault="00000000" w:rsidP="004007AF">
      <w:pPr>
        <w:pStyle w:val="Statement"/>
        <w:jc w:val="both"/>
      </w:pPr>
      <w:r>
        <w:lastRenderedPageBreak/>
        <w:t xml:space="preserve">(iii) Let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d>
          <m:dPr>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oMath>
      <w:r>
        <w:t xml:space="preserve"> with </w:t>
      </w:r>
      <m:oMath>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ϵ</m:t>
        </m:r>
      </m:oMath>
      <w:r>
        <w:t xml:space="preserve"> for some </w:t>
      </w:r>
      <m:oMath>
        <m:r>
          <w:rPr>
            <w:rFonts w:ascii="Cambria Math" w:hAnsi="Cambria Math"/>
          </w:rPr>
          <m:t>ϵ</m:t>
        </m:r>
        <m:r>
          <m:rPr>
            <m:sty m:val="p"/>
          </m:rPr>
          <w:rPr>
            <w:rFonts w:ascii="Cambria Math" w:hAnsi="Cambria Math"/>
          </w:rPr>
          <m:t>&gt;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oMath>
      <w:r>
        <w:t xml:space="preserve"> is non-increasing,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sub>
          <m:sup>
            <m:r>
              <w:rPr>
                <w:rFonts w:ascii="Cambria Math" w:hAnsi="Cambria Math"/>
              </w:rPr>
              <m:t>2</m:t>
            </m:r>
          </m:sup>
        </m:sSubSup>
        <m:r>
          <m:rPr>
            <m:sty m:val="p"/>
          </m:rPr>
          <w:rPr>
            <w:rFonts w:ascii="Cambria Math" w:hAnsi="Cambria Math"/>
          </w:rPr>
          <m:t>&lt;∞</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r>
          <w:rPr>
            <w:rFonts w:ascii="Cambria Math" w:hAnsi="Cambria Math"/>
          </w:rPr>
          <m:t>0</m:t>
        </m:r>
      </m:oMath>
      <w:r>
        <w:t>.</w:t>
      </w:r>
    </w:p>
    <w:p w14:paraId="6CA585CD" w14:textId="77777777" w:rsidR="00684FAE" w:rsidRDefault="00000000" w:rsidP="004007AF">
      <w:pPr>
        <w:pStyle w:val="StatementTag"/>
        <w:jc w:val="both"/>
      </w:pPr>
      <w:r>
        <w:t xml:space="preserve">New in Part II; an instance of the majorise–minimise principle [21]. For identity maps and </w:t>
      </w:r>
      <m:oMath>
        <m:r>
          <w:rPr>
            <w:rFonts w:ascii="Cambria Math" w:hAnsi="Cambria Math"/>
          </w:rPr>
          <m:t>λ=1</m:t>
        </m:r>
      </m:oMath>
      <w:r>
        <w:t xml:space="preserve"> it is the bound-optimisation and EM view of Gaussian mean shift [5, 6, 8, 11] and the concave–convex view of modern Hopfield retrieval [23, 26].</w:t>
      </w:r>
    </w:p>
    <w:p w14:paraId="250B0BB3" w14:textId="77777777" w:rsidR="00684FAE" w:rsidRDefault="00000000" w:rsidP="004007AF">
      <w:pPr>
        <w:pStyle w:val="BodyText"/>
        <w:jc w:val="both"/>
      </w:pPr>
      <w:r>
        <w:rPr>
          <w:i/>
          <w:iCs/>
        </w:rPr>
        <w:t>Proof.</w:t>
      </w:r>
      <w:r>
        <w:t xml:space="preserve"> (i) The function </w:t>
      </w:r>
      <m:oMath>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is concave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being </w:t>
      </w:r>
      <m:oMath>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times a log-sum-exp of affine functions of </w:t>
      </w:r>
      <m:oMath>
        <m:r>
          <w:rPr>
            <w:rFonts w:ascii="Cambria Math" w:hAnsi="Cambria Math"/>
          </w:rPr>
          <m:t>e</m:t>
        </m:r>
      </m:oMath>
      <w:r>
        <w:t xml:space="preserve">, and </w:t>
      </w:r>
      <m:oMath>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The tangent inequality at </w:t>
      </w:r>
      <m:oMath>
        <m:r>
          <w:rPr>
            <w:rFonts w:ascii="Cambria Math" w:hAnsi="Cambria Math"/>
          </w:rPr>
          <m:t>e</m:t>
        </m:r>
        <m:d>
          <m:dPr>
            <m:ctrlPr>
              <w:rPr>
                <w:rFonts w:ascii="Cambria Math" w:hAnsi="Cambria Math"/>
              </w:rPr>
            </m:ctrlPr>
          </m:dPr>
          <m:e>
            <m:r>
              <w:rPr>
                <w:rFonts w:ascii="Cambria Math" w:hAnsi="Cambria Math"/>
              </w:rPr>
              <m:t>z</m:t>
            </m:r>
          </m:e>
        </m:d>
      </m:oMath>
      <w:r>
        <w:t xml:space="preserve"> gives </w:t>
      </w:r>
      <m:oMath>
        <m:r>
          <w:rPr>
            <w:rFonts w:ascii="Cambria Math" w:hAnsi="Cambria Math"/>
          </w:rPr>
          <m:t>F</m:t>
        </m:r>
        <m:d>
          <m:dPr>
            <m:ctrlPr>
              <w:rPr>
                <w:rFonts w:ascii="Cambria Math" w:hAnsi="Cambria Math"/>
              </w:rPr>
            </m:ctrlPr>
          </m:dPr>
          <m:e>
            <m:r>
              <w:rPr>
                <w:rFonts w:ascii="Cambria Math" w:hAnsi="Cambria Math"/>
              </w:rPr>
              <m:t>e</m:t>
            </m:r>
            <m:r>
              <m:rPr>
                <m:sty m:val="p"/>
              </m:rPr>
              <w:rPr>
                <w:rFonts w:ascii="Cambria Math" w:hAnsi="Cambria Math"/>
              </w:rPr>
              <m: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z</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e>
        </m:d>
      </m:oMath>
      <w:r>
        <w:t xml:space="preserve">. Putting </w:t>
      </w:r>
      <m:oMath>
        <m:r>
          <w:rPr>
            <w:rFonts w:ascii="Cambria Math" w:hAnsi="Cambria Math"/>
          </w:rPr>
          <m:t>e</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oMath>
      <w:r>
        <w:t xml:space="preserve"> yields </w:t>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z</m:t>
            </m:r>
          </m:e>
        </m:d>
      </m:oMath>
      <w:r>
        <w:t xml:space="preserve"> with the frozen quadratic </w:t>
      </w:r>
      <m:oMath>
        <m:r>
          <w:rPr>
            <w:rFonts w:ascii="Cambria Math" w:hAnsi="Cambria Math"/>
          </w:rPr>
          <m:t>M</m:t>
        </m:r>
      </m:oMath>
      <w:r>
        <w:t xml:space="preserve"> of Proposition 3.2. Since </w:t>
      </w:r>
      <m:oMath>
        <m:r>
          <w:rPr>
            <w:rFonts w:ascii="Cambria Math" w:hAnsi="Cambria Math"/>
          </w:rPr>
          <m:t>m</m:t>
        </m:r>
      </m:oMath>
      <w:r>
        <w:t xml:space="preserve"> minimises </w:t>
      </w:r>
      <m:oMath>
        <m:r>
          <w:rPr>
            <w:rFonts w:ascii="Cambria Math" w:hAnsi="Cambria Math"/>
          </w:rPr>
          <m:t>M</m:t>
        </m:r>
      </m:oMath>
      <w:r>
        <w:t xml:space="preserve">, </w:t>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m</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oMath>
      <w:r>
        <w:t xml:space="preserve"> for every </w:t>
      </w:r>
      <m:oMath>
        <m:r>
          <w:rPr>
            <w:rFonts w:ascii="Cambria Math" w:hAnsi="Cambria Math"/>
          </w:rPr>
          <m:t>x</m:t>
        </m:r>
      </m:oMath>
      <w:r>
        <w:t xml:space="preserve">. For </w:t>
      </w:r>
      <m:oMath>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oMath>
      <w:r>
        <w:t xml:space="preserve"> we have </w:t>
      </w:r>
      <m:oMath>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oMath>
      <w:r>
        <w:t xml:space="preserve">, so </w:t>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oMath>
      <w:r>
        <w:t xml:space="preserve">. With one record, </w:t>
      </w:r>
      <m:oMath>
        <m:r>
          <w:rPr>
            <w:rFonts w:ascii="Cambria Math" w:hAnsi="Cambria Math"/>
          </w:rPr>
          <m:t>F</m:t>
        </m:r>
      </m:oMath>
      <w:r>
        <w:t xml:space="preserve"> is affine and the tangent inequality is an equality. (ii)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Hz</m:t>
        </m:r>
        <m:r>
          <m:rPr>
            <m:sty m:val="p"/>
          </m:rPr>
          <w:rPr>
            <w:rFonts w:ascii="Cambria Math" w:hAnsi="Cambria Math"/>
          </w:rPr>
          <m:t>-</m:t>
        </m:r>
        <m:r>
          <w:rPr>
            <w:rFonts w:ascii="Cambria Math" w:hAnsi="Cambria Math"/>
          </w:rPr>
          <m:t>b</m:t>
        </m:r>
      </m:oMath>
      <w:r>
        <w:t xml:space="preserve">. If </w:t>
      </w:r>
      <m:oMath>
        <m:r>
          <w:rPr>
            <w:rFonts w:ascii="Cambria Math" w:hAnsi="Cambria Math"/>
          </w:rPr>
          <m:t>m</m:t>
        </m:r>
        <m:r>
          <m:rPr>
            <m:sty m:val="p"/>
          </m:rPr>
          <w:rPr>
            <w:rFonts w:ascii="Cambria Math" w:hAnsi="Cambria Math"/>
          </w:rPr>
          <m:t>=</m:t>
        </m:r>
        <m:r>
          <w:rPr>
            <w:rFonts w:ascii="Cambria Math" w:hAnsi="Cambria Math"/>
          </w:rPr>
          <m:t>z</m:t>
        </m:r>
      </m:oMath>
      <w:r>
        <w:t xml:space="preserve">, then </w:t>
      </w:r>
      <m:oMath>
        <m:r>
          <w:rPr>
            <w:rFonts w:ascii="Cambria Math" w:hAnsi="Cambria Math"/>
          </w:rPr>
          <m:t>Hz</m:t>
        </m:r>
        <m:r>
          <m:rPr>
            <m:sty m:val="p"/>
          </m:rPr>
          <w:rPr>
            <w:rFonts w:ascii="Cambria Math" w:hAnsi="Cambria Math"/>
          </w:rPr>
          <m:t>=</m:t>
        </m:r>
        <m:r>
          <w:rPr>
            <w:rFonts w:ascii="Cambria Math" w:hAnsi="Cambria Math"/>
          </w:rPr>
          <m:t>Hm</m:t>
        </m:r>
        <m:r>
          <m:rPr>
            <m:sty m:val="p"/>
          </m:rPr>
          <w:rPr>
            <w:rFonts w:ascii="Cambria Math" w:hAnsi="Cambria Math"/>
          </w:rPr>
          <m:t>=</m:t>
        </m:r>
        <m:r>
          <w:rPr>
            <w:rFonts w:ascii="Cambria Math" w:hAnsi="Cambria Math"/>
          </w:rPr>
          <m:t>b</m:t>
        </m:r>
      </m:oMath>
      <w:r>
        <w:t xml:space="preserve">. Conversely, if </w:t>
      </w:r>
      <m:oMath>
        <m:r>
          <w:rPr>
            <w:rFonts w:ascii="Cambria Math" w:hAnsi="Cambria Math"/>
          </w:rPr>
          <m:t>Hz</m:t>
        </m:r>
        <m:r>
          <m:rPr>
            <m:sty m:val="p"/>
          </m:rPr>
          <w:rPr>
            <w:rFonts w:ascii="Cambria Math" w:hAnsi="Cambria Math"/>
          </w:rPr>
          <m:t>=</m:t>
        </m:r>
        <m:r>
          <w:rPr>
            <w:rFonts w:ascii="Cambria Math" w:hAnsi="Cambria Math"/>
          </w:rPr>
          <m:t>b</m:t>
        </m:r>
      </m:oMath>
      <w:r>
        <w:t xml:space="preserve">, then </w:t>
      </w:r>
      <m:oMath>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z</m:t>
        </m:r>
      </m:oMath>
      <w:r>
        <w:t xml:space="preserve">. (iii) Each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t xml:space="preserve"> is bounded below. Summing (3.8), and using </w:t>
      </w:r>
      <m:oMath>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λ</m:t>
            </m:r>
          </m:e>
          <m:sub>
            <m:r>
              <w:rPr>
                <w:rFonts w:ascii="Cambria Math" w:hAnsi="Cambria Math"/>
              </w:rPr>
              <m:t>t</m:t>
            </m:r>
          </m:sub>
        </m:sSub>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ϵ</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ϵ</m:t>
            </m:r>
          </m:e>
        </m:d>
      </m:oMath>
      <w:r>
        <w:t xml:space="preserve">, gives the finite sum. Finally,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t</m:t>
                </m:r>
              </m:sub>
            </m:sSub>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t</m:t>
                </m:r>
              </m:sub>
            </m:sSub>
          </m:sub>
          <m:sup>
            <m:r>
              <w:rPr>
                <w:rFonts w:ascii="Cambria Math" w:hAnsi="Cambria Math"/>
              </w:rPr>
              <m:t>2</m:t>
            </m:r>
          </m:sup>
        </m:sSubSup>
        <m:r>
          <m:rPr>
            <m:sty m:val="p"/>
          </m:rPr>
          <w:rPr>
            <w:rFonts w:ascii="Cambria Math" w:hAnsi="Cambria Math"/>
          </w:rPr>
          <m:t>→</m:t>
        </m:r>
        <m:r>
          <w:rPr>
            <w:rFonts w:ascii="Cambria Math" w:hAnsi="Cambria Math"/>
          </w:rPr>
          <m:t>0</m:t>
        </m:r>
      </m:oMath>
      <w:r>
        <w:t>. ∎</w:t>
      </w:r>
    </w:p>
    <w:p w14:paraId="33CCA02E" w14:textId="77777777" w:rsidR="00684FAE" w:rsidRDefault="00000000" w:rsidP="004007AF">
      <w:pPr>
        <w:pStyle w:val="FirstParagraph"/>
        <w:keepNext/>
        <w:jc w:val="both"/>
      </w:pPr>
      <w:r>
        <w:t xml:space="preserve">Theorem 3.10 by itself establishes descent and vanishing gradients. Section 9 proves finite-length convergence for a fixed finite linear observation star at positive scale. The interval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in the one-step theorem cannot be enlarged in general: a single-record quadratic rises for every relaxation above 2. Over-relaxed steps with </w:t>
      </w:r>
      <m:oMath>
        <m:r>
          <w:rPr>
            <w:rFonts w:ascii="Cambria Math" w:hAnsi="Cambria Math"/>
          </w:rPr>
          <m:t>1</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2</m:t>
        </m:r>
      </m:oMath>
      <w:r>
        <w:t xml:space="preserve"> remain descent steps.</w:t>
      </w:r>
    </w:p>
    <w:p w14:paraId="4C29C97F" w14:textId="77777777" w:rsidR="00684FAE" w:rsidRDefault="00000000" w:rsidP="004007AF">
      <w:pPr>
        <w:pStyle w:val="Check"/>
        <w:jc w:val="both"/>
      </w:pPr>
      <w:r>
        <w:rPr>
          <w:i/>
          <w:iCs/>
        </w:rPr>
        <w:t>Numerical check.</w:t>
      </w:r>
      <w:r>
        <w:t xml:space="preserve"> In 3,000 random stars drawn equally from the four map classes, with random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inequality (3.8) was never violated. The smallest ratio of actual to guaranteed decrease was 1.000000000000, so the bound is attained to rounding. For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2.05</m:t>
            </m:r>
            <m:r>
              <m:rPr>
                <m:sty m:val="p"/>
              </m:rPr>
              <w:rPr>
                <w:rFonts w:ascii="Cambria Math" w:hAnsi="Cambria Math"/>
              </w:rPr>
              <m:t>,</m:t>
            </m:r>
            <m:r>
              <w:rPr>
                <w:rFonts w:ascii="Cambria Math" w:hAnsi="Cambria Math"/>
              </w:rPr>
              <m:t>3</m:t>
            </m:r>
          </m:e>
        </m:d>
      </m:oMath>
      <w:r>
        <w:t xml:space="preserve">, the energy rose in 1,942 of 3,000 trials (65%). In 40 runs of 400 read iterations, every energy sequence was non-increasing, the largest final gradient was 3.2 × 10⁻¹⁵, and 2 runs ended at a singular </w:t>
      </w:r>
      <m:oMath>
        <m:r>
          <w:rPr>
            <w:rFonts w:ascii="Cambria Math" w:hAnsi="Cambria Math"/>
          </w:rPr>
          <m:t>H</m:t>
        </m:r>
      </m:oMath>
      <w:r>
        <w:t>, where the retention read applied.</w:t>
      </w:r>
    </w:p>
    <w:p w14:paraId="7A23DD3B" w14:textId="77777777" w:rsidR="00684FAE" w:rsidRDefault="00000000" w:rsidP="004007AF">
      <w:pPr>
        <w:pStyle w:val="CaptionedFigure"/>
        <w:jc w:val="both"/>
      </w:pPr>
      <w:r>
        <w:rPr>
          <w:noProof/>
        </w:rPr>
        <w:drawing>
          <wp:inline distT="0" distB="0" distL="0" distR="0" wp14:anchorId="55B23896" wp14:editId="3131B22D">
            <wp:extent cx="6055224" cy="2523010"/>
            <wp:effectExtent l="0" t="0" r="0" b="0"/>
            <wp:docPr id="89"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90" name="Picture" descr="fig/original_08.png"/>
                    <pic:cNvPicPr>
                      <a:picLocks noChangeAspect="1" noChangeArrowheads="1"/>
                    </pic:cNvPicPr>
                  </pic:nvPicPr>
                  <pic:blipFill>
                    <a:blip r:embed="rId18"/>
                    <a:stretch>
                      <a:fillRect/>
                    </a:stretch>
                  </pic:blipFill>
                  <pic:spPr bwMode="auto">
                    <a:xfrm>
                      <a:off x="0" y="0"/>
                      <a:ext cx="6055224" cy="2523010"/>
                    </a:xfrm>
                    <a:prstGeom prst="rect">
                      <a:avLst/>
                    </a:prstGeom>
                    <a:noFill/>
                    <a:ln w="9525">
                      <a:noFill/>
                      <a:headEnd/>
                      <a:tailEnd/>
                    </a:ln>
                  </pic:spPr>
                </pic:pic>
              </a:graphicData>
            </a:graphic>
          </wp:inline>
        </w:drawing>
      </w:r>
    </w:p>
    <w:p w14:paraId="4CEB274E" w14:textId="77777777" w:rsidR="00684FAE" w:rsidRDefault="00000000" w:rsidP="004007AF">
      <w:pPr>
        <w:pStyle w:val="ImageCaption"/>
        <w:keepLines/>
      </w:pPr>
      <w:r>
        <w:rPr>
          <w:b/>
          <w:bCs/>
        </w:rPr>
        <w:t>Figure 2.</w:t>
      </w:r>
      <w:r>
        <w:t xml:space="preserve"> Sheaf mean shift in the plane with two full records (dots) and three partial records, each observing one linear combination (lines), at </w:t>
      </w:r>
      <m:oMath>
        <m:r>
          <w:rPr>
            <w:rFonts w:ascii="Cambria Math" w:hAnsi="Cambria Math"/>
          </w:rPr>
          <m:t>s</m:t>
        </m:r>
        <m:r>
          <m:rPr>
            <m:sty m:val="p"/>
          </m:rPr>
          <w:rPr>
            <w:rFonts w:ascii="Cambria Math" w:hAnsi="Cambria Math"/>
          </w:rPr>
          <m:t>=</m:t>
        </m:r>
        <m:r>
          <w:rPr>
            <w:rFonts w:ascii="Cambria Math" w:hAnsi="Cambria Math"/>
          </w:rPr>
          <m:t>0.6</m:t>
        </m:r>
      </m:oMath>
      <w:r>
        <w:t xml:space="preserve">. (a) Contours of the soft energy and the read iteration from four starts. The stars are the three local minima. (b) The soft energy along the relaxed iteration from one start. It decreases monotonically for </w:t>
      </w:r>
      <m:oMath>
        <m:r>
          <w:rPr>
            <w:rFonts w:ascii="Cambria Math" w:hAnsi="Cambria Math"/>
          </w:rPr>
          <m:t>λ</m:t>
        </m:r>
        <m:r>
          <m:rPr>
            <m:sty m:val="p"/>
          </m:rPr>
          <w:rPr>
            <w:rFonts w:ascii="Cambria Math" w:hAnsi="Cambria Math"/>
          </w:rPr>
          <m:t>=</m:t>
        </m:r>
        <m:r>
          <w:rPr>
            <w:rFonts w:ascii="Cambria Math" w:hAnsi="Cambria Math"/>
          </w:rPr>
          <m:t>0.5</m:t>
        </m:r>
      </m:oMath>
      <w:r>
        <w:t xml:space="preserve">, </w:t>
      </w:r>
      <m:oMath>
        <m:r>
          <w:rPr>
            <w:rFonts w:ascii="Cambria Math" w:hAnsi="Cambria Math"/>
          </w:rPr>
          <m:t>1</m:t>
        </m:r>
      </m:oMath>
      <w:r>
        <w:t xml:space="preserve"> and </w:t>
      </w:r>
      <m:oMath>
        <m:r>
          <w:rPr>
            <w:rFonts w:ascii="Cambria Math" w:hAnsi="Cambria Math"/>
          </w:rPr>
          <m:t>1.5</m:t>
        </m:r>
      </m:oMath>
      <w:r>
        <w:t xml:space="preserve">, as Theorem 3.10 guarantees. At </w:t>
      </w:r>
      <m:oMath>
        <m:r>
          <w:rPr>
            <w:rFonts w:ascii="Cambria Math" w:hAnsi="Cambria Math"/>
          </w:rPr>
          <m:t>λ</m:t>
        </m:r>
        <m:r>
          <m:rPr>
            <m:sty m:val="p"/>
          </m:rPr>
          <w:rPr>
            <w:rFonts w:ascii="Cambria Math" w:hAnsi="Cambria Math"/>
          </w:rPr>
          <m:t>=</m:t>
        </m:r>
        <m:r>
          <w:rPr>
            <w:rFonts w:ascii="Cambria Math" w:hAnsi="Cambria Math"/>
          </w:rPr>
          <m:t>2.4</m:t>
        </m:r>
      </m:oMath>
      <w:r>
        <w:t xml:space="preserve"> it rises in 10 of 25 steps and never settles.</w:t>
      </w:r>
    </w:p>
    <w:p w14:paraId="744FB360" w14:textId="77777777" w:rsidR="00684FAE" w:rsidRDefault="00000000" w:rsidP="004007AF">
      <w:pPr>
        <w:pStyle w:val="BodyText"/>
        <w:jc w:val="both"/>
      </w:pPr>
      <w:r>
        <w:t>ADE is the special case with identity maps. The next statement restates the exact reduction of V2 in the present notation, so that Theorem 3.10 can be applied to it.</w:t>
      </w:r>
    </w:p>
    <w:p w14:paraId="30A15420" w14:textId="77777777" w:rsidR="00684FAE" w:rsidRDefault="00000000" w:rsidP="004007AF">
      <w:pPr>
        <w:pStyle w:val="Statement"/>
        <w:jc w:val="both"/>
      </w:pPr>
      <w:r>
        <w:rPr>
          <w:b/>
          <w:bCs/>
        </w:rPr>
        <w:t>Proposition 3.11</w:t>
      </w:r>
      <w:r>
        <w:t xml:space="preserve"> (ADE is the identity star). Take identity maps, the ADE archive weights,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With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w:t>
      </w:r>
    </w:p>
    <w:p w14:paraId="382518FB" w14:textId="77777777" w:rsidR="00684FAE" w:rsidRDefault="00000000" w:rsidP="004007AF">
      <w:pPr>
        <w:pStyle w:val="StatementEquation"/>
        <w:jc w:val="both"/>
      </w:pPr>
      <w:r>
        <w:lastRenderedPageBreak/>
        <w:tab/>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en>
            </m:f>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den>
            </m:f>
          </m:e>
        </m:rad>
      </m:oMath>
      <w:r>
        <w:tab/>
        <w:t>(3.9)</w:t>
      </w:r>
    </w:p>
    <w:p w14:paraId="023C285C" w14:textId="77777777" w:rsidR="00684FAE" w:rsidRDefault="00000000" w:rsidP="004007AF">
      <w:pPr>
        <w:pStyle w:val="Statement"/>
        <w:jc w:val="both"/>
      </w:pPr>
      <w:r>
        <w:t xml:space="preserve">the ADE update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with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ra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oMath>
      <w:r>
        <w:t xml:space="preserve">, equals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in the scaled coordinate.</w:t>
      </w:r>
    </w:p>
    <w:p w14:paraId="58E4F65C" w14:textId="77777777" w:rsidR="00684FAE" w:rsidRDefault="00000000" w:rsidP="004007AF">
      <w:pPr>
        <w:pStyle w:val="StatementTag"/>
        <w:jc w:val="both"/>
      </w:pPr>
      <w:r>
        <w:t>V2 Proposition 6.2.</w:t>
      </w:r>
    </w:p>
    <w:p w14:paraId="62CC1651" w14:textId="77777777" w:rsidR="00684FAE" w:rsidRDefault="00000000" w:rsidP="004007AF">
      <w:pPr>
        <w:pStyle w:val="Check"/>
        <w:jc w:val="both"/>
      </w:pPr>
      <w:r>
        <w:rPr>
          <w:i/>
          <w:iCs/>
        </w:rPr>
        <w:t>Numerical check.</w:t>
      </w:r>
      <w:r>
        <w:t xml:space="preserve"> In 100 random archives and schedules, the two updates agreed to 2.3 × 10⁻¹⁵.</w:t>
      </w:r>
    </w:p>
    <w:p w14:paraId="4A810BAC" w14:textId="77777777" w:rsidR="00684FAE" w:rsidRDefault="00000000" w:rsidP="004007AF">
      <w:pPr>
        <w:pStyle w:val="Statement"/>
        <w:jc w:val="both"/>
      </w:pPr>
      <w:r>
        <w:rPr>
          <w:b/>
          <w:bCs/>
        </w:rPr>
        <w:t>Corollary 3.12</w:t>
      </w:r>
      <w:r>
        <w:t xml:space="preserve"> (every deterministic ADE layer descends at its own scale). Let </w:t>
      </w:r>
      <m:oMath>
        <m:r>
          <w:rPr>
            <w:rFonts w:ascii="Cambria Math" w:hAnsi="Cambria Math"/>
          </w:rPr>
          <m:t>η</m:t>
        </m:r>
        <m:r>
          <m:rPr>
            <m:sty m:val="p"/>
          </m:rPr>
          <w:rPr>
            <w:rFonts w:ascii="Cambria Math" w:hAnsi="Cambria Math"/>
          </w:rPr>
          <m:t>=</m:t>
        </m:r>
        <m:r>
          <w:rPr>
            <w:rFonts w:ascii="Cambria Math" w:hAnsi="Cambria Math"/>
          </w:rPr>
          <m:t>0</m:t>
        </m:r>
      </m:oMath>
      <w:r>
        <w:t xml:space="preserve"> and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Then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e>
        </m:rad>
      </m:oMath>
      <w:r>
        <w:t xml:space="preserve"> satisfies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oMath>
      <w:r>
        <w:t>, and the deterministic ADE layer satisfies</w:t>
      </w:r>
    </w:p>
    <w:p w14:paraId="53A9B50D"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s</m:t>
                </m:r>
              </m:e>
              <m:sub>
                <m:r>
                  <w:rPr>
                    <w:rFonts w:ascii="Cambria Math" w:hAnsi="Cambria Math"/>
                  </w:rPr>
                  <m:t>t</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s</m:t>
                </m:r>
              </m:e>
              <m:sub>
                <m:r>
                  <w:rPr>
                    <w:rFonts w:ascii="Cambria Math" w:hAnsi="Cambria Math"/>
                  </w:rPr>
                  <m:t>t</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λ</m:t>
            </m:r>
          </m:e>
          <m:sub>
            <m:r>
              <w:rPr>
                <w:rFonts w:ascii="Cambria Math" w:hAnsi="Cambria Math"/>
              </w:rPr>
              <m:t>t</m:t>
            </m:r>
          </m:sub>
        </m:sSub>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ab/>
        <w:t>(3.10)</w:t>
      </w:r>
    </w:p>
    <w:p w14:paraId="30939F52" w14:textId="77777777" w:rsidR="00684FAE" w:rsidRDefault="00000000" w:rsidP="004007AF">
      <w:pPr>
        <w:pStyle w:val="StatementTag"/>
        <w:jc w:val="both"/>
      </w:pPr>
      <w:r>
        <w:t>New in Part II.</w:t>
      </w:r>
    </w:p>
    <w:p w14:paraId="2A53E056" w14:textId="77777777" w:rsidR="00684FAE" w:rsidRDefault="00000000" w:rsidP="004007AF">
      <w:pPr>
        <w:pStyle w:val="BodyText"/>
        <w:jc w:val="both"/>
      </w:pPr>
      <w:r>
        <w:rPr>
          <w:i/>
          <w:iCs/>
        </w:rPr>
        <w:t>Proof.</w:t>
      </w:r>
      <w:r>
        <w:t xml:space="preserve"> With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0</m:t>
        </m:r>
      </m:oMath>
      <w:r>
        <w:t xml:space="preserve">, the formula for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follows from (3.9). The ratio under the root is nonnegative, and it is below 1 exactly when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Apply Theorem 3.10 with identity maps, for which </w:t>
      </w:r>
      <m:oMath>
        <m:r>
          <w:rPr>
            <w:rFonts w:ascii="Cambria Math" w:hAnsi="Cambria Math"/>
          </w:rPr>
          <m:t>H</m:t>
        </m:r>
        <m:r>
          <m:rPr>
            <m:sty m:val="p"/>
          </m:rPr>
          <w:rPr>
            <w:rFonts w:ascii="Cambria Math" w:hAnsi="Cambria Math"/>
          </w:rPr>
          <m:t>=</m:t>
        </m:r>
        <m:r>
          <w:rPr>
            <w:rFonts w:ascii="Cambria Math" w:hAnsi="Cambria Math"/>
          </w:rPr>
          <m:t>I</m:t>
        </m:r>
      </m:oMath>
      <w:r>
        <w:t>. ∎</w:t>
      </w:r>
    </w:p>
    <w:p w14:paraId="6ED20B05" w14:textId="77777777" w:rsidR="00684FAE" w:rsidRDefault="00000000" w:rsidP="004007AF">
      <w:pPr>
        <w:pStyle w:val="BodyText"/>
        <w:jc w:val="both"/>
      </w:pPr>
      <w:r>
        <w:t>The scale changes from layer to layer, so (3.10) compares two points on one energy and not energies of different layers. An ADE stack is a sequence of guaranteed-descent steps on a sequence of annealed energies.</w:t>
      </w:r>
    </w:p>
    <w:p w14:paraId="0AFDBF79" w14:textId="77777777" w:rsidR="00684FAE" w:rsidRDefault="00000000" w:rsidP="004007AF">
      <w:pPr>
        <w:pStyle w:val="BodyText"/>
        <w:jc w:val="both"/>
      </w:pPr>
      <w:r>
        <w:t>Part III, Section 8, adds a cross-scale statement when the observations and normalised priors stay fixed: decreasing the squared scale also decreases the normalised soft energy. Changing geometry or priors needs a separate comparison allowance.</w:t>
      </w:r>
    </w:p>
    <w:p w14:paraId="43A733CA" w14:textId="77777777" w:rsidR="00684FAE" w:rsidRDefault="00000000" w:rsidP="004007AF">
      <w:pPr>
        <w:pStyle w:val="Check"/>
        <w:jc w:val="both"/>
      </w:pPr>
      <w:r>
        <w:rPr>
          <w:i/>
          <w:iCs/>
        </w:rPr>
        <w:t>Numerical check.</w:t>
      </w:r>
      <w:r>
        <w:t xml:space="preserve"> On the 16-layer cosine schedule with the bottom cut off at </w:t>
      </w:r>
      <m:oMath>
        <m:sSub>
          <m:sSubPr>
            <m:ctrlPr>
              <w:rPr>
                <w:rFonts w:ascii="Cambria Math" w:hAnsi="Cambria Math"/>
              </w:rPr>
            </m:ctrlPr>
          </m:sSubPr>
          <m:e>
            <m:r>
              <w:rPr>
                <w:rFonts w:ascii="Cambria Math" w:hAnsi="Cambria Math"/>
              </w:rPr>
              <m:t>a</m:t>
            </m:r>
          </m:e>
          <m:sub>
            <m:r>
              <w:rPr>
                <w:rFonts w:ascii="Cambria Math" w:hAnsi="Cambria Math"/>
              </w:rPr>
              <m:t>16</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the coefficients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ranged from 0.1793 to 1.0000. Along deterministic trajectories in 100 random archives (1,600 layer steps), (3.10) was never violated, and the smallest ratio of actual to guaranteed decrease was 1.000000000000.</w:t>
      </w:r>
    </w:p>
    <w:p w14:paraId="007A9405" w14:textId="77777777" w:rsidR="00684FAE" w:rsidRDefault="00000000" w:rsidP="004007AF">
      <w:pPr>
        <w:pStyle w:val="Statement"/>
        <w:jc w:val="both"/>
      </w:pPr>
      <w:r>
        <w:rPr>
          <w:b/>
          <w:bCs/>
        </w:rPr>
        <w:t>Proposition 3.13</w:t>
      </w:r>
      <w:r>
        <w:t xml:space="preserve"> (the Euclidean energy step). For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oMath>
      <w:r>
        <w:t>,</w:t>
      </w:r>
    </w:p>
    <w:p w14:paraId="798D29CD"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ab/>
        <w:t>(3.11)</w:t>
      </w:r>
    </w:p>
    <w:p w14:paraId="3789A133" w14:textId="77777777" w:rsidR="00684FAE" w:rsidRDefault="00000000" w:rsidP="004007AF">
      <w:pPr>
        <w:pStyle w:val="StatementTag"/>
        <w:jc w:val="both"/>
      </w:pPr>
      <w:r>
        <w:t>New in Part II.</w:t>
      </w:r>
    </w:p>
    <w:p w14:paraId="35F9ECFB" w14:textId="77777777" w:rsidR="00684FAE" w:rsidRDefault="00000000" w:rsidP="004007AF">
      <w:pPr>
        <w:pStyle w:val="BodyText"/>
        <w:jc w:val="both"/>
      </w:pPr>
      <w:r>
        <w:rPr>
          <w:i/>
          <w:iCs/>
        </w:rPr>
        <w:t>Proof.</w:t>
      </w:r>
      <w:r>
        <w:t xml:space="preserve"> By (3.7),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I</m:t>
        </m:r>
      </m:oMath>
      <w:r>
        <w:t xml:space="preserve"> everywhere. Taylor’s formula with integral remainder along the segment gives </w:t>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sSup>
          <m:sSupPr>
            <m:ctrlPr>
              <w:rPr>
                <w:rFonts w:ascii="Cambria Math" w:hAnsi="Cambria Math"/>
              </w:rPr>
            </m:ctrlPr>
          </m:sSupPr>
          <m:e>
            <m:d>
              <m:dPr>
                <m:ctrlPr>
                  <w:rPr>
                    <w:rFonts w:ascii="Cambria Math" w:hAnsi="Cambria Math"/>
                  </w:rPr>
                </m:ctrlPr>
              </m:dPr>
              <m:e>
                <m:r>
                  <w:rPr>
                    <w:rFonts w:ascii="Cambria Math" w:hAnsi="Cambria Math"/>
                  </w:rPr>
                  <m:t>z</m:t>
                </m:r>
              </m:e>
            </m:d>
          </m:e>
          <m:sup>
            <m:r>
              <m:rPr>
                <m:sty m:val="p"/>
              </m:rPr>
              <w:rPr>
                <w:rFonts w:ascii="Cambria Math" w:hAnsi="Cambria Math"/>
              </w:rPr>
              <m:t>⊤</m:t>
            </m:r>
          </m:sup>
        </m:sSup>
        <m:r>
          <w:rPr>
            <w:rFonts w:ascii="Cambria Math" w:hAnsi="Cambria Math"/>
          </w:rPr>
          <m:t>d</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Put </w:t>
      </w:r>
      <m:oMath>
        <m:r>
          <w:rPr>
            <w:rFonts w:ascii="Cambria Math" w:hAnsi="Cambria Math"/>
          </w:rPr>
          <m:t>d</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oMath>
      <w:r>
        <w:t>. ∎</w:t>
      </w:r>
    </w:p>
    <w:p w14:paraId="50052FA6" w14:textId="77777777" w:rsidR="00684FAE" w:rsidRDefault="00000000" w:rsidP="004007AF">
      <w:pPr>
        <w:pStyle w:val="Check"/>
        <w:jc w:val="both"/>
      </w:pPr>
      <w:r>
        <w:rPr>
          <w:i/>
          <w:iCs/>
        </w:rPr>
        <w:t>Numerical check.</w:t>
      </w:r>
      <w:r>
        <w:t xml:space="preserve"> In 300 random stars with random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e>
        </m:d>
      </m:oMath>
      <w:r>
        <w:t>, inequality (3.11) was never violated; the smallest ratio of actual to guaranteed decrease was 1.00000.</w:t>
      </w:r>
    </w:p>
    <w:p w14:paraId="7201E4AB" w14:textId="77777777" w:rsidR="00684FAE" w:rsidRDefault="00000000" w:rsidP="004007AF">
      <w:pPr>
        <w:pStyle w:val="BodyText"/>
        <w:keepNext/>
        <w:keepLines/>
        <w:jc w:val="both"/>
      </w:pPr>
      <w:r>
        <w:rPr>
          <w:sz w:val="19"/>
        </w:rPr>
        <w:t>Table 3 collects the three updates of V2 and the guarantee that this section proves for each.</w:t>
      </w:r>
    </w:p>
    <w:p w14:paraId="4DAE6D81" w14:textId="77777777" w:rsidR="00684FAE" w:rsidRDefault="00000000" w:rsidP="004007AF">
      <w:pPr>
        <w:pStyle w:val="TableCaption"/>
        <w:keepLines/>
      </w:pPr>
      <w:r>
        <w:rPr>
          <w:b/>
          <w:bCs/>
        </w:rPr>
        <w:t>Table 3.</w:t>
      </w:r>
      <w:r>
        <w:t xml:space="preserve"> Layer updates and their guarantees. The noise term is omitted.</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70"/>
        <w:gridCol w:w="1225"/>
        <w:gridCol w:w="2670"/>
        <w:gridCol w:w="3371"/>
      </w:tblGrid>
      <w:tr w:rsidR="00684FAE" w14:paraId="4C5AD15C" w14:textId="77777777">
        <w:trPr>
          <w:cnfStyle w:val="100000000000" w:firstRow="1" w:lastRow="0" w:firstColumn="0" w:lastColumn="0" w:oddVBand="0" w:evenVBand="0" w:oddHBand="0" w:evenHBand="0" w:firstRowFirstColumn="0" w:firstRowLastColumn="0" w:lastRowFirstColumn="0" w:lastRowLastColumn="0"/>
          <w:cantSplit/>
          <w:tblHeader/>
        </w:trPr>
        <w:tc>
          <w:tcPr>
            <w:tcW w:w="2670" w:type="dxa"/>
            <w:shd w:val="clear" w:color="auto" w:fill="E4E8EC"/>
            <w:tcMar>
              <w:top w:w="75" w:type="dxa"/>
              <w:left w:w="75" w:type="dxa"/>
              <w:bottom w:w="75" w:type="dxa"/>
              <w:right w:w="75" w:type="dxa"/>
            </w:tcMar>
            <w:vAlign w:val="center"/>
          </w:tcPr>
          <w:p w14:paraId="37ABD198" w14:textId="77777777" w:rsidR="00684FAE" w:rsidRDefault="00000000" w:rsidP="004007AF">
            <w:pPr>
              <w:pStyle w:val="Compact"/>
              <w:spacing w:before="20" w:after="40" w:line="247" w:lineRule="auto"/>
              <w:jc w:val="both"/>
            </w:pPr>
            <w:r>
              <w:rPr>
                <w:sz w:val="18"/>
              </w:rPr>
              <w:t>Update</w:t>
            </w:r>
          </w:p>
        </w:tc>
        <w:tc>
          <w:tcPr>
            <w:tcW w:w="1225" w:type="dxa"/>
            <w:shd w:val="clear" w:color="auto" w:fill="E4E8EC"/>
            <w:tcMar>
              <w:top w:w="75" w:type="dxa"/>
              <w:left w:w="75" w:type="dxa"/>
              <w:bottom w:w="75" w:type="dxa"/>
              <w:right w:w="75" w:type="dxa"/>
            </w:tcMar>
            <w:vAlign w:val="center"/>
          </w:tcPr>
          <w:p w14:paraId="559484FE" w14:textId="77777777" w:rsidR="00684FAE" w:rsidRDefault="00000000" w:rsidP="004007AF">
            <w:pPr>
              <w:pStyle w:val="Compact"/>
              <w:spacing w:before="20" w:after="40" w:line="247" w:lineRule="auto"/>
              <w:jc w:val="both"/>
            </w:pPr>
            <w:r>
              <w:rPr>
                <w:sz w:val="18"/>
              </w:rPr>
              <w:t>Formula</w:t>
            </w:r>
          </w:p>
        </w:tc>
        <w:tc>
          <w:tcPr>
            <w:tcW w:w="2670" w:type="dxa"/>
            <w:shd w:val="clear" w:color="auto" w:fill="E4E8EC"/>
            <w:tcMar>
              <w:top w:w="75" w:type="dxa"/>
              <w:left w:w="75" w:type="dxa"/>
              <w:bottom w:w="75" w:type="dxa"/>
              <w:right w:w="75" w:type="dxa"/>
            </w:tcMar>
            <w:vAlign w:val="center"/>
          </w:tcPr>
          <w:p w14:paraId="3DBED6C5" w14:textId="77777777" w:rsidR="00684FAE" w:rsidRDefault="00000000" w:rsidP="004007AF">
            <w:pPr>
              <w:pStyle w:val="Compact"/>
              <w:spacing w:before="20" w:after="40" w:line="247" w:lineRule="auto"/>
              <w:jc w:val="both"/>
            </w:pPr>
            <w:r>
              <w:rPr>
                <w:sz w:val="18"/>
              </w:rPr>
              <w:t>Interpretation</w:t>
            </w:r>
          </w:p>
        </w:tc>
        <w:tc>
          <w:tcPr>
            <w:tcW w:w="3371" w:type="dxa"/>
            <w:shd w:val="clear" w:color="auto" w:fill="E4E8EC"/>
            <w:tcMar>
              <w:top w:w="75" w:type="dxa"/>
              <w:left w:w="75" w:type="dxa"/>
              <w:bottom w:w="75" w:type="dxa"/>
              <w:right w:w="75" w:type="dxa"/>
            </w:tcMar>
            <w:vAlign w:val="center"/>
          </w:tcPr>
          <w:p w14:paraId="5D421CE1" w14:textId="77777777" w:rsidR="00684FAE" w:rsidRDefault="00000000" w:rsidP="004007AF">
            <w:pPr>
              <w:pStyle w:val="Compact"/>
              <w:spacing w:before="20" w:after="40" w:line="247" w:lineRule="auto"/>
              <w:jc w:val="both"/>
            </w:pPr>
            <w:r>
              <w:rPr>
                <w:sz w:val="18"/>
              </w:rPr>
              <w:t>Guarantee</w:t>
            </w:r>
          </w:p>
        </w:tc>
      </w:tr>
      <w:tr w:rsidR="00684FAE" w14:paraId="48A32652" w14:textId="77777777">
        <w:trPr>
          <w:cantSplit/>
        </w:trPr>
        <w:tc>
          <w:tcPr>
            <w:tcW w:w="2670" w:type="dxa"/>
            <w:shd w:val="clear" w:color="auto" w:fill="FFFFFF"/>
            <w:tcMar>
              <w:top w:w="75" w:type="dxa"/>
              <w:left w:w="75" w:type="dxa"/>
              <w:bottom w:w="75" w:type="dxa"/>
              <w:right w:w="75" w:type="dxa"/>
            </w:tcMar>
            <w:vAlign w:val="center"/>
          </w:tcPr>
          <w:p w14:paraId="531E864B" w14:textId="77777777" w:rsidR="00684FAE" w:rsidRDefault="00000000" w:rsidP="004007AF">
            <w:pPr>
              <w:pStyle w:val="Compact"/>
              <w:spacing w:before="20" w:after="40" w:line="247" w:lineRule="auto"/>
              <w:jc w:val="both"/>
            </w:pPr>
            <w:r>
              <w:rPr>
                <w:sz w:val="18"/>
              </w:rPr>
              <w:t>orthogonal transport</w:t>
            </w:r>
          </w:p>
        </w:tc>
        <w:tc>
          <w:tcPr>
            <w:tcW w:w="1225" w:type="dxa"/>
            <w:shd w:val="clear" w:color="auto" w:fill="FFFFFF"/>
            <w:tcMar>
              <w:top w:w="75" w:type="dxa"/>
              <w:left w:w="75" w:type="dxa"/>
              <w:bottom w:w="75" w:type="dxa"/>
              <w:right w:w="75" w:type="dxa"/>
            </w:tcMar>
            <w:vAlign w:val="center"/>
          </w:tcPr>
          <w:p w14:paraId="5512DD36" w14:textId="77777777" w:rsidR="00684FAE" w:rsidRDefault="00000000" w:rsidP="004007AF">
            <w:pPr>
              <w:pStyle w:val="Compact"/>
              <w:spacing w:before="20" w:after="40" w:line="247" w:lineRule="auto"/>
              <w:jc w:val="both"/>
            </w:pPr>
            <m:oMathPara>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z</m:t>
                </m:r>
                <m:r>
                  <m:rPr>
                    <m:sty m:val="p"/>
                  </m:rPr>
                  <w:rPr>
                    <w:rFonts w:ascii="Cambria Math" w:hAnsi="Cambria Math"/>
                  </w:rPr>
                  <m:t>+</m:t>
                </m:r>
                <m:r>
                  <w:rPr>
                    <w:rFonts w:ascii="Cambria Math" w:hAnsi="Cambria Math"/>
                  </w:rPr>
                  <m:t>λm</m:t>
                </m:r>
              </m:oMath>
            </m:oMathPara>
          </w:p>
        </w:tc>
        <w:tc>
          <w:tcPr>
            <w:tcW w:w="2670" w:type="dxa"/>
            <w:shd w:val="clear" w:color="auto" w:fill="FFFFFF"/>
            <w:tcMar>
              <w:top w:w="75" w:type="dxa"/>
              <w:left w:w="75" w:type="dxa"/>
              <w:bottom w:w="75" w:type="dxa"/>
              <w:right w:w="75" w:type="dxa"/>
            </w:tcMar>
            <w:vAlign w:val="center"/>
          </w:tcPr>
          <w:p w14:paraId="4FBD4505" w14:textId="77777777" w:rsidR="00684FAE" w:rsidRDefault="00000000" w:rsidP="004007AF">
            <w:pPr>
              <w:pStyle w:val="Compact"/>
              <w:spacing w:before="20" w:after="40" w:line="247" w:lineRule="auto"/>
              <w:jc w:val="both"/>
            </w:pPr>
            <w:r>
              <w:rPr>
                <w:sz w:val="18"/>
              </w:rPr>
              <w:t xml:space="preserve">gradient step </w:t>
            </w:r>
            <m:oMath>
              <m:r>
                <w:rPr>
                  <w:rFonts w:ascii="Cambria Math" w:hAnsi="Cambria Math"/>
                </w:rPr>
                <m:t>z</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oMath>
            <w:r>
              <w:rPr>
                <w:sz w:val="18"/>
              </w:rPr>
              <w:t xml:space="preserve">, since </w:t>
            </w:r>
            <m:oMath>
              <m:r>
                <w:rPr>
                  <w:rFonts w:ascii="Cambria Math" w:hAnsi="Cambria Math"/>
                </w:rPr>
                <m:t>H</m:t>
              </m:r>
              <m:r>
                <m:rPr>
                  <m:sty m:val="p"/>
                </m:rPr>
                <w:rPr>
                  <w:rFonts w:ascii="Cambria Math" w:hAnsi="Cambria Math"/>
                </w:rPr>
                <m:t>=</m:t>
              </m:r>
              <m:r>
                <w:rPr>
                  <w:rFonts w:ascii="Cambria Math" w:hAnsi="Cambria Math"/>
                </w:rPr>
                <m:t>I</m:t>
              </m:r>
            </m:oMath>
          </w:p>
        </w:tc>
        <w:tc>
          <w:tcPr>
            <w:tcW w:w="3371" w:type="dxa"/>
            <w:shd w:val="clear" w:color="auto" w:fill="FFFFFF"/>
            <w:tcMar>
              <w:top w:w="75" w:type="dxa"/>
              <w:left w:w="75" w:type="dxa"/>
              <w:bottom w:w="75" w:type="dxa"/>
              <w:right w:w="75" w:type="dxa"/>
            </w:tcMar>
            <w:vAlign w:val="center"/>
          </w:tcPr>
          <w:p w14:paraId="2B0DB9F1" w14:textId="77777777" w:rsidR="00684FAE" w:rsidRDefault="00000000" w:rsidP="004007AF">
            <w:pPr>
              <w:pStyle w:val="Compact"/>
              <w:spacing w:before="20" w:after="40" w:line="247" w:lineRule="auto"/>
              <w:jc w:val="both"/>
            </w:pPr>
            <w:r>
              <w:rPr>
                <w:sz w:val="18"/>
              </w:rPr>
              <w:t xml:space="preserve">descent for </w:t>
            </w:r>
            <m:oMath>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2</m:t>
              </m:r>
            </m:oMath>
            <w:r>
              <w:rPr>
                <w:sz w:val="18"/>
              </w:rPr>
              <w:t xml:space="preserve"> (Theorem 3.10)</w:t>
            </w:r>
          </w:p>
        </w:tc>
      </w:tr>
      <w:tr w:rsidR="00684FAE" w14:paraId="18A25250" w14:textId="77777777">
        <w:trPr>
          <w:cantSplit/>
        </w:trPr>
        <w:tc>
          <w:tcPr>
            <w:tcW w:w="2670" w:type="dxa"/>
            <w:shd w:val="clear" w:color="auto" w:fill="F6F7F8"/>
            <w:tcMar>
              <w:top w:w="75" w:type="dxa"/>
              <w:left w:w="75" w:type="dxa"/>
              <w:bottom w:w="75" w:type="dxa"/>
              <w:right w:w="75" w:type="dxa"/>
            </w:tcMar>
            <w:vAlign w:val="center"/>
          </w:tcPr>
          <w:p w14:paraId="3601F47A" w14:textId="77777777" w:rsidR="00684FAE" w:rsidRDefault="00000000" w:rsidP="004007AF">
            <w:pPr>
              <w:pStyle w:val="Compact"/>
              <w:spacing w:before="20" w:after="40" w:line="247" w:lineRule="auto"/>
              <w:jc w:val="both"/>
            </w:pPr>
            <w:r>
              <w:rPr>
                <w:sz w:val="18"/>
              </w:rPr>
              <w:t>harmonic interpolation</w:t>
            </w:r>
          </w:p>
        </w:tc>
        <w:tc>
          <w:tcPr>
            <w:tcW w:w="1225" w:type="dxa"/>
            <w:shd w:val="clear" w:color="auto" w:fill="F6F7F8"/>
            <w:tcMar>
              <w:top w:w="75" w:type="dxa"/>
              <w:left w:w="75" w:type="dxa"/>
              <w:bottom w:w="75" w:type="dxa"/>
              <w:right w:w="75" w:type="dxa"/>
            </w:tcMar>
            <w:vAlign w:val="center"/>
          </w:tcPr>
          <w:p w14:paraId="040CBA40" w14:textId="77777777" w:rsidR="00684FAE" w:rsidRDefault="00000000" w:rsidP="004007AF">
            <w:pPr>
              <w:pStyle w:val="Compact"/>
              <w:spacing w:before="20" w:after="40" w:line="247" w:lineRule="auto"/>
              <w:jc w:val="both"/>
            </w:pPr>
            <m:oMathPara>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z</m:t>
                </m:r>
                <m:r>
                  <m:rPr>
                    <m:sty m:val="p"/>
                  </m:rPr>
                  <w:rPr>
                    <w:rFonts w:ascii="Cambria Math" w:hAnsi="Cambria Math"/>
                  </w:rPr>
                  <m:t>+</m:t>
                </m:r>
                <m:r>
                  <w:rPr>
                    <w:rFonts w:ascii="Cambria Math" w:hAnsi="Cambria Math"/>
                  </w:rPr>
                  <m:t>λm</m:t>
                </m:r>
              </m:oMath>
            </m:oMathPara>
          </w:p>
        </w:tc>
        <w:tc>
          <w:tcPr>
            <w:tcW w:w="2670" w:type="dxa"/>
            <w:shd w:val="clear" w:color="auto" w:fill="F6F7F8"/>
            <w:tcMar>
              <w:top w:w="75" w:type="dxa"/>
              <w:left w:w="75" w:type="dxa"/>
              <w:bottom w:w="75" w:type="dxa"/>
              <w:right w:w="75" w:type="dxa"/>
            </w:tcMar>
            <w:vAlign w:val="center"/>
          </w:tcPr>
          <w:p w14:paraId="7751D920" w14:textId="77777777" w:rsidR="00684FAE" w:rsidRDefault="00000000" w:rsidP="004007AF">
            <w:pPr>
              <w:pStyle w:val="Compact"/>
              <w:spacing w:before="20" w:after="40" w:line="247" w:lineRule="auto"/>
              <w:jc w:val="both"/>
            </w:pPr>
            <w:r>
              <w:rPr>
                <w:sz w:val="18"/>
              </w:rPr>
              <w:t xml:space="preserve">preconditioned step </w:t>
            </w:r>
            <m:oMath>
              <m:r>
                <w:rPr>
                  <w:rFonts w:ascii="Cambria Math" w:hAnsi="Cambria Math"/>
                </w:rPr>
                <m:t>z</m:t>
              </m:r>
              <m:r>
                <m:rPr>
                  <m:sty m:val="p"/>
                </m:rP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oMath>
          </w:p>
        </w:tc>
        <w:tc>
          <w:tcPr>
            <w:tcW w:w="3371" w:type="dxa"/>
            <w:shd w:val="clear" w:color="auto" w:fill="F6F7F8"/>
            <w:tcMar>
              <w:top w:w="75" w:type="dxa"/>
              <w:left w:w="75" w:type="dxa"/>
              <w:bottom w:w="75" w:type="dxa"/>
              <w:right w:w="75" w:type="dxa"/>
            </w:tcMar>
            <w:vAlign w:val="center"/>
          </w:tcPr>
          <w:p w14:paraId="1A03A374" w14:textId="77777777" w:rsidR="00684FAE" w:rsidRDefault="00000000" w:rsidP="004007AF">
            <w:pPr>
              <w:pStyle w:val="Compact"/>
              <w:spacing w:before="20" w:after="40" w:line="247" w:lineRule="auto"/>
              <w:jc w:val="both"/>
            </w:pPr>
            <w:r>
              <w:rPr>
                <w:sz w:val="18"/>
              </w:rPr>
              <w:t xml:space="preserve">descent for </w:t>
            </w:r>
            <m:oMath>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2</m:t>
              </m:r>
            </m:oMath>
            <w:r>
              <w:rPr>
                <w:sz w:val="18"/>
              </w:rPr>
              <w:t xml:space="preserve"> (Theorem 3.10)</w:t>
            </w:r>
          </w:p>
        </w:tc>
      </w:tr>
      <w:tr w:rsidR="00684FAE" w14:paraId="0BA0C82C" w14:textId="77777777">
        <w:trPr>
          <w:cantSplit/>
        </w:trPr>
        <w:tc>
          <w:tcPr>
            <w:tcW w:w="2670" w:type="dxa"/>
            <w:shd w:val="clear" w:color="auto" w:fill="FFFFFF"/>
            <w:tcMar>
              <w:top w:w="75" w:type="dxa"/>
              <w:left w:w="75" w:type="dxa"/>
              <w:bottom w:w="75" w:type="dxa"/>
              <w:right w:w="75" w:type="dxa"/>
            </w:tcMar>
            <w:vAlign w:val="center"/>
          </w:tcPr>
          <w:p w14:paraId="263C913E" w14:textId="77777777" w:rsidR="00684FAE" w:rsidRDefault="00000000" w:rsidP="004007AF">
            <w:pPr>
              <w:pStyle w:val="Compact"/>
              <w:spacing w:before="20" w:after="40" w:line="247" w:lineRule="auto"/>
              <w:jc w:val="both"/>
            </w:pPr>
            <w:r>
              <w:rPr>
                <w:sz w:val="18"/>
              </w:rPr>
              <w:lastRenderedPageBreak/>
              <w:t>Euclidean energy step</w:t>
            </w:r>
          </w:p>
        </w:tc>
        <w:tc>
          <w:tcPr>
            <w:tcW w:w="1225" w:type="dxa"/>
            <w:shd w:val="clear" w:color="auto" w:fill="FFFFFF"/>
            <w:tcMar>
              <w:top w:w="75" w:type="dxa"/>
              <w:left w:w="75" w:type="dxa"/>
              <w:bottom w:w="75" w:type="dxa"/>
              <w:right w:w="75" w:type="dxa"/>
            </w:tcMar>
            <w:vAlign w:val="center"/>
          </w:tcPr>
          <w:p w14:paraId="7C9CCA9E" w14:textId="77777777" w:rsidR="00684FAE" w:rsidRDefault="00000000" w:rsidP="004007AF">
            <w:pPr>
              <w:pStyle w:val="Compact"/>
              <w:spacing w:before="20" w:after="40" w:line="247" w:lineRule="auto"/>
              <w:jc w:val="both"/>
            </w:pPr>
            <m:oMathPara>
              <m:oMath>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λH</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oMath>
            </m:oMathPara>
          </w:p>
        </w:tc>
        <w:tc>
          <w:tcPr>
            <w:tcW w:w="2670" w:type="dxa"/>
            <w:shd w:val="clear" w:color="auto" w:fill="FFFFFF"/>
            <w:tcMar>
              <w:top w:w="75" w:type="dxa"/>
              <w:left w:w="75" w:type="dxa"/>
              <w:bottom w:w="75" w:type="dxa"/>
              <w:right w:w="75" w:type="dxa"/>
            </w:tcMar>
            <w:vAlign w:val="center"/>
          </w:tcPr>
          <w:p w14:paraId="2615FA19" w14:textId="77777777" w:rsidR="00684FAE" w:rsidRDefault="00000000" w:rsidP="004007AF">
            <w:pPr>
              <w:pStyle w:val="Compact"/>
              <w:spacing w:before="20" w:after="40" w:line="247" w:lineRule="auto"/>
              <w:jc w:val="both"/>
            </w:pPr>
            <w:r>
              <w:rPr>
                <w:sz w:val="18"/>
              </w:rPr>
              <w:t xml:space="preserve">gradient step </w:t>
            </w:r>
            <m:oMath>
              <m:r>
                <w:rPr>
                  <w:rFonts w:ascii="Cambria Math" w:hAnsi="Cambria Math"/>
                </w:rPr>
                <m:t>z</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oMath>
          </w:p>
        </w:tc>
        <w:tc>
          <w:tcPr>
            <w:tcW w:w="3371" w:type="dxa"/>
            <w:shd w:val="clear" w:color="auto" w:fill="FFFFFF"/>
            <w:tcMar>
              <w:top w:w="75" w:type="dxa"/>
              <w:left w:w="75" w:type="dxa"/>
              <w:bottom w:w="75" w:type="dxa"/>
              <w:right w:w="75" w:type="dxa"/>
            </w:tcMar>
            <w:vAlign w:val="center"/>
          </w:tcPr>
          <w:p w14:paraId="34285DBC" w14:textId="77777777" w:rsidR="00684FAE" w:rsidRDefault="00000000" w:rsidP="004007AF">
            <w:pPr>
              <w:pStyle w:val="Compact"/>
              <w:spacing w:before="20" w:after="40" w:line="247" w:lineRule="auto"/>
              <w:jc w:val="both"/>
            </w:pPr>
            <w:r>
              <w:rPr>
                <w:sz w:val="18"/>
              </w:rPr>
              <w:t xml:space="preserve">descent for </w:t>
            </w:r>
            <m:oMath>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oMath>
            <w:r>
              <w:rPr>
                <w:sz w:val="18"/>
              </w:rPr>
              <w:t xml:space="preserve"> (Proposition 3.13)</w:t>
            </w:r>
          </w:p>
        </w:tc>
      </w:tr>
    </w:tbl>
    <w:p w14:paraId="322BEF6A" w14:textId="77777777" w:rsidR="00684FAE" w:rsidRDefault="00000000" w:rsidP="004007AF">
      <w:pPr>
        <w:pStyle w:val="Heading21"/>
        <w:jc w:val="both"/>
      </w:pPr>
      <w:bookmarkStart w:id="94" w:name="book_h_021"/>
      <w:bookmarkStart w:id="95" w:name="v4toc_023"/>
      <w:bookmarkStart w:id="96" w:name="gaussian-models-in-a-stalk"/>
      <w:bookmarkEnd w:id="87"/>
      <w:bookmarkEnd w:id="93"/>
      <w:r>
        <w:t>4 Gaussian models in a stalk</w:t>
      </w:r>
      <w:bookmarkEnd w:id="94"/>
      <w:bookmarkEnd w:id="95"/>
    </w:p>
    <w:p w14:paraId="5A8C8E85" w14:textId="77777777" w:rsidR="00684FAE" w:rsidRDefault="00000000" w:rsidP="004007AF">
      <w:pPr>
        <w:pStyle w:val="FirstParagraph"/>
        <w:jc w:val="both"/>
      </w:pPr>
      <w:r>
        <w:t>ADE rests on a Gaussian observation model: the query is a noisy view of an archived design, and the read is a posterior mean [13, Chapter 3]. In ASE that model becomes local. It is attached to one stalk, and the records are seen through their maps. This section asks which of the Gaussian identities of ADE survive, and in what form.</w:t>
      </w:r>
    </w:p>
    <w:p w14:paraId="5D447C6D" w14:textId="77777777" w:rsidR="00684FAE" w:rsidRDefault="00000000" w:rsidP="004007AF">
      <w:pPr>
        <w:pStyle w:val="Heading31"/>
        <w:jc w:val="both"/>
      </w:pPr>
      <w:bookmarkStart w:id="97" w:name="X2a5303525afa12efcd57bfd7577fbe31feec8ef"/>
      <w:r>
        <w:t>4.1 Tweedie’s identity and the chart posterior</w:t>
      </w:r>
    </w:p>
    <w:p w14:paraId="276641F5" w14:textId="77777777" w:rsidR="00684FAE" w:rsidRDefault="00000000" w:rsidP="004007AF">
      <w:pPr>
        <w:pStyle w:val="Statement"/>
        <w:jc w:val="both"/>
      </w:pPr>
      <w:r>
        <w:rPr>
          <w:b/>
          <w:bCs/>
        </w:rPr>
        <w:t>Proposition 4.1</w:t>
      </w:r>
      <w:r>
        <w:t xml:space="preserve"> (Tweedie’s identity in a stalk).</w:t>
      </w:r>
    </w:p>
    <w:p w14:paraId="18FD1E1C" w14:textId="77777777" w:rsidR="00684FAE" w:rsidRDefault="00000000" w:rsidP="004007AF">
      <w:pPr>
        <w:pStyle w:val="Statement"/>
        <w:jc w:val="both"/>
      </w:pPr>
      <w:r>
        <w:t xml:space="preserve">(i) For square orthogonal maps, let </w:t>
      </w:r>
      <m:oMath>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N</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t xml:space="preserve"> with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Then </w:t>
      </w:r>
      <m:oMath>
        <m:r>
          <w:rPr>
            <w:rFonts w:ascii="Cambria Math" w:hAnsi="Cambria Math"/>
          </w:rPr>
          <m:t>m</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rPr>
            </m:ctrlPr>
          </m:dPr>
          <m:e>
            <m:r>
              <w:rPr>
                <w:rFonts w:ascii="Cambria Math" w:hAnsi="Cambria Math"/>
              </w:rPr>
              <m:t>z</m:t>
            </m:r>
          </m:e>
        </m:d>
      </m:oMath>
      <w:r>
        <w:t>.</w:t>
      </w:r>
    </w:p>
    <w:p w14:paraId="4178E44D" w14:textId="77777777" w:rsidR="00684FAE" w:rsidRDefault="00000000" w:rsidP="004007AF">
      <w:pPr>
        <w:pStyle w:val="Statement"/>
        <w:jc w:val="both"/>
      </w:pPr>
      <w:r>
        <w:t xml:space="preserve">(ii) For general maps, let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which may have infinite mass. Then </w:t>
      </w:r>
      <m:oMath>
        <m:r>
          <w:rPr>
            <w:rFonts w:ascii="Cambria Math" w:hAnsi="Cambria Math"/>
          </w:rPr>
          <m:t>H</m:t>
        </m:r>
        <m:d>
          <m:dPr>
            <m:ctrlPr>
              <w:rPr>
                <w:rFonts w:ascii="Cambria Math" w:hAnsi="Cambria Math"/>
              </w:rPr>
            </m:ctrlPr>
          </m:dPr>
          <m:e>
            <m:r>
              <w:rPr>
                <w:rFonts w:ascii="Cambria Math" w:hAnsi="Cambria Math"/>
              </w:rPr>
              <m:t>z</m:t>
            </m:r>
          </m:e>
        </m:d>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s</m:t>
            </m:r>
          </m:sub>
        </m:sSub>
        <m:d>
          <m:dPr>
            <m:ctrlPr>
              <w:rPr>
                <w:rFonts w:ascii="Cambria Math" w:hAnsi="Cambria Math"/>
              </w:rPr>
            </m:ctrlPr>
          </m:dPr>
          <m:e>
            <m:r>
              <w:rPr>
                <w:rFonts w:ascii="Cambria Math" w:hAnsi="Cambria Math"/>
              </w:rPr>
              <m:t>z</m:t>
            </m:r>
          </m:e>
        </m:d>
      </m:oMath>
      <w:r>
        <w:t xml:space="preserve">, and if </w:t>
      </w:r>
      <m:oMath>
        <m:r>
          <w:rPr>
            <w:rFonts w:ascii="Cambria Math" w:hAnsi="Cambria Math"/>
          </w:rPr>
          <m:t>H</m:t>
        </m:r>
        <m:r>
          <m:rPr>
            <m:sty m:val="p"/>
          </m:rPr>
          <w:rPr>
            <w:rFonts w:ascii="Cambria Math" w:hAnsi="Cambria Math"/>
          </w:rPr>
          <m:t>≻</m:t>
        </m:r>
        <m:r>
          <w:rPr>
            <w:rFonts w:ascii="Cambria Math" w:hAnsi="Cambria Math"/>
          </w:rPr>
          <m:t>0</m:t>
        </m:r>
      </m:oMath>
      <w:r>
        <w:t>,</w:t>
      </w:r>
    </w:p>
    <w:p w14:paraId="55DB266D" w14:textId="77777777" w:rsidR="00684FAE" w:rsidRDefault="00000000" w:rsidP="004007AF">
      <w:pPr>
        <w:pStyle w:val="StatementEquation"/>
        <w:jc w:val="both"/>
      </w:pPr>
      <w:r>
        <w:tab/>
      </w:r>
      <m:oMath>
        <m:r>
          <w:rPr>
            <w:rFonts w:ascii="Cambria Math" w:hAnsi="Cambria Math"/>
          </w:rPr>
          <m:t>m</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H</m:t>
        </m:r>
        <m:sSup>
          <m:sSupPr>
            <m:ctrlPr>
              <w:rPr>
                <w:rFonts w:ascii="Cambria Math" w:hAnsi="Cambria Math"/>
              </w:rPr>
            </m:ctrlPr>
          </m:sSupPr>
          <m:e>
            <m:d>
              <m:dPr>
                <m:ctrlPr>
                  <w:rPr>
                    <w:rFonts w:ascii="Cambria Math" w:hAnsi="Cambria Math"/>
                  </w:rPr>
                </m:ctrlPr>
              </m:dPr>
              <m:e>
                <m:r>
                  <w:rPr>
                    <w:rFonts w:ascii="Cambria Math" w:hAnsi="Cambria Math"/>
                  </w:rPr>
                  <m:t>z</m:t>
                </m:r>
              </m:e>
            </m:d>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s</m:t>
            </m:r>
          </m:sub>
        </m:sSub>
        <m:d>
          <m:dPr>
            <m:ctrlPr>
              <w:rPr>
                <w:rFonts w:ascii="Cambria Math" w:hAnsi="Cambria Math"/>
              </w:rPr>
            </m:ctrlPr>
          </m:dPr>
          <m:e>
            <m:r>
              <w:rPr>
                <w:rFonts w:ascii="Cambria Math" w:hAnsi="Cambria Math"/>
              </w:rPr>
              <m:t>z</m:t>
            </m:r>
          </m:e>
        </m:d>
      </m:oMath>
      <w:r>
        <w:tab/>
        <w:t>(4.1)</w:t>
      </w:r>
    </w:p>
    <w:p w14:paraId="535E163D" w14:textId="77777777" w:rsidR="00684FAE" w:rsidRDefault="00000000" w:rsidP="004007AF">
      <w:pPr>
        <w:pStyle w:val="StatementTag"/>
        <w:jc w:val="both"/>
      </w:pPr>
      <w:r>
        <w:t>(i) Classical: Tweedie’s formula [10], in the unscaled form of Mathematics book Proposition 3.3; (ii) New in Part II.</w:t>
      </w:r>
    </w:p>
    <w:p w14:paraId="5B87F88D" w14:textId="77777777" w:rsidR="00684FAE" w:rsidRDefault="00000000" w:rsidP="004007AF">
      <w:pPr>
        <w:pStyle w:val="BodyText"/>
        <w:jc w:val="both"/>
      </w:pPr>
      <w:r>
        <w:rPr>
          <w:i/>
          <w:iCs/>
        </w:rPr>
        <w:t>Proof.</w:t>
      </w:r>
      <w:r>
        <w:t xml:space="preserve"> Since </w:t>
      </w:r>
      <m:oMath>
        <m:r>
          <m:rPr>
            <m:sty m:val="p"/>
          </m:rPr>
          <w:rPr>
            <w:rFonts w:ascii="Cambria Math" w:hAnsi="Cambria Math"/>
          </w:rPr>
          <m:t>log</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Proposition 3.9 gives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oMath>
      <w:r>
        <w:t xml:space="preserve">, which is (ii). For square orthogonal maps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so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s</m:t>
            </m:r>
          </m:sub>
        </m:sSub>
      </m:oMath>
      <w:r>
        <w:t xml:space="preserve"> is proportional to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and </w:t>
      </w:r>
      <m:oMath>
        <m:r>
          <w:rPr>
            <w:rFonts w:ascii="Cambria Math" w:hAnsi="Cambria Math"/>
          </w:rPr>
          <m:t>H</m:t>
        </m:r>
        <m:r>
          <m:rPr>
            <m:sty m:val="p"/>
          </m:rPr>
          <w:rPr>
            <w:rFonts w:ascii="Cambria Math" w:hAnsi="Cambria Math"/>
          </w:rPr>
          <m:t>=</m:t>
        </m:r>
        <m:r>
          <w:rPr>
            <w:rFonts w:ascii="Cambria Math" w:hAnsi="Cambria Math"/>
          </w:rPr>
          <m:t>I</m:t>
        </m:r>
      </m:oMath>
      <w:r>
        <w:t>. ∎</w:t>
      </w:r>
    </w:p>
    <w:p w14:paraId="0A5723A0" w14:textId="77777777" w:rsidR="00684FAE" w:rsidRDefault="00000000" w:rsidP="004007AF">
      <w:pPr>
        <w:pStyle w:val="Check"/>
        <w:jc w:val="both"/>
      </w:pPr>
      <w:r>
        <w:rPr>
          <w:i/>
          <w:iCs/>
        </w:rPr>
        <w:t>Numerical check.</w:t>
      </w:r>
      <w:r>
        <w:t xml:space="preserve"> In 200 random orthogonal stars,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oMath>
      <w:r>
        <w:t>, with the gradient taken by central differences, matched the read to 9.8 × 10⁻¹⁰. Part (ii) is the gradient identity of Proposition 3.9, checked there.</w:t>
      </w:r>
    </w:p>
    <w:p w14:paraId="4BFE61E7" w14:textId="77777777" w:rsidR="00684FAE" w:rsidRDefault="00000000" w:rsidP="004007AF">
      <w:pPr>
        <w:pStyle w:val="BodyText"/>
        <w:jc w:val="both"/>
      </w:pPr>
      <w:r>
        <w:t xml:space="preserve">The preconditioned form (4.1) says that the read follows the score of the local density, rescaled by the inverse of the normal matrix. Only the gradient of a logarithm enters, so the identity holds even when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s</m:t>
            </m:r>
          </m:sub>
        </m:sSub>
      </m:oMath>
      <w:r>
        <w:t xml:space="preserve"> cannot be normalised (Proposition 4.3).</w:t>
      </w:r>
    </w:p>
    <w:p w14:paraId="78FEBE45" w14:textId="77777777" w:rsidR="00684FAE" w:rsidRDefault="00000000" w:rsidP="004007AF">
      <w:pPr>
        <w:pStyle w:val="BodyText"/>
        <w:jc w:val="both"/>
      </w:pPr>
      <w:r>
        <w:t>The mathematics book also reads full designs through a chart, but from the other side: there the token is observed through the chart, while the records are complete [13, Proposition 3.8]. The two operators can be compared exactly.</w:t>
      </w:r>
    </w:p>
    <w:p w14:paraId="5FD657B9" w14:textId="77777777" w:rsidR="00684FAE" w:rsidRDefault="00000000" w:rsidP="004007AF">
      <w:pPr>
        <w:pStyle w:val="Statement"/>
        <w:jc w:val="both"/>
      </w:pPr>
      <w:r>
        <w:rPr>
          <w:b/>
          <w:bCs/>
        </w:rPr>
        <w:t>Proposition 4.2</w:t>
      </w:r>
      <w:r>
        <w:t xml:space="preserve"> (chart posterior and sheaf read). Let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k</m:t>
            </m:r>
          </m:sup>
        </m:sSup>
      </m:oMath>
      <w:r>
        <w:t xml:space="preserve"> have orthonormal columns, let </w:t>
      </w:r>
      <m:oMath>
        <m:r>
          <w:rPr>
            <w:rFonts w:ascii="Cambria Math" w:hAnsi="Cambria Math"/>
          </w:rPr>
          <m:t>Σ</m:t>
        </m:r>
      </m:oMath>
      <w:r>
        <w:t xml:space="preserve"> be a positive diagonal </w:t>
      </w:r>
      <m:oMath>
        <m:r>
          <w:rPr>
            <w:rFonts w:ascii="Cambria Math" w:hAnsi="Cambria Math"/>
          </w:rPr>
          <m:t>k</m:t>
        </m:r>
        <m:r>
          <m:rPr>
            <m:sty m:val="p"/>
          </m:rPr>
          <w:rPr>
            <w:rFonts w:ascii="Cambria Math" w:hAnsi="Cambria Math"/>
          </w:rPr>
          <m:t>×</m:t>
        </m:r>
        <m:r>
          <w:rPr>
            <w:rFonts w:ascii="Cambria Math" w:hAnsi="Cambria Math"/>
          </w:rPr>
          <m:t>k</m:t>
        </m:r>
      </m:oMath>
      <w:r>
        <w:t xml:space="preserve"> matrix and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and let the records be full designs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Put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and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 Az</m:t>
        </m:r>
      </m:oMath>
      <w:r>
        <w:t>.</w:t>
      </w:r>
    </w:p>
    <w:p w14:paraId="3CF03B62" w14:textId="77777777" w:rsidR="00684FAE" w:rsidRDefault="00000000" w:rsidP="004007AF">
      <w:pPr>
        <w:pStyle w:val="Statement"/>
        <w:jc w:val="both"/>
      </w:pPr>
      <w:r>
        <w:t xml:space="preserve">(i) The posterior mean of the full design under the chart observation </w:t>
      </w:r>
      <m:oMath>
        <m:r>
          <w:rPr>
            <w:rFonts w:ascii="Cambria Math" w:hAnsi="Cambria Math"/>
          </w:rPr>
          <m:t>q</m:t>
        </m:r>
      </m:oMath>
      <w:r>
        <w:t xml:space="preserve"> [13, Proposition 3.8] is </w:t>
      </w:r>
      <m:oMath>
        <m:sSub>
          <m:sSubPr>
            <m:ctrlPr>
              <w:rPr>
                <w:rFonts w:ascii="Cambria Math" w:hAnsi="Cambria Math"/>
              </w:rPr>
            </m:ctrlPr>
          </m:sSubPr>
          <m:e>
            <m:r>
              <w:rPr>
                <w:rFonts w:ascii="Cambria Math" w:hAnsi="Cambria Math"/>
              </w:rPr>
              <m:t>m</m:t>
            </m:r>
          </m:e>
          <m:sub>
            <m:r>
              <m:rPr>
                <m:nor/>
              </m:rPr>
              <m:t>chart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These are exactly the weights of sheaf attention with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A</m:t>
        </m:r>
      </m:oMath>
      <w:r>
        <w:t xml:space="preserve"> and </w:t>
      </w:r>
      <m:oMath>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i</m:t>
            </m:r>
          </m:sub>
        </m:sSub>
      </m:oMath>
      <w:r>
        <w:t>.</w:t>
      </w:r>
    </w:p>
    <w:p w14:paraId="6722FD02" w14:textId="77777777" w:rsidR="00684FAE" w:rsidRDefault="00000000" w:rsidP="004007AF">
      <w:pPr>
        <w:pStyle w:val="Statement"/>
        <w:jc w:val="both"/>
      </w:pPr>
      <w:r>
        <w:t xml:space="preserve">(ii) The sheaf read of the same observations is </w:t>
      </w:r>
      <m:oMath>
        <m:sSub>
          <m:sSubPr>
            <m:ctrlPr>
              <w:rPr>
                <w:rFonts w:ascii="Cambria Math" w:hAnsi="Cambria Math"/>
              </w:rPr>
            </m:ctrlPr>
          </m:sSubPr>
          <m:e>
            <m:r>
              <w:rPr>
                <w:rFonts w:ascii="Cambria Math" w:hAnsi="Cambria Math"/>
              </w:rPr>
              <m:t>m</m:t>
            </m:r>
          </m:e>
          <m:sub>
            <m:r>
              <m:rPr>
                <m:nor/>
              </m:rPr>
              <m:t>sheaf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sSub>
          <m:sSubPr>
            <m:ctrlPr>
              <w:rPr>
                <w:rFonts w:ascii="Cambria Math" w:hAnsi="Cambria Math"/>
              </w:rPr>
            </m:ctrlPr>
          </m:sSubPr>
          <m:e>
            <m:r>
              <w:rPr>
                <w:rFonts w:ascii="Cambria Math" w:hAnsi="Cambria Math"/>
              </w:rPr>
              <m:t>m</m:t>
            </m:r>
          </m:e>
          <m:sub>
            <m:r>
              <m:rPr>
                <m:nor/>
              </m:rPr>
              <m:t>chart</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w:rPr>
            <w:rFonts w:ascii="Cambria Math" w:hAnsi="Cambria Math"/>
          </w:rPr>
          <m:t>z</m:t>
        </m:r>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oMath>
      <w:r>
        <w:t xml:space="preserve"> is the orthogonal projector onto the row space of </w:t>
      </w:r>
      <m:oMath>
        <m:r>
          <w:rPr>
            <w:rFonts w:ascii="Cambria Math" w:hAnsi="Cambria Math"/>
          </w:rPr>
          <m:t>A</m:t>
        </m:r>
      </m:oMath>
      <w:r>
        <w:t>. Hence</w:t>
      </w:r>
    </w:p>
    <w:p w14:paraId="445130D5"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m</m:t>
            </m:r>
          </m:e>
          <m:sub>
            <m:r>
              <m:rPr>
                <m:nor/>
              </m:rPr>
              <m:t>chart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sheaf</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d>
          <m:dPr>
            <m:ctrlPr>
              <w:rPr>
                <w:rFonts w:ascii="Cambria Math" w:hAnsi="Cambria Math"/>
              </w:rPr>
            </m:ctrlPr>
          </m:dPr>
          <m:e>
            <m:sSub>
              <m:sSubPr>
                <m:ctrlPr>
                  <w:rPr>
                    <w:rFonts w:ascii="Cambria Math" w:hAnsi="Cambria Math"/>
                  </w:rPr>
                </m:ctrlPr>
              </m:sSubPr>
              <m:e>
                <m:r>
                  <w:rPr>
                    <w:rFonts w:ascii="Cambria Math" w:hAnsi="Cambria Math"/>
                  </w:rPr>
                  <m:t>m</m:t>
                </m:r>
              </m:e>
              <m:sub>
                <m:r>
                  <m:rPr>
                    <m:nor/>
                  </m:rPr>
                  <m:t>chart</m:t>
                </m:r>
              </m:sub>
            </m:sSub>
            <m:r>
              <m:rPr>
                <m:sty m:val="p"/>
              </m:rPr>
              <w:rPr>
                <w:rFonts w:ascii="Cambria Math" w:hAnsi="Cambria Math"/>
              </w:rPr>
              <m:t>-</m:t>
            </m:r>
            <m:r>
              <w:rPr>
                <w:rFonts w:ascii="Cambria Math" w:hAnsi="Cambria Math"/>
              </w:rPr>
              <m:t>z</m:t>
            </m:r>
          </m:e>
        </m:d>
      </m:oMath>
      <w:r>
        <w:tab/>
        <w:t>(4.2)</w:t>
      </w:r>
    </w:p>
    <w:p w14:paraId="79CB45EC" w14:textId="77777777" w:rsidR="00684FAE" w:rsidRDefault="00000000" w:rsidP="004007AF">
      <w:pPr>
        <w:pStyle w:val="StatementTag"/>
        <w:jc w:val="both"/>
      </w:pPr>
      <w:r>
        <w:t>Mathematics book Proposition 3.8; the comparison is New in Part II.</w:t>
      </w:r>
    </w:p>
    <w:p w14:paraId="06467A2E" w14:textId="77777777" w:rsidR="00684FAE" w:rsidRDefault="00000000" w:rsidP="004007AF">
      <w:pPr>
        <w:pStyle w:val="BodyText"/>
        <w:jc w:val="both"/>
      </w:pPr>
      <w:r>
        <w:rPr>
          <w:i/>
          <w:iCs/>
        </w:rPr>
        <w:lastRenderedPageBreak/>
        <w:t>Proof.</w:t>
      </w:r>
      <w:r>
        <w:t xml:space="preserve"> (i) The logit of [13, (3.7)] is </w:t>
      </w:r>
      <m:oMath>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 A</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and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(ii) Here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oMath>
      <w:r>
        <w:t xml:space="preserve"> and, since the weights sum to one,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 </m:t>
        </m:r>
        <m:sSub>
          <m:sSubPr>
            <m:ctrlPr>
              <w:rPr>
                <w:rFonts w:ascii="Cambria Math" w:hAnsi="Cambria Math"/>
              </w:rPr>
            </m:ctrlPr>
          </m:sSubPr>
          <m:e>
            <m:r>
              <w:rPr>
                <w:rFonts w:ascii="Cambria Math" w:hAnsi="Cambria Math"/>
              </w:rPr>
              <m:t>m</m:t>
            </m:r>
          </m:e>
          <m:sub>
            <m:r>
              <m:rPr>
                <m:nor/>
              </m:rPr>
              <m:t>chart</m:t>
            </m:r>
          </m:sub>
        </m:sSub>
      </m:oMath>
      <w:r>
        <w:t xml:space="preserve">. Then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so </w:t>
      </w:r>
      <m:oMath>
        <m:sSub>
          <m:sSubPr>
            <m:ctrlPr>
              <w:rPr>
                <w:rFonts w:ascii="Cambria Math" w:hAnsi="Cambria Math"/>
              </w:rPr>
            </m:ctrlPr>
          </m:sSubPr>
          <m:e>
            <m:r>
              <w:rPr>
                <w:rFonts w:ascii="Cambria Math" w:hAnsi="Cambria Math"/>
              </w:rPr>
              <m:t>m</m:t>
            </m:r>
          </m:e>
          <m:sub>
            <m:r>
              <m:rPr>
                <m:nor/>
              </m:rPr>
              <m:t>sheaf</m:t>
            </m:r>
          </m:sub>
        </m:sSub>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m</m:t>
                </m:r>
              </m:e>
              <m:sub>
                <m:r>
                  <m:rPr>
                    <m:nor/>
                  </m:rPr>
                  <m:t>chart</m:t>
                </m:r>
              </m:sub>
            </m:sSub>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nor/>
                  </m:rPr>
                  <m:t>chart</m:t>
                </m:r>
              </m:sub>
            </m:sSub>
            <m:r>
              <m:rPr>
                <m:sty m:val="p"/>
              </m:rPr>
              <w:rPr>
                <w:rFonts w:ascii="Cambria Math" w:hAnsi="Cambria Math"/>
              </w:rPr>
              <m:t>-</m:t>
            </m:r>
            <m:r>
              <w:rPr>
                <w:rFonts w:ascii="Cambria Math" w:hAnsi="Cambria Math"/>
              </w:rPr>
              <m:t>z</m:t>
            </m:r>
          </m:e>
        </m:d>
      </m:oMath>
      <w:r>
        <w:t>. ∎</w:t>
      </w:r>
    </w:p>
    <w:p w14:paraId="58C9EB89" w14:textId="77777777" w:rsidR="00684FAE" w:rsidRDefault="00000000" w:rsidP="004007AF">
      <w:pPr>
        <w:pStyle w:val="Check"/>
        <w:jc w:val="both"/>
      </w:pPr>
      <w:r>
        <w:rPr>
          <w:i/>
          <w:iCs/>
        </w:rPr>
        <w:t>Numerical check.</w:t>
      </w:r>
      <w:r>
        <w:t xml:space="preserve"> In 200 random charts, the two weight vectors agreed to 4.7 × 10⁻¹⁶, and (4.2) held to 4.1 × 10⁻¹⁵. The median distance between the two reads was 1.49.</w:t>
      </w:r>
    </w:p>
    <w:p w14:paraId="555DC2C8" w14:textId="77777777" w:rsidR="00684FAE" w:rsidRDefault="00000000" w:rsidP="004007AF">
      <w:pPr>
        <w:pStyle w:val="BodyText"/>
        <w:jc w:val="both"/>
      </w:pPr>
      <w:r>
        <w:rPr>
          <w:i/>
          <w:iCs/>
        </w:rPr>
        <w:t>Engineering meaning.</w:t>
      </w:r>
      <w:r>
        <w:t xml:space="preserve"> The two operators answer different questions. The chart posterior returns a convex combination of complete archived designs, and so it imports the records’ coordinates off the chart. Sheaf attention keeps the token’s coordinates off the chart, because it sees the records only through their maps. Which one is right depends on what the records carry. Complete designs make the posterior available. Partial observations leave sheaf attention as the only defensible read.</w:t>
      </w:r>
    </w:p>
    <w:p w14:paraId="09064E99" w14:textId="77777777" w:rsidR="00684FAE" w:rsidRDefault="00000000" w:rsidP="004007AF">
      <w:pPr>
        <w:pStyle w:val="Heading31"/>
        <w:jc w:val="both"/>
      </w:pPr>
      <w:bookmarkStart w:id="98" w:name="two-local-laws"/>
      <w:bookmarkEnd w:id="97"/>
      <w:r>
        <w:t>4.2 Two local laws</w:t>
      </w:r>
    </w:p>
    <w:p w14:paraId="5201F230" w14:textId="77777777" w:rsidR="00684FAE" w:rsidRDefault="00000000" w:rsidP="004007AF">
      <w:pPr>
        <w:pStyle w:val="FirstParagraph"/>
        <w:jc w:val="both"/>
      </w:pPr>
      <w:r>
        <w:t>A local Gaussian model in a stalk can be built from the records in two ways, and the difference matters as soon as a record is partial.</w:t>
      </w:r>
    </w:p>
    <w:p w14:paraId="2FB4F487" w14:textId="77777777" w:rsidR="00684FAE" w:rsidRDefault="00000000" w:rsidP="004007AF">
      <w:pPr>
        <w:pStyle w:val="Statement"/>
        <w:jc w:val="both"/>
      </w:pPr>
      <w:r>
        <w:rPr>
          <w:b/>
          <w:bCs/>
        </w:rPr>
        <w:t>Proposition 4.3</w:t>
      </w:r>
      <w:r>
        <w:t xml:space="preserve"> (mixture and product). Freeze the weights </w:t>
      </w:r>
      <m:oMath>
        <m:r>
          <w:rPr>
            <w:rFonts w:ascii="Cambria Math" w:hAnsi="Cambria Math"/>
          </w:rPr>
          <m:t>α</m:t>
        </m:r>
      </m:oMath>
      <w:r>
        <w:t xml:space="preserve"> at the query.</w:t>
      </w:r>
    </w:p>
    <w:p w14:paraId="4C15B7C2" w14:textId="77777777" w:rsidR="00684FAE" w:rsidRDefault="00000000" w:rsidP="004007AF">
      <w:pPr>
        <w:pStyle w:val="Statement"/>
        <w:jc w:val="both"/>
      </w:pPr>
      <w:r>
        <w:t xml:space="preserve">(i) The record mixture </w:t>
      </w:r>
      <m:oMath>
        <m:sSub>
          <m:sSubPr>
            <m:ctrlPr>
              <w:rPr>
                <w:rFonts w:ascii="Cambria Math" w:hAnsi="Cambria Math"/>
              </w:rPr>
            </m:ctrlPr>
          </m:sSubPr>
          <m:e>
            <m:r>
              <w:rPr>
                <w:rFonts w:ascii="Cambria Math" w:hAnsi="Cambria Math"/>
              </w:rPr>
              <m:t>μ</m:t>
            </m:r>
          </m:e>
          <m:sub>
            <m:r>
              <m:rPr>
                <m:nor/>
              </m:rPr>
              <m:t>mix</m:t>
            </m:r>
          </m:sub>
        </m:sSub>
        <m:d>
          <m:dPr>
            <m:ctrlPr>
              <w:rPr>
                <w:rFonts w:ascii="Cambria Math" w:hAnsi="Cambria Math"/>
              </w:rPr>
            </m:ctrlPr>
          </m:dPr>
          <m:e>
            <m:r>
              <w:rPr>
                <w:rFonts w:ascii="Cambria Math" w:hAnsi="Cambria Math"/>
              </w:rPr>
              <m:t>dx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r>
          <w:rPr>
            <w:rFonts w:ascii="Cambria Math" w:hAnsi="Cambria Math"/>
          </w:rPr>
          <m:t> dx</m:t>
        </m:r>
      </m:oMath>
      <w:r>
        <w:t xml:space="preserve"> has finite mass if and only if every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injective.</w:t>
      </w:r>
    </w:p>
    <w:p w14:paraId="783769B6" w14:textId="77777777" w:rsidR="00684FAE" w:rsidRDefault="00000000" w:rsidP="004007AF">
      <w:pPr>
        <w:pStyle w:val="Statement"/>
        <w:jc w:val="both"/>
      </w:pPr>
      <w:r>
        <w:t xml:space="preserve">(ii) The product of experts </w:t>
      </w:r>
      <m:oMath>
        <m:sSub>
          <m:sSubPr>
            <m:ctrlPr>
              <w:rPr>
                <w:rFonts w:ascii="Cambria Math" w:hAnsi="Cambria Math"/>
              </w:rPr>
            </m:ctrlPr>
          </m:sSubPr>
          <m:e>
            <m:r>
              <w:rPr>
                <w:rFonts w:ascii="Cambria Math" w:hAnsi="Cambria Math"/>
              </w:rPr>
              <m:t>μ</m:t>
            </m:r>
          </m:e>
          <m:sub>
            <m:r>
              <m:rPr>
                <m:nor/>
              </m:rPr>
              <m:t>prod</m:t>
            </m:r>
          </m:sub>
        </m:sSub>
        <m:d>
          <m:dPr>
            <m:ctrlPr>
              <w:rPr>
                <w:rFonts w:ascii="Cambria Math" w:hAnsi="Cambria Math"/>
              </w:rPr>
            </m:ctrlPr>
          </m:dPr>
          <m:e>
            <m:r>
              <w:rPr>
                <w:rFonts w:ascii="Cambria Math" w:hAnsi="Cambria Math"/>
              </w:rPr>
              <m:t>dx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r>
          <w:rPr>
            <w:rFonts w:ascii="Cambria Math" w:hAnsi="Cambria Math"/>
          </w:rPr>
          <m:t> dx</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r>
          <w:rPr>
            <w:rFonts w:ascii="Cambria Math" w:hAnsi="Cambria Math"/>
          </w:rPr>
          <m:t> dx</m:t>
        </m:r>
      </m:oMath>
      <w:r>
        <w:t xml:space="preserve"> has finite mass if and only if </w:t>
      </w:r>
      <m:oMath>
        <m:r>
          <w:rPr>
            <w:rFonts w:ascii="Cambria Math" w:hAnsi="Cambria Math"/>
          </w:rPr>
          <m:t>H</m:t>
        </m:r>
        <m:r>
          <m:rPr>
            <m:sty m:val="p"/>
          </m:rPr>
          <w:rPr>
            <w:rFonts w:ascii="Cambria Math" w:hAnsi="Cambria Math"/>
          </w:rPr>
          <m:t>≻</m:t>
        </m:r>
        <m:r>
          <w:rPr>
            <w:rFonts w:ascii="Cambria Math" w:hAnsi="Cambria Math"/>
          </w:rPr>
          <m:t>0</m:t>
        </m:r>
      </m:oMath>
      <w:r>
        <w:t xml:space="preserve">, and then </w:t>
      </w:r>
      <m:oMath>
        <m:sSub>
          <m:sSubPr>
            <m:ctrlPr>
              <w:rPr>
                <w:rFonts w:ascii="Cambria Math" w:hAnsi="Cambria Math"/>
              </w:rPr>
            </m:ctrlPr>
          </m:sSubPr>
          <m:e>
            <m:r>
              <w:rPr>
                <w:rFonts w:ascii="Cambria Math" w:hAnsi="Cambria Math"/>
              </w:rPr>
              <m:t>μ</m:t>
            </m:r>
          </m:e>
          <m:sub>
            <m:r>
              <m:rPr>
                <m:nor/>
              </m:rPr>
              <m:t>prod</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e>
        </m:d>
      </m:oMath>
      <w:r>
        <w:t>.</w:t>
      </w:r>
    </w:p>
    <w:p w14:paraId="00DF5BF7" w14:textId="77777777" w:rsidR="00684FAE" w:rsidRDefault="00000000" w:rsidP="004007AF">
      <w:pPr>
        <w:pStyle w:val="StatementTag"/>
        <w:jc w:val="both"/>
      </w:pPr>
      <w:r>
        <w:t>New in Part II; products of experts after [18].</w:t>
      </w:r>
    </w:p>
    <w:p w14:paraId="13D7B520" w14:textId="77777777" w:rsidR="00684FAE" w:rsidRDefault="00000000" w:rsidP="004007AF">
      <w:pPr>
        <w:pStyle w:val="BodyText"/>
        <w:jc w:val="both"/>
      </w:pPr>
      <w:r>
        <w:rPr>
          <w:i/>
          <w:iCs/>
        </w:rPr>
        <w:t>Proof.</w:t>
      </w:r>
      <w:r>
        <w:t xml:space="preserve"> (i) The </w:t>
      </w:r>
      <m:oMath>
        <m:r>
          <w:rPr>
            <w:rFonts w:ascii="Cambria Math" w:hAnsi="Cambria Math"/>
          </w:rPr>
          <m:t>i</m:t>
        </m:r>
      </m:oMath>
      <w:r>
        <w:t xml:space="preserve">-th term is constant along </w:t>
      </w:r>
      <m:oMath>
        <m:r>
          <m:rPr>
            <m:nor/>
          </m:rPr>
          <m:t>ker</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Gaussian along </w:t>
      </w:r>
      <m:oMath>
        <m:r>
          <m:rPr>
            <m:nor/>
          </m:rPr>
          <m:t>range</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oMath>
      <w:r>
        <w:t xml:space="preserve">, so its integral is finite if and only if </w:t>
      </w:r>
      <m:oMath>
        <m:r>
          <m:rPr>
            <m:nor/>
          </m:rPr>
          <m:t>ker</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A finite sum of positive terms has finite integral if and only if each term does. (ii) By Proposition 3.2, </w:t>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m</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m</m:t>
                </m:r>
              </m:e>
            </m:d>
          </m:e>
          <m:sup>
            <m:r>
              <m:rPr>
                <m:sty m:val="p"/>
              </m:rPr>
              <w:rPr>
                <w:rFonts w:ascii="Cambria Math" w:hAnsi="Cambria Math"/>
              </w:rPr>
              <m:t>⊤</m:t>
            </m:r>
          </m:sup>
        </m:sSup>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m</m:t>
            </m:r>
          </m:e>
        </m:d>
      </m:oMath>
      <w:r>
        <w:t xml:space="preserve">. The Gaussian integral is finite if and only if </w:t>
      </w:r>
      <m:oMath>
        <m:r>
          <w:rPr>
            <w:rFonts w:ascii="Cambria Math" w:hAnsi="Cambria Math"/>
          </w:rPr>
          <m:t>H</m:t>
        </m:r>
        <m:r>
          <m:rPr>
            <m:sty m:val="p"/>
          </m:rPr>
          <w:rPr>
            <w:rFonts w:ascii="Cambria Math" w:hAnsi="Cambria Math"/>
          </w:rPr>
          <m:t>≻</m:t>
        </m:r>
        <m:r>
          <w:rPr>
            <w:rFonts w:ascii="Cambria Math" w:hAnsi="Cambria Math"/>
          </w:rPr>
          <m:t>0</m:t>
        </m:r>
      </m:oMath>
      <w:r>
        <w:t xml:space="preserve">, and its covariance is then </w:t>
      </w:r>
      <m:oMath>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oMath>
      <w:r>
        <w:t>. ∎</w:t>
      </w:r>
    </w:p>
    <w:p w14:paraId="554C4E6A" w14:textId="77777777" w:rsidR="00684FAE" w:rsidRDefault="00000000" w:rsidP="004007AF">
      <w:pPr>
        <w:pStyle w:val="Check"/>
        <w:jc w:val="both"/>
      </w:pPr>
      <w:r>
        <w:rPr>
          <w:i/>
          <w:iCs/>
        </w:rPr>
        <w:t>Numerical check.</w:t>
      </w:r>
      <w:r>
        <w:t xml:space="preserve"> At </w:t>
      </w:r>
      <m:oMath>
        <m:r>
          <w:rPr>
            <w:rFonts w:ascii="Cambria Math" w:hAnsi="Cambria Math"/>
          </w:rPr>
          <m:t>s</m:t>
        </m:r>
        <m:r>
          <m:rPr>
            <m:sty m:val="p"/>
          </m:rPr>
          <w:rPr>
            <w:rFonts w:ascii="Cambria Math" w:hAnsi="Cambria Math"/>
          </w:rPr>
          <m:t>=</m:t>
        </m:r>
        <m:r>
          <w:rPr>
            <w:rFonts w:ascii="Cambria Math" w:hAnsi="Cambria Math"/>
          </w:rPr>
          <m:t>1</m:t>
        </m:r>
      </m:oMath>
      <w:r>
        <w:t xml:space="preserve">, on boxes of half-width 5, 10, 20 and 40, the mass of a full record in the plane was 6.283, 6.283, 6.283 and 6.283, which is </w:t>
      </w:r>
      <m:oMath>
        <m:r>
          <w:rPr>
            <w:rFonts w:ascii="Cambria Math" w:hAnsi="Cambria Math"/>
          </w:rPr>
          <m:t>2π</m:t>
        </m:r>
      </m:oMath>
      <w:r>
        <w:t xml:space="preserve"> every time. The mass of a record observing one coordinate was 25.1, 50.2, 100.4 and 200.8, proportional to the box width. The product of two records observing complementary coordinates has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0.5</m:t>
        </m:r>
      </m:oMath>
      <w:r>
        <w:t xml:space="preserve">; the product of two records observing the same coordinate has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0</m:t>
        </m:r>
      </m:oMath>
      <w:r>
        <w:t>.</w:t>
      </w:r>
    </w:p>
    <w:p w14:paraId="6B6909EA" w14:textId="77777777" w:rsidR="00684FAE" w:rsidRDefault="00000000" w:rsidP="004007AF">
      <w:pPr>
        <w:pStyle w:val="BodyText"/>
        <w:jc w:val="both"/>
      </w:pPr>
      <w:r>
        <w:rPr>
          <w:i/>
          <w:iCs/>
        </w:rPr>
        <w:t>Engineering meaning.</w:t>
      </w:r>
      <w:r>
        <w:t xml:space="preserve"> A local law in ASE must say whether it is a mixture or a product. A mixture of partial records is not a probability law; it cannot be sampled or used as an importance proposal without a declared prior [14, Section 15]. A product is a law exactly when the records jointly cover the frame, and its covariance </w:t>
      </w:r>
      <m:oMath>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oMath>
      <w:r>
        <w:t xml:space="preserve"> is the conditioning of Proposition 3.6 in probabilistic form.</w:t>
      </w:r>
    </w:p>
    <w:p w14:paraId="37AE5097" w14:textId="77777777" w:rsidR="00684FAE" w:rsidRDefault="00000000" w:rsidP="004007AF">
      <w:pPr>
        <w:pStyle w:val="Statement"/>
        <w:jc w:val="both"/>
      </w:pPr>
      <w:r>
        <w:rPr>
          <w:b/>
          <w:bCs/>
        </w:rPr>
        <w:t>Proposition 4.4</w:t>
      </w:r>
      <w:r>
        <w:t xml:space="preserve"> (imputation, gradient steps and the harmonic read). Let every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be a partial isometry, </w:t>
      </w:r>
      <m:oMath>
        <m:sSub>
          <m:sSubPr>
            <m:ctrlPr>
              <w:rPr>
                <w:rFonts w:ascii="Cambria Math" w:hAnsi="Cambria Math"/>
              </w:rPr>
            </m:ctrlPr>
          </m:sSubPr>
          <m:e>
            <m:r>
              <w:rPr>
                <w:rFonts w:ascii="Cambria Math" w:hAnsi="Cambria Math"/>
              </w:rPr>
              <m:t>Q</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I</m:t>
        </m:r>
      </m:oMath>
      <w:r>
        <w:t xml:space="preserve">, and freeze </w:t>
      </w:r>
      <m:oMath>
        <m:r>
          <w:rPr>
            <w:rFonts w:ascii="Cambria Math" w:hAnsi="Cambria Math"/>
          </w:rPr>
          <m:t>α</m:t>
        </m:r>
      </m:oMath>
      <w:r>
        <w:t xml:space="preserve"> at </w:t>
      </w:r>
      <m:oMath>
        <m:r>
          <w:rPr>
            <w:rFonts w:ascii="Cambria Math" w:hAnsi="Cambria Math"/>
          </w:rPr>
          <m:t>z</m:t>
        </m:r>
      </m:oMath>
      <w:r>
        <w:t xml:space="preserve">. Impute record </w:t>
      </w:r>
      <m:oMath>
        <m:r>
          <w:rPr>
            <w:rFonts w:ascii="Cambria Math" w:hAnsi="Cambria Math"/>
          </w:rPr>
          <m:t>i</m:t>
        </m:r>
      </m:oMath>
      <w:r>
        <w:t xml:space="preserve"> from the token by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e>
        </m:d>
        <m:r>
          <w:rPr>
            <w:rFonts w:ascii="Cambria Math" w:hAnsi="Cambria Math"/>
          </w:rPr>
          <m:t>z</m:t>
        </m:r>
      </m:oMath>
      <w:r>
        <w:t xml:space="preserve">, the point of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oMath>
      <w:r>
        <w:t xml:space="preserve"> nearest to </w:t>
      </w:r>
      <m:oMath>
        <m:r>
          <w:rPr>
            <w:rFonts w:ascii="Cambria Math" w:hAnsi="Cambria Math"/>
          </w:rPr>
          <m:t>z</m:t>
        </m:r>
      </m:oMath>
      <w:r>
        <w:t xml:space="preserve">, and let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oMath>
      <w:r>
        <w:t>.</w:t>
      </w:r>
    </w:p>
    <w:p w14:paraId="355690FD" w14:textId="77777777" w:rsidR="00684FAE" w:rsidRDefault="00000000" w:rsidP="004007AF">
      <w:pPr>
        <w:pStyle w:val="Statement"/>
        <w:jc w:val="both"/>
      </w:pPr>
      <w:r>
        <w:t xml:space="preserve">(i)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oMath>
      <w:r>
        <w:t>: one imputation is a unit gradient step.</w:t>
      </w:r>
    </w:p>
    <w:p w14:paraId="55051579" w14:textId="77777777" w:rsidR="00684FAE" w:rsidRDefault="00000000" w:rsidP="004007AF">
      <w:pPr>
        <w:pStyle w:val="Statement"/>
        <w:jc w:val="both"/>
      </w:pPr>
      <w:r>
        <w:t xml:space="preserve">(ii) If </w:t>
      </w:r>
      <m:oMath>
        <m:r>
          <w:rPr>
            <w:rFonts w:ascii="Cambria Math" w:hAnsi="Cambria Math"/>
          </w:rPr>
          <m:t>H</m:t>
        </m:r>
        <m:r>
          <m:rPr>
            <m:sty m:val="p"/>
          </m:rPr>
          <w:rPr>
            <w:rFonts w:ascii="Cambria Math" w:hAnsi="Cambria Math"/>
          </w:rPr>
          <m:t>≻</m:t>
        </m:r>
        <m:r>
          <w:rPr>
            <w:rFonts w:ascii="Cambria Math" w:hAnsi="Cambria Math"/>
          </w:rPr>
          <m:t>0</m:t>
        </m:r>
      </m:oMath>
      <w:r>
        <w:t xml:space="preserve">, then </w:t>
      </w:r>
      <m:oMath>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z</m:t>
            </m:r>
          </m:e>
        </m:d>
      </m:oMath>
      <w:r>
        <w:t xml:space="preserve"> and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oMath>
      <w:r>
        <w:t>: the harmonic read is the preconditioned step, and it moves at least as far.</w:t>
      </w:r>
    </w:p>
    <w:p w14:paraId="3F159B73" w14:textId="77777777" w:rsidR="00684FAE" w:rsidRDefault="00000000" w:rsidP="004007AF">
      <w:pPr>
        <w:pStyle w:val="Statement"/>
        <w:jc w:val="both"/>
      </w:pPr>
      <w:r>
        <w:t xml:space="preserve">(iii) Repeated imputation with frozen weights, </w:t>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x</m:t>
                </m:r>
              </m:e>
              <m:sub>
                <m:r>
                  <w:rPr>
                    <w:rFonts w:ascii="Cambria Math" w:hAnsi="Cambria Math"/>
                  </w:rPr>
                  <m:t>k</m:t>
                </m:r>
              </m:sub>
            </m:sSub>
          </m:e>
        </m:d>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z</m:t>
        </m:r>
      </m:oMath>
      <w:r>
        <w:t xml:space="preserve">, satisfies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e>
            </m:d>
          </m:e>
          <m:sup>
            <m:r>
              <w:rPr>
                <w:rFonts w:ascii="Cambria Math" w:hAnsi="Cambria Math"/>
              </w:rPr>
              <m:t>k</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and converges to the harmonic read.</w:t>
      </w:r>
    </w:p>
    <w:p w14:paraId="3AF9521C" w14:textId="77777777" w:rsidR="00684FAE" w:rsidRDefault="00000000" w:rsidP="004007AF">
      <w:pPr>
        <w:pStyle w:val="StatementTag"/>
        <w:jc w:val="both"/>
      </w:pPr>
      <w:r>
        <w:t>New in Part II; (iii) is Cimmino’s method of averaged projections [7] in the present notation.</w:t>
      </w:r>
    </w:p>
    <w:p w14:paraId="09CFD304" w14:textId="77777777" w:rsidR="00684FAE" w:rsidRDefault="00000000" w:rsidP="004007AF">
      <w:pPr>
        <w:pStyle w:val="BodyText"/>
        <w:jc w:val="both"/>
      </w:pPr>
      <w:r>
        <w:rPr>
          <w:i/>
          <w:iCs/>
        </w:rPr>
        <w:lastRenderedPageBreak/>
        <w:t>Proof.</w:t>
      </w:r>
      <w:r>
        <w:t xml:space="preserve"> (i)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H</m:t>
            </m:r>
          </m:e>
        </m:d>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Hz</m:t>
            </m:r>
            <m:r>
              <m:rPr>
                <m:sty m:val="p"/>
              </m:rPr>
              <w:rPr>
                <w:rFonts w:ascii="Cambria Math" w:hAnsi="Cambria Math"/>
              </w:rPr>
              <m:t>-</m:t>
            </m:r>
            <m:r>
              <w:rPr>
                <w:rFonts w:ascii="Cambria Math" w:hAnsi="Cambria Math"/>
              </w:rPr>
              <m:t>b</m:t>
            </m:r>
          </m:e>
        </m:d>
      </m:oMath>
      <w:r>
        <w:t xml:space="preserve">. (ii) </w:t>
      </w:r>
      <m:oMath>
        <m:r>
          <w:rPr>
            <w:rFonts w:ascii="Cambria Math" w:hAnsi="Cambria Math"/>
          </w:rPr>
          <m:t>H</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z</m:t>
        </m:r>
      </m:oMath>
      <w:r>
        <w:t xml:space="preserve">. Each </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an orthogonal projector, so </w:t>
      </w:r>
      <m:oMath>
        <m:r>
          <w:rPr>
            <w:rFonts w:ascii="Cambria Math" w:hAnsi="Cambria Math"/>
          </w:rPr>
          <m:t>H</m:t>
        </m:r>
        <m:r>
          <m:rPr>
            <m:sty m:val="p"/>
          </m:rPr>
          <w:rPr>
            <w:rFonts w:ascii="Cambria Math" w:hAnsi="Cambria Math"/>
          </w:rPr>
          <m:t>≼</m:t>
        </m:r>
        <m:r>
          <w:rPr>
            <w:rFonts w:ascii="Cambria Math" w:hAnsi="Cambria Math"/>
          </w:rPr>
          <m:t>I</m:t>
        </m:r>
      </m:oMath>
      <w:r>
        <w:t xml:space="preserve"> and, with </w:t>
      </w:r>
      <m:oMath>
        <m:r>
          <w:rPr>
            <w:rFonts w:ascii="Cambria Math" w:hAnsi="Cambria Math"/>
          </w:rPr>
          <m:t>H</m:t>
        </m:r>
        <m:r>
          <m:rPr>
            <m:sty m:val="p"/>
          </m:rPr>
          <w:rPr>
            <w:rFonts w:ascii="Cambria Math" w:hAnsi="Cambria Math"/>
          </w:rPr>
          <m:t>≻</m:t>
        </m:r>
        <m:r>
          <w:rPr>
            <w:rFonts w:ascii="Cambria Math" w:hAnsi="Cambria Math"/>
          </w:rPr>
          <m:t>0</m:t>
        </m:r>
      </m:oMath>
      <w:r>
        <w:t xml:space="preserve">,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I</m:t>
        </m:r>
      </m:oMath>
      <w:r>
        <w:t xml:space="preserve">. (iii) Since </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H</m:t>
            </m:r>
          </m:e>
        </m:d>
        <m:r>
          <w:rPr>
            <w:rFonts w:ascii="Cambria Math" w:hAnsi="Cambria Math"/>
          </w:rPr>
          <m:t>m</m:t>
        </m:r>
      </m:oMath>
      <w:r>
        <w:t xml:space="preserve">, we have </w:t>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H</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m</m:t>
            </m:r>
          </m:e>
        </m:d>
      </m:oMath>
      <w:r>
        <w:t xml:space="preserve">, and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oMath>
      <w:r>
        <w:t>. ∎</w:t>
      </w:r>
    </w:p>
    <w:p w14:paraId="04DF07F0" w14:textId="77777777" w:rsidR="00684FAE" w:rsidRDefault="00000000" w:rsidP="004007AF">
      <w:pPr>
        <w:pStyle w:val="Check"/>
        <w:jc w:val="both"/>
      </w:pPr>
      <w:r>
        <w:rPr>
          <w:i/>
          <w:iCs/>
        </w:rPr>
        <w:t>Numerical check.</w:t>
      </w:r>
      <w:r>
        <w:t xml:space="preserve"> In 300 stars with masks and partial isometries, (i) held to 1.3 × 10⁻¹³, and (ii) to 1.6 × 10⁻⁹ on the 295 stars with condition number below </w:t>
      </w:r>
      <m:oMath>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The median distance between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and </w:t>
      </w:r>
      <m:oMath>
        <m:r>
          <w:rPr>
            <w:rFonts w:ascii="Cambria Math" w:hAnsi="Cambria Math"/>
          </w:rPr>
          <m:t>m</m:t>
        </m:r>
      </m:oMath>
      <w:r>
        <w:t xml:space="preserve"> was 0.949. In 200 further stars, the rate bound of (iii) held at </w:t>
      </w:r>
      <m:oMath>
        <m:r>
          <w:rPr>
            <w:rFonts w:ascii="Cambria Math" w:hAnsi="Cambria Math"/>
          </w:rPr>
          <m:t>k</m:t>
        </m:r>
        <m:r>
          <m:rPr>
            <m:sty m:val="p"/>
          </m:rPr>
          <w:rPr>
            <w:rFonts w:ascii="Cambria Math" w:hAnsi="Cambria Math"/>
          </w:rPr>
          <m:t>=</m:t>
        </m:r>
        <m:r>
          <w:rPr>
            <w:rFonts w:ascii="Cambria Math" w:hAnsi="Cambria Math"/>
          </w:rPr>
          <m:t>50</m:t>
        </m:r>
      </m:oMath>
      <w:r>
        <w:t xml:space="preserve"> in every case. On the 165 stars with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r>
          <m:rPr>
            <m:sty m:val="p"/>
          </m:rPr>
          <w:rPr>
            <w:rFonts w:ascii="Cambria Math" w:hAnsi="Cambria Math"/>
          </w:rPr>
          <m:t>&gt;</m:t>
        </m:r>
        <m:r>
          <w:rPr>
            <w:rFonts w:ascii="Cambria Math" w:hAnsi="Cambria Math"/>
          </w:rPr>
          <m:t>0.05</m:t>
        </m:r>
      </m:oMath>
      <w:r>
        <w:t>, 2,000 sweeps reached the read to 5.7 × 10⁻¹⁵.</w:t>
      </w:r>
    </w:p>
    <w:p w14:paraId="7B404099" w14:textId="77777777" w:rsidR="00684FAE" w:rsidRDefault="00000000" w:rsidP="004007AF">
      <w:pPr>
        <w:pStyle w:val="CaptionedFigure"/>
        <w:jc w:val="both"/>
      </w:pPr>
      <w:r>
        <w:rPr>
          <w:noProof/>
        </w:rPr>
        <w:drawing>
          <wp:inline distT="0" distB="0" distL="0" distR="0" wp14:anchorId="5A8D4076" wp14:editId="77EEE015">
            <wp:extent cx="6055224" cy="2156026"/>
            <wp:effectExtent l="0" t="0" r="0" b="0"/>
            <wp:docPr id="95"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96" name="Picture" descr="fig/original_09.png"/>
                    <pic:cNvPicPr>
                      <a:picLocks noChangeAspect="1" noChangeArrowheads="1"/>
                    </pic:cNvPicPr>
                  </pic:nvPicPr>
                  <pic:blipFill>
                    <a:blip r:embed="rId19"/>
                    <a:stretch>
                      <a:fillRect/>
                    </a:stretch>
                  </pic:blipFill>
                  <pic:spPr bwMode="auto">
                    <a:xfrm>
                      <a:off x="0" y="0"/>
                      <a:ext cx="6055224" cy="2156026"/>
                    </a:xfrm>
                    <a:prstGeom prst="rect">
                      <a:avLst/>
                    </a:prstGeom>
                    <a:noFill/>
                    <a:ln w="9525">
                      <a:noFill/>
                      <a:headEnd/>
                      <a:tailEnd/>
                    </a:ln>
                  </pic:spPr>
                </pic:pic>
              </a:graphicData>
            </a:graphic>
          </wp:inline>
        </w:drawing>
      </w:r>
    </w:p>
    <w:p w14:paraId="6AFB398C" w14:textId="77777777" w:rsidR="00684FAE" w:rsidRDefault="00000000" w:rsidP="004007AF">
      <w:pPr>
        <w:pStyle w:val="ImageCaption"/>
        <w:keepLines/>
      </w:pPr>
      <w:r>
        <w:rPr>
          <w:b/>
          <w:bCs/>
        </w:rPr>
        <w:t>Figure 3.</w:t>
      </w:r>
      <w:r>
        <w:t xml:space="preserve"> (a) Two partial records whose observation sets are lines, with equal frozen weights. The imputations (squares) are the projections of the token onto the lines; their average is one gradient step (Proposition 4.4(i)), and repeated averaging converges to the harmonic read at the intersection (Proposition 4.4(iii)). (b) The smallest eigenvalue of </w:t>
      </w:r>
      <m:oMath>
        <m:r>
          <w:rPr>
            <w:rFonts w:ascii="Cambria Math" w:hAnsi="Cambria Math"/>
          </w:rPr>
          <m:t>H</m:t>
        </m:r>
      </m:oMath>
      <w:r>
        <w:t xml:space="preserve"> against the selection strength </w:t>
      </w:r>
      <m:oMath>
        <m:r>
          <w:rPr>
            <w:rFonts w:ascii="Cambria Math" w:hAnsi="Cambria Math"/>
          </w:rPr>
          <m:t>β</m:t>
        </m:r>
      </m:oMath>
      <w:r>
        <w:t xml:space="preserve"> for twelve masked records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with an elite that observes two coordinates or all four (Proposition 4.6; register values). (c) Total variation between the weights before and after a bounded measurement error, against </w:t>
      </w:r>
      <m:oMath>
        <m:r>
          <w:rPr>
            <w:rFonts w:ascii="Cambria Math" w:hAnsi="Cambria Math"/>
          </w:rPr>
          <m:t>βε</m:t>
        </m:r>
      </m:oMath>
      <w:r>
        <w:t xml:space="preserve">, for 1,500 random trials drawn for the figure, with the sharp bound </w:t>
      </w:r>
      <m:oMath>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oMath>
      <w:r>
        <w:t xml:space="preserve"> of Theorem 4.8.</w:t>
      </w:r>
    </w:p>
    <w:p w14:paraId="42DB9563" w14:textId="77777777" w:rsidR="00684FAE" w:rsidRDefault="00000000" w:rsidP="004007AF">
      <w:pPr>
        <w:pStyle w:val="BodyText"/>
        <w:jc w:val="both"/>
      </w:pPr>
      <w:r>
        <w:rPr>
          <w:i/>
          <w:iCs/>
        </w:rPr>
        <w:t>Engineering meaning.</w:t>
      </w:r>
      <w:r>
        <w:t xml:space="preserve"> An imputation crossover fills a parent’s missing coordinates from the current design. By Proposition 4.4 it takes one gradient step on the soft energy, and repeating it with fixed weights converges to the harmonic read. The harmonic read moves farther in poorly covered directions. That is where recombination acts, and also where conditioning matters.</w:t>
      </w:r>
    </w:p>
    <w:p w14:paraId="7CFED599" w14:textId="77777777" w:rsidR="00684FAE" w:rsidRDefault="00000000" w:rsidP="004007AF">
      <w:pPr>
        <w:pStyle w:val="Heading31"/>
        <w:jc w:val="both"/>
      </w:pPr>
      <w:bookmarkStart w:id="99" w:name="tilting"/>
      <w:bookmarkEnd w:id="98"/>
      <w:r>
        <w:t>4.3 Tilting</w:t>
      </w:r>
    </w:p>
    <w:p w14:paraId="5755383B" w14:textId="77777777" w:rsidR="00684FAE" w:rsidRDefault="00000000" w:rsidP="004007AF">
      <w:pPr>
        <w:pStyle w:val="FirstParagraph"/>
        <w:jc w:val="both"/>
      </w:pPr>
      <w:r>
        <w:t xml:space="preserve">The mathematics book tilts a Gaussian by a linear loss and moves its mean by </w:t>
      </w:r>
      <m:oMath>
        <m:r>
          <m:rPr>
            <m:sty m:val="p"/>
          </m:rPr>
          <w:rPr>
            <w:rFonts w:ascii="Cambria Math" w:hAnsi="Cambria Math"/>
          </w:rPr>
          <m:t>-</m:t>
        </m:r>
        <m:r>
          <w:rPr>
            <w:rFonts w:ascii="Cambria Math" w:hAnsi="Cambria Math"/>
          </w:rPr>
          <m:t>βΣa</m:t>
        </m:r>
      </m:oMath>
      <w:r>
        <w:t xml:space="preserve"> [13, Theorem 4.4]. Two tilts arise in a stalk: of the local law, and of the record weights by selection.</w:t>
      </w:r>
    </w:p>
    <w:p w14:paraId="7B5B0DC4" w14:textId="77777777" w:rsidR="00684FAE" w:rsidRDefault="00000000" w:rsidP="004007AF">
      <w:pPr>
        <w:pStyle w:val="Statement"/>
        <w:jc w:val="both"/>
      </w:pPr>
      <w:r>
        <w:rPr>
          <w:b/>
          <w:bCs/>
        </w:rPr>
        <w:t>Proposition 4.5</w:t>
      </w:r>
      <w:r>
        <w:t xml:space="preserve"> (tilting the product law). If </w:t>
      </w:r>
      <m:oMath>
        <m:r>
          <w:rPr>
            <w:rFonts w:ascii="Cambria Math" w:hAnsi="Cambria Math"/>
          </w:rPr>
          <m:t>H</m:t>
        </m:r>
        <m:r>
          <m:rPr>
            <m:sty m:val="p"/>
          </m:rPr>
          <w:rPr>
            <w:rFonts w:ascii="Cambria Math" w:hAnsi="Cambria Math"/>
          </w:rPr>
          <m:t>≻</m:t>
        </m:r>
        <m:r>
          <w:rPr>
            <w:rFonts w:ascii="Cambria Math" w:hAnsi="Cambria Math"/>
          </w:rPr>
          <m:t>0</m:t>
        </m:r>
      </m:oMath>
      <w:r>
        <w:t xml:space="preserve">, tilting </w:t>
      </w:r>
      <m:oMath>
        <m:sSub>
          <m:sSubPr>
            <m:ctrlPr>
              <w:rPr>
                <w:rFonts w:ascii="Cambria Math" w:hAnsi="Cambria Math"/>
              </w:rPr>
            </m:ctrlPr>
          </m:sSubPr>
          <m:e>
            <m:r>
              <w:rPr>
                <w:rFonts w:ascii="Cambria Math" w:hAnsi="Cambria Math"/>
              </w:rPr>
              <m:t>μ</m:t>
            </m:r>
          </m:e>
          <m:sub>
            <m:r>
              <m:rPr>
                <m:nor/>
              </m:rPr>
              <m:t>prod</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e>
        </m:d>
      </m:oMath>
      <w:r>
        <w:t xml:space="preserv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x</m:t>
            </m:r>
          </m:sup>
        </m:sSup>
      </m:oMath>
      <w:r>
        <w:t xml:space="preserve"> gives </w:t>
      </w:r>
      <m:oMath>
        <m:r>
          <w:rPr>
            <w:rFonts w:ascii="Cambria Math" w:hAnsi="Cambria Math"/>
          </w:rPr>
          <m:t>N</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a</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e>
        </m:d>
      </m:oMath>
      <w:r>
        <w:t xml:space="preserve">. If </w:t>
      </w:r>
      <m:oMath>
        <m:r>
          <w:rPr>
            <w:rFonts w:ascii="Cambria Math" w:hAnsi="Cambria Math"/>
          </w:rPr>
          <m:t>H</m:t>
        </m:r>
      </m:oMath>
      <w:r>
        <w:t xml:space="preserve"> is singular, the tilted measure has infinite mass for every </w:t>
      </w:r>
      <m:oMath>
        <m:r>
          <w:rPr>
            <w:rFonts w:ascii="Cambria Math" w:hAnsi="Cambria Math"/>
          </w:rPr>
          <m:t>a</m:t>
        </m:r>
      </m:oMath>
      <w:r>
        <w:t xml:space="preserve">, and its mass on growing boxes grows exponentially when </w:t>
      </w:r>
      <m:oMath>
        <m:r>
          <w:rPr>
            <w:rFonts w:ascii="Cambria Math" w:hAnsi="Cambria Math"/>
          </w:rPr>
          <m:t>a</m:t>
        </m:r>
      </m:oMath>
      <w:r>
        <w:t xml:space="preserve"> has a component in </w:t>
      </w:r>
      <m:oMath>
        <m:r>
          <m:rPr>
            <m:nor/>
          </m:rPr>
          <m:t>ker</m:t>
        </m:r>
        <m:r>
          <w:rPr>
            <w:rFonts w:ascii="Cambria Math" w:hAnsi="Cambria Math"/>
          </w:rPr>
          <m:t> H</m:t>
        </m:r>
      </m:oMath>
      <w:r>
        <w:t>.</w:t>
      </w:r>
    </w:p>
    <w:p w14:paraId="6F2C0C57" w14:textId="77777777" w:rsidR="00684FAE" w:rsidRDefault="00000000" w:rsidP="004007AF">
      <w:pPr>
        <w:pStyle w:val="StatementTag"/>
        <w:jc w:val="both"/>
      </w:pPr>
      <w:r>
        <w:t xml:space="preserve">Mathematics book Theorem 4.4 with </w:t>
      </w:r>
      <m:oMath>
        <m:r>
          <w:rPr>
            <w:rFonts w:ascii="Cambria Math" w:hAnsi="Cambria Math"/>
          </w:rPr>
          <m:t>Σ=</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r>
              <w:rPr>
                <w:rFonts w:ascii="Cambria Math" w:hAnsi="Cambria Math"/>
              </w:rPr>
              <m:t>H</m:t>
            </m:r>
          </m:e>
          <m:sup>
            <m:r>
              <w:rPr>
                <w:rFonts w:ascii="Cambria Math" w:hAnsi="Cambria Math"/>
              </w:rPr>
              <m:t>-1</m:t>
            </m:r>
          </m:sup>
        </m:sSup>
      </m:oMath>
      <w:r>
        <w:t>; the singular case is New in Part II.</w:t>
      </w:r>
    </w:p>
    <w:p w14:paraId="07E2546E" w14:textId="77777777" w:rsidR="00684FAE" w:rsidRDefault="00000000" w:rsidP="004007AF">
      <w:pPr>
        <w:pStyle w:val="BodyText"/>
        <w:jc w:val="both"/>
      </w:pPr>
      <w:r>
        <w:rPr>
          <w:i/>
          <w:iCs/>
        </w:rPr>
        <w:t>Proof.</w:t>
      </w:r>
      <w:r>
        <w:t xml:space="preserve"> Complete the square [13, Theorem 4.4]. If </w:t>
      </w:r>
      <m:oMath>
        <m:r>
          <w:rPr>
            <w:rFonts w:ascii="Cambria Math" w:hAnsi="Cambria Math"/>
          </w:rPr>
          <m:t>H</m:t>
        </m:r>
      </m:oMath>
      <w:r>
        <w:t xml:space="preserve"> is singular, write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m:rPr>
            <m:nor/>
          </m:rPr>
          <m:t>ker</m:t>
        </m:r>
        <m:r>
          <w:rPr>
            <w:rFonts w:ascii="Cambria Math" w:hAnsi="Cambria Math"/>
          </w:rPr>
          <m:t> H</m:t>
        </m:r>
      </m:oMath>
      <w:r>
        <w:t xml:space="preserve">. The tilted density factorises, and its factor on </w:t>
      </w:r>
      <m:oMath>
        <m:r>
          <m:rPr>
            <m:nor/>
          </m:rPr>
          <m:t>ker</m:t>
        </m:r>
        <m:r>
          <w:rPr>
            <w:rFonts w:ascii="Cambria Math" w:hAnsi="Cambria Math"/>
          </w:rPr>
          <m:t> H</m:t>
        </m:r>
      </m:oMath>
      <w:r>
        <w:t xml:space="preserve"> is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k</m:t>
                </m:r>
              </m:sub>
            </m:sSub>
          </m:e>
        </m:d>
      </m:oMath>
      <w:r>
        <w:t xml:space="preserve">, whose integral over </w:t>
      </w:r>
      <m:oMath>
        <m:r>
          <m:rPr>
            <m:nor/>
          </m:rPr>
          <m:t>ker</m:t>
        </m:r>
        <m:r>
          <w:rPr>
            <w:rFonts w:ascii="Cambria Math" w:hAnsi="Cambria Math"/>
          </w:rPr>
          <m:t> H</m:t>
        </m:r>
      </m:oMath>
      <w:r>
        <w:t xml:space="preserve"> is infinite whatever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is. ∎</w:t>
      </w:r>
    </w:p>
    <w:p w14:paraId="10CDA5F4" w14:textId="77777777" w:rsidR="00684FAE" w:rsidRDefault="00000000" w:rsidP="004007AF">
      <w:pPr>
        <w:pStyle w:val="Check"/>
        <w:jc w:val="both"/>
      </w:pPr>
      <w:r>
        <w:rPr>
          <w:i/>
          <w:iCs/>
        </w:rPr>
        <w:t>Numerical check.</w:t>
      </w:r>
      <w:r>
        <w:t xml:space="preserve"> In 100 random two-dimensional stalks, the tilted mean computed by quadrature matched the formula to a relative 8.4 × 10⁻¹⁴. For </w:t>
      </w:r>
      <m:oMath>
        <m:r>
          <w:rPr>
            <w:rFonts w:ascii="Cambria Math" w:hAnsi="Cambria Math"/>
          </w:rPr>
          <m:t>H</m:t>
        </m:r>
        <m:r>
          <m:rPr>
            <m:sty m:val="p"/>
          </m:rPr>
          <w:rPr>
            <w:rFonts w:ascii="Cambria Math" w:hAnsi="Cambria Math"/>
          </w:rPr>
          <m:t>=</m:t>
        </m:r>
        <m:r>
          <m:rPr>
            <m:nor/>
          </m: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and </w:t>
      </w:r>
      <m:oMath>
        <m:r>
          <w:rPr>
            <w:rFonts w:ascii="Cambria Math" w:hAnsi="Cambria Math"/>
          </w:rPr>
          <m:t>β</m:t>
        </m:r>
        <m:r>
          <m:rPr>
            <m:sty m:val="p"/>
          </m:rPr>
          <w:rPr>
            <w:rFonts w:ascii="Cambria Math" w:hAnsi="Cambria Math"/>
          </w:rPr>
          <m:t>=</m:t>
        </m:r>
        <m:r>
          <w:rPr>
            <w:rFonts w:ascii="Cambria Math" w:hAnsi="Cambria Math"/>
          </w:rPr>
          <m:t>1</m:t>
        </m:r>
      </m:oMath>
      <w:r>
        <w:t xml:space="preserve">, with slope </w:t>
      </w:r>
      <m:oMath>
        <m:r>
          <w:rPr>
            <w:rFonts w:ascii="Cambria Math" w:hAnsi="Cambria Math"/>
          </w:rPr>
          <m:t>0.5</m:t>
        </m:r>
      </m:oMath>
      <w:r>
        <w:t xml:space="preserve"> along the unobserved axis, the mass on boxes of half-width 5, 10, 20 and 40 was 63.6, 781, 1.16 × 10⁵ and 2.58 × 10⁹. With no slope there it was 26.2, 52.5, 104.9 and 209.9.</w:t>
      </w:r>
    </w:p>
    <w:p w14:paraId="3C6438A3" w14:textId="77777777" w:rsidR="00684FAE" w:rsidRDefault="00000000" w:rsidP="004007AF">
      <w:pPr>
        <w:pStyle w:val="BodyText"/>
        <w:jc w:val="both"/>
      </w:pPr>
      <w:r>
        <w:lastRenderedPageBreak/>
        <w:t xml:space="preserve">A linear objective therefore moves the local mean along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a</m:t>
        </m:r>
      </m:oMath>
      <w:r>
        <w:t>, farthest where coverage is thin. In an unobserved direction it pushes without limit, so a tilted local proposal needs coverage, a declared prior or a step bound in every direction in which the objective has slope.</w:t>
      </w:r>
    </w:p>
    <w:p w14:paraId="6BDDAB7D" w14:textId="77777777" w:rsidR="00684FAE" w:rsidRDefault="00000000" w:rsidP="004007AF">
      <w:pPr>
        <w:pStyle w:val="Statement"/>
        <w:jc w:val="both"/>
      </w:pPr>
      <w:r>
        <w:rPr>
          <w:b/>
          <w:bCs/>
        </w:rPr>
        <w:t>Proposition 4.6</w:t>
      </w:r>
      <w:r>
        <w:t xml:space="preserve"> (selection tilting collapses coverage).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0</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i</m:t>
                </m:r>
              </m:sub>
            </m:sSub>
          </m:sup>
        </m:sSup>
      </m:oMath>
      <w:r>
        <w:t xml:space="preserve">, where </w:t>
      </w:r>
      <m:oMath>
        <m:r>
          <w:rPr>
            <w:rFonts w:ascii="Cambria Math" w:hAnsi="Cambria Math"/>
          </w:rPr>
          <m:t>J</m:t>
        </m:r>
      </m:oMath>
      <w:r>
        <w:t xml:space="preserve"> has a unique minimiser </w:t>
      </w:r>
      <m:oMath>
        <m:r>
          <w:rPr>
            <w:rFonts w:ascii="Cambria Math" w:hAnsi="Cambria Math"/>
          </w:rPr>
          <m:t>ι</m:t>
        </m:r>
      </m:oMath>
      <w:r>
        <w:t xml:space="preserve">, the elite record, and gap </w:t>
      </w:r>
      <m:oMath>
        <m:r>
          <w:rPr>
            <w:rFonts w:ascii="Cambria Math" w:hAnsi="Cambria Math"/>
          </w:rPr>
          <m:t>Δ</m:t>
        </m:r>
        <m:r>
          <m:rPr>
            <m:sty m:val="p"/>
          </m:rPr>
          <w:rPr>
            <w:rFonts w:ascii="Cambria Math" w:hAnsi="Cambria Math"/>
          </w:rPr>
          <m:t>=</m:t>
        </m:r>
        <m:sSub>
          <m:sSubPr>
            <m:ctrlPr>
              <w:rPr>
                <w:rFonts w:ascii="Cambria Math" w:hAnsi="Cambria Math"/>
              </w:rPr>
            </m:ctrlPr>
          </m:sSubPr>
          <m:e>
            <m:r>
              <m:rPr>
                <m:nor/>
              </m:rPr>
              <m:t>min</m:t>
            </m:r>
          </m:e>
          <m:sub>
            <m:r>
              <w:rPr>
                <w:rFonts w:ascii="Cambria Math" w:hAnsi="Cambria Math"/>
              </w:rPr>
              <m:t>i</m:t>
            </m:r>
            <m:r>
              <m:rPr>
                <m:sty m:val="p"/>
              </m:rPr>
              <w:rPr>
                <w:rFonts w:ascii="Cambria Math" w:hAnsi="Cambria Math"/>
              </w:rPr>
              <m:t>≠</m:t>
            </m:r>
            <m:r>
              <w:rPr>
                <w:rFonts w:ascii="Cambria Math" w:hAnsi="Cambria Math"/>
              </w:rPr>
              <m:t>ι</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ι</m:t>
                </m:r>
              </m:sub>
            </m:sSub>
          </m:e>
        </m:d>
        <m:r>
          <m:rPr>
            <m:sty m:val="p"/>
          </m:rPr>
          <w:rPr>
            <w:rFonts w:ascii="Cambria Math" w:hAnsi="Cambria Math"/>
          </w:rPr>
          <m:t>&gt;</m:t>
        </m:r>
        <m:r>
          <w:rPr>
            <w:rFonts w:ascii="Cambria Math" w:hAnsi="Cambria Math"/>
          </w:rPr>
          <m:t>0</m:t>
        </m:r>
      </m:oMath>
      <w:r>
        <w:t xml:space="preserve">. For coordinate masks and every coordinate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ι</m:t>
            </m:r>
          </m:sub>
        </m:sSub>
      </m:oMath>
      <w:r>
        <w:t>,</w:t>
      </w:r>
    </w:p>
    <w:p w14:paraId="3208D84A"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ι</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0</m:t>
                    </m:r>
                  </m:sup>
                </m:sSubSup>
              </m:num>
              <m:den>
                <m:sSubSup>
                  <m:sSubSupPr>
                    <m:ctrlPr>
                      <w:rPr>
                        <w:rFonts w:ascii="Cambria Math" w:hAnsi="Cambria Math"/>
                      </w:rPr>
                    </m:ctrlPr>
                  </m:sSubSupPr>
                  <m:e>
                    <m:r>
                      <w:rPr>
                        <w:rFonts w:ascii="Cambria Math" w:hAnsi="Cambria Math"/>
                      </w:rPr>
                      <m:t>w</m:t>
                    </m:r>
                  </m:e>
                  <m:sub>
                    <m:r>
                      <w:rPr>
                        <w:rFonts w:ascii="Cambria Math" w:hAnsi="Cambria Math"/>
                      </w:rPr>
                      <m:t>ι</m:t>
                    </m:r>
                  </m:sub>
                  <m:sup>
                    <m:r>
                      <w:rPr>
                        <w:rFonts w:ascii="Cambria Math" w:hAnsi="Cambria Math"/>
                      </w:rPr>
                      <m:t>0</m:t>
                    </m:r>
                  </m:sup>
                </m:sSubSup>
              </m:den>
            </m:f>
          </m:e>
        </m:nary>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ι</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num>
              <m:den>
                <m:sSup>
                  <m:sSupPr>
                    <m:ctrlPr>
                      <w:rPr>
                        <w:rFonts w:ascii="Cambria Math" w:hAnsi="Cambria Math"/>
                      </w:rPr>
                    </m:ctrlPr>
                  </m:sSupPr>
                  <m:e>
                    <m:r>
                      <w:rPr>
                        <w:rFonts w:ascii="Cambria Math" w:hAnsi="Cambria Math"/>
                      </w:rPr>
                      <m:t>s</m:t>
                    </m:r>
                  </m:e>
                  <m:sup>
                    <m:r>
                      <w:rPr>
                        <w:rFonts w:ascii="Cambria Math" w:hAnsi="Cambria Math"/>
                      </w:rPr>
                      <m:t>2</m:t>
                    </m:r>
                  </m:sup>
                </m:sSup>
              </m:den>
            </m:f>
          </m:e>
        </m:d>
      </m:oMath>
      <w:r>
        <w:tab/>
        <w:t>(4.3)</w:t>
      </w:r>
    </w:p>
    <w:p w14:paraId="185E6EB8" w14:textId="77777777" w:rsidR="00684FAE" w:rsidRDefault="00000000" w:rsidP="004007AF">
      <w:pPr>
        <w:pStyle w:val="Statement"/>
        <w:jc w:val="both"/>
      </w:pPr>
      <w:r>
        <w:t xml:space="preserve">So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0</m:t>
        </m:r>
      </m:oMath>
      <w:r>
        <w:t xml:space="preserve"> exponentially as </w:t>
      </w:r>
      <m:oMath>
        <m:r>
          <w:rPr>
            <w:rFonts w:ascii="Cambria Math" w:hAnsi="Cambria Math"/>
          </w:rPr>
          <m:t>β</m:t>
        </m:r>
        <m:r>
          <m:rPr>
            <m:sty m:val="p"/>
          </m:rPr>
          <w:rPr>
            <w:rFonts w:ascii="Cambria Math" w:hAnsi="Cambria Math"/>
          </w:rPr>
          <m:t>→∞</m:t>
        </m:r>
      </m:oMath>
      <w:r>
        <w:t xml:space="preserve">. In the limit the read is resolved only on </w:t>
      </w:r>
      <m:oMath>
        <m:sSub>
          <m:sSubPr>
            <m:ctrlPr>
              <w:rPr>
                <w:rFonts w:ascii="Cambria Math" w:hAnsi="Cambria Math"/>
              </w:rPr>
            </m:ctrlPr>
          </m:sSubPr>
          <m:e>
            <m:r>
              <w:rPr>
                <w:rFonts w:ascii="Cambria Math" w:hAnsi="Cambria Math"/>
              </w:rPr>
              <m:t>S</m:t>
            </m:r>
          </m:e>
          <m:sub>
            <m:r>
              <w:rPr>
                <w:rFonts w:ascii="Cambria Math" w:hAnsi="Cambria Math"/>
              </w:rPr>
              <m:t>ι</m:t>
            </m:r>
          </m:sub>
        </m:sSub>
      </m:oMath>
      <w:r>
        <w:t xml:space="preserve">, and the token’s value is kept elsewhere. If the elite observes every coordinate, then </w:t>
      </w:r>
      <m:oMath>
        <m:r>
          <w:rPr>
            <w:rFonts w:ascii="Cambria Math" w:hAnsi="Cambria Math"/>
          </w:rPr>
          <m:t>H</m:t>
        </m:r>
        <m:r>
          <m:rPr>
            <m:sty m:val="p"/>
          </m:rPr>
          <w:rPr>
            <w:rFonts w:ascii="Cambria Math" w:hAnsi="Cambria Math"/>
          </w:rPr>
          <m:t>→</m:t>
        </m:r>
        <m:r>
          <w:rPr>
            <w:rFonts w:ascii="Cambria Math" w:hAnsi="Cambria Math"/>
          </w:rPr>
          <m:t>I</m:t>
        </m:r>
      </m:oMath>
      <w:r>
        <w:t>.</w:t>
      </w:r>
    </w:p>
    <w:p w14:paraId="79CA4888" w14:textId="77777777" w:rsidR="00684FAE" w:rsidRDefault="00000000" w:rsidP="004007AF">
      <w:pPr>
        <w:pStyle w:val="StatementTag"/>
        <w:jc w:val="both"/>
      </w:pPr>
      <w:r>
        <w:t>New in Part II.</w:t>
      </w:r>
    </w:p>
    <w:p w14:paraId="604D7261" w14:textId="77777777" w:rsidR="00684FAE" w:rsidRDefault="00000000" w:rsidP="004007AF">
      <w:pPr>
        <w:pStyle w:val="BodyText"/>
        <w:jc w:val="both"/>
      </w:pPr>
      <w:r>
        <w:rPr>
          <w:i/>
          <w:iCs/>
        </w:rPr>
        <w:t>Proof.</w:t>
      </w:r>
      <w:r>
        <w:t xml:space="preserve"> </w:t>
      </w:r>
      <m:oMath>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ι</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ι</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ι</m:t>
            </m:r>
          </m:sub>
        </m:sSub>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ι</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ι</m:t>
                </m:r>
              </m:sub>
              <m:sup>
                <m:r>
                  <w:rPr>
                    <w:rFonts w:ascii="Cambria Math" w:hAnsi="Cambria Math"/>
                  </w:rPr>
                  <m:t>0</m:t>
                </m:r>
              </m:sup>
            </m:sSubSup>
          </m:e>
        </m:d>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ι</m:t>
                    </m:r>
                  </m:sub>
                </m:sSub>
              </m:e>
            </m:d>
          </m:sup>
        </m:sSup>
        <m:r>
          <w:rPr>
            <w:rFonts w:ascii="Cambria Math" w:hAnsi="Cambria Math"/>
          </w:rPr>
          <m:t> </m:t>
        </m:r>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ι</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As </w:t>
      </w:r>
      <m:oMath>
        <m:r>
          <w:rPr>
            <w:rFonts w:ascii="Cambria Math" w:hAnsi="Cambria Math"/>
          </w:rPr>
          <m:t>β</m:t>
        </m:r>
        <m:r>
          <m:rPr>
            <m:sty m:val="p"/>
          </m:rPr>
          <w:rPr>
            <w:rFonts w:ascii="Cambria Math" w:hAnsi="Cambria Math"/>
          </w:rPr>
          <m:t>→∞</m:t>
        </m:r>
      </m:oMath>
      <w:r>
        <w:t xml:space="preserve">, </w:t>
      </w:r>
      <m:oMath>
        <m:r>
          <w:rPr>
            <w:rFonts w:ascii="Cambria Math" w:hAnsi="Cambria Math"/>
          </w:rPr>
          <m:t>α</m:t>
        </m:r>
      </m:oMath>
      <w:r>
        <w:t xml:space="preserve"> tends to the indicator of </w:t>
      </w:r>
      <m:oMath>
        <m:r>
          <w:rPr>
            <w:rFonts w:ascii="Cambria Math" w:hAnsi="Cambria Math"/>
          </w:rPr>
          <m:t>ι</m:t>
        </m:r>
      </m:oMath>
      <w:r>
        <w:t xml:space="preserve"> and </w:t>
      </w:r>
      <m:oMath>
        <m:r>
          <w:rPr>
            <w:rFonts w:ascii="Cambria Math" w:hAnsi="Cambria Math"/>
          </w:rPr>
          <m:t>H</m:t>
        </m:r>
      </m:oMath>
      <w:r>
        <w:t xml:space="preserve"> to </w:t>
      </w:r>
      <m:oMath>
        <m:sSubSup>
          <m:sSubSupPr>
            <m:ctrlPr>
              <w:rPr>
                <w:rFonts w:ascii="Cambria Math" w:hAnsi="Cambria Math"/>
              </w:rPr>
            </m:ctrlPr>
          </m:sSubSupPr>
          <m:e>
            <m:r>
              <w:rPr>
                <w:rFonts w:ascii="Cambria Math" w:hAnsi="Cambria Math"/>
              </w:rPr>
              <m:t>Q</m:t>
            </m:r>
          </m:e>
          <m:sub>
            <m:r>
              <w:rPr>
                <w:rFonts w:ascii="Cambria Math" w:hAnsi="Cambria Math"/>
              </w:rPr>
              <m:t>ι</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ι</m:t>
            </m:r>
          </m:sub>
        </m:sSub>
      </m:oMath>
      <w:r>
        <w:t>. ∎</w:t>
      </w:r>
    </w:p>
    <w:p w14:paraId="1629DF83" w14:textId="77777777" w:rsidR="00684FAE" w:rsidRDefault="00000000" w:rsidP="004007AF">
      <w:pPr>
        <w:pStyle w:val="Check"/>
        <w:jc w:val="both"/>
      </w:pPr>
      <w:r>
        <w:rPr>
          <w:i/>
          <w:iCs/>
        </w:rPr>
        <w:t>Numerical check.</w:t>
      </w:r>
      <w:r>
        <w:t xml:space="preserve"> For twelve masked records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at </w:t>
      </w:r>
      <m:oMath>
        <m:r>
          <w:rPr>
            <w:rFonts w:ascii="Cambria Math" w:hAnsi="Cambria Math"/>
          </w:rPr>
          <m:t>s</m:t>
        </m:r>
        <m:r>
          <m:rPr>
            <m:sty m:val="p"/>
          </m:rPr>
          <w:rPr>
            <w:rFonts w:ascii="Cambria Math" w:hAnsi="Cambria Math"/>
          </w:rPr>
          <m:t>=</m:t>
        </m:r>
        <m:r>
          <w:rPr>
            <w:rFonts w:ascii="Cambria Math" w:hAnsi="Cambria Math"/>
          </w:rPr>
          <m:t>1.5</m:t>
        </m:r>
      </m:oMath>
      <w:r>
        <w:t xml:space="preserve">, with an elite observing two coordinates,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oMath>
      <w:r>
        <w:t xml:space="preserve"> was 0.446, 0.261, 0.0154, 1.8 × 10⁻⁷, 2.6 × 10⁻²¹ and 5.5 × 10⁻⁶⁹ at </w:t>
      </w: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oMath>
      <w:r>
        <w:t xml:space="preserve"> and </w:t>
      </w:r>
      <m:oMath>
        <m:r>
          <w:rPr>
            <w:rFonts w:ascii="Cambria Math" w:hAnsi="Cambria Math"/>
          </w:rPr>
          <m:t>100</m:t>
        </m:r>
      </m:oMath>
      <w:r>
        <w:t>. With an elite observing all four coordinates it was 0.551, 0.683, 0.970, 0.9999995, 1.000 and 1.000 (Figure 3b).</w:t>
      </w:r>
    </w:p>
    <w:p w14:paraId="5F706A1F" w14:textId="77777777" w:rsidR="00684FAE" w:rsidRDefault="00000000" w:rsidP="004007AF">
      <w:pPr>
        <w:pStyle w:val="BodyText"/>
        <w:jc w:val="both"/>
      </w:pPr>
      <w:r>
        <w:rPr>
          <w:i/>
          <w:iCs/>
        </w:rPr>
        <w:t>Engineering meaning.</w:t>
      </w:r>
      <w:r>
        <w:t xml:space="preserve"> Under strong selection, a partial elite is copied wherever it observed and the token is kept elsewhere, so recombination stops. Annealing </w:t>
      </w:r>
      <m:oMath>
        <m:r>
          <w:rPr>
            <w:rFonts w:ascii="Cambria Math" w:hAnsi="Cambria Math"/>
          </w:rPr>
          <m:t>β</m:t>
        </m:r>
      </m:oMath>
      <w:r>
        <w:t>, or a coverage floor that keeps a minimum weight on records observing each coordinate, keeps recombination alive.</w:t>
      </w:r>
    </w:p>
    <w:p w14:paraId="76A416AD" w14:textId="77777777" w:rsidR="00684FAE" w:rsidRDefault="00000000" w:rsidP="004007AF">
      <w:pPr>
        <w:pStyle w:val="Heading31"/>
        <w:jc w:val="both"/>
      </w:pPr>
      <w:bookmarkStart w:id="100" w:name="measurement"/>
      <w:bookmarkEnd w:id="99"/>
      <w:r>
        <w:t>4.4 Measurement</w:t>
      </w:r>
    </w:p>
    <w:p w14:paraId="1006EEE0" w14:textId="77777777" w:rsidR="00684FAE" w:rsidRDefault="00000000" w:rsidP="004007AF">
      <w:pPr>
        <w:pStyle w:val="Statement"/>
        <w:jc w:val="both"/>
      </w:pPr>
      <w:r>
        <w:rPr>
          <w:b/>
          <w:bCs/>
        </w:rPr>
        <w:t>Proposition 4.7</w:t>
      </w:r>
      <w:r>
        <w:t xml:space="preserve"> (Gaussian measurement noise). (i) If the loss of a design is measured as the mean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of </w:t>
      </w:r>
      <m:oMath>
        <m:r>
          <w:rPr>
            <w:rFonts w:ascii="Cambria Math" w:hAnsi="Cambria Math"/>
          </w:rPr>
          <m:t>k</m:t>
        </m:r>
      </m:oMath>
      <w:r>
        <w:t xml:space="preserve"> independent </w:t>
      </w:r>
      <m:oMath>
        <m:r>
          <w:rPr>
            <w:rFonts w:ascii="Cambria Math" w:hAnsi="Cambria Math"/>
          </w:rPr>
          <m:t>N</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judgements, then </w:t>
      </w:r>
      <m:oMath>
        <m:r>
          <w:rPr>
            <w:rFonts w:ascii="Cambria Math" w:hAnsi="Cambria Math"/>
          </w:rPr>
          <m:t>E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2k</m:t>
            </m:r>
          </m:e>
        </m:d>
      </m:oMath>
      <w:r>
        <w:t xml:space="preserve">, so heteroscedastic noise changes the expected weights. (ii) The plug-in correction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r>
              <m:rPr>
                <m:sty m:val="p"/>
              </m:rPr>
              <w:rPr>
                <w:rFonts w:ascii="Cambria Math" w:hAnsi="Cambria Math"/>
              </w:rPr>
              <m:t>/</m:t>
            </m:r>
            <m:r>
              <w:rPr>
                <w:rFonts w:ascii="Cambria Math" w:hAnsi="Cambria Math"/>
              </w:rPr>
              <m:t>2k</m:t>
            </m:r>
          </m:e>
        </m:d>
      </m:oMath>
      <w:r>
        <w:t xml:space="preserve">, with </w:t>
      </w:r>
      <m:oMath>
        <m:r>
          <w:rPr>
            <w:rFonts w:ascii="Cambria Math" w:hAnsi="Cambria Math"/>
          </w:rPr>
          <m:t>V</m:t>
        </m:r>
      </m:oMath>
      <w:r>
        <w:t xml:space="preserve"> the sample variance, is biased upward. (iii) A shared error with correlation </w:t>
      </w:r>
      <m:oMath>
        <m:r>
          <w:rPr>
            <w:rFonts w:ascii="Cambria Math" w:hAnsi="Cambria Math"/>
          </w:rPr>
          <m:t>ρ</m:t>
        </m:r>
      </m:oMath>
      <w:r>
        <w:t xml:space="preserve"> survives repetition: the residual factor tends to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ρ</m:t>
            </m:r>
            <m:r>
              <m:rPr>
                <m:sty m:val="p"/>
              </m:rPr>
              <w:rPr>
                <w:rFonts w:ascii="Cambria Math" w:hAnsi="Cambria Math"/>
              </w:rPr>
              <m:t>/</m:t>
            </m:r>
            <m:r>
              <w:rPr>
                <w:rFonts w:ascii="Cambria Math" w:hAnsi="Cambria Math"/>
              </w:rPr>
              <m:t>2</m:t>
            </m:r>
          </m:sup>
        </m:sSup>
      </m:oMath>
      <w:r>
        <w:t xml:space="preserve"> as </w:t>
      </w:r>
      <m:oMath>
        <m:r>
          <w:rPr>
            <w:rFonts w:ascii="Cambria Math" w:hAnsi="Cambria Math"/>
          </w:rPr>
          <m:t>k</m:t>
        </m:r>
        <m:r>
          <m:rPr>
            <m:sty m:val="p"/>
          </m:rPr>
          <w:rPr>
            <w:rFonts w:ascii="Cambria Math" w:hAnsi="Cambria Math"/>
          </w:rPr>
          <m:t>→∞</m:t>
        </m:r>
      </m:oMath>
      <w:r>
        <w:t>.</w:t>
      </w:r>
    </w:p>
    <w:p w14:paraId="7506BCF2" w14:textId="77777777" w:rsidR="00684FAE" w:rsidRDefault="00000000" w:rsidP="004007AF">
      <w:pPr>
        <w:pStyle w:val="StatementTag"/>
        <w:jc w:val="both"/>
      </w:pPr>
      <w:r>
        <w:t>Mathematics book Propositions 4.8, 4.9 and 4.10, retained in a specified local measure.</w:t>
      </w:r>
    </w:p>
    <w:p w14:paraId="1E8B8B40" w14:textId="77777777" w:rsidR="00684FAE" w:rsidRDefault="00000000" w:rsidP="004007AF">
      <w:pPr>
        <w:pStyle w:val="BodyText"/>
        <w:jc w:val="both"/>
      </w:pPr>
      <w:r>
        <w:t>Proposition 4.7 concerns expected weights under Gaussian noise. An engineering critic, such as a surrogate model or a coarse analysis, is often known only to be within a tolerance. The next theorem covers that case.</w:t>
      </w:r>
    </w:p>
    <w:p w14:paraId="6A69C920" w14:textId="77777777" w:rsidR="00684FAE" w:rsidRDefault="00000000" w:rsidP="004007AF">
      <w:pPr>
        <w:pStyle w:val="Statement"/>
        <w:jc w:val="both"/>
      </w:pPr>
      <w:r>
        <w:rPr>
          <w:b/>
          <w:bCs/>
        </w:rPr>
        <w:t>Theorem 4.8</w:t>
      </w:r>
      <w:r>
        <w:t xml:space="preserve"> (bounded measurement error). Let the losses be measured as </w:t>
      </w: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r>
          <m:rPr>
            <m:sty m:val="p"/>
          </m:rPr>
          <w:rPr>
            <w:rFonts w:ascii="Cambria Math" w:hAnsi="Cambria Math"/>
          </w:rPr>
          <m:t>≤</m:t>
        </m:r>
        <m:r>
          <w:rPr>
            <w:rFonts w:ascii="Cambria Math" w:hAnsi="Cambria Math"/>
          </w:rPr>
          <m:t>ε</m:t>
        </m:r>
      </m:oMath>
      <w:r>
        <w:t xml:space="preserve">, so that the weights become </w:t>
      </w:r>
      <m:oMath>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δ</m:t>
                </m:r>
              </m:e>
              <m:sub>
                <m:r>
                  <w:rPr>
                    <w:rFonts w:ascii="Cambria Math" w:hAnsi="Cambria Math"/>
                  </w:rPr>
                  <m:t>i</m:t>
                </m:r>
              </m:sub>
            </m:sSub>
          </m:sup>
        </m:sSup>
      </m:oMath>
      <w:r>
        <w:t>.</w:t>
      </w:r>
    </w:p>
    <w:p w14:paraId="7755B746" w14:textId="77777777" w:rsidR="00684FAE" w:rsidRDefault="00000000" w:rsidP="004007AF">
      <w:pPr>
        <w:pStyle w:val="Statement"/>
        <w:jc w:val="both"/>
      </w:pPr>
      <w:r>
        <w:t xml:space="preserve">(i) </w:t>
      </w:r>
      <m:oMath>
        <m:r>
          <m:rPr>
            <m:nor/>
          </m:rPr>
          <m:t>TV</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e>
        </m:nary>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oMath>
      <w:r>
        <w:t xml:space="preserve">. Equality holds for two records with </w:t>
      </w:r>
      <m:oMath>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d>
      </m:oMath>
      <w:r>
        <w:t xml:space="preserve">,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βε</m:t>
                </m:r>
              </m:sup>
            </m:sSup>
          </m:e>
        </m:d>
      </m:oMath>
      <w:r>
        <w:t xml:space="preserve"> and </w:t>
      </w:r>
      <m:oMath>
        <m:r>
          <w:rPr>
            <w:rFonts w:ascii="Cambria Math" w:hAnsi="Cambria Math"/>
          </w:rPr>
          <m:t>δ</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ε</m:t>
            </m:r>
          </m:e>
        </m:d>
      </m:oMath>
      <w:r>
        <w:t>.</w:t>
      </w:r>
    </w:p>
    <w:p w14:paraId="2E64F2CA" w14:textId="77777777" w:rsidR="00684FAE" w:rsidRDefault="00000000" w:rsidP="004007AF">
      <w:pPr>
        <w:pStyle w:val="Statement"/>
        <w:jc w:val="both"/>
      </w:pPr>
      <w:r>
        <w:t xml:space="preserve">(ii) For square orthogonal maps,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r>
          <w:rPr>
            <w:rFonts w:ascii="Cambria Math" w:hAnsi="Cambria Math"/>
          </w:rPr>
          <m:t> </m:t>
        </m:r>
        <m:r>
          <m:rPr>
            <m:nor/>
          </m:rPr>
          <m:t>diam</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w:r>
        <w:t>.</w:t>
      </w:r>
    </w:p>
    <w:p w14:paraId="71C2FAAF" w14:textId="77777777" w:rsidR="00684FAE" w:rsidRDefault="00000000" w:rsidP="004007AF">
      <w:pPr>
        <w:pStyle w:val="Statement"/>
        <w:jc w:val="both"/>
      </w:pPr>
      <w:r>
        <w:t xml:space="preserve">(iii) For general maps with </w:t>
      </w:r>
      <m:oMath>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m:rPr>
            <m:nor/>
          </m:rPr>
          <m:t>TV</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e>
        </m:d>
        <m:r>
          <w:rPr>
            <w:rFonts w:ascii="Cambria Math" w:hAnsi="Cambria Math"/>
          </w:rPr>
          <m:t> </m:t>
        </m:r>
        <m:r>
          <m:rPr>
            <m:nor/>
          </m:rPr>
          <m:t>diam</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r>
              <m:rPr>
                <m:sty m:val="p"/>
              </m:rPr>
              <w:rPr>
                <w:rFonts w:ascii="Cambria Math" w:hAnsi="Cambria Math"/>
              </w:rPr>
              <m:t>'</m:t>
            </m:r>
          </m:e>
        </m:d>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oMath>
      <w:r>
        <w:t>.</w:t>
      </w:r>
    </w:p>
    <w:p w14:paraId="6017FA77" w14:textId="77777777" w:rsidR="00684FAE" w:rsidRDefault="00000000" w:rsidP="004007AF">
      <w:pPr>
        <w:pStyle w:val="StatementTag"/>
        <w:jc w:val="both"/>
      </w:pPr>
      <w:r>
        <w:t>New in Part II.</w:t>
      </w:r>
    </w:p>
    <w:p w14:paraId="12F0A0D8" w14:textId="77777777" w:rsidR="00684FAE" w:rsidRDefault="00000000" w:rsidP="004007AF">
      <w:pPr>
        <w:pStyle w:val="BodyText"/>
        <w:jc w:val="both"/>
      </w:pPr>
      <w:r>
        <w:rPr>
          <w:i/>
          <w:iCs/>
        </w:rPr>
        <w:t>Proof.</w:t>
      </w:r>
      <w:r>
        <w:t xml:space="preserve"> (i) </w:t>
      </w:r>
      <m:oMath>
        <m:r>
          <m:rPr>
            <m:nor/>
          </m:rPr>
          <m:t>TV</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m:rPr>
                <m:nor/>
              </m:rPr>
              <m:t>max</m:t>
            </m:r>
          </m:e>
          <m:sub>
            <m:r>
              <w:rPr>
                <w:rFonts w:ascii="Cambria Math" w:hAnsi="Cambria Math"/>
              </w:rPr>
              <m:t>A</m:t>
            </m:r>
          </m:sub>
        </m:sSub>
        <m:d>
          <m:dPr>
            <m:ctrlPr>
              <w:rPr>
                <w:rFonts w:ascii="Cambria Math" w:hAnsi="Cambria Math"/>
              </w:rPr>
            </m:ctrlPr>
          </m:dPr>
          <m:e>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A</m:t>
                </m:r>
              </m:e>
            </m:d>
          </m:e>
        </m:d>
      </m:oMath>
      <w:r>
        <w:t xml:space="preserve"> over sets of records. Fix </w:t>
      </w:r>
      <m:oMath>
        <m:r>
          <w:rPr>
            <w:rFonts w:ascii="Cambria Math" w:hAnsi="Cambria Math"/>
          </w:rPr>
          <m:t>A</m:t>
        </m:r>
      </m:oMath>
      <w:r>
        <w:t xml:space="preserve"> with </w:t>
      </w:r>
      <m:oMath>
        <m:r>
          <w:rPr>
            <w:rFonts w:ascii="Cambria Math" w:hAnsi="Cambria Math"/>
          </w:rPr>
          <m:t>α</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oMath>
      <w:r>
        <w:t xml:space="preserve">. Then </w:t>
      </w:r>
      <m:oMath>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with </w:t>
      </w:r>
      <m:oMath>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δ</m:t>
                </m:r>
              </m:e>
              <m:sub>
                <m:r>
                  <w:rPr>
                    <w:rFonts w:ascii="Cambria Math" w:hAnsi="Cambria Math"/>
                  </w:rPr>
                  <m:t>i</m:t>
                </m:r>
              </m:sub>
            </m:sSub>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βε</m:t>
            </m:r>
          </m:sup>
        </m:sSup>
      </m:oMath>
      <w:r>
        <w:t xml:space="preserve"> and </w:t>
      </w:r>
      <m:oMath>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δ</m:t>
                </m:r>
              </m:e>
              <m:sub>
                <m:r>
                  <w:rPr>
                    <w:rFonts w:ascii="Cambria Math" w:hAnsi="Cambria Math"/>
                  </w:rPr>
                  <m:t>i</m:t>
                </m:r>
              </m:sub>
            </m:sSub>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βε</m:t>
            </m:r>
          </m:sup>
        </m:sSup>
      </m:oMath>
      <w:r>
        <w:t xml:space="preserve">. The ratio increases in </w:t>
      </w:r>
      <m:oMath>
        <m:r>
          <w:rPr>
            <w:rFonts w:ascii="Cambria Math" w:hAnsi="Cambria Math"/>
          </w:rPr>
          <m:t>X</m:t>
        </m:r>
      </m:oMath>
      <w:r>
        <w:t xml:space="preserve"> and decreases in </w:t>
      </w:r>
      <m:oMath>
        <m:r>
          <w:rPr>
            <w:rFonts w:ascii="Cambria Math" w:hAnsi="Cambria Math"/>
          </w:rPr>
          <m:t>Y</m:t>
        </m:r>
      </m:oMath>
      <w:r>
        <w:t xml:space="preserve">, so with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2βε</m:t>
            </m:r>
          </m:sup>
        </m:sSup>
      </m:oMath>
      <w:r>
        <w:t xml:space="preserve"> we get </w:t>
      </w:r>
      <m:oMath>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p</m:t>
            </m:r>
          </m:e>
        </m:d>
      </m:oMath>
      <w:r>
        <w:t xml:space="preserve">, where </w:t>
      </w:r>
      <m:oMath>
        <m:r>
          <w:rPr>
            <w:rFonts w:ascii="Cambria Math" w:hAnsi="Cambria Math"/>
          </w:rPr>
          <m:t>φ</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pu</m:t>
        </m:r>
        <m:r>
          <m:rPr>
            <m:sty m:val="p"/>
          </m:rPr>
          <w:rPr>
            <w:rFonts w:ascii="Cambria Math" w:hAnsi="Cambria Math"/>
          </w:rPr>
          <m:t>/</m:t>
        </m:r>
        <m:d>
          <m:dPr>
            <m:ctrlPr>
              <w:rPr>
                <w:rFonts w:ascii="Cambria Math" w:hAnsi="Cambria Math"/>
              </w:rPr>
            </m:ctrlPr>
          </m:dPr>
          <m:e>
            <m:r>
              <w:rPr>
                <w:rFonts w:ascii="Cambria Math" w:hAnsi="Cambria Math"/>
              </w:rPr>
              <m:t>pu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p</m:t>
        </m:r>
      </m:oMath>
      <w:r>
        <w:t xml:space="preserve">. Setting the derivative of </w:t>
      </w:r>
      <m:oMath>
        <m:r>
          <w:rPr>
            <w:rFonts w:ascii="Cambria Math" w:hAnsi="Cambria Math"/>
          </w:rPr>
          <m:t>φ</m:t>
        </m:r>
      </m:oMath>
      <w:r>
        <w:t xml:space="preserve"> to zero gives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
              <w:rPr>
                <w:rFonts w:ascii="Cambria Math" w:hAnsi="Cambria Math"/>
              </w:rPr>
              <m:t>1</m:t>
            </m:r>
          </m:e>
        </m:d>
      </m:oMath>
      <w:r>
        <w:t xml:space="preserve">. At that point </w:t>
      </w:r>
      <m:oMath>
        <m:r>
          <w:rPr>
            <w:rFonts w:ascii="Cambria Math" w:hAnsi="Cambria Math"/>
          </w:rPr>
          <m:t>φ</m:t>
        </m:r>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
              <w:rPr>
                <w:rFonts w:ascii="Cambria Math" w:hAnsi="Cambria Math"/>
              </w:rPr>
              <m:t>1</m:t>
            </m:r>
          </m:e>
        </m:d>
      </m:oMath>
      <w:r>
        <w:t xml:space="preserve">, which equals </w:t>
      </w:r>
      <m:oMath>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oMath>
      <w:r>
        <w:t xml:space="preserve">. The two-point example attains this value. (ii) </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e>
        </m:nary>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The positive and negative parts of </w:t>
      </w:r>
      <m:oMath>
        <m:r>
          <w:rPr>
            <w:rFonts w:ascii="Cambria Math" w:hAnsi="Cambria Math"/>
          </w:rPr>
          <m:t>α</m:t>
        </m:r>
        <m:r>
          <m:rPr>
            <m:sty m:val="p"/>
          </m:rPr>
          <w:rPr>
            <w:rFonts w:ascii="Cambria Math" w:hAnsi="Cambria Math"/>
          </w:rPr>
          <m:t>'-</m:t>
        </m:r>
        <m:r>
          <w:rPr>
            <w:rFonts w:ascii="Cambria Math" w:hAnsi="Cambria Math"/>
          </w:rPr>
          <m:t>α</m:t>
        </m:r>
      </m:oMath>
      <w:r>
        <w:t xml:space="preserve"> each have mass </w:t>
      </w:r>
      <m:oMath>
        <m:r>
          <m:rPr>
            <m:nor/>
          </m:rPr>
          <m:t>TV</m:t>
        </m:r>
      </m:oMath>
      <w:r>
        <w:t xml:space="preserve">, so this is </w:t>
      </w:r>
      <m:oMath>
        <m:r>
          <m:rPr>
            <m:nor/>
          </m:rPr>
          <m:t>TV</m:t>
        </m:r>
      </m:oMath>
      <w:r>
        <w:t xml:space="preserve"> times the difference of two convex combinations of the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(iii)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Hm</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Hence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α</m:t>
            </m:r>
          </m:e>
        </m:nary>
        <m:sSub>
          <m:sSubPr>
            <m:ctrlPr>
              <w:rPr>
                <w:rFonts w:ascii="Cambria Math" w:hAnsi="Cambria Math"/>
              </w:rPr>
            </m:ctrlPr>
          </m:sSubPr>
          <m:e>
            <m:r>
              <m:rPr>
                <m:sty m:val="p"/>
              </m:rPr>
              <w:rPr>
                <w:rFonts w:ascii="Cambria Math" w:hAnsi="Cambria Math"/>
              </w:rPr>
              <m:t>'</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e>
        </m:nary>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i</m:t>
            </m:r>
          </m:sub>
        </m:sSub>
      </m:oMath>
      <w:r>
        <w:t>, and the argument of (ii) applies. ∎</w:t>
      </w:r>
    </w:p>
    <w:p w14:paraId="34572A61" w14:textId="77777777" w:rsidR="00684FAE" w:rsidRDefault="00000000" w:rsidP="004007AF">
      <w:pPr>
        <w:pStyle w:val="Check"/>
        <w:jc w:val="both"/>
      </w:pPr>
      <w:r>
        <w:rPr>
          <w:i/>
          <w:iCs/>
        </w:rPr>
        <w:lastRenderedPageBreak/>
        <w:t>Numerical check.</w:t>
      </w:r>
      <w:r>
        <w:t xml:space="preserve"> In 2,000 random weight vectors, half of them with the extremal pattern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ε</m:t>
        </m:r>
      </m:oMath>
      <w:r>
        <w:t xml:space="preserve">, (i) was never violated; the largest ratio to the bound was 0.9999985, and for (ii) it was 0.998. In 600 general stars, (iii) was never violated, with largest ratio 0.893. The two-point example at </w:t>
      </w:r>
      <m:oMath>
        <m:r>
          <w:rPr>
            <w:rFonts w:ascii="Cambria Math" w:hAnsi="Cambria Math"/>
          </w:rPr>
          <m:t>β</m:t>
        </m:r>
        <m:r>
          <m:rPr>
            <m:sty m:val="p"/>
          </m:rPr>
          <w:rPr>
            <w:rFonts w:ascii="Cambria Math" w:hAnsi="Cambria Math"/>
          </w:rPr>
          <m:t>=</m:t>
        </m:r>
        <m:r>
          <w:rPr>
            <w:rFonts w:ascii="Cambria Math" w:hAnsi="Cambria Math"/>
          </w:rPr>
          <m:t>2</m:t>
        </m:r>
      </m:oMath>
      <w:r>
        <w:t xml:space="preserve"> and </w:t>
      </w:r>
      <m:oMath>
        <m:r>
          <w:rPr>
            <w:rFonts w:ascii="Cambria Math" w:hAnsi="Cambria Math"/>
          </w:rPr>
          <m:t>ε</m:t>
        </m:r>
        <m:r>
          <m:rPr>
            <m:sty m:val="p"/>
          </m:rPr>
          <w:rPr>
            <w:rFonts w:ascii="Cambria Math" w:hAnsi="Cambria Math"/>
          </w:rPr>
          <m:t>=</m:t>
        </m:r>
        <m:r>
          <w:rPr>
            <w:rFonts w:ascii="Cambria Math" w:hAnsi="Cambria Math"/>
          </w:rPr>
          <m:t>0.7</m:t>
        </m:r>
      </m:oMath>
      <w:r>
        <w:t xml:space="preserve"> gave </w:t>
      </w:r>
      <m:oMath>
        <m:r>
          <m:rPr>
            <m:nor/>
          </m:rPr>
          <m:t>TV</m:t>
        </m:r>
        <m:r>
          <m:rPr>
            <m:sty m:val="p"/>
          </m:rPr>
          <w:rPr>
            <w:rFonts w:ascii="Cambria Math" w:hAnsi="Cambria Math"/>
          </w:rPr>
          <m:t>=</m:t>
        </m:r>
        <m:r>
          <w:rPr>
            <w:rFonts w:ascii="Cambria Math" w:hAnsi="Cambria Math"/>
          </w:rPr>
          <m:t>0.604368</m:t>
        </m:r>
        <m:r>
          <m:rPr>
            <m:sty m:val="p"/>
          </m:rPr>
          <w:rPr>
            <w:rFonts w:ascii="Cambria Math" w:hAnsi="Cambria Math"/>
          </w:rPr>
          <m:t>=tanh</m:t>
        </m:r>
        <m:d>
          <m:dPr>
            <m:ctrlPr>
              <w:rPr>
                <w:rFonts w:ascii="Cambria Math" w:hAnsi="Cambria Math"/>
              </w:rPr>
            </m:ctrlPr>
          </m:dPr>
          <m:e>
            <m:r>
              <w:rPr>
                <w:rFonts w:ascii="Cambria Math" w:hAnsi="Cambria Math"/>
              </w:rPr>
              <m:t>0.7</m:t>
            </m:r>
          </m:e>
        </m:d>
      </m:oMath>
      <w:r>
        <w:t>.</w:t>
      </w:r>
    </w:p>
    <w:p w14:paraId="0F018FA7" w14:textId="77777777" w:rsidR="00684FAE" w:rsidRDefault="00000000" w:rsidP="004007AF">
      <w:pPr>
        <w:pStyle w:val="BodyText"/>
        <w:jc w:val="both"/>
      </w:pPr>
      <w:r>
        <w:rPr>
          <w:i/>
          <w:iCs/>
        </w:rPr>
        <w:t>Engineering meaning.</w:t>
      </w:r>
      <w:r>
        <w:t xml:space="preserve"> Theorem 4.8 sets the selection strength against the critic’s error. If losses are misstated by at most </w:t>
      </w:r>
      <m:oMath>
        <m:r>
          <w:rPr>
            <w:rFonts w:ascii="Cambria Math" w:hAnsi="Cambria Math"/>
          </w:rPr>
          <m:t>ε</m:t>
        </m:r>
      </m:oMath>
      <w:r>
        <w:t xml:space="preserve">, the read of a transported archive moves by at most </w:t>
      </w:r>
      <m:oMath>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oMath>
      <w:r>
        <w:t xml:space="preserve"> of its diameter, about 10% when </w:t>
      </w:r>
      <m:oMath>
        <m:r>
          <w:rPr>
            <w:rFonts w:ascii="Cambria Math" w:hAnsi="Cambria Math"/>
          </w:rPr>
          <m:t>βε</m:t>
        </m:r>
        <m:r>
          <m:rPr>
            <m:sty m:val="p"/>
          </m:rPr>
          <w:rPr>
            <w:rFonts w:ascii="Cambria Math" w:hAnsi="Cambria Math"/>
          </w:rPr>
          <m:t>=</m:t>
        </m:r>
        <m:r>
          <w:rPr>
            <w:rFonts w:ascii="Cambria Math" w:hAnsi="Cambria Math"/>
          </w:rPr>
          <m:t>0.2</m:t>
        </m:r>
      </m:oMath>
      <w:r>
        <w:t xml:space="preserve">. Equivalently, a tolerance </w:t>
      </w:r>
      <m:oMath>
        <m:r>
          <w:rPr>
            <w:rFonts w:ascii="Cambria Math" w:hAnsi="Cambria Math"/>
          </w:rPr>
          <m:t>ν</m:t>
        </m:r>
      </m:oMath>
      <w:r>
        <w:t xml:space="preserve"> on the relative displacement holds whenever </w:t>
      </w:r>
      <m:oMath>
        <m:r>
          <w:rPr>
            <w:rFonts w:ascii="Cambria Math" w:hAnsi="Cambria Math"/>
          </w:rPr>
          <m:t>β</m:t>
        </m:r>
        <m:r>
          <m:rPr>
            <m:sty m:val="p"/>
          </m:rPr>
          <w:rPr>
            <w:rFonts w:ascii="Cambria Math" w:hAnsi="Cambria Math"/>
          </w:rPr>
          <m:t>≤</m:t>
        </m:r>
        <m:r>
          <w:rPr>
            <w:rFonts w:ascii="Cambria Math" w:hAnsi="Cambria Math"/>
          </w:rPr>
          <m:t>2 </m:t>
        </m:r>
        <m:r>
          <m:rPr>
            <m:nor/>
          </m:rPr>
          <m:t>artanh</m:t>
        </m:r>
        <m:d>
          <m:dPr>
            <m:ctrlPr>
              <w:rPr>
                <w:rFonts w:ascii="Cambria Math" w:hAnsi="Cambria Math"/>
              </w:rPr>
            </m:ctrlPr>
          </m:dPr>
          <m:e>
            <m:r>
              <w:rPr>
                <w:rFonts w:ascii="Cambria Math" w:hAnsi="Cambria Math"/>
              </w:rPr>
              <m:t>ν</m:t>
            </m:r>
          </m:e>
        </m:d>
        <m:r>
          <m:rPr>
            <m:sty m:val="p"/>
          </m:rPr>
          <w:rPr>
            <w:rFonts w:ascii="Cambria Math" w:hAnsi="Cambria Math"/>
          </w:rPr>
          <m:t>/</m:t>
        </m:r>
        <m:r>
          <w:rPr>
            <w:rFonts w:ascii="Cambria Math" w:hAnsi="Cambria Math"/>
          </w:rPr>
          <m:t>ε</m:t>
        </m:r>
      </m:oMath>
      <w:r>
        <w:t>. Unlike Proposition 4.7, the bound is worst case and assumes no distribution.</w:t>
      </w:r>
    </w:p>
    <w:p w14:paraId="49F0A6ED" w14:textId="77777777" w:rsidR="00684FAE" w:rsidRDefault="00000000" w:rsidP="004007AF">
      <w:pPr>
        <w:pStyle w:val="Heading21"/>
        <w:jc w:val="both"/>
      </w:pPr>
      <w:bookmarkStart w:id="101" w:name="book_h_022"/>
      <w:bookmarkStart w:id="102" w:name="v4toc_024"/>
      <w:bookmarkStart w:id="103" w:name="scale-locality-and-covers"/>
      <w:bookmarkEnd w:id="96"/>
      <w:bookmarkEnd w:id="100"/>
      <w:r>
        <w:t>5 Scale, locality and covers</w:t>
      </w:r>
      <w:bookmarkEnd w:id="101"/>
      <w:bookmarkEnd w:id="102"/>
    </w:p>
    <w:p w14:paraId="3040A0D9" w14:textId="77777777" w:rsidR="00684FAE" w:rsidRDefault="00000000" w:rsidP="004007AF">
      <w:pPr>
        <w:pStyle w:val="FirstParagraph"/>
        <w:jc w:val="both"/>
      </w:pPr>
      <w:r>
        <w:t xml:space="preserve">A layer at scale </w:t>
      </w:r>
      <m:oMath>
        <m:r>
          <w:rPr>
            <w:rFonts w:ascii="Cambria Math" w:hAnsi="Cambria Math"/>
          </w:rPr>
          <m:t>s</m:t>
        </m:r>
      </m:oMath>
      <w:r>
        <w:t xml:space="preserve"> should touch only the records near the token. Two questions follow. How much does truncating the read to a star change it? And how sensitive is the read to the token itself? This section answers both, and states the index contract the answers need.</w:t>
      </w:r>
    </w:p>
    <w:p w14:paraId="3A677B00" w14:textId="77777777" w:rsidR="00684FAE" w:rsidRDefault="00000000" w:rsidP="004007AF">
      <w:pPr>
        <w:pStyle w:val="Heading31"/>
        <w:jc w:val="both"/>
      </w:pPr>
      <w:bookmarkStart w:id="104" w:name="truncation"/>
      <w:r>
        <w:t>5.1 Truncation</w:t>
      </w:r>
    </w:p>
    <w:p w14:paraId="2EE6847F" w14:textId="77777777" w:rsidR="00684FAE" w:rsidRDefault="00000000" w:rsidP="004007AF">
      <w:pPr>
        <w:pStyle w:val="Statement"/>
        <w:jc w:val="both"/>
      </w:pPr>
      <w:r>
        <w:rPr>
          <w:b/>
          <w:bCs/>
        </w:rPr>
        <w:t>Proposition 5.1</w:t>
      </w:r>
      <w:r>
        <w:t xml:space="preserve"> (truncating a transported read). In one token frame with transported values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and scale </w:t>
      </w:r>
      <m:oMath>
        <m:r>
          <w:rPr>
            <w:rFonts w:ascii="Cambria Math" w:hAnsi="Cambria Math"/>
          </w:rPr>
          <m:t>s</m:t>
        </m:r>
      </m:oMath>
      <w:r>
        <w:t xml:space="preserve">, let </w:t>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ρ</m:t>
        </m:r>
        <m:r>
          <m:rPr>
            <m:sty m:val="p"/>
          </m:rPr>
          <w:rPr>
            <w:rFonts w:ascii="Cambria Math" w:hAnsi="Cambria Math"/>
          </w:rPr>
          <m:t>}</m:t>
        </m:r>
      </m:oMath>
      <w:r>
        <w:t xml:space="preserve"> be a nonempty star with complement </w:t>
      </w:r>
      <m:oMath>
        <m:r>
          <w:rPr>
            <w:rFonts w:ascii="Cambria Math" w:hAnsi="Cambria Math"/>
          </w:rPr>
          <m:t>F</m:t>
        </m:r>
      </m:oMath>
      <w:r>
        <w:t xml:space="preserve">. Let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be the star and far kernel masses,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the star weight, </w:t>
      </w:r>
      <m:oMath>
        <m:r>
          <w:rPr>
            <w:rFonts w:ascii="Cambria Math" w:hAnsi="Cambria Math"/>
          </w:rPr>
          <m:t>W</m:t>
        </m:r>
      </m:oMath>
      <w:r>
        <w:t xml:space="preserve"> the total archive weight and </w:t>
      </w:r>
      <m:oMath>
        <m:r>
          <w:rPr>
            <w:rFonts w:ascii="Cambria Math" w:hAnsi="Cambria Math"/>
          </w:rPr>
          <m:t>R</m:t>
        </m:r>
      </m:oMath>
      <w:r>
        <w:t xml:space="preserve"> the diameter of the transported archive. Then the full read </w:t>
      </w:r>
      <m:oMath>
        <m:r>
          <w:rPr>
            <w:rFonts w:ascii="Cambria Math" w:hAnsi="Cambria Math"/>
          </w:rPr>
          <m:t>m</m:t>
        </m:r>
      </m:oMath>
      <w:r>
        <w:t xml:space="preserve"> and the star read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satisfy</w:t>
      </w:r>
    </w:p>
    <w:p w14:paraId="5C75B947" w14:textId="77777777" w:rsidR="00684FAE" w:rsidRDefault="00000000" w:rsidP="004007AF">
      <w:pPr>
        <w:pStyle w:val="StatementEquation"/>
        <w:jc w:val="both"/>
      </w:pPr>
      <w:r>
        <w:tab/>
      </w: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R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rPr>
            <w:rFonts w:ascii="Cambria Math" w:hAnsi="Cambria Math"/>
          </w:rPr>
          <m:t>R </m:t>
        </m:r>
        <m:r>
          <m:rPr>
            <m:nor/>
          </m: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num>
              <m:den>
                <m:sSub>
                  <m:sSubPr>
                    <m:ctrlPr>
                      <w:rPr>
                        <w:rFonts w:ascii="Cambria Math" w:hAnsi="Cambria Math"/>
                      </w:rPr>
                    </m:ctrlPr>
                  </m:sSubPr>
                  <m:e>
                    <m:r>
                      <w:rPr>
                        <w:rFonts w:ascii="Cambria Math" w:hAnsi="Cambria Math"/>
                      </w:rPr>
                      <m:t>D</m:t>
                    </m:r>
                  </m:e>
                  <m:sub>
                    <m:r>
                      <w:rPr>
                        <w:rFonts w:ascii="Cambria Math" w:hAnsi="Cambria Math"/>
                      </w:rPr>
                      <m:t>S</m:t>
                    </m:r>
                  </m:sub>
                </m:sSub>
              </m:den>
            </m:f>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e>
        </m:d>
      </m:oMath>
      <w:r>
        <w:tab/>
        <w:t>(5.1)</w:t>
      </w:r>
    </w:p>
    <w:p w14:paraId="2B51BB07" w14:textId="77777777" w:rsidR="00684FAE" w:rsidRDefault="00000000" w:rsidP="004007AF">
      <w:pPr>
        <w:pStyle w:val="Statement"/>
        <w:jc w:val="both"/>
      </w:pPr>
      <w:r>
        <w:t xml:space="preserve">The right-hand side is computable from the star and the running total </w:t>
      </w:r>
      <m:oMath>
        <m:r>
          <w:rPr>
            <w:rFonts w:ascii="Cambria Math" w:hAnsi="Cambria Math"/>
          </w:rPr>
          <m:t>W</m:t>
        </m:r>
      </m:oMath>
      <w:r>
        <w:t>, without visiting the far field.</w:t>
      </w:r>
    </w:p>
    <w:p w14:paraId="7980B409" w14:textId="77777777" w:rsidR="00684FAE" w:rsidRDefault="00000000" w:rsidP="004007AF">
      <w:pPr>
        <w:pStyle w:val="StatementTag"/>
        <w:jc w:val="both"/>
      </w:pPr>
      <w:r>
        <w:t>V2 Proposition 12.1; the a posteriori form is New in Part II.</w:t>
      </w:r>
    </w:p>
    <w:p w14:paraId="5987BBD2" w14:textId="77777777" w:rsidR="00684FAE" w:rsidRDefault="00000000" w:rsidP="004007AF">
      <w:pPr>
        <w:pStyle w:val="BodyText"/>
        <w:jc w:val="both"/>
      </w:pPr>
      <w:r>
        <w:rPr>
          <w:i/>
          <w:iCs/>
        </w:rPr>
        <w:t>Proof.</w:t>
      </w:r>
      <w:r>
        <w:t xml:space="preserve"> The full read splits as </w:t>
      </w:r>
      <m:oMath>
        <m:r>
          <w:rPr>
            <w:rFonts w:ascii="Cambria Math" w:hAnsi="Cambria Math"/>
          </w:rPr>
          <m:t>m</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F</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e>
        </m:d>
      </m:oMath>
      <w:r>
        <w:t xml:space="preserve">, so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e>
        </m:d>
      </m:oMath>
      <w:r>
        <w:t xml:space="preserve">, and both conditional reads lie in the transported hull. Every far kernel is at most </w:t>
      </w:r>
      <m:oMath>
        <m:sSub>
          <m:sSubPr>
            <m:ctrlPr>
              <w:rPr>
                <w:rFonts w:ascii="Cambria Math" w:hAnsi="Cambria Math"/>
              </w:rPr>
            </m:ctrlPr>
          </m:sSubPr>
          <m:e>
            <m:r>
              <w:rPr>
                <w:rFonts w:ascii="Cambria Math" w:hAnsi="Cambria Math"/>
              </w:rPr>
              <m:t>w</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so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e>
        </m:d>
        <m:r>
          <m:rPr>
            <m:sty m:val="p"/>
          </m:rPr>
          <w:rPr>
            <w:rFonts w:ascii="Cambria Math" w:hAnsi="Cambria Math"/>
          </w:rPr>
          <m:t>≤</m:t>
        </m:r>
        <m:r>
          <m:rPr>
            <m:nor/>
          </m:rPr>
          <m:t>min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oMath>
      <w:r>
        <w:t>. ∎</w:t>
      </w:r>
    </w:p>
    <w:p w14:paraId="473D5F8D" w14:textId="77777777" w:rsidR="00684FAE" w:rsidRDefault="00000000" w:rsidP="004007AF">
      <w:pPr>
        <w:pStyle w:val="Check"/>
        <w:jc w:val="both"/>
      </w:pPr>
      <w:r>
        <w:rPr>
          <w:i/>
          <w:iCs/>
        </w:rPr>
        <w:t>Numerical check.</w:t>
      </w:r>
      <w:r>
        <w:t xml:space="preserve"> An archive of 400 records drawn uniformly in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e>
          <m:sup>
            <m:r>
              <w:rPr>
                <w:rFonts w:ascii="Cambria Math" w:hAnsi="Cambria Math"/>
              </w:rPr>
              <m:t>2</m:t>
            </m:r>
          </m:sup>
        </m:sSup>
      </m:oMath>
      <w:r>
        <w:t xml:space="preserve"> with weights in </w:t>
      </w:r>
      <m:oMath>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1.5</m:t>
            </m:r>
          </m:e>
        </m:d>
      </m:oMath>
      <w:r>
        <w:t xml:space="preserve"> has diameter </w:t>
      </w:r>
      <m:oMath>
        <m:r>
          <w:rPr>
            <w:rFonts w:ascii="Cambria Math" w:hAnsi="Cambria Math"/>
          </w:rPr>
          <m:t>R</m:t>
        </m:r>
        <m:r>
          <m:rPr>
            <m:sty m:val="p"/>
          </m:rPr>
          <w:rPr>
            <w:rFonts w:ascii="Cambria Math" w:hAnsi="Cambria Math"/>
          </w:rPr>
          <m:t>=</m:t>
        </m:r>
        <m:r>
          <w:rPr>
            <w:rFonts w:ascii="Cambria Math" w:hAnsi="Cambria Math"/>
          </w:rPr>
          <m:t>13.31</m:t>
        </m:r>
      </m:oMath>
      <w:r>
        <w:t xml:space="preserve">. For </w:t>
      </w:r>
      <m:oMath>
        <m:r>
          <w:rPr>
            <w:rFonts w:ascii="Cambria Math" w:hAnsi="Cambria Math"/>
          </w:rPr>
          <m:t>s</m:t>
        </m:r>
        <m:r>
          <m:rPr>
            <m:sty m:val="p"/>
          </m:rPr>
          <w:rPr>
            <w:rFonts w:ascii="Cambria Math" w:hAnsi="Cambria Math"/>
          </w:rPr>
          <m:t>=</m:t>
        </m:r>
        <m:r>
          <w:rPr>
            <w:rFonts w:ascii="Cambria Math" w:hAnsi="Cambria Math"/>
          </w:rPr>
          <m:t>0.1</m:t>
        </m:r>
      </m:oMath>
      <w:r>
        <w:t xml:space="preserve">, </w:t>
      </w:r>
      <m:oMath>
        <m:r>
          <w:rPr>
            <w:rFonts w:ascii="Cambria Math" w:hAnsi="Cambria Math"/>
          </w:rPr>
          <m:t>0.3</m:t>
        </m:r>
      </m:oMath>
      <w:r>
        <w:t xml:space="preserve"> and </w:t>
      </w:r>
      <m:oMath>
        <m:r>
          <w:rPr>
            <w:rFonts w:ascii="Cambria Math" w:hAnsi="Cambria Math"/>
          </w:rPr>
          <m:t>1</m:t>
        </m:r>
      </m:oMath>
      <w:r>
        <w:t xml:space="preserve">, </w:t>
      </w:r>
      <m:oMath>
        <m:r>
          <w:rPr>
            <w:rFonts w:ascii="Cambria Math" w:hAnsi="Cambria Math"/>
          </w:rPr>
          <m:t>ρ</m:t>
        </m:r>
        <m:r>
          <m:rPr>
            <m:sty m:val="p"/>
          </m:rPr>
          <w:rPr>
            <w:rFonts w:ascii="Cambria Math" w:hAnsi="Cambria Math"/>
          </w:rPr>
          <m:t>=</m:t>
        </m:r>
        <m:r>
          <w:rPr>
            <w:rFonts w:ascii="Cambria Math" w:hAnsi="Cambria Math"/>
          </w:rPr>
          <m:t>2s</m:t>
        </m:r>
      </m:oMath>
      <w:r>
        <w:t xml:space="preserve">, </w:t>
      </w:r>
      <m:oMath>
        <m:r>
          <w:rPr>
            <w:rFonts w:ascii="Cambria Math" w:hAnsi="Cambria Math"/>
          </w:rPr>
          <m:t>3s</m:t>
        </m:r>
      </m:oMath>
      <w:r>
        <w:t xml:space="preserve"> and </w:t>
      </w:r>
      <m:oMath>
        <m:r>
          <w:rPr>
            <w:rFonts w:ascii="Cambria Math" w:hAnsi="Cambria Math"/>
          </w:rPr>
          <m:t>4s</m:t>
        </m:r>
      </m:oMath>
      <w:r>
        <w:t>, and 60 random queries each, neither bound in (5.1) was violated (0 and 0 violations). Table 4 lists the details.</w:t>
      </w:r>
    </w:p>
    <w:p w14:paraId="18876C28" w14:textId="77777777" w:rsidR="00684FAE" w:rsidRDefault="00000000" w:rsidP="004007AF">
      <w:pPr>
        <w:pStyle w:val="TableCaption"/>
        <w:keepLines/>
      </w:pPr>
      <w:r>
        <w:rPr>
          <w:b/>
          <w:bCs/>
        </w:rPr>
        <w:t>Table 4.</w:t>
      </w:r>
      <w:r>
        <w:t xml:space="preserve"> Truncating a transported read: 400 records in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e>
          <m:sup>
            <m:r>
              <w:rPr>
                <w:rFonts w:ascii="Cambria Math" w:hAnsi="Cambria Math"/>
              </w:rPr>
              <m:t>2</m:t>
            </m:r>
          </m:sup>
        </m:sSup>
      </m:oMath>
      <w:r>
        <w:t xml:space="preserve">, 60 queries per row. The last two columns give the largest ratio of the true error to the first bound in (5.1), and the median certificate as a fraction of </w:t>
      </w:r>
      <m:oMath>
        <m:r>
          <w:rPr>
            <w:rFonts w:ascii="Cambria Math" w:hAnsi="Cambria Math"/>
          </w:rPr>
          <m:t>R</m:t>
        </m:r>
      </m:oMath>
      <w:r>
        <w:t>, where 1 means the certificate is vacuous.</w:t>
      </w:r>
    </w:p>
    <w:tbl>
      <w:tblPr>
        <w:tblStyle w:val="Table"/>
        <w:tblW w:w="91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116"/>
        <w:gridCol w:w="1115"/>
        <w:gridCol w:w="1787"/>
        <w:gridCol w:w="2959"/>
        <w:gridCol w:w="2170"/>
      </w:tblGrid>
      <w:tr w:rsidR="00684FAE" w14:paraId="7D6BF2E4" w14:textId="77777777" w:rsidTr="00122482">
        <w:trPr>
          <w:cnfStyle w:val="100000000000" w:firstRow="1" w:lastRow="0" w:firstColumn="0" w:lastColumn="0" w:oddVBand="0" w:evenVBand="0" w:oddHBand="0" w:evenHBand="0" w:firstRowFirstColumn="0" w:firstRowLastColumn="0" w:lastRowFirstColumn="0" w:lastRowLastColumn="0"/>
          <w:cantSplit/>
          <w:tblHeader/>
          <w:jc w:val="center"/>
        </w:trPr>
        <w:tc>
          <w:tcPr>
            <w:tcW w:w="1116" w:type="dxa"/>
            <w:shd w:val="clear" w:color="auto" w:fill="E4E8EC"/>
            <w:tcMar>
              <w:top w:w="75" w:type="dxa"/>
              <w:left w:w="75" w:type="dxa"/>
              <w:bottom w:w="75" w:type="dxa"/>
              <w:right w:w="75" w:type="dxa"/>
            </w:tcMar>
            <w:vAlign w:val="center"/>
          </w:tcPr>
          <w:p w14:paraId="1E4CFC65" w14:textId="77777777" w:rsidR="00684FAE" w:rsidRDefault="00000000" w:rsidP="004007AF">
            <w:pPr>
              <w:pStyle w:val="Compact"/>
              <w:spacing w:before="20" w:after="40" w:line="247" w:lineRule="auto"/>
              <w:jc w:val="both"/>
            </w:pPr>
            <m:oMathPara>
              <m:oMath>
                <m:r>
                  <m:rPr>
                    <m:sty m:val="bi"/>
                  </m:rPr>
                  <w:rPr>
                    <w:rFonts w:ascii="Cambria Math" w:hAnsi="Cambria Math"/>
                  </w:rPr>
                  <m:t>s</m:t>
                </m:r>
              </m:oMath>
            </m:oMathPara>
          </w:p>
        </w:tc>
        <w:tc>
          <w:tcPr>
            <w:tcW w:w="1115" w:type="dxa"/>
            <w:shd w:val="clear" w:color="auto" w:fill="E4E8EC"/>
            <w:tcMar>
              <w:top w:w="75" w:type="dxa"/>
              <w:left w:w="75" w:type="dxa"/>
              <w:bottom w:w="75" w:type="dxa"/>
              <w:right w:w="75" w:type="dxa"/>
            </w:tcMar>
            <w:vAlign w:val="center"/>
          </w:tcPr>
          <w:p w14:paraId="0A7B7B92" w14:textId="77777777" w:rsidR="00684FAE" w:rsidRDefault="00000000" w:rsidP="004007AF">
            <w:pPr>
              <w:pStyle w:val="Compact"/>
              <w:spacing w:before="20" w:after="40" w:line="247" w:lineRule="auto"/>
              <w:jc w:val="both"/>
            </w:pPr>
            <m:oMathPara>
              <m:oMath>
                <m:r>
                  <m:rPr>
                    <m:sty m:val="bi"/>
                  </m:rPr>
                  <w:rPr>
                    <w:rFonts w:ascii="Cambria Math" w:hAnsi="Cambria Math"/>
                  </w:rPr>
                  <m:t>ρ</m:t>
                </m:r>
                <m:r>
                  <m:rPr>
                    <m:sty m:val="b"/>
                  </m:rPr>
                  <w:rPr>
                    <w:rFonts w:ascii="Cambria Math" w:hAnsi="Cambria Math"/>
                  </w:rPr>
                  <m:t>/</m:t>
                </m:r>
                <m:r>
                  <m:rPr>
                    <m:sty m:val="bi"/>
                  </m:rPr>
                  <w:rPr>
                    <w:rFonts w:ascii="Cambria Math" w:hAnsi="Cambria Math"/>
                  </w:rPr>
                  <m:t>s</m:t>
                </m:r>
              </m:oMath>
            </m:oMathPara>
          </w:p>
        </w:tc>
        <w:tc>
          <w:tcPr>
            <w:tcW w:w="1787" w:type="dxa"/>
            <w:shd w:val="clear" w:color="auto" w:fill="E4E8EC"/>
            <w:tcMar>
              <w:top w:w="75" w:type="dxa"/>
              <w:left w:w="75" w:type="dxa"/>
              <w:bottom w:w="75" w:type="dxa"/>
              <w:right w:w="75" w:type="dxa"/>
            </w:tcMar>
            <w:vAlign w:val="center"/>
          </w:tcPr>
          <w:p w14:paraId="3E405174" w14:textId="77777777" w:rsidR="00684FAE" w:rsidRDefault="00000000" w:rsidP="004007AF">
            <w:pPr>
              <w:pStyle w:val="Compact"/>
              <w:spacing w:before="20" w:after="40" w:line="247" w:lineRule="auto"/>
              <w:jc w:val="both"/>
            </w:pPr>
            <w:r>
              <w:rPr>
                <w:sz w:val="18"/>
              </w:rPr>
              <w:t>star share</w:t>
            </w:r>
          </w:p>
        </w:tc>
        <w:tc>
          <w:tcPr>
            <w:tcW w:w="2959" w:type="dxa"/>
            <w:shd w:val="clear" w:color="auto" w:fill="E4E8EC"/>
            <w:tcMar>
              <w:top w:w="75" w:type="dxa"/>
              <w:left w:w="75" w:type="dxa"/>
              <w:bottom w:w="75" w:type="dxa"/>
              <w:right w:w="75" w:type="dxa"/>
            </w:tcMar>
            <w:vAlign w:val="center"/>
          </w:tcPr>
          <w:p w14:paraId="44819892" w14:textId="77777777" w:rsidR="00684FAE" w:rsidRDefault="00000000" w:rsidP="004007AF">
            <w:pPr>
              <w:pStyle w:val="Compact"/>
              <w:spacing w:before="20" w:after="40" w:line="247" w:lineRule="auto"/>
              <w:jc w:val="both"/>
            </w:pPr>
            <w:r>
              <w:rPr>
                <w:sz w:val="18"/>
              </w:rPr>
              <w:t>largest error / bound</w:t>
            </w:r>
          </w:p>
        </w:tc>
        <w:tc>
          <w:tcPr>
            <w:tcW w:w="2170" w:type="dxa"/>
            <w:shd w:val="clear" w:color="auto" w:fill="E4E8EC"/>
            <w:tcMar>
              <w:top w:w="75" w:type="dxa"/>
              <w:left w:w="75" w:type="dxa"/>
              <w:bottom w:w="75" w:type="dxa"/>
              <w:right w:w="75" w:type="dxa"/>
            </w:tcMar>
            <w:vAlign w:val="center"/>
          </w:tcPr>
          <w:p w14:paraId="3AC6F32E" w14:textId="77777777" w:rsidR="00684FAE" w:rsidRDefault="00000000" w:rsidP="004007AF">
            <w:pPr>
              <w:pStyle w:val="Compact"/>
              <w:spacing w:before="20" w:after="40" w:line="247" w:lineRule="auto"/>
              <w:jc w:val="both"/>
            </w:pPr>
            <w:r>
              <w:rPr>
                <w:sz w:val="18"/>
              </w:rPr>
              <w:t xml:space="preserve">median certificate / </w:t>
            </w:r>
            <m:oMath>
              <m:r>
                <m:rPr>
                  <m:sty m:val="bi"/>
                </m:rPr>
                <w:rPr>
                  <w:rFonts w:ascii="Cambria Math" w:hAnsi="Cambria Math"/>
                </w:rPr>
                <m:t>R</m:t>
              </m:r>
            </m:oMath>
          </w:p>
        </w:tc>
      </w:tr>
      <w:tr w:rsidR="00684FAE" w14:paraId="3D9513ED" w14:textId="77777777" w:rsidTr="00122482">
        <w:trPr>
          <w:cantSplit/>
          <w:jc w:val="center"/>
        </w:trPr>
        <w:tc>
          <w:tcPr>
            <w:tcW w:w="1116" w:type="dxa"/>
            <w:shd w:val="clear" w:color="auto" w:fill="FFFFFF"/>
            <w:tcMar>
              <w:top w:w="75" w:type="dxa"/>
              <w:left w:w="75" w:type="dxa"/>
              <w:bottom w:w="75" w:type="dxa"/>
              <w:right w:w="75" w:type="dxa"/>
            </w:tcMar>
            <w:vAlign w:val="center"/>
          </w:tcPr>
          <w:p w14:paraId="31520419" w14:textId="77777777" w:rsidR="00684FAE" w:rsidRDefault="00000000" w:rsidP="004007AF">
            <w:pPr>
              <w:pStyle w:val="Compact"/>
              <w:spacing w:before="20" w:after="40" w:line="247" w:lineRule="auto"/>
              <w:jc w:val="both"/>
            </w:pPr>
            <w:r>
              <w:rPr>
                <w:sz w:val="18"/>
              </w:rPr>
              <w:t>0.1</w:t>
            </w:r>
          </w:p>
        </w:tc>
        <w:tc>
          <w:tcPr>
            <w:tcW w:w="1115" w:type="dxa"/>
            <w:shd w:val="clear" w:color="auto" w:fill="FFFFFF"/>
            <w:tcMar>
              <w:top w:w="75" w:type="dxa"/>
              <w:left w:w="75" w:type="dxa"/>
              <w:bottom w:w="75" w:type="dxa"/>
              <w:right w:w="75" w:type="dxa"/>
            </w:tcMar>
            <w:vAlign w:val="center"/>
          </w:tcPr>
          <w:p w14:paraId="327402E2" w14:textId="77777777" w:rsidR="00684FAE" w:rsidRDefault="00000000" w:rsidP="004007AF">
            <w:pPr>
              <w:pStyle w:val="Compact"/>
              <w:spacing w:before="20" w:after="40" w:line="247" w:lineRule="auto"/>
              <w:jc w:val="both"/>
            </w:pPr>
            <w:r>
              <w:rPr>
                <w:sz w:val="18"/>
              </w:rPr>
              <w:t>2</w:t>
            </w:r>
          </w:p>
        </w:tc>
        <w:tc>
          <w:tcPr>
            <w:tcW w:w="1787" w:type="dxa"/>
            <w:shd w:val="clear" w:color="auto" w:fill="FFFFFF"/>
            <w:tcMar>
              <w:top w:w="75" w:type="dxa"/>
              <w:left w:w="75" w:type="dxa"/>
              <w:bottom w:w="75" w:type="dxa"/>
              <w:right w:w="75" w:type="dxa"/>
            </w:tcMar>
            <w:vAlign w:val="center"/>
          </w:tcPr>
          <w:p w14:paraId="279F5CBD" w14:textId="77777777" w:rsidR="00684FAE" w:rsidRDefault="00000000" w:rsidP="004007AF">
            <w:pPr>
              <w:pStyle w:val="Compact"/>
              <w:spacing w:before="20" w:after="40" w:line="247" w:lineRule="auto"/>
              <w:jc w:val="both"/>
            </w:pPr>
            <w:r>
              <w:rPr>
                <w:sz w:val="18"/>
              </w:rPr>
              <w:t>0.34%</w:t>
            </w:r>
          </w:p>
        </w:tc>
        <w:tc>
          <w:tcPr>
            <w:tcW w:w="2959" w:type="dxa"/>
            <w:shd w:val="clear" w:color="auto" w:fill="FFFFFF"/>
            <w:tcMar>
              <w:top w:w="75" w:type="dxa"/>
              <w:left w:w="75" w:type="dxa"/>
              <w:bottom w:w="75" w:type="dxa"/>
              <w:right w:w="75" w:type="dxa"/>
            </w:tcMar>
            <w:vAlign w:val="center"/>
          </w:tcPr>
          <w:p w14:paraId="27B580D3" w14:textId="77777777" w:rsidR="00684FAE" w:rsidRDefault="00000000" w:rsidP="004007AF">
            <w:pPr>
              <w:pStyle w:val="Compact"/>
              <w:spacing w:before="20" w:after="40" w:line="247" w:lineRule="auto"/>
              <w:jc w:val="both"/>
            </w:pPr>
            <w:r>
              <w:rPr>
                <w:sz w:val="18"/>
              </w:rPr>
              <w:t>0.0104</w:t>
            </w:r>
          </w:p>
        </w:tc>
        <w:tc>
          <w:tcPr>
            <w:tcW w:w="2170" w:type="dxa"/>
            <w:shd w:val="clear" w:color="auto" w:fill="FFFFFF"/>
            <w:tcMar>
              <w:top w:w="75" w:type="dxa"/>
              <w:left w:w="75" w:type="dxa"/>
              <w:bottom w:w="75" w:type="dxa"/>
              <w:right w:w="75" w:type="dxa"/>
            </w:tcMar>
            <w:vAlign w:val="center"/>
          </w:tcPr>
          <w:p w14:paraId="791BE109" w14:textId="77777777" w:rsidR="00684FAE" w:rsidRDefault="00000000" w:rsidP="004007AF">
            <w:pPr>
              <w:pStyle w:val="Compact"/>
              <w:spacing w:before="20" w:after="40" w:line="247" w:lineRule="auto"/>
              <w:jc w:val="both"/>
            </w:pPr>
            <w:r>
              <w:rPr>
                <w:sz w:val="18"/>
              </w:rPr>
              <w:t>1</w:t>
            </w:r>
          </w:p>
        </w:tc>
      </w:tr>
      <w:tr w:rsidR="00684FAE" w14:paraId="5A2647B7" w14:textId="77777777" w:rsidTr="00122482">
        <w:trPr>
          <w:cantSplit/>
          <w:jc w:val="center"/>
        </w:trPr>
        <w:tc>
          <w:tcPr>
            <w:tcW w:w="1116" w:type="dxa"/>
            <w:shd w:val="clear" w:color="auto" w:fill="F6F7F8"/>
            <w:tcMar>
              <w:top w:w="75" w:type="dxa"/>
              <w:left w:w="75" w:type="dxa"/>
              <w:bottom w:w="75" w:type="dxa"/>
              <w:right w:w="75" w:type="dxa"/>
            </w:tcMar>
            <w:vAlign w:val="center"/>
          </w:tcPr>
          <w:p w14:paraId="1B2A361A" w14:textId="77777777" w:rsidR="00684FAE" w:rsidRDefault="00000000" w:rsidP="004007AF">
            <w:pPr>
              <w:pStyle w:val="Compact"/>
              <w:spacing w:before="20" w:after="40" w:line="247" w:lineRule="auto"/>
              <w:jc w:val="both"/>
            </w:pPr>
            <w:r>
              <w:rPr>
                <w:sz w:val="18"/>
              </w:rPr>
              <w:t>0.1</w:t>
            </w:r>
          </w:p>
        </w:tc>
        <w:tc>
          <w:tcPr>
            <w:tcW w:w="1115" w:type="dxa"/>
            <w:shd w:val="clear" w:color="auto" w:fill="F6F7F8"/>
            <w:tcMar>
              <w:top w:w="75" w:type="dxa"/>
              <w:left w:w="75" w:type="dxa"/>
              <w:bottom w:w="75" w:type="dxa"/>
              <w:right w:w="75" w:type="dxa"/>
            </w:tcMar>
            <w:vAlign w:val="center"/>
          </w:tcPr>
          <w:p w14:paraId="3D6A5677" w14:textId="77777777" w:rsidR="00684FAE" w:rsidRDefault="00000000" w:rsidP="004007AF">
            <w:pPr>
              <w:pStyle w:val="Compact"/>
              <w:spacing w:before="20" w:after="40" w:line="247" w:lineRule="auto"/>
              <w:jc w:val="both"/>
            </w:pPr>
            <w:r>
              <w:rPr>
                <w:sz w:val="18"/>
              </w:rPr>
              <w:t>3</w:t>
            </w:r>
          </w:p>
        </w:tc>
        <w:tc>
          <w:tcPr>
            <w:tcW w:w="1787" w:type="dxa"/>
            <w:shd w:val="clear" w:color="auto" w:fill="F6F7F8"/>
            <w:tcMar>
              <w:top w:w="75" w:type="dxa"/>
              <w:left w:w="75" w:type="dxa"/>
              <w:bottom w:w="75" w:type="dxa"/>
              <w:right w:w="75" w:type="dxa"/>
            </w:tcMar>
            <w:vAlign w:val="center"/>
          </w:tcPr>
          <w:p w14:paraId="3383F6F6" w14:textId="77777777" w:rsidR="00684FAE" w:rsidRDefault="00000000" w:rsidP="004007AF">
            <w:pPr>
              <w:pStyle w:val="Compact"/>
              <w:spacing w:before="20" w:after="40" w:line="247" w:lineRule="auto"/>
              <w:jc w:val="both"/>
            </w:pPr>
            <w:r>
              <w:rPr>
                <w:sz w:val="18"/>
              </w:rPr>
              <w:t>0.42%</w:t>
            </w:r>
          </w:p>
        </w:tc>
        <w:tc>
          <w:tcPr>
            <w:tcW w:w="2959" w:type="dxa"/>
            <w:shd w:val="clear" w:color="auto" w:fill="F6F7F8"/>
            <w:tcMar>
              <w:top w:w="75" w:type="dxa"/>
              <w:left w:w="75" w:type="dxa"/>
              <w:bottom w:w="75" w:type="dxa"/>
              <w:right w:w="75" w:type="dxa"/>
            </w:tcMar>
            <w:vAlign w:val="center"/>
          </w:tcPr>
          <w:p w14:paraId="68A60C23" w14:textId="77777777" w:rsidR="00684FAE" w:rsidRDefault="00000000" w:rsidP="004007AF">
            <w:pPr>
              <w:pStyle w:val="Compact"/>
              <w:spacing w:before="20" w:after="40" w:line="247" w:lineRule="auto"/>
              <w:jc w:val="both"/>
            </w:pPr>
            <w:r>
              <w:rPr>
                <w:sz w:val="18"/>
              </w:rPr>
              <w:t>0.0121</w:t>
            </w:r>
          </w:p>
        </w:tc>
        <w:tc>
          <w:tcPr>
            <w:tcW w:w="2170" w:type="dxa"/>
            <w:shd w:val="clear" w:color="auto" w:fill="F6F7F8"/>
            <w:tcMar>
              <w:top w:w="75" w:type="dxa"/>
              <w:left w:w="75" w:type="dxa"/>
              <w:bottom w:w="75" w:type="dxa"/>
              <w:right w:w="75" w:type="dxa"/>
            </w:tcMar>
            <w:vAlign w:val="center"/>
          </w:tcPr>
          <w:p w14:paraId="452C9393" w14:textId="77777777" w:rsidR="00684FAE" w:rsidRDefault="00000000" w:rsidP="004007AF">
            <w:pPr>
              <w:pStyle w:val="Compact"/>
              <w:spacing w:before="20" w:after="40" w:line="247" w:lineRule="auto"/>
              <w:jc w:val="both"/>
            </w:pPr>
            <w:r>
              <w:rPr>
                <w:sz w:val="18"/>
              </w:rPr>
              <w:t>1</w:t>
            </w:r>
          </w:p>
        </w:tc>
      </w:tr>
      <w:tr w:rsidR="00684FAE" w14:paraId="152D9F1D" w14:textId="77777777" w:rsidTr="00122482">
        <w:trPr>
          <w:cantSplit/>
          <w:jc w:val="center"/>
        </w:trPr>
        <w:tc>
          <w:tcPr>
            <w:tcW w:w="1116" w:type="dxa"/>
            <w:shd w:val="clear" w:color="auto" w:fill="FFFFFF"/>
            <w:tcMar>
              <w:top w:w="75" w:type="dxa"/>
              <w:left w:w="75" w:type="dxa"/>
              <w:bottom w:w="75" w:type="dxa"/>
              <w:right w:w="75" w:type="dxa"/>
            </w:tcMar>
            <w:vAlign w:val="center"/>
          </w:tcPr>
          <w:p w14:paraId="099A251B" w14:textId="77777777" w:rsidR="00684FAE" w:rsidRDefault="00000000" w:rsidP="004007AF">
            <w:pPr>
              <w:pStyle w:val="Compact"/>
              <w:spacing w:before="20" w:after="40" w:line="247" w:lineRule="auto"/>
              <w:jc w:val="both"/>
            </w:pPr>
            <w:r>
              <w:rPr>
                <w:sz w:val="18"/>
              </w:rPr>
              <w:t>0.1</w:t>
            </w:r>
          </w:p>
        </w:tc>
        <w:tc>
          <w:tcPr>
            <w:tcW w:w="1115" w:type="dxa"/>
            <w:shd w:val="clear" w:color="auto" w:fill="FFFFFF"/>
            <w:tcMar>
              <w:top w:w="75" w:type="dxa"/>
              <w:left w:w="75" w:type="dxa"/>
              <w:bottom w:w="75" w:type="dxa"/>
              <w:right w:w="75" w:type="dxa"/>
            </w:tcMar>
            <w:vAlign w:val="center"/>
          </w:tcPr>
          <w:p w14:paraId="798E2651" w14:textId="77777777" w:rsidR="00684FAE" w:rsidRDefault="00000000" w:rsidP="004007AF">
            <w:pPr>
              <w:pStyle w:val="Compact"/>
              <w:spacing w:before="20" w:after="40" w:line="247" w:lineRule="auto"/>
              <w:jc w:val="both"/>
            </w:pPr>
            <w:r>
              <w:rPr>
                <w:sz w:val="18"/>
              </w:rPr>
              <w:t>4</w:t>
            </w:r>
          </w:p>
        </w:tc>
        <w:tc>
          <w:tcPr>
            <w:tcW w:w="1787" w:type="dxa"/>
            <w:shd w:val="clear" w:color="auto" w:fill="FFFFFF"/>
            <w:tcMar>
              <w:top w:w="75" w:type="dxa"/>
              <w:left w:w="75" w:type="dxa"/>
              <w:bottom w:w="75" w:type="dxa"/>
              <w:right w:w="75" w:type="dxa"/>
            </w:tcMar>
            <w:vAlign w:val="center"/>
          </w:tcPr>
          <w:p w14:paraId="5D60E364" w14:textId="77777777" w:rsidR="00684FAE" w:rsidRDefault="00000000" w:rsidP="004007AF">
            <w:pPr>
              <w:pStyle w:val="Compact"/>
              <w:spacing w:before="20" w:after="40" w:line="247" w:lineRule="auto"/>
              <w:jc w:val="both"/>
            </w:pPr>
            <w:r>
              <w:rPr>
                <w:sz w:val="18"/>
              </w:rPr>
              <w:t>0.50%</w:t>
            </w:r>
          </w:p>
        </w:tc>
        <w:tc>
          <w:tcPr>
            <w:tcW w:w="2959" w:type="dxa"/>
            <w:shd w:val="clear" w:color="auto" w:fill="FFFFFF"/>
            <w:tcMar>
              <w:top w:w="75" w:type="dxa"/>
              <w:left w:w="75" w:type="dxa"/>
              <w:bottom w:w="75" w:type="dxa"/>
              <w:right w:w="75" w:type="dxa"/>
            </w:tcMar>
            <w:vAlign w:val="center"/>
          </w:tcPr>
          <w:p w14:paraId="690057CE" w14:textId="77777777" w:rsidR="00684FAE" w:rsidRDefault="00000000" w:rsidP="004007AF">
            <w:pPr>
              <w:pStyle w:val="Compact"/>
              <w:spacing w:before="20" w:after="40" w:line="247" w:lineRule="auto"/>
              <w:jc w:val="both"/>
            </w:pPr>
            <w:r>
              <w:rPr>
                <w:sz w:val="18"/>
              </w:rPr>
              <w:t>0.0074</w:t>
            </w:r>
          </w:p>
        </w:tc>
        <w:tc>
          <w:tcPr>
            <w:tcW w:w="2170" w:type="dxa"/>
            <w:shd w:val="clear" w:color="auto" w:fill="FFFFFF"/>
            <w:tcMar>
              <w:top w:w="75" w:type="dxa"/>
              <w:left w:w="75" w:type="dxa"/>
              <w:bottom w:w="75" w:type="dxa"/>
              <w:right w:w="75" w:type="dxa"/>
            </w:tcMar>
            <w:vAlign w:val="center"/>
          </w:tcPr>
          <w:p w14:paraId="4D3569EE" w14:textId="77777777" w:rsidR="00684FAE" w:rsidRDefault="00000000" w:rsidP="004007AF">
            <w:pPr>
              <w:pStyle w:val="Compact"/>
              <w:spacing w:before="20" w:after="40" w:line="247" w:lineRule="auto"/>
              <w:jc w:val="both"/>
            </w:pPr>
            <w:r>
              <w:rPr>
                <w:sz w:val="18"/>
              </w:rPr>
              <w:t>1</w:t>
            </w:r>
          </w:p>
        </w:tc>
      </w:tr>
      <w:tr w:rsidR="00684FAE" w14:paraId="44D20BC2" w14:textId="77777777" w:rsidTr="00122482">
        <w:trPr>
          <w:cantSplit/>
          <w:jc w:val="center"/>
        </w:trPr>
        <w:tc>
          <w:tcPr>
            <w:tcW w:w="1116" w:type="dxa"/>
            <w:shd w:val="clear" w:color="auto" w:fill="F6F7F8"/>
            <w:tcMar>
              <w:top w:w="75" w:type="dxa"/>
              <w:left w:w="75" w:type="dxa"/>
              <w:bottom w:w="75" w:type="dxa"/>
              <w:right w:w="75" w:type="dxa"/>
            </w:tcMar>
            <w:vAlign w:val="center"/>
          </w:tcPr>
          <w:p w14:paraId="123DD23C" w14:textId="77777777" w:rsidR="00684FAE" w:rsidRDefault="00000000" w:rsidP="004007AF">
            <w:pPr>
              <w:pStyle w:val="Compact"/>
              <w:spacing w:before="20" w:after="40" w:line="247" w:lineRule="auto"/>
              <w:jc w:val="both"/>
            </w:pPr>
            <w:r>
              <w:rPr>
                <w:sz w:val="18"/>
              </w:rPr>
              <w:t>0.3</w:t>
            </w:r>
          </w:p>
        </w:tc>
        <w:tc>
          <w:tcPr>
            <w:tcW w:w="1115" w:type="dxa"/>
            <w:shd w:val="clear" w:color="auto" w:fill="F6F7F8"/>
            <w:tcMar>
              <w:top w:w="75" w:type="dxa"/>
              <w:left w:w="75" w:type="dxa"/>
              <w:bottom w:w="75" w:type="dxa"/>
              <w:right w:w="75" w:type="dxa"/>
            </w:tcMar>
            <w:vAlign w:val="center"/>
          </w:tcPr>
          <w:p w14:paraId="68B71233" w14:textId="77777777" w:rsidR="00684FAE" w:rsidRDefault="00000000" w:rsidP="004007AF">
            <w:pPr>
              <w:pStyle w:val="Compact"/>
              <w:spacing w:before="20" w:after="40" w:line="247" w:lineRule="auto"/>
              <w:jc w:val="both"/>
            </w:pPr>
            <w:r>
              <w:rPr>
                <w:sz w:val="18"/>
              </w:rPr>
              <w:t>2</w:t>
            </w:r>
          </w:p>
        </w:tc>
        <w:tc>
          <w:tcPr>
            <w:tcW w:w="1787" w:type="dxa"/>
            <w:shd w:val="clear" w:color="auto" w:fill="F6F7F8"/>
            <w:tcMar>
              <w:top w:w="75" w:type="dxa"/>
              <w:left w:w="75" w:type="dxa"/>
              <w:bottom w:w="75" w:type="dxa"/>
              <w:right w:w="75" w:type="dxa"/>
            </w:tcMar>
            <w:vAlign w:val="center"/>
          </w:tcPr>
          <w:p w14:paraId="52421687" w14:textId="77777777" w:rsidR="00684FAE" w:rsidRDefault="00000000" w:rsidP="004007AF">
            <w:pPr>
              <w:pStyle w:val="Compact"/>
              <w:spacing w:before="20" w:after="40" w:line="247" w:lineRule="auto"/>
              <w:jc w:val="both"/>
            </w:pPr>
            <w:r>
              <w:rPr>
                <w:sz w:val="18"/>
              </w:rPr>
              <w:t>1.24%</w:t>
            </w:r>
          </w:p>
        </w:tc>
        <w:tc>
          <w:tcPr>
            <w:tcW w:w="2959" w:type="dxa"/>
            <w:shd w:val="clear" w:color="auto" w:fill="F6F7F8"/>
            <w:tcMar>
              <w:top w:w="75" w:type="dxa"/>
              <w:left w:w="75" w:type="dxa"/>
              <w:bottom w:w="75" w:type="dxa"/>
              <w:right w:w="75" w:type="dxa"/>
            </w:tcMar>
            <w:vAlign w:val="center"/>
          </w:tcPr>
          <w:p w14:paraId="4C671761" w14:textId="77777777" w:rsidR="00684FAE" w:rsidRDefault="00000000" w:rsidP="004007AF">
            <w:pPr>
              <w:pStyle w:val="Compact"/>
              <w:spacing w:before="20" w:after="40" w:line="247" w:lineRule="auto"/>
              <w:jc w:val="both"/>
            </w:pPr>
            <w:r>
              <w:rPr>
                <w:sz w:val="18"/>
              </w:rPr>
              <w:t>0.0170</w:t>
            </w:r>
          </w:p>
        </w:tc>
        <w:tc>
          <w:tcPr>
            <w:tcW w:w="2170" w:type="dxa"/>
            <w:shd w:val="clear" w:color="auto" w:fill="F6F7F8"/>
            <w:tcMar>
              <w:top w:w="75" w:type="dxa"/>
              <w:left w:w="75" w:type="dxa"/>
              <w:bottom w:w="75" w:type="dxa"/>
              <w:right w:w="75" w:type="dxa"/>
            </w:tcMar>
            <w:vAlign w:val="center"/>
          </w:tcPr>
          <w:p w14:paraId="29F8B204" w14:textId="77777777" w:rsidR="00684FAE" w:rsidRDefault="00000000" w:rsidP="004007AF">
            <w:pPr>
              <w:pStyle w:val="Compact"/>
              <w:spacing w:before="20" w:after="40" w:line="247" w:lineRule="auto"/>
              <w:jc w:val="both"/>
            </w:pPr>
            <w:r>
              <w:rPr>
                <w:sz w:val="18"/>
              </w:rPr>
              <w:t>1</w:t>
            </w:r>
          </w:p>
        </w:tc>
      </w:tr>
      <w:tr w:rsidR="00684FAE" w14:paraId="1727104D" w14:textId="77777777" w:rsidTr="00122482">
        <w:trPr>
          <w:cantSplit/>
          <w:jc w:val="center"/>
        </w:trPr>
        <w:tc>
          <w:tcPr>
            <w:tcW w:w="1116" w:type="dxa"/>
            <w:shd w:val="clear" w:color="auto" w:fill="FFFFFF"/>
            <w:tcMar>
              <w:top w:w="75" w:type="dxa"/>
              <w:left w:w="75" w:type="dxa"/>
              <w:bottom w:w="75" w:type="dxa"/>
              <w:right w:w="75" w:type="dxa"/>
            </w:tcMar>
            <w:vAlign w:val="center"/>
          </w:tcPr>
          <w:p w14:paraId="4919F62E" w14:textId="77777777" w:rsidR="00684FAE" w:rsidRDefault="00000000" w:rsidP="004007AF">
            <w:pPr>
              <w:pStyle w:val="Compact"/>
              <w:spacing w:before="20" w:after="40" w:line="247" w:lineRule="auto"/>
              <w:jc w:val="both"/>
            </w:pPr>
            <w:r>
              <w:rPr>
                <w:sz w:val="18"/>
              </w:rPr>
              <w:t>0.3</w:t>
            </w:r>
          </w:p>
        </w:tc>
        <w:tc>
          <w:tcPr>
            <w:tcW w:w="1115" w:type="dxa"/>
            <w:shd w:val="clear" w:color="auto" w:fill="FFFFFF"/>
            <w:tcMar>
              <w:top w:w="75" w:type="dxa"/>
              <w:left w:w="75" w:type="dxa"/>
              <w:bottom w:w="75" w:type="dxa"/>
              <w:right w:w="75" w:type="dxa"/>
            </w:tcMar>
            <w:vAlign w:val="center"/>
          </w:tcPr>
          <w:p w14:paraId="04062159" w14:textId="77777777" w:rsidR="00684FAE" w:rsidRDefault="00000000" w:rsidP="004007AF">
            <w:pPr>
              <w:pStyle w:val="Compact"/>
              <w:spacing w:before="20" w:after="40" w:line="247" w:lineRule="auto"/>
              <w:jc w:val="both"/>
            </w:pPr>
            <w:r>
              <w:rPr>
                <w:sz w:val="18"/>
              </w:rPr>
              <w:t>3</w:t>
            </w:r>
          </w:p>
        </w:tc>
        <w:tc>
          <w:tcPr>
            <w:tcW w:w="1787" w:type="dxa"/>
            <w:shd w:val="clear" w:color="auto" w:fill="FFFFFF"/>
            <w:tcMar>
              <w:top w:w="75" w:type="dxa"/>
              <w:left w:w="75" w:type="dxa"/>
              <w:bottom w:w="75" w:type="dxa"/>
              <w:right w:w="75" w:type="dxa"/>
            </w:tcMar>
            <w:vAlign w:val="center"/>
          </w:tcPr>
          <w:p w14:paraId="7A3A169D" w14:textId="77777777" w:rsidR="00684FAE" w:rsidRDefault="00000000" w:rsidP="004007AF">
            <w:pPr>
              <w:pStyle w:val="Compact"/>
              <w:spacing w:before="20" w:after="40" w:line="247" w:lineRule="auto"/>
              <w:jc w:val="both"/>
            </w:pPr>
            <w:r>
              <w:rPr>
                <w:sz w:val="18"/>
              </w:rPr>
              <w:t>2.36%</w:t>
            </w:r>
          </w:p>
        </w:tc>
        <w:tc>
          <w:tcPr>
            <w:tcW w:w="2959" w:type="dxa"/>
            <w:shd w:val="clear" w:color="auto" w:fill="FFFFFF"/>
            <w:tcMar>
              <w:top w:w="75" w:type="dxa"/>
              <w:left w:w="75" w:type="dxa"/>
              <w:bottom w:w="75" w:type="dxa"/>
              <w:right w:w="75" w:type="dxa"/>
            </w:tcMar>
            <w:vAlign w:val="center"/>
          </w:tcPr>
          <w:p w14:paraId="21828996" w14:textId="77777777" w:rsidR="00684FAE" w:rsidRDefault="00000000" w:rsidP="004007AF">
            <w:pPr>
              <w:pStyle w:val="Compact"/>
              <w:spacing w:before="20" w:after="40" w:line="247" w:lineRule="auto"/>
              <w:jc w:val="both"/>
            </w:pPr>
            <w:r>
              <w:rPr>
                <w:sz w:val="18"/>
              </w:rPr>
              <w:t>0.0014</w:t>
            </w:r>
          </w:p>
        </w:tc>
        <w:tc>
          <w:tcPr>
            <w:tcW w:w="2170" w:type="dxa"/>
            <w:shd w:val="clear" w:color="auto" w:fill="FFFFFF"/>
            <w:tcMar>
              <w:top w:w="75" w:type="dxa"/>
              <w:left w:w="75" w:type="dxa"/>
              <w:bottom w:w="75" w:type="dxa"/>
              <w:right w:w="75" w:type="dxa"/>
            </w:tcMar>
            <w:vAlign w:val="center"/>
          </w:tcPr>
          <w:p w14:paraId="27E4FF68" w14:textId="77777777" w:rsidR="00684FAE" w:rsidRDefault="00000000" w:rsidP="004007AF">
            <w:pPr>
              <w:pStyle w:val="Compact"/>
              <w:spacing w:before="20" w:after="40" w:line="247" w:lineRule="auto"/>
              <w:jc w:val="both"/>
            </w:pPr>
            <w:r>
              <w:rPr>
                <w:sz w:val="18"/>
              </w:rPr>
              <w:t>1</w:t>
            </w:r>
          </w:p>
        </w:tc>
      </w:tr>
      <w:tr w:rsidR="00684FAE" w14:paraId="28949133" w14:textId="77777777" w:rsidTr="00122482">
        <w:trPr>
          <w:cantSplit/>
          <w:jc w:val="center"/>
        </w:trPr>
        <w:tc>
          <w:tcPr>
            <w:tcW w:w="1116" w:type="dxa"/>
            <w:shd w:val="clear" w:color="auto" w:fill="F6F7F8"/>
            <w:tcMar>
              <w:top w:w="75" w:type="dxa"/>
              <w:left w:w="75" w:type="dxa"/>
              <w:bottom w:w="75" w:type="dxa"/>
              <w:right w:w="75" w:type="dxa"/>
            </w:tcMar>
            <w:vAlign w:val="center"/>
          </w:tcPr>
          <w:p w14:paraId="50A91371" w14:textId="77777777" w:rsidR="00684FAE" w:rsidRDefault="00000000" w:rsidP="004007AF">
            <w:pPr>
              <w:pStyle w:val="Compact"/>
              <w:spacing w:before="20" w:after="40" w:line="247" w:lineRule="auto"/>
              <w:jc w:val="both"/>
            </w:pPr>
            <w:r>
              <w:rPr>
                <w:sz w:val="18"/>
              </w:rPr>
              <w:t>0.3</w:t>
            </w:r>
          </w:p>
        </w:tc>
        <w:tc>
          <w:tcPr>
            <w:tcW w:w="1115" w:type="dxa"/>
            <w:shd w:val="clear" w:color="auto" w:fill="F6F7F8"/>
            <w:tcMar>
              <w:top w:w="75" w:type="dxa"/>
              <w:left w:w="75" w:type="dxa"/>
              <w:bottom w:w="75" w:type="dxa"/>
              <w:right w:w="75" w:type="dxa"/>
            </w:tcMar>
            <w:vAlign w:val="center"/>
          </w:tcPr>
          <w:p w14:paraId="015BBC1B" w14:textId="77777777" w:rsidR="00684FAE" w:rsidRDefault="00000000" w:rsidP="004007AF">
            <w:pPr>
              <w:pStyle w:val="Compact"/>
              <w:spacing w:before="20" w:after="40" w:line="247" w:lineRule="auto"/>
              <w:jc w:val="both"/>
            </w:pPr>
            <w:r>
              <w:rPr>
                <w:sz w:val="18"/>
              </w:rPr>
              <w:t>4</w:t>
            </w:r>
          </w:p>
        </w:tc>
        <w:tc>
          <w:tcPr>
            <w:tcW w:w="1787" w:type="dxa"/>
            <w:shd w:val="clear" w:color="auto" w:fill="F6F7F8"/>
            <w:tcMar>
              <w:top w:w="75" w:type="dxa"/>
              <w:left w:w="75" w:type="dxa"/>
              <w:bottom w:w="75" w:type="dxa"/>
              <w:right w:w="75" w:type="dxa"/>
            </w:tcMar>
            <w:vAlign w:val="center"/>
          </w:tcPr>
          <w:p w14:paraId="374C1A6C" w14:textId="77777777" w:rsidR="00684FAE" w:rsidRDefault="00000000" w:rsidP="004007AF">
            <w:pPr>
              <w:pStyle w:val="Compact"/>
              <w:spacing w:before="20" w:after="40" w:line="247" w:lineRule="auto"/>
              <w:jc w:val="both"/>
            </w:pPr>
            <w:r>
              <w:rPr>
                <w:sz w:val="18"/>
              </w:rPr>
              <w:t>4.10%</w:t>
            </w:r>
          </w:p>
        </w:tc>
        <w:tc>
          <w:tcPr>
            <w:tcW w:w="2959" w:type="dxa"/>
            <w:shd w:val="clear" w:color="auto" w:fill="F6F7F8"/>
            <w:tcMar>
              <w:top w:w="75" w:type="dxa"/>
              <w:left w:w="75" w:type="dxa"/>
              <w:bottom w:w="75" w:type="dxa"/>
              <w:right w:w="75" w:type="dxa"/>
            </w:tcMar>
            <w:vAlign w:val="center"/>
          </w:tcPr>
          <w:p w14:paraId="7D9E6711" w14:textId="77777777" w:rsidR="00684FAE" w:rsidRDefault="00000000" w:rsidP="004007AF">
            <w:pPr>
              <w:pStyle w:val="Compact"/>
              <w:spacing w:before="20" w:after="40" w:line="247" w:lineRule="auto"/>
              <w:jc w:val="both"/>
            </w:pPr>
            <w:r>
              <w:rPr>
                <w:sz w:val="18"/>
              </w:rPr>
              <w:t>0.0006</w:t>
            </w:r>
          </w:p>
        </w:tc>
        <w:tc>
          <w:tcPr>
            <w:tcW w:w="2170" w:type="dxa"/>
            <w:shd w:val="clear" w:color="auto" w:fill="F6F7F8"/>
            <w:tcMar>
              <w:top w:w="75" w:type="dxa"/>
              <w:left w:w="75" w:type="dxa"/>
              <w:bottom w:w="75" w:type="dxa"/>
              <w:right w:w="75" w:type="dxa"/>
            </w:tcMar>
            <w:vAlign w:val="center"/>
          </w:tcPr>
          <w:p w14:paraId="40E4E792" w14:textId="77777777" w:rsidR="00684FAE" w:rsidRDefault="00000000" w:rsidP="004007AF">
            <w:pPr>
              <w:pStyle w:val="Compact"/>
              <w:spacing w:before="20" w:after="40" w:line="247" w:lineRule="auto"/>
              <w:jc w:val="both"/>
            </w:pPr>
            <w:r>
              <w:rPr>
                <w:sz w:val="18"/>
              </w:rPr>
              <w:t>0.0534</w:t>
            </w:r>
          </w:p>
        </w:tc>
      </w:tr>
      <w:tr w:rsidR="00684FAE" w14:paraId="30A6C076" w14:textId="77777777" w:rsidTr="00122482">
        <w:trPr>
          <w:cantSplit/>
          <w:jc w:val="center"/>
        </w:trPr>
        <w:tc>
          <w:tcPr>
            <w:tcW w:w="1116" w:type="dxa"/>
            <w:shd w:val="clear" w:color="auto" w:fill="FFFFFF"/>
            <w:tcMar>
              <w:top w:w="75" w:type="dxa"/>
              <w:left w:w="75" w:type="dxa"/>
              <w:bottom w:w="75" w:type="dxa"/>
              <w:right w:w="75" w:type="dxa"/>
            </w:tcMar>
            <w:vAlign w:val="center"/>
          </w:tcPr>
          <w:p w14:paraId="66931E1A" w14:textId="77777777" w:rsidR="00684FAE" w:rsidRDefault="00000000" w:rsidP="004007AF">
            <w:pPr>
              <w:pStyle w:val="Compact"/>
              <w:spacing w:before="20" w:after="40" w:line="247" w:lineRule="auto"/>
              <w:jc w:val="both"/>
            </w:pPr>
            <w:r>
              <w:rPr>
                <w:sz w:val="18"/>
              </w:rPr>
              <w:t>1</w:t>
            </w:r>
          </w:p>
        </w:tc>
        <w:tc>
          <w:tcPr>
            <w:tcW w:w="1115" w:type="dxa"/>
            <w:shd w:val="clear" w:color="auto" w:fill="FFFFFF"/>
            <w:tcMar>
              <w:top w:w="75" w:type="dxa"/>
              <w:left w:w="75" w:type="dxa"/>
              <w:bottom w:w="75" w:type="dxa"/>
              <w:right w:w="75" w:type="dxa"/>
            </w:tcMar>
            <w:vAlign w:val="center"/>
          </w:tcPr>
          <w:p w14:paraId="34F6BDB6" w14:textId="77777777" w:rsidR="00684FAE" w:rsidRDefault="00000000" w:rsidP="004007AF">
            <w:pPr>
              <w:pStyle w:val="Compact"/>
              <w:spacing w:before="20" w:after="40" w:line="247" w:lineRule="auto"/>
              <w:jc w:val="both"/>
            </w:pPr>
            <w:r>
              <w:rPr>
                <w:sz w:val="18"/>
              </w:rPr>
              <w:t>2</w:t>
            </w:r>
          </w:p>
        </w:tc>
        <w:tc>
          <w:tcPr>
            <w:tcW w:w="1787" w:type="dxa"/>
            <w:shd w:val="clear" w:color="auto" w:fill="FFFFFF"/>
            <w:tcMar>
              <w:top w:w="75" w:type="dxa"/>
              <w:left w:w="75" w:type="dxa"/>
              <w:bottom w:w="75" w:type="dxa"/>
              <w:right w:w="75" w:type="dxa"/>
            </w:tcMar>
            <w:vAlign w:val="center"/>
          </w:tcPr>
          <w:p w14:paraId="78D8C907" w14:textId="77777777" w:rsidR="00684FAE" w:rsidRDefault="00000000" w:rsidP="004007AF">
            <w:pPr>
              <w:pStyle w:val="Compact"/>
              <w:spacing w:before="20" w:after="40" w:line="247" w:lineRule="auto"/>
              <w:jc w:val="both"/>
            </w:pPr>
            <w:r>
              <w:rPr>
                <w:sz w:val="18"/>
              </w:rPr>
              <w:t>10.58%</w:t>
            </w:r>
          </w:p>
        </w:tc>
        <w:tc>
          <w:tcPr>
            <w:tcW w:w="2959" w:type="dxa"/>
            <w:shd w:val="clear" w:color="auto" w:fill="FFFFFF"/>
            <w:tcMar>
              <w:top w:w="75" w:type="dxa"/>
              <w:left w:w="75" w:type="dxa"/>
              <w:bottom w:w="75" w:type="dxa"/>
              <w:right w:w="75" w:type="dxa"/>
            </w:tcMar>
            <w:vAlign w:val="center"/>
          </w:tcPr>
          <w:p w14:paraId="2FA5108C" w14:textId="77777777" w:rsidR="00684FAE" w:rsidRDefault="00000000" w:rsidP="004007AF">
            <w:pPr>
              <w:pStyle w:val="Compact"/>
              <w:spacing w:before="20" w:after="40" w:line="247" w:lineRule="auto"/>
              <w:jc w:val="both"/>
            </w:pPr>
            <w:r>
              <w:rPr>
                <w:sz w:val="18"/>
              </w:rPr>
              <w:t>0.0109</w:t>
            </w:r>
          </w:p>
        </w:tc>
        <w:tc>
          <w:tcPr>
            <w:tcW w:w="2170" w:type="dxa"/>
            <w:shd w:val="clear" w:color="auto" w:fill="FFFFFF"/>
            <w:tcMar>
              <w:top w:w="75" w:type="dxa"/>
              <w:left w:w="75" w:type="dxa"/>
              <w:bottom w:w="75" w:type="dxa"/>
              <w:right w:w="75" w:type="dxa"/>
            </w:tcMar>
            <w:vAlign w:val="center"/>
          </w:tcPr>
          <w:p w14:paraId="6A78A033" w14:textId="77777777" w:rsidR="00684FAE" w:rsidRDefault="00000000" w:rsidP="004007AF">
            <w:pPr>
              <w:pStyle w:val="Compact"/>
              <w:spacing w:before="20" w:after="40" w:line="247" w:lineRule="auto"/>
              <w:jc w:val="both"/>
            </w:pPr>
            <w:r>
              <w:rPr>
                <w:sz w:val="18"/>
              </w:rPr>
              <w:t>1</w:t>
            </w:r>
          </w:p>
        </w:tc>
      </w:tr>
      <w:tr w:rsidR="00684FAE" w14:paraId="3D7C65C7" w14:textId="77777777" w:rsidTr="00122482">
        <w:trPr>
          <w:cantSplit/>
          <w:jc w:val="center"/>
        </w:trPr>
        <w:tc>
          <w:tcPr>
            <w:tcW w:w="1116" w:type="dxa"/>
            <w:shd w:val="clear" w:color="auto" w:fill="F6F7F8"/>
            <w:tcMar>
              <w:top w:w="75" w:type="dxa"/>
              <w:left w:w="75" w:type="dxa"/>
              <w:bottom w:w="75" w:type="dxa"/>
              <w:right w:w="75" w:type="dxa"/>
            </w:tcMar>
            <w:vAlign w:val="center"/>
          </w:tcPr>
          <w:p w14:paraId="083232FB" w14:textId="77777777" w:rsidR="00684FAE" w:rsidRDefault="00000000" w:rsidP="004007AF">
            <w:pPr>
              <w:pStyle w:val="Compact"/>
              <w:spacing w:before="20" w:after="40" w:line="247" w:lineRule="auto"/>
              <w:jc w:val="both"/>
            </w:pPr>
            <w:r>
              <w:rPr>
                <w:sz w:val="18"/>
              </w:rPr>
              <w:lastRenderedPageBreak/>
              <w:t>1</w:t>
            </w:r>
          </w:p>
        </w:tc>
        <w:tc>
          <w:tcPr>
            <w:tcW w:w="1115" w:type="dxa"/>
            <w:shd w:val="clear" w:color="auto" w:fill="F6F7F8"/>
            <w:tcMar>
              <w:top w:w="75" w:type="dxa"/>
              <w:left w:w="75" w:type="dxa"/>
              <w:bottom w:w="75" w:type="dxa"/>
              <w:right w:w="75" w:type="dxa"/>
            </w:tcMar>
            <w:vAlign w:val="center"/>
          </w:tcPr>
          <w:p w14:paraId="08DA7EEF" w14:textId="77777777" w:rsidR="00684FAE" w:rsidRDefault="00000000" w:rsidP="004007AF">
            <w:pPr>
              <w:pStyle w:val="Compact"/>
              <w:spacing w:before="20" w:after="40" w:line="247" w:lineRule="auto"/>
              <w:jc w:val="both"/>
            </w:pPr>
            <w:r>
              <w:rPr>
                <w:sz w:val="18"/>
              </w:rPr>
              <w:t>3</w:t>
            </w:r>
          </w:p>
        </w:tc>
        <w:tc>
          <w:tcPr>
            <w:tcW w:w="1787" w:type="dxa"/>
            <w:shd w:val="clear" w:color="auto" w:fill="F6F7F8"/>
            <w:tcMar>
              <w:top w:w="75" w:type="dxa"/>
              <w:left w:w="75" w:type="dxa"/>
              <w:bottom w:w="75" w:type="dxa"/>
              <w:right w:w="75" w:type="dxa"/>
            </w:tcMar>
            <w:vAlign w:val="center"/>
          </w:tcPr>
          <w:p w14:paraId="41444FB2" w14:textId="77777777" w:rsidR="00684FAE" w:rsidRDefault="00000000" w:rsidP="004007AF">
            <w:pPr>
              <w:pStyle w:val="Compact"/>
              <w:spacing w:before="20" w:after="40" w:line="247" w:lineRule="auto"/>
              <w:jc w:val="both"/>
            </w:pPr>
            <w:r>
              <w:rPr>
                <w:sz w:val="18"/>
              </w:rPr>
              <w:t>20.88%</w:t>
            </w:r>
          </w:p>
        </w:tc>
        <w:tc>
          <w:tcPr>
            <w:tcW w:w="2959" w:type="dxa"/>
            <w:shd w:val="clear" w:color="auto" w:fill="F6F7F8"/>
            <w:tcMar>
              <w:top w:w="75" w:type="dxa"/>
              <w:left w:w="75" w:type="dxa"/>
              <w:bottom w:w="75" w:type="dxa"/>
              <w:right w:w="75" w:type="dxa"/>
            </w:tcMar>
            <w:vAlign w:val="center"/>
          </w:tcPr>
          <w:p w14:paraId="74B23455" w14:textId="77777777" w:rsidR="00684FAE" w:rsidRDefault="00000000" w:rsidP="004007AF">
            <w:pPr>
              <w:pStyle w:val="Compact"/>
              <w:spacing w:before="20" w:after="40" w:line="247" w:lineRule="auto"/>
              <w:jc w:val="both"/>
            </w:pPr>
            <w:r>
              <w:rPr>
                <w:sz w:val="18"/>
              </w:rPr>
              <w:t>0.0099</w:t>
            </w:r>
          </w:p>
        </w:tc>
        <w:tc>
          <w:tcPr>
            <w:tcW w:w="2170" w:type="dxa"/>
            <w:shd w:val="clear" w:color="auto" w:fill="F6F7F8"/>
            <w:tcMar>
              <w:top w:w="75" w:type="dxa"/>
              <w:left w:w="75" w:type="dxa"/>
              <w:bottom w:w="75" w:type="dxa"/>
              <w:right w:w="75" w:type="dxa"/>
            </w:tcMar>
            <w:vAlign w:val="center"/>
          </w:tcPr>
          <w:p w14:paraId="738E8475" w14:textId="77777777" w:rsidR="00684FAE" w:rsidRDefault="00000000" w:rsidP="004007AF">
            <w:pPr>
              <w:pStyle w:val="Compact"/>
              <w:spacing w:before="20" w:after="40" w:line="247" w:lineRule="auto"/>
              <w:jc w:val="both"/>
            </w:pPr>
            <w:r>
              <w:rPr>
                <w:sz w:val="18"/>
              </w:rPr>
              <w:t>0.163</w:t>
            </w:r>
          </w:p>
        </w:tc>
      </w:tr>
      <w:tr w:rsidR="00684FAE" w14:paraId="01EFD991" w14:textId="77777777" w:rsidTr="00122482">
        <w:trPr>
          <w:cantSplit/>
          <w:jc w:val="center"/>
        </w:trPr>
        <w:tc>
          <w:tcPr>
            <w:tcW w:w="1116" w:type="dxa"/>
            <w:shd w:val="clear" w:color="auto" w:fill="FFFFFF"/>
            <w:tcMar>
              <w:top w:w="75" w:type="dxa"/>
              <w:left w:w="75" w:type="dxa"/>
              <w:bottom w:w="75" w:type="dxa"/>
              <w:right w:w="75" w:type="dxa"/>
            </w:tcMar>
            <w:vAlign w:val="center"/>
          </w:tcPr>
          <w:p w14:paraId="68596512" w14:textId="77777777" w:rsidR="00684FAE" w:rsidRDefault="00000000" w:rsidP="004007AF">
            <w:pPr>
              <w:pStyle w:val="Compact"/>
              <w:spacing w:before="20" w:after="40" w:line="247" w:lineRule="auto"/>
              <w:jc w:val="both"/>
            </w:pPr>
            <w:r>
              <w:rPr>
                <w:sz w:val="18"/>
              </w:rPr>
              <w:t>1</w:t>
            </w:r>
          </w:p>
        </w:tc>
        <w:tc>
          <w:tcPr>
            <w:tcW w:w="1115" w:type="dxa"/>
            <w:shd w:val="clear" w:color="auto" w:fill="FFFFFF"/>
            <w:tcMar>
              <w:top w:w="75" w:type="dxa"/>
              <w:left w:w="75" w:type="dxa"/>
              <w:bottom w:w="75" w:type="dxa"/>
              <w:right w:w="75" w:type="dxa"/>
            </w:tcMar>
            <w:vAlign w:val="center"/>
          </w:tcPr>
          <w:p w14:paraId="48876551" w14:textId="77777777" w:rsidR="00684FAE" w:rsidRDefault="00000000" w:rsidP="004007AF">
            <w:pPr>
              <w:pStyle w:val="Compact"/>
              <w:spacing w:before="20" w:after="40" w:line="247" w:lineRule="auto"/>
              <w:jc w:val="both"/>
            </w:pPr>
            <w:r>
              <w:rPr>
                <w:sz w:val="18"/>
              </w:rPr>
              <w:t>4</w:t>
            </w:r>
          </w:p>
        </w:tc>
        <w:tc>
          <w:tcPr>
            <w:tcW w:w="1787" w:type="dxa"/>
            <w:shd w:val="clear" w:color="auto" w:fill="FFFFFF"/>
            <w:tcMar>
              <w:top w:w="75" w:type="dxa"/>
              <w:left w:w="75" w:type="dxa"/>
              <w:bottom w:w="75" w:type="dxa"/>
              <w:right w:w="75" w:type="dxa"/>
            </w:tcMar>
            <w:vAlign w:val="center"/>
          </w:tcPr>
          <w:p w14:paraId="0D469EFC" w14:textId="77777777" w:rsidR="00684FAE" w:rsidRDefault="00000000" w:rsidP="004007AF">
            <w:pPr>
              <w:pStyle w:val="Compact"/>
              <w:spacing w:before="20" w:after="40" w:line="247" w:lineRule="auto"/>
              <w:jc w:val="both"/>
            </w:pPr>
            <w:r>
              <w:rPr>
                <w:sz w:val="18"/>
              </w:rPr>
              <w:t>33.90%</w:t>
            </w:r>
          </w:p>
        </w:tc>
        <w:tc>
          <w:tcPr>
            <w:tcW w:w="2959" w:type="dxa"/>
            <w:shd w:val="clear" w:color="auto" w:fill="FFFFFF"/>
            <w:tcMar>
              <w:top w:w="75" w:type="dxa"/>
              <w:left w:w="75" w:type="dxa"/>
              <w:bottom w:w="75" w:type="dxa"/>
              <w:right w:w="75" w:type="dxa"/>
            </w:tcMar>
            <w:vAlign w:val="center"/>
          </w:tcPr>
          <w:p w14:paraId="694DD2C1" w14:textId="77777777" w:rsidR="00684FAE" w:rsidRDefault="00000000" w:rsidP="004007AF">
            <w:pPr>
              <w:pStyle w:val="Compact"/>
              <w:spacing w:before="20" w:after="40" w:line="247" w:lineRule="auto"/>
              <w:jc w:val="both"/>
            </w:pPr>
            <w:r>
              <w:rPr>
                <w:sz w:val="18"/>
              </w:rPr>
              <w:t>0.0140</w:t>
            </w:r>
          </w:p>
        </w:tc>
        <w:tc>
          <w:tcPr>
            <w:tcW w:w="2170" w:type="dxa"/>
            <w:shd w:val="clear" w:color="auto" w:fill="FFFFFF"/>
            <w:tcMar>
              <w:top w:w="75" w:type="dxa"/>
              <w:left w:w="75" w:type="dxa"/>
              <w:bottom w:w="75" w:type="dxa"/>
              <w:right w:w="75" w:type="dxa"/>
            </w:tcMar>
            <w:vAlign w:val="center"/>
          </w:tcPr>
          <w:p w14:paraId="699B3291" w14:textId="77777777" w:rsidR="00684FAE" w:rsidRDefault="00000000" w:rsidP="004007AF">
            <w:pPr>
              <w:pStyle w:val="Compact"/>
              <w:spacing w:before="20" w:after="40" w:line="247" w:lineRule="auto"/>
              <w:jc w:val="both"/>
            </w:pPr>
            <w:r>
              <w:rPr>
                <w:sz w:val="18"/>
              </w:rPr>
              <w:t>0.00396</w:t>
            </w:r>
          </w:p>
        </w:tc>
      </w:tr>
    </w:tbl>
    <w:p w14:paraId="697A50F0" w14:textId="77777777" w:rsidR="00684FAE" w:rsidRDefault="00000000" w:rsidP="004007AF">
      <w:pPr>
        <w:pStyle w:val="Statement"/>
        <w:jc w:val="both"/>
      </w:pPr>
      <w:r>
        <w:rPr>
          <w:b/>
          <w:bCs/>
        </w:rPr>
        <w:t>Corollary 5.2</w:t>
      </w:r>
      <w:r>
        <w:t xml:space="preserve"> (certified radius). For a tolerance </w:t>
      </w:r>
      <m:oMath>
        <m:r>
          <w:rPr>
            <w:rFonts w:ascii="Cambria Math" w:hAnsi="Cambria Math"/>
          </w:rPr>
          <m:t>η</m:t>
        </m:r>
        <m:r>
          <m:rPr>
            <m:sty m:val="p"/>
          </m:rPr>
          <w:rPr>
            <w:rFonts w:ascii="Cambria Math" w:hAnsi="Cambria Math"/>
          </w:rPr>
          <m:t>&gt;</m:t>
        </m:r>
        <m:r>
          <w:rPr>
            <w:rFonts w:ascii="Cambria Math" w:hAnsi="Cambria Math"/>
          </w:rPr>
          <m:t>0</m:t>
        </m:r>
      </m:oMath>
      <w:r>
        <w:t xml:space="preserve">, grow the star until the right-hand side of (5.1) is at most </w:t>
      </w:r>
      <m:oMath>
        <m:r>
          <w:rPr>
            <w:rFonts w:ascii="Cambria Math" w:hAnsi="Cambria Math"/>
          </w:rPr>
          <m:t>ηR</m:t>
        </m:r>
      </m:oMath>
      <w:r>
        <w:t xml:space="preserve">. The radius reached certifies </w:t>
      </w: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ηR</m:t>
        </m:r>
      </m:oMath>
      <w:r>
        <w:t xml:space="preserve"> at that query, before any far record is read.</w:t>
      </w:r>
    </w:p>
    <w:p w14:paraId="147FE90D" w14:textId="77777777" w:rsidR="00684FAE" w:rsidRDefault="00000000" w:rsidP="004007AF">
      <w:pPr>
        <w:pStyle w:val="StatementTag"/>
        <w:jc w:val="both"/>
      </w:pPr>
      <w:r>
        <w:t>New in Part II.</w:t>
      </w:r>
    </w:p>
    <w:p w14:paraId="0A1C4462" w14:textId="77777777" w:rsidR="00684FAE" w:rsidRDefault="00000000" w:rsidP="004007AF">
      <w:pPr>
        <w:pStyle w:val="Check"/>
        <w:jc w:val="both"/>
      </w:pPr>
      <w:r>
        <w:rPr>
          <w:i/>
          <w:iCs/>
        </w:rPr>
        <w:t>Numerical check.</w:t>
      </w:r>
      <w:r>
        <w:t xml:space="preserve">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on a grid of radii from </w:t>
      </w:r>
      <m:oMath>
        <m:r>
          <w:rPr>
            <w:rFonts w:ascii="Cambria Math" w:hAnsi="Cambria Math"/>
          </w:rPr>
          <m:t>s</m:t>
        </m:r>
      </m:oMath>
      <w:r>
        <w:t xml:space="preserve"> to </w:t>
      </w:r>
      <m:oMath>
        <m:r>
          <w:rPr>
            <w:rFonts w:ascii="Cambria Math" w:hAnsi="Cambria Math"/>
          </w:rPr>
          <m:t>8s</m:t>
        </m:r>
      </m:oMath>
      <w:r>
        <w:t xml:space="preserve"> in steps of </w:t>
      </w:r>
      <m:oMath>
        <m:r>
          <w:rPr>
            <w:rFonts w:ascii="Cambria Math" w:hAnsi="Cambria Math"/>
          </w:rPr>
          <m:t>s</m:t>
        </m:r>
        <m:r>
          <m:rPr>
            <m:sty m:val="p"/>
          </m:rPr>
          <w:rPr>
            <w:rFonts w:ascii="Cambria Math" w:hAnsi="Cambria Math"/>
          </w:rPr>
          <m:t>/</m:t>
        </m:r>
        <m:r>
          <w:rPr>
            <w:rFonts w:ascii="Cambria Math" w:hAnsi="Cambria Math"/>
          </w:rPr>
          <m:t>4</m:t>
        </m:r>
      </m:oMath>
      <w:r>
        <w:t>, the median certified radius was 5.875</w:t>
      </w:r>
      <m:oMath>
        <m:r>
          <w:rPr>
            <w:rFonts w:ascii="Cambria Math" w:hAnsi="Cambria Math"/>
          </w:rPr>
          <m:t>s</m:t>
        </m:r>
      </m:oMath>
      <w:r>
        <w:t>, 5.00</w:t>
      </w:r>
      <m:oMath>
        <m:r>
          <w:rPr>
            <w:rFonts w:ascii="Cambria Math" w:hAnsi="Cambria Math"/>
          </w:rPr>
          <m:t>s</m:t>
        </m:r>
      </m:oMath>
      <w:r>
        <w:t xml:space="preserve"> and 4.50</w:t>
      </w:r>
      <m:oMath>
        <m:r>
          <w:rPr>
            <w:rFonts w:ascii="Cambria Math" w:hAnsi="Cambria Math"/>
          </w:rPr>
          <m:t>s</m:t>
        </m:r>
      </m:oMath>
      <w:r>
        <w:t xml:space="preserve"> at </w:t>
      </w:r>
      <m:oMath>
        <m:r>
          <w:rPr>
            <w:rFonts w:ascii="Cambria Math" w:hAnsi="Cambria Math"/>
          </w:rPr>
          <m:t>s</m:t>
        </m:r>
        <m:r>
          <m:rPr>
            <m:sty m:val="p"/>
          </m:rPr>
          <w:rPr>
            <w:rFonts w:ascii="Cambria Math" w:hAnsi="Cambria Math"/>
          </w:rPr>
          <m:t>=</m:t>
        </m:r>
        <m:r>
          <w:rPr>
            <w:rFonts w:ascii="Cambria Math" w:hAnsi="Cambria Math"/>
          </w:rPr>
          <m:t>0.1</m:t>
        </m:r>
      </m:oMath>
      <w:r>
        <w:t xml:space="preserve">, </w:t>
      </w:r>
      <m:oMath>
        <m:r>
          <w:rPr>
            <w:rFonts w:ascii="Cambria Math" w:hAnsi="Cambria Math"/>
          </w:rPr>
          <m:t>0.3</m:t>
        </m:r>
      </m:oMath>
      <w:r>
        <w:t xml:space="preserve"> and </w:t>
      </w:r>
      <m:oMath>
        <m:r>
          <w:rPr>
            <w:rFonts w:ascii="Cambria Math" w:hAnsi="Cambria Math"/>
          </w:rPr>
          <m:t>1</m:t>
        </m:r>
      </m:oMath>
      <w:r>
        <w:t xml:space="preserve">. The mean star shares were 1.0%, 6.4% and 42.9%, and every certified read was within </w:t>
      </w:r>
      <m:oMath>
        <m:r>
          <w:rPr>
            <w:rFonts w:ascii="Cambria Math" w:hAnsi="Cambria Math"/>
          </w:rPr>
          <m:t>ηR</m:t>
        </m:r>
      </m:oMath>
      <w:r>
        <w:t xml:space="preserve"> of the full read.</w:t>
      </w:r>
    </w:p>
    <w:p w14:paraId="797820F7" w14:textId="77777777" w:rsidR="00684FAE" w:rsidRDefault="00000000" w:rsidP="004007AF">
      <w:pPr>
        <w:pStyle w:val="CaptionedFigure"/>
        <w:jc w:val="both"/>
      </w:pPr>
      <w:r>
        <w:rPr>
          <w:noProof/>
        </w:rPr>
        <w:drawing>
          <wp:inline distT="0" distB="0" distL="0" distR="0" wp14:anchorId="22177114" wp14:editId="7859D205">
            <wp:extent cx="6055224" cy="2293645"/>
            <wp:effectExtent l="0" t="0" r="0" b="0"/>
            <wp:docPr id="102"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03" name="Picture" descr="fig/original_10.png"/>
                    <pic:cNvPicPr>
                      <a:picLocks noChangeAspect="1" noChangeArrowheads="1"/>
                    </pic:cNvPicPr>
                  </pic:nvPicPr>
                  <pic:blipFill>
                    <a:blip r:embed="rId20"/>
                    <a:stretch>
                      <a:fillRect/>
                    </a:stretch>
                  </pic:blipFill>
                  <pic:spPr bwMode="auto">
                    <a:xfrm>
                      <a:off x="0" y="0"/>
                      <a:ext cx="6055224" cy="2293645"/>
                    </a:xfrm>
                    <a:prstGeom prst="rect">
                      <a:avLst/>
                    </a:prstGeom>
                    <a:noFill/>
                    <a:ln w="9525">
                      <a:noFill/>
                      <a:headEnd/>
                      <a:tailEnd/>
                    </a:ln>
                  </pic:spPr>
                </pic:pic>
              </a:graphicData>
            </a:graphic>
          </wp:inline>
        </w:drawing>
      </w:r>
    </w:p>
    <w:p w14:paraId="10959ADF" w14:textId="77777777" w:rsidR="00684FAE" w:rsidRDefault="00000000" w:rsidP="004007AF">
      <w:pPr>
        <w:pStyle w:val="ImageCaption"/>
        <w:keepLines/>
      </w:pPr>
      <w:r>
        <w:rPr>
          <w:b/>
          <w:bCs/>
        </w:rPr>
        <w:t>Figure 4.</w:t>
      </w:r>
      <w:r>
        <w:t xml:space="preserve"> Truncation in an archive of 400 records drawn as in the check, recomputed for the figure with its own seed. (a) Median certificate (solid) and median true error (dotted), relative to the archive diameter, against the star radius for three scales. The certificate is conservative by several orders of magnitude, and no query’s error exceeded its own certificate. (b) Mean share of the archive in the star, on a logarithmic scale; dots mark the median certified radius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p w14:paraId="5663094B" w14:textId="77777777" w:rsidR="00684FAE" w:rsidRDefault="00000000" w:rsidP="004007AF">
      <w:pPr>
        <w:pStyle w:val="BodyText"/>
        <w:jc w:val="both"/>
      </w:pPr>
      <w:r>
        <w:t xml:space="preserve">The a priori radius </w:t>
      </w:r>
      <m:oMath>
        <m:r>
          <w:rPr>
            <w:rFonts w:ascii="Cambria Math" w:hAnsi="Cambria Math"/>
          </w:rPr>
          <m:t>3s</m:t>
        </m:r>
      </m:oMath>
      <w:r>
        <w:t xml:space="preserve"> of hypothesis C5 [14, Section 18] is not certified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in this archive. At </w:t>
      </w:r>
      <m:oMath>
        <m:r>
          <w:rPr>
            <w:rFonts w:ascii="Cambria Math" w:hAnsi="Cambria Math"/>
          </w:rPr>
          <m:t>3s</m:t>
        </m:r>
      </m:oMath>
      <w:r>
        <w:t xml:space="preserve">, the median certificate is still vacuous for </w:t>
      </w:r>
      <m:oMath>
        <m:r>
          <w:rPr>
            <w:rFonts w:ascii="Cambria Math" w:hAnsi="Cambria Math"/>
          </w:rPr>
          <m:t>s</m:t>
        </m:r>
        <m:r>
          <m:rPr>
            <m:sty m:val="p"/>
          </m:rPr>
          <w:rPr>
            <w:rFonts w:ascii="Cambria Math" w:hAnsi="Cambria Math"/>
          </w:rPr>
          <m:t>=</m:t>
        </m:r>
        <m:r>
          <w:rPr>
            <w:rFonts w:ascii="Cambria Math" w:hAnsi="Cambria Math"/>
          </w:rPr>
          <m:t>0.1</m:t>
        </m:r>
      </m:oMath>
      <w:r>
        <w:t xml:space="preserve"> and </w:t>
      </w:r>
      <m:oMath>
        <m:r>
          <w:rPr>
            <w:rFonts w:ascii="Cambria Math" w:hAnsi="Cambria Math"/>
          </w:rPr>
          <m:t>s</m:t>
        </m:r>
        <m:r>
          <m:rPr>
            <m:sty m:val="p"/>
          </m:rPr>
          <w:rPr>
            <w:rFonts w:ascii="Cambria Math" w:hAnsi="Cambria Math"/>
          </w:rPr>
          <m:t>=</m:t>
        </m:r>
        <m:r>
          <w:rPr>
            <w:rFonts w:ascii="Cambria Math" w:hAnsi="Cambria Math"/>
          </w:rPr>
          <m:t>0.3</m:t>
        </m:r>
      </m:oMath>
      <w:r>
        <w:t>, although the true error was at most 0.012 of the first bound. The certificate is conservative because it charges every far record with the kernel at the boundary and every far read with the full diameter. Locality pays most at small scales, in the upper layers, where the certified star holds about 1% of the archive. It pays least at large scales, in the lower layers, where it holds over 40%.</w:t>
      </w:r>
    </w:p>
    <w:p w14:paraId="30686980" w14:textId="77777777" w:rsidR="00684FAE" w:rsidRDefault="00000000" w:rsidP="004007AF">
      <w:pPr>
        <w:pStyle w:val="Statement"/>
        <w:jc w:val="both"/>
      </w:pPr>
      <w:r>
        <w:rPr>
          <w:b/>
          <w:bCs/>
        </w:rPr>
        <w:t>Theorem 5.3</w:t>
      </w:r>
      <w:r>
        <w:t xml:space="preserve"> (truncating a rectangular read). Let </w:t>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oMath>
      <w:r>
        <w:t xml:space="preserve"> be nonempty, and let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be the normal matrix, right side and read of the star with renormalised weights. Suppose </w:t>
      </w:r>
      <m:oMath>
        <m:r>
          <w:rPr>
            <w:rFonts w:ascii="Cambria Math" w:hAnsi="Cambria Math"/>
          </w:rPr>
          <m:t>H</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0</m:t>
        </m:r>
      </m:oMath>
      <w:r>
        <w:t>.</w:t>
      </w:r>
    </w:p>
    <w:p w14:paraId="30A41284" w14:textId="77777777" w:rsidR="00684FAE" w:rsidRDefault="00000000" w:rsidP="004007AF">
      <w:pPr>
        <w:pStyle w:val="Statement"/>
        <w:jc w:val="both"/>
      </w:pPr>
      <w:r>
        <w:t xml:space="preserve">(i) </w:t>
      </w: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oMath>
      <w:r>
        <w:t>.</w:t>
      </w:r>
    </w:p>
    <w:p w14:paraId="21672294" w14:textId="77777777" w:rsidR="00684FAE" w:rsidRDefault="00000000" w:rsidP="004007AF">
      <w:pPr>
        <w:pStyle w:val="Statement"/>
        <w:jc w:val="both"/>
      </w:pPr>
      <w:r>
        <w:t xml:space="preserve">(ii) Let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and </w:t>
      </w:r>
      <m:oMath>
        <m:sSub>
          <m:sSubPr>
            <m:ctrlPr>
              <w:rPr>
                <w:rFonts w:ascii="Cambria Math" w:hAnsi="Cambria Math"/>
              </w:rPr>
            </m:ctrlPr>
          </m:sSubPr>
          <m:e>
            <m:r>
              <w:rPr>
                <w:rFonts w:ascii="Cambria Math" w:hAnsi="Cambria Math"/>
              </w:rPr>
              <m:t>Φ</m:t>
            </m:r>
          </m:e>
          <m:sub>
            <m:r>
              <w:rPr>
                <w:rFonts w:ascii="Cambria Math" w:hAnsi="Cambria Math"/>
              </w:rPr>
              <m:t>S</m:t>
            </m:r>
          </m:sub>
        </m:sSub>
        <m:r>
          <m:rPr>
            <m:sty m:val="p"/>
          </m:rPr>
          <w:rPr>
            <w:rFonts w:ascii="Cambria Math" w:hAnsi="Cambria Math"/>
          </w:rPr>
          <m:t>=</m:t>
        </m:r>
        <m:r>
          <m:rPr>
            <m:nor/>
          </m:rPr>
          <m:t>min</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oMath>
      <w:r>
        <w:t xml:space="preserve">. Take archive constants </w:t>
      </w:r>
      <m:oMath>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nor/>
              </m: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r>
          <m:rPr>
            <m:nor/>
          </m:rPr>
          <m:t>diam</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oMath>
      <w:r>
        <w:t xml:space="preserve">. If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sub>
            </m:sSub>
          </m:e>
        </m:d>
        <m:r>
          <m:rPr>
            <m:sty m:val="p"/>
          </m:rPr>
          <w:rPr>
            <w:rFonts w:ascii="Cambria Math" w:hAnsi="Cambria Math"/>
          </w:rPr>
          <m:t>&gt;</m:t>
        </m:r>
        <m:sSub>
          <m:sSubPr>
            <m:ctrlPr>
              <w:rPr>
                <w:rFonts w:ascii="Cambria Math" w:hAnsi="Cambria Math"/>
              </w:rPr>
            </m:ctrlPr>
          </m:sSubPr>
          <m:e>
            <m:r>
              <w:rPr>
                <w:rFonts w:ascii="Cambria Math" w:hAnsi="Cambria Math"/>
              </w:rPr>
              <m:t>Φ</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H</m:t>
            </m:r>
          </m:sub>
        </m:sSub>
      </m:oMath>
      <w:r>
        <w:t>, then</w:t>
      </w:r>
    </w:p>
    <w:p w14:paraId="0CA64C54" w14:textId="77777777" w:rsidR="00684FAE" w:rsidRDefault="00000000" w:rsidP="004007AF">
      <w:pPr>
        <w:pStyle w:val="StatementEquation"/>
        <w:jc w:val="both"/>
      </w:pPr>
      <w:r>
        <w:tab/>
      </w: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Φ</m:t>
                </m:r>
              </m:e>
              <m:sub>
                <m:r>
                  <w:rPr>
                    <w:rFonts w:ascii="Cambria Math" w:hAnsi="Cambria Math"/>
                  </w:rPr>
                  <m:t>S</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e>
            </m:d>
          </m:num>
          <m:den>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H</m:t>
                </m:r>
              </m:sub>
            </m:sSub>
          </m:den>
        </m:f>
      </m:oMath>
      <w:r>
        <w:tab/>
        <w:t>(5.2)</w:t>
      </w:r>
    </w:p>
    <w:p w14:paraId="62CAEDB5" w14:textId="77777777" w:rsidR="00684FAE" w:rsidRDefault="00000000" w:rsidP="004007AF">
      <w:pPr>
        <w:pStyle w:val="Statement"/>
        <w:jc w:val="both"/>
      </w:pPr>
      <w:r>
        <w:t xml:space="preserve">For square orthogonal maps, </w:t>
      </w:r>
      <m:oMath>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I</m:t>
        </m:r>
      </m:oMath>
      <w:r>
        <w:t>, and (5.2) reduces to (5.1).</w:t>
      </w:r>
    </w:p>
    <w:p w14:paraId="1E0E25A1" w14:textId="77777777" w:rsidR="00684FAE" w:rsidRDefault="00000000" w:rsidP="004007AF">
      <w:pPr>
        <w:pStyle w:val="StatementTag"/>
        <w:jc w:val="both"/>
      </w:pPr>
      <w:r>
        <w:t>(i) V2 Section 12; (ii) New in Part II.</w:t>
      </w:r>
    </w:p>
    <w:p w14:paraId="1FC6420B" w14:textId="77777777" w:rsidR="00684FAE" w:rsidRDefault="00000000" w:rsidP="004007AF">
      <w:pPr>
        <w:pStyle w:val="BodyText"/>
        <w:jc w:val="both"/>
      </w:pPr>
      <w:r>
        <w:rPr>
          <w:i/>
          <w:iCs/>
        </w:rPr>
        <w:t>Proof.</w:t>
      </w:r>
      <w:r>
        <w:t xml:space="preserve"> (i) </w:t>
      </w:r>
      <m:oMath>
        <m:r>
          <w:rPr>
            <w:rFonts w:ascii="Cambria Math" w:hAnsi="Cambria Math"/>
          </w:rPr>
          <m:t>H</m:t>
        </m:r>
        <m:d>
          <m:dPr>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e>
        </m:d>
        <m:r>
          <m:rPr>
            <m:sty m:val="p"/>
          </m:rPr>
          <w:rPr>
            <w:rFonts w:ascii="Cambria Math" w:hAnsi="Cambria Math"/>
          </w:rPr>
          <m:t>-</m:t>
        </m:r>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e>
        </m:d>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(ii) Let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e>
        </m:d>
      </m:oMath>
      <w:r>
        <w:t xml:space="preserve"> be the far posterior mass; as in Proposition 5.1,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m:t>
            </m:r>
          </m:sub>
        </m:sSub>
      </m:oMath>
      <w:r>
        <w:t xml:space="preserve">. With the far conditional quantities </w:t>
      </w:r>
      <m:oMath>
        <m:sSub>
          <m:sSubPr>
            <m:ctrlPr>
              <w:rPr>
                <w:rFonts w:ascii="Cambria Math" w:hAnsi="Cambria Math"/>
              </w:rPr>
            </m:ctrlPr>
          </m:sSubPr>
          <m:e>
            <m:r>
              <w:rPr>
                <w:rFonts w:ascii="Cambria Math" w:hAnsi="Cambria Math"/>
              </w:rPr>
              <m:t>H</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F</m:t>
            </m:r>
          </m:sub>
        </m:sSub>
      </m:oMath>
      <w:r>
        <w:t xml:space="preserve">, we have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F</m:t>
            </m:r>
          </m:e>
        </m:d>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H</m:t>
            </m:r>
          </m:e>
          <m:sub>
            <m:r>
              <w:rPr>
                <w:rFonts w:ascii="Cambria Math" w:hAnsi="Cambria Math"/>
              </w:rPr>
              <m:t>F</m:t>
            </m:r>
          </m:sub>
        </m:sSub>
      </m:oMath>
      <w:r>
        <w:t xml:space="preserve"> and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F</m:t>
            </m:r>
          </m:e>
        </m:d>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b</m:t>
            </m:r>
          </m:e>
          <m:sub>
            <m:r>
              <w:rPr>
                <w:rFonts w:ascii="Cambria Math" w:hAnsi="Cambria Math"/>
              </w:rPr>
              <m:t>F</m:t>
            </m:r>
          </m:sub>
        </m:sSub>
      </m:oMath>
      <w:r>
        <w:t xml:space="preserve">, so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e>
        </m:d>
      </m:oMath>
      <w:r>
        <w:t xml:space="preserve"> and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e>
        </m:d>
      </m:oMath>
      <w:r>
        <w:t xml:space="preserve">. The matrix </w:t>
      </w:r>
      <m:oMath>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is the difference of two convex combinations of the </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so its norm is at most </w:t>
      </w:r>
      <m:oMath>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likewise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w:t>
      </w:r>
      <w:r>
        <w:lastRenderedPageBreak/>
        <w:t xml:space="preserve">Weyl’s inequality gives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sub>
            </m:sSub>
          </m:e>
        </m:d>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[19]. Substitute into (i). The resulting bound increases with </w:t>
      </w:r>
      <m:oMath>
        <m:r>
          <w:rPr>
            <w:rFonts w:ascii="Cambria Math" w:hAnsi="Cambria Math"/>
          </w:rPr>
          <m:t>F</m:t>
        </m:r>
      </m:oMath>
      <w:r>
        <w:t xml:space="preserve">, so </w:t>
      </w:r>
      <m:oMath>
        <m:r>
          <w:rPr>
            <w:rFonts w:ascii="Cambria Math" w:hAnsi="Cambria Math"/>
          </w:rPr>
          <m:t>F</m:t>
        </m:r>
      </m:oMath>
      <w:r>
        <w:t xml:space="preserve"> may be replaced by </w:t>
      </w:r>
      <m:oMath>
        <m:sSub>
          <m:sSubPr>
            <m:ctrlPr>
              <w:rPr>
                <w:rFonts w:ascii="Cambria Math" w:hAnsi="Cambria Math"/>
              </w:rPr>
            </m:ctrlPr>
          </m:sSubPr>
          <m:e>
            <m:r>
              <w:rPr>
                <w:rFonts w:ascii="Cambria Math" w:hAnsi="Cambria Math"/>
              </w:rPr>
              <m:t>Φ</m:t>
            </m:r>
          </m:e>
          <m:sub>
            <m:r>
              <w:rPr>
                <w:rFonts w:ascii="Cambria Math" w:hAnsi="Cambria Math"/>
              </w:rPr>
              <m:t>S</m:t>
            </m:r>
          </m:sub>
        </m:sSub>
      </m:oMath>
      <w:r>
        <w:t>. ∎</w:t>
      </w:r>
    </w:p>
    <w:p w14:paraId="13E06E73" w14:textId="77777777" w:rsidR="00684FAE" w:rsidRDefault="00000000" w:rsidP="004007AF">
      <w:pPr>
        <w:pStyle w:val="Check"/>
        <w:jc w:val="both"/>
      </w:pPr>
      <w:r>
        <w:rPr>
          <w:i/>
          <w:iCs/>
        </w:rPr>
        <w:t>Numerical check.</w:t>
      </w:r>
      <w:r>
        <w:t xml:space="preserve"> For (i), 400 stars of 30 records were truncated to their 12 heaviest records: there were 0 violations, and the largest ratio was 0.994. For (ii), two families of 16 archives of 300 records in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e>
          <m:sup>
            <m:r>
              <w:rPr>
                <w:rFonts w:ascii="Cambria Math" w:hAnsi="Cambria Math"/>
              </w:rPr>
              <m:t>D</m:t>
            </m:r>
          </m:sup>
        </m:sSup>
      </m:oMath>
      <w:r>
        <w:t xml:space="preserve">, </w:t>
      </w:r>
      <m:oMath>
        <m:r>
          <w:rPr>
            <w:rFonts w:ascii="Cambria Math" w:hAnsi="Cambria Math"/>
          </w:rPr>
          <m:t>D</m:t>
        </m:r>
        <m:r>
          <m:rPr>
            <m:sty m:val="p"/>
          </m:rPr>
          <w:rPr>
            <w:rFonts w:ascii="Cambria Math" w:hAnsi="Cambria Math"/>
          </w:rPr>
          <m:t>=</m:t>
        </m:r>
        <m:r>
          <w:rPr>
            <w:rFonts w:ascii="Cambria Math" w:hAnsi="Cambria Math"/>
          </w:rPr>
          <m:t>2</m:t>
        </m:r>
      </m:oMath>
      <w:r>
        <w:t xml:space="preserve"> to </w:t>
      </w:r>
      <m:oMath>
        <m:r>
          <w:rPr>
            <w:rFonts w:ascii="Cambria Math" w:hAnsi="Cambria Math"/>
          </w:rPr>
          <m:t>4</m:t>
        </m:r>
      </m:oMath>
      <w:r>
        <w:t xml:space="preserve">, with full-rank or mixed-rank random maps, were queried 8 times each at </w:t>
      </w:r>
      <m:oMath>
        <m:r>
          <w:rPr>
            <w:rFonts w:ascii="Cambria Math" w:hAnsi="Cambria Math"/>
          </w:rPr>
          <m:t>s</m:t>
        </m:r>
        <m:r>
          <m:rPr>
            <m:sty m:val="p"/>
          </m:rPr>
          <w:rPr>
            <w:rFonts w:ascii="Cambria Math" w:hAnsi="Cambria Math"/>
          </w:rPr>
          <m:t>=</m:t>
        </m:r>
        <m:r>
          <w:rPr>
            <w:rFonts w:ascii="Cambria Math" w:hAnsi="Cambria Math"/>
          </w:rPr>
          <m:t>0.5</m:t>
        </m:r>
      </m:oMath>
      <w:r>
        <w:t xml:space="preserve">, </w:t>
      </w:r>
      <m:oMath>
        <m:r>
          <w:rPr>
            <w:rFonts w:ascii="Cambria Math" w:hAnsi="Cambria Math"/>
          </w:rPr>
          <m:t>1</m:t>
        </m:r>
      </m:oMath>
      <w:r>
        <w:t xml:space="preserve"> and </w:t>
      </w:r>
      <m:oMath>
        <m:r>
          <w:rPr>
            <w:rFonts w:ascii="Cambria Math" w:hAnsi="Cambria Math"/>
          </w:rPr>
          <m:t>2</m:t>
        </m:r>
      </m:oMath>
      <w:r>
        <w:t xml:space="preserve"> with </w:t>
      </w:r>
      <m:oMath>
        <m:r>
          <w:rPr>
            <w:rFonts w:ascii="Cambria Math" w:hAnsi="Cambria Math"/>
          </w:rPr>
          <m:t>ρ</m:t>
        </m:r>
        <m:r>
          <m:rPr>
            <m:sty m:val="p"/>
          </m:rPr>
          <w:rPr>
            <w:rFonts w:ascii="Cambria Math" w:hAnsi="Cambria Math"/>
          </w:rPr>
          <m:t>=</m:t>
        </m:r>
        <m:r>
          <w:rPr>
            <w:rFonts w:ascii="Cambria Math" w:hAnsi="Cambria Math"/>
          </w:rPr>
          <m:t>2s</m:t>
        </m:r>
      </m:oMath>
      <w:r>
        <w:t xml:space="preserve"> to </w:t>
      </w:r>
      <m:oMath>
        <m:r>
          <w:rPr>
            <w:rFonts w:ascii="Cambria Math" w:hAnsi="Cambria Math"/>
          </w:rPr>
          <m:t>6s</m:t>
        </m:r>
      </m:oMath>
      <w:r>
        <w:t xml:space="preserve">. Of 1,257 tests, 723 certificates were finite and 534 vacuous, and no finite certificate was violated. The largest ratio of error to certificate was 0.017. At </w:t>
      </w:r>
      <m:oMath>
        <m:r>
          <w:rPr>
            <w:rFonts w:ascii="Cambria Math" w:hAnsi="Cambria Math"/>
          </w:rPr>
          <m:t>s</m:t>
        </m:r>
        <m:r>
          <m:rPr>
            <m:sty m:val="p"/>
          </m:rPr>
          <w:rPr>
            <w:rFonts w:ascii="Cambria Math" w:hAnsi="Cambria Math"/>
          </w:rPr>
          <m:t>=</m:t>
        </m:r>
        <m:r>
          <w:rPr>
            <w:rFonts w:ascii="Cambria Math" w:hAnsi="Cambria Math"/>
          </w:rPr>
          <m:t>0.5</m:t>
        </m:r>
      </m:oMath>
      <w:r>
        <w:t xml:space="preserve"> and </w:t>
      </w:r>
      <m:oMath>
        <m:r>
          <w:rPr>
            <w:rFonts w:ascii="Cambria Math" w:hAnsi="Cambria Math"/>
          </w:rPr>
          <m:t>ρ</m:t>
        </m:r>
        <m:r>
          <m:rPr>
            <m:sty m:val="p"/>
          </m:rPr>
          <w:rPr>
            <w:rFonts w:ascii="Cambria Math" w:hAnsi="Cambria Math"/>
          </w:rPr>
          <m:t>=</m:t>
        </m:r>
        <m:r>
          <w:rPr>
            <w:rFonts w:ascii="Cambria Math" w:hAnsi="Cambria Math"/>
          </w:rPr>
          <m:t>5s</m:t>
        </m:r>
      </m:oMath>
      <w:r>
        <w:t xml:space="preserve">, the star held on average 16% (full rank) and 20% (mixed rank) of the archive, and the median certificates were 1.6 × 10⁻³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and 5.7 × 10⁻⁴ </w:t>
      </w:r>
      <m:oMath>
        <m:sSub>
          <m:sSubPr>
            <m:ctrlPr>
              <w:rPr>
                <w:rFonts w:ascii="Cambria Math" w:hAnsi="Cambria Math"/>
              </w:rPr>
            </m:ctrlPr>
          </m:sSubPr>
          <m:e>
            <m:r>
              <w:rPr>
                <w:rFonts w:ascii="Cambria Math" w:hAnsi="Cambria Math"/>
              </w:rPr>
              <m:t>R</m:t>
            </m:r>
          </m:e>
          <m:sub>
            <m:r>
              <w:rPr>
                <w:rFonts w:ascii="Cambria Math" w:hAnsi="Cambria Math"/>
              </w:rPr>
              <m:t>b</m:t>
            </m:r>
          </m:sub>
        </m:sSub>
      </m:oMath>
      <w:r>
        <w:t>.</w:t>
      </w:r>
    </w:p>
    <w:p w14:paraId="23F9EC13" w14:textId="77777777" w:rsidR="00684FAE" w:rsidRDefault="00000000" w:rsidP="004007AF">
      <w:pPr>
        <w:pStyle w:val="BodyText"/>
        <w:jc w:val="both"/>
      </w:pPr>
      <w:r>
        <w:t xml:space="preserve">Rectangular archives are less local than transported ones. A record whose map has a weak direction is near every token along that direction, so stars are larger at the same </w:t>
      </w:r>
      <m:oMath>
        <m:r>
          <w:rPr>
            <w:rFonts w:ascii="Cambria Math" w:hAnsi="Cambria Math"/>
          </w:rPr>
          <m:t>ρ</m:t>
        </m:r>
        <m:r>
          <m:rPr>
            <m:sty m:val="p"/>
          </m:rPr>
          <w:rPr>
            <w:rFonts w:ascii="Cambria Math" w:hAnsi="Cambria Math"/>
          </w:rPr>
          <m:t>/</m:t>
        </m:r>
        <m:r>
          <w:rPr>
            <w:rFonts w:ascii="Cambria Math" w:hAnsi="Cambria Math"/>
          </w:rPr>
          <m:t>s</m:t>
        </m:r>
      </m:oMath>
      <w:r>
        <w:t xml:space="preserve">. The certificate also needs the margin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sub>
            </m:sSub>
          </m:e>
        </m:d>
        <m:r>
          <m:rPr>
            <m:sty m:val="p"/>
          </m:rPr>
          <w:rPr>
            <w:rFonts w:ascii="Cambria Math" w:hAnsi="Cambria Math"/>
          </w:rPr>
          <m:t>&gt;</m:t>
        </m:r>
        <m:sSub>
          <m:sSubPr>
            <m:ctrlPr>
              <w:rPr>
                <w:rFonts w:ascii="Cambria Math" w:hAnsi="Cambria Math"/>
              </w:rPr>
            </m:ctrlPr>
          </m:sSubPr>
          <m:e>
            <m:r>
              <w:rPr>
                <w:rFonts w:ascii="Cambria Math" w:hAnsi="Cambria Math"/>
              </w:rPr>
              <m:t>Φ</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H</m:t>
            </m:r>
          </m:sub>
        </m:sSub>
      </m:oMath>
      <w:r>
        <w:t>, which small stars rarely provide.</w:t>
      </w:r>
    </w:p>
    <w:p w14:paraId="45E25484" w14:textId="77777777" w:rsidR="00684FAE" w:rsidRDefault="00000000" w:rsidP="004007AF">
      <w:pPr>
        <w:pStyle w:val="Heading31"/>
        <w:jc w:val="both"/>
      </w:pPr>
      <w:bookmarkStart w:id="105" w:name="sensitivity-of-the-read"/>
      <w:bookmarkEnd w:id="104"/>
      <w:r>
        <w:t>5.2 Sensitivity of the read</w:t>
      </w:r>
    </w:p>
    <w:p w14:paraId="16D12DF6" w14:textId="77777777" w:rsidR="00684FAE" w:rsidRDefault="00000000" w:rsidP="004007AF">
      <w:pPr>
        <w:pStyle w:val="FirstParagraph"/>
        <w:jc w:val="both"/>
      </w:pPr>
      <w:r>
        <w:t xml:space="preserve">The Jacobian of the read controls how errors in one layer propagate to the next, which is the subject of Part III. For identity maps it is a covariance [13, Proposition 6.2]. For general maps it is a covariance between residuals and gradients, preconditioned by </w:t>
      </w:r>
      <m:oMath>
        <m:r>
          <w:rPr>
            <w:rFonts w:ascii="Cambria Math" w:hAnsi="Cambria Math"/>
          </w:rPr>
          <m:t>H</m:t>
        </m:r>
      </m:oMath>
      <w:r>
        <w:t>.</w:t>
      </w:r>
    </w:p>
    <w:p w14:paraId="71DD0052" w14:textId="77777777" w:rsidR="00684FAE" w:rsidRDefault="00000000" w:rsidP="004007AF">
      <w:pPr>
        <w:pStyle w:val="Statement"/>
        <w:jc w:val="both"/>
      </w:pPr>
      <w:r>
        <w:rPr>
          <w:b/>
          <w:bCs/>
        </w:rPr>
        <w:t>Proposition 5.4</w:t>
      </w:r>
      <w:r>
        <w:t xml:space="preserve"> (the Jacobian of sheaf attention). Let </w:t>
      </w:r>
      <m:oMath>
        <m:r>
          <w:rPr>
            <w:rFonts w:ascii="Cambria Math" w:hAnsi="Cambria Math"/>
          </w:rPr>
          <m:t>H</m:t>
        </m:r>
        <m:r>
          <m:rPr>
            <m:sty m:val="p"/>
          </m:rPr>
          <w:rPr>
            <w:rFonts w:ascii="Cambria Math" w:hAnsi="Cambria Math"/>
          </w:rPr>
          <m:t>≻</m:t>
        </m:r>
        <m:r>
          <w:rPr>
            <w:rFonts w:ascii="Cambria Math" w:hAnsi="Cambria Math"/>
          </w:rPr>
          <m:t>0</m:t>
        </m:r>
      </m:oMath>
      <w:r>
        <w:t xml:space="preserve">, and put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e>
        </m:d>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e>
        </m:d>
      </m:oMath>
      <w:r>
        <w:t>.</w:t>
      </w:r>
    </w:p>
    <w:p w14:paraId="46622E58" w14:textId="77777777" w:rsidR="00684FAE" w:rsidRDefault="00000000" w:rsidP="004007AF">
      <w:pPr>
        <w:pStyle w:val="Statement"/>
        <w:jc w:val="both"/>
      </w:pPr>
      <w:r>
        <w:t xml:space="preserve">(i)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0</m:t>
        </m:r>
      </m:oMath>
      <w:r>
        <w:t>, and</w:t>
      </w:r>
    </w:p>
    <w:p w14:paraId="3F98B6D1" w14:textId="77777777" w:rsidR="00684FAE" w:rsidRDefault="00000000" w:rsidP="004007AF">
      <w:pPr>
        <w:pStyle w:val="StatementEquation"/>
        <w:jc w:val="both"/>
      </w:pPr>
      <w:r>
        <w:tab/>
      </w:r>
      <m:oMath>
        <m:r>
          <w:rPr>
            <w:rFonts w:ascii="Cambria Math" w:hAnsi="Cambria Math"/>
          </w:rPr>
          <m:t>Dm</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e>
            </m:d>
          </m:e>
          <m:sup>
            <m:r>
              <m:rPr>
                <m:sty m:val="p"/>
              </m:rPr>
              <w:rPr>
                <w:rFonts w:ascii="Cambria Math" w:hAnsi="Cambria Math"/>
              </w:rPr>
              <m:t>⊤</m:t>
            </m:r>
          </m:sup>
        </m:sSup>
      </m:oMath>
      <w:r>
        <w:tab/>
        <w:t>(5.3)</w:t>
      </w:r>
    </w:p>
    <w:p w14:paraId="60AA4963" w14:textId="77777777" w:rsidR="00684FAE" w:rsidRDefault="00000000" w:rsidP="004007AF">
      <w:pPr>
        <w:pStyle w:val="Statement"/>
        <w:jc w:val="both"/>
      </w:pPr>
      <w:r>
        <w:t xml:space="preserve">(ii) For square orthogonal maps, </w:t>
      </w:r>
      <m:oMath>
        <m:r>
          <w:rPr>
            <w:rFonts w:ascii="Cambria Math" w:hAnsi="Cambria Math"/>
          </w:rPr>
          <m:t>Dm</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r>
          <w:rPr>
            <w:rFonts w:ascii="Cambria Math" w:hAnsi="Cambria Math"/>
          </w:rPr>
          <m:t>C</m:t>
        </m:r>
      </m:oMath>
      <w:r>
        <w:t xml:space="preserve">, with </w:t>
      </w:r>
      <m:oMath>
        <m:r>
          <w:rPr>
            <w:rFonts w:ascii="Cambria Math" w:hAnsi="Cambria Math"/>
          </w:rPr>
          <m:t>C</m:t>
        </m:r>
      </m:oMath>
      <w:r>
        <w:t xml:space="preserve"> the weighted covariance of the transported records.</w:t>
      </w:r>
    </w:p>
    <w:p w14:paraId="7FCE5685" w14:textId="77777777" w:rsidR="00684FAE" w:rsidRDefault="00000000" w:rsidP="004007AF">
      <w:pPr>
        <w:pStyle w:val="Statement"/>
        <w:jc w:val="both"/>
      </w:pPr>
      <w:r>
        <w:t xml:space="preserve">(iii) At a stationary point, </w:t>
      </w:r>
      <m:oMath>
        <m:r>
          <w:rPr>
            <w:rFonts w:ascii="Cambria Math" w:hAnsi="Cambria Math"/>
          </w:rPr>
          <m:t>Dm</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m:t>
            </m:r>
          </m:sup>
        </m:sSubSup>
      </m:oMath>
      <w:r>
        <w:t>.</w:t>
      </w:r>
    </w:p>
    <w:p w14:paraId="29DA1A50" w14:textId="77777777" w:rsidR="00684FAE" w:rsidRDefault="00000000" w:rsidP="004007AF">
      <w:pPr>
        <w:pStyle w:val="Statement"/>
        <w:jc w:val="both"/>
      </w:pPr>
      <w:r>
        <w:t xml:space="preserve">(iv) </w:t>
      </w:r>
      <m:oMath>
        <m:r>
          <m:rPr>
            <m:sty m:val="p"/>
          </m:rPr>
          <w:rPr>
            <w:rFonts w:ascii="Cambria Math" w:hAnsi="Cambria Math"/>
          </w:rPr>
          <m:t>∥</m:t>
        </m:r>
        <m:r>
          <w:rPr>
            <w:rFonts w:ascii="Cambria Math" w:hAnsi="Cambria Math"/>
          </w:rPr>
          <m:t>Dm</m:t>
        </m:r>
        <m:r>
          <m:rPr>
            <m:sty m:val="p"/>
          </m:rPr>
          <w:rPr>
            <w:rFonts w:ascii="Cambria Math" w:hAnsi="Cambria Math"/>
          </w:rPr>
          <m:t>∥≤∥</m:t>
        </m:r>
        <m:sSub>
          <m:sSubPr>
            <m:ctrlPr>
              <w:rPr>
                <w:rFonts w:ascii="Cambria Math" w:hAnsi="Cambria Math"/>
              </w:rPr>
            </m:ctrlPr>
          </m:sSubPr>
          <m:e>
            <m:r>
              <m:rPr>
                <m:nor/>
              </m:rPr>
              <m:t>Cov</m:t>
            </m:r>
          </m:e>
          <m:sub>
            <m:r>
              <w:rPr>
                <w:rFonts w:ascii="Cambria Math" w:hAnsi="Cambria Math"/>
              </w:rPr>
              <m:t>α</m:t>
            </m:r>
          </m:sub>
        </m:sSub>
        <m:d>
          <m:dPr>
            <m:ctrlPr>
              <w:rPr>
                <w:rFonts w:ascii="Cambria Math" w:hAnsi="Cambria Math"/>
              </w:rPr>
            </m:ctrlPr>
          </m:dPr>
          <m:e>
            <m:r>
              <w:rPr>
                <w:rFonts w:ascii="Cambria Math" w:hAnsi="Cambria Math"/>
              </w:rPr>
              <m:t>u</m:t>
            </m:r>
          </m:e>
        </m:d>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m:t>
        </m:r>
        <m:sSub>
          <m:sSubPr>
            <m:ctrlPr>
              <w:rPr>
                <w:rFonts w:ascii="Cambria Math" w:hAnsi="Cambria Math"/>
              </w:rPr>
            </m:ctrlPr>
          </m:sSubPr>
          <m:e>
            <m:r>
              <m:rPr>
                <m:nor/>
              </m:rPr>
              <m:t>Cov</m:t>
            </m:r>
          </m:e>
          <m:sub>
            <m:r>
              <w:rPr>
                <w:rFonts w:ascii="Cambria Math" w:hAnsi="Cambria Math"/>
              </w:rPr>
              <m:t>α</m:t>
            </m:r>
          </m:sub>
        </m:sSub>
        <m:d>
          <m:dPr>
            <m:ctrlPr>
              <w:rPr>
                <w:rFonts w:ascii="Cambria Math" w:hAnsi="Cambria Math"/>
              </w:rPr>
            </m:ctrlPr>
          </m:dPr>
          <m:e>
            <m:r>
              <w:rPr>
                <w:rFonts w:ascii="Cambria Math" w:hAnsi="Cambria Math"/>
              </w:rPr>
              <m:t>g</m:t>
            </m:r>
          </m:e>
        </m:d>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e>
        </m:d>
        <m:r>
          <m:rPr>
            <m:sty m:val="p"/>
          </m:rPr>
          <w:rPr>
            <w:rFonts w:ascii="Cambria Math" w:hAnsi="Cambria Math"/>
          </w:rPr>
          <m:t>≤</m:t>
        </m:r>
        <m:r>
          <m:rPr>
            <m:nor/>
          </m:rPr>
          <m:t>diam</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 </m:t>
        </m:r>
        <m:r>
          <m:rPr>
            <m:nor/>
          </m:rPr>
          <m:t>diam</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e>
        </m:d>
      </m:oMath>
      <w:r>
        <w:t>. The first inequality is an equality for square orthogonal maps.</w:t>
      </w:r>
    </w:p>
    <w:p w14:paraId="2F303B6A" w14:textId="77777777" w:rsidR="00684FAE" w:rsidRDefault="00000000" w:rsidP="004007AF">
      <w:pPr>
        <w:pStyle w:val="StatementTag"/>
        <w:jc w:val="both"/>
      </w:pPr>
      <w:r>
        <w:t>(ii) Mathematics book Proposition 6.2, in the scaled coordinate; (i), (iii) and (iv) New in Part II.</w:t>
      </w:r>
    </w:p>
    <w:p w14:paraId="68642EDE" w14:textId="77777777" w:rsidR="00684FAE" w:rsidRDefault="00000000" w:rsidP="004007AF">
      <w:pPr>
        <w:pStyle w:val="BodyText"/>
        <w:jc w:val="both"/>
      </w:pPr>
      <w:r>
        <w:rPr>
          <w:i/>
          <w:iCs/>
        </w:rPr>
        <w:t>Proof.</w:t>
      </w:r>
      <w:r>
        <w:t xml:space="preserve"> (i)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Hm</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Differentiate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b</m:t>
        </m:r>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e>
        </m:d>
      </m:oMath>
      <w:r>
        <w:t xml:space="preserve">: </w:t>
      </w:r>
      <m:oMath>
        <m:r>
          <w:rPr>
            <w:rFonts w:ascii="Cambria Math" w:hAnsi="Cambria Math"/>
          </w:rPr>
          <m:t>dm</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db</m:t>
            </m:r>
            <m:r>
              <m:rPr>
                <m:sty m:val="p"/>
              </m:rPr>
              <w:rPr>
                <w:rFonts w:ascii="Cambria Math" w:hAnsi="Cambria Math"/>
              </w:rPr>
              <m:t>-</m:t>
            </m:r>
            <m:r>
              <w:rPr>
                <w:rFonts w:ascii="Cambria Math" w:hAnsi="Cambria Math"/>
              </w:rPr>
              <m:t>dH m</m:t>
            </m:r>
          </m:e>
        </m:d>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d</m:t>
            </m:r>
          </m:e>
        </m:nary>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which is (5.3). (ii) Here </w:t>
      </w:r>
      <m:oMath>
        <m:r>
          <w:rPr>
            <w:rFonts w:ascii="Cambria Math" w:hAnsi="Cambria Math"/>
          </w:rPr>
          <m:t>H</m:t>
        </m:r>
        <m:r>
          <m:rPr>
            <m:sty m:val="p"/>
          </m:rPr>
          <w:rPr>
            <w:rFonts w:ascii="Cambria Math" w:hAnsi="Cambria Math"/>
          </w:rPr>
          <m:t>=</m:t>
        </m:r>
        <m:r>
          <w:rPr>
            <w:rFonts w:ascii="Cambria Math" w:hAnsi="Cambria Math"/>
          </w:rPr>
          <m:t>I</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oMath>
      <w:r>
        <w:t xml:space="preserve">. (iii) At </w:t>
      </w:r>
      <m:oMath>
        <m:r>
          <w:rPr>
            <w:rFonts w:ascii="Cambria Math" w:hAnsi="Cambria Math"/>
          </w:rPr>
          <m:t>z</m:t>
        </m:r>
        <m:r>
          <m:rPr>
            <m:sty m:val="p"/>
          </m:rPr>
          <w:rPr>
            <w:rFonts w:ascii="Cambria Math" w:hAnsi="Cambria Math"/>
          </w:rPr>
          <m:t>=</m:t>
        </m:r>
        <m:r>
          <w:rPr>
            <w:rFonts w:ascii="Cambria Math" w:hAnsi="Cambria Math"/>
          </w:rPr>
          <m:t>m</m:t>
        </m:r>
      </m:oMath>
      <w:r>
        <w:t xml:space="preserve"> we have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and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xml:space="preserve">. (iv) For unit vectors </w:t>
      </w:r>
      <m:oMath>
        <m:r>
          <w:rPr>
            <w:rFonts w:ascii="Cambria Math" w:hAnsi="Cambria Math"/>
          </w:rPr>
          <m:t>x</m:t>
        </m:r>
      </m:oMath>
      <w:r>
        <w:t xml:space="preserve"> and </w:t>
      </w:r>
      <m:oMath>
        <m:r>
          <w:rPr>
            <w:rFonts w:ascii="Cambria Math" w:hAnsi="Cambria Math"/>
          </w:rPr>
          <m:t>y</m:t>
        </m:r>
      </m:oMath>
      <w:r>
        <w:t xml:space="preserve">, the Cauchy–Schwarz inequality gives </w:t>
      </w:r>
      <m:oMath>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u</m:t>
                    </m:r>
                  </m:e>
                  <m:sub>
                    <m:r>
                      <w:rPr>
                        <w:rFonts w:ascii="Cambria Math" w:hAnsi="Cambria Math"/>
                      </w:rPr>
                      <m:t>i</m:t>
                    </m:r>
                  </m:sub>
                </m:sSub>
              </m:e>
            </m:d>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e>
                    </m:d>
                  </m:e>
                  <m:sup>
                    <m:r>
                      <m:rPr>
                        <m:sty m:val="p"/>
                      </m:rPr>
                      <w:rPr>
                        <w:rFonts w:ascii="Cambria Math" w:hAnsi="Cambria Math"/>
                      </w:rPr>
                      <m:t>⊤</m:t>
                    </m:r>
                  </m:sup>
                </m:sSup>
                <m:r>
                  <w:rPr>
                    <w:rFonts w:ascii="Cambria Math" w:hAnsi="Cambria Math"/>
                  </w:rPr>
                  <m:t>y</m:t>
                </m:r>
              </m:e>
            </m:d>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m:rPr>
                        <m:nor/>
                      </m:rPr>
                      <m:t>Cov</m:t>
                    </m:r>
                  </m:e>
                  <m:sub>
                    <m:r>
                      <w:rPr>
                        <w:rFonts w:ascii="Cambria Math" w:hAnsi="Cambria Math"/>
                      </w:rPr>
                      <m:t>α</m:t>
                    </m:r>
                  </m:sub>
                </m:sSub>
                <m:d>
                  <m:dPr>
                    <m:ctrlPr>
                      <w:rPr>
                        <w:rFonts w:ascii="Cambria Math" w:hAnsi="Cambria Math"/>
                      </w:rPr>
                    </m:ctrlPr>
                  </m:dPr>
                  <m:e>
                    <m:r>
                      <w:rPr>
                        <w:rFonts w:ascii="Cambria Math" w:hAnsi="Cambria Math"/>
                      </w:rPr>
                      <m:t>u</m:t>
                    </m:r>
                  </m:e>
                </m:d>
                <m:r>
                  <w:rPr>
                    <w:rFonts w:ascii="Cambria Math" w:hAnsi="Cambria Math"/>
                  </w:rPr>
                  <m:t> x</m:t>
                </m:r>
              </m:e>
            </m:d>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sSub>
                  <m:sSubPr>
                    <m:ctrlPr>
                      <w:rPr>
                        <w:rFonts w:ascii="Cambria Math" w:hAnsi="Cambria Math"/>
                      </w:rPr>
                    </m:ctrlPr>
                  </m:sSubPr>
                  <m:e>
                    <m:r>
                      <m:rPr>
                        <m:nor/>
                      </m:rPr>
                      <m:t>Cov</m:t>
                    </m:r>
                  </m:e>
                  <m:sub>
                    <m:r>
                      <w:rPr>
                        <w:rFonts w:ascii="Cambria Math" w:hAnsi="Cambria Math"/>
                      </w:rPr>
                      <m:t>α</m:t>
                    </m:r>
                  </m:sub>
                </m:sSub>
                <m:d>
                  <m:dPr>
                    <m:ctrlPr>
                      <w:rPr>
                        <w:rFonts w:ascii="Cambria Math" w:hAnsi="Cambria Math"/>
                      </w:rPr>
                    </m:ctrlPr>
                  </m:dPr>
                  <m:e>
                    <m:r>
                      <w:rPr>
                        <w:rFonts w:ascii="Cambria Math" w:hAnsi="Cambria Math"/>
                      </w:rPr>
                      <m:t>g</m:t>
                    </m:r>
                  </m:e>
                </m:d>
                <m:r>
                  <w:rPr>
                    <w:rFonts w:ascii="Cambria Math" w:hAnsi="Cambria Math"/>
                  </w:rPr>
                  <m:t> y</m:t>
                </m:r>
              </m:e>
            </m:d>
          </m:e>
          <m:sup>
            <m:r>
              <w:rPr>
                <w:rFonts w:ascii="Cambria Math" w:hAnsi="Cambria Math"/>
              </w:rPr>
              <m:t>1</m:t>
            </m:r>
            <m:r>
              <m:rPr>
                <m:sty m:val="p"/>
              </m:rPr>
              <w:rPr>
                <w:rFonts w:ascii="Cambria Math" w:hAnsi="Cambria Math"/>
              </w:rPr>
              <m:t>/</m:t>
            </m:r>
            <m:r>
              <w:rPr>
                <w:rFonts w:ascii="Cambria Math" w:hAnsi="Cambria Math"/>
              </w:rPr>
              <m:t>2</m:t>
            </m:r>
          </m:sup>
        </m:sSup>
      </m:oMath>
      <w:r>
        <w:t xml:space="preserve">, using (i) for the first factor. The variance of a law on an interval of length </w:t>
      </w:r>
      <m:oMath>
        <m:r>
          <m:rPr>
            <m:scr m:val="script"/>
            <m:sty m:val="p"/>
          </m:rPr>
          <w:rPr>
            <w:rFonts w:ascii="Cambria Math" w:hAnsi="Cambria Math"/>
          </w:rPr>
          <m:t>l</m:t>
        </m:r>
      </m:oMath>
      <w:r>
        <w:t xml:space="preserve"> is at most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4</m:t>
        </m:r>
      </m:oMath>
      <w:r>
        <w:t xml:space="preserve"> [2], which gives the second inequality. For square orthogonal maps, </w:t>
      </w:r>
      <m:oMath>
        <m:r>
          <w:rPr>
            <w:rFonts w:ascii="Cambria Math" w:hAnsi="Cambria Math"/>
          </w:rPr>
          <m:t>Dm</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r>
          <w:rPr>
            <w:rFonts w:ascii="Cambria Math" w:hAnsi="Cambria Math"/>
          </w:rPr>
          <m:t>C</m:t>
        </m:r>
        <m:r>
          <m:rPr>
            <m:sty m:val="p"/>
          </m:rPr>
          <w:rPr>
            <w:rFonts w:ascii="Cambria Math" w:hAnsi="Cambria Math"/>
          </w:rPr>
          <m:t>≽</m:t>
        </m:r>
        <m:r>
          <w:rPr>
            <w:rFonts w:ascii="Cambria Math" w:hAnsi="Cambria Math"/>
          </w:rPr>
          <m:t>0</m:t>
        </m:r>
      </m:oMath>
      <w:r>
        <w:t xml:space="preserve">, and both covariances equal </w:t>
      </w:r>
      <m:oMath>
        <m:r>
          <w:rPr>
            <w:rFonts w:ascii="Cambria Math" w:hAnsi="Cambria Math"/>
          </w:rPr>
          <m:t>C</m:t>
        </m:r>
      </m:oMath>
      <w:r>
        <w:t>. ∎</w:t>
      </w:r>
    </w:p>
    <w:p w14:paraId="6666E0EC" w14:textId="77777777" w:rsidR="00684FAE" w:rsidRDefault="00000000" w:rsidP="004007AF">
      <w:pPr>
        <w:pStyle w:val="Check"/>
        <w:jc w:val="both"/>
      </w:pPr>
      <w:r>
        <w:rPr>
          <w:i/>
          <w:iCs/>
        </w:rPr>
        <w:t>Numerical check.</w:t>
      </w:r>
      <w:r>
        <w:t xml:space="preserve"> In 297 random stars (3 with condition number above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were excluded), central differences matched (5.3) to 2.3 × 10⁻⁶ at worst and 1.5 × 10⁻¹⁰ in the median. Part (ii) held to 3.6 × 10⁻¹⁵ in 200 orthogonal stars, and (iii) to 3.5 × 10⁻¹⁴ at 59 stationary points. In 597 further stars, neither inequality of (iv) was violated. The ratio of </w:t>
      </w:r>
      <m:oMath>
        <m:r>
          <m:rPr>
            <m:sty m:val="p"/>
          </m:rPr>
          <w:rPr>
            <w:rFonts w:ascii="Cambria Math" w:hAnsi="Cambria Math"/>
          </w:rPr>
          <m:t>∥</m:t>
        </m:r>
        <m:r>
          <w:rPr>
            <w:rFonts w:ascii="Cambria Math" w:hAnsi="Cambria Math"/>
          </w:rPr>
          <m:t>Dm</m:t>
        </m:r>
        <m:r>
          <m:rPr>
            <m:sty m:val="p"/>
          </m:rPr>
          <w:rPr>
            <w:rFonts w:ascii="Cambria Math" w:hAnsi="Cambria Math"/>
          </w:rPr>
          <m:t>∥</m:t>
        </m:r>
      </m:oMath>
      <w:r>
        <w:t xml:space="preserve"> to the first bound was 1 to within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on all 150 orthogonal stars, and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vanished to 9.2 × 10⁻¹⁵.</w:t>
      </w:r>
    </w:p>
    <w:p w14:paraId="13CFBB9E" w14:textId="77777777" w:rsidR="00684FAE" w:rsidRDefault="00000000" w:rsidP="004007AF">
      <w:pPr>
        <w:pStyle w:val="Statement"/>
        <w:jc w:val="both"/>
      </w:pPr>
      <w:r>
        <w:rPr>
          <w:b/>
          <w:bCs/>
        </w:rPr>
        <w:t>Corollary 5.5</w:t>
      </w:r>
      <w:r>
        <w:t xml:space="preserve"> (minima attract, saddles repel). Let </w:t>
      </w:r>
      <m:oMath>
        <m:r>
          <w:rPr>
            <w:rFonts w:ascii="Cambria Math" w:hAnsi="Cambria Math"/>
          </w:rPr>
          <m:t>ζ</m:t>
        </m:r>
      </m:oMath>
      <w:r>
        <w:t xml:space="preserve"> be a stationary point of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with </w:t>
      </w:r>
      <m:oMath>
        <m:r>
          <w:rPr>
            <w:rFonts w:ascii="Cambria Math" w:hAnsi="Cambria Math"/>
          </w:rPr>
          <m:t>H</m:t>
        </m:r>
        <m:r>
          <m:rPr>
            <m:sty m:val="p"/>
          </m:rPr>
          <w:rPr>
            <w:rFonts w:ascii="Cambria Math" w:hAnsi="Cambria Math"/>
          </w:rPr>
          <m:t>≻</m:t>
        </m:r>
        <m:r>
          <w:rPr>
            <w:rFonts w:ascii="Cambria Math" w:hAnsi="Cambria Math"/>
          </w:rPr>
          <m:t>0</m:t>
        </m:r>
      </m:oMath>
      <w:r>
        <w:t xml:space="preserve">. Then </w:t>
      </w:r>
      <m:oMath>
        <m:r>
          <w:rPr>
            <w:rFonts w:ascii="Cambria Math" w:hAnsi="Cambria Math"/>
          </w:rPr>
          <m:t>Dm</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ζ</m:t>
            </m:r>
          </m:e>
        </m:d>
      </m:oMath>
      <w:r>
        <w:t xml:space="preserve">, and its eigenvalues are real and nonnegative. If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0</m:t>
        </m:r>
      </m:oMath>
      <w:r>
        <w:t xml:space="preserve">, every eigenvalue </w:t>
      </w:r>
      <m:oMath>
        <m:r>
          <w:rPr>
            <w:rFonts w:ascii="Cambria Math" w:hAnsi="Cambria Math"/>
          </w:rPr>
          <m:t>μ</m:t>
        </m:r>
      </m:oMath>
      <w:r>
        <w:t xml:space="preserve"> satisfies </w:t>
      </w:r>
      <m:oMath>
        <m:r>
          <w:rPr>
            <w:rFonts w:ascii="Cambria Math" w:hAnsi="Cambria Math"/>
          </w:rPr>
          <m:t>0</m:t>
        </m:r>
        <m:r>
          <m:rPr>
            <m:sty m:val="p"/>
          </m:rPr>
          <w:rPr>
            <w:rFonts w:ascii="Cambria Math" w:hAnsi="Cambria Math"/>
          </w:rPr>
          <m:t>≤</m:t>
        </m:r>
        <m:r>
          <w:rPr>
            <w:rFonts w:ascii="Cambria Math" w:hAnsi="Cambria Math"/>
          </w:rPr>
          <m:t>μ</m:t>
        </m:r>
        <m:r>
          <m:rPr>
            <m:sty m:val="p"/>
          </m:rPr>
          <w:rPr>
            <w:rFonts w:ascii="Cambria Math" w:hAnsi="Cambria Math"/>
          </w:rPr>
          <m:t>&lt;</m:t>
        </m:r>
        <m:r>
          <w:rPr>
            <w:rFonts w:ascii="Cambria Math" w:hAnsi="Cambria Math"/>
          </w:rPr>
          <m:t>1</m:t>
        </m:r>
      </m:oMath>
      <w:r>
        <w:t xml:space="preserve">, and the read iteration converges linearly near </w:t>
      </w:r>
      <m:oMath>
        <m:r>
          <w:rPr>
            <w:rFonts w:ascii="Cambria Math" w:hAnsi="Cambria Math"/>
          </w:rPr>
          <m:t>ζ</m:t>
        </m:r>
      </m:oMath>
      <w:r>
        <w:t xml:space="preserve">. If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ζ</m:t>
            </m:r>
          </m:e>
        </m:d>
      </m:oMath>
      <w:r>
        <w:t xml:space="preserve"> has a negative eigenvalue, then </w:t>
      </w:r>
      <m:oMath>
        <m:r>
          <w:rPr>
            <w:rFonts w:ascii="Cambria Math" w:hAnsi="Cambria Math"/>
          </w:rPr>
          <m:t>Dm</m:t>
        </m:r>
        <m:d>
          <m:dPr>
            <m:ctrlPr>
              <w:rPr>
                <w:rFonts w:ascii="Cambria Math" w:hAnsi="Cambria Math"/>
              </w:rPr>
            </m:ctrlPr>
          </m:dPr>
          <m:e>
            <m:r>
              <w:rPr>
                <w:rFonts w:ascii="Cambria Math" w:hAnsi="Cambria Math"/>
              </w:rPr>
              <m:t>ζ</m:t>
            </m:r>
          </m:e>
        </m:d>
      </m:oMath>
      <w:r>
        <w:t xml:space="preserve"> has an eigenvalue greater than </w:t>
      </w:r>
      <m:oMath>
        <m:r>
          <w:rPr>
            <w:rFonts w:ascii="Cambria Math" w:hAnsi="Cambria Math"/>
          </w:rPr>
          <m:t>1</m:t>
        </m:r>
      </m:oMath>
      <w:r>
        <w:t xml:space="preserve">, and </w:t>
      </w:r>
      <m:oMath>
        <m:r>
          <w:rPr>
            <w:rFonts w:ascii="Cambria Math" w:hAnsi="Cambria Math"/>
          </w:rPr>
          <m:t>ζ</m:t>
        </m:r>
      </m:oMath>
      <w:r>
        <w:t xml:space="preserve"> repels the iteration.</w:t>
      </w:r>
    </w:p>
    <w:p w14:paraId="235D55DF" w14:textId="77777777" w:rsidR="00684FAE" w:rsidRDefault="00000000" w:rsidP="004007AF">
      <w:pPr>
        <w:pStyle w:val="StatementTag"/>
        <w:jc w:val="both"/>
      </w:pPr>
      <w:r>
        <w:t>New in Part II.</w:t>
      </w:r>
    </w:p>
    <w:p w14:paraId="4EB40BB3" w14:textId="77777777" w:rsidR="00684FAE" w:rsidRDefault="00000000" w:rsidP="004007AF">
      <w:pPr>
        <w:pStyle w:val="BodyText"/>
        <w:jc w:val="both"/>
      </w:pPr>
      <w:r>
        <w:rPr>
          <w:i/>
          <w:iCs/>
        </w:rPr>
        <w:t>Proof.</w:t>
      </w:r>
      <w:r>
        <w:t xml:space="preserve"> At </w:t>
      </w:r>
      <m:oMath>
        <m:r>
          <w:rPr>
            <w:rFonts w:ascii="Cambria Math" w:hAnsi="Cambria Math"/>
          </w:rPr>
          <m:t>ζ</m:t>
        </m:r>
      </m:oMath>
      <w:r>
        <w:t xml:space="preserve">, </w:t>
      </w:r>
      <m:oMath>
        <m:sSub>
          <m:sSubPr>
            <m:ctrlPr>
              <w:rPr>
                <w:rFonts w:ascii="Cambria Math" w:hAnsi="Cambria Math"/>
              </w:rPr>
            </m:ctrlPr>
          </m:sSubPr>
          <m:e>
            <m:r>
              <m:rPr>
                <m:nor/>
              </m:rPr>
              <m:t>Cov</m:t>
            </m:r>
          </m:e>
          <m:sub>
            <m:r>
              <w:rPr>
                <w:rFonts w:ascii="Cambria Math" w:hAnsi="Cambria Math"/>
              </w:rPr>
              <m:t>α</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so (3.7) gives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and Proposition 5.4(iii) gives </w:t>
      </w:r>
      <m:oMath>
        <m:r>
          <w:rPr>
            <w:rFonts w:ascii="Cambria Math" w:hAnsi="Cambria Math"/>
          </w:rPr>
          <m:t>Dm</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This matrix is similar to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u</m:t>
            </m:r>
          </m:sub>
        </m:sSub>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m:t>
        </m:r>
      </m:oMath>
      <w:r>
        <w:t xml:space="preserve">, so its eigenvalues are real </w:t>
      </w:r>
      <w:r>
        <w:lastRenderedPageBreak/>
        <w:t xml:space="preserve">and nonnegative. Moreover </w:t>
      </w:r>
      <m:oMath>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is congruent to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and has the same inertia [19]. If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0</m:t>
        </m:r>
      </m:oMath>
      <w:r>
        <w:t xml:space="preserve">, every eigenvalue of </w:t>
      </w:r>
      <m:oMath>
        <m:r>
          <w:rPr>
            <w:rFonts w:ascii="Cambria Math" w:hAnsi="Cambria Math"/>
          </w:rPr>
          <m:t>K</m:t>
        </m:r>
      </m:oMath>
      <w:r>
        <w:t xml:space="preserve"> is below 1. If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has a negative eigenvalue, </w:t>
      </w:r>
      <m:oMath>
        <m:r>
          <w:rPr>
            <w:rFonts w:ascii="Cambria Math" w:hAnsi="Cambria Math"/>
          </w:rPr>
          <m:t>K</m:t>
        </m:r>
      </m:oMath>
      <w:r>
        <w:t xml:space="preserve"> has an eigenvalue above 1. ∎</w:t>
      </w:r>
    </w:p>
    <w:p w14:paraId="6C31BB00" w14:textId="77777777" w:rsidR="00684FAE" w:rsidRDefault="00000000" w:rsidP="004007AF">
      <w:pPr>
        <w:pStyle w:val="Check"/>
        <w:jc w:val="both"/>
      </w:pPr>
      <w:r>
        <w:rPr>
          <w:i/>
          <w:iCs/>
        </w:rPr>
        <w:t>Numerical check.</w:t>
      </w:r>
      <w:r>
        <w:t xml:space="preserve"> At 79 minima reached by 3,000 read iterations from random starts, the identity held to 1.7 × 10⁻¹⁴, and the largest spectral radius of </w:t>
      </w:r>
      <m:oMath>
        <m:r>
          <w:rPr>
            <w:rFonts w:ascii="Cambria Math" w:hAnsi="Cambria Math"/>
          </w:rPr>
          <m:t>Dm</m:t>
        </m:r>
      </m:oMath>
      <w:r>
        <w:t xml:space="preserve"> was 0.894. At the saddle formed by two records observing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xml:space="preserve"> and one observing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0.5</m:t>
        </m:r>
      </m:oMath>
      <w:r>
        <w:t xml:space="preserve">, the leading eigenvalue was 4.0000 at </w:t>
      </w:r>
      <m:oMath>
        <m:r>
          <w:rPr>
            <w:rFonts w:ascii="Cambria Math" w:hAnsi="Cambria Math"/>
          </w:rPr>
          <m:t>s</m:t>
        </m:r>
        <m:r>
          <m:rPr>
            <m:sty m:val="p"/>
          </m:rPr>
          <w:rPr>
            <w:rFonts w:ascii="Cambria Math" w:hAnsi="Cambria Math"/>
          </w:rPr>
          <m:t>=</m:t>
        </m:r>
        <m:r>
          <w:rPr>
            <w:rFonts w:ascii="Cambria Math" w:hAnsi="Cambria Math"/>
          </w:rPr>
          <m:t>0.5</m:t>
        </m:r>
      </m:oMath>
      <w:r>
        <w:t xml:space="preserve"> and 1.5625 at </w:t>
      </w:r>
      <m:oMath>
        <m:r>
          <w:rPr>
            <w:rFonts w:ascii="Cambria Math" w:hAnsi="Cambria Math"/>
          </w:rPr>
          <m:t>s</m:t>
        </m:r>
        <m:r>
          <m:rPr>
            <m:sty m:val="p"/>
          </m:rPr>
          <w:rPr>
            <w:rFonts w:ascii="Cambria Math" w:hAnsi="Cambria Math"/>
          </w:rPr>
          <m:t>=</m:t>
        </m:r>
        <m:r>
          <w:rPr>
            <w:rFonts w:ascii="Cambria Math" w:hAnsi="Cambria Math"/>
          </w:rPr>
          <m:t>0.8</m:t>
        </m:r>
      </m:oMath>
      <w:r>
        <w:t xml:space="preserve">, which is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in both cases.</w:t>
      </w:r>
    </w:p>
    <w:p w14:paraId="4ADFDB32" w14:textId="77777777" w:rsidR="00684FAE" w:rsidRDefault="00000000" w:rsidP="004007AF">
      <w:pPr>
        <w:pStyle w:val="BodyText"/>
        <w:jc w:val="both"/>
      </w:pPr>
      <w:r>
        <w:rPr>
          <w:i/>
          <w:iCs/>
        </w:rPr>
        <w:t>Engineering meaning.</w:t>
      </w:r>
      <w:r>
        <w:t xml:space="preserve"> Near a stationary point, the read iteration is a quasi-Newton method whose Hessian model is </w:t>
      </w:r>
      <m:oMath>
        <m:r>
          <w:rPr>
            <w:rFonts w:ascii="Cambria Math" w:hAnsi="Cambria Math"/>
          </w:rPr>
          <m:t>H</m:t>
        </m:r>
      </m:oMath>
      <w:r>
        <w:t xml:space="preserve">. It is fast where the records agree, because the residual spread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is small. It is slow where they disagree, and it is repelled at saddles between modes. The relaxed step of Theorem 3.10 changes the local rate to </w:t>
      </w:r>
      <m:oMath>
        <m:r>
          <w:rPr>
            <w:rFonts w:ascii="Cambria Math" w:hAnsi="Cambria Math"/>
          </w:rPr>
          <m:t>1</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μ</m:t>
            </m:r>
          </m:e>
        </m:d>
      </m:oMath>
      <w:r>
        <w:t xml:space="preserve"> for each eigenvalue </w:t>
      </w:r>
      <m:oMath>
        <m:r>
          <w:rPr>
            <w:rFonts w:ascii="Cambria Math" w:hAnsi="Cambria Math"/>
          </w:rPr>
          <m:t>μ</m:t>
        </m:r>
      </m:oMath>
      <w:r>
        <w:t xml:space="preserve"> of </w:t>
      </w:r>
      <m:oMath>
        <m:r>
          <w:rPr>
            <w:rFonts w:ascii="Cambria Math" w:hAnsi="Cambria Math"/>
          </w:rPr>
          <m:t>Dm</m:t>
        </m:r>
      </m:oMath>
      <w:r>
        <w:t xml:space="preserve">. Over-relaxation with </w:t>
      </w:r>
      <m:oMath>
        <m:r>
          <w:rPr>
            <w:rFonts w:ascii="Cambria Math" w:hAnsi="Cambria Math"/>
          </w:rPr>
          <m:t>λ</m:t>
        </m:r>
        <m:r>
          <m:rPr>
            <m:sty m:val="p"/>
          </m:rPr>
          <w:rPr>
            <w:rFonts w:ascii="Cambria Math" w:hAnsi="Cambria Math"/>
          </w:rPr>
          <m:t>&gt;</m:t>
        </m:r>
        <m:r>
          <w:rPr>
            <w:rFonts w:ascii="Cambria Math" w:hAnsi="Cambria Math"/>
          </w:rPr>
          <m:t>1</m:t>
        </m:r>
      </m:oMath>
      <w:r>
        <w:t xml:space="preserve"> therefore accelerates convergence when the eigenvalues of </w:t>
      </w:r>
      <m:oMath>
        <m:r>
          <w:rPr>
            <w:rFonts w:ascii="Cambria Math" w:hAnsi="Cambria Math"/>
          </w:rPr>
          <m:t>Dm</m:t>
        </m:r>
      </m:oMath>
      <w:r>
        <w:t xml:space="preserve"> cluster near 1, which is the slow case.</w:t>
      </w:r>
    </w:p>
    <w:p w14:paraId="08E8F219" w14:textId="77777777" w:rsidR="00684FAE" w:rsidRDefault="00000000" w:rsidP="004007AF">
      <w:pPr>
        <w:pStyle w:val="Heading31"/>
        <w:jc w:val="both"/>
      </w:pPr>
      <w:bookmarkStart w:id="106" w:name="cost-and-index-contracts"/>
      <w:bookmarkEnd w:id="105"/>
      <w:r>
        <w:t>5.3 Cost and index contracts</w:t>
      </w:r>
    </w:p>
    <w:p w14:paraId="6B9C4FE4" w14:textId="77777777" w:rsidR="00684FAE" w:rsidRDefault="00000000" w:rsidP="004007AF">
      <w:pPr>
        <w:pStyle w:val="FirstParagraph"/>
        <w:keepNext/>
        <w:keepLines/>
        <w:jc w:val="both"/>
      </w:pPr>
      <w:r>
        <w:rPr>
          <w:sz w:val="19"/>
        </w:rPr>
        <w:t xml:space="preserve">Table 2 gives the cost of one read. The certificates add </w:t>
      </w:r>
      <m:oMath>
        <m:r>
          <w:rPr>
            <w:rFonts w:ascii="Cambria Math" w:hAnsi="Cambria Math"/>
          </w:rPr>
          <m:t>O</m:t>
        </m:r>
        <m:d>
          <m:dPr>
            <m:ctrlPr>
              <w:rPr>
                <w:rFonts w:ascii="Cambria Math" w:hAnsi="Cambria Math"/>
              </w:rPr>
            </m:ctrlPr>
          </m:dPr>
          <m:e>
            <m:r>
              <w:rPr>
                <w:rFonts w:ascii="Cambria Math" w:hAnsi="Cambria Math"/>
              </w:rPr>
              <m:t>n</m:t>
            </m:r>
          </m:e>
        </m:d>
      </m:oMath>
      <w:r>
        <w:rPr>
          <w:sz w:val="19"/>
        </w:rPr>
        <w:t xml:space="preserve"> operations for a transported read, plus one smallest-eigenvalue computation,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3</m:t>
                </m:r>
              </m:sup>
            </m:sSup>
          </m:e>
        </m:d>
      </m:oMath>
      <w:r>
        <w:rPr>
          <w:sz w:val="19"/>
        </w:rPr>
        <w:t xml:space="preserve">, for a rectangular read. They also impose an index contract (Table 5). The star must contain every record with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r>
          <w:rPr>
            <w:rFonts w:ascii="Cambria Math" w:hAnsi="Cambria Math"/>
          </w:rPr>
          <m:t>2</m:t>
        </m:r>
      </m:oMath>
      <w:r>
        <w:rPr>
          <w:sz w:val="19"/>
        </w:rPr>
        <w:t xml:space="preserve">. For records that share a map </w:t>
      </w:r>
      <m:oMath>
        <m:r>
          <w:rPr>
            <w:rFonts w:ascii="Cambria Math" w:hAnsi="Cambria Math"/>
          </w:rPr>
          <m:t>Q</m:t>
        </m:r>
      </m:oMath>
      <w:r>
        <w:rPr>
          <w:sz w:val="19"/>
        </w:rPr>
        <w:t xml:space="preserve">, this is a range query of radius </w:t>
      </w:r>
      <m:oMath>
        <m:r>
          <w:rPr>
            <w:rFonts w:ascii="Cambria Math" w:hAnsi="Cambria Math"/>
          </w:rPr>
          <m:t>ρ</m:t>
        </m:r>
      </m:oMath>
      <w:r>
        <w:rPr>
          <w:sz w:val="19"/>
        </w:rPr>
        <w:t xml:space="preserve"> around </w:t>
      </w:r>
      <m:oMath>
        <m:r>
          <w:rPr>
            <w:rFonts w:ascii="Cambria Math" w:hAnsi="Cambria Math"/>
          </w:rPr>
          <m:t>Qz</m:t>
        </m:r>
      </m:oMath>
      <w:r>
        <w:rPr>
          <w:sz w:val="19"/>
        </w:rPr>
        <w:t xml:space="preserve"> in that map’s observation space, so each chart needs its own index. Masked records need one index per mask pattern, built on the observed coordinates. An approximate nearest-neighbour index voids both certificates, unless its miss probability is accounted for separately.</w:t>
      </w:r>
    </w:p>
    <w:p w14:paraId="66B1E17A" w14:textId="77777777" w:rsidR="00684FAE" w:rsidRDefault="00000000" w:rsidP="004007AF">
      <w:pPr>
        <w:pStyle w:val="TableCaption"/>
        <w:keepLines/>
      </w:pPr>
      <w:r>
        <w:rPr>
          <w:b/>
          <w:bCs/>
        </w:rPr>
        <w:t>Table 5.</w:t>
      </w:r>
      <w:r>
        <w:t xml:space="preserve"> The index contract of a certified read.</w:t>
      </w:r>
    </w:p>
    <w:tbl>
      <w:tblPr>
        <w:tblStyle w:val="Table"/>
        <w:tblW w:w="943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37"/>
        <w:gridCol w:w="5558"/>
        <w:gridCol w:w="1636"/>
      </w:tblGrid>
      <w:tr w:rsidR="00684FAE" w14:paraId="4112CE68" w14:textId="77777777" w:rsidTr="00122482">
        <w:trPr>
          <w:cnfStyle w:val="100000000000" w:firstRow="1" w:lastRow="0" w:firstColumn="0" w:lastColumn="0" w:oddVBand="0" w:evenVBand="0" w:oddHBand="0" w:evenHBand="0" w:firstRowFirstColumn="0" w:firstRowLastColumn="0" w:lastRowFirstColumn="0" w:lastRowLastColumn="0"/>
          <w:cantSplit/>
          <w:tblHeader/>
          <w:jc w:val="center"/>
        </w:trPr>
        <w:tc>
          <w:tcPr>
            <w:tcW w:w="2237" w:type="dxa"/>
            <w:shd w:val="clear" w:color="auto" w:fill="E4E8EC"/>
            <w:tcMar>
              <w:top w:w="75" w:type="dxa"/>
              <w:left w:w="75" w:type="dxa"/>
              <w:bottom w:w="75" w:type="dxa"/>
              <w:right w:w="75" w:type="dxa"/>
            </w:tcMar>
            <w:vAlign w:val="center"/>
          </w:tcPr>
          <w:p w14:paraId="5123E4B4" w14:textId="77777777" w:rsidR="00684FAE" w:rsidRDefault="00000000" w:rsidP="004007AF">
            <w:pPr>
              <w:pStyle w:val="Compact"/>
              <w:spacing w:before="20" w:after="40" w:line="247" w:lineRule="auto"/>
              <w:jc w:val="both"/>
            </w:pPr>
            <w:r>
              <w:rPr>
                <w:sz w:val="18"/>
              </w:rPr>
              <w:t>Ingredient</w:t>
            </w:r>
          </w:p>
        </w:tc>
        <w:tc>
          <w:tcPr>
            <w:tcW w:w="5558" w:type="dxa"/>
            <w:shd w:val="clear" w:color="auto" w:fill="E4E8EC"/>
            <w:tcMar>
              <w:top w:w="75" w:type="dxa"/>
              <w:left w:w="75" w:type="dxa"/>
              <w:bottom w:w="75" w:type="dxa"/>
              <w:right w:w="75" w:type="dxa"/>
            </w:tcMar>
            <w:vAlign w:val="center"/>
          </w:tcPr>
          <w:p w14:paraId="6909AFFE" w14:textId="77777777" w:rsidR="00684FAE" w:rsidRDefault="00000000" w:rsidP="004007AF">
            <w:pPr>
              <w:pStyle w:val="Compact"/>
              <w:spacing w:before="20" w:after="40" w:line="247" w:lineRule="auto"/>
              <w:jc w:val="both"/>
            </w:pPr>
            <w:r>
              <w:rPr>
                <w:sz w:val="18"/>
              </w:rPr>
              <w:t>Requirement</w:t>
            </w:r>
          </w:p>
        </w:tc>
        <w:tc>
          <w:tcPr>
            <w:tcW w:w="1636" w:type="dxa"/>
            <w:shd w:val="clear" w:color="auto" w:fill="E4E8EC"/>
            <w:tcMar>
              <w:top w:w="75" w:type="dxa"/>
              <w:left w:w="75" w:type="dxa"/>
              <w:bottom w:w="75" w:type="dxa"/>
              <w:right w:w="75" w:type="dxa"/>
            </w:tcMar>
            <w:vAlign w:val="center"/>
          </w:tcPr>
          <w:p w14:paraId="33B1A4FA" w14:textId="77777777" w:rsidR="00684FAE" w:rsidRDefault="00000000" w:rsidP="004007AF">
            <w:pPr>
              <w:pStyle w:val="Compact"/>
              <w:spacing w:before="20" w:after="40" w:line="247" w:lineRule="auto"/>
              <w:jc w:val="both"/>
            </w:pPr>
            <w:r>
              <w:rPr>
                <w:sz w:val="18"/>
              </w:rPr>
              <w:t>Used by</w:t>
            </w:r>
          </w:p>
        </w:tc>
      </w:tr>
      <w:tr w:rsidR="00684FAE" w14:paraId="6BC71F14" w14:textId="77777777" w:rsidTr="00122482">
        <w:trPr>
          <w:cantSplit/>
          <w:jc w:val="center"/>
        </w:trPr>
        <w:tc>
          <w:tcPr>
            <w:tcW w:w="2237" w:type="dxa"/>
            <w:shd w:val="clear" w:color="auto" w:fill="FFFFFF"/>
            <w:tcMar>
              <w:top w:w="75" w:type="dxa"/>
              <w:left w:w="75" w:type="dxa"/>
              <w:bottom w:w="75" w:type="dxa"/>
              <w:right w:w="75" w:type="dxa"/>
            </w:tcMar>
            <w:vAlign w:val="center"/>
          </w:tcPr>
          <w:p w14:paraId="09853F7B" w14:textId="77777777" w:rsidR="00684FAE" w:rsidRDefault="00000000" w:rsidP="004007AF">
            <w:pPr>
              <w:pStyle w:val="Compact"/>
              <w:spacing w:before="20" w:after="40" w:line="247" w:lineRule="auto"/>
              <w:jc w:val="both"/>
            </w:pPr>
            <w:r>
              <w:rPr>
                <w:sz w:val="18"/>
              </w:rPr>
              <w:t>star</w:t>
            </w:r>
          </w:p>
        </w:tc>
        <w:tc>
          <w:tcPr>
            <w:tcW w:w="5558" w:type="dxa"/>
            <w:shd w:val="clear" w:color="auto" w:fill="FFFFFF"/>
            <w:tcMar>
              <w:top w:w="75" w:type="dxa"/>
              <w:left w:w="75" w:type="dxa"/>
              <w:bottom w:w="75" w:type="dxa"/>
              <w:right w:w="75" w:type="dxa"/>
            </w:tcMar>
            <w:vAlign w:val="center"/>
          </w:tcPr>
          <w:p w14:paraId="57E1010A" w14:textId="77777777" w:rsidR="00684FAE" w:rsidRDefault="00000000" w:rsidP="004007AF">
            <w:pPr>
              <w:pStyle w:val="Compact"/>
              <w:spacing w:before="20" w:after="40" w:line="247" w:lineRule="auto"/>
              <w:jc w:val="both"/>
            </w:pPr>
            <w:r>
              <w:rPr>
                <w:sz w:val="18"/>
              </w:rPr>
              <w:t xml:space="preserve">every record with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r>
                <w:rPr>
                  <w:rFonts w:ascii="Cambria Math" w:hAnsi="Cambria Math"/>
                </w:rPr>
                <m:t>2</m:t>
              </m:r>
            </m:oMath>
            <w:r>
              <w:rPr>
                <w:sz w:val="18"/>
              </w:rPr>
              <w:t>, by a complete range query per chart</w:t>
            </w:r>
          </w:p>
        </w:tc>
        <w:tc>
          <w:tcPr>
            <w:tcW w:w="1636" w:type="dxa"/>
            <w:shd w:val="clear" w:color="auto" w:fill="FFFFFF"/>
            <w:tcMar>
              <w:top w:w="75" w:type="dxa"/>
              <w:left w:w="75" w:type="dxa"/>
              <w:bottom w:w="75" w:type="dxa"/>
              <w:right w:w="75" w:type="dxa"/>
            </w:tcMar>
            <w:vAlign w:val="center"/>
          </w:tcPr>
          <w:p w14:paraId="6DF1AEAD" w14:textId="77777777" w:rsidR="00684FAE" w:rsidRDefault="00000000" w:rsidP="004007AF">
            <w:pPr>
              <w:pStyle w:val="Compact"/>
              <w:spacing w:before="20" w:after="40" w:line="247" w:lineRule="auto"/>
              <w:jc w:val="both"/>
            </w:pPr>
            <w:r>
              <w:rPr>
                <w:sz w:val="18"/>
              </w:rPr>
              <w:t>(5.1), (5.2)</w:t>
            </w:r>
          </w:p>
        </w:tc>
      </w:tr>
      <w:tr w:rsidR="00684FAE" w14:paraId="72B49B0C" w14:textId="77777777" w:rsidTr="00122482">
        <w:trPr>
          <w:cantSplit/>
          <w:jc w:val="center"/>
        </w:trPr>
        <w:tc>
          <w:tcPr>
            <w:tcW w:w="2237" w:type="dxa"/>
            <w:shd w:val="clear" w:color="auto" w:fill="F6F7F8"/>
            <w:tcMar>
              <w:top w:w="75" w:type="dxa"/>
              <w:left w:w="75" w:type="dxa"/>
              <w:bottom w:w="75" w:type="dxa"/>
              <w:right w:w="75" w:type="dxa"/>
            </w:tcMar>
            <w:vAlign w:val="center"/>
          </w:tcPr>
          <w:p w14:paraId="51002266" w14:textId="77777777" w:rsidR="00684FAE" w:rsidRDefault="00000000" w:rsidP="004007AF">
            <w:pPr>
              <w:pStyle w:val="Compact"/>
              <w:spacing w:before="20" w:after="40" w:line="247" w:lineRule="auto"/>
              <w:jc w:val="both"/>
            </w:pPr>
            <w:r>
              <w:rPr>
                <w:sz w:val="18"/>
              </w:rPr>
              <w:t xml:space="preserve">total weight </w:t>
            </w:r>
            <m:oMath>
              <m:r>
                <w:rPr>
                  <w:rFonts w:ascii="Cambria Math" w:hAnsi="Cambria Math"/>
                </w:rPr>
                <m:t>W</m:t>
              </m:r>
            </m:oMath>
          </w:p>
        </w:tc>
        <w:tc>
          <w:tcPr>
            <w:tcW w:w="5558" w:type="dxa"/>
            <w:shd w:val="clear" w:color="auto" w:fill="F6F7F8"/>
            <w:tcMar>
              <w:top w:w="75" w:type="dxa"/>
              <w:left w:w="75" w:type="dxa"/>
              <w:bottom w:w="75" w:type="dxa"/>
              <w:right w:w="75" w:type="dxa"/>
            </w:tcMar>
            <w:vAlign w:val="center"/>
          </w:tcPr>
          <w:p w14:paraId="0D347EB2" w14:textId="77777777" w:rsidR="00684FAE" w:rsidRDefault="00000000" w:rsidP="004007AF">
            <w:pPr>
              <w:pStyle w:val="Compact"/>
              <w:spacing w:before="20" w:after="40" w:line="247" w:lineRule="auto"/>
              <w:jc w:val="both"/>
            </w:pPr>
            <w:r>
              <w:rPr>
                <w:sz w:val="18"/>
              </w:rPr>
              <w:t>running sum over the archive, versioned with it</w:t>
            </w:r>
          </w:p>
        </w:tc>
        <w:tc>
          <w:tcPr>
            <w:tcW w:w="1636" w:type="dxa"/>
            <w:shd w:val="clear" w:color="auto" w:fill="F6F7F8"/>
            <w:tcMar>
              <w:top w:w="75" w:type="dxa"/>
              <w:left w:w="75" w:type="dxa"/>
              <w:bottom w:w="75" w:type="dxa"/>
              <w:right w:w="75" w:type="dxa"/>
            </w:tcMar>
            <w:vAlign w:val="center"/>
          </w:tcPr>
          <w:p w14:paraId="31ED2BC3" w14:textId="77777777" w:rsidR="00684FAE" w:rsidRDefault="00000000" w:rsidP="004007AF">
            <w:pPr>
              <w:pStyle w:val="Compact"/>
              <w:spacing w:before="20" w:after="40" w:line="247" w:lineRule="auto"/>
              <w:jc w:val="both"/>
            </w:pPr>
            <w:r>
              <w:rPr>
                <w:sz w:val="18"/>
              </w:rPr>
              <w:t>(5.1), (5.2)</w:t>
            </w:r>
          </w:p>
        </w:tc>
      </w:tr>
      <w:tr w:rsidR="00684FAE" w14:paraId="04584E52" w14:textId="77777777" w:rsidTr="00122482">
        <w:trPr>
          <w:cantSplit/>
          <w:jc w:val="center"/>
        </w:trPr>
        <w:tc>
          <w:tcPr>
            <w:tcW w:w="2237" w:type="dxa"/>
            <w:shd w:val="clear" w:color="auto" w:fill="FFFFFF"/>
            <w:tcMar>
              <w:top w:w="75" w:type="dxa"/>
              <w:left w:w="75" w:type="dxa"/>
              <w:bottom w:w="75" w:type="dxa"/>
              <w:right w:w="75" w:type="dxa"/>
            </w:tcMar>
            <w:vAlign w:val="center"/>
          </w:tcPr>
          <w:p w14:paraId="15AD18F1" w14:textId="77777777" w:rsidR="00684FAE" w:rsidRDefault="00000000" w:rsidP="004007AF">
            <w:pPr>
              <w:pStyle w:val="Compact"/>
              <w:spacing w:before="20" w:after="40" w:line="247" w:lineRule="auto"/>
              <w:jc w:val="both"/>
            </w:pPr>
            <w:r>
              <w:rPr>
                <w:sz w:val="18"/>
              </w:rPr>
              <w:t xml:space="preserve">constants </w:t>
            </w:r>
            <m:oMath>
              <m:sSub>
                <m:sSubPr>
                  <m:ctrlPr>
                    <w:rPr>
                      <w:rFonts w:ascii="Cambria Math" w:hAnsi="Cambria Math"/>
                    </w:rPr>
                  </m:ctrlPr>
                </m:sSubPr>
                <m:e>
                  <m:r>
                    <w:rPr>
                      <w:rFonts w:ascii="Cambria Math" w:hAnsi="Cambria Math"/>
                    </w:rPr>
                    <m:t>c</m:t>
                  </m:r>
                </m:e>
                <m:sub>
                  <m:r>
                    <w:rPr>
                      <w:rFonts w:ascii="Cambria Math" w:hAnsi="Cambria Math"/>
                    </w:rPr>
                    <m:t>H</m:t>
                  </m:r>
                </m:sub>
              </m:sSub>
            </m:oMath>
            <w:r>
              <w:rPr>
                <w:sz w:val="18"/>
              </w:rPr>
              <w:t xml:space="preserve">, </w:t>
            </w:r>
            <m:oMath>
              <m:sSub>
                <m:sSubPr>
                  <m:ctrlPr>
                    <w:rPr>
                      <w:rFonts w:ascii="Cambria Math" w:hAnsi="Cambria Math"/>
                    </w:rPr>
                  </m:ctrlPr>
                </m:sSubPr>
                <m:e>
                  <m:r>
                    <w:rPr>
                      <w:rFonts w:ascii="Cambria Math" w:hAnsi="Cambria Math"/>
                    </w:rPr>
                    <m:t>R</m:t>
                  </m:r>
                </m:e>
                <m:sub>
                  <m:r>
                    <w:rPr>
                      <w:rFonts w:ascii="Cambria Math" w:hAnsi="Cambria Math"/>
                    </w:rPr>
                    <m:t>b</m:t>
                  </m:r>
                </m:sub>
              </m:sSub>
            </m:oMath>
          </w:p>
        </w:tc>
        <w:tc>
          <w:tcPr>
            <w:tcW w:w="5558" w:type="dxa"/>
            <w:shd w:val="clear" w:color="auto" w:fill="FFFFFF"/>
            <w:tcMar>
              <w:top w:w="75" w:type="dxa"/>
              <w:left w:w="75" w:type="dxa"/>
              <w:bottom w:w="75" w:type="dxa"/>
              <w:right w:w="75" w:type="dxa"/>
            </w:tcMar>
            <w:vAlign w:val="center"/>
          </w:tcPr>
          <w:p w14:paraId="2CA29983" w14:textId="77777777" w:rsidR="00684FAE" w:rsidRDefault="00000000" w:rsidP="004007AF">
            <w:pPr>
              <w:pStyle w:val="Compact"/>
              <w:spacing w:before="20" w:after="40" w:line="247" w:lineRule="auto"/>
              <w:jc w:val="both"/>
            </w:pPr>
            <w:r>
              <w:rPr>
                <w:sz w:val="18"/>
              </w:rPr>
              <w:t>running maxima; they never decrease when records are appended</w:t>
            </w:r>
          </w:p>
        </w:tc>
        <w:tc>
          <w:tcPr>
            <w:tcW w:w="1636" w:type="dxa"/>
            <w:shd w:val="clear" w:color="auto" w:fill="FFFFFF"/>
            <w:tcMar>
              <w:top w:w="75" w:type="dxa"/>
              <w:left w:w="75" w:type="dxa"/>
              <w:bottom w:w="75" w:type="dxa"/>
              <w:right w:w="75" w:type="dxa"/>
            </w:tcMar>
            <w:vAlign w:val="center"/>
          </w:tcPr>
          <w:p w14:paraId="74E806C3" w14:textId="77777777" w:rsidR="00684FAE" w:rsidRDefault="00000000" w:rsidP="004007AF">
            <w:pPr>
              <w:pStyle w:val="Compact"/>
              <w:spacing w:before="20" w:after="40" w:line="247" w:lineRule="auto"/>
              <w:jc w:val="both"/>
            </w:pPr>
            <w:r>
              <w:rPr>
                <w:sz w:val="18"/>
              </w:rPr>
              <w:t>(5.2)</w:t>
            </w:r>
          </w:p>
        </w:tc>
      </w:tr>
      <w:tr w:rsidR="00684FAE" w14:paraId="24CC8C30" w14:textId="77777777" w:rsidTr="00122482">
        <w:trPr>
          <w:cantSplit/>
          <w:jc w:val="center"/>
        </w:trPr>
        <w:tc>
          <w:tcPr>
            <w:tcW w:w="2237" w:type="dxa"/>
            <w:shd w:val="clear" w:color="auto" w:fill="F6F7F8"/>
            <w:tcMar>
              <w:top w:w="75" w:type="dxa"/>
              <w:left w:w="75" w:type="dxa"/>
              <w:bottom w:w="75" w:type="dxa"/>
              <w:right w:w="75" w:type="dxa"/>
            </w:tcMar>
            <w:vAlign w:val="center"/>
          </w:tcPr>
          <w:p w14:paraId="4AC14D6C" w14:textId="77777777" w:rsidR="00684FAE" w:rsidRDefault="00000000" w:rsidP="004007AF">
            <w:pPr>
              <w:pStyle w:val="Compact"/>
              <w:spacing w:before="20" w:after="40" w:line="247" w:lineRule="auto"/>
              <w:jc w:val="both"/>
            </w:pPr>
            <w:r>
              <w:rPr>
                <w:sz w:val="18"/>
              </w:rPr>
              <w:t>scale and radius</w:t>
            </w:r>
          </w:p>
        </w:tc>
        <w:tc>
          <w:tcPr>
            <w:tcW w:w="5558" w:type="dxa"/>
            <w:shd w:val="clear" w:color="auto" w:fill="F6F7F8"/>
            <w:tcMar>
              <w:top w:w="75" w:type="dxa"/>
              <w:left w:w="75" w:type="dxa"/>
              <w:bottom w:w="75" w:type="dxa"/>
              <w:right w:w="75" w:type="dxa"/>
            </w:tcMar>
            <w:vAlign w:val="center"/>
          </w:tcPr>
          <w:p w14:paraId="74C3F376" w14:textId="77777777" w:rsidR="00684FAE" w:rsidRDefault="00000000" w:rsidP="004007AF">
            <w:pPr>
              <w:pStyle w:val="Compact"/>
              <w:spacing w:before="20" w:after="40" w:line="247" w:lineRule="auto"/>
              <w:jc w:val="both"/>
            </w:pPr>
            <m:oMath>
              <m:r>
                <w:rPr>
                  <w:rFonts w:ascii="Cambria Math" w:hAnsi="Cambria Math"/>
                </w:rPr>
                <m:t>s</m:t>
              </m:r>
            </m:oMath>
            <w:r>
              <w:rPr>
                <w:sz w:val="18"/>
              </w:rPr>
              <w:t xml:space="preserve"> and </w:t>
            </w:r>
            <m:oMath>
              <m:r>
                <w:rPr>
                  <w:rFonts w:ascii="Cambria Math" w:hAnsi="Cambria Math"/>
                </w:rPr>
                <m:t>ρ</m:t>
              </m:r>
              <m:r>
                <m:rPr>
                  <m:sty m:val="p"/>
                </m:rPr>
                <w:rPr>
                  <w:rFonts w:ascii="Cambria Math" w:hAnsi="Cambria Math"/>
                </w:rPr>
                <m:t>/</m:t>
              </m:r>
              <m:r>
                <w:rPr>
                  <w:rFonts w:ascii="Cambria Math" w:hAnsi="Cambria Math"/>
                </w:rPr>
                <m:t>s</m:t>
              </m:r>
            </m:oMath>
            <w:r>
              <w:rPr>
                <w:sz w:val="18"/>
              </w:rPr>
              <w:t xml:space="preserve"> stored with every read</w:t>
            </w:r>
          </w:p>
        </w:tc>
        <w:tc>
          <w:tcPr>
            <w:tcW w:w="1636" w:type="dxa"/>
            <w:shd w:val="clear" w:color="auto" w:fill="F6F7F8"/>
            <w:tcMar>
              <w:top w:w="75" w:type="dxa"/>
              <w:left w:w="75" w:type="dxa"/>
              <w:bottom w:w="75" w:type="dxa"/>
              <w:right w:w="75" w:type="dxa"/>
            </w:tcMar>
            <w:vAlign w:val="center"/>
          </w:tcPr>
          <w:p w14:paraId="1C5FDDCC" w14:textId="77777777" w:rsidR="00684FAE" w:rsidRDefault="00000000" w:rsidP="004007AF">
            <w:pPr>
              <w:pStyle w:val="Compact"/>
              <w:spacing w:before="20" w:after="40" w:line="247" w:lineRule="auto"/>
              <w:jc w:val="both"/>
            </w:pPr>
            <w:r>
              <w:rPr>
                <w:sz w:val="18"/>
              </w:rPr>
              <w:t>reproducibility</w:t>
            </w:r>
          </w:p>
        </w:tc>
      </w:tr>
      <w:tr w:rsidR="00684FAE" w14:paraId="5258255A" w14:textId="77777777" w:rsidTr="00122482">
        <w:trPr>
          <w:cantSplit/>
          <w:jc w:val="center"/>
        </w:trPr>
        <w:tc>
          <w:tcPr>
            <w:tcW w:w="2237" w:type="dxa"/>
            <w:shd w:val="clear" w:color="auto" w:fill="FFFFFF"/>
            <w:tcMar>
              <w:top w:w="75" w:type="dxa"/>
              <w:left w:w="75" w:type="dxa"/>
              <w:bottom w:w="75" w:type="dxa"/>
              <w:right w:w="75" w:type="dxa"/>
            </w:tcMar>
            <w:vAlign w:val="center"/>
          </w:tcPr>
          <w:p w14:paraId="562AE64D" w14:textId="77777777" w:rsidR="00684FAE" w:rsidRDefault="00000000" w:rsidP="004007AF">
            <w:pPr>
              <w:pStyle w:val="Compact"/>
              <w:spacing w:before="20" w:after="40" w:line="247" w:lineRule="auto"/>
              <w:jc w:val="both"/>
            </w:pPr>
            <w:r>
              <w:rPr>
                <w:sz w:val="18"/>
              </w:rPr>
              <w:t>map versions</w:t>
            </w:r>
          </w:p>
        </w:tc>
        <w:tc>
          <w:tcPr>
            <w:tcW w:w="5558" w:type="dxa"/>
            <w:shd w:val="clear" w:color="auto" w:fill="FFFFFF"/>
            <w:tcMar>
              <w:top w:w="75" w:type="dxa"/>
              <w:left w:w="75" w:type="dxa"/>
              <w:bottom w:w="75" w:type="dxa"/>
              <w:right w:w="75" w:type="dxa"/>
            </w:tcMar>
            <w:vAlign w:val="center"/>
          </w:tcPr>
          <w:p w14:paraId="46D20225" w14:textId="77777777" w:rsidR="00684FAE" w:rsidRDefault="00000000" w:rsidP="004007AF">
            <w:pPr>
              <w:pStyle w:val="Compact"/>
              <w:spacing w:before="20" w:after="40" w:line="247" w:lineRule="auto"/>
              <w:jc w:val="both"/>
            </w:pPr>
            <w:r>
              <w:rPr>
                <w:sz w:val="18"/>
              </w:rPr>
              <w:t>stored per record and frozen for the token</w:t>
            </w:r>
          </w:p>
        </w:tc>
        <w:tc>
          <w:tcPr>
            <w:tcW w:w="1636" w:type="dxa"/>
            <w:shd w:val="clear" w:color="auto" w:fill="FFFFFF"/>
            <w:tcMar>
              <w:top w:w="75" w:type="dxa"/>
              <w:left w:w="75" w:type="dxa"/>
              <w:bottom w:w="75" w:type="dxa"/>
              <w:right w:w="75" w:type="dxa"/>
            </w:tcMar>
            <w:vAlign w:val="center"/>
          </w:tcPr>
          <w:p w14:paraId="01A92E0C" w14:textId="77777777" w:rsidR="00684FAE" w:rsidRDefault="00000000" w:rsidP="004007AF">
            <w:pPr>
              <w:pStyle w:val="Compact"/>
              <w:spacing w:before="20" w:after="40" w:line="247" w:lineRule="auto"/>
              <w:jc w:val="both"/>
            </w:pPr>
            <w:r>
              <w:rPr>
                <w:sz w:val="18"/>
              </w:rPr>
              <w:t>all reads</w:t>
            </w:r>
          </w:p>
        </w:tc>
      </w:tr>
    </w:tbl>
    <w:p w14:paraId="1A9DC0DF" w14:textId="77777777" w:rsidR="00684FAE" w:rsidRDefault="00000000" w:rsidP="004007AF">
      <w:pPr>
        <w:pStyle w:val="Heading21"/>
        <w:jc w:val="both"/>
      </w:pPr>
      <w:bookmarkStart w:id="107" w:name="book_h_023"/>
      <w:bookmarkStart w:id="108" w:name="v4toc_025"/>
      <w:bookmarkStart w:id="109" w:name="topology-of-design-spaces"/>
      <w:bookmarkEnd w:id="103"/>
      <w:bookmarkEnd w:id="106"/>
      <w:r>
        <w:t>6 Topology of design spaces</w:t>
      </w:r>
      <w:bookmarkEnd w:id="107"/>
      <w:bookmarkEnd w:id="108"/>
    </w:p>
    <w:p w14:paraId="30FCDB6B" w14:textId="77777777" w:rsidR="00684FAE" w:rsidRDefault="00000000" w:rsidP="004007AF">
      <w:pPr>
        <w:pStyle w:val="FirstParagraph"/>
        <w:jc w:val="both"/>
      </w:pPr>
      <w:r>
        <w:t>Engineering design spaces are rarely a single Euclidean space. Discrete choices split them into branches. Angles live on circles. Mode shapes are lines or subspaces, defined only up to sign or rotation. Symmetric structures identify designs that are mirror images of each other. Part I separated the obstructions these create [15, Section 3.5]. This section studies what they do to the read.</w:t>
      </w:r>
    </w:p>
    <w:p w14:paraId="6F7A5862" w14:textId="77777777" w:rsidR="00684FAE" w:rsidRDefault="00000000" w:rsidP="004007AF">
      <w:pPr>
        <w:pStyle w:val="Heading31"/>
        <w:jc w:val="both"/>
      </w:pPr>
      <w:bookmarkStart w:id="110" w:name="branches"/>
      <w:r>
        <w:t>6.1 Branches</w:t>
      </w:r>
    </w:p>
    <w:p w14:paraId="439D9080" w14:textId="77777777" w:rsidR="00684FAE" w:rsidRDefault="00000000" w:rsidP="004007AF">
      <w:pPr>
        <w:pStyle w:val="Statement"/>
        <w:jc w:val="both"/>
      </w:pPr>
      <w:r>
        <w:rPr>
          <w:b/>
          <w:bCs/>
        </w:rPr>
        <w:t>Proposition 6.1</w:t>
      </w:r>
      <w:r>
        <w:t xml:space="preserve"> (branch purity and branch-conditional reads). (i) If every cover element lies in one branch, and all maps, updates, noise models and decoders preserve branches, a token stays in its branch. (ii) With identity maps, let </w:t>
      </w:r>
      <m:oMath>
        <m:sSub>
          <m:sSubPr>
            <m:ctrlPr>
              <w:rPr>
                <w:rFonts w:ascii="Cambria Math" w:hAnsi="Cambria Math"/>
              </w:rPr>
            </m:ctrlPr>
          </m:sSubPr>
          <m:e>
            <m:r>
              <w:rPr>
                <w:rFonts w:ascii="Cambria Math" w:hAnsi="Cambria Math"/>
              </w:rPr>
              <m:t>π</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oMath>
      <w:r>
        <w:t xml:space="preserve"> be the weight of branch </w:t>
      </w:r>
      <m:oMath>
        <m:r>
          <w:rPr>
            <w:rFonts w:ascii="Cambria Math" w:hAnsi="Cambria Math"/>
          </w:rPr>
          <m:t>b</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the branch-conditional read, the read renormalised to the records of branch </w:t>
      </w:r>
      <m:oMath>
        <m:r>
          <w:rPr>
            <w:rFonts w:ascii="Cambria Math" w:hAnsi="Cambria Math"/>
          </w:rPr>
          <m:t>b</m:t>
        </m:r>
      </m:oMath>
      <w:r>
        <w:t xml:space="preserve">. Then the shared read is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b</m:t>
                </m:r>
              </m:sub>
            </m:sSub>
          </m:e>
        </m:nary>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and each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lies in the hull of its own branch.</w:t>
      </w:r>
    </w:p>
    <w:p w14:paraId="0EBD63BB" w14:textId="77777777" w:rsidR="00684FAE" w:rsidRDefault="00000000" w:rsidP="004007AF">
      <w:pPr>
        <w:pStyle w:val="StatementTag"/>
        <w:jc w:val="both"/>
      </w:pPr>
      <w:r>
        <w:t>(i) V2 Proposition 9.2; (ii) Mathematics book Theorem 3.10 and Proposition 5.16.</w:t>
      </w:r>
    </w:p>
    <w:p w14:paraId="12A7BF9F" w14:textId="77777777" w:rsidR="00684FAE" w:rsidRDefault="00000000" w:rsidP="004007AF">
      <w:pPr>
        <w:pStyle w:val="Statement"/>
        <w:jc w:val="both"/>
      </w:pPr>
      <w:r>
        <w:rPr>
          <w:b/>
          <w:bCs/>
        </w:rPr>
        <w:t>Proposition 6.2</w:t>
      </w:r>
      <w:r>
        <w:t xml:space="preserve"> (shared reads land in gaps). In one dimension, let the records of branch 1 lie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0</m:t>
            </m:r>
          </m:e>
        </m:d>
      </m:oMath>
      <w:r>
        <w:t xml:space="preserve"> and those of branch 2 in </w:t>
      </w:r>
      <m:oMath>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e>
        </m:d>
      </m:oMath>
      <w:r>
        <w:t xml:space="preserve">, with gap </w:t>
      </w:r>
      <m:oMath>
        <m:r>
          <w:rPr>
            <w:rFonts w:ascii="Cambria Math" w:hAnsi="Cambria Math"/>
          </w:rPr>
          <m:t>g</m:t>
        </m:r>
        <m:r>
          <m:rPr>
            <m:sty m:val="p"/>
          </m:rPr>
          <w:rPr>
            <w:rFonts w:ascii="Cambria Math" w:hAnsi="Cambria Math"/>
          </w:rPr>
          <m:t>&gt;</m:t>
        </m:r>
        <m:r>
          <w:rPr>
            <w:rFonts w:ascii="Cambria Math" w:hAnsi="Cambria Math"/>
          </w:rPr>
          <m:t>0</m:t>
        </m:r>
      </m:oMath>
      <w:r>
        <w:t xml:space="preserve"> and width </w:t>
      </w:r>
      <m:oMath>
        <m:r>
          <w:rPr>
            <w:rFonts w:ascii="Cambria Math" w:hAnsi="Cambria Math"/>
          </w:rPr>
          <m:t>w</m:t>
        </m:r>
        <m:r>
          <m:rPr>
            <m:sty m:val="p"/>
          </m:rPr>
          <w:rPr>
            <w:rFonts w:ascii="Cambria Math" w:hAnsi="Cambria Math"/>
          </w:rPr>
          <m:t>&gt;</m:t>
        </m:r>
        <m:r>
          <w:rPr>
            <w:rFonts w:ascii="Cambria Math" w:hAnsi="Cambria Math"/>
          </w:rPr>
          <m:t>0</m:t>
        </m:r>
      </m:oMath>
      <w:r>
        <w:t>. If</w:t>
      </w:r>
    </w:p>
    <w:p w14:paraId="486F0390" w14:textId="77777777" w:rsidR="00684FAE" w:rsidRDefault="00000000" w:rsidP="004007AF">
      <w:pPr>
        <w:pStyle w:val="StatementEquation"/>
        <w:jc w:val="both"/>
      </w:pPr>
      <w:r>
        <w:lastRenderedPageBreak/>
        <w:tab/>
      </w:r>
      <m:oMath>
        <m:f>
          <m:fPr>
            <m:ctrlPr>
              <w:rPr>
                <w:rFonts w:ascii="Cambria Math" w:hAnsi="Cambria Math"/>
              </w:rPr>
            </m:ctrlPr>
          </m:fPr>
          <m:num>
            <m:r>
              <w:rPr>
                <w:rFonts w:ascii="Cambria Math" w:hAnsi="Cambria Math"/>
              </w:rPr>
              <m:t>w</m:t>
            </m:r>
          </m:num>
          <m:den>
            <m:r>
              <w:rPr>
                <w:rFonts w:ascii="Cambria Math" w:hAnsi="Cambria Math"/>
              </w:rPr>
              <m:t>g</m:t>
            </m:r>
            <m:r>
              <m:rPr>
                <m:sty m:val="p"/>
              </m:rPr>
              <w:rPr>
                <w:rFonts w:ascii="Cambria Math" w:hAnsi="Cambria Math"/>
              </w:rPr>
              <m:t>+</m:t>
            </m:r>
            <m:r>
              <w:rPr>
                <w:rFonts w:ascii="Cambria Math" w:hAnsi="Cambria Math"/>
              </w:rPr>
              <m:t>w</m:t>
            </m:r>
          </m:den>
        </m:f>
        <m:r>
          <m:rPr>
            <m:sty m:val="p"/>
          </m:rP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&lt;</m:t>
        </m:r>
        <m:f>
          <m:fPr>
            <m:ctrlPr>
              <w:rPr>
                <w:rFonts w:ascii="Cambria Math" w:hAnsi="Cambria Math"/>
              </w:rPr>
            </m:ctrlPr>
          </m:fPr>
          <m:num>
            <m:r>
              <w:rPr>
                <w:rFonts w:ascii="Cambria Math" w:hAnsi="Cambria Math"/>
              </w:rPr>
              <m:t>g</m:t>
            </m:r>
          </m:num>
          <m:den>
            <m:r>
              <w:rPr>
                <w:rFonts w:ascii="Cambria Math" w:hAnsi="Cambria Math"/>
              </w:rPr>
              <m:t>g</m:t>
            </m:r>
            <m:r>
              <m:rPr>
                <m:sty m:val="p"/>
              </m:rPr>
              <w:rPr>
                <w:rFonts w:ascii="Cambria Math" w:hAnsi="Cambria Math"/>
              </w:rPr>
              <m:t>+</m:t>
            </m:r>
            <m:r>
              <w:rPr>
                <w:rFonts w:ascii="Cambria Math" w:hAnsi="Cambria Math"/>
              </w:rPr>
              <m:t>w</m:t>
            </m:r>
          </m:den>
        </m:f>
      </m:oMath>
      <w:r>
        <w:tab/>
        <w:t>(6.1)</w:t>
      </w:r>
    </w:p>
    <w:p w14:paraId="65E88C1E" w14:textId="77777777" w:rsidR="00684FAE" w:rsidRDefault="00000000" w:rsidP="004007AF">
      <w:pPr>
        <w:pStyle w:val="Statement"/>
        <w:jc w:val="both"/>
      </w:pPr>
      <w:r>
        <w:t xml:space="preserve">then the shared read lies in the gap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g</m:t>
            </m:r>
          </m:e>
        </m:d>
      </m:oMath>
      <w:r>
        <w:t>, where no design is feasible.</w:t>
      </w:r>
    </w:p>
    <w:p w14:paraId="25544ED1" w14:textId="77777777" w:rsidR="00684FAE" w:rsidRDefault="00000000" w:rsidP="004007AF">
      <w:pPr>
        <w:pStyle w:val="StatementTag"/>
        <w:jc w:val="both"/>
      </w:pPr>
      <w:r>
        <w:t>New in Part II.</w:t>
      </w:r>
    </w:p>
    <w:p w14:paraId="2E605B54" w14:textId="77777777" w:rsidR="00684FAE" w:rsidRDefault="00000000" w:rsidP="004007AF">
      <w:pPr>
        <w:pStyle w:val="BodyText"/>
        <w:jc w:val="both"/>
      </w:pPr>
      <w:r>
        <w:rPr>
          <w:i/>
          <w:iCs/>
        </w:rPr>
        <w:t>Proof.</w:t>
      </w:r>
      <w:r>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with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0</m:t>
            </m:r>
          </m:e>
        </m:d>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e>
        </m:d>
      </m:oMath>
      <w:r>
        <w:t xml:space="preserve">. The smallest possible value is </w:t>
      </w:r>
      <m:oMath>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m:t>
            </m:r>
          </m:sub>
        </m:sSub>
        <m:r>
          <w:rPr>
            <w:rFonts w:ascii="Cambria Math" w:hAnsi="Cambria Math"/>
          </w:rPr>
          <m:t>g</m:t>
        </m:r>
      </m:oMath>
      <w:r>
        <w:t xml:space="preserve">, which is positive when </w:t>
      </w:r>
      <m:oMath>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&gt;</m:t>
        </m:r>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oMath>
      <w:r>
        <w:t xml:space="preserve">. The largest is </w:t>
      </w:r>
      <m:oMath>
        <m:sSub>
          <m:sSubPr>
            <m:ctrlPr>
              <w:rPr>
                <w:rFonts w:ascii="Cambria Math" w:hAnsi="Cambria Math"/>
              </w:rPr>
            </m:ctrlPr>
          </m:sSubPr>
          <m:e>
            <m:r>
              <w:rPr>
                <w:rFonts w:ascii="Cambria Math" w:hAnsi="Cambria Math"/>
              </w:rPr>
              <m:t>π</m:t>
            </m:r>
          </m:e>
          <m:sub>
            <m:r>
              <w:rPr>
                <w:rFonts w:ascii="Cambria Math" w:hAnsi="Cambria Math"/>
              </w:rPr>
              <m:t>2</m:t>
            </m:r>
          </m:sub>
        </m:sSub>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oMath>
      <w:r>
        <w:t xml:space="preserve">, which is below </w:t>
      </w:r>
      <m:oMath>
        <m:r>
          <w:rPr>
            <w:rFonts w:ascii="Cambria Math" w:hAnsi="Cambria Math"/>
          </w:rPr>
          <m:t>g</m:t>
        </m:r>
      </m:oMath>
      <w:r>
        <w:t xml:space="preserve"> when </w:t>
      </w:r>
      <m:oMath>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&lt;</m:t>
        </m:r>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oMath>
      <w:r>
        <w:t>. ∎</w:t>
      </w:r>
    </w:p>
    <w:p w14:paraId="419C7038" w14:textId="77777777" w:rsidR="00684FAE" w:rsidRDefault="00000000" w:rsidP="004007AF">
      <w:pPr>
        <w:pStyle w:val="Check"/>
        <w:jc w:val="both"/>
      </w:pPr>
      <w:r>
        <w:rPr>
          <w:i/>
          <w:iCs/>
        </w:rPr>
        <w:t>Numerical check.</w:t>
      </w:r>
      <w:r>
        <w:t xml:space="preserve"> In 4,000 random two-branch archives with random queries and scales, no branch-conditional read left its branch. Condition (6.1) held in 1,792 cases, and the shared read landed in the gap in 1,792 of them. Overall, 2,164 shared reads landed in the gap, so (6.1) is sufficient but not necessary.</w:t>
      </w:r>
    </w:p>
    <w:p w14:paraId="2989F1DB" w14:textId="77777777" w:rsidR="00684FAE" w:rsidRDefault="00000000" w:rsidP="004007AF">
      <w:pPr>
        <w:pStyle w:val="Statement"/>
        <w:jc w:val="both"/>
      </w:pPr>
      <w:r>
        <w:rPr>
          <w:b/>
          <w:bCs/>
        </w:rPr>
        <w:t>Proposition 6.3</w:t>
      </w:r>
      <w:r>
        <w:t xml:space="preserve"> (connectedness and atoms). (i) No continuous map from a connected latent space onto a disconnected set of designs exists. The nearest-point projection onto a union of intervals jumps at every gap midpoint and creates atoms at the gap ends. (ii) Projection, clipping, repair onto a boundary and inactive coordinates create atoms, so exact recurrence of a design has positive probability even when continuous variables are present.</w:t>
      </w:r>
    </w:p>
    <w:p w14:paraId="2C102C69" w14:textId="77777777" w:rsidR="00684FAE" w:rsidRDefault="00000000" w:rsidP="004007AF">
      <w:pPr>
        <w:pStyle w:val="StatementTag"/>
        <w:jc w:val="both"/>
      </w:pPr>
      <w:r>
        <w:t>Mathematics book Theorem 15.1 and Proposition 15.4.</w:t>
      </w:r>
    </w:p>
    <w:p w14:paraId="0384876C" w14:textId="77777777" w:rsidR="00684FAE" w:rsidRDefault="00000000" w:rsidP="004007AF">
      <w:pPr>
        <w:pStyle w:val="BodyText"/>
        <w:jc w:val="both"/>
      </w:pPr>
      <w:r>
        <w:rPr>
          <w:i/>
          <w:iCs/>
        </w:rPr>
        <w:t>Engineering meaning.</w:t>
      </w:r>
      <w:r>
        <w:t xml:space="preserve"> On a design space with a discrete topology choice and continuous sizing, the shared read proposes designs that belong to no branch whenever both branches carry weight. Branch-conditional reads, with an explicit branch choice and an exploration floor for unrepresented branches [14, Section 9], avoid the gap. Because the branch is chosen explicitly, they also avoid the decoder obstruction of Proposition 6.3(i).</w:t>
      </w:r>
    </w:p>
    <w:p w14:paraId="0E4BF475" w14:textId="77777777" w:rsidR="00684FAE" w:rsidRDefault="00000000" w:rsidP="004007AF">
      <w:pPr>
        <w:pStyle w:val="CaptionedFigure"/>
        <w:jc w:val="both"/>
      </w:pPr>
      <w:r>
        <w:rPr>
          <w:noProof/>
        </w:rPr>
        <w:drawing>
          <wp:inline distT="0" distB="0" distL="0" distR="0" wp14:anchorId="28DB0E24" wp14:editId="76BA4C86">
            <wp:extent cx="4926563" cy="3657600"/>
            <wp:effectExtent l="0" t="0" r="0" b="0"/>
            <wp:docPr id="109"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10" name="Picture" descr="fig/original_11.png"/>
                    <pic:cNvPicPr>
                      <a:picLocks noChangeAspect="1" noChangeArrowheads="1"/>
                    </pic:cNvPicPr>
                  </pic:nvPicPr>
                  <pic:blipFill>
                    <a:blip r:embed="rId21"/>
                    <a:stretch>
                      <a:fillRect/>
                    </a:stretch>
                  </pic:blipFill>
                  <pic:spPr bwMode="auto">
                    <a:xfrm>
                      <a:off x="0" y="0"/>
                      <a:ext cx="4926563" cy="3657600"/>
                    </a:xfrm>
                    <a:prstGeom prst="rect">
                      <a:avLst/>
                    </a:prstGeom>
                    <a:noFill/>
                    <a:ln w="9525">
                      <a:noFill/>
                      <a:headEnd/>
                      <a:tailEnd/>
                    </a:ln>
                  </pic:spPr>
                </pic:pic>
              </a:graphicData>
            </a:graphic>
          </wp:inline>
        </w:drawing>
      </w:r>
    </w:p>
    <w:p w14:paraId="12EDE527" w14:textId="77777777" w:rsidR="00684FAE" w:rsidRDefault="00000000" w:rsidP="004007AF">
      <w:pPr>
        <w:pStyle w:val="ImageCaption"/>
        <w:keepLines/>
      </w:pPr>
      <w:r>
        <w:rPr>
          <w:b/>
          <w:bCs/>
        </w:rPr>
        <w:t>Figure 5.</w:t>
      </w:r>
      <w:r>
        <w:t xml:space="preserve"> (a) Reads against the query for two branches, with </w:t>
      </w:r>
      <m:oMath>
        <m:r>
          <w:rPr>
            <w:rFonts w:ascii="Cambria Math" w:hAnsi="Cambria Math"/>
          </w:rPr>
          <m:t>w</m:t>
        </m:r>
        <m:r>
          <m:rPr>
            <m:sty m:val="p"/>
          </m:rPr>
          <w:rPr>
            <w:rFonts w:ascii="Cambria Math" w:hAnsi="Cambria Math"/>
          </w:rPr>
          <m:t>=</m:t>
        </m:r>
        <m:r>
          <w:rPr>
            <w:rFonts w:ascii="Cambria Math" w:hAnsi="Cambria Math"/>
          </w:rPr>
          <m:t>0.3</m:t>
        </m:r>
      </m:oMath>
      <w:r>
        <w:t xml:space="preserve">, </w:t>
      </w:r>
      <m:oMath>
        <m:r>
          <w:rPr>
            <w:rFonts w:ascii="Cambria Math" w:hAnsi="Cambria Math"/>
          </w:rPr>
          <m:t>g</m:t>
        </m:r>
        <m:r>
          <m:rPr>
            <m:sty m:val="p"/>
          </m:rPr>
          <w:rPr>
            <w:rFonts w:ascii="Cambria Math" w:hAnsi="Cambria Math"/>
          </w:rPr>
          <m:t>=</m:t>
        </m:r>
        <m:r>
          <w:rPr>
            <w:rFonts w:ascii="Cambria Math" w:hAnsi="Cambria Math"/>
          </w:rPr>
          <m:t>1.4</m:t>
        </m:r>
      </m:oMath>
      <w:r>
        <w:t xml:space="preserve"> and </w:t>
      </w:r>
      <m:oMath>
        <m:r>
          <w:rPr>
            <w:rFonts w:ascii="Cambria Math" w:hAnsi="Cambria Math"/>
          </w:rPr>
          <m:t>s</m:t>
        </m:r>
        <m:r>
          <m:rPr>
            <m:sty m:val="p"/>
          </m:rPr>
          <w:rPr>
            <w:rFonts w:ascii="Cambria Math" w:hAnsi="Cambria Math"/>
          </w:rPr>
          <m:t>=</m:t>
        </m:r>
        <m:r>
          <w:rPr>
            <w:rFonts w:ascii="Cambria Math" w:hAnsi="Cambria Math"/>
          </w:rPr>
          <m:t>0.45</m:t>
        </m:r>
      </m:oMath>
      <w:r>
        <w:t xml:space="preserve">. The shared read crosses the infeasible gap; the branch-conditional reads stay in their branches. The bar marks the queries at which (6.1) holds. (b) Twenty records near angle 0 at </w:t>
      </w:r>
      <m:oMath>
        <m:r>
          <w:rPr>
            <w:rFonts w:ascii="Cambria Math" w:hAnsi="Cambria Math"/>
          </w:rPr>
          <m:t>s</m:t>
        </m:r>
        <m:r>
          <m:rPr>
            <m:sty m:val="p"/>
          </m:rPr>
          <w:rPr>
            <w:rFonts w:ascii="Cambria Math" w:hAnsi="Cambria Math"/>
          </w:rPr>
          <m:t>=</m:t>
        </m:r>
        <m:r>
          <w:rPr>
            <w:rFonts w:ascii="Cambria Math" w:hAnsi="Cambria Math"/>
          </w:rPr>
          <m:t>0.5</m:t>
        </m:r>
      </m:oMath>
      <w:r>
        <w:t xml:space="preserve">. The read in the cut coordinate, which runs from 0 to </w:t>
      </w:r>
      <m:oMath>
        <m:r>
          <w:rPr>
            <w:rFonts w:ascii="Cambria Math" w:hAnsi="Cambria Math"/>
          </w:rPr>
          <m:t>2π</m:t>
        </m:r>
      </m:oMath>
      <w:r>
        <w:t>, jumps as the query crosses the cut; the local displacement read is continuous (Proposition 6.5). (c) The all-image read against the nearest-image read for three finite groups, with the bound of Theorem 6.6, for 250 random archives per group drawn for the figure. (d) A record just left of the canonical half-space of the sign group is stored as its negative, far from a nearby query, so a canonical index misses it (Proposition 6.10(iv)).</w:t>
      </w:r>
    </w:p>
    <w:p w14:paraId="4B7CC8EE" w14:textId="77777777" w:rsidR="00684FAE" w:rsidRDefault="00000000" w:rsidP="004007AF">
      <w:pPr>
        <w:pStyle w:val="Heading31"/>
        <w:jc w:val="both"/>
      </w:pPr>
      <w:bookmarkStart w:id="111" w:name="angles"/>
      <w:bookmarkEnd w:id="110"/>
      <w:r>
        <w:lastRenderedPageBreak/>
        <w:t>6.2 Angles</w:t>
      </w:r>
    </w:p>
    <w:p w14:paraId="0D354268" w14:textId="77777777" w:rsidR="00684FAE" w:rsidRDefault="00000000" w:rsidP="004007AF">
      <w:pPr>
        <w:pStyle w:val="FirstParagraph"/>
        <w:jc w:val="both"/>
      </w:pPr>
      <w:r>
        <w:t xml:space="preserve">An angle is stored as a coordinate with a cut, but it lives on a circle. V2 replaces the cut coordinate by local displacements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m:rPr>
            <m:nor/>
          </m:rPr>
          <m:t>wrap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θ</m:t>
            </m:r>
          </m:e>
        </m:d>
      </m:oMath>
      <w:r>
        <w:t xml:space="preserve"> from the query, with </w:t>
      </w:r>
      <m:oMath>
        <m:r>
          <m:rPr>
            <m:sty m:val="p"/>
          </m:rPr>
          <w:rPr>
            <w:rFonts w:ascii="Cambria Math" w:hAnsi="Cambria Math"/>
          </w:rPr>
          <m:t>-</m:t>
        </m:r>
        <m:r>
          <w:rPr>
            <w:rFonts w:ascii="Cambria Math" w:hAnsi="Cambria Math"/>
          </w:rPr>
          <m:t>π</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π</m:t>
        </m:r>
      </m:oMath>
      <w:r>
        <w:t xml:space="preserve"> [14, Section 10]. The read is then </w:t>
      </w:r>
      <m:oMath>
        <m:r>
          <w:rPr>
            <w:rFonts w:ascii="Cambria Math" w:hAnsi="Cambria Math"/>
          </w:rPr>
          <m:t>r</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taken modulo </w:t>
      </w:r>
      <m:oMath>
        <m:r>
          <w:rPr>
            <w:rFonts w:ascii="Cambria Math" w:hAnsi="Cambria Math"/>
          </w:rPr>
          <m:t>2π</m:t>
        </m:r>
      </m:oMath>
      <w:r>
        <w:t xml:space="preserve"> [22].</w:t>
      </w:r>
    </w:p>
    <w:p w14:paraId="4F41517E" w14:textId="77777777" w:rsidR="00684FAE" w:rsidRDefault="00000000" w:rsidP="004007AF">
      <w:pPr>
        <w:pStyle w:val="Statement"/>
        <w:jc w:val="both"/>
      </w:pPr>
      <w:r>
        <w:rPr>
          <w:b/>
          <w:bCs/>
        </w:rPr>
        <w:t>Proposition 6.4</w:t>
      </w:r>
      <w:r>
        <w:t xml:space="preserve"> (nearest-lift approximation). Let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δ</m:t>
        </m:r>
      </m:oMath>
      <w:r>
        <w:t xml:space="preserve"> for some </w:t>
      </w:r>
      <m:oMath>
        <m:r>
          <w:rPr>
            <w:rFonts w:ascii="Cambria Math" w:hAnsi="Cambria Math"/>
          </w:rPr>
          <m:t>δ</m:t>
        </m:r>
        <m:r>
          <m:rPr>
            <m:sty m:val="p"/>
          </m:rPr>
          <w:rPr>
            <w:rFonts w:ascii="Cambria Math" w:hAnsi="Cambria Math"/>
          </w:rPr>
          <m:t>&gt;</m:t>
        </m:r>
        <m:r>
          <w:rPr>
            <w:rFonts w:ascii="Cambria Math" w:hAnsi="Cambria Math"/>
          </w:rPr>
          <m:t>0</m:t>
        </m:r>
      </m:oMath>
      <w:r>
        <w:t xml:space="preserve">. Compare the weighted mean displacement using only the nearest lifts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with the one using all lifts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2πk</m:t>
        </m:r>
      </m:oMath>
      <w:r>
        <w:t xml:space="preserve"> and their Gaussian factors. With </w:t>
      </w:r>
      <m:oMath>
        <m:r>
          <w:rPr>
            <w:rFonts w:ascii="Cambria Math" w:hAnsi="Cambria Math"/>
          </w:rPr>
          <m:t>q</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2πδ</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r>
          <m:rPr>
            <m:sty m:val="p"/>
          </m:rPr>
          <w:rPr>
            <w:rFonts w:ascii="Cambria Math" w:hAnsi="Cambria Math"/>
          </w:rPr>
          <m:t>&lt;</m:t>
        </m:r>
        <m:r>
          <w:rPr>
            <w:rFonts w:ascii="Cambria Math" w:hAnsi="Cambria Math"/>
          </w:rPr>
          <m:t>1</m:t>
        </m:r>
      </m:oMath>
      <w:r>
        <w:t>,</w:t>
      </w:r>
    </w:p>
    <w:p w14:paraId="17E03414" w14:textId="77777777" w:rsidR="00684FAE" w:rsidRDefault="00000000" w:rsidP="004007AF">
      <w:pPr>
        <w:pStyle w:val="StatementEquation"/>
        <w:jc w:val="both"/>
      </w:pP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nor/>
                  </m:rPr>
                  <m:t>all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near</m:t>
                </m:r>
              </m:sub>
            </m:sSub>
          </m:e>
        </m:d>
        <m:r>
          <m:rPr>
            <m:sty m:val="p"/>
          </m:rPr>
          <w:rPr>
            <w:rFonts w:ascii="Cambria Math" w:hAnsi="Cambria Math"/>
          </w:rPr>
          <m:t>≤</m:t>
        </m:r>
        <m:f>
          <m:fPr>
            <m:ctrlPr>
              <w:rPr>
                <w:rFonts w:ascii="Cambria Math" w:hAnsi="Cambria Math"/>
              </w:rPr>
            </m:ctrlPr>
          </m:fPr>
          <m:num>
            <m:r>
              <w:rPr>
                <w:rFonts w:ascii="Cambria Math" w:hAnsi="Cambria Math"/>
              </w:rPr>
              <m:t>4πq</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q</m:t>
                </m:r>
              </m:e>
            </m:d>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e>
              <m:sup>
                <m:r>
                  <w:rPr>
                    <w:rFonts w:ascii="Cambria Math" w:hAnsi="Cambria Math"/>
                  </w:rPr>
                  <m:t>2</m:t>
                </m:r>
              </m:sup>
            </m:sSup>
          </m:den>
        </m:f>
      </m:oMath>
      <w:r>
        <w:tab/>
        <w:t>(6.2)</w:t>
      </w:r>
    </w:p>
    <w:p w14:paraId="0F3AACEC" w14:textId="77777777" w:rsidR="00684FAE" w:rsidRDefault="00000000" w:rsidP="004007AF">
      <w:pPr>
        <w:pStyle w:val="StatementTag"/>
        <w:jc w:val="both"/>
      </w:pPr>
      <w:r>
        <w:t>V2 Proposition 10.1.</w:t>
      </w:r>
    </w:p>
    <w:p w14:paraId="5908A26A" w14:textId="77777777" w:rsidR="00684FAE" w:rsidRDefault="00000000" w:rsidP="004007AF">
      <w:pPr>
        <w:pStyle w:val="Check"/>
        <w:jc w:val="both"/>
      </w:pPr>
      <w:r>
        <w:rPr>
          <w:i/>
          <w:iCs/>
        </w:rPr>
        <w:t>Numerical check.</w:t>
      </w:r>
      <w:r>
        <w:t xml:space="preserve"> In 557 random configurations with </w:t>
      </w:r>
      <m:oMath>
        <m:r>
          <w:rPr>
            <w:rFonts w:ascii="Cambria Math" w:hAnsi="Cambria Math"/>
          </w:rPr>
          <m:t>q</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xml:space="preserve"> and lifts up to </w:t>
      </w:r>
      <m:oMath>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30</m:t>
        </m:r>
      </m:oMath>
      <w:r>
        <w:t>, (6.2) was never violated, and the largest ratio to the bound was 0.128.</w:t>
      </w:r>
    </w:p>
    <w:p w14:paraId="3B4B9DB1" w14:textId="77777777" w:rsidR="00684FAE" w:rsidRDefault="00000000" w:rsidP="004007AF">
      <w:pPr>
        <w:pStyle w:val="Statement"/>
        <w:jc w:val="both"/>
      </w:pPr>
      <w:r>
        <w:rPr>
          <w:b/>
          <w:bCs/>
        </w:rPr>
        <w:t>Proposition 6.5</w:t>
      </w:r>
      <w:r>
        <w:t xml:space="preserve"> (the local angle read jumps only at antipodes). The local read </w:t>
      </w:r>
      <m:oMath>
        <m:r>
          <w:rPr>
            <w:rFonts w:ascii="Cambria Math" w:hAnsi="Cambria Math"/>
          </w:rPr>
          <m:t>r</m:t>
        </m:r>
      </m:oMath>
      <w:r>
        <w:t xml:space="preserve"> is continuous on the circle except at the antipodes </w:t>
      </w:r>
      <m:oMath>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r>
          <w:rPr>
            <w:rFonts w:ascii="Cambria Math" w:hAnsi="Cambria Math"/>
          </w:rPr>
          <m:t>π</m:t>
        </m:r>
      </m:oMath>
      <w:r>
        <w:t xml:space="preserve"> of the records. There it jumps by </w:t>
      </w:r>
      <m:oMath>
        <m:r>
          <w:rPr>
            <w:rFonts w:ascii="Cambria Math" w:hAnsi="Cambria Math"/>
          </w:rPr>
          <m:t>2π</m:t>
        </m:r>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modulo </w:t>
      </w:r>
      <m:oMath>
        <m:r>
          <w:rPr>
            <w:rFonts w:ascii="Cambria Math" w:hAnsi="Cambria Math"/>
          </w:rPr>
          <m:t>2π</m:t>
        </m:r>
      </m:oMath>
      <w:r>
        <w:t xml:space="preserve">, and for every other record </w:t>
      </w:r>
      <m:oMath>
        <m:r>
          <w:rPr>
            <w:rFonts w:ascii="Cambria Math" w:hAnsi="Cambria Math"/>
          </w:rPr>
          <m:t>j</m:t>
        </m:r>
      </m:oMath>
      <w:r>
        <w:t>,</w:t>
      </w:r>
    </w:p>
    <w:p w14:paraId="5EED5954"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k</m:t>
                </m:r>
              </m:sub>
            </m:sSub>
          </m:num>
          <m:den>
            <m:sSub>
              <m:sSubPr>
                <m:ctrlPr>
                  <w:rPr>
                    <w:rFonts w:ascii="Cambria Math" w:hAnsi="Cambria Math"/>
                  </w:rPr>
                </m:ctrlPr>
              </m:sSubPr>
              <m:e>
                <m:r>
                  <w:rPr>
                    <w:rFonts w:ascii="Cambria Math" w:hAnsi="Cambria Math"/>
                  </w:rPr>
                  <m:t>w</m:t>
                </m:r>
              </m:e>
              <m:sub>
                <m:r>
                  <w:rPr>
                    <w:rFonts w:ascii="Cambria Math" w:hAnsi="Cambria Math"/>
                  </w:rPr>
                  <m:t>j</m:t>
                </m:r>
              </m:sub>
            </m:sSub>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num>
              <m:den>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den>
            </m:f>
          </m:e>
        </m:d>
      </m:oMath>
      <w:r>
        <w:tab/>
        <w:t>(6.3)</w:t>
      </w:r>
    </w:p>
    <w:p w14:paraId="5288D709" w14:textId="77777777" w:rsidR="00684FAE" w:rsidRDefault="00000000" w:rsidP="004007AF">
      <w:pPr>
        <w:pStyle w:val="Statement"/>
        <w:jc w:val="both"/>
      </w:pPr>
      <w:r>
        <w:t xml:space="preserve">By contrast, the read in a cut coordinate </w:t>
      </w:r>
      <m:oMath>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&lt;</m:t>
        </m:r>
        <m:r>
          <w:rPr>
            <w:rFonts w:ascii="Cambria Math" w:hAnsi="Cambria Math"/>
          </w:rPr>
          <m:t>2π</m:t>
        </m:r>
      </m:oMath>
      <w:r>
        <w:t xml:space="preserve"> jumps at the cut whenever records lie on both sides of it.</w:t>
      </w:r>
    </w:p>
    <w:p w14:paraId="66AE6735" w14:textId="77777777" w:rsidR="00684FAE" w:rsidRDefault="00000000" w:rsidP="004007AF">
      <w:pPr>
        <w:pStyle w:val="StatementTag"/>
        <w:jc w:val="both"/>
      </w:pPr>
      <w:r>
        <w:t>New in Part II.</w:t>
      </w:r>
    </w:p>
    <w:p w14:paraId="4BBA4E85" w14:textId="77777777" w:rsidR="00684FAE" w:rsidRDefault="00000000" w:rsidP="004007AF">
      <w:pPr>
        <w:pStyle w:val="BodyText"/>
        <w:jc w:val="both"/>
      </w:pPr>
      <w:r>
        <w:rPr>
          <w:i/>
          <w:iCs/>
        </w:rPr>
        <w:t>Proof.</w:t>
      </w:r>
      <w:r>
        <w:t xml:space="preserve"> Each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continuous except where </w:t>
      </w:r>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π</m:t>
        </m:r>
      </m:oMath>
      <w:r>
        <w:t xml:space="preserve">, at which it jumps between </w:t>
      </w:r>
      <m:oMath>
        <m:r>
          <w:rPr>
            <w:rFonts w:ascii="Cambria Math" w:hAnsi="Cambria Math"/>
          </w:rPr>
          <m:t>π</m:t>
        </m:r>
      </m:oMath>
      <w:r>
        <w:t xml:space="preserve"> and </w:t>
      </w:r>
      <m:oMath>
        <m:r>
          <m:rPr>
            <m:sty m:val="p"/>
          </m:rPr>
          <w:rPr>
            <w:rFonts w:ascii="Cambria Math" w:hAnsi="Cambria Math"/>
          </w:rPr>
          <m:t>-</m:t>
        </m:r>
        <m:r>
          <w:rPr>
            <w:rFonts w:ascii="Cambria Math" w:hAnsi="Cambria Math"/>
          </w:rPr>
          <m:t>π</m:t>
        </m:r>
      </m:oMath>
      <w:r>
        <w:t xml:space="preserve">. Since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oMath>
      <w:r>
        <w:t xml:space="preserve"> is continuous, so are all the weights. Hence </w:t>
      </w:r>
      <m:oMath>
        <m:r>
          <w:rPr>
            <w:rFonts w:ascii="Cambria Math" w:hAnsi="Cambria Math"/>
          </w:rPr>
          <m:t>r</m:t>
        </m:r>
      </m:oMath>
      <w:r>
        <w:t xml:space="preserve"> jumps only through the term </w:t>
      </w:r>
      <m:oMath>
        <m:sSub>
          <m:sSubPr>
            <m:ctrlPr>
              <w:rPr>
                <w:rFonts w:ascii="Cambria Math" w:hAnsi="Cambria Math"/>
              </w:rPr>
            </m:ctrlPr>
          </m:sSubPr>
          <m:e>
            <m:r>
              <w:rPr>
                <w:rFonts w:ascii="Cambria Math" w:hAnsi="Cambria Math"/>
              </w:rPr>
              <m:t>α</m:t>
            </m:r>
          </m:e>
          <m:sub>
            <m:r>
              <w:rPr>
                <w:rFonts w:ascii="Cambria Math" w:hAnsi="Cambria Math"/>
              </w:rPr>
              <m:t>k</m:t>
            </m:r>
          </m:sub>
        </m:sSub>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by </w:t>
      </w:r>
      <m:oMath>
        <m:r>
          <w:rPr>
            <w:rFonts w:ascii="Cambria Math" w:hAnsi="Cambria Math"/>
          </w:rPr>
          <m:t>2π</m:t>
        </m:r>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At the antipode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r>
          <m:rPr>
            <m:sty m:val="p"/>
          </m:rPr>
          <w:rPr>
            <w:rFonts w:ascii="Cambria Math" w:hAnsi="Cambria Math"/>
          </w:rPr>
          <m:t>=</m:t>
        </m:r>
        <m:r>
          <w:rPr>
            <w:rFonts w:ascii="Cambria Math" w:hAnsi="Cambria Math"/>
          </w:rPr>
          <m:t>π</m:t>
        </m:r>
      </m:oMath>
      <w:r>
        <w:t xml:space="preserve">, so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e>
            </m:d>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1</m:t>
        </m:r>
      </m:oMath>
      <w:r>
        <w:t xml:space="preserve">. In a cut coordinate, the coordinate distance to a record changes by </w:t>
      </w:r>
      <m:oMath>
        <m:r>
          <w:rPr>
            <w:rFonts w:ascii="Cambria Math" w:hAnsi="Cambria Math"/>
          </w:rPr>
          <m:t>2π</m:t>
        </m:r>
      </m:oMath>
      <w:r>
        <w:t xml:space="preserve"> when the query crosses the cut, and so do the weights. ∎</w:t>
      </w:r>
    </w:p>
    <w:p w14:paraId="45631E3B" w14:textId="77777777" w:rsidR="00684FAE" w:rsidRDefault="00000000" w:rsidP="004007AF">
      <w:pPr>
        <w:pStyle w:val="Check"/>
        <w:jc w:val="both"/>
      </w:pPr>
      <w:r>
        <w:rPr>
          <w:i/>
          <w:iCs/>
        </w:rPr>
        <w:t>Numerical check.</w:t>
      </w:r>
      <w:r>
        <w:t xml:space="preserve"> In 300 random configurations, the jump across an antipode, measured by a straddle of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equalled </w:t>
      </w:r>
      <m:oMath>
        <m:r>
          <w:rPr>
            <w:rFonts w:ascii="Cambria Math" w:hAnsi="Cambria Math"/>
          </w:rPr>
          <m:t>2π</m:t>
        </m:r>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to 2.7 × 10⁻⁸, and (6.3) was never violated. For twenty records near </w:t>
      </w:r>
      <m:oMath>
        <m:r>
          <w:rPr>
            <w:rFonts w:ascii="Cambria Math" w:hAnsi="Cambria Math"/>
          </w:rPr>
          <m:t>0.15</m:t>
        </m:r>
      </m:oMath>
      <w:r>
        <w:t xml:space="preserve"> and </w:t>
      </w:r>
      <m:oMath>
        <m:r>
          <m:rPr>
            <m:sty m:val="p"/>
          </m:rPr>
          <w:rPr>
            <w:rFonts w:ascii="Cambria Math" w:hAnsi="Cambria Math"/>
          </w:rPr>
          <m:t>-</m:t>
        </m:r>
        <m:r>
          <w:rPr>
            <w:rFonts w:ascii="Cambria Math" w:hAnsi="Cambria Math"/>
          </w:rPr>
          <m:t>0.15</m:t>
        </m:r>
      </m:oMath>
      <w:r>
        <w:t xml:space="preserve"> at </w:t>
      </w:r>
      <m:oMath>
        <m:r>
          <w:rPr>
            <w:rFonts w:ascii="Cambria Math" w:hAnsi="Cambria Math"/>
          </w:rPr>
          <m:t>s</m:t>
        </m:r>
        <m:r>
          <m:rPr>
            <m:sty m:val="p"/>
          </m:rPr>
          <w:rPr>
            <w:rFonts w:ascii="Cambria Math" w:hAnsi="Cambria Math"/>
          </w:rPr>
          <m:t>=</m:t>
        </m:r>
        <m:r>
          <w:rPr>
            <w:rFonts w:ascii="Cambria Math" w:hAnsi="Cambria Math"/>
          </w:rPr>
          <m:t>0.5</m:t>
        </m:r>
      </m:oMath>
      <w:r>
        <w:t>, the cut-coordinate read jumped by 5.97 rad in the coordinate, or 0.31 rad on the circle, while the local read changed by 2.5 × 10⁻¹⁰ (Figure 5b).</w:t>
      </w:r>
    </w:p>
    <w:p w14:paraId="068B9614" w14:textId="77777777" w:rsidR="00684FAE" w:rsidRDefault="00000000" w:rsidP="004007AF">
      <w:pPr>
        <w:pStyle w:val="BodyText"/>
        <w:jc w:val="both"/>
      </w:pPr>
      <w:r>
        <w:t>The local read therefore has discontinuities, but only where a record sits exactly opposite the query, and they are exponentially small whenever another record is nearer than the antipode. This is the precise sense in which local displacements repair the cut.</w:t>
      </w:r>
    </w:p>
    <w:p w14:paraId="34092C2C" w14:textId="77777777" w:rsidR="00684FAE" w:rsidRDefault="00000000" w:rsidP="004007AF">
      <w:pPr>
        <w:pStyle w:val="Heading31"/>
        <w:jc w:val="both"/>
      </w:pPr>
      <w:bookmarkStart w:id="112" w:name="signs-and-finite-symmetry-groups"/>
      <w:bookmarkEnd w:id="111"/>
      <w:r>
        <w:t>6.3 Signs and finite symmetry groups</w:t>
      </w:r>
    </w:p>
    <w:p w14:paraId="5EF06295" w14:textId="77777777" w:rsidR="00684FAE" w:rsidRDefault="00000000" w:rsidP="004007AF">
      <w:pPr>
        <w:pStyle w:val="FirstParagraph"/>
        <w:jc w:val="both"/>
      </w:pPr>
      <w:r>
        <w:t xml:space="preserve">A vibration mode is a line, not a vector: </w:t>
      </w:r>
      <m:oMath>
        <m:r>
          <w:rPr>
            <w:rFonts w:ascii="Cambria Math" w:hAnsi="Cambria Math"/>
          </w:rPr>
          <m:t>u</m:t>
        </m:r>
      </m:oMath>
      <w:r>
        <w:t xml:space="preserve"> and </w:t>
      </w:r>
      <m:oMath>
        <m:r>
          <m:rPr>
            <m:sty m:val="p"/>
          </m:rPr>
          <w:rPr>
            <w:rFonts w:ascii="Cambria Math" w:hAnsi="Cambria Math"/>
          </w:rPr>
          <m:t>-</m:t>
        </m:r>
        <m:r>
          <w:rPr>
            <w:rFonts w:ascii="Cambria Math" w:hAnsi="Cambria Math"/>
          </w:rPr>
          <m:t>u</m:t>
        </m:r>
      </m:oMath>
      <w:r>
        <w:t xml:space="preserve"> are the same mode. A mirror-symmetric structure identifies a design with its mirror image. Both are actions of a finite group of orthogonal maps, and one theorem covers them.</w:t>
      </w:r>
    </w:p>
    <w:p w14:paraId="4702DCB9" w14:textId="77777777" w:rsidR="00684FAE" w:rsidRDefault="00000000" w:rsidP="004007AF">
      <w:pPr>
        <w:pStyle w:val="Statement"/>
        <w:jc w:val="both"/>
      </w:pPr>
      <w:r>
        <w:rPr>
          <w:b/>
          <w:bCs/>
        </w:rPr>
        <w:t>Theorem 6.6</w:t>
      </w:r>
      <w:r>
        <w:t xml:space="preserve"> (nearest-image reads for a finite group). Let </w:t>
      </w:r>
      <m:oMath>
        <m:r>
          <w:rPr>
            <w:rFonts w:ascii="Cambria Math" w:hAnsi="Cambria Math"/>
          </w:rPr>
          <m:t>G</m:t>
        </m:r>
      </m:oMath>
      <w:r>
        <w:t xml:space="preserve"> be a finite group of orthogonal matrices acting on records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with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The all-image read </w:t>
      </w:r>
      <m:oMath>
        <m:sSub>
          <m:sSubPr>
            <m:ctrlPr>
              <w:rPr>
                <w:rFonts w:ascii="Cambria Math" w:hAnsi="Cambria Math"/>
              </w:rPr>
            </m:ctrlPr>
          </m:sSubPr>
          <m:e>
            <m:r>
              <w:rPr>
                <w:rFonts w:ascii="Cambria Math" w:hAnsi="Cambria Math"/>
              </w:rPr>
              <m:t>m</m:t>
            </m:r>
          </m:e>
          <m:sub>
            <m:r>
              <m:rPr>
                <m:nor/>
              </m:rPr>
              <m:t>all</m:t>
            </m:r>
          </m:sub>
        </m:sSub>
      </m:oMath>
      <w:r>
        <w:t xml:space="preserve"> replaces each record by its </w:t>
      </w:r>
      <m:oMath>
        <m:d>
          <m:dPr>
            <m:begChr m:val="|"/>
            <m:endChr m:val="|"/>
            <m:ctrlPr>
              <w:rPr>
                <w:rFonts w:ascii="Cambria Math" w:hAnsi="Cambria Math"/>
              </w:rPr>
            </m:ctrlPr>
          </m:dPr>
          <m:e>
            <m:r>
              <w:rPr>
                <w:rFonts w:ascii="Cambria Math" w:hAnsi="Cambria Math"/>
              </w:rPr>
              <m:t>G</m:t>
            </m:r>
          </m:e>
        </m:d>
      </m:oMath>
      <w:r>
        <w:t xml:space="preserve"> images </w:t>
      </w:r>
      <m:oMath>
        <m:r>
          <w:rPr>
            <w:rFonts w:ascii="Cambria Math" w:hAnsi="Cambria Math"/>
          </w:rPr>
          <m:t>g</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each with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The nearest-image read </w:t>
      </w:r>
      <m:oMath>
        <m:sSub>
          <m:sSubPr>
            <m:ctrlPr>
              <w:rPr>
                <w:rFonts w:ascii="Cambria Math" w:hAnsi="Cambria Math"/>
              </w:rPr>
            </m:ctrlPr>
          </m:sSubPr>
          <m:e>
            <m:r>
              <w:rPr>
                <w:rFonts w:ascii="Cambria Math" w:hAnsi="Cambria Math"/>
              </w:rPr>
              <m:t>m</m:t>
            </m:r>
          </m:e>
          <m:sub>
            <m:r>
              <m:rPr>
                <m:nor/>
              </m:rPr>
              <m:t>near</m:t>
            </m:r>
          </m:sub>
        </m:sSub>
      </m:oMath>
      <w:r>
        <w:t xml:space="preserve"> replaces each record by its image nearest to </w:t>
      </w:r>
      <m:oMath>
        <m:r>
          <w:rPr>
            <w:rFonts w:ascii="Cambria Math" w:hAnsi="Cambria Math"/>
          </w:rPr>
          <m:t>z</m:t>
        </m:r>
      </m:oMath>
      <w:r>
        <w:t xml:space="preserve">. Let </w:t>
      </w:r>
      <m:oMath>
        <m:sSup>
          <m:sSupPr>
            <m:ctrlPr>
              <w:rPr>
                <w:rFonts w:ascii="Cambria Math" w:hAnsi="Cambria Math"/>
              </w:rPr>
            </m:ctrlPr>
          </m:sSupPr>
          <m:e>
            <m:r>
              <w:rPr>
                <w:rFonts w:ascii="Cambria Math" w:hAnsi="Cambria Math"/>
              </w:rPr>
              <m:t>Δ</m:t>
            </m:r>
          </m:e>
          <m:sup>
            <m:r>
              <w:rPr>
                <w:rFonts w:ascii="Cambria Math" w:hAnsi="Cambria Math"/>
              </w:rPr>
              <m:t>2</m:t>
            </m:r>
          </m:sup>
        </m:sSup>
      </m:oMath>
      <w:r>
        <w:t xml:space="preserve"> be the smallest, over records, gap between the nearest and second-nearest squared image distances. Put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and </w:t>
      </w:r>
      <m:oMath>
        <m:r>
          <w:rPr>
            <w:rFonts w:ascii="Cambria Math" w:hAnsi="Cambria Math"/>
          </w:rPr>
          <m:t>ε</m:t>
        </m:r>
        <m:r>
          <m:rPr>
            <m:sty m:val="p"/>
          </m:rPr>
          <w:rPr>
            <w:rFonts w:ascii="Cambria Math" w:hAnsi="Cambria Math"/>
          </w:rPr>
          <m:t>=</m:t>
        </m:r>
        <m:d>
          <m:dPr>
            <m:ctrlPr>
              <w:rPr>
                <w:rFonts w:ascii="Cambria Math" w:hAnsi="Cambria Math"/>
              </w:rPr>
            </m:ctrlPr>
          </m:dPr>
          <m:e>
            <m:d>
              <m:dPr>
                <m:begChr m:val="|"/>
                <m:endChr m:val="|"/>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1</m:t>
            </m:r>
          </m:e>
        </m:d>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d>
                  <m:dPr>
                    <m:begChr m:val="|"/>
                    <m:endChr m:val="|"/>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1</m:t>
                </m:r>
              </m:e>
            </m:d>
            <m:r>
              <w:rPr>
                <w:rFonts w:ascii="Cambria Math" w:hAnsi="Cambria Math"/>
              </w:rPr>
              <m:t>q</m:t>
            </m:r>
          </m:e>
        </m:d>
      </m:oMath>
      <w:r>
        <w:t>. Then:</w:t>
      </w:r>
    </w:p>
    <w:p w14:paraId="53DA82F1" w14:textId="77777777" w:rsidR="00684FAE" w:rsidRDefault="00000000" w:rsidP="004007AF">
      <w:pPr>
        <w:pStyle w:val="Statement"/>
        <w:jc w:val="both"/>
      </w:pPr>
      <w:r>
        <w:t xml:space="preserve">(i) </w:t>
      </w:r>
      <m:oMath>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all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near</m:t>
            </m:r>
          </m:sub>
        </m:sSub>
        <m:r>
          <m:rPr>
            <m:sty m:val="p"/>
          </m:rPr>
          <w:rPr>
            <w:rFonts w:ascii="Cambria Math" w:hAnsi="Cambria Math"/>
          </w:rPr>
          <m:t>∥≤</m:t>
        </m:r>
        <m:r>
          <w:rPr>
            <w:rFonts w:ascii="Cambria Math" w:hAnsi="Cambria Math"/>
          </w:rPr>
          <m:t>2ε </m:t>
        </m:r>
        <m:sSub>
          <m:sSubPr>
            <m:ctrlPr>
              <w:rPr>
                <w:rFonts w:ascii="Cambria Math" w:hAnsi="Cambria Math"/>
              </w:rPr>
            </m:ctrlPr>
          </m:sSubPr>
          <m:e>
            <m:r>
              <m:rPr>
                <m:nor/>
              </m: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w:t>
      </w:r>
    </w:p>
    <w:p w14:paraId="00DE3A4F" w14:textId="77777777" w:rsidR="00684FAE" w:rsidRDefault="00000000" w:rsidP="004007AF">
      <w:pPr>
        <w:pStyle w:val="Statement"/>
        <w:jc w:val="both"/>
      </w:pPr>
      <w:r>
        <w:t xml:space="preserve">(ii) </w:t>
      </w:r>
      <m:oMath>
        <m:sSub>
          <m:sSubPr>
            <m:ctrlPr>
              <w:rPr>
                <w:rFonts w:ascii="Cambria Math" w:hAnsi="Cambria Math"/>
              </w:rPr>
            </m:ctrlPr>
          </m:sSubPr>
          <m:e>
            <m:r>
              <w:rPr>
                <w:rFonts w:ascii="Cambria Math" w:hAnsi="Cambria Math"/>
              </w:rPr>
              <m:t>m</m:t>
            </m:r>
          </m:e>
          <m:sub>
            <m:r>
              <m:rPr>
                <m:nor/>
              </m:rPr>
              <m:t>all</m:t>
            </m:r>
          </m:sub>
        </m:sSub>
        <m:d>
          <m:dPr>
            <m:ctrlPr>
              <w:rPr>
                <w:rFonts w:ascii="Cambria Math" w:hAnsi="Cambria Math"/>
              </w:rPr>
            </m:ctrlPr>
          </m:dPr>
          <m:e>
            <m:r>
              <w:rPr>
                <w:rFonts w:ascii="Cambria Math" w:hAnsi="Cambria Math"/>
              </w:rPr>
              <m:t>gz</m:t>
            </m:r>
          </m:e>
        </m:d>
        <m:r>
          <m:rPr>
            <m:sty m:val="p"/>
          </m:rPr>
          <w:rPr>
            <w:rFonts w:ascii="Cambria Math" w:hAnsi="Cambria Math"/>
          </w:rPr>
          <m:t>=</m:t>
        </m:r>
        <m:r>
          <w:rPr>
            <w:rFonts w:ascii="Cambria Math" w:hAnsi="Cambria Math"/>
          </w:rPr>
          <m:t>g </m:t>
        </m:r>
        <m:sSub>
          <m:sSubPr>
            <m:ctrlPr>
              <w:rPr>
                <w:rFonts w:ascii="Cambria Math" w:hAnsi="Cambria Math"/>
              </w:rPr>
            </m:ctrlPr>
          </m:sSubPr>
          <m:e>
            <m:r>
              <w:rPr>
                <w:rFonts w:ascii="Cambria Math" w:hAnsi="Cambria Math"/>
              </w:rPr>
              <m:t>m</m:t>
            </m:r>
          </m:e>
          <m:sub>
            <m:r>
              <m:rPr>
                <m:nor/>
              </m:rPr>
              <m:t>all</m:t>
            </m:r>
          </m:sub>
        </m:sSub>
        <m:d>
          <m:dPr>
            <m:ctrlPr>
              <w:rPr>
                <w:rFonts w:ascii="Cambria Math" w:hAnsi="Cambria Math"/>
              </w:rPr>
            </m:ctrlPr>
          </m:dPr>
          <m:e>
            <m:r>
              <w:rPr>
                <w:rFonts w:ascii="Cambria Math" w:hAnsi="Cambria Math"/>
              </w:rPr>
              <m:t>z</m:t>
            </m:r>
          </m:e>
        </m:d>
      </m:oMath>
      <w:r>
        <w:t xml:space="preserve"> for every </w:t>
      </w:r>
      <m:oMath>
        <m:r>
          <w:rPr>
            <w:rFonts w:ascii="Cambria Math" w:hAnsi="Cambria Math"/>
          </w:rPr>
          <m:t>g</m:t>
        </m:r>
        <m:r>
          <m:rPr>
            <m:sty m:val="p"/>
          </m:rPr>
          <w:rPr>
            <w:rFonts w:ascii="Cambria Math" w:hAnsi="Cambria Math"/>
          </w:rPr>
          <m:t>∈</m:t>
        </m:r>
        <m:r>
          <w:rPr>
            <w:rFonts w:ascii="Cambria Math" w:hAnsi="Cambria Math"/>
          </w:rPr>
          <m:t>G</m:t>
        </m:r>
      </m:oMath>
      <w:r>
        <w:t>;</w:t>
      </w:r>
    </w:p>
    <w:p w14:paraId="686FAB9C" w14:textId="77777777" w:rsidR="00684FAE" w:rsidRDefault="00000000" w:rsidP="004007AF">
      <w:pPr>
        <w:pStyle w:val="Statement"/>
        <w:jc w:val="both"/>
      </w:pPr>
      <w:r>
        <w:t xml:space="preserve">(iii) </w:t>
      </w:r>
      <m:oMath>
        <m:sSub>
          <m:sSubPr>
            <m:ctrlPr>
              <w:rPr>
                <w:rFonts w:ascii="Cambria Math" w:hAnsi="Cambria Math"/>
              </w:rPr>
            </m:ctrlPr>
          </m:sSubPr>
          <m:e>
            <m:r>
              <w:rPr>
                <w:rFonts w:ascii="Cambria Math" w:hAnsi="Cambria Math"/>
              </w:rPr>
              <m:t>m</m:t>
            </m:r>
          </m:e>
          <m:sub>
            <m:r>
              <m:rPr>
                <m:nor/>
              </m:rPr>
              <m:t>near</m:t>
            </m:r>
          </m:sub>
        </m:sSub>
        <m:d>
          <m:dPr>
            <m:ctrlPr>
              <w:rPr>
                <w:rFonts w:ascii="Cambria Math" w:hAnsi="Cambria Math"/>
              </w:rPr>
            </m:ctrlPr>
          </m:dPr>
          <m:e>
            <m:r>
              <w:rPr>
                <w:rFonts w:ascii="Cambria Math" w:hAnsi="Cambria Math"/>
              </w:rPr>
              <m:t>gz</m:t>
            </m:r>
          </m:e>
        </m:d>
        <m:r>
          <m:rPr>
            <m:sty m:val="p"/>
          </m:rPr>
          <w:rPr>
            <w:rFonts w:ascii="Cambria Math" w:hAnsi="Cambria Math"/>
          </w:rPr>
          <m:t>=</m:t>
        </m:r>
        <m:r>
          <w:rPr>
            <w:rFonts w:ascii="Cambria Math" w:hAnsi="Cambria Math"/>
          </w:rPr>
          <m:t>g </m:t>
        </m:r>
        <m:sSub>
          <m:sSubPr>
            <m:ctrlPr>
              <w:rPr>
                <w:rFonts w:ascii="Cambria Math" w:hAnsi="Cambria Math"/>
              </w:rPr>
            </m:ctrlPr>
          </m:sSubPr>
          <m:e>
            <m:r>
              <w:rPr>
                <w:rFonts w:ascii="Cambria Math" w:hAnsi="Cambria Math"/>
              </w:rPr>
              <m:t>m</m:t>
            </m:r>
          </m:e>
          <m:sub>
            <m:r>
              <m:rPr>
                <m:nor/>
              </m:rPr>
              <m:t>near</m:t>
            </m:r>
          </m:sub>
        </m:sSub>
        <m:d>
          <m:dPr>
            <m:ctrlPr>
              <w:rPr>
                <w:rFonts w:ascii="Cambria Math" w:hAnsi="Cambria Math"/>
              </w:rPr>
            </m:ctrlPr>
          </m:dPr>
          <m:e>
            <m:r>
              <w:rPr>
                <w:rFonts w:ascii="Cambria Math" w:hAnsi="Cambria Math"/>
              </w:rPr>
              <m:t>z</m:t>
            </m:r>
          </m:e>
        </m:d>
      </m:oMath>
      <w:r>
        <w:t xml:space="preserve"> wherever the nearest images are unique.</w:t>
      </w:r>
    </w:p>
    <w:p w14:paraId="1F176162" w14:textId="77777777" w:rsidR="00684FAE" w:rsidRDefault="00000000" w:rsidP="004007AF">
      <w:pPr>
        <w:pStyle w:val="StatementTag"/>
        <w:jc w:val="both"/>
      </w:pPr>
      <w:r>
        <w:lastRenderedPageBreak/>
        <w:t xml:space="preserve">New in Part II. The group </w:t>
      </w:r>
      <m:oMath>
        <m:r>
          <w:rPr>
            <w:rFonts w:ascii="Cambria Math" w:hAnsi="Cambria Math"/>
          </w:rPr>
          <m:t>{±I}</m:t>
        </m:r>
      </m:oMath>
      <w:r>
        <w:t xml:space="preserve"> gives the sign alignment of V2 Section 11; the angle lifts of Proposition 6.4 are the analogue for the infinite group </w:t>
      </w:r>
      <m:oMath>
        <m:r>
          <w:rPr>
            <w:rFonts w:ascii="Cambria Math" w:hAnsi="Cambria Math"/>
          </w:rPr>
          <m:t>2π</m:t>
        </m:r>
        <m:r>
          <m:rPr>
            <m:scr m:val="double-struck"/>
          </m:rPr>
          <w:rPr>
            <w:rFonts w:ascii="Cambria Math" w:hAnsi="Cambria Math"/>
          </w:rPr>
          <m:t>Z</m:t>
        </m:r>
      </m:oMath>
      <w:r>
        <w:t>.</w:t>
      </w:r>
    </w:p>
    <w:p w14:paraId="5EFFA625" w14:textId="77777777" w:rsidR="00684FAE" w:rsidRDefault="00000000" w:rsidP="004007AF">
      <w:pPr>
        <w:pStyle w:val="BodyText"/>
        <w:jc w:val="both"/>
      </w:pPr>
      <w:r>
        <w:rPr>
          <w:i/>
          <w:iCs/>
        </w:rPr>
        <w:t>Proof.</w:t>
      </w:r>
      <w:r>
        <w:t xml:space="preserve"> (i) Let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be the kernel weight of the nearest image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of record </w:t>
      </w:r>
      <m:oMath>
        <m:r>
          <w:rPr>
            <w:rFonts w:ascii="Cambria Math" w:hAnsi="Cambria Math"/>
          </w:rPr>
          <m:t>i</m:t>
        </m:r>
      </m:oMath>
      <w:r>
        <w:t xml:space="preserve">, and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oMath>
      <w:r>
        <w:t xml:space="preserve">. Every other image has relative weight at most </w:t>
      </w:r>
      <m:oMath>
        <m:r>
          <w:rPr>
            <w:rFonts w:ascii="Cambria Math" w:hAnsi="Cambria Math"/>
          </w:rPr>
          <m:t>q</m:t>
        </m:r>
      </m:oMath>
      <w:r>
        <w:t xml:space="preserve">, so the extra mass </w:t>
      </w:r>
      <m:oMath>
        <m:r>
          <w:rPr>
            <w:rFonts w:ascii="Cambria Math" w:hAnsi="Cambria Math"/>
          </w:rPr>
          <m:t>Y</m:t>
        </m:r>
      </m:oMath>
      <w:r>
        <w:t xml:space="preserve"> satisfies </w:t>
      </w:r>
      <m:oMath>
        <m:r>
          <w:rPr>
            <w:rFonts w:ascii="Cambria Math" w:hAnsi="Cambria Math"/>
          </w:rPr>
          <m:t>Y</m:t>
        </m:r>
        <m:r>
          <m:rPr>
            <m:sty m:val="p"/>
          </m:rPr>
          <w:rPr>
            <w:rFonts w:ascii="Cambria Math" w:hAnsi="Cambria Math"/>
          </w:rPr>
          <m:t>≤</m:t>
        </m:r>
        <m:d>
          <m:dPr>
            <m:ctrlPr>
              <w:rPr>
                <w:rFonts w:ascii="Cambria Math" w:hAnsi="Cambria Math"/>
              </w:rPr>
            </m:ctrlPr>
          </m:dPr>
          <m:e>
            <m:d>
              <m:dPr>
                <m:begChr m:val="|"/>
                <m:endChr m:val="|"/>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1</m:t>
            </m:r>
          </m:e>
        </m:d>
        <m:r>
          <w:rPr>
            <w:rFonts w:ascii="Cambria Math" w:hAnsi="Cambria Math"/>
          </w:rPr>
          <m:t>qZ</m:t>
        </m:r>
      </m:oMath>
      <w:r>
        <w:t xml:space="preserve">. Then </w:t>
      </w:r>
      <m:oMath>
        <m:sSub>
          <m:sSubPr>
            <m:ctrlPr>
              <w:rPr>
                <w:rFonts w:ascii="Cambria Math" w:hAnsi="Cambria Math"/>
              </w:rPr>
            </m:ctrlPr>
          </m:sSubPr>
          <m:e>
            <m:r>
              <w:rPr>
                <w:rFonts w:ascii="Cambria Math" w:hAnsi="Cambria Math"/>
              </w:rPr>
              <m:t>m</m:t>
            </m:r>
          </m:e>
          <m:sub>
            <m:r>
              <m:rPr>
                <m:nor/>
              </m:rPr>
              <m:t>all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near</m:t>
            </m:r>
          </m:sub>
        </m:sSub>
      </m:oMath>
      <w:r>
        <w:t xml:space="preserve"> is a weighted sum of the vectors </w:t>
      </w:r>
      <m:oMath>
        <m:r>
          <w:rPr>
            <w:rFonts w:ascii="Cambria Math" w:hAnsi="Cambria Math"/>
          </w:rPr>
          <m:t>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near</m:t>
            </m:r>
          </m:sub>
        </m:sSub>
      </m:oMath>
      <w:r>
        <w:t xml:space="preserve"> over non-nearest images, with total weight </w:t>
      </w:r>
      <m:oMath>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ε</m:t>
        </m:r>
      </m:oMath>
      <w:r>
        <w:t xml:space="preserve">. Each vector has norm at most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near</m:t>
            </m:r>
          </m:sub>
        </m:sSub>
        <m:r>
          <m:rPr>
            <m:sty m:val="p"/>
          </m:rPr>
          <w:rPr>
            <w:rFonts w:ascii="Cambria Math" w:hAnsi="Cambria Math"/>
          </w:rPr>
          <m:t>∥≤</m:t>
        </m:r>
        <m:r>
          <w:rPr>
            <w:rFonts w:ascii="Cambria Math" w:hAnsi="Cambria Math"/>
          </w:rPr>
          <m:t>2 </m:t>
        </m:r>
        <m:sSub>
          <m:sSubPr>
            <m:ctrlPr>
              <w:rPr>
                <w:rFonts w:ascii="Cambria Math" w:hAnsi="Cambria Math"/>
              </w:rPr>
            </m:ctrlPr>
          </m:sSubPr>
          <m:e>
            <m:r>
              <m:rPr>
                <m:nor/>
              </m: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xml:space="preserve">, because orthogonal maps preserve norms and </w:t>
      </w:r>
      <m:oMath>
        <m:sSub>
          <m:sSubPr>
            <m:ctrlPr>
              <w:rPr>
                <w:rFonts w:ascii="Cambria Math" w:hAnsi="Cambria Math"/>
              </w:rPr>
            </m:ctrlPr>
          </m:sSubPr>
          <m:e>
            <m:r>
              <w:rPr>
                <w:rFonts w:ascii="Cambria Math" w:hAnsi="Cambria Math"/>
              </w:rPr>
              <m:t>m</m:t>
            </m:r>
          </m:e>
          <m:sub>
            <m:r>
              <m:rPr>
                <m:nor/>
              </m:rPr>
              <m:t>near</m:t>
            </m:r>
          </m:sub>
        </m:sSub>
      </m:oMath>
      <w:r>
        <w:t xml:space="preserve"> is a convex combination of images. (ii) </w:t>
      </w:r>
      <m:oMath>
        <m:r>
          <m:rPr>
            <m:sty m:val="p"/>
          </m:rPr>
          <w:rPr>
            <w:rFonts w:ascii="Cambria Math" w:hAnsi="Cambria Math"/>
          </w:rPr>
          <m:t>∥</m:t>
        </m:r>
        <m:r>
          <w:rPr>
            <w:rFonts w:ascii="Cambria Math" w:hAnsi="Cambria Math"/>
          </w:rPr>
          <m:t>gz</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xml:space="preserve">, so reindexing the images by </w:t>
      </w:r>
      <m:oMath>
        <m:r>
          <w:rPr>
            <w:rFonts w:ascii="Cambria Math" w:hAnsi="Cambria Math"/>
          </w:rPr>
          <m:t>h</m:t>
        </m:r>
        <m:r>
          <m:rPr>
            <m:sty m:val="p"/>
          </m:rPr>
          <w:rPr>
            <w:rFonts w:ascii="Cambria Math" w:hAnsi="Cambria Math"/>
          </w:rPr>
          <m:t>=</m:t>
        </m:r>
        <m:r>
          <w:rPr>
            <w:rFonts w:ascii="Cambria Math" w:hAnsi="Cambria Math"/>
          </w:rPr>
          <m:t>gh</m:t>
        </m:r>
        <m:r>
          <m:rPr>
            <m:sty m:val="p"/>
          </m:rPr>
          <w:rPr>
            <w:rFonts w:ascii="Cambria Math" w:hAnsi="Cambria Math"/>
          </w:rPr>
          <m:t>'</m:t>
        </m:r>
      </m:oMath>
      <w:r>
        <w:t xml:space="preserve"> maps the weighted image set at </w:t>
      </w:r>
      <m:oMath>
        <m:r>
          <w:rPr>
            <w:rFonts w:ascii="Cambria Math" w:hAnsi="Cambria Math"/>
          </w:rPr>
          <m:t>z</m:t>
        </m:r>
      </m:oMath>
      <w:r>
        <w:t xml:space="preserve"> onto </w:t>
      </w:r>
      <m:oMath>
        <m:r>
          <w:rPr>
            <w:rFonts w:ascii="Cambria Math" w:hAnsi="Cambria Math"/>
          </w:rPr>
          <m:t>g</m:t>
        </m:r>
      </m:oMath>
      <w:r>
        <w:t xml:space="preserve"> times itself. (iii) The image of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nearest to </w:t>
      </w:r>
      <m:oMath>
        <m:r>
          <w:rPr>
            <w:rFonts w:ascii="Cambria Math" w:hAnsi="Cambria Math"/>
          </w:rPr>
          <m:t>gz</m:t>
        </m:r>
      </m:oMath>
      <w:r>
        <w:t xml:space="preserve"> is </w:t>
      </w:r>
      <m:oMath>
        <m:r>
          <w:rPr>
            <w:rFonts w:ascii="Cambria Math" w:hAnsi="Cambria Math"/>
          </w:rPr>
          <m:t>g</m:t>
        </m:r>
      </m:oMath>
      <w:r>
        <w:t xml:space="preserve"> times the image nearest to </w:t>
      </w:r>
      <m:oMath>
        <m:r>
          <w:rPr>
            <w:rFonts w:ascii="Cambria Math" w:hAnsi="Cambria Math"/>
          </w:rPr>
          <m:t>z</m:t>
        </m:r>
      </m:oMath>
      <w:r>
        <w:t>. ∎</w:t>
      </w:r>
    </w:p>
    <w:p w14:paraId="1095C677" w14:textId="77777777" w:rsidR="00684FAE" w:rsidRDefault="00000000" w:rsidP="004007AF">
      <w:pPr>
        <w:pStyle w:val="Check"/>
        <w:jc w:val="both"/>
      </w:pPr>
      <w:r>
        <w:rPr>
          <w:i/>
          <w:iCs/>
        </w:rPr>
        <w:t>Numerical check.</w:t>
      </w:r>
      <w:r>
        <w:t xml:space="preserve"> For sign flips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mirror reversal of the coordinates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and the dihedral group of order 12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500 random archives each gave no violation of (i). The largest ratios to the bound were 0.647, 0.639 and 0.386. Equivariance held to 4.6 × 10⁻¹⁵ for the all-image read and to 4.3 × 10⁻¹⁵ for the nearest-image read (Figure 5c).</w:t>
      </w:r>
    </w:p>
    <w:p w14:paraId="5CEB81B8" w14:textId="77777777" w:rsidR="00684FAE" w:rsidRDefault="00000000" w:rsidP="004007AF">
      <w:pPr>
        <w:pStyle w:val="Statement"/>
        <w:jc w:val="both"/>
      </w:pPr>
      <w:r>
        <w:rPr>
          <w:b/>
          <w:bCs/>
        </w:rPr>
        <w:t>Example 6.7</w:t>
      </w:r>
      <w:r>
        <w:t xml:space="preserve"> (sign transport, re-run). Take fifty unit vectors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near a reference direction </w:t>
      </w:r>
      <m:oMath>
        <m:r>
          <w:rPr>
            <w:rFonts w:ascii="Cambria Math" w:hAnsi="Cambria Math"/>
          </w:rPr>
          <m:t>u</m:t>
        </m:r>
      </m:oMath>
      <w:r>
        <w:t xml:space="preserve">, with random signs. At </w:t>
      </w:r>
      <m:oMath>
        <m:r>
          <w:rPr>
            <w:rFonts w:ascii="Cambria Math" w:hAnsi="Cambria Math"/>
          </w:rPr>
          <m:t>s</m:t>
        </m:r>
        <m:r>
          <m:rPr>
            <m:sty m:val="p"/>
          </m:rPr>
          <w:rPr>
            <w:rFonts w:ascii="Cambria Math" w:hAnsi="Cambria Math"/>
          </w:rPr>
          <m:t>=</m:t>
        </m:r>
        <m:r>
          <w:rPr>
            <w:rFonts w:ascii="Cambria Math" w:hAnsi="Cambria Math"/>
          </w:rPr>
          <m:t>2</m:t>
        </m:r>
      </m:oMath>
      <w:r>
        <w:t xml:space="preserve">, the raw read has norm 0.089 and cosine 0.942 with </w:t>
      </w:r>
      <m:oMath>
        <m:r>
          <w:rPr>
            <w:rFonts w:ascii="Cambria Math" w:hAnsi="Cambria Math"/>
          </w:rPr>
          <m:t>u</m:t>
        </m:r>
      </m:oMath>
      <w:r>
        <w:t xml:space="preserve">, while the sign-aligned read has norm 0.859 and cosine 0.997. At </w:t>
      </w:r>
      <m:oMath>
        <m:r>
          <w:rPr>
            <w:rFonts w:ascii="Cambria Math" w:hAnsi="Cambria Math"/>
          </w:rPr>
          <m:t>s</m:t>
        </m:r>
        <m:r>
          <m:rPr>
            <m:sty m:val="p"/>
          </m:rPr>
          <w:rPr>
            <w:rFonts w:ascii="Cambria Math" w:hAnsi="Cambria Math"/>
          </w:rPr>
          <m:t>=</m:t>
        </m:r>
        <m:r>
          <w:rPr>
            <w:rFonts w:ascii="Cambria Math" w:hAnsi="Cambria Math"/>
          </w:rPr>
          <m:t>0.5</m:t>
        </m:r>
      </m:oMath>
      <w:r>
        <w:t xml:space="preserve"> they are 0.866 (0.993) and 0.879 (0.996), because a small scale already selects the nearest images.</w:t>
      </w:r>
    </w:p>
    <w:p w14:paraId="51DC5C6A" w14:textId="77777777" w:rsidR="00684FAE" w:rsidRDefault="00000000" w:rsidP="004007AF">
      <w:pPr>
        <w:pStyle w:val="StatementTag"/>
        <w:jc w:val="both"/>
      </w:pPr>
      <w:r>
        <w:t>V2 Section 11; this is a new random instance, so the numbers differ from the proposal’s while the conclusion stands.</w:t>
      </w:r>
    </w:p>
    <w:p w14:paraId="0DD22FEB" w14:textId="77777777" w:rsidR="00684FAE" w:rsidRDefault="00000000" w:rsidP="004007AF">
      <w:pPr>
        <w:pStyle w:val="Heading31"/>
        <w:jc w:val="both"/>
      </w:pPr>
      <w:bookmarkStart w:id="113" w:name="lines-and-subspaces"/>
      <w:bookmarkEnd w:id="112"/>
      <w:r>
        <w:t>6.4 Lines and subspaces</w:t>
      </w:r>
    </w:p>
    <w:p w14:paraId="538502F1" w14:textId="77777777" w:rsidR="00684FAE" w:rsidRDefault="00000000" w:rsidP="004007AF">
      <w:pPr>
        <w:pStyle w:val="FirstParagraph"/>
        <w:jc w:val="both"/>
      </w:pPr>
      <w:r>
        <w:t xml:space="preserve">Repeated or nearly repeated eigenvalues define a modal subspace in which individual eigenvectors rotate freely. The stable object is the orthogonal projector onto the subspace, and the read is the weighted projector average </w:t>
      </w:r>
      <m:oMath>
        <m:sSub>
          <m:sSubPr>
            <m:ctrlPr>
              <w:rPr>
                <w:rFonts w:ascii="Cambria Math" w:hAnsi="Cambria Math"/>
              </w:rPr>
            </m:ctrlPr>
          </m:sSubPr>
          <m:e>
            <m:r>
              <w:rPr>
                <w:rFonts w:ascii="Cambria Math" w:hAnsi="Cambria Math"/>
              </w:rPr>
              <m:t>P</m:t>
            </m:r>
          </m:e>
          <m:sub>
            <m:r>
              <w:rPr>
                <w:rFonts w:ascii="Cambria Math" w:hAnsi="Cambria Math"/>
              </w:rPr>
              <m:t>α</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oMath>
      <w:r>
        <w:t>, whose top eigenvectors span the read subspace [14, Section 11].</w:t>
      </w:r>
    </w:p>
    <w:p w14:paraId="30CEB6B6" w14:textId="77777777" w:rsidR="00684FAE" w:rsidRDefault="00000000" w:rsidP="004007AF">
      <w:pPr>
        <w:pStyle w:val="Statement"/>
        <w:jc w:val="both"/>
      </w:pPr>
      <w:r>
        <w:rPr>
          <w:b/>
          <w:bCs/>
        </w:rPr>
        <w:t>Proposition 6.8</w:t>
      </w:r>
      <w:r>
        <w:t xml:space="preserve"> (projector reads).</w:t>
      </w:r>
    </w:p>
    <w:p w14:paraId="054431D2" w14:textId="77777777" w:rsidR="00684FAE" w:rsidRDefault="00000000" w:rsidP="004007AF">
      <w:pPr>
        <w:pStyle w:val="Statement"/>
        <w:jc w:val="both"/>
      </w:pPr>
      <w:r>
        <w:t xml:space="preserve">(i) For lines in the plane at angles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measured from a reference direction with </w:t>
      </w:r>
      <m:oMath>
        <m:sSub>
          <m:sSubPr>
            <m:ctrlPr>
              <w:rPr>
                <w:rFonts w:ascii="Cambria Math" w:hAnsi="Cambria Math"/>
              </w:rPr>
            </m:ctrlPr>
          </m:sSubPr>
          <m:e>
            <m:r>
              <m:rPr>
                <m:nor/>
              </m:rPr>
              <m:t>max</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r>
          <m:rPr>
            <m:sty m:val="p"/>
          </m:rPr>
          <w:rPr>
            <w:rFonts w:ascii="Cambria Math" w:hAnsi="Cambria Math"/>
          </w:rPr>
          <m:t>=</m:t>
        </m:r>
        <m:r>
          <w:rPr>
            <w:rFonts w:ascii="Cambria Math" w:hAnsi="Cambria Math"/>
          </w:rPr>
          <m:t>ψ</m:t>
        </m:r>
      </m:oMath>
      <w:r>
        <w:t xml:space="preserve">, let </w:t>
      </w:r>
      <m:oMath>
        <m:sSub>
          <m:sSubPr>
            <m:ctrlPr>
              <w:rPr>
                <w:rFonts w:ascii="Cambria Math" w:hAnsi="Cambria Math"/>
              </w:rPr>
            </m:ctrlPr>
          </m:sSubPr>
          <m:e>
            <m:r>
              <w:rPr>
                <w:rFonts w:ascii="Cambria Math" w:hAnsi="Cambria Math"/>
              </w:rPr>
              <m:t>θ</m:t>
            </m:r>
          </m:e>
          <m:sub>
            <m:r>
              <w:rPr>
                <w:rFonts w:ascii="Cambria Math" w:hAnsi="Cambria Math"/>
              </w:rPr>
              <m:t>P</m:t>
            </m:r>
          </m:sub>
        </m:sSub>
      </m:oMath>
      <w:r>
        <w:t xml:space="preserve"> be the principal direction of </w:t>
      </w:r>
      <m:oMath>
        <m:sSub>
          <m:sSubPr>
            <m:ctrlPr>
              <w:rPr>
                <w:rFonts w:ascii="Cambria Math" w:hAnsi="Cambria Math"/>
              </w:rPr>
            </m:ctrlPr>
          </m:sSubPr>
          <m:e>
            <m:r>
              <w:rPr>
                <w:rFonts w:ascii="Cambria Math" w:hAnsi="Cambria Math"/>
              </w:rPr>
              <m:t>P</m:t>
            </m:r>
          </m:e>
          <m:sub>
            <m:r>
              <w:rPr>
                <w:rFonts w:ascii="Cambria Math" w:hAnsi="Cambria Math"/>
              </w:rPr>
              <m:t>α</m:t>
            </m:r>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m</m:t>
            </m:r>
          </m:sub>
        </m:sSub>
      </m:oMath>
      <w:r>
        <w:t xml:space="preserve"> the direction of the sign-aligned mean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i</m:t>
                </m:r>
              </m:sub>
            </m:sSub>
          </m:e>
        </m:d>
      </m:oMath>
      <w:r>
        <w:t xml:space="preserve">. With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κ</m:t>
            </m:r>
          </m:e>
          <m:sub>
            <m:r>
              <w:rPr>
                <w:rFonts w:ascii="Cambria Math" w:hAnsi="Cambria Math"/>
              </w:rPr>
              <m:t>3</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μ</m:t>
                </m:r>
              </m:e>
            </m:d>
          </m:e>
          <m:sup>
            <m:r>
              <w:rPr>
                <w:rFonts w:ascii="Cambria Math" w:hAnsi="Cambria Math"/>
              </w:rPr>
              <m:t>3</m:t>
            </m:r>
          </m:sup>
        </m:sSup>
      </m:oMath>
      <w:r>
        <w:t>,</w:t>
      </w:r>
    </w:p>
    <w:p w14:paraId="243806A1"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κ</m:t>
            </m:r>
          </m:e>
          <m:sub>
            <m:r>
              <w:rPr>
                <w:rFonts w:ascii="Cambria Math" w:hAnsi="Cambria Math"/>
              </w:rPr>
              <m:t>3</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ψ</m:t>
                </m:r>
              </m:e>
              <m:sup>
                <m:r>
                  <w:rPr>
                    <w:rFonts w:ascii="Cambria Math" w:hAnsi="Cambria Math"/>
                  </w:rPr>
                  <m:t>5</m:t>
                </m:r>
              </m:sup>
            </m:sSup>
          </m:e>
        </m:d>
      </m:oMath>
      <w:r>
        <w:tab/>
        <w:t>(6.4)</w:t>
      </w:r>
    </w:p>
    <w:p w14:paraId="146310F4" w14:textId="77777777" w:rsidR="00684FAE" w:rsidRDefault="00000000" w:rsidP="004007AF">
      <w:pPr>
        <w:pStyle w:val="Statement"/>
        <w:jc w:val="both"/>
      </w:pPr>
      <w:r>
        <w:t xml:space="preserve">(ii) If </w:t>
      </w:r>
      <m:oMath>
        <m:sSub>
          <m:sSubPr>
            <m:ctrlPr>
              <w:rPr>
                <w:rFonts w:ascii="Cambria Math" w:hAnsi="Cambria Math"/>
              </w:rPr>
            </m:ctrlPr>
          </m:sSubPr>
          <m:e>
            <m:r>
              <w:rPr>
                <w:rFonts w:ascii="Cambria Math" w:hAnsi="Cambria Math"/>
              </w:rPr>
              <m:t>P</m:t>
            </m:r>
          </m:e>
          <m:sub>
            <m:r>
              <w:rPr>
                <w:rFonts w:ascii="Cambria Math" w:hAnsi="Cambria Math"/>
              </w:rPr>
              <m:t>α</m:t>
            </m:r>
          </m:sub>
        </m:sSub>
      </m:oMath>
      <w:r>
        <w:t xml:space="preserve"> is perturbed to </w:t>
      </w:r>
      <m:oMath>
        <m:sSub>
          <m:sSubPr>
            <m:ctrlPr>
              <w:rPr>
                <w:rFonts w:ascii="Cambria Math" w:hAnsi="Cambria Math"/>
              </w:rPr>
            </m:ctrlPr>
          </m:sSubPr>
          <m:e>
            <m:r>
              <w:rPr>
                <w:rFonts w:ascii="Cambria Math" w:hAnsi="Cambria Math"/>
              </w:rPr>
              <m:t>P</m:t>
            </m:r>
          </m:e>
          <m:sub>
            <m:r>
              <w:rPr>
                <w:rFonts w:ascii="Cambria Math" w:hAnsi="Cambria Math"/>
              </w:rPr>
              <m:t>α</m:t>
            </m:r>
          </m:sub>
        </m:sSub>
        <m:r>
          <m:rPr>
            <m:sty m:val="p"/>
          </m:rPr>
          <w:rPr>
            <w:rFonts w:ascii="Cambria Math" w:hAnsi="Cambria Math"/>
          </w:rPr>
          <m:t>+</m:t>
        </m:r>
        <m:r>
          <w:rPr>
            <w:rFonts w:ascii="Cambria Math" w:hAnsi="Cambria Math"/>
          </w:rPr>
          <m:t>E</m:t>
        </m:r>
      </m:oMath>
      <w:r>
        <w:t xml:space="preserve">, and </w:t>
      </w:r>
      <m:oMath>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α</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α</m:t>
                </m:r>
              </m:sub>
            </m:sSub>
          </m:e>
        </m:d>
        <m:r>
          <m:rPr>
            <m:sty m:val="p"/>
          </m:rPr>
          <w:rPr>
            <w:rFonts w:ascii="Cambria Math" w:hAnsi="Cambria Math"/>
          </w:rPr>
          <m:t>&gt;</m:t>
        </m:r>
        <m:r>
          <w:rPr>
            <w:rFonts w:ascii="Cambria Math" w:hAnsi="Cambria Math"/>
          </w:rPr>
          <m:t>0</m:t>
        </m:r>
      </m:oMath>
      <w:r>
        <w:t xml:space="preserve"> is the gap below the top </w:t>
      </w:r>
      <m:oMath>
        <m:r>
          <w:rPr>
            <w:rFonts w:ascii="Cambria Math" w:hAnsi="Cambria Math"/>
          </w:rPr>
          <m:t>k</m:t>
        </m:r>
      </m:oMath>
      <w:r>
        <w:t xml:space="preserve"> eigenvalues, then the read subspaces satisfy </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γ</m:t>
        </m:r>
      </m:oMath>
      <w:r>
        <w:t>.</w:t>
      </w:r>
    </w:p>
    <w:p w14:paraId="378E188A" w14:textId="77777777" w:rsidR="00684FAE" w:rsidRDefault="00000000" w:rsidP="004007AF">
      <w:pPr>
        <w:pStyle w:val="Statement"/>
        <w:jc w:val="both"/>
      </w:pPr>
      <w:r>
        <w:t xml:space="preserve">(iii) Under the bounded measurement error of Theorem 4.8, </w:t>
      </w:r>
      <m:oMath>
        <m:r>
          <m:rPr>
            <m:sty m:val="p"/>
          </m:rPr>
          <w:rPr>
            <w:rFonts w:ascii="Cambria Math" w:hAnsi="Cambria Math"/>
          </w:rPr>
          <m:t>∥</m:t>
        </m:r>
        <m:r>
          <w:rPr>
            <w:rFonts w:ascii="Cambria Math" w:hAnsi="Cambria Math"/>
          </w:rPr>
          <m:t>E</m:t>
        </m:r>
        <m:r>
          <m:rPr>
            <m:sty m:val="p"/>
          </m:rPr>
          <w:rPr>
            <w:rFonts w:ascii="Cambria Math" w:hAnsi="Cambria Math"/>
          </w:rPr>
          <m:t>∥≤</m:t>
        </m:r>
        <m:r>
          <m:rPr>
            <m:nor/>
          </m:rPr>
          <m:t>TV</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e>
        </m:d>
        <m:r>
          <w:rPr>
            <w:rFonts w:ascii="Cambria Math" w:hAnsi="Cambria Math"/>
          </w:rPr>
          <m:t> </m:t>
        </m:r>
        <m:sSub>
          <m:sSubPr>
            <m:ctrlPr>
              <w:rPr>
                <w:rFonts w:ascii="Cambria Math" w:hAnsi="Cambria Math"/>
              </w:rPr>
            </m:ctrlPr>
          </m:sSubPr>
          <m:e>
            <m:r>
              <m:rPr>
                <m:nor/>
              </m: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oMath>
      <w:r>
        <w:t xml:space="preserve">, so </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2</m:t>
        </m:r>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r>
          <w:rPr>
            <w:rFonts w:ascii="Cambria Math" w:hAnsi="Cambria Math"/>
          </w:rPr>
          <m:t> </m:t>
        </m:r>
        <m:sSub>
          <m:sSubPr>
            <m:ctrlPr>
              <w:rPr>
                <w:rFonts w:ascii="Cambria Math" w:hAnsi="Cambria Math"/>
              </w:rPr>
            </m:ctrlPr>
          </m:sSubPr>
          <m:e>
            <m:r>
              <m:rPr>
                <m:nor/>
              </m: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γ</m:t>
        </m:r>
      </m:oMath>
      <w:r>
        <w:t>.</w:t>
      </w:r>
    </w:p>
    <w:p w14:paraId="61502CF0" w14:textId="77777777" w:rsidR="00684FAE" w:rsidRDefault="00000000" w:rsidP="004007AF">
      <w:pPr>
        <w:pStyle w:val="StatementTag"/>
        <w:jc w:val="both"/>
      </w:pPr>
      <w:r>
        <w:t>(i) and (iii) New in Part II; (ii) Classical [9, 25].</w:t>
      </w:r>
    </w:p>
    <w:p w14:paraId="5BD8E5FA" w14:textId="77777777" w:rsidR="00684FAE" w:rsidRDefault="00000000" w:rsidP="004007AF">
      <w:pPr>
        <w:pStyle w:val="BodyText"/>
        <w:jc w:val="both"/>
      </w:pPr>
      <w:r>
        <w:rPr>
          <w:i/>
          <w:iCs/>
        </w:rPr>
        <w:t>Proof.</w:t>
      </w:r>
      <w:r>
        <w:t xml:space="preserve"> (i) Write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with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oMath>
      <w:r>
        <w:t xml:space="preserve">. Expanding,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sin</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3</m:t>
            </m:r>
          </m:sub>
        </m:s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ψ</m:t>
                </m:r>
              </m:e>
              <m:sup>
                <m:r>
                  <w:rPr>
                    <w:rFonts w:ascii="Cambria Math" w:hAnsi="Cambria Math"/>
                  </w:rPr>
                  <m:t>5</m:t>
                </m:r>
              </m:sup>
            </m:sSup>
          </m:e>
        </m:d>
      </m:oMath>
      <w:r>
        <w:t xml:space="preserve"> and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cos</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ψ</m:t>
                </m:r>
              </m:e>
              <m:sup>
                <m:r>
                  <w:rPr>
                    <w:rFonts w:ascii="Cambria Math" w:hAnsi="Cambria Math"/>
                  </w:rPr>
                  <m:t>2</m:t>
                </m:r>
              </m:sup>
            </m:sSup>
          </m:e>
        </m:d>
      </m:oMath>
      <w:r>
        <w:t xml:space="preserve">, so </w:t>
      </w:r>
      <m:oMath>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3</m:t>
            </m:r>
          </m:sub>
        </m:s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ψ</m:t>
                </m:r>
              </m:e>
              <m:sup>
                <m:r>
                  <w:rPr>
                    <w:rFonts w:ascii="Cambria Math" w:hAnsi="Cambria Math"/>
                  </w:rPr>
                  <m:t>5</m:t>
                </m:r>
              </m:sup>
            </m:sSup>
          </m:e>
        </m:d>
      </m:oMath>
      <w:r>
        <w:t xml:space="preserve">. Likewise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sin</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f>
          <m:fPr>
            <m:type m:val="lin"/>
            <m:ctrlPr>
              <w:rPr>
                <w:rFonts w:ascii="Cambria Math" w:hAnsi="Cambria Math"/>
              </w:rPr>
            </m:ctrlPr>
          </m:fPr>
          <m:num>
            <m:r>
              <w:rPr>
                <w:rFonts w:ascii="Cambria Math" w:hAnsi="Cambria Math"/>
              </w:rPr>
              <m:t>4</m:t>
            </m:r>
          </m:num>
          <m:den>
            <m:r>
              <w:rPr>
                <w:rFonts w:ascii="Cambria Math" w:hAnsi="Cambria Math"/>
              </w:rPr>
              <m:t>3</m:t>
            </m:r>
          </m:den>
        </m:f>
        <m:sSub>
          <m:sSubPr>
            <m:ctrlPr>
              <w:rPr>
                <w:rFonts w:ascii="Cambria Math" w:hAnsi="Cambria Math"/>
              </w:rPr>
            </m:ctrlPr>
          </m:sSubPr>
          <m:e>
            <m:r>
              <w:rPr>
                <w:rFonts w:ascii="Cambria Math" w:hAnsi="Cambria Math"/>
              </w:rPr>
              <m:t>κ</m:t>
            </m:r>
          </m:e>
          <m:sub>
            <m:r>
              <w:rPr>
                <w:rFonts w:ascii="Cambria Math" w:hAnsi="Cambria Math"/>
              </w:rPr>
              <m:t>3</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ψ</m:t>
                </m:r>
              </m:e>
              <m:sup>
                <m:r>
                  <w:rPr>
                    <w:rFonts w:ascii="Cambria Math" w:hAnsi="Cambria Math"/>
                  </w:rPr>
                  <m:t>5</m:t>
                </m:r>
              </m:sup>
            </m:sSup>
          </m:e>
        </m:d>
      </m:oMath>
      <w:r>
        <w:t xml:space="preserve">, so </w:t>
      </w:r>
      <m:oMath>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r>
          <w:rPr>
            <w:rFonts w:ascii="Cambria Math" w:hAnsi="Cambria Math"/>
          </w:rPr>
          <m:t>μ</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nor/>
          </m:rPr>
          <m:t>atan2</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sin</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cos</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i</m:t>
                </m:r>
              </m:sub>
            </m:sSub>
          </m:e>
        </m:d>
        <m:r>
          <m:rPr>
            <m:sty m:val="p"/>
          </m:rPr>
          <w:rPr>
            <w:rFonts w:ascii="Cambria Math" w:hAnsi="Cambria Math"/>
          </w:rPr>
          <m:t>=</m:t>
        </m:r>
        <m:r>
          <w:rPr>
            <w:rFonts w:ascii="Cambria Math" w:hAnsi="Cambria Math"/>
          </w:rPr>
          <m:t>μ</m:t>
        </m:r>
        <m:r>
          <m:rPr>
            <m:sty m:val="p"/>
          </m:rPr>
          <w:rPr>
            <w:rFonts w:ascii="Cambria Math" w:hAnsi="Cambria Math"/>
          </w:rPr>
          <m:t>-</m:t>
        </m:r>
        <m:f>
          <m:fPr>
            <m:type m:val="lin"/>
            <m:ctrlPr>
              <w:rPr>
                <w:rFonts w:ascii="Cambria Math" w:hAnsi="Cambria Math"/>
              </w:rPr>
            </m:ctrlPr>
          </m:fPr>
          <m:num>
            <m:r>
              <w:rPr>
                <w:rFonts w:ascii="Cambria Math" w:hAnsi="Cambria Math"/>
              </w:rPr>
              <m:t>2</m:t>
            </m:r>
          </m:num>
          <m:den>
            <m:r>
              <w:rPr>
                <w:rFonts w:ascii="Cambria Math" w:hAnsi="Cambria Math"/>
              </w:rPr>
              <m:t>3</m:t>
            </m:r>
          </m:den>
        </m:f>
        <m:sSub>
          <m:sSubPr>
            <m:ctrlPr>
              <w:rPr>
                <w:rFonts w:ascii="Cambria Math" w:hAnsi="Cambria Math"/>
              </w:rPr>
            </m:ctrlPr>
          </m:sSubPr>
          <m:e>
            <m:r>
              <w:rPr>
                <w:rFonts w:ascii="Cambria Math" w:hAnsi="Cambria Math"/>
              </w:rPr>
              <m:t>κ</m:t>
            </m:r>
          </m:e>
          <m:sub>
            <m:r>
              <w:rPr>
                <w:rFonts w:ascii="Cambria Math" w:hAnsi="Cambria Math"/>
              </w:rPr>
              <m:t>3</m:t>
            </m:r>
          </m:sub>
        </m:sSub>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ψ</m:t>
                </m:r>
              </m:e>
              <m:sup>
                <m:r>
                  <w:rPr>
                    <w:rFonts w:ascii="Cambria Math" w:hAnsi="Cambria Math"/>
                  </w:rPr>
                  <m:t>5</m:t>
                </m:r>
              </m:sup>
            </m:sSup>
          </m:e>
        </m:d>
      </m:oMath>
      <w:r>
        <w:t xml:space="preserve">. Subtract. (ii) If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2</m:t>
        </m:r>
      </m:oMath>
      <w:r>
        <w:t xml:space="preserve">, the bound exceeds 1, and </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1</m:t>
        </m:r>
      </m:oMath>
      <w:r>
        <w:t xml:space="preserve"> always. Otherwise, Weyl’s inequality separates the perturbed top-</w:t>
      </w:r>
      <m:oMath>
        <m:r>
          <w:rPr>
            <w:rFonts w:ascii="Cambria Math" w:hAnsi="Cambria Math"/>
          </w:rPr>
          <m:t>k</m:t>
        </m:r>
      </m:oMath>
      <w:r>
        <w:t xml:space="preserve"> eigenvalues from the remaining unperturbed spectrum by at least </w:t>
      </w:r>
      <m:oMath>
        <m:r>
          <w:rPr>
            <w:rFonts w:ascii="Cambria Math" w:hAnsi="Cambria Math"/>
          </w:rPr>
          <m:t>γ</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2</m:t>
        </m:r>
      </m:oMath>
      <w:r>
        <w:t xml:space="preserve">. The Davis–Kahan </w:t>
      </w:r>
      <m:oMath>
        <m:r>
          <m:rPr>
            <m:sty m:val="p"/>
          </m:rPr>
          <w:rPr>
            <w:rFonts w:ascii="Cambria Math" w:hAnsi="Cambria Math"/>
          </w:rPr>
          <m:t>sin</m:t>
        </m:r>
        <m:r>
          <w:rPr>
            <w:rFonts w:ascii="Cambria Math" w:hAnsi="Cambria Math"/>
          </w:rPr>
          <m:t>Θ</m:t>
        </m:r>
      </m:oMath>
      <w:r>
        <w:t xml:space="preserve"> theorem then gives </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2</m:t>
            </m:r>
          </m:e>
        </m:d>
      </m:oMath>
      <w:r>
        <w:t xml:space="preserve"> [9, 25]. (iii) </w:t>
      </w:r>
      <m:oMath>
        <m:r>
          <w:rPr>
            <w:rFonts w:ascii="Cambria Math" w:hAnsi="Cambria Math"/>
          </w:rPr>
          <m:t>E</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w:t>
      </w:r>
      <m:oMath>
        <m:r>
          <m:rPr>
            <m:nor/>
          </m:rPr>
          <m:t>TV</m:t>
        </m:r>
      </m:oMath>
      <w:r>
        <w:t xml:space="preserve"> times the difference of two convex combinations of projectors. That difference has norm at most </w:t>
      </w:r>
      <m:oMath>
        <m:sSub>
          <m:sSubPr>
            <m:ctrlPr>
              <w:rPr>
                <w:rFonts w:ascii="Cambria Math" w:hAnsi="Cambria Math"/>
              </w:rPr>
            </m:ctrlPr>
          </m:sSubPr>
          <m:e>
            <m:r>
              <m:rPr>
                <m:nor/>
              </m: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oMath>
      <w:r>
        <w:t>, because the norm is convex. ∎</w:t>
      </w:r>
    </w:p>
    <w:p w14:paraId="2AFB8C27" w14:textId="77777777" w:rsidR="00684FAE" w:rsidRDefault="00000000" w:rsidP="004007AF">
      <w:pPr>
        <w:pStyle w:val="Check"/>
        <w:jc w:val="both"/>
      </w:pPr>
      <w:r>
        <w:rPr>
          <w:i/>
          <w:iCs/>
        </w:rPr>
        <w:t>Numerical check.</w:t>
      </w:r>
      <w:r>
        <w:t xml:space="preserve"> In 400 random sets of lines with spread up to 0.48 rad,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3</m:t>
                </m:r>
              </m:sub>
            </m:sSub>
            <m:r>
              <m:rPr>
                <m:sty m:val="p"/>
              </m:rPr>
              <w:rPr>
                <w:rFonts w:ascii="Cambria Math" w:hAnsi="Cambria Math"/>
              </w:rPr>
              <m:t>/</m:t>
            </m:r>
            <m:r>
              <w:rPr>
                <w:rFonts w:ascii="Cambria Math" w:hAnsi="Cambria Math"/>
              </w:rPr>
              <m:t>2</m:t>
            </m:r>
          </m:e>
        </m:d>
        <m:r>
          <m:rPr>
            <m:sty m:val="p"/>
          </m:rP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5</m:t>
            </m:r>
          </m:sup>
        </m:sSup>
      </m:oMath>
      <w:r>
        <w:t xml:space="preserve"> was at most 0.307. In 400 random subspace perturbations, (ii) was never violated, with largest ratio 0.430. In 400 trials with bounded measurement error, both inequalities of (iii) held, with largest ratios 0.999 and 0.370.</w:t>
      </w:r>
    </w:p>
    <w:p w14:paraId="0F3C6FF7" w14:textId="77777777" w:rsidR="00684FAE" w:rsidRDefault="00000000" w:rsidP="004007AF">
      <w:pPr>
        <w:pStyle w:val="BodyText"/>
        <w:jc w:val="both"/>
      </w:pPr>
      <w:r>
        <w:lastRenderedPageBreak/>
        <w:t xml:space="preserve">Sign alignment and projector averaging therefore agree to second order, and differ at third order by half the third central moment of the angles. When the records are skewed around the mean mode, the two reads disagree measurably. When the modal gap </w:t>
      </w:r>
      <m:oMath>
        <m:r>
          <w:rPr>
            <w:rFonts w:ascii="Cambria Math" w:hAnsi="Cambria Math"/>
          </w:rPr>
          <m:t>γ</m:t>
        </m:r>
      </m:oMath>
      <w:r>
        <w:t xml:space="preserve"> closes, only the projector read keeps a stability guarantee.</w:t>
      </w:r>
    </w:p>
    <w:p w14:paraId="1CA00843" w14:textId="77777777" w:rsidR="00684FAE" w:rsidRDefault="00000000" w:rsidP="004007AF">
      <w:pPr>
        <w:pStyle w:val="Heading31"/>
        <w:jc w:val="both"/>
      </w:pPr>
      <w:bookmarkStart w:id="114" w:name="physical-quotients"/>
      <w:bookmarkEnd w:id="113"/>
      <w:r>
        <w:t>6.5 Physical quotients</w:t>
      </w:r>
    </w:p>
    <w:p w14:paraId="4269A84A" w14:textId="77777777" w:rsidR="00684FAE" w:rsidRDefault="00000000" w:rsidP="004007AF">
      <w:pPr>
        <w:pStyle w:val="FirstParagraph"/>
        <w:jc w:val="both"/>
      </w:pPr>
      <w:r>
        <w:t>A reflected copy of an archived design is a new coordinate vector but often the same engineering design. Hypothesis C4 of V2 asks that novelty be reported modulo symmetry [14, Section 18].</w:t>
      </w:r>
    </w:p>
    <w:p w14:paraId="6A69F054" w14:textId="77777777" w:rsidR="00684FAE" w:rsidRDefault="00000000" w:rsidP="004007AF">
      <w:pPr>
        <w:pStyle w:val="Statement"/>
        <w:jc w:val="both"/>
      </w:pPr>
      <w:r>
        <w:rPr>
          <w:b/>
          <w:bCs/>
        </w:rPr>
        <w:t>Definition 6.9</w:t>
      </w:r>
      <w:r>
        <w:t xml:space="preserve"> (orbit distance and novelty modulo symmetry). For a finite group </w:t>
      </w:r>
      <m:oMath>
        <m:r>
          <w:rPr>
            <w:rFonts w:ascii="Cambria Math" w:hAnsi="Cambria Math"/>
          </w:rPr>
          <m:t>G</m:t>
        </m:r>
      </m:oMath>
      <w:r>
        <w:t xml:space="preserve"> of orthogonal matrices, the orbit distance is </w:t>
      </w:r>
      <m:oMath>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m:rPr>
                <m:nor/>
              </m:rPr>
              <m:t>min</m:t>
            </m:r>
          </m:e>
          <m:sub>
            <m:r>
              <w:rPr>
                <w:rFonts w:ascii="Cambria Math" w:hAnsi="Cambria Math"/>
              </w:rPr>
              <m:t>g</m:t>
            </m:r>
            <m:r>
              <m:rPr>
                <m:sty m:val="p"/>
              </m:rPr>
              <w:rPr>
                <w:rFonts w:ascii="Cambria Math" w:hAnsi="Cambria Math"/>
              </w:rPr>
              <m:t>∈</m:t>
            </m:r>
            <m:r>
              <w:rPr>
                <w:rFonts w:ascii="Cambria Math" w:hAnsi="Cambria Math"/>
              </w:rPr>
              <m:t>G</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gy</m:t>
        </m:r>
        <m:r>
          <m:rPr>
            <m:sty m:val="p"/>
          </m:rPr>
          <w:rPr>
            <w:rFonts w:ascii="Cambria Math" w:hAnsi="Cambria Math"/>
          </w:rPr>
          <m:t>∥</m:t>
        </m:r>
      </m:oMath>
      <w:r>
        <w:t xml:space="preserve">. A candidate </w:t>
      </w:r>
      <m:oMath>
        <m:r>
          <w:rPr>
            <w:rFonts w:ascii="Cambria Math" w:hAnsi="Cambria Math"/>
          </w:rPr>
          <m:t>x</m:t>
        </m:r>
      </m:oMath>
      <w:r>
        <w:t xml:space="preserve"> is coordinate-novel at tolerance </w:t>
      </w:r>
      <m:oMath>
        <m:r>
          <w:rPr>
            <w:rFonts w:ascii="Cambria Math" w:hAnsi="Cambria Math"/>
          </w:rPr>
          <m:t>τ</m:t>
        </m:r>
      </m:oMath>
      <w:r>
        <w:t xml:space="preserve"> if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∥&gt;</m:t>
        </m:r>
        <m:r>
          <w:rPr>
            <w:rFonts w:ascii="Cambria Math" w:hAnsi="Cambria Math"/>
          </w:rPr>
          <m:t>τ</m:t>
        </m:r>
      </m:oMath>
      <w:r>
        <w:t xml:space="preserve"> for every archived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orbit-novel if </w:t>
      </w:r>
      <m:oMath>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&gt;</m:t>
        </m:r>
        <m:r>
          <w:rPr>
            <w:rFonts w:ascii="Cambria Math" w:hAnsi="Cambria Math"/>
          </w:rPr>
          <m:t>τ</m:t>
        </m:r>
      </m:oMath>
      <w:r>
        <w:t xml:space="preserve"> for every </w:t>
      </w:r>
      <m:oMath>
        <m:r>
          <w:rPr>
            <w:rFonts w:ascii="Cambria Math" w:hAnsi="Cambria Math"/>
          </w:rPr>
          <m:t>i</m:t>
        </m:r>
      </m:oMath>
      <w:r>
        <w:t>.</w:t>
      </w:r>
    </w:p>
    <w:p w14:paraId="7D35B15C" w14:textId="77777777" w:rsidR="00684FAE" w:rsidRDefault="00000000" w:rsidP="004007AF">
      <w:pPr>
        <w:pStyle w:val="StatementTag"/>
        <w:jc w:val="both"/>
      </w:pPr>
      <w:r>
        <w:t>V2 Section 18, hypothesis C4, made a definition.</w:t>
      </w:r>
    </w:p>
    <w:p w14:paraId="0FE21760" w14:textId="77777777" w:rsidR="00684FAE" w:rsidRDefault="00000000" w:rsidP="004007AF">
      <w:pPr>
        <w:pStyle w:val="Statement"/>
        <w:jc w:val="both"/>
      </w:pPr>
      <w:r>
        <w:rPr>
          <w:b/>
          <w:bCs/>
        </w:rPr>
        <w:t>Proposition 6.10</w:t>
      </w:r>
      <w:r>
        <w:t xml:space="preserve"> (indexing modulo a finite group).</w:t>
      </w:r>
    </w:p>
    <w:p w14:paraId="6FA78893" w14:textId="77777777" w:rsidR="00684FAE" w:rsidRDefault="00000000" w:rsidP="004007AF">
      <w:pPr>
        <w:pStyle w:val="Statement"/>
        <w:jc w:val="both"/>
      </w:pPr>
      <w:r>
        <w:t xml:space="preserve">(i)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a metric on the orbit 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r>
          <w:rPr>
            <w:rFonts w:ascii="Cambria Math" w:hAnsi="Cambria Math"/>
          </w:rPr>
          <m:t>G</m:t>
        </m:r>
      </m:oMath>
      <w:r>
        <w:t>, and orbit novelty implies coordinate novelty.</w:t>
      </w:r>
    </w:p>
    <w:p w14:paraId="092F7348" w14:textId="77777777" w:rsidR="00684FAE" w:rsidRDefault="00000000" w:rsidP="004007AF">
      <w:pPr>
        <w:pStyle w:val="Statement"/>
        <w:jc w:val="both"/>
      </w:pPr>
      <w:r>
        <w:t xml:space="preserve">(ii) A range query of radius </w:t>
      </w:r>
      <m:oMath>
        <m:r>
          <w:rPr>
            <w:rFonts w:ascii="Cambria Math" w:hAnsi="Cambria Math"/>
          </w:rPr>
          <m:t>τ</m:t>
        </m:r>
      </m:oMath>
      <w:r>
        <w:t xml:space="preserve"> in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answered exactly by </w:t>
      </w:r>
      <m:oMath>
        <m:d>
          <m:dPr>
            <m:begChr m:val="|"/>
            <m:endChr m:val="|"/>
            <m:ctrlPr>
              <w:rPr>
                <w:rFonts w:ascii="Cambria Math" w:hAnsi="Cambria Math"/>
              </w:rPr>
            </m:ctrlPr>
          </m:dPr>
          <m:e>
            <m:r>
              <w:rPr>
                <w:rFonts w:ascii="Cambria Math" w:hAnsi="Cambria Math"/>
              </w:rPr>
              <m:t>G</m:t>
            </m:r>
          </m:e>
        </m:d>
      </m:oMath>
      <w:r>
        <w:t xml:space="preserve"> ordinary range queries of radius </w:t>
      </w:r>
      <m:oMath>
        <m:r>
          <w:rPr>
            <w:rFonts w:ascii="Cambria Math" w:hAnsi="Cambria Math"/>
          </w:rPr>
          <m:t>τ</m:t>
        </m:r>
      </m:oMath>
      <w:r>
        <w:t xml:space="preserve"> at the points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x</m:t>
        </m:r>
      </m:oMath>
      <w:r>
        <w:t>, followed by removal of duplicate records.</w:t>
      </w:r>
    </w:p>
    <w:p w14:paraId="7C6638A4" w14:textId="77777777" w:rsidR="00684FAE" w:rsidRDefault="00000000" w:rsidP="004007AF">
      <w:pPr>
        <w:pStyle w:val="Statement"/>
        <w:jc w:val="both"/>
      </w:pPr>
      <w:r>
        <w:t xml:space="preserve">(iii) If </w:t>
      </w:r>
      <m:oMath>
        <m:r>
          <w:rPr>
            <w:rFonts w:ascii="Cambria Math" w:hAnsi="Cambria Math"/>
          </w:rPr>
          <m:t>G</m:t>
        </m:r>
      </m:oMath>
      <w:r>
        <w:t xml:space="preserve"> is generated by reflections, let </w:t>
      </w:r>
      <m:oMath>
        <m:r>
          <m:rPr>
            <m:scr m:val="script"/>
          </m:rPr>
          <w:rPr>
            <w:rFonts w:ascii="Cambria Math" w:hAnsi="Cambria Math"/>
          </w:rPr>
          <m:t>C</m:t>
        </m:r>
      </m:oMath>
      <w:r>
        <w:t xml:space="preserve"> be a closed fundamental chamber and </w:t>
      </w:r>
      <m:oMath>
        <m:r>
          <w:rPr>
            <w:rFonts w:ascii="Cambria Math" w:hAnsi="Cambria Math"/>
          </w:rPr>
          <m:t>c</m:t>
        </m:r>
        <m:d>
          <m:dPr>
            <m:ctrlPr>
              <w:rPr>
                <w:rFonts w:ascii="Cambria Math" w:hAnsi="Cambria Math"/>
              </w:rPr>
            </m:ctrlPr>
          </m:dPr>
          <m:e>
            <m:r>
              <w:rPr>
                <w:rFonts w:ascii="Cambria Math" w:hAnsi="Cambria Math"/>
              </w:rPr>
              <m:t>x</m:t>
            </m:r>
          </m:e>
        </m:d>
      </m:oMath>
      <w:r>
        <w:t xml:space="preserve"> the unique point of the orbit </w:t>
      </w:r>
      <m:oMath>
        <m:r>
          <w:rPr>
            <w:rFonts w:ascii="Cambria Math" w:hAnsi="Cambria Math"/>
          </w:rPr>
          <m:t>Gx</m:t>
        </m:r>
      </m:oMath>
      <w:r>
        <w:t xml:space="preserve"> in </w:t>
      </w:r>
      <m:oMath>
        <m:r>
          <m:rPr>
            <m:scr m:val="script"/>
          </m:rPr>
          <w:rPr>
            <w:rFonts w:ascii="Cambria Math" w:hAnsi="Cambria Math"/>
          </w:rPr>
          <m:t>C</m:t>
        </m:r>
      </m:oMath>
      <w:r>
        <w:t xml:space="preserve">. Then </w:t>
      </w:r>
      <m:oMath>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y</m:t>
            </m:r>
          </m:e>
        </m:d>
        <m:r>
          <m:rPr>
            <m:sty m:val="p"/>
          </m:rPr>
          <w:rPr>
            <w:rFonts w:ascii="Cambria Math" w:hAnsi="Cambria Math"/>
          </w:rPr>
          <m:t>∥</m:t>
        </m:r>
      </m:oMath>
      <w:r>
        <w:t>, so one ordinary index on canonical representatives is exact.</w:t>
      </w:r>
    </w:p>
    <w:p w14:paraId="7897E136" w14:textId="77777777" w:rsidR="00684FAE" w:rsidRDefault="00000000" w:rsidP="004007AF">
      <w:pPr>
        <w:pStyle w:val="Statement"/>
        <w:jc w:val="both"/>
      </w:pPr>
      <w:r>
        <w:t xml:space="preserve">(iv)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with </w:t>
      </w:r>
      <m:oMath>
        <m:r>
          <w:rPr>
            <w:rFonts w:ascii="Cambria Math" w:hAnsi="Cambria Math"/>
          </w:rPr>
          <m:t>g</m:t>
        </m:r>
      </m:oMath>
      <w:r>
        <w:t xml:space="preserve"> an involution whose </w:t>
      </w:r>
      <m:oMath>
        <m:r>
          <m:rPr>
            <m:sty m:val="p"/>
          </m:rPr>
          <w:rPr>
            <w:rFonts w:ascii="Cambria Math" w:hAnsi="Cambria Math"/>
          </w:rPr>
          <m:t>-</m:t>
        </m:r>
        <m:r>
          <w:rPr>
            <w:rFonts w:ascii="Cambria Math" w:hAnsi="Cambria Math"/>
          </w:rPr>
          <m:t>1</m:t>
        </m:r>
      </m:oMath>
      <w:r>
        <w:t xml:space="preserve"> eigenspace has dimension at least 2. Then no continuous map </w:t>
      </w:r>
      <m:oMath>
        <m:r>
          <w:rPr>
            <w:rFonts w:ascii="Cambria Math" w:hAnsi="Cambria Math"/>
          </w:rPr>
          <m:t>c</m:t>
        </m:r>
      </m:oMath>
      <w:r>
        <w:t xml:space="preserve"> on the set of points not fixed by </w:t>
      </w:r>
      <m:oMath>
        <m:r>
          <w:rPr>
            <w:rFonts w:ascii="Cambria Math" w:hAnsi="Cambria Math"/>
          </w:rPr>
          <m:t>g</m:t>
        </m:r>
      </m:oMath>
      <w:r>
        <w:t xml:space="preserve"> satisfies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gx</m:t>
        </m:r>
        <m:r>
          <m:rPr>
            <m:sty m:val="p"/>
          </m:rPr>
          <w:rPr>
            <w:rFonts w:ascii="Cambria Math" w:hAnsi="Cambria Math"/>
          </w:rPr>
          <m:t>}</m:t>
        </m:r>
      </m:oMath>
      <w:r>
        <w:t xml:space="preserve"> and </w:t>
      </w:r>
      <m:oMath>
        <m:r>
          <w:rPr>
            <w:rFonts w:ascii="Cambria Math" w:hAnsi="Cambria Math"/>
          </w:rPr>
          <m:t>c</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oMath>
      <w:r>
        <w:t xml:space="preserve">. In particular, every index on canonical representatives has a seam across which near neighbours are missed. This applies to the sign group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for </w:t>
      </w:r>
      <m:oMath>
        <m:r>
          <w:rPr>
            <w:rFonts w:ascii="Cambria Math" w:hAnsi="Cambria Math"/>
          </w:rPr>
          <m:t>D</m:t>
        </m:r>
        <m:r>
          <m:rPr>
            <m:sty m:val="p"/>
          </m:rPr>
          <w:rPr>
            <w:rFonts w:ascii="Cambria Math" w:hAnsi="Cambria Math"/>
          </w:rPr>
          <m:t>≥</m:t>
        </m:r>
        <m:r>
          <w:rPr>
            <w:rFonts w:ascii="Cambria Math" w:hAnsi="Cambria Math"/>
          </w:rPr>
          <m:t>2</m:t>
        </m:r>
      </m:oMath>
      <w:r>
        <w:t>, and to mirror reversal of a design with at least two mirrored pairs of coordinates.</w:t>
      </w:r>
    </w:p>
    <w:p w14:paraId="75A7DBB6" w14:textId="77777777" w:rsidR="00684FAE" w:rsidRDefault="00000000" w:rsidP="004007AF">
      <w:pPr>
        <w:pStyle w:val="StatementTag"/>
        <w:jc w:val="both"/>
      </w:pPr>
      <w:r>
        <w:t>(i) and (ii) Classical; (iii) from [20, Section 1.12]; (iv) New in Part II.</w:t>
      </w:r>
    </w:p>
    <w:p w14:paraId="43A4C223" w14:textId="77777777" w:rsidR="00684FAE" w:rsidRDefault="00000000" w:rsidP="004007AF">
      <w:pPr>
        <w:pStyle w:val="BodyText"/>
        <w:jc w:val="both"/>
      </w:pPr>
      <w:r>
        <w:rPr>
          <w:i/>
          <w:iCs/>
        </w:rPr>
        <w:t>Proof.</w:t>
      </w:r>
      <w:r>
        <w:t xml:space="preserve"> (i) Orthogonality gives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gy</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hence symmetry, and the triangle inequality follows from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ghz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hz</m:t>
        </m:r>
        <m:r>
          <m:rPr>
            <m:sty m:val="p"/>
          </m:rPr>
          <w:rPr>
            <w:rFonts w:ascii="Cambria Math" w:hAnsi="Cambria Math"/>
          </w:rPr>
          <m:t>∥</m:t>
        </m:r>
      </m:oMath>
      <w:r>
        <w:t xml:space="preserve">. The minimum over a finite group is attained, so </w:t>
      </w:r>
      <m:oMath>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0</m:t>
        </m:r>
      </m:oMath>
      <w:r>
        <w:t xml:space="preserve"> only when </w:t>
      </w:r>
      <m:oMath>
        <m:r>
          <w:rPr>
            <w:rFonts w:ascii="Cambria Math" w:hAnsi="Cambria Math"/>
          </w:rPr>
          <m:t>x</m:t>
        </m:r>
      </m:oMath>
      <w:r>
        <w:t xml:space="preserve"> and </w:t>
      </w:r>
      <m:oMath>
        <m:r>
          <w:rPr>
            <w:rFonts w:ascii="Cambria Math" w:hAnsi="Cambria Math"/>
          </w:rPr>
          <m:t>y</m:t>
        </m:r>
      </m:oMath>
      <w:r>
        <w:t xml:space="preserve"> lie on one orbit. Orbit novelty implies coordinate novelty because </w:t>
      </w:r>
      <m:oMath>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oMath>
      <w:r>
        <w:t xml:space="preserve">. (ii)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gy</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(iii) For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m:rPr>
            <m:scr m:val="script"/>
          </m:rPr>
          <w:rPr>
            <w:rFonts w:ascii="Cambria Math" w:hAnsi="Cambria Math"/>
          </w:rPr>
          <m:t>C</m:t>
        </m:r>
      </m:oMath>
      <w:r>
        <w:t xml:space="preserve"> and </w:t>
      </w:r>
      <m:oMath>
        <m:r>
          <w:rPr>
            <w:rFonts w:ascii="Cambria Math" w:hAnsi="Cambria Math"/>
          </w:rPr>
          <m:t>w</m:t>
        </m:r>
        <m:r>
          <m:rPr>
            <m:sty m:val="p"/>
          </m:rPr>
          <w:rPr>
            <w:rFonts w:ascii="Cambria Math" w:hAnsi="Cambria Math"/>
          </w:rPr>
          <m:t>∈</m:t>
        </m:r>
        <m:r>
          <w:rPr>
            <w:rFonts w:ascii="Cambria Math" w:hAnsi="Cambria Math"/>
          </w:rPr>
          <m:t>G</m:t>
        </m:r>
      </m:oMath>
      <w:r>
        <w:t xml:space="preserve">, the conjugate of </w:t>
      </w:r>
      <m:oMath>
        <m:r>
          <w:rPr>
            <w:rFonts w:ascii="Cambria Math" w:hAnsi="Cambria Math"/>
          </w:rPr>
          <m:t>wy</m:t>
        </m:r>
      </m:oMath>
      <w:r>
        <w:t xml:space="preserve"> in </w:t>
      </w:r>
      <m:oMath>
        <m:r>
          <m:rPr>
            <m:scr m:val="script"/>
          </m:rPr>
          <w:rPr>
            <w:rFonts w:ascii="Cambria Math" w:hAnsi="Cambria Math"/>
          </w:rPr>
          <m:t>C</m:t>
        </m:r>
      </m:oMath>
      <w:r>
        <w:t xml:space="preserve"> is </w:t>
      </w:r>
      <m:oMath>
        <m:r>
          <w:rPr>
            <w:rFonts w:ascii="Cambria Math" w:hAnsi="Cambria Math"/>
          </w:rPr>
          <m:t>y</m:t>
        </m:r>
      </m:oMath>
      <w:r>
        <w:t xml:space="preserve">, and </w:t>
      </w:r>
      <m:oMath>
        <m:r>
          <w:rPr>
            <w:rFonts w:ascii="Cambria Math" w:hAnsi="Cambria Math"/>
          </w:rPr>
          <m:t>y</m:t>
        </m:r>
        <m:r>
          <m:rPr>
            <m:sty m:val="p"/>
          </m:rPr>
          <w:rPr>
            <w:rFonts w:ascii="Cambria Math" w:hAnsi="Cambria Math"/>
          </w:rPr>
          <m:t>-</m:t>
        </m:r>
        <m:r>
          <w:rPr>
            <w:rFonts w:ascii="Cambria Math" w:hAnsi="Cambria Math"/>
          </w:rPr>
          <m:t>wy</m:t>
        </m:r>
      </m:oMath>
      <w:r>
        <w:t xml:space="preserve"> is a nonnegative combination of simple roots [20, Lemma and Theorem 1.12]. Since </w:t>
      </w:r>
      <m:oMath>
        <m:r>
          <w:rPr>
            <w:rFonts w:ascii="Cambria Math" w:hAnsi="Cambria Math"/>
          </w:rPr>
          <m:t>x</m:t>
        </m:r>
        <m:r>
          <m:rPr>
            <m:sty m:val="p"/>
          </m:rPr>
          <w:rPr>
            <w:rFonts w:ascii="Cambria Math" w:hAnsi="Cambria Math"/>
          </w:rPr>
          <m:t>∈</m:t>
        </m:r>
        <m:r>
          <m:rPr>
            <m:scr m:val="script"/>
          </m:rPr>
          <w:rPr>
            <w:rFonts w:ascii="Cambria Math" w:hAnsi="Cambria Math"/>
          </w:rPr>
          <m:t>C</m:t>
        </m:r>
      </m:oMath>
      <w:r>
        <w:t xml:space="preserve"> has nonnegative inner product with every simple root,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wy</m:t>
        </m:r>
        <m:r>
          <m:rPr>
            <m:sty m:val="p"/>
          </m:rPr>
          <w:rPr>
            <w:rFonts w:ascii="Cambria Math" w:hAnsi="Cambria Math"/>
          </w:rPr>
          <m:t>⟩≥</m:t>
        </m:r>
        <m:r>
          <w:rPr>
            <w:rFonts w:ascii="Cambria Math" w:hAnsi="Cambria Math"/>
          </w:rPr>
          <m:t>0</m:t>
        </m:r>
      </m:oMath>
      <w:r>
        <w:t xml:space="preserve">, so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wy</m:t>
        </m:r>
        <m:r>
          <m:rPr>
            <m:sty m:val="p"/>
          </m:rPr>
          <w:rPr>
            <w:rFonts w:ascii="Cambria Math" w:hAnsi="Cambria Math"/>
          </w:rPr>
          <m:t>⟩≥</m:t>
        </m:r>
        <m:r>
          <w:rPr>
            <w:rFonts w:ascii="Cambria Math" w:hAnsi="Cambria Math"/>
          </w:rPr>
          <m:t>0</m:t>
        </m:r>
      </m:oMath>
      <w:r>
        <w:t xml:space="preserve">. Thus </w:t>
      </w:r>
      <m:oMath>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on </w:t>
      </w:r>
      <m:oMath>
        <m:r>
          <m:rPr>
            <m:scr m:val="script"/>
          </m:rPr>
          <w:rPr>
            <w:rFonts w:ascii="Cambria Math" w:hAnsi="Cambria Math"/>
          </w:rPr>
          <m:t>C</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constant on orbits. (iv) Write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in the </w:t>
      </w:r>
      <m:oMath>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in the </w:t>
      </w:r>
      <m:oMath>
        <m:r>
          <m:rPr>
            <m:sty m:val="p"/>
          </m:rPr>
          <w:rPr>
            <w:rFonts w:ascii="Cambria Math" w:hAnsi="Cambria Math"/>
          </w:rPr>
          <m:t>-</m:t>
        </m:r>
        <m:r>
          <w:rPr>
            <w:rFonts w:ascii="Cambria Math" w:hAnsi="Cambria Math"/>
          </w:rPr>
          <m:t>1</m:t>
        </m:r>
      </m:oMath>
      <w:r>
        <w:t xml:space="preserve"> eigenspace of </w:t>
      </w:r>
      <m:oMath>
        <m:r>
          <w:rPr>
            <w:rFonts w:ascii="Cambria Math" w:hAnsi="Cambria Math"/>
          </w:rPr>
          <m:t>g</m:t>
        </m:r>
      </m:oMath>
      <w:r>
        <w:t xml:space="preserve">. The points not fixed by </w:t>
      </w:r>
      <m:oMath>
        <m:r>
          <w:rPr>
            <w:rFonts w:ascii="Cambria Math" w:hAnsi="Cambria Math"/>
          </w:rPr>
          <m:t>g</m:t>
        </m:r>
      </m:oMath>
      <w:r>
        <w:t xml:space="preserve"> are those with </w:t>
      </w:r>
      <m:oMath>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r>
          <w:rPr>
            <w:rFonts w:ascii="Cambria Math" w:hAnsi="Cambria Math"/>
          </w:rPr>
          <m:t>0</m:t>
        </m:r>
      </m:oMath>
      <w:r>
        <w:t xml:space="preserve">, a connected set because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ranges over a space of dimension at least 2 with the origin removed. On it,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t xml:space="preserve"> or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gx</m:t>
        </m:r>
      </m:oMath>
      <w:r>
        <w:t xml:space="preserve">, and the choice is a continuous function into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hence constant. If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t xml:space="preserve"> everywhere, then </w:t>
      </w:r>
      <m:oMath>
        <m:r>
          <w:rPr>
            <w:rFonts w:ascii="Cambria Math" w:hAnsi="Cambria Math"/>
          </w:rPr>
          <m:t>c</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gx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oMath>
      <w:r>
        <w:t xml:space="preserve">; if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gx</m:t>
        </m:r>
      </m:oMath>
      <w:r>
        <w:t xml:space="preserve"> everywhere, then </w:t>
      </w:r>
      <m:oMath>
        <m:r>
          <w:rPr>
            <w:rFonts w:ascii="Cambria Math" w:hAnsi="Cambria Math"/>
          </w:rPr>
          <m:t>c</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gx</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oMath>
      <w:r>
        <w:t xml:space="preserve">. For the sign group the </w:t>
      </w:r>
      <m:oMath>
        <m:r>
          <m:rPr>
            <m:sty m:val="p"/>
          </m:rPr>
          <w:rPr>
            <w:rFonts w:ascii="Cambria Math" w:hAnsi="Cambria Math"/>
          </w:rPr>
          <m:t>-</m:t>
        </m:r>
        <m:r>
          <w:rPr>
            <w:rFonts w:ascii="Cambria Math" w:hAnsi="Cambria Math"/>
          </w:rPr>
          <m:t>1</m:t>
        </m:r>
      </m:oMath>
      <w:r>
        <w:t xml:space="preserve"> eigenspace is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For mirror reversal its dimension is the number of mirrored pairs. ∎</w:t>
      </w:r>
    </w:p>
    <w:p w14:paraId="22B89DA5" w14:textId="77777777" w:rsidR="00684FAE" w:rsidRDefault="00000000" w:rsidP="004007AF">
      <w:pPr>
        <w:pStyle w:val="Check"/>
        <w:jc w:val="both"/>
      </w:pPr>
      <w:r>
        <w:rPr>
          <w:i/>
          <w:iCs/>
        </w:rPr>
        <w:t>Numerical check.</w:t>
      </w:r>
      <w:r>
        <w:t xml:space="preserve"> For the dihedral group of order 12, a reflection group,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and the canonical distance agreed to 2.0 × 10⁻¹⁵ on 2,000 random pairs. Queries were placed near random images of 500 archived designs, with noise of standard deviation 0.15. Over 2,000 queries, an index on a canonical half-space missed the true nearest orbit neighbour in 82 queries (4.1%) for sign flips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and in 86 (4.3%) for mirror reversal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(Figure 5d).</w:t>
      </w:r>
    </w:p>
    <w:p w14:paraId="1F84901F" w14:textId="77777777" w:rsidR="00684FAE" w:rsidRDefault="00000000" w:rsidP="004007AF">
      <w:pPr>
        <w:pStyle w:val="BodyText"/>
        <w:jc w:val="both"/>
      </w:pPr>
      <w:r>
        <w:rPr>
          <w:i/>
          <w:iCs/>
        </w:rPr>
        <w:t>Engineering meaning.</w:t>
      </w:r>
      <w:r>
        <w:t xml:space="preserve"> Re-selection and novelty under symmetry should be measured with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computed exactly by </w:t>
      </w:r>
      <m:oMath>
        <m:d>
          <m:dPr>
            <m:begChr m:val="|"/>
            <m:endChr m:val="|"/>
            <m:ctrlPr>
              <w:rPr>
                <w:rFonts w:ascii="Cambria Math" w:hAnsi="Cambria Math"/>
              </w:rPr>
            </m:ctrlPr>
          </m:dPr>
          <m:e>
            <m:r>
              <w:rPr>
                <w:rFonts w:ascii="Cambria Math" w:hAnsi="Cambria Math"/>
              </w:rPr>
              <m:t>G</m:t>
            </m:r>
          </m:e>
        </m:d>
      </m:oMath>
      <w:r>
        <w:t xml:space="preserve"> queries, or by a chamber index when the group is generated by reflections. Storing canonical orbit representatives, as hypothesis C4 suggests, is exact for a single mirrored pair of members. A symmetric truss with two or more mirrored pairs has no continuous canonical form, so a canonical index will occasionally report a reflected design as novel.</w:t>
      </w:r>
    </w:p>
    <w:p w14:paraId="3B99AC2F" w14:textId="77777777" w:rsidR="00684FAE" w:rsidRDefault="00000000" w:rsidP="004007AF">
      <w:pPr>
        <w:pStyle w:val="Heading21"/>
        <w:jc w:val="both"/>
      </w:pPr>
      <w:bookmarkStart w:id="115" w:name="book_h_024"/>
      <w:bookmarkStart w:id="116" w:name="v4toc_026"/>
      <w:bookmarkStart w:id="117" w:name="register-of-numerical-checks-1"/>
      <w:bookmarkEnd w:id="109"/>
      <w:bookmarkEnd w:id="114"/>
      <w:r>
        <w:lastRenderedPageBreak/>
        <w:t>7 Register of numerical checks</w:t>
      </w:r>
      <w:bookmarkEnd w:id="115"/>
      <w:bookmarkEnd w:id="116"/>
    </w:p>
    <w:p w14:paraId="116F6663" w14:textId="77777777" w:rsidR="00684FAE" w:rsidRDefault="00000000" w:rsidP="004007AF">
      <w:pPr>
        <w:pStyle w:val="FirstParagraph"/>
        <w:keepNext/>
        <w:keepLines/>
        <w:jc w:val="both"/>
      </w:pPr>
      <w:r>
        <w:rPr>
          <w:sz w:val="19"/>
        </w:rPr>
        <w:t>Table 6 lists every numerical check in Part II. A main script produced 20 checks and a supplementary script 14. Both write machine-readable results, and every number in this paper is read from those files when the document is built. The checks test the implementations and illustrate the statements; the proofs establish them. Random archives are synthetic, so the ratios to bounds describe these constructions, not engineering archives in general.</w:t>
      </w:r>
    </w:p>
    <w:p w14:paraId="79B7993C" w14:textId="77777777" w:rsidR="00684FAE" w:rsidRDefault="00000000" w:rsidP="004007AF">
      <w:pPr>
        <w:pStyle w:val="TableCaption"/>
        <w:keepLines/>
      </w:pPr>
      <w:r>
        <w:rPr>
          <w:b/>
          <w:bCs/>
        </w:rPr>
        <w:t>Table 6.</w:t>
      </w:r>
      <w:r>
        <w:t xml:space="preserve"> Register of numerical checks.</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03"/>
        <w:gridCol w:w="2375"/>
        <w:gridCol w:w="2839"/>
        <w:gridCol w:w="4019"/>
      </w:tblGrid>
      <w:tr w:rsidR="00684FAE" w14:paraId="4F8CCA85" w14:textId="77777777">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E4E8EC"/>
            <w:tcMar>
              <w:top w:w="75" w:type="dxa"/>
              <w:left w:w="75" w:type="dxa"/>
              <w:bottom w:w="75" w:type="dxa"/>
              <w:right w:w="75" w:type="dxa"/>
            </w:tcMar>
            <w:vAlign w:val="center"/>
          </w:tcPr>
          <w:p w14:paraId="137E989F" w14:textId="77777777" w:rsidR="00684FAE" w:rsidRDefault="00000000" w:rsidP="004007AF">
            <w:pPr>
              <w:pStyle w:val="Compact"/>
              <w:spacing w:before="20" w:after="40" w:line="247" w:lineRule="auto"/>
              <w:jc w:val="both"/>
            </w:pPr>
            <w:r>
              <w:rPr>
                <w:sz w:val="18"/>
              </w:rPr>
              <w:t>No</w:t>
            </w:r>
          </w:p>
        </w:tc>
        <w:tc>
          <w:tcPr>
            <w:tcW w:w="2375" w:type="dxa"/>
            <w:shd w:val="clear" w:color="auto" w:fill="E4E8EC"/>
            <w:tcMar>
              <w:top w:w="75" w:type="dxa"/>
              <w:left w:w="75" w:type="dxa"/>
              <w:bottom w:w="75" w:type="dxa"/>
              <w:right w:w="75" w:type="dxa"/>
            </w:tcMar>
            <w:vAlign w:val="center"/>
          </w:tcPr>
          <w:p w14:paraId="7AB1CF1E" w14:textId="77777777" w:rsidR="00684FAE" w:rsidRDefault="00000000" w:rsidP="004007AF">
            <w:pPr>
              <w:pStyle w:val="Compact"/>
              <w:spacing w:before="20" w:after="40" w:line="247" w:lineRule="auto"/>
              <w:jc w:val="both"/>
            </w:pPr>
            <w:r>
              <w:rPr>
                <w:sz w:val="18"/>
              </w:rPr>
              <w:t>Statement</w:t>
            </w:r>
          </w:p>
        </w:tc>
        <w:tc>
          <w:tcPr>
            <w:tcW w:w="2839" w:type="dxa"/>
            <w:shd w:val="clear" w:color="auto" w:fill="E4E8EC"/>
            <w:tcMar>
              <w:top w:w="75" w:type="dxa"/>
              <w:left w:w="75" w:type="dxa"/>
              <w:bottom w:w="75" w:type="dxa"/>
              <w:right w:w="75" w:type="dxa"/>
            </w:tcMar>
            <w:vAlign w:val="center"/>
          </w:tcPr>
          <w:p w14:paraId="1263BD6B" w14:textId="77777777" w:rsidR="00684FAE" w:rsidRDefault="00000000" w:rsidP="004007AF">
            <w:pPr>
              <w:pStyle w:val="Compact"/>
              <w:spacing w:before="20" w:after="40" w:line="247" w:lineRule="auto"/>
              <w:jc w:val="both"/>
            </w:pPr>
            <w:r>
              <w:rPr>
                <w:sz w:val="18"/>
              </w:rPr>
              <w:t>Check</w:t>
            </w:r>
          </w:p>
        </w:tc>
        <w:tc>
          <w:tcPr>
            <w:tcW w:w="4019" w:type="dxa"/>
            <w:shd w:val="clear" w:color="auto" w:fill="E4E8EC"/>
            <w:tcMar>
              <w:top w:w="75" w:type="dxa"/>
              <w:left w:w="75" w:type="dxa"/>
              <w:bottom w:w="75" w:type="dxa"/>
              <w:right w:w="75" w:type="dxa"/>
            </w:tcMar>
            <w:vAlign w:val="center"/>
          </w:tcPr>
          <w:p w14:paraId="17666DBE" w14:textId="77777777" w:rsidR="00684FAE" w:rsidRDefault="00000000" w:rsidP="004007AF">
            <w:pPr>
              <w:pStyle w:val="Compact"/>
              <w:spacing w:before="20" w:after="40" w:line="247" w:lineRule="auto"/>
              <w:jc w:val="both"/>
            </w:pPr>
            <w:r>
              <w:rPr>
                <w:sz w:val="18"/>
              </w:rPr>
              <w:t>Outcome</w:t>
            </w:r>
          </w:p>
        </w:tc>
      </w:tr>
      <w:tr w:rsidR="00684FAE" w14:paraId="137F2F1C" w14:textId="77777777">
        <w:trPr>
          <w:cantSplit/>
        </w:trPr>
        <w:tc>
          <w:tcPr>
            <w:tcW w:w="702" w:type="dxa"/>
            <w:shd w:val="clear" w:color="auto" w:fill="FFFFFF"/>
            <w:tcMar>
              <w:top w:w="75" w:type="dxa"/>
              <w:left w:w="75" w:type="dxa"/>
              <w:bottom w:w="75" w:type="dxa"/>
              <w:right w:w="75" w:type="dxa"/>
            </w:tcMar>
            <w:vAlign w:val="center"/>
          </w:tcPr>
          <w:p w14:paraId="67422881" w14:textId="77777777" w:rsidR="00684FAE" w:rsidRDefault="00000000" w:rsidP="004007AF">
            <w:pPr>
              <w:pStyle w:val="Compact"/>
              <w:spacing w:before="20" w:after="40" w:line="247" w:lineRule="auto"/>
              <w:jc w:val="both"/>
            </w:pPr>
            <w:r>
              <w:rPr>
                <w:sz w:val="18"/>
              </w:rPr>
              <w:t>1</w:t>
            </w:r>
          </w:p>
        </w:tc>
        <w:tc>
          <w:tcPr>
            <w:tcW w:w="2375" w:type="dxa"/>
            <w:shd w:val="clear" w:color="auto" w:fill="FFFFFF"/>
            <w:tcMar>
              <w:top w:w="75" w:type="dxa"/>
              <w:left w:w="75" w:type="dxa"/>
              <w:bottom w:w="75" w:type="dxa"/>
              <w:right w:w="75" w:type="dxa"/>
            </w:tcMar>
            <w:vAlign w:val="center"/>
          </w:tcPr>
          <w:p w14:paraId="7018D50C" w14:textId="77777777" w:rsidR="00684FAE" w:rsidRDefault="00000000" w:rsidP="004007AF">
            <w:pPr>
              <w:pStyle w:val="Compact"/>
              <w:spacing w:before="20" w:after="40" w:line="247" w:lineRule="auto"/>
              <w:jc w:val="both"/>
            </w:pPr>
            <w:r>
              <w:rPr>
                <w:sz w:val="18"/>
              </w:rPr>
              <w:t>Proposition 3.1</w:t>
            </w:r>
          </w:p>
        </w:tc>
        <w:tc>
          <w:tcPr>
            <w:tcW w:w="2839" w:type="dxa"/>
            <w:shd w:val="clear" w:color="auto" w:fill="FFFFFF"/>
            <w:tcMar>
              <w:top w:w="75" w:type="dxa"/>
              <w:left w:w="75" w:type="dxa"/>
              <w:bottom w:w="75" w:type="dxa"/>
              <w:right w:w="75" w:type="dxa"/>
            </w:tcMar>
            <w:vAlign w:val="center"/>
          </w:tcPr>
          <w:p w14:paraId="03B214B1" w14:textId="77777777" w:rsidR="00684FAE" w:rsidRDefault="00000000" w:rsidP="004007AF">
            <w:pPr>
              <w:pStyle w:val="Compact"/>
              <w:spacing w:before="20" w:after="40" w:line="247" w:lineRule="auto"/>
              <w:jc w:val="both"/>
            </w:pPr>
            <w:r>
              <w:rPr>
                <w:sz w:val="18"/>
              </w:rPr>
              <w:t>harmonic extension, 300 stars</w:t>
            </w:r>
          </w:p>
        </w:tc>
        <w:tc>
          <w:tcPr>
            <w:tcW w:w="4019" w:type="dxa"/>
            <w:shd w:val="clear" w:color="auto" w:fill="FFFFFF"/>
            <w:tcMar>
              <w:top w:w="75" w:type="dxa"/>
              <w:left w:w="75" w:type="dxa"/>
              <w:bottom w:w="75" w:type="dxa"/>
              <w:right w:w="75" w:type="dxa"/>
            </w:tcMar>
            <w:vAlign w:val="center"/>
          </w:tcPr>
          <w:p w14:paraId="61D069FE" w14:textId="77777777" w:rsidR="00684FAE" w:rsidRDefault="00000000" w:rsidP="004007AF">
            <w:pPr>
              <w:pStyle w:val="Compact"/>
              <w:spacing w:before="20" w:after="40" w:line="247" w:lineRule="auto"/>
              <w:jc w:val="both"/>
            </w:pPr>
            <w:r>
              <w:rPr>
                <w:sz w:val="18"/>
              </w:rPr>
              <w:t>2.6 × 10⁻¹³; 0 of 15,000 perturbations lower the energy</w:t>
            </w:r>
          </w:p>
        </w:tc>
      </w:tr>
      <w:tr w:rsidR="00684FAE" w14:paraId="1E5DD7E8" w14:textId="77777777">
        <w:trPr>
          <w:cantSplit/>
        </w:trPr>
        <w:tc>
          <w:tcPr>
            <w:tcW w:w="702" w:type="dxa"/>
            <w:shd w:val="clear" w:color="auto" w:fill="F6F7F8"/>
            <w:tcMar>
              <w:top w:w="75" w:type="dxa"/>
              <w:left w:w="75" w:type="dxa"/>
              <w:bottom w:w="75" w:type="dxa"/>
              <w:right w:w="75" w:type="dxa"/>
            </w:tcMar>
            <w:vAlign w:val="center"/>
          </w:tcPr>
          <w:p w14:paraId="113F05FD" w14:textId="77777777" w:rsidR="00684FAE" w:rsidRDefault="00000000" w:rsidP="004007AF">
            <w:pPr>
              <w:pStyle w:val="Compact"/>
              <w:spacing w:before="20" w:after="40" w:line="247" w:lineRule="auto"/>
              <w:jc w:val="both"/>
            </w:pPr>
            <w:r>
              <w:rPr>
                <w:sz w:val="18"/>
              </w:rPr>
              <w:t>2</w:t>
            </w:r>
          </w:p>
        </w:tc>
        <w:tc>
          <w:tcPr>
            <w:tcW w:w="2375" w:type="dxa"/>
            <w:shd w:val="clear" w:color="auto" w:fill="F6F7F8"/>
            <w:tcMar>
              <w:top w:w="75" w:type="dxa"/>
              <w:left w:w="75" w:type="dxa"/>
              <w:bottom w:w="75" w:type="dxa"/>
              <w:right w:w="75" w:type="dxa"/>
            </w:tcMar>
            <w:vAlign w:val="center"/>
          </w:tcPr>
          <w:p w14:paraId="39D572F5" w14:textId="77777777" w:rsidR="00684FAE" w:rsidRDefault="00000000" w:rsidP="004007AF">
            <w:pPr>
              <w:pStyle w:val="Compact"/>
              <w:spacing w:before="20" w:after="40" w:line="247" w:lineRule="auto"/>
              <w:jc w:val="both"/>
            </w:pPr>
            <w:r>
              <w:rPr>
                <w:sz w:val="18"/>
              </w:rPr>
              <w:t>Proposition 3.1(ii)</w:t>
            </w:r>
          </w:p>
        </w:tc>
        <w:tc>
          <w:tcPr>
            <w:tcW w:w="2839" w:type="dxa"/>
            <w:shd w:val="clear" w:color="auto" w:fill="F6F7F8"/>
            <w:tcMar>
              <w:top w:w="75" w:type="dxa"/>
              <w:left w:w="75" w:type="dxa"/>
              <w:bottom w:w="75" w:type="dxa"/>
              <w:right w:w="75" w:type="dxa"/>
            </w:tcMar>
            <w:vAlign w:val="center"/>
          </w:tcPr>
          <w:p w14:paraId="4CA7F5BF" w14:textId="77777777" w:rsidR="00684FAE" w:rsidRDefault="00000000" w:rsidP="004007AF">
            <w:pPr>
              <w:pStyle w:val="Compact"/>
              <w:spacing w:before="20" w:after="40" w:line="247" w:lineRule="auto"/>
              <w:jc w:val="both"/>
            </w:pPr>
            <w:r>
              <w:rPr>
                <w:sz w:val="18"/>
              </w:rPr>
              <w:t>Schur-complement minimum, 300 stars</w:t>
            </w:r>
          </w:p>
        </w:tc>
        <w:tc>
          <w:tcPr>
            <w:tcW w:w="4019" w:type="dxa"/>
            <w:shd w:val="clear" w:color="auto" w:fill="F6F7F8"/>
            <w:tcMar>
              <w:top w:w="75" w:type="dxa"/>
              <w:left w:w="75" w:type="dxa"/>
              <w:bottom w:w="75" w:type="dxa"/>
              <w:right w:w="75" w:type="dxa"/>
            </w:tcMar>
            <w:vAlign w:val="center"/>
          </w:tcPr>
          <w:p w14:paraId="628B8AEF" w14:textId="77777777" w:rsidR="00684FAE" w:rsidRDefault="00000000" w:rsidP="004007AF">
            <w:pPr>
              <w:pStyle w:val="Compact"/>
              <w:spacing w:before="20" w:after="40" w:line="247" w:lineRule="auto"/>
              <w:jc w:val="both"/>
            </w:pPr>
            <w:r>
              <w:rPr>
                <w:sz w:val="18"/>
              </w:rPr>
              <w:t>relative 2.4 × 10⁻¹⁴</w:t>
            </w:r>
          </w:p>
        </w:tc>
      </w:tr>
      <w:tr w:rsidR="00684FAE" w14:paraId="0DF67A5B" w14:textId="77777777">
        <w:trPr>
          <w:cantSplit/>
        </w:trPr>
        <w:tc>
          <w:tcPr>
            <w:tcW w:w="702" w:type="dxa"/>
            <w:shd w:val="clear" w:color="auto" w:fill="FFFFFF"/>
            <w:tcMar>
              <w:top w:w="75" w:type="dxa"/>
              <w:left w:w="75" w:type="dxa"/>
              <w:bottom w:w="75" w:type="dxa"/>
              <w:right w:w="75" w:type="dxa"/>
            </w:tcMar>
            <w:vAlign w:val="center"/>
          </w:tcPr>
          <w:p w14:paraId="11309409" w14:textId="77777777" w:rsidR="00684FAE" w:rsidRDefault="00000000" w:rsidP="004007AF">
            <w:pPr>
              <w:pStyle w:val="Compact"/>
              <w:spacing w:before="20" w:after="40" w:line="247" w:lineRule="auto"/>
              <w:jc w:val="both"/>
            </w:pPr>
            <w:r>
              <w:rPr>
                <w:sz w:val="18"/>
              </w:rPr>
              <w:t>3</w:t>
            </w:r>
          </w:p>
        </w:tc>
        <w:tc>
          <w:tcPr>
            <w:tcW w:w="2375" w:type="dxa"/>
            <w:shd w:val="clear" w:color="auto" w:fill="FFFFFF"/>
            <w:tcMar>
              <w:top w:w="75" w:type="dxa"/>
              <w:left w:w="75" w:type="dxa"/>
              <w:bottom w:w="75" w:type="dxa"/>
              <w:right w:w="75" w:type="dxa"/>
            </w:tcMar>
            <w:vAlign w:val="center"/>
          </w:tcPr>
          <w:p w14:paraId="0FABCBF4" w14:textId="77777777" w:rsidR="00684FAE" w:rsidRDefault="00000000" w:rsidP="004007AF">
            <w:pPr>
              <w:pStyle w:val="Compact"/>
              <w:spacing w:before="20" w:after="40" w:line="247" w:lineRule="auto"/>
              <w:jc w:val="both"/>
            </w:pPr>
            <w:r>
              <w:rPr>
                <w:sz w:val="18"/>
              </w:rPr>
              <w:t>Proposition 3.2</w:t>
            </w:r>
          </w:p>
        </w:tc>
        <w:tc>
          <w:tcPr>
            <w:tcW w:w="2839" w:type="dxa"/>
            <w:shd w:val="clear" w:color="auto" w:fill="FFFFFF"/>
            <w:tcMar>
              <w:top w:w="75" w:type="dxa"/>
              <w:left w:w="75" w:type="dxa"/>
              <w:bottom w:w="75" w:type="dxa"/>
              <w:right w:w="75" w:type="dxa"/>
            </w:tcMar>
            <w:vAlign w:val="center"/>
          </w:tcPr>
          <w:p w14:paraId="4CBC0956" w14:textId="77777777" w:rsidR="00684FAE" w:rsidRDefault="00000000" w:rsidP="004007AF">
            <w:pPr>
              <w:pStyle w:val="Compact"/>
              <w:spacing w:before="20" w:after="40" w:line="247" w:lineRule="auto"/>
              <w:jc w:val="both"/>
            </w:pPr>
            <w:r>
              <w:rPr>
                <w:sz w:val="18"/>
              </w:rPr>
              <w:t>retention read, 300 singular stars</w:t>
            </w:r>
          </w:p>
        </w:tc>
        <w:tc>
          <w:tcPr>
            <w:tcW w:w="4019" w:type="dxa"/>
            <w:shd w:val="clear" w:color="auto" w:fill="FFFFFF"/>
            <w:tcMar>
              <w:top w:w="75" w:type="dxa"/>
              <w:left w:w="75" w:type="dxa"/>
              <w:bottom w:w="75" w:type="dxa"/>
              <w:right w:w="75" w:type="dxa"/>
            </w:tcMar>
            <w:vAlign w:val="center"/>
          </w:tcPr>
          <w:p w14:paraId="64BEFCD6" w14:textId="77777777" w:rsidR="00684FAE" w:rsidRDefault="00000000" w:rsidP="004007AF">
            <w:pPr>
              <w:pStyle w:val="Compact"/>
              <w:spacing w:before="20" w:after="40" w:line="247" w:lineRule="auto"/>
              <w:jc w:val="both"/>
            </w:pPr>
            <w:r>
              <w:rPr>
                <w:sz w:val="18"/>
              </w:rPr>
              <w:t>nearest minimiser to 2.1 × 10⁻⁸; bound (3.2) attained</w:t>
            </w:r>
          </w:p>
        </w:tc>
      </w:tr>
      <w:tr w:rsidR="00684FAE" w14:paraId="5D67C17C" w14:textId="77777777">
        <w:trPr>
          <w:cantSplit/>
        </w:trPr>
        <w:tc>
          <w:tcPr>
            <w:tcW w:w="702" w:type="dxa"/>
            <w:shd w:val="clear" w:color="auto" w:fill="F6F7F8"/>
            <w:tcMar>
              <w:top w:w="75" w:type="dxa"/>
              <w:left w:w="75" w:type="dxa"/>
              <w:bottom w:w="75" w:type="dxa"/>
              <w:right w:w="75" w:type="dxa"/>
            </w:tcMar>
            <w:vAlign w:val="center"/>
          </w:tcPr>
          <w:p w14:paraId="43C0BC04" w14:textId="77777777" w:rsidR="00684FAE" w:rsidRDefault="00000000" w:rsidP="004007AF">
            <w:pPr>
              <w:pStyle w:val="Compact"/>
              <w:spacing w:before="20" w:after="40" w:line="247" w:lineRule="auto"/>
              <w:jc w:val="both"/>
            </w:pPr>
            <w:r>
              <w:rPr>
                <w:sz w:val="18"/>
              </w:rPr>
              <w:t>4</w:t>
            </w:r>
          </w:p>
        </w:tc>
        <w:tc>
          <w:tcPr>
            <w:tcW w:w="2375" w:type="dxa"/>
            <w:shd w:val="clear" w:color="auto" w:fill="F6F7F8"/>
            <w:tcMar>
              <w:top w:w="75" w:type="dxa"/>
              <w:left w:w="75" w:type="dxa"/>
              <w:bottom w:w="75" w:type="dxa"/>
              <w:right w:w="75" w:type="dxa"/>
            </w:tcMar>
            <w:vAlign w:val="center"/>
          </w:tcPr>
          <w:p w14:paraId="53F9BFD1" w14:textId="77777777" w:rsidR="00684FAE" w:rsidRDefault="00000000" w:rsidP="004007AF">
            <w:pPr>
              <w:pStyle w:val="Compact"/>
              <w:spacing w:before="20" w:after="40" w:line="247" w:lineRule="auto"/>
              <w:jc w:val="both"/>
            </w:pPr>
            <w:r>
              <w:rPr>
                <w:sz w:val="18"/>
              </w:rPr>
              <w:t>Proposition 3.3</w:t>
            </w:r>
          </w:p>
        </w:tc>
        <w:tc>
          <w:tcPr>
            <w:tcW w:w="2839" w:type="dxa"/>
            <w:shd w:val="clear" w:color="auto" w:fill="F6F7F8"/>
            <w:tcMar>
              <w:top w:w="75" w:type="dxa"/>
              <w:left w:w="75" w:type="dxa"/>
              <w:bottom w:w="75" w:type="dxa"/>
              <w:right w:w="75" w:type="dxa"/>
            </w:tcMar>
            <w:vAlign w:val="center"/>
          </w:tcPr>
          <w:p w14:paraId="2F409104" w14:textId="77777777" w:rsidR="00684FAE" w:rsidRDefault="00000000" w:rsidP="004007AF">
            <w:pPr>
              <w:pStyle w:val="Compact"/>
              <w:spacing w:before="20" w:after="40" w:line="247" w:lineRule="auto"/>
              <w:jc w:val="both"/>
            </w:pPr>
            <w:r>
              <w:rPr>
                <w:sz w:val="18"/>
              </w:rPr>
              <w:t>matrix weights, 300 stars</w:t>
            </w:r>
          </w:p>
        </w:tc>
        <w:tc>
          <w:tcPr>
            <w:tcW w:w="4019" w:type="dxa"/>
            <w:shd w:val="clear" w:color="auto" w:fill="F6F7F8"/>
            <w:tcMar>
              <w:top w:w="75" w:type="dxa"/>
              <w:left w:w="75" w:type="dxa"/>
              <w:bottom w:w="75" w:type="dxa"/>
              <w:right w:w="75" w:type="dxa"/>
            </w:tcMar>
            <w:vAlign w:val="center"/>
          </w:tcPr>
          <w:p w14:paraId="5B0802FE" w14:textId="77777777" w:rsidR="00684FAE" w:rsidRDefault="00000000" w:rsidP="004007AF">
            <w:pPr>
              <w:pStyle w:val="Compact"/>
              <w:spacing w:before="20" w:after="40" w:line="247" w:lineRule="auto"/>
              <w:jc w:val="both"/>
            </w:pPr>
            <w:r>
              <w:rPr>
                <w:sz w:val="18"/>
              </w:rPr>
              <w:t>sum 7.8 × 10⁻¹⁴; lifts 7.1 × 10⁻¹⁴</w:t>
            </w:r>
          </w:p>
        </w:tc>
      </w:tr>
      <w:tr w:rsidR="00684FAE" w14:paraId="26670D12" w14:textId="77777777">
        <w:trPr>
          <w:cantSplit/>
        </w:trPr>
        <w:tc>
          <w:tcPr>
            <w:tcW w:w="702" w:type="dxa"/>
            <w:shd w:val="clear" w:color="auto" w:fill="FFFFFF"/>
            <w:tcMar>
              <w:top w:w="75" w:type="dxa"/>
              <w:left w:w="75" w:type="dxa"/>
              <w:bottom w:w="75" w:type="dxa"/>
              <w:right w:w="75" w:type="dxa"/>
            </w:tcMar>
            <w:vAlign w:val="center"/>
          </w:tcPr>
          <w:p w14:paraId="70768B82" w14:textId="77777777" w:rsidR="00684FAE" w:rsidRDefault="00000000" w:rsidP="004007AF">
            <w:pPr>
              <w:pStyle w:val="Compact"/>
              <w:spacing w:before="20" w:after="40" w:line="247" w:lineRule="auto"/>
              <w:jc w:val="both"/>
            </w:pPr>
            <w:r>
              <w:rPr>
                <w:sz w:val="18"/>
              </w:rPr>
              <w:t>5</w:t>
            </w:r>
          </w:p>
        </w:tc>
        <w:tc>
          <w:tcPr>
            <w:tcW w:w="2375" w:type="dxa"/>
            <w:shd w:val="clear" w:color="auto" w:fill="FFFFFF"/>
            <w:tcMar>
              <w:top w:w="75" w:type="dxa"/>
              <w:left w:w="75" w:type="dxa"/>
              <w:bottom w:w="75" w:type="dxa"/>
              <w:right w:w="75" w:type="dxa"/>
            </w:tcMar>
            <w:vAlign w:val="center"/>
          </w:tcPr>
          <w:p w14:paraId="0ED2F5C9" w14:textId="77777777" w:rsidR="00684FAE" w:rsidRDefault="00000000" w:rsidP="004007AF">
            <w:pPr>
              <w:pStyle w:val="Compact"/>
              <w:spacing w:before="20" w:after="40" w:line="247" w:lineRule="auto"/>
              <w:jc w:val="both"/>
            </w:pPr>
            <w:r>
              <w:rPr>
                <w:sz w:val="18"/>
              </w:rPr>
              <w:t>Corollary 3.4, Proposition 3.5</w:t>
            </w:r>
          </w:p>
        </w:tc>
        <w:tc>
          <w:tcPr>
            <w:tcW w:w="2839" w:type="dxa"/>
            <w:shd w:val="clear" w:color="auto" w:fill="FFFFFF"/>
            <w:tcMar>
              <w:top w:w="75" w:type="dxa"/>
              <w:left w:w="75" w:type="dxa"/>
              <w:bottom w:w="75" w:type="dxa"/>
              <w:right w:w="75" w:type="dxa"/>
            </w:tcMar>
            <w:vAlign w:val="center"/>
          </w:tcPr>
          <w:p w14:paraId="4E2BE7BA" w14:textId="77777777" w:rsidR="00684FAE" w:rsidRDefault="00000000" w:rsidP="004007AF">
            <w:pPr>
              <w:pStyle w:val="Compact"/>
              <w:spacing w:before="20" w:after="40" w:line="247" w:lineRule="auto"/>
              <w:jc w:val="both"/>
            </w:pPr>
            <w:r>
              <w:rPr>
                <w:sz w:val="18"/>
              </w:rPr>
              <w:t>hulls, boxes, crossovers</w:t>
            </w:r>
          </w:p>
        </w:tc>
        <w:tc>
          <w:tcPr>
            <w:tcW w:w="4019" w:type="dxa"/>
            <w:shd w:val="clear" w:color="auto" w:fill="FFFFFF"/>
            <w:tcMar>
              <w:top w:w="75" w:type="dxa"/>
              <w:left w:w="75" w:type="dxa"/>
              <w:bottom w:w="75" w:type="dxa"/>
              <w:right w:w="75" w:type="dxa"/>
            </w:tcMar>
            <w:vAlign w:val="center"/>
          </w:tcPr>
          <w:p w14:paraId="05659DE5" w14:textId="77777777" w:rsidR="00684FAE" w:rsidRDefault="00000000" w:rsidP="004007AF">
            <w:pPr>
              <w:pStyle w:val="Compact"/>
              <w:spacing w:before="20" w:after="40" w:line="247" w:lineRule="auto"/>
              <w:jc w:val="both"/>
            </w:pPr>
            <w:r>
              <w:rPr>
                <w:sz w:val="18"/>
              </w:rPr>
              <w:t>0 box violations; 345 outside hull; 300 of 300 crossovers outside</w:t>
            </w:r>
          </w:p>
        </w:tc>
      </w:tr>
      <w:tr w:rsidR="00684FAE" w14:paraId="0AD51911" w14:textId="77777777">
        <w:trPr>
          <w:cantSplit/>
        </w:trPr>
        <w:tc>
          <w:tcPr>
            <w:tcW w:w="702" w:type="dxa"/>
            <w:shd w:val="clear" w:color="auto" w:fill="F6F7F8"/>
            <w:tcMar>
              <w:top w:w="75" w:type="dxa"/>
              <w:left w:w="75" w:type="dxa"/>
              <w:bottom w:w="75" w:type="dxa"/>
              <w:right w:w="75" w:type="dxa"/>
            </w:tcMar>
            <w:vAlign w:val="center"/>
          </w:tcPr>
          <w:p w14:paraId="5A6D2BD4" w14:textId="77777777" w:rsidR="00684FAE" w:rsidRDefault="00000000" w:rsidP="004007AF">
            <w:pPr>
              <w:pStyle w:val="Compact"/>
              <w:spacing w:before="20" w:after="40" w:line="247" w:lineRule="auto"/>
              <w:jc w:val="both"/>
            </w:pPr>
            <w:r>
              <w:rPr>
                <w:sz w:val="18"/>
              </w:rPr>
              <w:t>6</w:t>
            </w:r>
          </w:p>
        </w:tc>
        <w:tc>
          <w:tcPr>
            <w:tcW w:w="2375" w:type="dxa"/>
            <w:shd w:val="clear" w:color="auto" w:fill="F6F7F8"/>
            <w:tcMar>
              <w:top w:w="75" w:type="dxa"/>
              <w:left w:w="75" w:type="dxa"/>
              <w:bottom w:w="75" w:type="dxa"/>
              <w:right w:w="75" w:type="dxa"/>
            </w:tcMar>
            <w:vAlign w:val="center"/>
          </w:tcPr>
          <w:p w14:paraId="29373803" w14:textId="77777777" w:rsidR="00684FAE" w:rsidRDefault="00000000" w:rsidP="004007AF">
            <w:pPr>
              <w:pStyle w:val="Compact"/>
              <w:spacing w:before="20" w:after="40" w:line="247" w:lineRule="auto"/>
              <w:jc w:val="both"/>
            </w:pPr>
            <w:r>
              <w:rPr>
                <w:sz w:val="18"/>
              </w:rPr>
              <w:t>Proposition 3.5(iii)</w:t>
            </w:r>
          </w:p>
        </w:tc>
        <w:tc>
          <w:tcPr>
            <w:tcW w:w="2839" w:type="dxa"/>
            <w:shd w:val="clear" w:color="auto" w:fill="F6F7F8"/>
            <w:tcMar>
              <w:top w:w="75" w:type="dxa"/>
              <w:left w:w="75" w:type="dxa"/>
              <w:bottom w:w="75" w:type="dxa"/>
              <w:right w:w="75" w:type="dxa"/>
            </w:tcMar>
            <w:vAlign w:val="center"/>
          </w:tcPr>
          <w:p w14:paraId="466C9651" w14:textId="77777777" w:rsidR="00684FAE" w:rsidRDefault="00000000" w:rsidP="004007AF">
            <w:pPr>
              <w:pStyle w:val="Compact"/>
              <w:spacing w:before="20" w:after="40" w:line="247" w:lineRule="auto"/>
              <w:jc w:val="both"/>
            </w:pPr>
            <w:r>
              <w:rPr>
                <w:sz w:val="18"/>
              </w:rPr>
              <w:t>coordinatewise ceiling, 400 stars</w:t>
            </w:r>
          </w:p>
        </w:tc>
        <w:tc>
          <w:tcPr>
            <w:tcW w:w="4019" w:type="dxa"/>
            <w:shd w:val="clear" w:color="auto" w:fill="F6F7F8"/>
            <w:tcMar>
              <w:top w:w="75" w:type="dxa"/>
              <w:left w:w="75" w:type="dxa"/>
              <w:bottom w:w="75" w:type="dxa"/>
              <w:right w:w="75" w:type="dxa"/>
            </w:tcMar>
            <w:vAlign w:val="center"/>
          </w:tcPr>
          <w:p w14:paraId="4ECF895A" w14:textId="77777777" w:rsidR="00684FAE" w:rsidRDefault="00000000" w:rsidP="004007AF">
            <w:pPr>
              <w:pStyle w:val="Compact"/>
              <w:spacing w:before="20" w:after="40" w:line="247" w:lineRule="auto"/>
              <w:jc w:val="both"/>
            </w:pPr>
            <w:r>
              <w:rPr>
                <w:sz w:val="18"/>
              </w:rPr>
              <w:t>0 violations; 15 beat the best record</w:t>
            </w:r>
          </w:p>
        </w:tc>
      </w:tr>
      <w:tr w:rsidR="00684FAE" w14:paraId="0FCE6EED" w14:textId="77777777">
        <w:trPr>
          <w:cantSplit/>
        </w:trPr>
        <w:tc>
          <w:tcPr>
            <w:tcW w:w="702" w:type="dxa"/>
            <w:shd w:val="clear" w:color="auto" w:fill="FFFFFF"/>
            <w:tcMar>
              <w:top w:w="75" w:type="dxa"/>
              <w:left w:w="75" w:type="dxa"/>
              <w:bottom w:w="75" w:type="dxa"/>
              <w:right w:w="75" w:type="dxa"/>
            </w:tcMar>
            <w:vAlign w:val="center"/>
          </w:tcPr>
          <w:p w14:paraId="2C2F4CB6" w14:textId="77777777" w:rsidR="00684FAE" w:rsidRDefault="00000000" w:rsidP="004007AF">
            <w:pPr>
              <w:pStyle w:val="Compact"/>
              <w:spacing w:before="20" w:after="40" w:line="247" w:lineRule="auto"/>
              <w:jc w:val="both"/>
            </w:pPr>
            <w:r>
              <w:rPr>
                <w:sz w:val="18"/>
              </w:rPr>
              <w:t>7</w:t>
            </w:r>
          </w:p>
        </w:tc>
        <w:tc>
          <w:tcPr>
            <w:tcW w:w="2375" w:type="dxa"/>
            <w:shd w:val="clear" w:color="auto" w:fill="FFFFFF"/>
            <w:tcMar>
              <w:top w:w="75" w:type="dxa"/>
              <w:left w:w="75" w:type="dxa"/>
              <w:bottom w:w="75" w:type="dxa"/>
              <w:right w:w="75" w:type="dxa"/>
            </w:tcMar>
            <w:vAlign w:val="center"/>
          </w:tcPr>
          <w:p w14:paraId="2D9EAA0D" w14:textId="77777777" w:rsidR="00684FAE" w:rsidRDefault="00000000" w:rsidP="004007AF">
            <w:pPr>
              <w:pStyle w:val="Compact"/>
              <w:spacing w:before="20" w:after="40" w:line="247" w:lineRule="auto"/>
              <w:jc w:val="both"/>
            </w:pPr>
            <w:r>
              <w:rPr>
                <w:sz w:val="18"/>
              </w:rPr>
              <w:t>Proposition 3.6</w:t>
            </w:r>
          </w:p>
        </w:tc>
        <w:tc>
          <w:tcPr>
            <w:tcW w:w="2839" w:type="dxa"/>
            <w:shd w:val="clear" w:color="auto" w:fill="FFFFFF"/>
            <w:tcMar>
              <w:top w:w="75" w:type="dxa"/>
              <w:left w:w="75" w:type="dxa"/>
              <w:bottom w:w="75" w:type="dxa"/>
              <w:right w:w="75" w:type="dxa"/>
            </w:tcMar>
            <w:vAlign w:val="center"/>
          </w:tcPr>
          <w:p w14:paraId="3AEE7696" w14:textId="77777777" w:rsidR="00684FAE" w:rsidRDefault="00000000" w:rsidP="004007AF">
            <w:pPr>
              <w:pStyle w:val="Compact"/>
              <w:spacing w:before="20" w:after="40" w:line="247" w:lineRule="auto"/>
              <w:jc w:val="both"/>
            </w:pPr>
            <w:r>
              <w:rPr>
                <w:sz w:val="18"/>
              </w:rPr>
              <w:t>bounds (3.5), 460 pairs</w:t>
            </w:r>
          </w:p>
        </w:tc>
        <w:tc>
          <w:tcPr>
            <w:tcW w:w="4019" w:type="dxa"/>
            <w:shd w:val="clear" w:color="auto" w:fill="FFFFFF"/>
            <w:tcMar>
              <w:top w:w="75" w:type="dxa"/>
              <w:left w:w="75" w:type="dxa"/>
              <w:bottom w:w="75" w:type="dxa"/>
              <w:right w:w="75" w:type="dxa"/>
            </w:tcMar>
            <w:vAlign w:val="center"/>
          </w:tcPr>
          <w:p w14:paraId="6948255E" w14:textId="77777777" w:rsidR="00684FAE" w:rsidRDefault="00000000" w:rsidP="004007AF">
            <w:pPr>
              <w:pStyle w:val="Compact"/>
              <w:spacing w:before="20" w:after="40" w:line="247" w:lineRule="auto"/>
              <w:jc w:val="both"/>
            </w:pPr>
            <w:r>
              <w:rPr>
                <w:sz w:val="18"/>
              </w:rPr>
              <w:t>0 and 0 violations; ratio from 0.5000004</w:t>
            </w:r>
          </w:p>
        </w:tc>
      </w:tr>
      <w:tr w:rsidR="00684FAE" w14:paraId="402E91B7" w14:textId="77777777">
        <w:trPr>
          <w:cantSplit/>
        </w:trPr>
        <w:tc>
          <w:tcPr>
            <w:tcW w:w="702" w:type="dxa"/>
            <w:shd w:val="clear" w:color="auto" w:fill="F6F7F8"/>
            <w:tcMar>
              <w:top w:w="75" w:type="dxa"/>
              <w:left w:w="75" w:type="dxa"/>
              <w:bottom w:w="75" w:type="dxa"/>
              <w:right w:w="75" w:type="dxa"/>
            </w:tcMar>
            <w:vAlign w:val="center"/>
          </w:tcPr>
          <w:p w14:paraId="7D824386" w14:textId="77777777" w:rsidR="00684FAE" w:rsidRDefault="00000000" w:rsidP="004007AF">
            <w:pPr>
              <w:pStyle w:val="Compact"/>
              <w:spacing w:before="20" w:after="40" w:line="247" w:lineRule="auto"/>
              <w:jc w:val="both"/>
            </w:pPr>
            <w:r>
              <w:rPr>
                <w:sz w:val="18"/>
              </w:rPr>
              <w:t>8</w:t>
            </w:r>
          </w:p>
        </w:tc>
        <w:tc>
          <w:tcPr>
            <w:tcW w:w="2375" w:type="dxa"/>
            <w:shd w:val="clear" w:color="auto" w:fill="F6F7F8"/>
            <w:tcMar>
              <w:top w:w="75" w:type="dxa"/>
              <w:left w:w="75" w:type="dxa"/>
              <w:bottom w:w="75" w:type="dxa"/>
              <w:right w:w="75" w:type="dxa"/>
            </w:tcMar>
            <w:vAlign w:val="center"/>
          </w:tcPr>
          <w:p w14:paraId="09656C2F" w14:textId="77777777" w:rsidR="00684FAE" w:rsidRDefault="00000000" w:rsidP="004007AF">
            <w:pPr>
              <w:pStyle w:val="Compact"/>
              <w:spacing w:before="20" w:after="40" w:line="247" w:lineRule="auto"/>
              <w:jc w:val="both"/>
            </w:pPr>
            <w:r>
              <w:rPr>
                <w:sz w:val="18"/>
              </w:rPr>
              <w:t>Proposition 3.6(i)</w:t>
            </w:r>
          </w:p>
        </w:tc>
        <w:tc>
          <w:tcPr>
            <w:tcW w:w="2839" w:type="dxa"/>
            <w:shd w:val="clear" w:color="auto" w:fill="F6F7F8"/>
            <w:tcMar>
              <w:top w:w="75" w:type="dxa"/>
              <w:left w:w="75" w:type="dxa"/>
              <w:bottom w:w="75" w:type="dxa"/>
              <w:right w:w="75" w:type="dxa"/>
            </w:tcMar>
            <w:vAlign w:val="center"/>
          </w:tcPr>
          <w:p w14:paraId="12F40E56" w14:textId="77777777" w:rsidR="00684FAE" w:rsidRDefault="00000000" w:rsidP="004007AF">
            <w:pPr>
              <w:pStyle w:val="Compact"/>
              <w:spacing w:before="20" w:after="40" w:line="247" w:lineRule="auto"/>
              <w:jc w:val="both"/>
            </w:pPr>
            <w:r>
              <w:rPr>
                <w:sz w:val="18"/>
              </w:rPr>
              <w:t>spectrum (3.4), 500 pairs</w:t>
            </w:r>
          </w:p>
        </w:tc>
        <w:tc>
          <w:tcPr>
            <w:tcW w:w="4019" w:type="dxa"/>
            <w:shd w:val="clear" w:color="auto" w:fill="F6F7F8"/>
            <w:tcMar>
              <w:top w:w="75" w:type="dxa"/>
              <w:left w:w="75" w:type="dxa"/>
              <w:bottom w:w="75" w:type="dxa"/>
              <w:right w:w="75" w:type="dxa"/>
            </w:tcMar>
            <w:vAlign w:val="center"/>
          </w:tcPr>
          <w:p w14:paraId="37D6A2C1" w14:textId="77777777" w:rsidR="00684FAE" w:rsidRDefault="00000000" w:rsidP="004007AF">
            <w:pPr>
              <w:pStyle w:val="Compact"/>
              <w:spacing w:before="20" w:after="40" w:line="247" w:lineRule="auto"/>
              <w:jc w:val="both"/>
            </w:pPr>
            <w:r>
              <w:rPr>
                <w:sz w:val="18"/>
              </w:rPr>
              <w:t>1.2 × 10⁻¹⁴</w:t>
            </w:r>
          </w:p>
        </w:tc>
      </w:tr>
      <w:tr w:rsidR="00684FAE" w14:paraId="75EF91AB" w14:textId="77777777">
        <w:trPr>
          <w:cantSplit/>
        </w:trPr>
        <w:tc>
          <w:tcPr>
            <w:tcW w:w="702" w:type="dxa"/>
            <w:shd w:val="clear" w:color="auto" w:fill="FFFFFF"/>
            <w:tcMar>
              <w:top w:w="75" w:type="dxa"/>
              <w:left w:w="75" w:type="dxa"/>
              <w:bottom w:w="75" w:type="dxa"/>
              <w:right w:w="75" w:type="dxa"/>
            </w:tcMar>
            <w:vAlign w:val="center"/>
          </w:tcPr>
          <w:p w14:paraId="5598FDE2" w14:textId="77777777" w:rsidR="00684FAE" w:rsidRDefault="00000000" w:rsidP="004007AF">
            <w:pPr>
              <w:pStyle w:val="Compact"/>
              <w:spacing w:before="20" w:after="40" w:line="247" w:lineRule="auto"/>
              <w:jc w:val="both"/>
            </w:pPr>
            <w:r>
              <w:rPr>
                <w:sz w:val="18"/>
              </w:rPr>
              <w:t>9</w:t>
            </w:r>
          </w:p>
        </w:tc>
        <w:tc>
          <w:tcPr>
            <w:tcW w:w="2375" w:type="dxa"/>
            <w:shd w:val="clear" w:color="auto" w:fill="FFFFFF"/>
            <w:tcMar>
              <w:top w:w="75" w:type="dxa"/>
              <w:left w:w="75" w:type="dxa"/>
              <w:bottom w:w="75" w:type="dxa"/>
              <w:right w:w="75" w:type="dxa"/>
            </w:tcMar>
            <w:vAlign w:val="center"/>
          </w:tcPr>
          <w:p w14:paraId="6950B039" w14:textId="77777777" w:rsidR="00684FAE" w:rsidRDefault="00000000" w:rsidP="004007AF">
            <w:pPr>
              <w:pStyle w:val="Compact"/>
              <w:spacing w:before="20" w:after="40" w:line="247" w:lineRule="auto"/>
              <w:jc w:val="both"/>
            </w:pPr>
            <w:r>
              <w:rPr>
                <w:sz w:val="18"/>
              </w:rPr>
              <w:t>Proposition 3.7</w:t>
            </w:r>
          </w:p>
        </w:tc>
        <w:tc>
          <w:tcPr>
            <w:tcW w:w="2839" w:type="dxa"/>
            <w:shd w:val="clear" w:color="auto" w:fill="FFFFFF"/>
            <w:tcMar>
              <w:top w:w="75" w:type="dxa"/>
              <w:left w:w="75" w:type="dxa"/>
              <w:bottom w:w="75" w:type="dxa"/>
              <w:right w:w="75" w:type="dxa"/>
            </w:tcMar>
            <w:vAlign w:val="center"/>
          </w:tcPr>
          <w:p w14:paraId="578574D7" w14:textId="77777777" w:rsidR="00684FAE" w:rsidRDefault="00000000" w:rsidP="004007AF">
            <w:pPr>
              <w:pStyle w:val="Compact"/>
              <w:spacing w:before="20" w:after="40" w:line="247" w:lineRule="auto"/>
              <w:jc w:val="both"/>
            </w:pPr>
            <w:r>
              <w:rPr>
                <w:sz w:val="18"/>
              </w:rPr>
              <w:t>amplification, coverage, two lines</w:t>
            </w:r>
          </w:p>
        </w:tc>
        <w:tc>
          <w:tcPr>
            <w:tcW w:w="4019" w:type="dxa"/>
            <w:shd w:val="clear" w:color="auto" w:fill="FFFFFF"/>
            <w:tcMar>
              <w:top w:w="75" w:type="dxa"/>
              <w:left w:w="75" w:type="dxa"/>
              <w:bottom w:w="75" w:type="dxa"/>
              <w:right w:w="75" w:type="dxa"/>
            </w:tcMar>
            <w:vAlign w:val="center"/>
          </w:tcPr>
          <w:p w14:paraId="35E038CB" w14:textId="77777777" w:rsidR="00684FAE" w:rsidRDefault="00000000" w:rsidP="004007AF">
            <w:pPr>
              <w:pStyle w:val="Compact"/>
              <w:spacing w:before="20" w:after="40" w:line="247" w:lineRule="auto"/>
              <w:jc w:val="both"/>
            </w:pPr>
            <w:r>
              <w:rPr>
                <w:sz w:val="18"/>
              </w:rPr>
              <w:t xml:space="preserve">largest ratio 0.9991; coverage exact; </w:t>
            </w:r>
            <m:oMath>
              <m:r>
                <w:rPr>
                  <w:rFonts w:ascii="Cambria Math" w:hAnsi="Cambria Math"/>
                </w:rPr>
                <m:t>1</m:t>
              </m:r>
              <m:r>
                <m:rPr>
                  <m:sty m:val="p"/>
                </m:rPr>
                <w:rPr>
                  <w:rFonts w:ascii="Cambria Math" w:hAnsi="Cambria Math"/>
                </w:rPr>
                <m:t>/sin</m:t>
              </m:r>
              <m:r>
                <w:rPr>
                  <w:rFonts w:ascii="Cambria Math" w:hAnsi="Cambria Math"/>
                </w:rPr>
                <m:t>θ</m:t>
              </m:r>
            </m:oMath>
            <w:r>
              <w:rPr>
                <w:sz w:val="18"/>
              </w:rPr>
              <w:t xml:space="preserve"> exact</w:t>
            </w:r>
          </w:p>
        </w:tc>
      </w:tr>
      <w:tr w:rsidR="00684FAE" w14:paraId="451A3B3F" w14:textId="77777777">
        <w:trPr>
          <w:cantSplit/>
        </w:trPr>
        <w:tc>
          <w:tcPr>
            <w:tcW w:w="702" w:type="dxa"/>
            <w:shd w:val="clear" w:color="auto" w:fill="F6F7F8"/>
            <w:tcMar>
              <w:top w:w="75" w:type="dxa"/>
              <w:left w:w="75" w:type="dxa"/>
              <w:bottom w:w="75" w:type="dxa"/>
              <w:right w:w="75" w:type="dxa"/>
            </w:tcMar>
            <w:vAlign w:val="center"/>
          </w:tcPr>
          <w:p w14:paraId="02B449BB" w14:textId="77777777" w:rsidR="00684FAE" w:rsidRDefault="00000000" w:rsidP="004007AF">
            <w:pPr>
              <w:pStyle w:val="Compact"/>
              <w:spacing w:before="20" w:after="40" w:line="247" w:lineRule="auto"/>
              <w:jc w:val="both"/>
            </w:pPr>
            <w:r>
              <w:rPr>
                <w:sz w:val="18"/>
              </w:rPr>
              <w:t>10</w:t>
            </w:r>
          </w:p>
        </w:tc>
        <w:tc>
          <w:tcPr>
            <w:tcW w:w="2375" w:type="dxa"/>
            <w:shd w:val="clear" w:color="auto" w:fill="F6F7F8"/>
            <w:tcMar>
              <w:top w:w="75" w:type="dxa"/>
              <w:left w:w="75" w:type="dxa"/>
              <w:bottom w:w="75" w:type="dxa"/>
              <w:right w:w="75" w:type="dxa"/>
            </w:tcMar>
            <w:vAlign w:val="center"/>
          </w:tcPr>
          <w:p w14:paraId="597D411B" w14:textId="77777777" w:rsidR="00684FAE" w:rsidRDefault="00000000" w:rsidP="004007AF">
            <w:pPr>
              <w:pStyle w:val="Compact"/>
              <w:spacing w:before="20" w:after="40" w:line="247" w:lineRule="auto"/>
              <w:jc w:val="both"/>
            </w:pPr>
            <w:r>
              <w:rPr>
                <w:sz w:val="18"/>
              </w:rPr>
              <w:t>Proposition 3.8</w:t>
            </w:r>
          </w:p>
        </w:tc>
        <w:tc>
          <w:tcPr>
            <w:tcW w:w="2839" w:type="dxa"/>
            <w:shd w:val="clear" w:color="auto" w:fill="F6F7F8"/>
            <w:tcMar>
              <w:top w:w="75" w:type="dxa"/>
              <w:left w:w="75" w:type="dxa"/>
              <w:bottom w:w="75" w:type="dxa"/>
              <w:right w:w="75" w:type="dxa"/>
            </w:tcMar>
            <w:vAlign w:val="center"/>
          </w:tcPr>
          <w:p w14:paraId="35378F2A" w14:textId="77777777" w:rsidR="00684FAE" w:rsidRDefault="00000000" w:rsidP="004007AF">
            <w:pPr>
              <w:pStyle w:val="Compact"/>
              <w:spacing w:before="20" w:after="40" w:line="247" w:lineRule="auto"/>
              <w:jc w:val="both"/>
            </w:pPr>
            <w:r>
              <w:rPr>
                <w:sz w:val="18"/>
              </w:rPr>
              <w:t>residual trace, 300 stars</w:t>
            </w:r>
          </w:p>
        </w:tc>
        <w:tc>
          <w:tcPr>
            <w:tcW w:w="4019" w:type="dxa"/>
            <w:shd w:val="clear" w:color="auto" w:fill="F6F7F8"/>
            <w:tcMar>
              <w:top w:w="75" w:type="dxa"/>
              <w:left w:w="75" w:type="dxa"/>
              <w:bottom w:w="75" w:type="dxa"/>
              <w:right w:w="75" w:type="dxa"/>
            </w:tcMar>
            <w:vAlign w:val="center"/>
          </w:tcPr>
          <w:p w14:paraId="2F7C0D62" w14:textId="77777777" w:rsidR="00684FAE" w:rsidRDefault="00000000" w:rsidP="004007AF">
            <w:pPr>
              <w:pStyle w:val="Compact"/>
              <w:spacing w:before="20" w:after="40" w:line="247" w:lineRule="auto"/>
              <w:jc w:val="both"/>
            </w:pPr>
            <w:r>
              <w:rPr>
                <w:sz w:val="18"/>
              </w:rPr>
              <w:t>5.3 × 10⁻¹⁵</w:t>
            </w:r>
          </w:p>
        </w:tc>
      </w:tr>
      <w:tr w:rsidR="00684FAE" w14:paraId="52EB5C99" w14:textId="77777777">
        <w:trPr>
          <w:cantSplit/>
        </w:trPr>
        <w:tc>
          <w:tcPr>
            <w:tcW w:w="702" w:type="dxa"/>
            <w:shd w:val="clear" w:color="auto" w:fill="FFFFFF"/>
            <w:tcMar>
              <w:top w:w="75" w:type="dxa"/>
              <w:left w:w="75" w:type="dxa"/>
              <w:bottom w:w="75" w:type="dxa"/>
              <w:right w:w="75" w:type="dxa"/>
            </w:tcMar>
            <w:vAlign w:val="center"/>
          </w:tcPr>
          <w:p w14:paraId="1A5FC724" w14:textId="77777777" w:rsidR="00684FAE" w:rsidRDefault="00000000" w:rsidP="004007AF">
            <w:pPr>
              <w:pStyle w:val="Compact"/>
              <w:spacing w:before="20" w:after="40" w:line="247" w:lineRule="auto"/>
              <w:jc w:val="both"/>
            </w:pPr>
            <w:r>
              <w:rPr>
                <w:sz w:val="18"/>
              </w:rPr>
              <w:t>11</w:t>
            </w:r>
          </w:p>
        </w:tc>
        <w:tc>
          <w:tcPr>
            <w:tcW w:w="2375" w:type="dxa"/>
            <w:shd w:val="clear" w:color="auto" w:fill="FFFFFF"/>
            <w:tcMar>
              <w:top w:w="75" w:type="dxa"/>
              <w:left w:w="75" w:type="dxa"/>
              <w:bottom w:w="75" w:type="dxa"/>
              <w:right w:w="75" w:type="dxa"/>
            </w:tcMar>
            <w:vAlign w:val="center"/>
          </w:tcPr>
          <w:p w14:paraId="67676F17" w14:textId="77777777" w:rsidR="00684FAE" w:rsidRDefault="00000000" w:rsidP="004007AF">
            <w:pPr>
              <w:pStyle w:val="Compact"/>
              <w:spacing w:before="20" w:after="40" w:line="247" w:lineRule="auto"/>
              <w:jc w:val="both"/>
            </w:pPr>
            <w:r>
              <w:rPr>
                <w:sz w:val="18"/>
              </w:rPr>
              <w:t>Propositions 3.9, 4.1</w:t>
            </w:r>
          </w:p>
        </w:tc>
        <w:tc>
          <w:tcPr>
            <w:tcW w:w="2839" w:type="dxa"/>
            <w:shd w:val="clear" w:color="auto" w:fill="FFFFFF"/>
            <w:tcMar>
              <w:top w:w="75" w:type="dxa"/>
              <w:left w:w="75" w:type="dxa"/>
              <w:bottom w:w="75" w:type="dxa"/>
              <w:right w:w="75" w:type="dxa"/>
            </w:tcMar>
            <w:vAlign w:val="center"/>
          </w:tcPr>
          <w:p w14:paraId="061DBC58" w14:textId="77777777" w:rsidR="00684FAE" w:rsidRDefault="00000000" w:rsidP="004007AF">
            <w:pPr>
              <w:pStyle w:val="Compact"/>
              <w:spacing w:before="20" w:after="40" w:line="247" w:lineRule="auto"/>
              <w:jc w:val="both"/>
            </w:pPr>
            <w:r>
              <w:rPr>
                <w:sz w:val="18"/>
              </w:rPr>
              <w:t>gradient and Tweedie identities</w:t>
            </w:r>
          </w:p>
        </w:tc>
        <w:tc>
          <w:tcPr>
            <w:tcW w:w="4019" w:type="dxa"/>
            <w:shd w:val="clear" w:color="auto" w:fill="FFFFFF"/>
            <w:tcMar>
              <w:top w:w="75" w:type="dxa"/>
              <w:left w:w="75" w:type="dxa"/>
              <w:bottom w:w="75" w:type="dxa"/>
              <w:right w:w="75" w:type="dxa"/>
            </w:tcMar>
            <w:vAlign w:val="center"/>
          </w:tcPr>
          <w:p w14:paraId="3DCF4087" w14:textId="77777777" w:rsidR="00684FAE" w:rsidRDefault="00000000" w:rsidP="004007AF">
            <w:pPr>
              <w:pStyle w:val="Compact"/>
              <w:spacing w:before="20" w:after="40" w:line="247" w:lineRule="auto"/>
              <w:jc w:val="both"/>
            </w:pPr>
            <w:r>
              <w:rPr>
                <w:sz w:val="18"/>
              </w:rPr>
              <w:t>1.8 × 10⁻⁹ and 9.8 × 10⁻¹⁰</w:t>
            </w:r>
          </w:p>
        </w:tc>
      </w:tr>
      <w:tr w:rsidR="00684FAE" w14:paraId="28506D99" w14:textId="77777777">
        <w:trPr>
          <w:cantSplit/>
        </w:trPr>
        <w:tc>
          <w:tcPr>
            <w:tcW w:w="702" w:type="dxa"/>
            <w:shd w:val="clear" w:color="auto" w:fill="F6F7F8"/>
            <w:tcMar>
              <w:top w:w="75" w:type="dxa"/>
              <w:left w:w="75" w:type="dxa"/>
              <w:bottom w:w="75" w:type="dxa"/>
              <w:right w:w="75" w:type="dxa"/>
            </w:tcMar>
            <w:vAlign w:val="center"/>
          </w:tcPr>
          <w:p w14:paraId="2A4C4674" w14:textId="77777777" w:rsidR="00684FAE" w:rsidRDefault="00000000" w:rsidP="004007AF">
            <w:pPr>
              <w:pStyle w:val="Compact"/>
              <w:spacing w:before="20" w:after="40" w:line="247" w:lineRule="auto"/>
              <w:jc w:val="both"/>
            </w:pPr>
            <w:r>
              <w:rPr>
                <w:sz w:val="18"/>
              </w:rPr>
              <w:t>12</w:t>
            </w:r>
          </w:p>
        </w:tc>
        <w:tc>
          <w:tcPr>
            <w:tcW w:w="2375" w:type="dxa"/>
            <w:shd w:val="clear" w:color="auto" w:fill="F6F7F8"/>
            <w:tcMar>
              <w:top w:w="75" w:type="dxa"/>
              <w:left w:w="75" w:type="dxa"/>
              <w:bottom w:w="75" w:type="dxa"/>
              <w:right w:w="75" w:type="dxa"/>
            </w:tcMar>
            <w:vAlign w:val="center"/>
          </w:tcPr>
          <w:p w14:paraId="4B37A70F" w14:textId="77777777" w:rsidR="00684FAE" w:rsidRDefault="00000000" w:rsidP="004007AF">
            <w:pPr>
              <w:pStyle w:val="Compact"/>
              <w:spacing w:before="20" w:after="40" w:line="247" w:lineRule="auto"/>
              <w:jc w:val="both"/>
            </w:pPr>
            <w:r>
              <w:rPr>
                <w:sz w:val="18"/>
              </w:rPr>
              <w:t>Propositions 3.9, 3.13</w:t>
            </w:r>
          </w:p>
        </w:tc>
        <w:tc>
          <w:tcPr>
            <w:tcW w:w="2839" w:type="dxa"/>
            <w:shd w:val="clear" w:color="auto" w:fill="F6F7F8"/>
            <w:tcMar>
              <w:top w:w="75" w:type="dxa"/>
              <w:left w:w="75" w:type="dxa"/>
              <w:bottom w:w="75" w:type="dxa"/>
              <w:right w:w="75" w:type="dxa"/>
            </w:tcMar>
            <w:vAlign w:val="center"/>
          </w:tcPr>
          <w:p w14:paraId="3110B8E6" w14:textId="77777777" w:rsidR="00684FAE" w:rsidRDefault="00000000" w:rsidP="004007AF">
            <w:pPr>
              <w:pStyle w:val="Compact"/>
              <w:spacing w:before="20" w:after="40" w:line="247" w:lineRule="auto"/>
              <w:jc w:val="both"/>
            </w:pPr>
            <w:r>
              <w:rPr>
                <w:sz w:val="18"/>
              </w:rPr>
              <w:t>Hessian and Euclidean step, 300 stars</w:t>
            </w:r>
          </w:p>
        </w:tc>
        <w:tc>
          <w:tcPr>
            <w:tcW w:w="4019" w:type="dxa"/>
            <w:shd w:val="clear" w:color="auto" w:fill="F6F7F8"/>
            <w:tcMar>
              <w:top w:w="75" w:type="dxa"/>
              <w:left w:w="75" w:type="dxa"/>
              <w:bottom w:w="75" w:type="dxa"/>
              <w:right w:w="75" w:type="dxa"/>
            </w:tcMar>
            <w:vAlign w:val="center"/>
          </w:tcPr>
          <w:p w14:paraId="69923036" w14:textId="77777777" w:rsidR="00684FAE" w:rsidRDefault="00000000" w:rsidP="004007AF">
            <w:pPr>
              <w:pStyle w:val="Compact"/>
              <w:spacing w:before="20" w:after="40" w:line="247" w:lineRule="auto"/>
              <w:jc w:val="both"/>
            </w:pPr>
            <w:r>
              <w:rPr>
                <w:sz w:val="18"/>
              </w:rPr>
              <w:t>Hessian 1.3 × 10⁻⁹; 0 violations</w:t>
            </w:r>
          </w:p>
        </w:tc>
      </w:tr>
      <w:tr w:rsidR="00684FAE" w14:paraId="7A947129" w14:textId="77777777">
        <w:trPr>
          <w:cantSplit/>
        </w:trPr>
        <w:tc>
          <w:tcPr>
            <w:tcW w:w="702" w:type="dxa"/>
            <w:shd w:val="clear" w:color="auto" w:fill="FFFFFF"/>
            <w:tcMar>
              <w:top w:w="75" w:type="dxa"/>
              <w:left w:w="75" w:type="dxa"/>
              <w:bottom w:w="75" w:type="dxa"/>
              <w:right w:w="75" w:type="dxa"/>
            </w:tcMar>
            <w:vAlign w:val="center"/>
          </w:tcPr>
          <w:p w14:paraId="3089423A" w14:textId="77777777" w:rsidR="00684FAE" w:rsidRDefault="00000000" w:rsidP="004007AF">
            <w:pPr>
              <w:pStyle w:val="Compact"/>
              <w:spacing w:before="20" w:after="40" w:line="247" w:lineRule="auto"/>
              <w:jc w:val="both"/>
            </w:pPr>
            <w:r>
              <w:rPr>
                <w:sz w:val="18"/>
              </w:rPr>
              <w:t>13</w:t>
            </w:r>
          </w:p>
        </w:tc>
        <w:tc>
          <w:tcPr>
            <w:tcW w:w="2375" w:type="dxa"/>
            <w:shd w:val="clear" w:color="auto" w:fill="FFFFFF"/>
            <w:tcMar>
              <w:top w:w="75" w:type="dxa"/>
              <w:left w:w="75" w:type="dxa"/>
              <w:bottom w:w="75" w:type="dxa"/>
              <w:right w:w="75" w:type="dxa"/>
            </w:tcMar>
            <w:vAlign w:val="center"/>
          </w:tcPr>
          <w:p w14:paraId="1CBE7507" w14:textId="77777777" w:rsidR="00684FAE" w:rsidRDefault="00000000" w:rsidP="004007AF">
            <w:pPr>
              <w:pStyle w:val="Compact"/>
              <w:spacing w:before="20" w:after="40" w:line="247" w:lineRule="auto"/>
              <w:jc w:val="both"/>
            </w:pPr>
            <w:r>
              <w:rPr>
                <w:sz w:val="18"/>
              </w:rPr>
              <w:t>Theorem 3.10</w:t>
            </w:r>
          </w:p>
        </w:tc>
        <w:tc>
          <w:tcPr>
            <w:tcW w:w="2839" w:type="dxa"/>
            <w:shd w:val="clear" w:color="auto" w:fill="FFFFFF"/>
            <w:tcMar>
              <w:top w:w="75" w:type="dxa"/>
              <w:left w:w="75" w:type="dxa"/>
              <w:bottom w:w="75" w:type="dxa"/>
              <w:right w:w="75" w:type="dxa"/>
            </w:tcMar>
            <w:vAlign w:val="center"/>
          </w:tcPr>
          <w:p w14:paraId="519C4BBC" w14:textId="77777777" w:rsidR="00684FAE" w:rsidRDefault="00000000" w:rsidP="004007AF">
            <w:pPr>
              <w:pStyle w:val="Compact"/>
              <w:spacing w:before="20" w:after="40" w:line="247" w:lineRule="auto"/>
              <w:jc w:val="both"/>
            </w:pPr>
            <w:r>
              <w:rPr>
                <w:sz w:val="18"/>
              </w:rPr>
              <w:t>majorise–minimise, 3,000 stars, 40 runs</w:t>
            </w:r>
          </w:p>
        </w:tc>
        <w:tc>
          <w:tcPr>
            <w:tcW w:w="4019" w:type="dxa"/>
            <w:shd w:val="clear" w:color="auto" w:fill="FFFFFF"/>
            <w:tcMar>
              <w:top w:w="75" w:type="dxa"/>
              <w:left w:w="75" w:type="dxa"/>
              <w:bottom w:w="75" w:type="dxa"/>
              <w:right w:w="75" w:type="dxa"/>
            </w:tcMar>
            <w:vAlign w:val="center"/>
          </w:tcPr>
          <w:p w14:paraId="74123BFE" w14:textId="77777777" w:rsidR="00684FAE" w:rsidRDefault="00000000" w:rsidP="004007AF">
            <w:pPr>
              <w:pStyle w:val="Compact"/>
              <w:spacing w:before="20" w:after="40" w:line="247" w:lineRule="auto"/>
              <w:jc w:val="both"/>
            </w:pPr>
            <w:r>
              <w:rPr>
                <w:sz w:val="18"/>
              </w:rPr>
              <w:t xml:space="preserve">0 violations; all runs monotone; rises beyond </w:t>
            </w:r>
            <m:oMath>
              <m:r>
                <w:rPr>
                  <w:rFonts w:ascii="Cambria Math" w:hAnsi="Cambria Math"/>
                </w:rPr>
                <m:t>λ</m:t>
              </m:r>
              <m:r>
                <m:rPr>
                  <m:sty m:val="p"/>
                </m:rPr>
                <w:rPr>
                  <w:rFonts w:ascii="Cambria Math" w:hAnsi="Cambria Math"/>
                </w:rPr>
                <m:t>=</m:t>
              </m:r>
              <m:r>
                <w:rPr>
                  <w:rFonts w:ascii="Cambria Math" w:hAnsi="Cambria Math"/>
                </w:rPr>
                <m:t>2</m:t>
              </m:r>
            </m:oMath>
            <w:r>
              <w:rPr>
                <w:sz w:val="18"/>
              </w:rPr>
              <w:t xml:space="preserve"> in 65%</w:t>
            </w:r>
          </w:p>
        </w:tc>
      </w:tr>
      <w:tr w:rsidR="00684FAE" w14:paraId="0465B5C5" w14:textId="77777777">
        <w:trPr>
          <w:cantSplit/>
        </w:trPr>
        <w:tc>
          <w:tcPr>
            <w:tcW w:w="702" w:type="dxa"/>
            <w:shd w:val="clear" w:color="auto" w:fill="F6F7F8"/>
            <w:tcMar>
              <w:top w:w="75" w:type="dxa"/>
              <w:left w:w="75" w:type="dxa"/>
              <w:bottom w:w="75" w:type="dxa"/>
              <w:right w:w="75" w:type="dxa"/>
            </w:tcMar>
            <w:vAlign w:val="center"/>
          </w:tcPr>
          <w:p w14:paraId="2BC635B2" w14:textId="77777777" w:rsidR="00684FAE" w:rsidRDefault="00000000" w:rsidP="004007AF">
            <w:pPr>
              <w:pStyle w:val="Compact"/>
              <w:spacing w:before="20" w:after="40" w:line="247" w:lineRule="auto"/>
              <w:jc w:val="both"/>
            </w:pPr>
            <w:r>
              <w:rPr>
                <w:sz w:val="18"/>
              </w:rPr>
              <w:t>14</w:t>
            </w:r>
          </w:p>
        </w:tc>
        <w:tc>
          <w:tcPr>
            <w:tcW w:w="2375" w:type="dxa"/>
            <w:shd w:val="clear" w:color="auto" w:fill="F6F7F8"/>
            <w:tcMar>
              <w:top w:w="75" w:type="dxa"/>
              <w:left w:w="75" w:type="dxa"/>
              <w:bottom w:w="75" w:type="dxa"/>
              <w:right w:w="75" w:type="dxa"/>
            </w:tcMar>
            <w:vAlign w:val="center"/>
          </w:tcPr>
          <w:p w14:paraId="6E06B49E" w14:textId="77777777" w:rsidR="00684FAE" w:rsidRDefault="00000000" w:rsidP="004007AF">
            <w:pPr>
              <w:pStyle w:val="Compact"/>
              <w:spacing w:before="20" w:after="40" w:line="247" w:lineRule="auto"/>
              <w:jc w:val="both"/>
            </w:pPr>
            <w:r>
              <w:rPr>
                <w:sz w:val="18"/>
              </w:rPr>
              <w:t>Proposition 3.11</w:t>
            </w:r>
          </w:p>
        </w:tc>
        <w:tc>
          <w:tcPr>
            <w:tcW w:w="2839" w:type="dxa"/>
            <w:shd w:val="clear" w:color="auto" w:fill="F6F7F8"/>
            <w:tcMar>
              <w:top w:w="75" w:type="dxa"/>
              <w:left w:w="75" w:type="dxa"/>
              <w:bottom w:w="75" w:type="dxa"/>
              <w:right w:w="75" w:type="dxa"/>
            </w:tcMar>
            <w:vAlign w:val="center"/>
          </w:tcPr>
          <w:p w14:paraId="124C1221" w14:textId="77777777" w:rsidR="00684FAE" w:rsidRDefault="00000000" w:rsidP="004007AF">
            <w:pPr>
              <w:pStyle w:val="Compact"/>
              <w:spacing w:before="20" w:after="40" w:line="247" w:lineRule="auto"/>
              <w:jc w:val="both"/>
            </w:pPr>
            <w:r>
              <w:rPr>
                <w:sz w:val="18"/>
              </w:rPr>
              <w:t>ADE recovery, 100 cases</w:t>
            </w:r>
          </w:p>
        </w:tc>
        <w:tc>
          <w:tcPr>
            <w:tcW w:w="4019" w:type="dxa"/>
            <w:shd w:val="clear" w:color="auto" w:fill="F6F7F8"/>
            <w:tcMar>
              <w:top w:w="75" w:type="dxa"/>
              <w:left w:w="75" w:type="dxa"/>
              <w:bottom w:w="75" w:type="dxa"/>
              <w:right w:w="75" w:type="dxa"/>
            </w:tcMar>
            <w:vAlign w:val="center"/>
          </w:tcPr>
          <w:p w14:paraId="0B6031DE" w14:textId="77777777" w:rsidR="00684FAE" w:rsidRDefault="00000000" w:rsidP="004007AF">
            <w:pPr>
              <w:pStyle w:val="Compact"/>
              <w:spacing w:before="20" w:after="40" w:line="247" w:lineRule="auto"/>
              <w:jc w:val="both"/>
            </w:pPr>
            <w:r>
              <w:rPr>
                <w:sz w:val="18"/>
              </w:rPr>
              <w:t>2.3 × 10⁻¹⁵</w:t>
            </w:r>
          </w:p>
        </w:tc>
      </w:tr>
      <w:tr w:rsidR="00684FAE" w14:paraId="4E335FCF" w14:textId="77777777">
        <w:trPr>
          <w:cantSplit/>
        </w:trPr>
        <w:tc>
          <w:tcPr>
            <w:tcW w:w="702" w:type="dxa"/>
            <w:shd w:val="clear" w:color="auto" w:fill="FFFFFF"/>
            <w:tcMar>
              <w:top w:w="75" w:type="dxa"/>
              <w:left w:w="75" w:type="dxa"/>
              <w:bottom w:w="75" w:type="dxa"/>
              <w:right w:w="75" w:type="dxa"/>
            </w:tcMar>
            <w:vAlign w:val="center"/>
          </w:tcPr>
          <w:p w14:paraId="4CFAE8CF" w14:textId="77777777" w:rsidR="00684FAE" w:rsidRDefault="00000000" w:rsidP="004007AF">
            <w:pPr>
              <w:pStyle w:val="Compact"/>
              <w:spacing w:before="20" w:after="40" w:line="247" w:lineRule="auto"/>
              <w:jc w:val="both"/>
            </w:pPr>
            <w:r>
              <w:rPr>
                <w:sz w:val="18"/>
              </w:rPr>
              <w:t>15</w:t>
            </w:r>
          </w:p>
        </w:tc>
        <w:tc>
          <w:tcPr>
            <w:tcW w:w="2375" w:type="dxa"/>
            <w:shd w:val="clear" w:color="auto" w:fill="FFFFFF"/>
            <w:tcMar>
              <w:top w:w="75" w:type="dxa"/>
              <w:left w:w="75" w:type="dxa"/>
              <w:bottom w:w="75" w:type="dxa"/>
              <w:right w:w="75" w:type="dxa"/>
            </w:tcMar>
            <w:vAlign w:val="center"/>
          </w:tcPr>
          <w:p w14:paraId="50C2276A" w14:textId="77777777" w:rsidR="00684FAE" w:rsidRDefault="00000000" w:rsidP="004007AF">
            <w:pPr>
              <w:pStyle w:val="Compact"/>
              <w:spacing w:before="20" w:after="40" w:line="247" w:lineRule="auto"/>
              <w:jc w:val="both"/>
            </w:pPr>
            <w:r>
              <w:rPr>
                <w:sz w:val="18"/>
              </w:rPr>
              <w:t>Corollary 3.12</w:t>
            </w:r>
          </w:p>
        </w:tc>
        <w:tc>
          <w:tcPr>
            <w:tcW w:w="2839" w:type="dxa"/>
            <w:shd w:val="clear" w:color="auto" w:fill="FFFFFF"/>
            <w:tcMar>
              <w:top w:w="75" w:type="dxa"/>
              <w:left w:w="75" w:type="dxa"/>
              <w:bottom w:w="75" w:type="dxa"/>
              <w:right w:w="75" w:type="dxa"/>
            </w:tcMar>
            <w:vAlign w:val="center"/>
          </w:tcPr>
          <w:p w14:paraId="436EDBA8" w14:textId="77777777" w:rsidR="00684FAE" w:rsidRDefault="00000000" w:rsidP="004007AF">
            <w:pPr>
              <w:pStyle w:val="Compact"/>
              <w:spacing w:before="20" w:after="40" w:line="247" w:lineRule="auto"/>
              <w:jc w:val="both"/>
            </w:pPr>
            <w:r>
              <w:rPr>
                <w:sz w:val="18"/>
              </w:rPr>
              <w:t>ADE layers, 1,600 steps</w:t>
            </w:r>
          </w:p>
        </w:tc>
        <w:tc>
          <w:tcPr>
            <w:tcW w:w="4019" w:type="dxa"/>
            <w:shd w:val="clear" w:color="auto" w:fill="FFFFFF"/>
            <w:tcMar>
              <w:top w:w="75" w:type="dxa"/>
              <w:left w:w="75" w:type="dxa"/>
              <w:bottom w:w="75" w:type="dxa"/>
              <w:right w:w="75" w:type="dxa"/>
            </w:tcMar>
            <w:vAlign w:val="center"/>
          </w:tcPr>
          <w:p w14:paraId="0EEDA72F" w14:textId="77777777" w:rsidR="00684FAE" w:rsidRDefault="00000000" w:rsidP="004007AF">
            <w:pPr>
              <w:pStyle w:val="Compact"/>
              <w:spacing w:before="20" w:after="40" w:line="247" w:lineRule="auto"/>
              <w:jc w:val="both"/>
            </w:pPr>
            <w:r>
              <w:rPr>
                <w:sz w:val="18"/>
              </w:rPr>
              <w:t>0 violations</w:t>
            </w:r>
          </w:p>
        </w:tc>
      </w:tr>
      <w:tr w:rsidR="00684FAE" w14:paraId="4B603EC7" w14:textId="77777777">
        <w:trPr>
          <w:cantSplit/>
        </w:trPr>
        <w:tc>
          <w:tcPr>
            <w:tcW w:w="702" w:type="dxa"/>
            <w:shd w:val="clear" w:color="auto" w:fill="F6F7F8"/>
            <w:tcMar>
              <w:top w:w="75" w:type="dxa"/>
              <w:left w:w="75" w:type="dxa"/>
              <w:bottom w:w="75" w:type="dxa"/>
              <w:right w:w="75" w:type="dxa"/>
            </w:tcMar>
            <w:vAlign w:val="center"/>
          </w:tcPr>
          <w:p w14:paraId="23EF68B5" w14:textId="77777777" w:rsidR="00684FAE" w:rsidRDefault="00000000" w:rsidP="004007AF">
            <w:pPr>
              <w:pStyle w:val="Compact"/>
              <w:spacing w:before="20" w:after="40" w:line="247" w:lineRule="auto"/>
              <w:jc w:val="both"/>
            </w:pPr>
            <w:r>
              <w:rPr>
                <w:sz w:val="18"/>
              </w:rPr>
              <w:t>16</w:t>
            </w:r>
          </w:p>
        </w:tc>
        <w:tc>
          <w:tcPr>
            <w:tcW w:w="2375" w:type="dxa"/>
            <w:shd w:val="clear" w:color="auto" w:fill="F6F7F8"/>
            <w:tcMar>
              <w:top w:w="75" w:type="dxa"/>
              <w:left w:w="75" w:type="dxa"/>
              <w:bottom w:w="75" w:type="dxa"/>
              <w:right w:w="75" w:type="dxa"/>
            </w:tcMar>
            <w:vAlign w:val="center"/>
          </w:tcPr>
          <w:p w14:paraId="3290BFCC" w14:textId="77777777" w:rsidR="00684FAE" w:rsidRDefault="00000000" w:rsidP="004007AF">
            <w:pPr>
              <w:pStyle w:val="Compact"/>
              <w:spacing w:before="20" w:after="40" w:line="247" w:lineRule="auto"/>
              <w:jc w:val="both"/>
            </w:pPr>
            <w:r>
              <w:rPr>
                <w:sz w:val="18"/>
              </w:rPr>
              <w:t>Proposition 4.2</w:t>
            </w:r>
          </w:p>
        </w:tc>
        <w:tc>
          <w:tcPr>
            <w:tcW w:w="2839" w:type="dxa"/>
            <w:shd w:val="clear" w:color="auto" w:fill="F6F7F8"/>
            <w:tcMar>
              <w:top w:w="75" w:type="dxa"/>
              <w:left w:w="75" w:type="dxa"/>
              <w:bottom w:w="75" w:type="dxa"/>
              <w:right w:w="75" w:type="dxa"/>
            </w:tcMar>
            <w:vAlign w:val="center"/>
          </w:tcPr>
          <w:p w14:paraId="761AB8FE" w14:textId="77777777" w:rsidR="00684FAE" w:rsidRDefault="00000000" w:rsidP="004007AF">
            <w:pPr>
              <w:pStyle w:val="Compact"/>
              <w:spacing w:before="20" w:after="40" w:line="247" w:lineRule="auto"/>
              <w:jc w:val="both"/>
            </w:pPr>
            <w:r>
              <w:rPr>
                <w:sz w:val="18"/>
              </w:rPr>
              <w:t>chart posterior, 200 charts</w:t>
            </w:r>
          </w:p>
        </w:tc>
        <w:tc>
          <w:tcPr>
            <w:tcW w:w="4019" w:type="dxa"/>
            <w:shd w:val="clear" w:color="auto" w:fill="F6F7F8"/>
            <w:tcMar>
              <w:top w:w="75" w:type="dxa"/>
              <w:left w:w="75" w:type="dxa"/>
              <w:bottom w:w="75" w:type="dxa"/>
              <w:right w:w="75" w:type="dxa"/>
            </w:tcMar>
            <w:vAlign w:val="center"/>
          </w:tcPr>
          <w:p w14:paraId="7A37D7D7" w14:textId="77777777" w:rsidR="00684FAE" w:rsidRDefault="00000000" w:rsidP="004007AF">
            <w:pPr>
              <w:pStyle w:val="Compact"/>
              <w:spacing w:before="20" w:after="40" w:line="247" w:lineRule="auto"/>
              <w:jc w:val="both"/>
            </w:pPr>
            <w:r>
              <w:rPr>
                <w:sz w:val="18"/>
              </w:rPr>
              <w:t>(4.2) to 4.1 × 10⁻¹⁵</w:t>
            </w:r>
          </w:p>
        </w:tc>
      </w:tr>
      <w:tr w:rsidR="00684FAE" w14:paraId="1A965426" w14:textId="77777777">
        <w:trPr>
          <w:cantSplit/>
        </w:trPr>
        <w:tc>
          <w:tcPr>
            <w:tcW w:w="702" w:type="dxa"/>
            <w:shd w:val="clear" w:color="auto" w:fill="FFFFFF"/>
            <w:tcMar>
              <w:top w:w="75" w:type="dxa"/>
              <w:left w:w="75" w:type="dxa"/>
              <w:bottom w:w="75" w:type="dxa"/>
              <w:right w:w="75" w:type="dxa"/>
            </w:tcMar>
            <w:vAlign w:val="center"/>
          </w:tcPr>
          <w:p w14:paraId="465532E2" w14:textId="77777777" w:rsidR="00684FAE" w:rsidRDefault="00000000" w:rsidP="004007AF">
            <w:pPr>
              <w:pStyle w:val="Compact"/>
              <w:spacing w:before="20" w:after="40" w:line="247" w:lineRule="auto"/>
              <w:jc w:val="both"/>
            </w:pPr>
            <w:r>
              <w:rPr>
                <w:sz w:val="18"/>
              </w:rPr>
              <w:t>17</w:t>
            </w:r>
          </w:p>
        </w:tc>
        <w:tc>
          <w:tcPr>
            <w:tcW w:w="2375" w:type="dxa"/>
            <w:shd w:val="clear" w:color="auto" w:fill="FFFFFF"/>
            <w:tcMar>
              <w:top w:w="75" w:type="dxa"/>
              <w:left w:w="75" w:type="dxa"/>
              <w:bottom w:w="75" w:type="dxa"/>
              <w:right w:w="75" w:type="dxa"/>
            </w:tcMar>
            <w:vAlign w:val="center"/>
          </w:tcPr>
          <w:p w14:paraId="4D8DD2BB" w14:textId="77777777" w:rsidR="00684FAE" w:rsidRDefault="00000000" w:rsidP="004007AF">
            <w:pPr>
              <w:pStyle w:val="Compact"/>
              <w:spacing w:before="20" w:after="40" w:line="247" w:lineRule="auto"/>
              <w:jc w:val="both"/>
            </w:pPr>
            <w:r>
              <w:rPr>
                <w:sz w:val="18"/>
              </w:rPr>
              <w:t>Proposition 4.3</w:t>
            </w:r>
          </w:p>
        </w:tc>
        <w:tc>
          <w:tcPr>
            <w:tcW w:w="2839" w:type="dxa"/>
            <w:shd w:val="clear" w:color="auto" w:fill="FFFFFF"/>
            <w:tcMar>
              <w:top w:w="75" w:type="dxa"/>
              <w:left w:w="75" w:type="dxa"/>
              <w:bottom w:w="75" w:type="dxa"/>
              <w:right w:w="75" w:type="dxa"/>
            </w:tcMar>
            <w:vAlign w:val="center"/>
          </w:tcPr>
          <w:p w14:paraId="54DA267A" w14:textId="77777777" w:rsidR="00684FAE" w:rsidRDefault="00000000" w:rsidP="004007AF">
            <w:pPr>
              <w:pStyle w:val="Compact"/>
              <w:spacing w:before="20" w:after="40" w:line="247" w:lineRule="auto"/>
              <w:jc w:val="both"/>
            </w:pPr>
            <w:r>
              <w:rPr>
                <w:sz w:val="18"/>
              </w:rPr>
              <w:t>properness</w:t>
            </w:r>
          </w:p>
        </w:tc>
        <w:tc>
          <w:tcPr>
            <w:tcW w:w="4019" w:type="dxa"/>
            <w:shd w:val="clear" w:color="auto" w:fill="FFFFFF"/>
            <w:tcMar>
              <w:top w:w="75" w:type="dxa"/>
              <w:left w:w="75" w:type="dxa"/>
              <w:bottom w:w="75" w:type="dxa"/>
              <w:right w:w="75" w:type="dxa"/>
            </w:tcMar>
            <w:vAlign w:val="center"/>
          </w:tcPr>
          <w:p w14:paraId="5002E84B" w14:textId="77777777" w:rsidR="00684FAE" w:rsidRDefault="00000000" w:rsidP="004007AF">
            <w:pPr>
              <w:pStyle w:val="Compact"/>
              <w:spacing w:before="20" w:after="40" w:line="247" w:lineRule="auto"/>
              <w:jc w:val="both"/>
            </w:pPr>
            <m:oMath>
              <m:r>
                <w:rPr>
                  <w:rFonts w:ascii="Cambria Math" w:hAnsi="Cambria Math"/>
                </w:rPr>
                <m:t>2π</m:t>
              </m:r>
            </m:oMath>
            <w:r>
              <w:rPr>
                <w:sz w:val="18"/>
              </w:rPr>
              <w:t xml:space="preserve"> for a full record; linear growth for a partial one</w:t>
            </w:r>
          </w:p>
        </w:tc>
      </w:tr>
      <w:tr w:rsidR="00684FAE" w14:paraId="5507FC08" w14:textId="77777777">
        <w:trPr>
          <w:cantSplit/>
        </w:trPr>
        <w:tc>
          <w:tcPr>
            <w:tcW w:w="702" w:type="dxa"/>
            <w:shd w:val="clear" w:color="auto" w:fill="F6F7F8"/>
            <w:tcMar>
              <w:top w:w="75" w:type="dxa"/>
              <w:left w:w="75" w:type="dxa"/>
              <w:bottom w:w="75" w:type="dxa"/>
              <w:right w:w="75" w:type="dxa"/>
            </w:tcMar>
            <w:vAlign w:val="center"/>
          </w:tcPr>
          <w:p w14:paraId="1426F38C" w14:textId="77777777" w:rsidR="00684FAE" w:rsidRDefault="00000000" w:rsidP="004007AF">
            <w:pPr>
              <w:pStyle w:val="Compact"/>
              <w:spacing w:before="20" w:after="40" w:line="247" w:lineRule="auto"/>
              <w:jc w:val="both"/>
            </w:pPr>
            <w:r>
              <w:rPr>
                <w:sz w:val="18"/>
              </w:rPr>
              <w:t>18</w:t>
            </w:r>
          </w:p>
        </w:tc>
        <w:tc>
          <w:tcPr>
            <w:tcW w:w="2375" w:type="dxa"/>
            <w:shd w:val="clear" w:color="auto" w:fill="F6F7F8"/>
            <w:tcMar>
              <w:top w:w="75" w:type="dxa"/>
              <w:left w:w="75" w:type="dxa"/>
              <w:bottom w:w="75" w:type="dxa"/>
              <w:right w:w="75" w:type="dxa"/>
            </w:tcMar>
            <w:vAlign w:val="center"/>
          </w:tcPr>
          <w:p w14:paraId="355A0F1D" w14:textId="77777777" w:rsidR="00684FAE" w:rsidRDefault="00000000" w:rsidP="004007AF">
            <w:pPr>
              <w:pStyle w:val="Compact"/>
              <w:spacing w:before="20" w:after="40" w:line="247" w:lineRule="auto"/>
              <w:jc w:val="both"/>
            </w:pPr>
            <w:r>
              <w:rPr>
                <w:sz w:val="18"/>
              </w:rPr>
              <w:t>Proposition 4.4(i), (ii)</w:t>
            </w:r>
          </w:p>
        </w:tc>
        <w:tc>
          <w:tcPr>
            <w:tcW w:w="2839" w:type="dxa"/>
            <w:shd w:val="clear" w:color="auto" w:fill="F6F7F8"/>
            <w:tcMar>
              <w:top w:w="75" w:type="dxa"/>
              <w:left w:w="75" w:type="dxa"/>
              <w:bottom w:w="75" w:type="dxa"/>
              <w:right w:w="75" w:type="dxa"/>
            </w:tcMar>
            <w:vAlign w:val="center"/>
          </w:tcPr>
          <w:p w14:paraId="5B02896D" w14:textId="77777777" w:rsidR="00684FAE" w:rsidRDefault="00000000" w:rsidP="004007AF">
            <w:pPr>
              <w:pStyle w:val="Compact"/>
              <w:spacing w:before="20" w:after="40" w:line="247" w:lineRule="auto"/>
              <w:jc w:val="both"/>
            </w:pPr>
            <w:r>
              <w:rPr>
                <w:sz w:val="18"/>
              </w:rPr>
              <w:t>imputation, 300 stars</w:t>
            </w:r>
          </w:p>
        </w:tc>
        <w:tc>
          <w:tcPr>
            <w:tcW w:w="4019" w:type="dxa"/>
            <w:shd w:val="clear" w:color="auto" w:fill="F6F7F8"/>
            <w:tcMar>
              <w:top w:w="75" w:type="dxa"/>
              <w:left w:w="75" w:type="dxa"/>
              <w:bottom w:w="75" w:type="dxa"/>
              <w:right w:w="75" w:type="dxa"/>
            </w:tcMar>
            <w:vAlign w:val="center"/>
          </w:tcPr>
          <w:p w14:paraId="0B5EF5CA" w14:textId="77777777" w:rsidR="00684FAE" w:rsidRDefault="00000000" w:rsidP="004007AF">
            <w:pPr>
              <w:pStyle w:val="Compact"/>
              <w:spacing w:before="20" w:after="40" w:line="247" w:lineRule="auto"/>
              <w:jc w:val="both"/>
            </w:pPr>
            <w:r>
              <w:rPr>
                <w:sz w:val="18"/>
              </w:rPr>
              <w:t>1.3 × 10⁻¹³ and 1.6 × 10⁻⁹</w:t>
            </w:r>
          </w:p>
        </w:tc>
      </w:tr>
      <w:tr w:rsidR="00684FAE" w14:paraId="545969F6" w14:textId="77777777">
        <w:trPr>
          <w:cantSplit/>
        </w:trPr>
        <w:tc>
          <w:tcPr>
            <w:tcW w:w="702" w:type="dxa"/>
            <w:shd w:val="clear" w:color="auto" w:fill="FFFFFF"/>
            <w:tcMar>
              <w:top w:w="75" w:type="dxa"/>
              <w:left w:w="75" w:type="dxa"/>
              <w:bottom w:w="75" w:type="dxa"/>
              <w:right w:w="75" w:type="dxa"/>
            </w:tcMar>
            <w:vAlign w:val="center"/>
          </w:tcPr>
          <w:p w14:paraId="2E5C9AD8" w14:textId="77777777" w:rsidR="00684FAE" w:rsidRDefault="00000000" w:rsidP="004007AF">
            <w:pPr>
              <w:pStyle w:val="Compact"/>
              <w:spacing w:before="20" w:after="40" w:line="247" w:lineRule="auto"/>
              <w:jc w:val="both"/>
            </w:pPr>
            <w:r>
              <w:rPr>
                <w:sz w:val="18"/>
              </w:rPr>
              <w:t>19</w:t>
            </w:r>
          </w:p>
        </w:tc>
        <w:tc>
          <w:tcPr>
            <w:tcW w:w="2375" w:type="dxa"/>
            <w:shd w:val="clear" w:color="auto" w:fill="FFFFFF"/>
            <w:tcMar>
              <w:top w:w="75" w:type="dxa"/>
              <w:left w:w="75" w:type="dxa"/>
              <w:bottom w:w="75" w:type="dxa"/>
              <w:right w:w="75" w:type="dxa"/>
            </w:tcMar>
            <w:vAlign w:val="center"/>
          </w:tcPr>
          <w:p w14:paraId="31AD2570" w14:textId="77777777" w:rsidR="00684FAE" w:rsidRDefault="00000000" w:rsidP="004007AF">
            <w:pPr>
              <w:pStyle w:val="Compact"/>
              <w:spacing w:before="20" w:after="40" w:line="247" w:lineRule="auto"/>
              <w:jc w:val="both"/>
            </w:pPr>
            <w:r>
              <w:rPr>
                <w:sz w:val="18"/>
              </w:rPr>
              <w:t>Proposition 4.4(iii)</w:t>
            </w:r>
          </w:p>
        </w:tc>
        <w:tc>
          <w:tcPr>
            <w:tcW w:w="2839" w:type="dxa"/>
            <w:shd w:val="clear" w:color="auto" w:fill="FFFFFF"/>
            <w:tcMar>
              <w:top w:w="75" w:type="dxa"/>
              <w:left w:w="75" w:type="dxa"/>
              <w:bottom w:w="75" w:type="dxa"/>
              <w:right w:w="75" w:type="dxa"/>
            </w:tcMar>
            <w:vAlign w:val="center"/>
          </w:tcPr>
          <w:p w14:paraId="5A8212C7" w14:textId="77777777" w:rsidR="00684FAE" w:rsidRDefault="00000000" w:rsidP="004007AF">
            <w:pPr>
              <w:pStyle w:val="Compact"/>
              <w:spacing w:before="20" w:after="40" w:line="247" w:lineRule="auto"/>
              <w:jc w:val="both"/>
            </w:pPr>
            <w:r>
              <w:rPr>
                <w:sz w:val="18"/>
              </w:rPr>
              <w:t>Cimmino sweeps, 200 stars</w:t>
            </w:r>
          </w:p>
        </w:tc>
        <w:tc>
          <w:tcPr>
            <w:tcW w:w="4019" w:type="dxa"/>
            <w:shd w:val="clear" w:color="auto" w:fill="FFFFFF"/>
            <w:tcMar>
              <w:top w:w="75" w:type="dxa"/>
              <w:left w:w="75" w:type="dxa"/>
              <w:bottom w:w="75" w:type="dxa"/>
              <w:right w:w="75" w:type="dxa"/>
            </w:tcMar>
            <w:vAlign w:val="center"/>
          </w:tcPr>
          <w:p w14:paraId="4B173502" w14:textId="77777777" w:rsidR="00684FAE" w:rsidRDefault="00000000" w:rsidP="004007AF">
            <w:pPr>
              <w:pStyle w:val="Compact"/>
              <w:spacing w:before="20" w:after="40" w:line="247" w:lineRule="auto"/>
              <w:jc w:val="both"/>
            </w:pPr>
            <w:r>
              <w:rPr>
                <w:sz w:val="18"/>
              </w:rPr>
              <w:t>0 rate violations; 5.7 × 10⁻¹⁵</w:t>
            </w:r>
          </w:p>
        </w:tc>
      </w:tr>
      <w:tr w:rsidR="00684FAE" w14:paraId="5E85AF3F" w14:textId="77777777">
        <w:trPr>
          <w:cantSplit/>
        </w:trPr>
        <w:tc>
          <w:tcPr>
            <w:tcW w:w="702" w:type="dxa"/>
            <w:shd w:val="clear" w:color="auto" w:fill="F6F7F8"/>
            <w:tcMar>
              <w:top w:w="75" w:type="dxa"/>
              <w:left w:w="75" w:type="dxa"/>
              <w:bottom w:w="75" w:type="dxa"/>
              <w:right w:w="75" w:type="dxa"/>
            </w:tcMar>
            <w:vAlign w:val="center"/>
          </w:tcPr>
          <w:p w14:paraId="0542F337" w14:textId="77777777" w:rsidR="00684FAE" w:rsidRDefault="00000000" w:rsidP="004007AF">
            <w:pPr>
              <w:pStyle w:val="Compact"/>
              <w:spacing w:before="20" w:after="40" w:line="247" w:lineRule="auto"/>
              <w:jc w:val="both"/>
            </w:pPr>
            <w:r>
              <w:rPr>
                <w:sz w:val="18"/>
              </w:rPr>
              <w:t>20</w:t>
            </w:r>
          </w:p>
        </w:tc>
        <w:tc>
          <w:tcPr>
            <w:tcW w:w="2375" w:type="dxa"/>
            <w:shd w:val="clear" w:color="auto" w:fill="F6F7F8"/>
            <w:tcMar>
              <w:top w:w="75" w:type="dxa"/>
              <w:left w:w="75" w:type="dxa"/>
              <w:bottom w:w="75" w:type="dxa"/>
              <w:right w:w="75" w:type="dxa"/>
            </w:tcMar>
            <w:vAlign w:val="center"/>
          </w:tcPr>
          <w:p w14:paraId="74792738" w14:textId="77777777" w:rsidR="00684FAE" w:rsidRDefault="00000000" w:rsidP="004007AF">
            <w:pPr>
              <w:pStyle w:val="Compact"/>
              <w:spacing w:before="20" w:after="40" w:line="247" w:lineRule="auto"/>
              <w:jc w:val="both"/>
            </w:pPr>
            <w:r>
              <w:rPr>
                <w:sz w:val="18"/>
              </w:rPr>
              <w:t>Proposition 4.5</w:t>
            </w:r>
          </w:p>
        </w:tc>
        <w:tc>
          <w:tcPr>
            <w:tcW w:w="2839" w:type="dxa"/>
            <w:shd w:val="clear" w:color="auto" w:fill="F6F7F8"/>
            <w:tcMar>
              <w:top w:w="75" w:type="dxa"/>
              <w:left w:w="75" w:type="dxa"/>
              <w:bottom w:w="75" w:type="dxa"/>
              <w:right w:w="75" w:type="dxa"/>
            </w:tcMar>
            <w:vAlign w:val="center"/>
          </w:tcPr>
          <w:p w14:paraId="66E28FEB" w14:textId="77777777" w:rsidR="00684FAE" w:rsidRDefault="00000000" w:rsidP="004007AF">
            <w:pPr>
              <w:pStyle w:val="Compact"/>
              <w:spacing w:before="20" w:after="40" w:line="247" w:lineRule="auto"/>
              <w:jc w:val="both"/>
            </w:pPr>
            <w:r>
              <w:rPr>
                <w:sz w:val="18"/>
              </w:rPr>
              <w:t>tilted product law</w:t>
            </w:r>
          </w:p>
        </w:tc>
        <w:tc>
          <w:tcPr>
            <w:tcW w:w="4019" w:type="dxa"/>
            <w:shd w:val="clear" w:color="auto" w:fill="F6F7F8"/>
            <w:tcMar>
              <w:top w:w="75" w:type="dxa"/>
              <w:left w:w="75" w:type="dxa"/>
              <w:bottom w:w="75" w:type="dxa"/>
              <w:right w:w="75" w:type="dxa"/>
            </w:tcMar>
            <w:vAlign w:val="center"/>
          </w:tcPr>
          <w:p w14:paraId="1CB81EE3" w14:textId="77777777" w:rsidR="00684FAE" w:rsidRDefault="00000000" w:rsidP="004007AF">
            <w:pPr>
              <w:pStyle w:val="Compact"/>
              <w:spacing w:before="20" w:after="40" w:line="247" w:lineRule="auto"/>
              <w:jc w:val="both"/>
            </w:pPr>
            <w:r>
              <w:rPr>
                <w:sz w:val="18"/>
              </w:rPr>
              <w:t>8.4 × 10⁻¹⁴; exponential mass growth with slope</w:t>
            </w:r>
          </w:p>
        </w:tc>
      </w:tr>
      <w:tr w:rsidR="00684FAE" w14:paraId="5E208881" w14:textId="77777777">
        <w:trPr>
          <w:cantSplit/>
        </w:trPr>
        <w:tc>
          <w:tcPr>
            <w:tcW w:w="702" w:type="dxa"/>
            <w:shd w:val="clear" w:color="auto" w:fill="FFFFFF"/>
            <w:tcMar>
              <w:top w:w="75" w:type="dxa"/>
              <w:left w:w="75" w:type="dxa"/>
              <w:bottom w:w="75" w:type="dxa"/>
              <w:right w:w="75" w:type="dxa"/>
            </w:tcMar>
            <w:vAlign w:val="center"/>
          </w:tcPr>
          <w:p w14:paraId="49A0FA59" w14:textId="77777777" w:rsidR="00684FAE" w:rsidRDefault="00000000" w:rsidP="004007AF">
            <w:pPr>
              <w:pStyle w:val="Compact"/>
              <w:spacing w:before="20" w:after="40" w:line="247" w:lineRule="auto"/>
              <w:jc w:val="both"/>
            </w:pPr>
            <w:r>
              <w:rPr>
                <w:sz w:val="18"/>
              </w:rPr>
              <w:t>21</w:t>
            </w:r>
          </w:p>
        </w:tc>
        <w:tc>
          <w:tcPr>
            <w:tcW w:w="2375" w:type="dxa"/>
            <w:shd w:val="clear" w:color="auto" w:fill="FFFFFF"/>
            <w:tcMar>
              <w:top w:w="75" w:type="dxa"/>
              <w:left w:w="75" w:type="dxa"/>
              <w:bottom w:w="75" w:type="dxa"/>
              <w:right w:w="75" w:type="dxa"/>
            </w:tcMar>
            <w:vAlign w:val="center"/>
          </w:tcPr>
          <w:p w14:paraId="3FB108D7" w14:textId="77777777" w:rsidR="00684FAE" w:rsidRDefault="00000000" w:rsidP="004007AF">
            <w:pPr>
              <w:pStyle w:val="Compact"/>
              <w:spacing w:before="20" w:after="40" w:line="247" w:lineRule="auto"/>
              <w:jc w:val="both"/>
            </w:pPr>
            <w:r>
              <w:rPr>
                <w:sz w:val="18"/>
              </w:rPr>
              <w:t>Proposition 4.6</w:t>
            </w:r>
          </w:p>
        </w:tc>
        <w:tc>
          <w:tcPr>
            <w:tcW w:w="2839" w:type="dxa"/>
            <w:shd w:val="clear" w:color="auto" w:fill="FFFFFF"/>
            <w:tcMar>
              <w:top w:w="75" w:type="dxa"/>
              <w:left w:w="75" w:type="dxa"/>
              <w:bottom w:w="75" w:type="dxa"/>
              <w:right w:w="75" w:type="dxa"/>
            </w:tcMar>
            <w:vAlign w:val="center"/>
          </w:tcPr>
          <w:p w14:paraId="05ACF826" w14:textId="77777777" w:rsidR="00684FAE" w:rsidRDefault="00000000" w:rsidP="004007AF">
            <w:pPr>
              <w:pStyle w:val="Compact"/>
              <w:spacing w:before="20" w:after="40" w:line="247" w:lineRule="auto"/>
              <w:jc w:val="both"/>
            </w:pPr>
            <w:r>
              <w:rPr>
                <w:sz w:val="18"/>
              </w:rPr>
              <w:t>selection tilt</w:t>
            </w:r>
          </w:p>
        </w:tc>
        <w:tc>
          <w:tcPr>
            <w:tcW w:w="4019" w:type="dxa"/>
            <w:shd w:val="clear" w:color="auto" w:fill="FFFFFF"/>
            <w:tcMar>
              <w:top w:w="75" w:type="dxa"/>
              <w:left w:w="75" w:type="dxa"/>
              <w:bottom w:w="75" w:type="dxa"/>
              <w:right w:w="75" w:type="dxa"/>
            </w:tcMar>
            <w:vAlign w:val="center"/>
          </w:tcPr>
          <w:p w14:paraId="57B88DB0" w14:textId="77777777" w:rsidR="00684FAE" w:rsidRDefault="00000000" w:rsidP="004007AF">
            <w:pPr>
              <w:pStyle w:val="Compact"/>
              <w:spacing w:before="20" w:after="40" w:line="247" w:lineRule="auto"/>
              <w:jc w:val="both"/>
            </w:pPr>
            <m:oMath>
              <m:sSub>
                <m:sSubPr>
                  <m:ctrlPr>
                    <w:rPr>
                      <w:rFonts w:ascii="Cambria Math" w:hAnsi="Cambria Math"/>
                    </w:rPr>
                  </m:ctrlPr>
                </m:sSubPr>
                <m:e>
                  <m:r>
                    <w:rPr>
                      <w:rFonts w:ascii="Cambria Math" w:hAnsi="Cambria Math"/>
                    </w:rPr>
                    <m:t>λ</m:t>
                  </m:r>
                </m:e>
                <m:sub>
                  <m:r>
                    <m:rPr>
                      <m:nor/>
                    </m:rPr>
                    <m:t>min</m:t>
                  </m:r>
                </m:sub>
              </m:sSub>
            </m:oMath>
            <w:r>
              <w:rPr>
                <w:sz w:val="18"/>
              </w:rPr>
              <w:t xml:space="preserve"> 5.5 × 10⁻⁶⁹ against 1.000 at </w:t>
            </w:r>
            <m:oMath>
              <m:r>
                <w:rPr>
                  <w:rFonts w:ascii="Cambria Math" w:hAnsi="Cambria Math"/>
                </w:rPr>
                <m:t>β</m:t>
              </m:r>
              <m:r>
                <m:rPr>
                  <m:sty m:val="p"/>
                </m:rPr>
                <w:rPr>
                  <w:rFonts w:ascii="Cambria Math" w:hAnsi="Cambria Math"/>
                </w:rPr>
                <m:t>=</m:t>
              </m:r>
              <m:r>
                <w:rPr>
                  <w:rFonts w:ascii="Cambria Math" w:hAnsi="Cambria Math"/>
                </w:rPr>
                <m:t>100</m:t>
              </m:r>
            </m:oMath>
          </w:p>
        </w:tc>
      </w:tr>
      <w:tr w:rsidR="00684FAE" w14:paraId="63CA261A" w14:textId="77777777">
        <w:trPr>
          <w:cantSplit/>
        </w:trPr>
        <w:tc>
          <w:tcPr>
            <w:tcW w:w="702" w:type="dxa"/>
            <w:shd w:val="clear" w:color="auto" w:fill="F6F7F8"/>
            <w:tcMar>
              <w:top w:w="75" w:type="dxa"/>
              <w:left w:w="75" w:type="dxa"/>
              <w:bottom w:w="75" w:type="dxa"/>
              <w:right w:w="75" w:type="dxa"/>
            </w:tcMar>
            <w:vAlign w:val="center"/>
          </w:tcPr>
          <w:p w14:paraId="2121A876" w14:textId="77777777" w:rsidR="00684FAE" w:rsidRDefault="00000000" w:rsidP="004007AF">
            <w:pPr>
              <w:pStyle w:val="Compact"/>
              <w:spacing w:before="20" w:after="40" w:line="247" w:lineRule="auto"/>
              <w:jc w:val="both"/>
            </w:pPr>
            <w:r>
              <w:rPr>
                <w:sz w:val="18"/>
              </w:rPr>
              <w:t>22</w:t>
            </w:r>
          </w:p>
        </w:tc>
        <w:tc>
          <w:tcPr>
            <w:tcW w:w="2375" w:type="dxa"/>
            <w:shd w:val="clear" w:color="auto" w:fill="F6F7F8"/>
            <w:tcMar>
              <w:top w:w="75" w:type="dxa"/>
              <w:left w:w="75" w:type="dxa"/>
              <w:bottom w:w="75" w:type="dxa"/>
              <w:right w:w="75" w:type="dxa"/>
            </w:tcMar>
            <w:vAlign w:val="center"/>
          </w:tcPr>
          <w:p w14:paraId="23488A6A" w14:textId="77777777" w:rsidR="00684FAE" w:rsidRDefault="00000000" w:rsidP="004007AF">
            <w:pPr>
              <w:pStyle w:val="Compact"/>
              <w:spacing w:before="20" w:after="40" w:line="247" w:lineRule="auto"/>
              <w:jc w:val="both"/>
            </w:pPr>
            <w:r>
              <w:rPr>
                <w:sz w:val="18"/>
              </w:rPr>
              <w:t>Theorem 4.8</w:t>
            </w:r>
          </w:p>
        </w:tc>
        <w:tc>
          <w:tcPr>
            <w:tcW w:w="2839" w:type="dxa"/>
            <w:shd w:val="clear" w:color="auto" w:fill="F6F7F8"/>
            <w:tcMar>
              <w:top w:w="75" w:type="dxa"/>
              <w:left w:w="75" w:type="dxa"/>
              <w:bottom w:w="75" w:type="dxa"/>
              <w:right w:w="75" w:type="dxa"/>
            </w:tcMar>
            <w:vAlign w:val="center"/>
          </w:tcPr>
          <w:p w14:paraId="30F2CC4A" w14:textId="77777777" w:rsidR="00684FAE" w:rsidRDefault="00000000" w:rsidP="004007AF">
            <w:pPr>
              <w:pStyle w:val="Compact"/>
              <w:spacing w:before="20" w:after="40" w:line="247" w:lineRule="auto"/>
              <w:jc w:val="both"/>
            </w:pPr>
            <w:r>
              <w:rPr>
                <w:sz w:val="18"/>
              </w:rPr>
              <w:t>measurement, 2,000 and 600 trials</w:t>
            </w:r>
          </w:p>
        </w:tc>
        <w:tc>
          <w:tcPr>
            <w:tcW w:w="4019" w:type="dxa"/>
            <w:shd w:val="clear" w:color="auto" w:fill="F6F7F8"/>
            <w:tcMar>
              <w:top w:w="75" w:type="dxa"/>
              <w:left w:w="75" w:type="dxa"/>
              <w:bottom w:w="75" w:type="dxa"/>
              <w:right w:w="75" w:type="dxa"/>
            </w:tcMar>
            <w:vAlign w:val="center"/>
          </w:tcPr>
          <w:p w14:paraId="6D940D2B" w14:textId="77777777" w:rsidR="00684FAE" w:rsidRDefault="00000000" w:rsidP="004007AF">
            <w:pPr>
              <w:pStyle w:val="Compact"/>
              <w:spacing w:before="20" w:after="40" w:line="247" w:lineRule="auto"/>
              <w:jc w:val="both"/>
            </w:pPr>
            <w:r>
              <w:rPr>
                <w:sz w:val="18"/>
              </w:rPr>
              <w:t>0 violations; two-point case attains the bound</w:t>
            </w:r>
          </w:p>
        </w:tc>
      </w:tr>
      <w:tr w:rsidR="00684FAE" w14:paraId="1438173E" w14:textId="77777777">
        <w:trPr>
          <w:cantSplit/>
        </w:trPr>
        <w:tc>
          <w:tcPr>
            <w:tcW w:w="702" w:type="dxa"/>
            <w:shd w:val="clear" w:color="auto" w:fill="FFFFFF"/>
            <w:tcMar>
              <w:top w:w="75" w:type="dxa"/>
              <w:left w:w="75" w:type="dxa"/>
              <w:bottom w:w="75" w:type="dxa"/>
              <w:right w:w="75" w:type="dxa"/>
            </w:tcMar>
            <w:vAlign w:val="center"/>
          </w:tcPr>
          <w:p w14:paraId="5D249A78" w14:textId="77777777" w:rsidR="00684FAE" w:rsidRDefault="00000000" w:rsidP="004007AF">
            <w:pPr>
              <w:pStyle w:val="Compact"/>
              <w:spacing w:before="20" w:after="40" w:line="247" w:lineRule="auto"/>
              <w:jc w:val="both"/>
            </w:pPr>
            <w:r>
              <w:rPr>
                <w:sz w:val="18"/>
              </w:rPr>
              <w:t>23</w:t>
            </w:r>
          </w:p>
        </w:tc>
        <w:tc>
          <w:tcPr>
            <w:tcW w:w="2375" w:type="dxa"/>
            <w:shd w:val="clear" w:color="auto" w:fill="FFFFFF"/>
            <w:tcMar>
              <w:top w:w="75" w:type="dxa"/>
              <w:left w:w="75" w:type="dxa"/>
              <w:bottom w:w="75" w:type="dxa"/>
              <w:right w:w="75" w:type="dxa"/>
            </w:tcMar>
            <w:vAlign w:val="center"/>
          </w:tcPr>
          <w:p w14:paraId="6046E46E" w14:textId="77777777" w:rsidR="00684FAE" w:rsidRDefault="00000000" w:rsidP="004007AF">
            <w:pPr>
              <w:pStyle w:val="Compact"/>
              <w:spacing w:before="20" w:after="40" w:line="247" w:lineRule="auto"/>
              <w:jc w:val="both"/>
            </w:pPr>
            <w:r>
              <w:rPr>
                <w:sz w:val="18"/>
              </w:rPr>
              <w:t>Proposition 5.1, Corollary 5.2</w:t>
            </w:r>
          </w:p>
        </w:tc>
        <w:tc>
          <w:tcPr>
            <w:tcW w:w="2839" w:type="dxa"/>
            <w:shd w:val="clear" w:color="auto" w:fill="FFFFFF"/>
            <w:tcMar>
              <w:top w:w="75" w:type="dxa"/>
              <w:left w:w="75" w:type="dxa"/>
              <w:bottom w:w="75" w:type="dxa"/>
              <w:right w:w="75" w:type="dxa"/>
            </w:tcMar>
            <w:vAlign w:val="center"/>
          </w:tcPr>
          <w:p w14:paraId="1AB62CF3" w14:textId="77777777" w:rsidR="00684FAE" w:rsidRDefault="00000000" w:rsidP="004007AF">
            <w:pPr>
              <w:pStyle w:val="Compact"/>
              <w:spacing w:before="20" w:after="40" w:line="247" w:lineRule="auto"/>
              <w:jc w:val="both"/>
            </w:pPr>
            <w:r>
              <w:rPr>
                <w:sz w:val="18"/>
              </w:rPr>
              <w:t>truncation, 540 queries</w:t>
            </w:r>
          </w:p>
        </w:tc>
        <w:tc>
          <w:tcPr>
            <w:tcW w:w="4019" w:type="dxa"/>
            <w:shd w:val="clear" w:color="auto" w:fill="FFFFFF"/>
            <w:tcMar>
              <w:top w:w="75" w:type="dxa"/>
              <w:left w:w="75" w:type="dxa"/>
              <w:bottom w:w="75" w:type="dxa"/>
              <w:right w:w="75" w:type="dxa"/>
            </w:tcMar>
            <w:vAlign w:val="center"/>
          </w:tcPr>
          <w:p w14:paraId="59E729B6" w14:textId="77777777" w:rsidR="00684FAE" w:rsidRDefault="00000000" w:rsidP="004007AF">
            <w:pPr>
              <w:pStyle w:val="Compact"/>
              <w:spacing w:before="20" w:after="40" w:line="247" w:lineRule="auto"/>
              <w:jc w:val="both"/>
            </w:pPr>
            <w:r>
              <w:rPr>
                <w:sz w:val="18"/>
              </w:rPr>
              <w:t>0 violations; certified radii 5.88</w:t>
            </w:r>
            <m:oMath>
              <m:r>
                <w:rPr>
                  <w:rFonts w:ascii="Cambria Math" w:hAnsi="Cambria Math"/>
                </w:rPr>
                <m:t>s</m:t>
              </m:r>
            </m:oMath>
            <w:r>
              <w:rPr>
                <w:sz w:val="18"/>
              </w:rPr>
              <w:t>, 5.00</w:t>
            </w:r>
            <m:oMath>
              <m:r>
                <w:rPr>
                  <w:rFonts w:ascii="Cambria Math" w:hAnsi="Cambria Math"/>
                </w:rPr>
                <m:t>s</m:t>
              </m:r>
            </m:oMath>
            <w:r>
              <w:rPr>
                <w:sz w:val="18"/>
              </w:rPr>
              <w:t>, 4.50</w:t>
            </w:r>
            <m:oMath>
              <m:r>
                <w:rPr>
                  <w:rFonts w:ascii="Cambria Math" w:hAnsi="Cambria Math"/>
                </w:rPr>
                <m:t>s</m:t>
              </m:r>
            </m:oMath>
          </w:p>
        </w:tc>
      </w:tr>
      <w:tr w:rsidR="00684FAE" w14:paraId="4DDA3CFE" w14:textId="77777777">
        <w:trPr>
          <w:cantSplit/>
        </w:trPr>
        <w:tc>
          <w:tcPr>
            <w:tcW w:w="702" w:type="dxa"/>
            <w:shd w:val="clear" w:color="auto" w:fill="F6F7F8"/>
            <w:tcMar>
              <w:top w:w="75" w:type="dxa"/>
              <w:left w:w="75" w:type="dxa"/>
              <w:bottom w:w="75" w:type="dxa"/>
              <w:right w:w="75" w:type="dxa"/>
            </w:tcMar>
            <w:vAlign w:val="center"/>
          </w:tcPr>
          <w:p w14:paraId="46E05D1F" w14:textId="77777777" w:rsidR="00684FAE" w:rsidRDefault="00000000" w:rsidP="004007AF">
            <w:pPr>
              <w:pStyle w:val="Compact"/>
              <w:spacing w:before="20" w:after="40" w:line="247" w:lineRule="auto"/>
              <w:jc w:val="both"/>
            </w:pPr>
            <w:r>
              <w:rPr>
                <w:sz w:val="18"/>
              </w:rPr>
              <w:lastRenderedPageBreak/>
              <w:t>24</w:t>
            </w:r>
          </w:p>
        </w:tc>
        <w:tc>
          <w:tcPr>
            <w:tcW w:w="2375" w:type="dxa"/>
            <w:shd w:val="clear" w:color="auto" w:fill="F6F7F8"/>
            <w:tcMar>
              <w:top w:w="75" w:type="dxa"/>
              <w:left w:w="75" w:type="dxa"/>
              <w:bottom w:w="75" w:type="dxa"/>
              <w:right w:w="75" w:type="dxa"/>
            </w:tcMar>
            <w:vAlign w:val="center"/>
          </w:tcPr>
          <w:p w14:paraId="28613F90" w14:textId="77777777" w:rsidR="00684FAE" w:rsidRDefault="00000000" w:rsidP="004007AF">
            <w:pPr>
              <w:pStyle w:val="Compact"/>
              <w:spacing w:before="20" w:after="40" w:line="247" w:lineRule="auto"/>
              <w:jc w:val="both"/>
            </w:pPr>
            <w:r>
              <w:rPr>
                <w:sz w:val="18"/>
              </w:rPr>
              <w:t>Theorem 5.3(i)</w:t>
            </w:r>
          </w:p>
        </w:tc>
        <w:tc>
          <w:tcPr>
            <w:tcW w:w="2839" w:type="dxa"/>
            <w:shd w:val="clear" w:color="auto" w:fill="F6F7F8"/>
            <w:tcMar>
              <w:top w:w="75" w:type="dxa"/>
              <w:left w:w="75" w:type="dxa"/>
              <w:bottom w:w="75" w:type="dxa"/>
              <w:right w:w="75" w:type="dxa"/>
            </w:tcMar>
            <w:vAlign w:val="center"/>
          </w:tcPr>
          <w:p w14:paraId="35D02DDC" w14:textId="77777777" w:rsidR="00684FAE" w:rsidRDefault="00000000" w:rsidP="004007AF">
            <w:pPr>
              <w:pStyle w:val="Compact"/>
              <w:spacing w:before="20" w:after="40" w:line="247" w:lineRule="auto"/>
              <w:jc w:val="both"/>
            </w:pPr>
            <w:r>
              <w:rPr>
                <w:sz w:val="18"/>
              </w:rPr>
              <w:t>rectangular truncation, 400 stars</w:t>
            </w:r>
          </w:p>
        </w:tc>
        <w:tc>
          <w:tcPr>
            <w:tcW w:w="4019" w:type="dxa"/>
            <w:shd w:val="clear" w:color="auto" w:fill="F6F7F8"/>
            <w:tcMar>
              <w:top w:w="75" w:type="dxa"/>
              <w:left w:w="75" w:type="dxa"/>
              <w:bottom w:w="75" w:type="dxa"/>
              <w:right w:w="75" w:type="dxa"/>
            </w:tcMar>
            <w:vAlign w:val="center"/>
          </w:tcPr>
          <w:p w14:paraId="0E7C33C1" w14:textId="77777777" w:rsidR="00684FAE" w:rsidRDefault="00000000" w:rsidP="004007AF">
            <w:pPr>
              <w:pStyle w:val="Compact"/>
              <w:spacing w:before="20" w:after="40" w:line="247" w:lineRule="auto"/>
              <w:jc w:val="both"/>
            </w:pPr>
            <w:r>
              <w:rPr>
                <w:sz w:val="18"/>
              </w:rPr>
              <w:t>0 violations; largest ratio 0.994</w:t>
            </w:r>
          </w:p>
        </w:tc>
      </w:tr>
      <w:tr w:rsidR="00684FAE" w14:paraId="45BAB7D3" w14:textId="77777777">
        <w:trPr>
          <w:cantSplit/>
        </w:trPr>
        <w:tc>
          <w:tcPr>
            <w:tcW w:w="702" w:type="dxa"/>
            <w:shd w:val="clear" w:color="auto" w:fill="FFFFFF"/>
            <w:tcMar>
              <w:top w:w="75" w:type="dxa"/>
              <w:left w:w="75" w:type="dxa"/>
              <w:bottom w:w="75" w:type="dxa"/>
              <w:right w:w="75" w:type="dxa"/>
            </w:tcMar>
            <w:vAlign w:val="center"/>
          </w:tcPr>
          <w:p w14:paraId="4862B9DC" w14:textId="77777777" w:rsidR="00684FAE" w:rsidRDefault="00000000" w:rsidP="004007AF">
            <w:pPr>
              <w:pStyle w:val="Compact"/>
              <w:spacing w:before="20" w:after="40" w:line="247" w:lineRule="auto"/>
              <w:jc w:val="both"/>
            </w:pPr>
            <w:r>
              <w:rPr>
                <w:sz w:val="18"/>
              </w:rPr>
              <w:t>25</w:t>
            </w:r>
          </w:p>
        </w:tc>
        <w:tc>
          <w:tcPr>
            <w:tcW w:w="2375" w:type="dxa"/>
            <w:shd w:val="clear" w:color="auto" w:fill="FFFFFF"/>
            <w:tcMar>
              <w:top w:w="75" w:type="dxa"/>
              <w:left w:w="75" w:type="dxa"/>
              <w:bottom w:w="75" w:type="dxa"/>
              <w:right w:w="75" w:type="dxa"/>
            </w:tcMar>
            <w:vAlign w:val="center"/>
          </w:tcPr>
          <w:p w14:paraId="0E8101BE" w14:textId="77777777" w:rsidR="00684FAE" w:rsidRDefault="00000000" w:rsidP="004007AF">
            <w:pPr>
              <w:pStyle w:val="Compact"/>
              <w:spacing w:before="20" w:after="40" w:line="247" w:lineRule="auto"/>
              <w:jc w:val="both"/>
            </w:pPr>
            <w:r>
              <w:rPr>
                <w:sz w:val="18"/>
              </w:rPr>
              <w:t>Theorem 5.3(ii)</w:t>
            </w:r>
          </w:p>
        </w:tc>
        <w:tc>
          <w:tcPr>
            <w:tcW w:w="2839" w:type="dxa"/>
            <w:shd w:val="clear" w:color="auto" w:fill="FFFFFF"/>
            <w:tcMar>
              <w:top w:w="75" w:type="dxa"/>
              <w:left w:w="75" w:type="dxa"/>
              <w:bottom w:w="75" w:type="dxa"/>
              <w:right w:w="75" w:type="dxa"/>
            </w:tcMar>
            <w:vAlign w:val="center"/>
          </w:tcPr>
          <w:p w14:paraId="062CA12E" w14:textId="77777777" w:rsidR="00684FAE" w:rsidRDefault="00000000" w:rsidP="004007AF">
            <w:pPr>
              <w:pStyle w:val="Compact"/>
              <w:spacing w:before="20" w:after="40" w:line="247" w:lineRule="auto"/>
              <w:jc w:val="both"/>
            </w:pPr>
            <w:r>
              <w:rPr>
                <w:sz w:val="18"/>
              </w:rPr>
              <w:t>rectangular certificate, 1,257 tests</w:t>
            </w:r>
          </w:p>
        </w:tc>
        <w:tc>
          <w:tcPr>
            <w:tcW w:w="4019" w:type="dxa"/>
            <w:shd w:val="clear" w:color="auto" w:fill="FFFFFF"/>
            <w:tcMar>
              <w:top w:w="75" w:type="dxa"/>
              <w:left w:w="75" w:type="dxa"/>
              <w:bottom w:w="75" w:type="dxa"/>
              <w:right w:w="75" w:type="dxa"/>
            </w:tcMar>
            <w:vAlign w:val="center"/>
          </w:tcPr>
          <w:p w14:paraId="79301C4D" w14:textId="77777777" w:rsidR="00684FAE" w:rsidRDefault="00000000" w:rsidP="004007AF">
            <w:pPr>
              <w:pStyle w:val="Compact"/>
              <w:spacing w:before="20" w:after="40" w:line="247" w:lineRule="auto"/>
              <w:jc w:val="both"/>
            </w:pPr>
            <w:r>
              <w:rPr>
                <w:sz w:val="18"/>
              </w:rPr>
              <w:t>723 finite, none violated; largest ratio 0.017</w:t>
            </w:r>
          </w:p>
        </w:tc>
      </w:tr>
      <w:tr w:rsidR="00684FAE" w14:paraId="08003FFB" w14:textId="77777777">
        <w:trPr>
          <w:cantSplit/>
        </w:trPr>
        <w:tc>
          <w:tcPr>
            <w:tcW w:w="702" w:type="dxa"/>
            <w:shd w:val="clear" w:color="auto" w:fill="F6F7F8"/>
            <w:tcMar>
              <w:top w:w="75" w:type="dxa"/>
              <w:left w:w="75" w:type="dxa"/>
              <w:bottom w:w="75" w:type="dxa"/>
              <w:right w:w="75" w:type="dxa"/>
            </w:tcMar>
            <w:vAlign w:val="center"/>
          </w:tcPr>
          <w:p w14:paraId="272AEB40" w14:textId="77777777" w:rsidR="00684FAE" w:rsidRDefault="00000000" w:rsidP="004007AF">
            <w:pPr>
              <w:pStyle w:val="Compact"/>
              <w:spacing w:before="20" w:after="40" w:line="247" w:lineRule="auto"/>
              <w:jc w:val="both"/>
            </w:pPr>
            <w:r>
              <w:rPr>
                <w:sz w:val="18"/>
              </w:rPr>
              <w:t>26</w:t>
            </w:r>
          </w:p>
        </w:tc>
        <w:tc>
          <w:tcPr>
            <w:tcW w:w="2375" w:type="dxa"/>
            <w:shd w:val="clear" w:color="auto" w:fill="F6F7F8"/>
            <w:tcMar>
              <w:top w:w="75" w:type="dxa"/>
              <w:left w:w="75" w:type="dxa"/>
              <w:bottom w:w="75" w:type="dxa"/>
              <w:right w:w="75" w:type="dxa"/>
            </w:tcMar>
            <w:vAlign w:val="center"/>
          </w:tcPr>
          <w:p w14:paraId="348FC8AC" w14:textId="77777777" w:rsidR="00684FAE" w:rsidRDefault="00000000" w:rsidP="004007AF">
            <w:pPr>
              <w:pStyle w:val="Compact"/>
              <w:spacing w:before="20" w:after="40" w:line="247" w:lineRule="auto"/>
              <w:jc w:val="both"/>
            </w:pPr>
            <w:r>
              <w:rPr>
                <w:sz w:val="18"/>
              </w:rPr>
              <w:t>Proposition 5.4(i)–(iii)</w:t>
            </w:r>
          </w:p>
        </w:tc>
        <w:tc>
          <w:tcPr>
            <w:tcW w:w="2839" w:type="dxa"/>
            <w:shd w:val="clear" w:color="auto" w:fill="F6F7F8"/>
            <w:tcMar>
              <w:top w:w="75" w:type="dxa"/>
              <w:left w:w="75" w:type="dxa"/>
              <w:bottom w:w="75" w:type="dxa"/>
              <w:right w:w="75" w:type="dxa"/>
            </w:tcMar>
            <w:vAlign w:val="center"/>
          </w:tcPr>
          <w:p w14:paraId="0B1240D6" w14:textId="77777777" w:rsidR="00684FAE" w:rsidRDefault="00000000" w:rsidP="004007AF">
            <w:pPr>
              <w:pStyle w:val="Compact"/>
              <w:spacing w:before="20" w:after="40" w:line="247" w:lineRule="auto"/>
              <w:jc w:val="both"/>
            </w:pPr>
            <w:r>
              <w:rPr>
                <w:sz w:val="18"/>
              </w:rPr>
              <w:t>Jacobian, 297 stars</w:t>
            </w:r>
          </w:p>
        </w:tc>
        <w:tc>
          <w:tcPr>
            <w:tcW w:w="4019" w:type="dxa"/>
            <w:shd w:val="clear" w:color="auto" w:fill="F6F7F8"/>
            <w:tcMar>
              <w:top w:w="75" w:type="dxa"/>
              <w:left w:w="75" w:type="dxa"/>
              <w:bottom w:w="75" w:type="dxa"/>
              <w:right w:w="75" w:type="dxa"/>
            </w:tcMar>
            <w:vAlign w:val="center"/>
          </w:tcPr>
          <w:p w14:paraId="564DF6C1" w14:textId="77777777" w:rsidR="00684FAE" w:rsidRDefault="00000000" w:rsidP="004007AF">
            <w:pPr>
              <w:pStyle w:val="Compact"/>
              <w:spacing w:before="20" w:after="40" w:line="247" w:lineRule="auto"/>
              <w:jc w:val="both"/>
            </w:pPr>
            <w:r>
              <w:rPr>
                <w:sz w:val="18"/>
              </w:rPr>
              <w:t>2.3 × 10⁻⁶ worst; orthogonal 3.6 × 10⁻¹⁵</w:t>
            </w:r>
          </w:p>
        </w:tc>
      </w:tr>
      <w:tr w:rsidR="00684FAE" w14:paraId="09222CFC" w14:textId="77777777">
        <w:trPr>
          <w:cantSplit/>
        </w:trPr>
        <w:tc>
          <w:tcPr>
            <w:tcW w:w="702" w:type="dxa"/>
            <w:shd w:val="clear" w:color="auto" w:fill="FFFFFF"/>
            <w:tcMar>
              <w:top w:w="75" w:type="dxa"/>
              <w:left w:w="75" w:type="dxa"/>
              <w:bottom w:w="75" w:type="dxa"/>
              <w:right w:w="75" w:type="dxa"/>
            </w:tcMar>
            <w:vAlign w:val="center"/>
          </w:tcPr>
          <w:p w14:paraId="0CA328F3" w14:textId="77777777" w:rsidR="00684FAE" w:rsidRDefault="00000000" w:rsidP="004007AF">
            <w:pPr>
              <w:pStyle w:val="Compact"/>
              <w:spacing w:before="20" w:after="40" w:line="247" w:lineRule="auto"/>
              <w:jc w:val="both"/>
            </w:pPr>
            <w:r>
              <w:rPr>
                <w:sz w:val="18"/>
              </w:rPr>
              <w:t>27</w:t>
            </w:r>
          </w:p>
        </w:tc>
        <w:tc>
          <w:tcPr>
            <w:tcW w:w="2375" w:type="dxa"/>
            <w:shd w:val="clear" w:color="auto" w:fill="FFFFFF"/>
            <w:tcMar>
              <w:top w:w="75" w:type="dxa"/>
              <w:left w:w="75" w:type="dxa"/>
              <w:bottom w:w="75" w:type="dxa"/>
              <w:right w:w="75" w:type="dxa"/>
            </w:tcMar>
            <w:vAlign w:val="center"/>
          </w:tcPr>
          <w:p w14:paraId="6A669E8F" w14:textId="77777777" w:rsidR="00684FAE" w:rsidRDefault="00000000" w:rsidP="004007AF">
            <w:pPr>
              <w:pStyle w:val="Compact"/>
              <w:spacing w:before="20" w:after="40" w:line="247" w:lineRule="auto"/>
              <w:jc w:val="both"/>
            </w:pPr>
            <w:r>
              <w:rPr>
                <w:sz w:val="18"/>
              </w:rPr>
              <w:t>Proposition 5.4(iv)</w:t>
            </w:r>
          </w:p>
        </w:tc>
        <w:tc>
          <w:tcPr>
            <w:tcW w:w="2839" w:type="dxa"/>
            <w:shd w:val="clear" w:color="auto" w:fill="FFFFFF"/>
            <w:tcMar>
              <w:top w:w="75" w:type="dxa"/>
              <w:left w:w="75" w:type="dxa"/>
              <w:bottom w:w="75" w:type="dxa"/>
              <w:right w:w="75" w:type="dxa"/>
            </w:tcMar>
            <w:vAlign w:val="center"/>
          </w:tcPr>
          <w:p w14:paraId="7DDDBB32" w14:textId="77777777" w:rsidR="00684FAE" w:rsidRDefault="00000000" w:rsidP="004007AF">
            <w:pPr>
              <w:pStyle w:val="Compact"/>
              <w:spacing w:before="20" w:after="40" w:line="247" w:lineRule="auto"/>
              <w:jc w:val="both"/>
            </w:pPr>
            <w:r>
              <w:rPr>
                <w:sz w:val="18"/>
              </w:rPr>
              <w:t>Jacobian bound, 597 stars</w:t>
            </w:r>
          </w:p>
        </w:tc>
        <w:tc>
          <w:tcPr>
            <w:tcW w:w="4019" w:type="dxa"/>
            <w:shd w:val="clear" w:color="auto" w:fill="FFFFFF"/>
            <w:tcMar>
              <w:top w:w="75" w:type="dxa"/>
              <w:left w:w="75" w:type="dxa"/>
              <w:bottom w:w="75" w:type="dxa"/>
              <w:right w:w="75" w:type="dxa"/>
            </w:tcMar>
            <w:vAlign w:val="center"/>
          </w:tcPr>
          <w:p w14:paraId="3E6378E8" w14:textId="77777777" w:rsidR="00684FAE" w:rsidRDefault="00000000" w:rsidP="004007AF">
            <w:pPr>
              <w:pStyle w:val="Compact"/>
              <w:spacing w:before="20" w:after="40" w:line="247" w:lineRule="auto"/>
              <w:jc w:val="both"/>
            </w:pPr>
            <w:r>
              <w:rPr>
                <w:sz w:val="18"/>
              </w:rPr>
              <w:t>0 violations; equality on orthogonal stars</w:t>
            </w:r>
          </w:p>
        </w:tc>
      </w:tr>
      <w:tr w:rsidR="00684FAE" w14:paraId="07635B03" w14:textId="77777777">
        <w:trPr>
          <w:cantSplit/>
        </w:trPr>
        <w:tc>
          <w:tcPr>
            <w:tcW w:w="702" w:type="dxa"/>
            <w:shd w:val="clear" w:color="auto" w:fill="F6F7F8"/>
            <w:tcMar>
              <w:top w:w="75" w:type="dxa"/>
              <w:left w:w="75" w:type="dxa"/>
              <w:bottom w:w="75" w:type="dxa"/>
              <w:right w:w="75" w:type="dxa"/>
            </w:tcMar>
            <w:vAlign w:val="center"/>
          </w:tcPr>
          <w:p w14:paraId="7F2464B5" w14:textId="77777777" w:rsidR="00684FAE" w:rsidRDefault="00000000" w:rsidP="004007AF">
            <w:pPr>
              <w:pStyle w:val="Compact"/>
              <w:spacing w:before="20" w:after="40" w:line="247" w:lineRule="auto"/>
              <w:jc w:val="both"/>
            </w:pPr>
            <w:r>
              <w:rPr>
                <w:sz w:val="18"/>
              </w:rPr>
              <w:t>28</w:t>
            </w:r>
          </w:p>
        </w:tc>
        <w:tc>
          <w:tcPr>
            <w:tcW w:w="2375" w:type="dxa"/>
            <w:shd w:val="clear" w:color="auto" w:fill="F6F7F8"/>
            <w:tcMar>
              <w:top w:w="75" w:type="dxa"/>
              <w:left w:w="75" w:type="dxa"/>
              <w:bottom w:w="75" w:type="dxa"/>
              <w:right w:w="75" w:type="dxa"/>
            </w:tcMar>
            <w:vAlign w:val="center"/>
          </w:tcPr>
          <w:p w14:paraId="3238778E" w14:textId="77777777" w:rsidR="00684FAE" w:rsidRDefault="00000000" w:rsidP="004007AF">
            <w:pPr>
              <w:pStyle w:val="Compact"/>
              <w:spacing w:before="20" w:after="40" w:line="247" w:lineRule="auto"/>
              <w:jc w:val="both"/>
            </w:pPr>
            <w:r>
              <w:rPr>
                <w:sz w:val="18"/>
              </w:rPr>
              <w:t>Corollary 5.5</w:t>
            </w:r>
          </w:p>
        </w:tc>
        <w:tc>
          <w:tcPr>
            <w:tcW w:w="2839" w:type="dxa"/>
            <w:shd w:val="clear" w:color="auto" w:fill="F6F7F8"/>
            <w:tcMar>
              <w:top w:w="75" w:type="dxa"/>
              <w:left w:w="75" w:type="dxa"/>
              <w:bottom w:w="75" w:type="dxa"/>
              <w:right w:w="75" w:type="dxa"/>
            </w:tcMar>
            <w:vAlign w:val="center"/>
          </w:tcPr>
          <w:p w14:paraId="3B4F498B" w14:textId="77777777" w:rsidR="00684FAE" w:rsidRDefault="00000000" w:rsidP="004007AF">
            <w:pPr>
              <w:pStyle w:val="Compact"/>
              <w:spacing w:before="20" w:after="40" w:line="247" w:lineRule="auto"/>
              <w:jc w:val="both"/>
            </w:pPr>
            <w:r>
              <w:rPr>
                <w:sz w:val="18"/>
              </w:rPr>
              <w:t>stationary points</w:t>
            </w:r>
          </w:p>
        </w:tc>
        <w:tc>
          <w:tcPr>
            <w:tcW w:w="4019" w:type="dxa"/>
            <w:shd w:val="clear" w:color="auto" w:fill="F6F7F8"/>
            <w:tcMar>
              <w:top w:w="75" w:type="dxa"/>
              <w:left w:w="75" w:type="dxa"/>
              <w:bottom w:w="75" w:type="dxa"/>
              <w:right w:w="75" w:type="dxa"/>
            </w:tcMar>
            <w:vAlign w:val="center"/>
          </w:tcPr>
          <w:p w14:paraId="6BC533DB" w14:textId="77777777" w:rsidR="00684FAE" w:rsidRDefault="00000000" w:rsidP="004007AF">
            <w:pPr>
              <w:pStyle w:val="Compact"/>
              <w:spacing w:before="20" w:after="40" w:line="247" w:lineRule="auto"/>
              <w:jc w:val="both"/>
            </w:pPr>
            <w:r>
              <w:rPr>
                <w:sz w:val="18"/>
              </w:rPr>
              <w:t xml:space="preserve">79 minima with </w:t>
            </w:r>
            <m:oMath>
              <m:r>
                <w:rPr>
                  <w:rFonts w:ascii="Cambria Math" w:hAnsi="Cambria Math"/>
                </w:rPr>
                <m:t>ρ</m:t>
              </m:r>
              <m:d>
                <m:dPr>
                  <m:ctrlPr>
                    <w:rPr>
                      <w:rFonts w:ascii="Cambria Math" w:hAnsi="Cambria Math"/>
                    </w:rPr>
                  </m:ctrlPr>
                </m:dPr>
                <m:e>
                  <m:r>
                    <w:rPr>
                      <w:rFonts w:ascii="Cambria Math" w:hAnsi="Cambria Math"/>
                    </w:rPr>
                    <m:t>Dm</m:t>
                  </m:r>
                </m:e>
              </m:d>
              <m:r>
                <m:rPr>
                  <m:sty m:val="p"/>
                </m:rPr>
                <w:rPr>
                  <w:rFonts w:ascii="Cambria Math" w:hAnsi="Cambria Math"/>
                </w:rPr>
                <m:t>≤</m:t>
              </m:r>
            </m:oMath>
            <w:r>
              <w:rPr>
                <w:sz w:val="18"/>
              </w:rPr>
              <w:t xml:space="preserve"> 0.894; saddles at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p>
        </w:tc>
      </w:tr>
      <w:tr w:rsidR="00684FAE" w14:paraId="03ADE3F8" w14:textId="77777777">
        <w:trPr>
          <w:cantSplit/>
        </w:trPr>
        <w:tc>
          <w:tcPr>
            <w:tcW w:w="702" w:type="dxa"/>
            <w:shd w:val="clear" w:color="auto" w:fill="FFFFFF"/>
            <w:tcMar>
              <w:top w:w="75" w:type="dxa"/>
              <w:left w:w="75" w:type="dxa"/>
              <w:bottom w:w="75" w:type="dxa"/>
              <w:right w:w="75" w:type="dxa"/>
            </w:tcMar>
            <w:vAlign w:val="center"/>
          </w:tcPr>
          <w:p w14:paraId="09A73EB6" w14:textId="77777777" w:rsidR="00684FAE" w:rsidRDefault="00000000" w:rsidP="004007AF">
            <w:pPr>
              <w:pStyle w:val="Compact"/>
              <w:spacing w:before="20" w:after="40" w:line="247" w:lineRule="auto"/>
              <w:jc w:val="both"/>
            </w:pPr>
            <w:r>
              <w:rPr>
                <w:sz w:val="18"/>
              </w:rPr>
              <w:t>29</w:t>
            </w:r>
          </w:p>
        </w:tc>
        <w:tc>
          <w:tcPr>
            <w:tcW w:w="2375" w:type="dxa"/>
            <w:shd w:val="clear" w:color="auto" w:fill="FFFFFF"/>
            <w:tcMar>
              <w:top w:w="75" w:type="dxa"/>
              <w:left w:w="75" w:type="dxa"/>
              <w:bottom w:w="75" w:type="dxa"/>
              <w:right w:w="75" w:type="dxa"/>
            </w:tcMar>
            <w:vAlign w:val="center"/>
          </w:tcPr>
          <w:p w14:paraId="701D7D91" w14:textId="77777777" w:rsidR="00684FAE" w:rsidRDefault="00000000" w:rsidP="004007AF">
            <w:pPr>
              <w:pStyle w:val="Compact"/>
              <w:spacing w:before="20" w:after="40" w:line="247" w:lineRule="auto"/>
              <w:jc w:val="both"/>
            </w:pPr>
            <w:r>
              <w:rPr>
                <w:sz w:val="18"/>
              </w:rPr>
              <w:t>Proposition 6.2</w:t>
            </w:r>
          </w:p>
        </w:tc>
        <w:tc>
          <w:tcPr>
            <w:tcW w:w="2839" w:type="dxa"/>
            <w:shd w:val="clear" w:color="auto" w:fill="FFFFFF"/>
            <w:tcMar>
              <w:top w:w="75" w:type="dxa"/>
              <w:left w:w="75" w:type="dxa"/>
              <w:bottom w:w="75" w:type="dxa"/>
              <w:right w:w="75" w:type="dxa"/>
            </w:tcMar>
            <w:vAlign w:val="center"/>
          </w:tcPr>
          <w:p w14:paraId="36671F62" w14:textId="77777777" w:rsidR="00684FAE" w:rsidRDefault="00000000" w:rsidP="004007AF">
            <w:pPr>
              <w:pStyle w:val="Compact"/>
              <w:spacing w:before="20" w:after="40" w:line="247" w:lineRule="auto"/>
              <w:jc w:val="both"/>
            </w:pPr>
            <w:r>
              <w:rPr>
                <w:sz w:val="18"/>
              </w:rPr>
              <w:t>branches, 4,000 archives</w:t>
            </w:r>
          </w:p>
        </w:tc>
        <w:tc>
          <w:tcPr>
            <w:tcW w:w="4019" w:type="dxa"/>
            <w:shd w:val="clear" w:color="auto" w:fill="FFFFFF"/>
            <w:tcMar>
              <w:top w:w="75" w:type="dxa"/>
              <w:left w:w="75" w:type="dxa"/>
              <w:bottom w:w="75" w:type="dxa"/>
              <w:right w:w="75" w:type="dxa"/>
            </w:tcMar>
            <w:vAlign w:val="center"/>
          </w:tcPr>
          <w:p w14:paraId="2D2BC83F" w14:textId="77777777" w:rsidR="00684FAE" w:rsidRDefault="00000000" w:rsidP="004007AF">
            <w:pPr>
              <w:pStyle w:val="Compact"/>
              <w:spacing w:before="20" w:after="40" w:line="247" w:lineRule="auto"/>
              <w:jc w:val="both"/>
            </w:pPr>
            <w:r>
              <w:rPr>
                <w:sz w:val="18"/>
              </w:rPr>
              <w:t>1,792 of 1,792 in the gap</w:t>
            </w:r>
          </w:p>
        </w:tc>
      </w:tr>
      <w:tr w:rsidR="00684FAE" w14:paraId="0160C6A3" w14:textId="77777777">
        <w:trPr>
          <w:cantSplit/>
        </w:trPr>
        <w:tc>
          <w:tcPr>
            <w:tcW w:w="702" w:type="dxa"/>
            <w:shd w:val="clear" w:color="auto" w:fill="F6F7F8"/>
            <w:tcMar>
              <w:top w:w="75" w:type="dxa"/>
              <w:left w:w="75" w:type="dxa"/>
              <w:bottom w:w="75" w:type="dxa"/>
              <w:right w:w="75" w:type="dxa"/>
            </w:tcMar>
            <w:vAlign w:val="center"/>
          </w:tcPr>
          <w:p w14:paraId="410F54B8" w14:textId="77777777" w:rsidR="00684FAE" w:rsidRDefault="00000000" w:rsidP="004007AF">
            <w:pPr>
              <w:pStyle w:val="Compact"/>
              <w:spacing w:before="20" w:after="40" w:line="247" w:lineRule="auto"/>
              <w:jc w:val="both"/>
            </w:pPr>
            <w:r>
              <w:rPr>
                <w:sz w:val="18"/>
              </w:rPr>
              <w:t>30</w:t>
            </w:r>
          </w:p>
        </w:tc>
        <w:tc>
          <w:tcPr>
            <w:tcW w:w="2375" w:type="dxa"/>
            <w:shd w:val="clear" w:color="auto" w:fill="F6F7F8"/>
            <w:tcMar>
              <w:top w:w="75" w:type="dxa"/>
              <w:left w:w="75" w:type="dxa"/>
              <w:bottom w:w="75" w:type="dxa"/>
              <w:right w:w="75" w:type="dxa"/>
            </w:tcMar>
            <w:vAlign w:val="center"/>
          </w:tcPr>
          <w:p w14:paraId="0431F675" w14:textId="77777777" w:rsidR="00684FAE" w:rsidRDefault="00000000" w:rsidP="004007AF">
            <w:pPr>
              <w:pStyle w:val="Compact"/>
              <w:spacing w:before="20" w:after="40" w:line="247" w:lineRule="auto"/>
              <w:jc w:val="both"/>
            </w:pPr>
            <w:r>
              <w:rPr>
                <w:sz w:val="18"/>
              </w:rPr>
              <w:t>Propositions 6.4, 6.5</w:t>
            </w:r>
          </w:p>
        </w:tc>
        <w:tc>
          <w:tcPr>
            <w:tcW w:w="2839" w:type="dxa"/>
            <w:shd w:val="clear" w:color="auto" w:fill="F6F7F8"/>
            <w:tcMar>
              <w:top w:w="75" w:type="dxa"/>
              <w:left w:w="75" w:type="dxa"/>
              <w:bottom w:w="75" w:type="dxa"/>
              <w:right w:w="75" w:type="dxa"/>
            </w:tcMar>
            <w:vAlign w:val="center"/>
          </w:tcPr>
          <w:p w14:paraId="0BC8914B" w14:textId="77777777" w:rsidR="00684FAE" w:rsidRDefault="00000000" w:rsidP="004007AF">
            <w:pPr>
              <w:pStyle w:val="Compact"/>
              <w:spacing w:before="20" w:after="40" w:line="247" w:lineRule="auto"/>
              <w:jc w:val="both"/>
            </w:pPr>
            <w:r>
              <w:rPr>
                <w:sz w:val="18"/>
              </w:rPr>
              <w:t>angle lifts and antipodal jumps</w:t>
            </w:r>
          </w:p>
        </w:tc>
        <w:tc>
          <w:tcPr>
            <w:tcW w:w="4019" w:type="dxa"/>
            <w:shd w:val="clear" w:color="auto" w:fill="F6F7F8"/>
            <w:tcMar>
              <w:top w:w="75" w:type="dxa"/>
              <w:left w:w="75" w:type="dxa"/>
              <w:bottom w:w="75" w:type="dxa"/>
              <w:right w:w="75" w:type="dxa"/>
            </w:tcMar>
            <w:vAlign w:val="center"/>
          </w:tcPr>
          <w:p w14:paraId="287A92DC" w14:textId="77777777" w:rsidR="00684FAE" w:rsidRDefault="00000000" w:rsidP="004007AF">
            <w:pPr>
              <w:pStyle w:val="Compact"/>
              <w:spacing w:before="20" w:after="40" w:line="247" w:lineRule="auto"/>
              <w:jc w:val="both"/>
            </w:pPr>
            <w:r>
              <w:rPr>
                <w:sz w:val="18"/>
              </w:rPr>
              <w:t>0 and 0 violations; cut jump 5.97 rad</w:t>
            </w:r>
          </w:p>
        </w:tc>
      </w:tr>
      <w:tr w:rsidR="00684FAE" w14:paraId="2AF105F8" w14:textId="77777777">
        <w:trPr>
          <w:cantSplit/>
        </w:trPr>
        <w:tc>
          <w:tcPr>
            <w:tcW w:w="702" w:type="dxa"/>
            <w:shd w:val="clear" w:color="auto" w:fill="FFFFFF"/>
            <w:tcMar>
              <w:top w:w="75" w:type="dxa"/>
              <w:left w:w="75" w:type="dxa"/>
              <w:bottom w:w="75" w:type="dxa"/>
              <w:right w:w="75" w:type="dxa"/>
            </w:tcMar>
            <w:vAlign w:val="center"/>
          </w:tcPr>
          <w:p w14:paraId="78B0FDFA" w14:textId="77777777" w:rsidR="00684FAE" w:rsidRDefault="00000000" w:rsidP="004007AF">
            <w:pPr>
              <w:pStyle w:val="Compact"/>
              <w:spacing w:before="20" w:after="40" w:line="247" w:lineRule="auto"/>
              <w:jc w:val="both"/>
            </w:pPr>
            <w:r>
              <w:rPr>
                <w:sz w:val="18"/>
              </w:rPr>
              <w:t>31</w:t>
            </w:r>
          </w:p>
        </w:tc>
        <w:tc>
          <w:tcPr>
            <w:tcW w:w="2375" w:type="dxa"/>
            <w:shd w:val="clear" w:color="auto" w:fill="FFFFFF"/>
            <w:tcMar>
              <w:top w:w="75" w:type="dxa"/>
              <w:left w:w="75" w:type="dxa"/>
              <w:bottom w:w="75" w:type="dxa"/>
              <w:right w:w="75" w:type="dxa"/>
            </w:tcMar>
            <w:vAlign w:val="center"/>
          </w:tcPr>
          <w:p w14:paraId="390C6AD0" w14:textId="77777777" w:rsidR="00684FAE" w:rsidRDefault="00000000" w:rsidP="004007AF">
            <w:pPr>
              <w:pStyle w:val="Compact"/>
              <w:spacing w:before="20" w:after="40" w:line="247" w:lineRule="auto"/>
              <w:jc w:val="both"/>
            </w:pPr>
            <w:r>
              <w:rPr>
                <w:sz w:val="18"/>
              </w:rPr>
              <w:t>Theorem 6.6</w:t>
            </w:r>
          </w:p>
        </w:tc>
        <w:tc>
          <w:tcPr>
            <w:tcW w:w="2839" w:type="dxa"/>
            <w:shd w:val="clear" w:color="auto" w:fill="FFFFFF"/>
            <w:tcMar>
              <w:top w:w="75" w:type="dxa"/>
              <w:left w:w="75" w:type="dxa"/>
              <w:bottom w:w="75" w:type="dxa"/>
              <w:right w:w="75" w:type="dxa"/>
            </w:tcMar>
            <w:vAlign w:val="center"/>
          </w:tcPr>
          <w:p w14:paraId="2C6A90D8" w14:textId="77777777" w:rsidR="00684FAE" w:rsidRDefault="00000000" w:rsidP="004007AF">
            <w:pPr>
              <w:pStyle w:val="Compact"/>
              <w:spacing w:before="20" w:after="40" w:line="247" w:lineRule="auto"/>
              <w:jc w:val="both"/>
            </w:pPr>
            <w:r>
              <w:rPr>
                <w:sz w:val="18"/>
              </w:rPr>
              <w:t>nearest images, three groups</w:t>
            </w:r>
          </w:p>
        </w:tc>
        <w:tc>
          <w:tcPr>
            <w:tcW w:w="4019" w:type="dxa"/>
            <w:shd w:val="clear" w:color="auto" w:fill="FFFFFF"/>
            <w:tcMar>
              <w:top w:w="75" w:type="dxa"/>
              <w:left w:w="75" w:type="dxa"/>
              <w:bottom w:w="75" w:type="dxa"/>
              <w:right w:w="75" w:type="dxa"/>
            </w:tcMar>
            <w:vAlign w:val="center"/>
          </w:tcPr>
          <w:p w14:paraId="0F437BCC" w14:textId="77777777" w:rsidR="00684FAE" w:rsidRDefault="00000000" w:rsidP="004007AF">
            <w:pPr>
              <w:pStyle w:val="Compact"/>
              <w:spacing w:before="20" w:after="40" w:line="247" w:lineRule="auto"/>
              <w:jc w:val="both"/>
            </w:pPr>
            <w:r>
              <w:rPr>
                <w:sz w:val="18"/>
              </w:rPr>
              <w:t>0 violations in 1,500 trials</w:t>
            </w:r>
          </w:p>
        </w:tc>
      </w:tr>
      <w:tr w:rsidR="00684FAE" w14:paraId="70F3980E" w14:textId="77777777">
        <w:trPr>
          <w:cantSplit/>
        </w:trPr>
        <w:tc>
          <w:tcPr>
            <w:tcW w:w="702" w:type="dxa"/>
            <w:shd w:val="clear" w:color="auto" w:fill="F6F7F8"/>
            <w:tcMar>
              <w:top w:w="75" w:type="dxa"/>
              <w:left w:w="75" w:type="dxa"/>
              <w:bottom w:w="75" w:type="dxa"/>
              <w:right w:w="75" w:type="dxa"/>
            </w:tcMar>
            <w:vAlign w:val="center"/>
          </w:tcPr>
          <w:p w14:paraId="7B7ED228" w14:textId="77777777" w:rsidR="00684FAE" w:rsidRDefault="00000000" w:rsidP="004007AF">
            <w:pPr>
              <w:pStyle w:val="Compact"/>
              <w:spacing w:before="20" w:after="40" w:line="247" w:lineRule="auto"/>
              <w:jc w:val="both"/>
            </w:pPr>
            <w:r>
              <w:rPr>
                <w:sz w:val="18"/>
              </w:rPr>
              <w:t>32</w:t>
            </w:r>
          </w:p>
        </w:tc>
        <w:tc>
          <w:tcPr>
            <w:tcW w:w="2375" w:type="dxa"/>
            <w:shd w:val="clear" w:color="auto" w:fill="F6F7F8"/>
            <w:tcMar>
              <w:top w:w="75" w:type="dxa"/>
              <w:left w:w="75" w:type="dxa"/>
              <w:bottom w:w="75" w:type="dxa"/>
              <w:right w:w="75" w:type="dxa"/>
            </w:tcMar>
            <w:vAlign w:val="center"/>
          </w:tcPr>
          <w:p w14:paraId="4B514B48" w14:textId="77777777" w:rsidR="00684FAE" w:rsidRDefault="00000000" w:rsidP="004007AF">
            <w:pPr>
              <w:pStyle w:val="Compact"/>
              <w:spacing w:before="20" w:after="40" w:line="247" w:lineRule="auto"/>
              <w:jc w:val="both"/>
            </w:pPr>
            <w:r>
              <w:rPr>
                <w:sz w:val="18"/>
              </w:rPr>
              <w:t>Example 6.7</w:t>
            </w:r>
          </w:p>
        </w:tc>
        <w:tc>
          <w:tcPr>
            <w:tcW w:w="2839" w:type="dxa"/>
            <w:shd w:val="clear" w:color="auto" w:fill="F6F7F8"/>
            <w:tcMar>
              <w:top w:w="75" w:type="dxa"/>
              <w:left w:w="75" w:type="dxa"/>
              <w:bottom w:w="75" w:type="dxa"/>
              <w:right w:w="75" w:type="dxa"/>
            </w:tcMar>
            <w:vAlign w:val="center"/>
          </w:tcPr>
          <w:p w14:paraId="08C1E1A6" w14:textId="77777777" w:rsidR="00684FAE" w:rsidRDefault="00000000" w:rsidP="004007AF">
            <w:pPr>
              <w:pStyle w:val="Compact"/>
              <w:spacing w:before="20" w:after="40" w:line="247" w:lineRule="auto"/>
              <w:jc w:val="both"/>
            </w:pPr>
            <w:r>
              <w:rPr>
                <w:sz w:val="18"/>
              </w:rPr>
              <w:t>sign transport</w:t>
            </w:r>
          </w:p>
        </w:tc>
        <w:tc>
          <w:tcPr>
            <w:tcW w:w="4019" w:type="dxa"/>
            <w:shd w:val="clear" w:color="auto" w:fill="F6F7F8"/>
            <w:tcMar>
              <w:top w:w="75" w:type="dxa"/>
              <w:left w:w="75" w:type="dxa"/>
              <w:bottom w:w="75" w:type="dxa"/>
              <w:right w:w="75" w:type="dxa"/>
            </w:tcMar>
            <w:vAlign w:val="center"/>
          </w:tcPr>
          <w:p w14:paraId="10FA64A4" w14:textId="77777777" w:rsidR="00684FAE" w:rsidRDefault="00000000" w:rsidP="004007AF">
            <w:pPr>
              <w:pStyle w:val="Compact"/>
              <w:spacing w:before="20" w:after="40" w:line="247" w:lineRule="auto"/>
              <w:jc w:val="both"/>
            </w:pPr>
            <w:r>
              <w:rPr>
                <w:sz w:val="18"/>
              </w:rPr>
              <w:t>read norm 0.089 raw against 0.859 aligned</w:t>
            </w:r>
          </w:p>
        </w:tc>
      </w:tr>
      <w:tr w:rsidR="00684FAE" w14:paraId="7CE2F51C" w14:textId="77777777">
        <w:trPr>
          <w:cantSplit/>
        </w:trPr>
        <w:tc>
          <w:tcPr>
            <w:tcW w:w="702" w:type="dxa"/>
            <w:shd w:val="clear" w:color="auto" w:fill="FFFFFF"/>
            <w:tcMar>
              <w:top w:w="75" w:type="dxa"/>
              <w:left w:w="75" w:type="dxa"/>
              <w:bottom w:w="75" w:type="dxa"/>
              <w:right w:w="75" w:type="dxa"/>
            </w:tcMar>
            <w:vAlign w:val="center"/>
          </w:tcPr>
          <w:p w14:paraId="4C1D3EEE" w14:textId="77777777" w:rsidR="00684FAE" w:rsidRDefault="00000000" w:rsidP="004007AF">
            <w:pPr>
              <w:pStyle w:val="Compact"/>
              <w:spacing w:before="20" w:after="40" w:line="247" w:lineRule="auto"/>
              <w:jc w:val="both"/>
            </w:pPr>
            <w:r>
              <w:rPr>
                <w:sz w:val="18"/>
              </w:rPr>
              <w:t>33</w:t>
            </w:r>
          </w:p>
        </w:tc>
        <w:tc>
          <w:tcPr>
            <w:tcW w:w="2375" w:type="dxa"/>
            <w:shd w:val="clear" w:color="auto" w:fill="FFFFFF"/>
            <w:tcMar>
              <w:top w:w="75" w:type="dxa"/>
              <w:left w:w="75" w:type="dxa"/>
              <w:bottom w:w="75" w:type="dxa"/>
              <w:right w:w="75" w:type="dxa"/>
            </w:tcMar>
            <w:vAlign w:val="center"/>
          </w:tcPr>
          <w:p w14:paraId="19041564" w14:textId="77777777" w:rsidR="00684FAE" w:rsidRDefault="00000000" w:rsidP="004007AF">
            <w:pPr>
              <w:pStyle w:val="Compact"/>
              <w:spacing w:before="20" w:after="40" w:line="247" w:lineRule="auto"/>
              <w:jc w:val="both"/>
            </w:pPr>
            <w:r>
              <w:rPr>
                <w:sz w:val="18"/>
              </w:rPr>
              <w:t>Proposition 6.8</w:t>
            </w:r>
          </w:p>
        </w:tc>
        <w:tc>
          <w:tcPr>
            <w:tcW w:w="2839" w:type="dxa"/>
            <w:shd w:val="clear" w:color="auto" w:fill="FFFFFF"/>
            <w:tcMar>
              <w:top w:w="75" w:type="dxa"/>
              <w:left w:w="75" w:type="dxa"/>
              <w:bottom w:w="75" w:type="dxa"/>
              <w:right w:w="75" w:type="dxa"/>
            </w:tcMar>
            <w:vAlign w:val="center"/>
          </w:tcPr>
          <w:p w14:paraId="4CB56A81" w14:textId="77777777" w:rsidR="00684FAE" w:rsidRDefault="00000000" w:rsidP="004007AF">
            <w:pPr>
              <w:pStyle w:val="Compact"/>
              <w:spacing w:before="20" w:after="40" w:line="247" w:lineRule="auto"/>
              <w:jc w:val="both"/>
            </w:pPr>
            <w:r>
              <w:rPr>
                <w:sz w:val="18"/>
              </w:rPr>
              <w:t>projector reads, 400 and 400 trials</w:t>
            </w:r>
          </w:p>
        </w:tc>
        <w:tc>
          <w:tcPr>
            <w:tcW w:w="4019" w:type="dxa"/>
            <w:shd w:val="clear" w:color="auto" w:fill="FFFFFF"/>
            <w:tcMar>
              <w:top w:w="75" w:type="dxa"/>
              <w:left w:w="75" w:type="dxa"/>
              <w:bottom w:w="75" w:type="dxa"/>
              <w:right w:w="75" w:type="dxa"/>
            </w:tcMar>
            <w:vAlign w:val="center"/>
          </w:tcPr>
          <w:p w14:paraId="66C3B426" w14:textId="77777777" w:rsidR="00684FAE" w:rsidRDefault="00000000" w:rsidP="004007AF">
            <w:pPr>
              <w:pStyle w:val="Compact"/>
              <w:spacing w:before="20" w:after="40" w:line="247" w:lineRule="auto"/>
              <w:jc w:val="both"/>
            </w:pPr>
            <w:r>
              <w:rPr>
                <w:sz w:val="18"/>
              </w:rPr>
              <w:t>residual at most 0.307</w:t>
            </w:r>
            <m:oMath>
              <m:sSup>
                <m:sSupPr>
                  <m:ctrlPr>
                    <w:rPr>
                      <w:rFonts w:ascii="Cambria Math" w:hAnsi="Cambria Math"/>
                    </w:rPr>
                  </m:ctrlPr>
                </m:sSupPr>
                <m:e>
                  <m:r>
                    <w:rPr>
                      <w:rFonts w:ascii="Cambria Math" w:hAnsi="Cambria Math"/>
                    </w:rPr>
                    <m:t>ψ</m:t>
                  </m:r>
                </m:e>
                <m:sup>
                  <m:r>
                    <w:rPr>
                      <w:rFonts w:ascii="Cambria Math" w:hAnsi="Cambria Math"/>
                    </w:rPr>
                    <m:t>5</m:t>
                  </m:r>
                </m:sup>
              </m:sSup>
            </m:oMath>
            <w:r>
              <w:rPr>
                <w:sz w:val="18"/>
              </w:rPr>
              <w:t>; 0 violations</w:t>
            </w:r>
          </w:p>
        </w:tc>
      </w:tr>
      <w:tr w:rsidR="00684FAE" w14:paraId="130C6122" w14:textId="77777777">
        <w:trPr>
          <w:cantSplit/>
        </w:trPr>
        <w:tc>
          <w:tcPr>
            <w:tcW w:w="702" w:type="dxa"/>
            <w:shd w:val="clear" w:color="auto" w:fill="F6F7F8"/>
            <w:tcMar>
              <w:top w:w="75" w:type="dxa"/>
              <w:left w:w="75" w:type="dxa"/>
              <w:bottom w:w="75" w:type="dxa"/>
              <w:right w:w="75" w:type="dxa"/>
            </w:tcMar>
            <w:vAlign w:val="center"/>
          </w:tcPr>
          <w:p w14:paraId="29E2352D" w14:textId="77777777" w:rsidR="00684FAE" w:rsidRDefault="00000000" w:rsidP="004007AF">
            <w:pPr>
              <w:pStyle w:val="Compact"/>
              <w:spacing w:before="20" w:after="40" w:line="247" w:lineRule="auto"/>
              <w:jc w:val="both"/>
            </w:pPr>
            <w:r>
              <w:rPr>
                <w:sz w:val="18"/>
              </w:rPr>
              <w:t>34</w:t>
            </w:r>
          </w:p>
        </w:tc>
        <w:tc>
          <w:tcPr>
            <w:tcW w:w="2375" w:type="dxa"/>
            <w:shd w:val="clear" w:color="auto" w:fill="F6F7F8"/>
            <w:tcMar>
              <w:top w:w="75" w:type="dxa"/>
              <w:left w:w="75" w:type="dxa"/>
              <w:bottom w:w="75" w:type="dxa"/>
              <w:right w:w="75" w:type="dxa"/>
            </w:tcMar>
            <w:vAlign w:val="center"/>
          </w:tcPr>
          <w:p w14:paraId="661EB884" w14:textId="77777777" w:rsidR="00684FAE" w:rsidRDefault="00000000" w:rsidP="004007AF">
            <w:pPr>
              <w:pStyle w:val="Compact"/>
              <w:spacing w:before="20" w:after="40" w:line="247" w:lineRule="auto"/>
              <w:jc w:val="both"/>
            </w:pPr>
            <w:r>
              <w:rPr>
                <w:sz w:val="18"/>
              </w:rPr>
              <w:t>Proposition 6.10</w:t>
            </w:r>
          </w:p>
        </w:tc>
        <w:tc>
          <w:tcPr>
            <w:tcW w:w="2839" w:type="dxa"/>
            <w:shd w:val="clear" w:color="auto" w:fill="F6F7F8"/>
            <w:tcMar>
              <w:top w:w="75" w:type="dxa"/>
              <w:left w:w="75" w:type="dxa"/>
              <w:bottom w:w="75" w:type="dxa"/>
              <w:right w:w="75" w:type="dxa"/>
            </w:tcMar>
            <w:vAlign w:val="center"/>
          </w:tcPr>
          <w:p w14:paraId="4399907F" w14:textId="77777777" w:rsidR="00684FAE" w:rsidRDefault="00000000" w:rsidP="004007AF">
            <w:pPr>
              <w:pStyle w:val="Compact"/>
              <w:spacing w:before="20" w:after="40" w:line="247" w:lineRule="auto"/>
              <w:jc w:val="both"/>
            </w:pPr>
            <w:r>
              <w:rPr>
                <w:sz w:val="18"/>
              </w:rPr>
              <w:t>orbit indexes</w:t>
            </w:r>
          </w:p>
        </w:tc>
        <w:tc>
          <w:tcPr>
            <w:tcW w:w="4019" w:type="dxa"/>
            <w:shd w:val="clear" w:color="auto" w:fill="F6F7F8"/>
            <w:tcMar>
              <w:top w:w="75" w:type="dxa"/>
              <w:left w:w="75" w:type="dxa"/>
              <w:bottom w:w="75" w:type="dxa"/>
              <w:right w:w="75" w:type="dxa"/>
            </w:tcMar>
            <w:vAlign w:val="center"/>
          </w:tcPr>
          <w:p w14:paraId="75492B3B" w14:textId="77777777" w:rsidR="00684FAE" w:rsidRDefault="00000000" w:rsidP="004007AF">
            <w:pPr>
              <w:pStyle w:val="Compact"/>
              <w:spacing w:before="20" w:after="40" w:line="247" w:lineRule="auto"/>
              <w:jc w:val="both"/>
            </w:pPr>
            <w:r>
              <w:rPr>
                <w:sz w:val="18"/>
              </w:rPr>
              <w:t>reflection group 2.0 × 10⁻¹⁵; misses 4.1% and 4.3%</w:t>
            </w:r>
          </w:p>
        </w:tc>
      </w:tr>
      <w:tr w:rsidR="00684FAE" w14:paraId="022A7BC3" w14:textId="77777777">
        <w:trPr>
          <w:cantSplit/>
        </w:trPr>
        <w:tc>
          <w:tcPr>
            <w:tcW w:w="702" w:type="dxa"/>
            <w:shd w:val="clear" w:color="auto" w:fill="FFFFFF"/>
            <w:tcMar>
              <w:top w:w="75" w:type="dxa"/>
              <w:left w:w="75" w:type="dxa"/>
              <w:bottom w:w="75" w:type="dxa"/>
              <w:right w:w="75" w:type="dxa"/>
            </w:tcMar>
            <w:vAlign w:val="center"/>
          </w:tcPr>
          <w:p w14:paraId="5CF72200" w14:textId="77777777" w:rsidR="00684FAE" w:rsidRDefault="00000000" w:rsidP="004007AF">
            <w:pPr>
              <w:pStyle w:val="Compact"/>
              <w:spacing w:before="20" w:after="40" w:line="247" w:lineRule="auto"/>
              <w:jc w:val="both"/>
            </w:pPr>
            <w:r>
              <w:rPr>
                <w:sz w:val="18"/>
              </w:rPr>
              <w:t>35</w:t>
            </w:r>
          </w:p>
        </w:tc>
        <w:tc>
          <w:tcPr>
            <w:tcW w:w="2375" w:type="dxa"/>
            <w:shd w:val="clear" w:color="auto" w:fill="FFFFFF"/>
            <w:tcMar>
              <w:top w:w="75" w:type="dxa"/>
              <w:left w:w="75" w:type="dxa"/>
              <w:bottom w:w="75" w:type="dxa"/>
              <w:right w:w="75" w:type="dxa"/>
            </w:tcMar>
            <w:vAlign w:val="center"/>
          </w:tcPr>
          <w:p w14:paraId="0FE0533D" w14:textId="77777777" w:rsidR="00684FAE" w:rsidRDefault="00000000" w:rsidP="004007AF">
            <w:pPr>
              <w:pStyle w:val="Compact"/>
              <w:spacing w:before="20" w:after="40" w:line="247" w:lineRule="auto"/>
              <w:jc w:val="both"/>
            </w:pPr>
            <w:r>
              <w:rPr>
                <w:sz w:val="18"/>
              </w:rPr>
              <w:t>Appendix A</w:t>
            </w:r>
          </w:p>
        </w:tc>
        <w:tc>
          <w:tcPr>
            <w:tcW w:w="2839" w:type="dxa"/>
            <w:shd w:val="clear" w:color="auto" w:fill="FFFFFF"/>
            <w:tcMar>
              <w:top w:w="75" w:type="dxa"/>
              <w:left w:w="75" w:type="dxa"/>
              <w:bottom w:w="75" w:type="dxa"/>
              <w:right w:w="75" w:type="dxa"/>
            </w:tcMar>
            <w:vAlign w:val="center"/>
          </w:tcPr>
          <w:p w14:paraId="2BE5FA97" w14:textId="77777777" w:rsidR="00684FAE" w:rsidRDefault="00000000" w:rsidP="004007AF">
            <w:pPr>
              <w:pStyle w:val="Compact"/>
              <w:spacing w:before="20" w:after="40" w:line="247" w:lineRule="auto"/>
              <w:jc w:val="both"/>
            </w:pPr>
            <w:r>
              <w:rPr>
                <w:sz w:val="18"/>
              </w:rPr>
              <w:t>C# kernel against NumPy</w:t>
            </w:r>
          </w:p>
        </w:tc>
        <w:tc>
          <w:tcPr>
            <w:tcW w:w="4019" w:type="dxa"/>
            <w:shd w:val="clear" w:color="auto" w:fill="FFFFFF"/>
            <w:tcMar>
              <w:top w:w="75" w:type="dxa"/>
              <w:left w:w="75" w:type="dxa"/>
              <w:bottom w:w="75" w:type="dxa"/>
              <w:right w:w="75" w:type="dxa"/>
            </w:tcMar>
            <w:vAlign w:val="center"/>
          </w:tcPr>
          <w:p w14:paraId="30CB4BDF" w14:textId="77777777" w:rsidR="00684FAE" w:rsidRDefault="00000000" w:rsidP="004007AF">
            <w:pPr>
              <w:pStyle w:val="Compact"/>
              <w:spacing w:before="20" w:after="40" w:line="247" w:lineRule="auto"/>
              <w:jc w:val="both"/>
            </w:pPr>
            <w:r>
              <w:rPr>
                <w:sz w:val="18"/>
              </w:rPr>
              <w:t>12 of 12 lines agree; 11 identical to 15 digits</w:t>
            </w:r>
          </w:p>
        </w:tc>
      </w:tr>
    </w:tbl>
    <w:p w14:paraId="32DAA1D6" w14:textId="77777777" w:rsidR="00684FAE" w:rsidRDefault="00000000" w:rsidP="004007AF">
      <w:pPr>
        <w:pStyle w:val="Heading21"/>
        <w:jc w:val="both"/>
      </w:pPr>
      <w:bookmarkStart w:id="118" w:name="book_h_025"/>
      <w:bookmarkStart w:id="119" w:name="v4toc_027"/>
      <w:bookmarkStart w:id="120" w:name="discussion-1"/>
      <w:bookmarkEnd w:id="117"/>
      <w:r>
        <w:t>8 Discussion</w:t>
      </w:r>
      <w:bookmarkEnd w:id="118"/>
      <w:bookmarkEnd w:id="119"/>
    </w:p>
    <w:p w14:paraId="087F58DA" w14:textId="77777777" w:rsidR="00684FAE" w:rsidRDefault="00000000" w:rsidP="004007AF">
      <w:pPr>
        <w:pStyle w:val="Heading31"/>
        <w:jc w:val="both"/>
      </w:pPr>
      <w:bookmarkStart w:id="121" w:name="X7b409e7c26c74134fdb549b9b8fa0c3df00651b"/>
      <w:r>
        <w:t>8.1 What Part II supplies to the rest of the book</w:t>
      </w:r>
    </w:p>
    <w:p w14:paraId="18805FF7" w14:textId="77777777" w:rsidR="00684FAE" w:rsidRDefault="00000000" w:rsidP="004007AF">
      <w:pPr>
        <w:pStyle w:val="FirstParagraph"/>
        <w:jc w:val="both"/>
      </w:pPr>
      <w:r>
        <w:t>Part III, the vertical stack, studies the token recurrence. Its layer updates are those of Table 3, and Corollary 3.12 adds that every deterministic ADE layer is a guaranteed-descent step at its own scale. Proposition 5.4 gives the tangent map of one layer. Products of these maps along a token’s path are the tangent fibre diagrams of Part I, and the eigenvalue description of Corollary 5.5 says which tangent directions contract at a converged layer. The Lipschitz bound of Proposition 5.4(iv), multiplied along a stack, is the end-to-end perturbation bound that V2 asks for before hypothesis C5 can be tested [14, Section 12].</w:t>
      </w:r>
    </w:p>
    <w:p w14:paraId="0FEE4620" w14:textId="77777777" w:rsidR="00684FAE" w:rsidRDefault="00000000" w:rsidP="004007AF">
      <w:pPr>
        <w:pStyle w:val="BodyText"/>
        <w:jc w:val="both"/>
      </w:pPr>
      <w:r>
        <w:t>Part IV, on targets and estimation, inherits the distinction between mixture and product laws (Proposition 4.3). A local law is a probability law only under the stated conditions, and only a proper law can serve as an importance proposal. Proposition 4.5 adds that a tilted proposal needs coverage in every direction of objective slope, and Theorem 4.8 gives a worst-case budget for critic error. The truncation certificates separate truncation error from estimation error in any consistency argument.</w:t>
      </w:r>
    </w:p>
    <w:p w14:paraId="4304E05D" w14:textId="77777777" w:rsidR="00684FAE" w:rsidRDefault="00000000" w:rsidP="004007AF">
      <w:pPr>
        <w:pStyle w:val="BodyText"/>
        <w:jc w:val="both"/>
      </w:pPr>
      <w:r>
        <w:t>Part V, on fusion and constraints, must keep products of experts apart from the junction-tree marginal extension of V2 [14, Section 16], since they are different operations with different conclusions. The coordinatewise ceiling of Proposition 3.5(iii) bounds what recombination alone can achieve before constraints act. Part VI, on evidence and computation, takes the retention rule, the eigenvalue threshold, the certificates and the index contract of Table 5 as kernel specifications. Appendix A gives the first implementation.</w:t>
      </w:r>
    </w:p>
    <w:p w14:paraId="2D20261B" w14:textId="77777777" w:rsidR="00684FAE" w:rsidRDefault="00000000" w:rsidP="004007AF">
      <w:pPr>
        <w:pStyle w:val="Heading31"/>
        <w:jc w:val="both"/>
      </w:pPr>
      <w:bookmarkStart w:id="122" w:name="diagnostics-a-layer-should-report"/>
      <w:bookmarkEnd w:id="121"/>
      <w:r>
        <w:t>8.2 Diagnostics a layer should report</w:t>
      </w:r>
    </w:p>
    <w:p w14:paraId="456296E0" w14:textId="77777777" w:rsidR="00684FAE" w:rsidRDefault="00000000" w:rsidP="004007AF">
      <w:pPr>
        <w:pStyle w:val="FirstParagraph"/>
        <w:jc w:val="both"/>
      </w:pPr>
      <w:r>
        <w:t>Defensibility requires that every read carry the quantities its guarantees depend on (Table 7).</w:t>
      </w:r>
    </w:p>
    <w:p w14:paraId="7242EAA3" w14:textId="77777777" w:rsidR="00684FAE" w:rsidRDefault="00000000" w:rsidP="004007AF">
      <w:pPr>
        <w:pStyle w:val="TableCaption"/>
        <w:keepLines/>
      </w:pPr>
      <w:r>
        <w:rPr>
          <w:b/>
          <w:bCs/>
        </w:rPr>
        <w:t>Table 7.</w:t>
      </w:r>
      <w:r>
        <w:t xml:space="preserve"> Diagnostics reported with every read.</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516"/>
        <w:gridCol w:w="2585"/>
        <w:gridCol w:w="3835"/>
      </w:tblGrid>
      <w:tr w:rsidR="00684FAE" w14:paraId="2B603B81" w14:textId="77777777">
        <w:trPr>
          <w:cnfStyle w:val="100000000000" w:firstRow="1" w:lastRow="0" w:firstColumn="0" w:lastColumn="0" w:oddVBand="0" w:evenVBand="0" w:oddHBand="0" w:evenHBand="0" w:firstRowFirstColumn="0" w:firstRowLastColumn="0" w:lastRowFirstColumn="0" w:lastRowLastColumn="0"/>
          <w:cantSplit/>
          <w:tblHeader/>
        </w:trPr>
        <w:tc>
          <w:tcPr>
            <w:tcW w:w="3516" w:type="dxa"/>
            <w:shd w:val="clear" w:color="auto" w:fill="E4E8EC"/>
            <w:tcMar>
              <w:top w:w="75" w:type="dxa"/>
              <w:left w:w="75" w:type="dxa"/>
              <w:bottom w:w="75" w:type="dxa"/>
              <w:right w:w="75" w:type="dxa"/>
            </w:tcMar>
            <w:vAlign w:val="center"/>
          </w:tcPr>
          <w:p w14:paraId="0C305233" w14:textId="77777777" w:rsidR="00684FAE" w:rsidRDefault="00000000" w:rsidP="004007AF">
            <w:pPr>
              <w:pStyle w:val="Compact"/>
              <w:spacing w:before="20" w:after="40" w:line="247" w:lineRule="auto"/>
              <w:jc w:val="both"/>
            </w:pPr>
            <w:r>
              <w:rPr>
                <w:sz w:val="18"/>
              </w:rPr>
              <w:t>Diagnostic</w:t>
            </w:r>
          </w:p>
        </w:tc>
        <w:tc>
          <w:tcPr>
            <w:tcW w:w="2585" w:type="dxa"/>
            <w:shd w:val="clear" w:color="auto" w:fill="E4E8EC"/>
            <w:tcMar>
              <w:top w:w="75" w:type="dxa"/>
              <w:left w:w="75" w:type="dxa"/>
              <w:bottom w:w="75" w:type="dxa"/>
              <w:right w:w="75" w:type="dxa"/>
            </w:tcMar>
            <w:vAlign w:val="center"/>
          </w:tcPr>
          <w:p w14:paraId="34CE200E" w14:textId="77777777" w:rsidR="00684FAE" w:rsidRDefault="00000000" w:rsidP="004007AF">
            <w:pPr>
              <w:pStyle w:val="Compact"/>
              <w:spacing w:before="20" w:after="40" w:line="247" w:lineRule="auto"/>
              <w:jc w:val="both"/>
            </w:pPr>
            <w:r>
              <w:rPr>
                <w:sz w:val="18"/>
              </w:rPr>
              <w:t>Source</w:t>
            </w:r>
          </w:p>
        </w:tc>
        <w:tc>
          <w:tcPr>
            <w:tcW w:w="3835" w:type="dxa"/>
            <w:shd w:val="clear" w:color="auto" w:fill="E4E8EC"/>
            <w:tcMar>
              <w:top w:w="75" w:type="dxa"/>
              <w:left w:w="75" w:type="dxa"/>
              <w:bottom w:w="75" w:type="dxa"/>
              <w:right w:w="75" w:type="dxa"/>
            </w:tcMar>
            <w:vAlign w:val="center"/>
          </w:tcPr>
          <w:p w14:paraId="62B09565" w14:textId="77777777" w:rsidR="00684FAE" w:rsidRDefault="00000000" w:rsidP="004007AF">
            <w:pPr>
              <w:pStyle w:val="Compact"/>
              <w:spacing w:before="20" w:after="40" w:line="247" w:lineRule="auto"/>
              <w:jc w:val="both"/>
            </w:pPr>
            <w:r>
              <w:rPr>
                <w:sz w:val="18"/>
              </w:rPr>
              <w:t>Action when it is poor</w:t>
            </w:r>
          </w:p>
        </w:tc>
      </w:tr>
      <w:tr w:rsidR="00684FAE" w14:paraId="45FEA654" w14:textId="77777777">
        <w:trPr>
          <w:cantSplit/>
        </w:trPr>
        <w:tc>
          <w:tcPr>
            <w:tcW w:w="3516" w:type="dxa"/>
            <w:shd w:val="clear" w:color="auto" w:fill="FFFFFF"/>
            <w:tcMar>
              <w:top w:w="75" w:type="dxa"/>
              <w:left w:w="75" w:type="dxa"/>
              <w:bottom w:w="75" w:type="dxa"/>
              <w:right w:w="75" w:type="dxa"/>
            </w:tcMar>
            <w:vAlign w:val="center"/>
          </w:tcPr>
          <w:p w14:paraId="25D7885A" w14:textId="77777777" w:rsidR="00684FAE" w:rsidRDefault="00000000" w:rsidP="004007AF">
            <w:pPr>
              <w:pStyle w:val="Compact"/>
              <w:spacing w:before="20" w:after="40" w:line="247" w:lineRule="auto"/>
              <w:jc w:val="both"/>
            </w:pP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r>
                    <w:rPr>
                      <w:rFonts w:ascii="Cambria Math" w:hAnsi="Cambria Math"/>
                    </w:rPr>
                    <m:t>H</m:t>
                  </m:r>
                </m:e>
              </m:d>
            </m:oMath>
            <w:r>
              <w:rPr>
                <w:sz w:val="18"/>
              </w:rPr>
              <w:t xml:space="preserve"> or the smallest coverage</w:t>
            </w:r>
          </w:p>
        </w:tc>
        <w:tc>
          <w:tcPr>
            <w:tcW w:w="2585" w:type="dxa"/>
            <w:shd w:val="clear" w:color="auto" w:fill="FFFFFF"/>
            <w:tcMar>
              <w:top w:w="75" w:type="dxa"/>
              <w:left w:w="75" w:type="dxa"/>
              <w:bottom w:w="75" w:type="dxa"/>
              <w:right w:w="75" w:type="dxa"/>
            </w:tcMar>
            <w:vAlign w:val="center"/>
          </w:tcPr>
          <w:p w14:paraId="589698EB" w14:textId="77777777" w:rsidR="00684FAE" w:rsidRDefault="00000000" w:rsidP="004007AF">
            <w:pPr>
              <w:pStyle w:val="Compact"/>
              <w:spacing w:before="20" w:after="40" w:line="247" w:lineRule="auto"/>
              <w:jc w:val="both"/>
            </w:pPr>
            <w:r>
              <w:rPr>
                <w:sz w:val="18"/>
              </w:rPr>
              <w:t>Propositions 3.6, 3.7, 4.6</w:t>
            </w:r>
          </w:p>
        </w:tc>
        <w:tc>
          <w:tcPr>
            <w:tcW w:w="3835" w:type="dxa"/>
            <w:shd w:val="clear" w:color="auto" w:fill="FFFFFF"/>
            <w:tcMar>
              <w:top w:w="75" w:type="dxa"/>
              <w:left w:w="75" w:type="dxa"/>
              <w:bottom w:w="75" w:type="dxa"/>
              <w:right w:w="75" w:type="dxa"/>
            </w:tcMar>
            <w:vAlign w:val="center"/>
          </w:tcPr>
          <w:p w14:paraId="2475605D" w14:textId="77777777" w:rsidR="00684FAE" w:rsidRDefault="00000000" w:rsidP="004007AF">
            <w:pPr>
              <w:pStyle w:val="Compact"/>
              <w:spacing w:before="20" w:after="40" w:line="247" w:lineRule="auto"/>
              <w:jc w:val="both"/>
            </w:pPr>
            <w:r>
              <w:rPr>
                <w:sz w:val="18"/>
              </w:rPr>
              <w:t xml:space="preserve">enlarge the star, add a declared prior, or anneal </w:t>
            </w:r>
            <m:oMath>
              <m:r>
                <w:rPr>
                  <w:rFonts w:ascii="Cambria Math" w:hAnsi="Cambria Math"/>
                </w:rPr>
                <m:t>β</m:t>
              </m:r>
            </m:oMath>
          </w:p>
        </w:tc>
      </w:tr>
      <w:tr w:rsidR="00684FAE" w14:paraId="1BD72617" w14:textId="77777777">
        <w:trPr>
          <w:cantSplit/>
        </w:trPr>
        <w:tc>
          <w:tcPr>
            <w:tcW w:w="3516" w:type="dxa"/>
            <w:shd w:val="clear" w:color="auto" w:fill="F6F7F8"/>
            <w:tcMar>
              <w:top w:w="75" w:type="dxa"/>
              <w:left w:w="75" w:type="dxa"/>
              <w:bottom w:w="75" w:type="dxa"/>
              <w:right w:w="75" w:type="dxa"/>
            </w:tcMar>
            <w:vAlign w:val="center"/>
          </w:tcPr>
          <w:p w14:paraId="553FB67C" w14:textId="77777777" w:rsidR="00684FAE" w:rsidRDefault="00000000" w:rsidP="004007AF">
            <w:pPr>
              <w:pStyle w:val="Compact"/>
              <w:spacing w:before="20" w:after="40" w:line="247" w:lineRule="auto"/>
              <w:jc w:val="both"/>
            </w:pPr>
            <w:r>
              <w:rPr>
                <w:sz w:val="18"/>
              </w:rPr>
              <w:t>dimension of the unresolved space</w:t>
            </w:r>
          </w:p>
        </w:tc>
        <w:tc>
          <w:tcPr>
            <w:tcW w:w="2585" w:type="dxa"/>
            <w:shd w:val="clear" w:color="auto" w:fill="F6F7F8"/>
            <w:tcMar>
              <w:top w:w="75" w:type="dxa"/>
              <w:left w:w="75" w:type="dxa"/>
              <w:bottom w:w="75" w:type="dxa"/>
              <w:right w:w="75" w:type="dxa"/>
            </w:tcMar>
            <w:vAlign w:val="center"/>
          </w:tcPr>
          <w:p w14:paraId="0848A850" w14:textId="77777777" w:rsidR="00684FAE" w:rsidRDefault="00000000" w:rsidP="004007AF">
            <w:pPr>
              <w:pStyle w:val="Compact"/>
              <w:spacing w:before="20" w:after="40" w:line="247" w:lineRule="auto"/>
              <w:jc w:val="both"/>
            </w:pPr>
            <w:r>
              <w:rPr>
                <w:sz w:val="18"/>
              </w:rPr>
              <w:t>Proposition 3.2</w:t>
            </w:r>
          </w:p>
        </w:tc>
        <w:tc>
          <w:tcPr>
            <w:tcW w:w="3835" w:type="dxa"/>
            <w:shd w:val="clear" w:color="auto" w:fill="F6F7F8"/>
            <w:tcMar>
              <w:top w:w="75" w:type="dxa"/>
              <w:left w:w="75" w:type="dxa"/>
              <w:bottom w:w="75" w:type="dxa"/>
              <w:right w:w="75" w:type="dxa"/>
            </w:tcMar>
            <w:vAlign w:val="center"/>
          </w:tcPr>
          <w:p w14:paraId="666DC2CD" w14:textId="77777777" w:rsidR="00684FAE" w:rsidRDefault="00000000" w:rsidP="004007AF">
            <w:pPr>
              <w:pStyle w:val="Compact"/>
              <w:spacing w:before="20" w:after="40" w:line="247" w:lineRule="auto"/>
              <w:jc w:val="both"/>
            </w:pPr>
            <w:r>
              <w:rPr>
                <w:sz w:val="18"/>
              </w:rPr>
              <w:t>report it; never invent values</w:t>
            </w:r>
          </w:p>
        </w:tc>
      </w:tr>
      <w:tr w:rsidR="00684FAE" w14:paraId="7AFAF2F1" w14:textId="77777777">
        <w:trPr>
          <w:cantSplit/>
        </w:trPr>
        <w:tc>
          <w:tcPr>
            <w:tcW w:w="3516" w:type="dxa"/>
            <w:shd w:val="clear" w:color="auto" w:fill="FFFFFF"/>
            <w:tcMar>
              <w:top w:w="75" w:type="dxa"/>
              <w:left w:w="75" w:type="dxa"/>
              <w:bottom w:w="75" w:type="dxa"/>
              <w:right w:w="75" w:type="dxa"/>
            </w:tcMar>
            <w:vAlign w:val="center"/>
          </w:tcPr>
          <w:p w14:paraId="27DCFE3F" w14:textId="77777777" w:rsidR="00684FAE" w:rsidRDefault="00000000" w:rsidP="004007AF">
            <w:pPr>
              <w:pStyle w:val="Compact"/>
              <w:spacing w:before="20" w:after="40" w:line="247" w:lineRule="auto"/>
              <w:jc w:val="both"/>
            </w:pPr>
            <w:r>
              <w:rPr>
                <w:sz w:val="18"/>
              </w:rPr>
              <w:t>guaranteed decrease, the right side of (3.8)</w:t>
            </w:r>
          </w:p>
        </w:tc>
        <w:tc>
          <w:tcPr>
            <w:tcW w:w="2585" w:type="dxa"/>
            <w:shd w:val="clear" w:color="auto" w:fill="FFFFFF"/>
            <w:tcMar>
              <w:top w:w="75" w:type="dxa"/>
              <w:left w:w="75" w:type="dxa"/>
              <w:bottom w:w="75" w:type="dxa"/>
              <w:right w:w="75" w:type="dxa"/>
            </w:tcMar>
            <w:vAlign w:val="center"/>
          </w:tcPr>
          <w:p w14:paraId="64129213" w14:textId="77777777" w:rsidR="00684FAE" w:rsidRDefault="00000000" w:rsidP="004007AF">
            <w:pPr>
              <w:pStyle w:val="Compact"/>
              <w:spacing w:before="20" w:after="40" w:line="247" w:lineRule="auto"/>
              <w:jc w:val="both"/>
            </w:pPr>
            <w:r>
              <w:rPr>
                <w:sz w:val="18"/>
              </w:rPr>
              <w:t>Theorem 3.10</w:t>
            </w:r>
          </w:p>
        </w:tc>
        <w:tc>
          <w:tcPr>
            <w:tcW w:w="3835" w:type="dxa"/>
            <w:shd w:val="clear" w:color="auto" w:fill="FFFFFF"/>
            <w:tcMar>
              <w:top w:w="75" w:type="dxa"/>
              <w:left w:w="75" w:type="dxa"/>
              <w:bottom w:w="75" w:type="dxa"/>
              <w:right w:w="75" w:type="dxa"/>
            </w:tcMar>
            <w:vAlign w:val="center"/>
          </w:tcPr>
          <w:p w14:paraId="377ABEEA" w14:textId="77777777" w:rsidR="00684FAE" w:rsidRDefault="00000000" w:rsidP="004007AF">
            <w:pPr>
              <w:pStyle w:val="Compact"/>
              <w:spacing w:before="20" w:after="40" w:line="247" w:lineRule="auto"/>
              <w:jc w:val="both"/>
            </w:pPr>
            <w:r>
              <w:rPr>
                <w:sz w:val="18"/>
              </w:rPr>
              <w:t xml:space="preserve">keep </w:t>
            </w:r>
            <m:oMath>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2</m:t>
              </m:r>
            </m:oMath>
          </w:p>
        </w:tc>
      </w:tr>
      <w:tr w:rsidR="00684FAE" w14:paraId="73DEA0F8" w14:textId="77777777">
        <w:trPr>
          <w:cantSplit/>
        </w:trPr>
        <w:tc>
          <w:tcPr>
            <w:tcW w:w="3516" w:type="dxa"/>
            <w:shd w:val="clear" w:color="auto" w:fill="F6F7F8"/>
            <w:tcMar>
              <w:top w:w="75" w:type="dxa"/>
              <w:left w:w="75" w:type="dxa"/>
              <w:bottom w:w="75" w:type="dxa"/>
              <w:right w:w="75" w:type="dxa"/>
            </w:tcMar>
            <w:vAlign w:val="center"/>
          </w:tcPr>
          <w:p w14:paraId="084702E3" w14:textId="77777777" w:rsidR="00684FAE" w:rsidRDefault="00000000" w:rsidP="004007AF">
            <w:pPr>
              <w:pStyle w:val="Compact"/>
              <w:spacing w:before="20" w:after="40" w:line="247" w:lineRule="auto"/>
              <w:jc w:val="both"/>
            </w:pPr>
            <w:r>
              <w:rPr>
                <w:sz w:val="18"/>
              </w:rPr>
              <w:t>truncation certificate and star share</w:t>
            </w:r>
          </w:p>
        </w:tc>
        <w:tc>
          <w:tcPr>
            <w:tcW w:w="2585" w:type="dxa"/>
            <w:shd w:val="clear" w:color="auto" w:fill="F6F7F8"/>
            <w:tcMar>
              <w:top w:w="75" w:type="dxa"/>
              <w:left w:w="75" w:type="dxa"/>
              <w:bottom w:w="75" w:type="dxa"/>
              <w:right w:w="75" w:type="dxa"/>
            </w:tcMar>
            <w:vAlign w:val="center"/>
          </w:tcPr>
          <w:p w14:paraId="27467158" w14:textId="77777777" w:rsidR="00684FAE" w:rsidRDefault="00000000" w:rsidP="004007AF">
            <w:pPr>
              <w:pStyle w:val="Compact"/>
              <w:spacing w:before="20" w:after="40" w:line="247" w:lineRule="auto"/>
              <w:jc w:val="both"/>
            </w:pPr>
            <w:r>
              <w:rPr>
                <w:sz w:val="18"/>
              </w:rPr>
              <w:t>Proposition 5.1, Theorem 5.3</w:t>
            </w:r>
          </w:p>
        </w:tc>
        <w:tc>
          <w:tcPr>
            <w:tcW w:w="3835" w:type="dxa"/>
            <w:shd w:val="clear" w:color="auto" w:fill="F6F7F8"/>
            <w:tcMar>
              <w:top w:w="75" w:type="dxa"/>
              <w:left w:w="75" w:type="dxa"/>
              <w:bottom w:w="75" w:type="dxa"/>
              <w:right w:w="75" w:type="dxa"/>
            </w:tcMar>
            <w:vAlign w:val="center"/>
          </w:tcPr>
          <w:p w14:paraId="5476FD42" w14:textId="77777777" w:rsidR="00684FAE" w:rsidRDefault="00000000" w:rsidP="004007AF">
            <w:pPr>
              <w:pStyle w:val="Compact"/>
              <w:spacing w:before="20" w:after="40" w:line="247" w:lineRule="auto"/>
              <w:jc w:val="both"/>
            </w:pPr>
            <w:r>
              <w:rPr>
                <w:sz w:val="18"/>
              </w:rPr>
              <w:t>grow the star or fall back to the full read</w:t>
            </w:r>
          </w:p>
        </w:tc>
      </w:tr>
      <w:tr w:rsidR="00684FAE" w14:paraId="23D6F78C" w14:textId="77777777">
        <w:trPr>
          <w:cantSplit/>
        </w:trPr>
        <w:tc>
          <w:tcPr>
            <w:tcW w:w="3516" w:type="dxa"/>
            <w:shd w:val="clear" w:color="auto" w:fill="FFFFFF"/>
            <w:tcMar>
              <w:top w:w="75" w:type="dxa"/>
              <w:left w:w="75" w:type="dxa"/>
              <w:bottom w:w="75" w:type="dxa"/>
              <w:right w:w="75" w:type="dxa"/>
            </w:tcMar>
            <w:vAlign w:val="center"/>
          </w:tcPr>
          <w:p w14:paraId="3ED23BAF" w14:textId="77777777" w:rsidR="00684FAE" w:rsidRDefault="00000000" w:rsidP="004007AF">
            <w:pPr>
              <w:pStyle w:val="Compact"/>
              <w:spacing w:before="20" w:after="40" w:line="247" w:lineRule="auto"/>
              <w:jc w:val="both"/>
            </w:pPr>
            <w:r>
              <w:rPr>
                <w:sz w:val="18"/>
              </w:rPr>
              <w:t>Jacobian bound</w:t>
            </w:r>
          </w:p>
        </w:tc>
        <w:tc>
          <w:tcPr>
            <w:tcW w:w="2585" w:type="dxa"/>
            <w:shd w:val="clear" w:color="auto" w:fill="FFFFFF"/>
            <w:tcMar>
              <w:top w:w="75" w:type="dxa"/>
              <w:left w:w="75" w:type="dxa"/>
              <w:bottom w:w="75" w:type="dxa"/>
              <w:right w:w="75" w:type="dxa"/>
            </w:tcMar>
            <w:vAlign w:val="center"/>
          </w:tcPr>
          <w:p w14:paraId="22489080" w14:textId="77777777" w:rsidR="00684FAE" w:rsidRDefault="00000000" w:rsidP="004007AF">
            <w:pPr>
              <w:pStyle w:val="Compact"/>
              <w:spacing w:before="20" w:after="40" w:line="247" w:lineRule="auto"/>
              <w:jc w:val="both"/>
            </w:pPr>
            <w:r>
              <w:rPr>
                <w:sz w:val="18"/>
              </w:rPr>
              <w:t>Proposition 5.4(iv)</w:t>
            </w:r>
          </w:p>
        </w:tc>
        <w:tc>
          <w:tcPr>
            <w:tcW w:w="3835" w:type="dxa"/>
            <w:shd w:val="clear" w:color="auto" w:fill="FFFFFF"/>
            <w:tcMar>
              <w:top w:w="75" w:type="dxa"/>
              <w:left w:w="75" w:type="dxa"/>
              <w:bottom w:w="75" w:type="dxa"/>
              <w:right w:w="75" w:type="dxa"/>
            </w:tcMar>
            <w:vAlign w:val="center"/>
          </w:tcPr>
          <w:p w14:paraId="54DC55DE" w14:textId="77777777" w:rsidR="00684FAE" w:rsidRDefault="00000000" w:rsidP="004007AF">
            <w:pPr>
              <w:pStyle w:val="Compact"/>
              <w:spacing w:before="20" w:after="40" w:line="247" w:lineRule="auto"/>
              <w:jc w:val="both"/>
            </w:pPr>
            <w:r>
              <w:rPr>
                <w:sz w:val="18"/>
              </w:rPr>
              <w:t>flag sensitive reads</w:t>
            </w:r>
          </w:p>
        </w:tc>
      </w:tr>
      <w:tr w:rsidR="00684FAE" w14:paraId="0B2D01A3" w14:textId="77777777">
        <w:trPr>
          <w:cantSplit/>
        </w:trPr>
        <w:tc>
          <w:tcPr>
            <w:tcW w:w="3516" w:type="dxa"/>
            <w:shd w:val="clear" w:color="auto" w:fill="F6F7F8"/>
            <w:tcMar>
              <w:top w:w="75" w:type="dxa"/>
              <w:left w:w="75" w:type="dxa"/>
              <w:bottom w:w="75" w:type="dxa"/>
              <w:right w:w="75" w:type="dxa"/>
            </w:tcMar>
            <w:vAlign w:val="center"/>
          </w:tcPr>
          <w:p w14:paraId="08E37DCB" w14:textId="77777777" w:rsidR="00684FAE" w:rsidRDefault="00000000" w:rsidP="004007AF">
            <w:pPr>
              <w:pStyle w:val="Compact"/>
              <w:spacing w:before="20" w:after="40" w:line="247" w:lineRule="auto"/>
              <w:jc w:val="both"/>
            </w:pPr>
            <w:r>
              <w:rPr>
                <w:sz w:val="18"/>
              </w:rPr>
              <w:t xml:space="preserve">branch weights </w:t>
            </w:r>
            <m:oMath>
              <m:sSub>
                <m:sSubPr>
                  <m:ctrlPr>
                    <w:rPr>
                      <w:rFonts w:ascii="Cambria Math" w:hAnsi="Cambria Math"/>
                    </w:rPr>
                  </m:ctrlPr>
                </m:sSubPr>
                <m:e>
                  <m:r>
                    <w:rPr>
                      <w:rFonts w:ascii="Cambria Math" w:hAnsi="Cambria Math"/>
                    </w:rPr>
                    <m:t>π</m:t>
                  </m:r>
                </m:e>
                <m:sub>
                  <m:r>
                    <w:rPr>
                      <w:rFonts w:ascii="Cambria Math" w:hAnsi="Cambria Math"/>
                    </w:rPr>
                    <m:t>b</m:t>
                  </m:r>
                </m:sub>
              </m:sSub>
            </m:oMath>
          </w:p>
        </w:tc>
        <w:tc>
          <w:tcPr>
            <w:tcW w:w="2585" w:type="dxa"/>
            <w:shd w:val="clear" w:color="auto" w:fill="F6F7F8"/>
            <w:tcMar>
              <w:top w:w="75" w:type="dxa"/>
              <w:left w:w="75" w:type="dxa"/>
              <w:bottom w:w="75" w:type="dxa"/>
              <w:right w:w="75" w:type="dxa"/>
            </w:tcMar>
            <w:vAlign w:val="center"/>
          </w:tcPr>
          <w:p w14:paraId="1A5D969C" w14:textId="77777777" w:rsidR="00684FAE" w:rsidRDefault="00000000" w:rsidP="004007AF">
            <w:pPr>
              <w:pStyle w:val="Compact"/>
              <w:spacing w:before="20" w:after="40" w:line="247" w:lineRule="auto"/>
              <w:jc w:val="both"/>
            </w:pPr>
            <w:r>
              <w:rPr>
                <w:sz w:val="18"/>
              </w:rPr>
              <w:t>Propositions 6.1, 6.2</w:t>
            </w:r>
          </w:p>
        </w:tc>
        <w:tc>
          <w:tcPr>
            <w:tcW w:w="3835" w:type="dxa"/>
            <w:shd w:val="clear" w:color="auto" w:fill="F6F7F8"/>
            <w:tcMar>
              <w:top w:w="75" w:type="dxa"/>
              <w:left w:w="75" w:type="dxa"/>
              <w:bottom w:w="75" w:type="dxa"/>
              <w:right w:w="75" w:type="dxa"/>
            </w:tcMar>
            <w:vAlign w:val="center"/>
          </w:tcPr>
          <w:p w14:paraId="1367AB8D" w14:textId="77777777" w:rsidR="00684FAE" w:rsidRDefault="00000000" w:rsidP="004007AF">
            <w:pPr>
              <w:pStyle w:val="Compact"/>
              <w:spacing w:before="20" w:after="40" w:line="247" w:lineRule="auto"/>
              <w:jc w:val="both"/>
            </w:pPr>
            <w:r>
              <w:rPr>
                <w:sz w:val="18"/>
              </w:rPr>
              <w:t>read per branch when (6.1) holds</w:t>
            </w:r>
          </w:p>
        </w:tc>
      </w:tr>
      <w:tr w:rsidR="00684FAE" w14:paraId="3ED0C378" w14:textId="77777777">
        <w:trPr>
          <w:cantSplit/>
        </w:trPr>
        <w:tc>
          <w:tcPr>
            <w:tcW w:w="3516" w:type="dxa"/>
            <w:shd w:val="clear" w:color="auto" w:fill="FFFFFF"/>
            <w:tcMar>
              <w:top w:w="75" w:type="dxa"/>
              <w:left w:w="75" w:type="dxa"/>
              <w:bottom w:w="75" w:type="dxa"/>
              <w:right w:w="75" w:type="dxa"/>
            </w:tcMar>
            <w:vAlign w:val="center"/>
          </w:tcPr>
          <w:p w14:paraId="58A493A5" w14:textId="77777777" w:rsidR="00684FAE" w:rsidRDefault="00000000" w:rsidP="004007AF">
            <w:pPr>
              <w:pStyle w:val="Compact"/>
              <w:spacing w:before="20" w:after="40" w:line="247" w:lineRule="auto"/>
              <w:jc w:val="both"/>
            </w:pPr>
            <w:r>
              <w:rPr>
                <w:sz w:val="18"/>
              </w:rPr>
              <w:t>largest antipodal weight</w:t>
            </w:r>
          </w:p>
        </w:tc>
        <w:tc>
          <w:tcPr>
            <w:tcW w:w="2585" w:type="dxa"/>
            <w:shd w:val="clear" w:color="auto" w:fill="FFFFFF"/>
            <w:tcMar>
              <w:top w:w="75" w:type="dxa"/>
              <w:left w:w="75" w:type="dxa"/>
              <w:bottom w:w="75" w:type="dxa"/>
              <w:right w:w="75" w:type="dxa"/>
            </w:tcMar>
            <w:vAlign w:val="center"/>
          </w:tcPr>
          <w:p w14:paraId="3CC0FB15" w14:textId="77777777" w:rsidR="00684FAE" w:rsidRDefault="00000000" w:rsidP="004007AF">
            <w:pPr>
              <w:pStyle w:val="Compact"/>
              <w:spacing w:before="20" w:after="40" w:line="247" w:lineRule="auto"/>
              <w:jc w:val="both"/>
            </w:pPr>
            <w:r>
              <w:rPr>
                <w:sz w:val="18"/>
              </w:rPr>
              <w:t>Proposition 6.5</w:t>
            </w:r>
          </w:p>
        </w:tc>
        <w:tc>
          <w:tcPr>
            <w:tcW w:w="3835" w:type="dxa"/>
            <w:shd w:val="clear" w:color="auto" w:fill="FFFFFF"/>
            <w:tcMar>
              <w:top w:w="75" w:type="dxa"/>
              <w:left w:w="75" w:type="dxa"/>
              <w:bottom w:w="75" w:type="dxa"/>
              <w:right w:w="75" w:type="dxa"/>
            </w:tcMar>
            <w:vAlign w:val="center"/>
          </w:tcPr>
          <w:p w14:paraId="526D1BCF" w14:textId="77777777" w:rsidR="00684FAE" w:rsidRDefault="00000000" w:rsidP="004007AF">
            <w:pPr>
              <w:pStyle w:val="Compact"/>
              <w:spacing w:before="20" w:after="40" w:line="247" w:lineRule="auto"/>
              <w:jc w:val="both"/>
            </w:pPr>
            <w:r>
              <w:rPr>
                <w:sz w:val="18"/>
              </w:rPr>
              <w:t>none while it is exponentially small</w:t>
            </w:r>
          </w:p>
        </w:tc>
      </w:tr>
      <w:tr w:rsidR="00684FAE" w14:paraId="7CA9068B" w14:textId="77777777">
        <w:trPr>
          <w:cantSplit/>
        </w:trPr>
        <w:tc>
          <w:tcPr>
            <w:tcW w:w="3516" w:type="dxa"/>
            <w:shd w:val="clear" w:color="auto" w:fill="F6F7F8"/>
            <w:tcMar>
              <w:top w:w="75" w:type="dxa"/>
              <w:left w:w="75" w:type="dxa"/>
              <w:bottom w:w="75" w:type="dxa"/>
              <w:right w:w="75" w:type="dxa"/>
            </w:tcMar>
            <w:vAlign w:val="center"/>
          </w:tcPr>
          <w:p w14:paraId="69E7A251" w14:textId="77777777" w:rsidR="00684FAE" w:rsidRDefault="00000000" w:rsidP="004007AF">
            <w:pPr>
              <w:pStyle w:val="Compact"/>
              <w:spacing w:before="20" w:after="40" w:line="247" w:lineRule="auto"/>
              <w:jc w:val="both"/>
            </w:pPr>
            <w:r>
              <w:rPr>
                <w:sz w:val="18"/>
              </w:rPr>
              <w:t xml:space="preserve">orbit distance </w:t>
            </w:r>
            <m:oMath>
              <m:sSub>
                <m:sSubPr>
                  <m:ctrlPr>
                    <w:rPr>
                      <w:rFonts w:ascii="Cambria Math" w:hAnsi="Cambria Math"/>
                    </w:rPr>
                  </m:ctrlPr>
                </m:sSubPr>
                <m:e>
                  <m:r>
                    <w:rPr>
                      <w:rFonts w:ascii="Cambria Math" w:hAnsi="Cambria Math"/>
                    </w:rPr>
                    <m:t>d</m:t>
                  </m:r>
                </m:e>
                <m:sub>
                  <m:r>
                    <w:rPr>
                      <w:rFonts w:ascii="Cambria Math" w:hAnsi="Cambria Math"/>
                    </w:rPr>
                    <m:t>G</m:t>
                  </m:r>
                </m:sub>
              </m:sSub>
            </m:oMath>
            <w:r>
              <w:rPr>
                <w:sz w:val="18"/>
              </w:rPr>
              <w:t xml:space="preserve"> to the archive</w:t>
            </w:r>
          </w:p>
        </w:tc>
        <w:tc>
          <w:tcPr>
            <w:tcW w:w="2585" w:type="dxa"/>
            <w:shd w:val="clear" w:color="auto" w:fill="F6F7F8"/>
            <w:tcMar>
              <w:top w:w="75" w:type="dxa"/>
              <w:left w:w="75" w:type="dxa"/>
              <w:bottom w:w="75" w:type="dxa"/>
              <w:right w:w="75" w:type="dxa"/>
            </w:tcMar>
            <w:vAlign w:val="center"/>
          </w:tcPr>
          <w:p w14:paraId="764AE174" w14:textId="77777777" w:rsidR="00684FAE" w:rsidRDefault="00000000" w:rsidP="004007AF">
            <w:pPr>
              <w:pStyle w:val="Compact"/>
              <w:spacing w:before="20" w:after="40" w:line="247" w:lineRule="auto"/>
              <w:jc w:val="both"/>
            </w:pPr>
            <w:r>
              <w:rPr>
                <w:sz w:val="18"/>
              </w:rPr>
              <w:t>Proposition 6.10</w:t>
            </w:r>
          </w:p>
        </w:tc>
        <w:tc>
          <w:tcPr>
            <w:tcW w:w="3835" w:type="dxa"/>
            <w:shd w:val="clear" w:color="auto" w:fill="F6F7F8"/>
            <w:tcMar>
              <w:top w:w="75" w:type="dxa"/>
              <w:left w:w="75" w:type="dxa"/>
              <w:bottom w:w="75" w:type="dxa"/>
              <w:right w:w="75" w:type="dxa"/>
            </w:tcMar>
            <w:vAlign w:val="center"/>
          </w:tcPr>
          <w:p w14:paraId="31B80BCA" w14:textId="77777777" w:rsidR="00684FAE" w:rsidRDefault="00000000" w:rsidP="004007AF">
            <w:pPr>
              <w:pStyle w:val="Compact"/>
              <w:spacing w:before="20" w:after="40" w:line="247" w:lineRule="auto"/>
              <w:jc w:val="both"/>
            </w:pPr>
            <w:r>
              <w:rPr>
                <w:sz w:val="18"/>
              </w:rPr>
              <w:t>report orbit novelty, not coordinate novelty</w:t>
            </w:r>
          </w:p>
        </w:tc>
      </w:tr>
    </w:tbl>
    <w:p w14:paraId="7B6CEB3E" w14:textId="77777777" w:rsidR="00684FAE" w:rsidRDefault="00000000" w:rsidP="004007AF">
      <w:pPr>
        <w:pStyle w:val="Heading31"/>
        <w:jc w:val="both"/>
      </w:pPr>
      <w:bookmarkStart w:id="123" w:name="what-is-not-claimed"/>
      <w:bookmarkEnd w:id="122"/>
      <w:r>
        <w:t>8.3 What is not claimed</w:t>
      </w:r>
    </w:p>
    <w:p w14:paraId="1C89A755" w14:textId="77777777" w:rsidR="00684FAE" w:rsidRDefault="00000000" w:rsidP="004007AF">
      <w:pPr>
        <w:pStyle w:val="BodyText"/>
        <w:jc w:val="both"/>
      </w:pPr>
      <w:r>
        <w:t>The descent of Theorem 3.10 holds for fixed records, maps and prior weights. Section 9 strengthens it to convergence of the iterates under fixed finite linear observations and positive scale. It makes no claim about search across changing layers. Learned or query-dependent maps and weights add derivative terms [14, Section 6]. Locality certificates still need complete-star and conditioning assumptions. Single-read recombination and convergence do not establish any of the global engineering hypotheses C1 to C5.</w:t>
      </w:r>
    </w:p>
    <w:p w14:paraId="67E51A74" w14:textId="77777777" w:rsidR="00684FAE" w:rsidRDefault="00000000" w:rsidP="004007AF">
      <w:pPr>
        <w:pStyle w:val="Heading31"/>
        <w:jc w:val="both"/>
      </w:pPr>
      <w:bookmarkStart w:id="124" w:name="open-problems-1"/>
      <w:bookmarkEnd w:id="123"/>
      <w:r>
        <w:t>8.4 Open problems</w:t>
      </w:r>
    </w:p>
    <w:p w14:paraId="5B34C548" w14:textId="77777777" w:rsidR="00684FAE" w:rsidRDefault="00000000" w:rsidP="004007AF">
      <w:pPr>
        <w:pStyle w:val="Compact"/>
        <w:numPr>
          <w:ilvl w:val="0"/>
          <w:numId w:val="6"/>
        </w:numPr>
        <w:jc w:val="both"/>
      </w:pPr>
      <w:r>
        <w:rPr>
          <w:b/>
        </w:rPr>
        <w:t xml:space="preserve">Moving geometry. </w:t>
      </w:r>
      <w:r>
        <w:t>Extend Section 9's fixed-map convergence theorem to learned maps and switching stars, with explicit control of geometry drift.</w:t>
      </w:r>
    </w:p>
    <w:p w14:paraId="12813FA3" w14:textId="77777777" w:rsidR="00684FAE" w:rsidRDefault="00000000" w:rsidP="004007AF">
      <w:pPr>
        <w:pStyle w:val="Compact"/>
        <w:numPr>
          <w:ilvl w:val="0"/>
          <w:numId w:val="6"/>
        </w:numPr>
        <w:jc w:val="both"/>
      </w:pPr>
      <w:r>
        <w:rPr>
          <w:b/>
          <w:bCs/>
        </w:rPr>
        <w:t>Sharper certificates.</w:t>
      </w:r>
      <w:r>
        <w:t xml:space="preserve"> Use second moments of the far field, or a hierarchical index, to tighten (5.1) and (5.2) by orders of magnitude without losing their a posteriori character.</w:t>
      </w:r>
    </w:p>
    <w:p w14:paraId="037319F3" w14:textId="77777777" w:rsidR="00684FAE" w:rsidRDefault="00000000" w:rsidP="004007AF">
      <w:pPr>
        <w:pStyle w:val="Compact"/>
        <w:numPr>
          <w:ilvl w:val="0"/>
          <w:numId w:val="6"/>
        </w:numPr>
        <w:jc w:val="both"/>
      </w:pPr>
      <w:r>
        <w:rPr>
          <w:b/>
          <w:bCs/>
        </w:rPr>
        <w:t>Compact symmetry groups.</w:t>
      </w:r>
      <w:r>
        <w:t xml:space="preserve"> Rotational symmetries of components form compact groups such as </w:t>
      </w:r>
      <m:oMath>
        <m:r>
          <w:rPr>
            <w:rFonts w:ascii="Cambria Math" w:hAnsi="Cambria Math"/>
          </w:rPr>
          <m:t>SO</m:t>
        </m:r>
        <m:d>
          <m:dPr>
            <m:ctrlPr>
              <w:rPr>
                <w:rFonts w:ascii="Cambria Math" w:hAnsi="Cambria Math"/>
              </w:rPr>
            </m:ctrlPr>
          </m:dPr>
          <m:e>
            <m:r>
              <w:rPr>
                <w:rFonts w:ascii="Cambria Math" w:hAnsi="Cambria Math"/>
              </w:rPr>
              <m:t>2</m:t>
            </m:r>
          </m:e>
        </m:d>
      </m:oMath>
      <w:r>
        <w:t xml:space="preserve"> and </w:t>
      </w:r>
      <m:oMath>
        <m:r>
          <w:rPr>
            <w:rFonts w:ascii="Cambria Math" w:hAnsi="Cambria Math"/>
          </w:rPr>
          <m:t>SO</m:t>
        </m:r>
        <m:d>
          <m:dPr>
            <m:ctrlPr>
              <w:rPr>
                <w:rFonts w:ascii="Cambria Math" w:hAnsi="Cambria Math"/>
              </w:rPr>
            </m:ctrlPr>
          </m:dPr>
          <m:e>
            <m:r>
              <w:rPr>
                <w:rFonts w:ascii="Cambria Math" w:hAnsi="Cambria Math"/>
              </w:rPr>
              <m:t>3</m:t>
            </m:r>
          </m:e>
        </m:d>
      </m:oMath>
      <w:r>
        <w:t>. Extend Theorem 6.6, with Haar averages in place of finite sums, and Proposition 6.10 to their orbit spaces.</w:t>
      </w:r>
    </w:p>
    <w:p w14:paraId="71B7288F" w14:textId="77777777" w:rsidR="00684FAE" w:rsidRDefault="00000000" w:rsidP="004007AF">
      <w:pPr>
        <w:pStyle w:val="Compact"/>
        <w:numPr>
          <w:ilvl w:val="0"/>
          <w:numId w:val="6"/>
        </w:numPr>
        <w:jc w:val="both"/>
      </w:pPr>
      <w:r>
        <w:rPr>
          <w:b/>
          <w:bCs/>
        </w:rPr>
        <w:t>Adaptive maps.</w:t>
      </w:r>
      <w:r>
        <w:t xml:space="preserve"> Add the Jacobian terms of query-dependent maps to Proposition 5.4, and certify truncation when the maps themselves are uncertain.</w:t>
      </w:r>
    </w:p>
    <w:p w14:paraId="1A9BF960" w14:textId="77777777" w:rsidR="00684FAE" w:rsidRDefault="00000000" w:rsidP="004007AF">
      <w:pPr>
        <w:pStyle w:val="Compact"/>
        <w:numPr>
          <w:ilvl w:val="0"/>
          <w:numId w:val="6"/>
        </w:numPr>
        <w:jc w:val="both"/>
      </w:pPr>
      <w:r>
        <w:rPr>
          <w:b/>
          <w:bCs/>
        </w:rPr>
        <w:t>Selection against critic error.</w:t>
      </w:r>
      <w:r>
        <w:t xml:space="preserve"> Design annealing schedules for </w:t>
      </w:r>
      <m:oMath>
        <m:r>
          <w:rPr>
            <w:rFonts w:ascii="Cambria Math" w:hAnsi="Cambria Math"/>
          </w:rPr>
          <m:t>β</m:t>
        </m:r>
      </m:oMath>
      <w:r>
        <w:t xml:space="preserve"> that respect the budget of Theorem 4.8 while keeping the coverage of Proposition 4.6, and test them within hypothesis C2.</w:t>
      </w:r>
    </w:p>
    <w:p w14:paraId="6CBAA26D" w14:textId="77777777" w:rsidR="00684FAE" w:rsidRDefault="00000000" w:rsidP="004007AF">
      <w:pPr>
        <w:pStyle w:val="Compact"/>
        <w:numPr>
          <w:ilvl w:val="0"/>
          <w:numId w:val="6"/>
        </w:numPr>
        <w:jc w:val="both"/>
      </w:pPr>
      <w:r>
        <w:rPr>
          <w:b/>
          <w:bCs/>
        </w:rPr>
        <w:t>Grassmannian reads.</w:t>
      </w:r>
      <w:r>
        <w:t xml:space="preserve"> Compare the projector read with Karcher means on the Grassmannian, and determine when the third-order disagreement of Proposition 6.8(i) matters for mode tracking.</w:t>
      </w:r>
    </w:p>
    <w:p w14:paraId="4EF62589" w14:textId="77777777" w:rsidR="00684FAE" w:rsidRDefault="00000000" w:rsidP="004007AF">
      <w:pPr>
        <w:pStyle w:val="Heading31"/>
        <w:jc w:val="both"/>
      </w:pPr>
      <w:bookmarkStart w:id="125" w:name="conclusion-1"/>
      <w:bookmarkEnd w:id="124"/>
      <w:r>
        <w:t>8.5 Conclusion</w:t>
      </w:r>
    </w:p>
    <w:p w14:paraId="540ACF03" w14:textId="77777777" w:rsidR="00684FAE" w:rsidRDefault="00000000" w:rsidP="004007AF">
      <w:pPr>
        <w:pStyle w:val="FirstParagraph"/>
        <w:jc w:val="both"/>
      </w:pPr>
      <w:r>
        <w:t>One layer of ASE is one operation: a read through maps on an observation star. Part II shows that this read is a harmonic extension, a matrix-weighted combination, a recombination operator with a provable ceiling, and a majorise–minimise step on the soft energy, of which every deterministic ADE layer is an instance. Its local laws, tilts and measurement errors obey exact statements, and so do its locality and sensitivity. On structured design spaces its failure modes are explicit and its repairs proved: gaps between branches, cuts in angles, signs and symmetries. Part III now stacks these layers.</w:t>
      </w:r>
    </w:p>
    <w:p w14:paraId="3DB4828D" w14:textId="77777777" w:rsidR="00684FAE" w:rsidRDefault="00000000" w:rsidP="004007AF">
      <w:pPr>
        <w:pStyle w:val="Heading21"/>
        <w:jc w:val="both"/>
      </w:pPr>
      <w:bookmarkStart w:id="126" w:name="v4toc_028"/>
      <w:bookmarkStart w:id="127" w:name="references-for-part-ii"/>
      <w:bookmarkEnd w:id="120"/>
      <w:bookmarkEnd w:id="125"/>
      <w:r>
        <w:lastRenderedPageBreak/>
        <w:t>9 Convergence of a fixed horizontal layer</w:t>
      </w:r>
      <w:bookmarkEnd w:id="126"/>
    </w:p>
    <w:p w14:paraId="51013A9B" w14:textId="77777777" w:rsidR="00684FAE" w:rsidRDefault="00000000" w:rsidP="004007AF">
      <w:pPr>
        <w:pStyle w:val="BodyText"/>
        <w:keepNext/>
        <w:keepLines/>
        <w:jc w:val="both"/>
      </w:pPr>
      <w:r>
        <w:t>Theorem 3.10 establishes descent and vanishing gradients. It leaves open whether the iterates themselves converge. For a finite, fixed linear observation star at positive scale, the answer is affirmative. The missing boundedness argument comes from an identity for weighted least squares: a read lies in the convex hull of the solutions obtained from nonsingular sets of observation rows. This hull may be much larger than the hull of the archived designs. It is nevertheless finite and fixed before the query is chosen.</w:t>
      </w:r>
    </w:p>
    <w:p w14:paraId="37322EEA" w14:textId="77777777" w:rsidR="00684FAE" w:rsidRDefault="00000000" w:rsidP="004007AF">
      <w:pPr>
        <w:pStyle w:val="BodyText"/>
        <w:jc w:val="both"/>
      </w:pPr>
      <w:r>
        <w:t xml:space="preserve">Throughout this section, every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observation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and prior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is fixed, the archive is finite and </w:t>
      </w:r>
      <m:oMath>
        <m:r>
          <w:rPr>
            <w:rFonts w:ascii="Cambria Math" w:hAnsi="Cambria Math"/>
          </w:rPr>
          <m:t>s</m:t>
        </m:r>
        <m:r>
          <m:rPr>
            <m:sty m:val="p"/>
          </m:rPr>
          <w:rPr>
            <w:rFonts w:ascii="Cambria Math" w:hAnsi="Cambria Math"/>
          </w:rPr>
          <m:t>&gt;</m:t>
        </m:r>
        <m:r>
          <w:rPr>
            <w:rFonts w:ascii="Cambria Math" w:hAnsi="Cambria Math"/>
          </w:rPr>
          <m:t>0</m:t>
        </m:r>
      </m:oMath>
      <w:r>
        <w:t xml:space="preserve">. The read weights are proportional to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e>
        </m:d>
      </m:oMath>
      <w:r>
        <w:t>. These assumptions exclude switching stars, fitted maps, changing priors and zero-scale endpoints. We use the calibrated Euclidean coordinates of Section 2; the statements can be transported to another fixed metric by whitening it first.</w:t>
      </w:r>
    </w:p>
    <w:p w14:paraId="1B3EA259" w14:textId="77777777" w:rsidR="00684FAE" w:rsidRDefault="00000000" w:rsidP="004007AF">
      <w:pPr>
        <w:pStyle w:val="Heading31"/>
        <w:jc w:val="both"/>
      </w:pPr>
      <w:r>
        <w:t>9.1 A finite hull for general linear observations</w:t>
      </w:r>
    </w:p>
    <w:p w14:paraId="4CE6F3EB" w14:textId="77777777" w:rsidR="00684FAE" w:rsidRDefault="00000000" w:rsidP="004007AF">
      <w:pPr>
        <w:pStyle w:val="FirstParagraph"/>
        <w:keepNext/>
        <w:jc w:val="both"/>
      </w:pPr>
      <w:r>
        <w:rPr>
          <w:b/>
          <w:bCs/>
        </w:rPr>
        <w:t>Lemma 9.1 (the unresolved subspace is fixed).</w:t>
      </w:r>
      <w:r>
        <w:t xml:space="preserve"> Put </w:t>
      </w:r>
      <m:oMath>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ker</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For every finite query, </w:t>
      </w:r>
      <m:oMath>
        <m:r>
          <m:rPr>
            <m:sty m:val="p"/>
          </m:rPr>
          <w:rPr>
            <w:rFonts w:ascii="Cambria Math" w:hAnsi="Cambria Math"/>
          </w:rPr>
          <m:t>ker</m:t>
        </m:r>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K</m:t>
        </m:r>
      </m:oMath>
      <w:r>
        <w:t xml:space="preserve">. The retention read of Proposition 3.2 has the same </w:t>
      </w:r>
      <m:oMath>
        <m:r>
          <w:rPr>
            <w:rFonts w:ascii="Cambria Math" w:hAnsi="Cambria Math"/>
          </w:rPr>
          <m:t>K</m:t>
        </m:r>
      </m:oMath>
      <w:r>
        <w:t xml:space="preserve"> component as </w:t>
      </w:r>
      <m:oMath>
        <m:r>
          <w:rPr>
            <w:rFonts w:ascii="Cambria Math" w:hAnsi="Cambria Math"/>
          </w:rPr>
          <m:t>z</m:t>
        </m:r>
      </m:oMath>
      <w:r>
        <w:t xml:space="preserve">, and the weights depend only on its </w:t>
      </w:r>
      <m:oMath>
        <m:r>
          <w:rPr>
            <w:rFonts w:ascii="Cambria Math" w:hAnsi="Cambria Math"/>
          </w:rPr>
          <m:t>L</m:t>
        </m:r>
      </m:oMath>
      <w:r>
        <w:t xml:space="preserve"> component.</w:t>
      </w:r>
    </w:p>
    <w:p w14:paraId="53285211" w14:textId="77777777" w:rsidR="00684FAE" w:rsidRDefault="00000000" w:rsidP="004007AF">
      <w:pPr>
        <w:pStyle w:val="BodyText"/>
        <w:jc w:val="both"/>
      </w:pPr>
      <w:r>
        <w:rPr>
          <w:i/>
          <w:iCs/>
        </w:rPr>
        <w:t>Proof.</w:t>
      </w:r>
      <w:r>
        <w:t xml:space="preserve"> Every exact posterior weight is positive. Hence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Hv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vanishes exactly on </w:t>
      </w:r>
      <m:oMath>
        <m:r>
          <w:rPr>
            <w:rFonts w:ascii="Cambria Math" w:hAnsi="Cambria Math"/>
          </w:rPr>
          <m:t>K</m:t>
        </m:r>
      </m:oMath>
      <w:r>
        <w:t xml:space="preserve">. Also </w:t>
      </w:r>
      <m:oMath>
        <m:r>
          <w:rPr>
            <w:rFonts w:ascii="Cambria Math" w:hAnsi="Cambria Math"/>
          </w:rPr>
          <m:t>b</m:t>
        </m:r>
        <m:r>
          <m:rPr>
            <m:sty m:val="p"/>
          </m:rPr>
          <w:rPr>
            <w:rFonts w:ascii="Cambria Math" w:hAnsi="Cambria Math"/>
          </w:rPr>
          <m:t>∈</m:t>
        </m:r>
        <m:r>
          <w:rPr>
            <w:rFonts w:ascii="Cambria Math" w:hAnsi="Cambria Math"/>
          </w:rPr>
          <m:t>L</m:t>
        </m:r>
      </m:oMath>
      <w:r>
        <w:t xml:space="preserv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H</m:t>
        </m:r>
      </m:oMath>
      <w:r>
        <w:t xml:space="preserve"> is the projector onto </w:t>
      </w:r>
      <m:oMath>
        <m:r>
          <w:rPr>
            <w:rFonts w:ascii="Cambria Math" w:hAnsi="Cambria Math"/>
          </w:rPr>
          <m:t>L</m:t>
        </m:r>
      </m:oMath>
      <w:r>
        <w:t xml:space="preserve">, and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z</m:t>
        </m:r>
      </m:oMath>
      <w:r>
        <w:t xml:space="preserve">. Each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annihilates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z</m:t>
        </m:r>
      </m:oMath>
      <w:r>
        <w:t>. ∎</w:t>
      </w:r>
    </w:p>
    <w:p w14:paraId="4CE12BE5" w14:textId="77777777" w:rsidR="00684FAE" w:rsidRDefault="00000000" w:rsidP="004007AF">
      <w:pPr>
        <w:pStyle w:val="BodyText"/>
        <w:jc w:val="both"/>
      </w:pPr>
      <w:r>
        <w:t xml:space="preserve">Choose an orthonormal basis of </w:t>
      </w:r>
      <m:oMath>
        <m:r>
          <w:rPr>
            <w:rFonts w:ascii="Cambria Math" w:hAnsi="Cambria Math"/>
          </w:rPr>
          <m:t>L</m:t>
        </m:r>
      </m:oMath>
      <w:r>
        <w:t xml:space="preserve"> and stack the rows of the restricted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into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r</m:t>
            </m:r>
          </m:sup>
        </m:sSup>
      </m:oMath>
      <w:r>
        <w:t xml:space="preserve">, where </w:t>
      </w:r>
      <m:oMath>
        <m:r>
          <w:rPr>
            <w:rFonts w:ascii="Cambria Math" w:hAnsi="Cambria Math"/>
          </w:rPr>
          <m:t>r</m:t>
        </m:r>
        <m:r>
          <m:rPr>
            <m:sty m:val="p"/>
          </m:rPr>
          <w:rPr>
            <w:rFonts w:ascii="Cambria Math" w:hAnsi="Cambria Math"/>
          </w:rPr>
          <m:t>=dim</m:t>
        </m:r>
        <m:r>
          <w:rPr>
            <w:rFonts w:ascii="Cambria Math" w:hAnsi="Cambria Math"/>
          </w:rPr>
          <m:t>L</m:t>
        </m:r>
      </m:oMath>
      <w:r>
        <w:t xml:space="preserve">. Stack the observations into </w:t>
      </w:r>
      <m:oMath>
        <m:r>
          <w:rPr>
            <w:rFonts w:ascii="Cambria Math" w:hAnsi="Cambria Math"/>
          </w:rPr>
          <m:t>y</m:t>
        </m:r>
      </m:oMath>
      <w:r>
        <w:t xml:space="preserve">. A row </w:t>
      </w:r>
      <m:oMath>
        <m:r>
          <w:rPr>
            <w:rFonts w:ascii="Cambria Math" w:hAnsi="Cambria Math"/>
          </w:rPr>
          <m:t>a</m:t>
        </m:r>
      </m:oMath>
      <w:r>
        <w:t xml:space="preserve"> inherits the scalar weight </w:t>
      </w:r>
      <m:oMath>
        <m:sSub>
          <m:sSubPr>
            <m:ctrlPr>
              <w:rPr>
                <w:rFonts w:ascii="Cambria Math" w:hAnsi="Cambria Math"/>
              </w:rPr>
            </m:ctrlPr>
          </m:sSubPr>
          <m:e>
            <m:r>
              <w:rPr>
                <w:rFonts w:ascii="Cambria Math" w:hAnsi="Cambria Math"/>
              </w:rPr>
              <m:t>ω</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d>
              <m:dPr>
                <m:ctrlPr>
                  <w:rPr>
                    <w:rFonts w:ascii="Cambria Math" w:hAnsi="Cambria Math"/>
                  </w:rPr>
                </m:ctrlPr>
              </m:dPr>
              <m:e>
                <m:r>
                  <w:rPr>
                    <w:rFonts w:ascii="Cambria Math" w:hAnsi="Cambria Math"/>
                  </w:rPr>
                  <m:t>a</m:t>
                </m:r>
              </m:e>
            </m:d>
          </m:sub>
        </m:sSub>
      </m:oMath>
      <w:r>
        <w:t xml:space="preserve"> of its record. Thus </w:t>
      </w:r>
      <m:oMath>
        <m:r>
          <w:rPr>
            <w:rFonts w:ascii="Cambria Math" w:hAnsi="Cambria Math"/>
          </w:rPr>
          <m:t>W</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e>
        </m:d>
      </m:oMath>
      <w:r>
        <w:t xml:space="preserve"> and the resolved read is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Wy</m:t>
        </m:r>
      </m:oMath>
      <w:r>
        <w:t xml:space="preserve">. Repeated rows, zero rows and dependent row subsets are allowed. If </w:t>
      </w:r>
      <m:oMath>
        <m:r>
          <w:rPr>
            <w:rFonts w:ascii="Cambria Math" w:hAnsi="Cambria Math"/>
          </w:rPr>
          <m:t>r</m:t>
        </m:r>
        <m:r>
          <m:rPr>
            <m:sty m:val="p"/>
          </m:rPr>
          <w:rPr>
            <w:rFonts w:ascii="Cambria Math" w:hAnsi="Cambria Math"/>
          </w:rPr>
          <m:t>=</m:t>
        </m:r>
        <m:r>
          <w:rPr>
            <w:rFonts w:ascii="Cambria Math" w:hAnsi="Cambria Math"/>
          </w:rPr>
          <m:t>0</m:t>
        </m:r>
      </m:oMath>
      <w:r>
        <w:t>, the retention iteration is constant and the results below are immediate.</w:t>
      </w:r>
    </w:p>
    <w:p w14:paraId="755DC23C" w14:textId="77777777" w:rsidR="00684FAE" w:rsidRDefault="00000000" w:rsidP="004007AF">
      <w:pPr>
        <w:pStyle w:val="BodyText"/>
        <w:keepNext/>
        <w:jc w:val="both"/>
      </w:pPr>
      <w:r>
        <w:rPr>
          <w:b/>
          <w:bCs/>
        </w:rPr>
        <w:t>Theorem 9.2 (the row basis hull).</w:t>
      </w:r>
      <w:r>
        <w:t xml:space="preserve"> Suppose </w:t>
      </w:r>
      <m:oMath>
        <m:r>
          <w:rPr>
            <w:rFonts w:ascii="Cambria Math" w:hAnsi="Cambria Math"/>
          </w:rPr>
          <m:t>r</m:t>
        </m:r>
        <m:r>
          <m:rPr>
            <m:sty m:val="p"/>
          </m:rPr>
          <w:rPr>
            <w:rFonts w:ascii="Cambria Math" w:hAnsi="Cambria Math"/>
          </w:rPr>
          <m:t>&gt;</m:t>
        </m:r>
        <m:r>
          <w:rPr>
            <w:rFonts w:ascii="Cambria Math" w:hAnsi="Cambria Math"/>
          </w:rPr>
          <m:t>0</m:t>
        </m:r>
      </m:oMath>
      <w:r>
        <w:t xml:space="preserve">. For each </w:t>
      </w:r>
      <m:oMath>
        <m:r>
          <w:rPr>
            <w:rFonts w:ascii="Cambria Math" w:hAnsi="Cambria Math"/>
          </w:rPr>
          <m:t>r</m:t>
        </m:r>
      </m:oMath>
      <w:r>
        <w:t xml:space="preserve">-element row set </w:t>
      </w:r>
      <m:oMath>
        <m:r>
          <w:rPr>
            <w:rFonts w:ascii="Cambria Math" w:hAnsi="Cambria Math"/>
          </w:rPr>
          <m:t>S</m:t>
        </m:r>
      </m:oMath>
      <w:r>
        <w:t xml:space="preserve"> with </w:t>
      </w:r>
      <m:oMath>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S</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y</m:t>
            </m:r>
          </m:e>
          <m:sub>
            <m:r>
              <w:rPr>
                <w:rFonts w:ascii="Cambria Math" w:hAnsi="Cambria Math"/>
              </w:rPr>
              <m:t>S</m:t>
            </m:r>
          </m:sub>
        </m:sSub>
      </m:oMath>
      <w:r>
        <w:t>. Then</w:t>
      </w:r>
    </w:p>
    <w:p w14:paraId="28F17408"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S</m:t>
                </m:r>
              </m:sub>
            </m:sSub>
          </m:e>
        </m:nary>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det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e>
                </m:d>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a</m:t>
                    </m:r>
                  </m:sub>
                </m:sSub>
              </m:e>
            </m:nary>
          </m:num>
          <m:den>
            <m:r>
              <m:rPr>
                <m:sty m:val="p"/>
              </m:rPr>
              <w:rPr>
                <w:rFonts w:ascii="Cambria Math" w:hAnsi="Cambria Math"/>
              </w:rPr>
              <m:t>det</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m:t>
                </m:r>
              </m:e>
            </m:d>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tab/>
        <w:t>(9.1)</w:t>
      </w:r>
    </w:p>
    <w:p w14:paraId="51FD10AD" w14:textId="77777777" w:rsidR="00684FAE" w:rsidRDefault="00000000" w:rsidP="004007AF">
      <w:pPr>
        <w:pStyle w:val="BodyText"/>
        <w:jc w:val="both"/>
      </w:pPr>
      <w:r>
        <w:t xml:space="preserve">In particular, </w:t>
      </w:r>
      <m:oMath>
        <m:sSub>
          <m:sSubPr>
            <m:ctrlPr>
              <w:rPr>
                <w:rFonts w:ascii="Cambria Math" w:hAnsi="Cambria Math"/>
              </w:rPr>
            </m:ctrlPr>
          </m:sSubPr>
          <m:e>
            <m:r>
              <w:rPr>
                <w:rFonts w:ascii="Cambria Math" w:hAnsi="Cambria Math"/>
              </w:rPr>
              <m:t>m</m:t>
            </m:r>
          </m:e>
          <m:sub>
            <m:r>
              <w:rPr>
                <w:rFonts w:ascii="Cambria Math" w:hAnsi="Cambria Math"/>
              </w:rPr>
              <m:t>L</m:t>
            </m:r>
          </m:sub>
        </m:sSub>
      </m:oMath>
      <w:r>
        <w:t xml:space="preserve"> belongs to the fixed compact hull </w:t>
      </w:r>
      <m:oMath>
        <m:r>
          <m:rPr>
            <m:scr m:val="script"/>
            <m:sty m:val="p"/>
          </m:rPr>
          <w:rPr>
            <w:rFonts w:ascii="Cambria Math" w:hAnsi="Cambria Math"/>
          </w:rPr>
          <m:t>B</m:t>
        </m:r>
        <m:r>
          <m:rPr>
            <m:sty m:val="p"/>
          </m:rPr>
          <w:rPr>
            <w:rFonts w:ascii="Cambria Math" w:hAnsi="Cambria Math"/>
          </w:rPr>
          <m:t>=conv{</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oMath>
      <w:r>
        <w:t xml:space="preserve"> for every positive choice of the record weights.</w:t>
      </w:r>
    </w:p>
    <w:p w14:paraId="74759868" w14:textId="77777777" w:rsidR="00684FAE" w:rsidRDefault="00000000" w:rsidP="004007AF">
      <w:pPr>
        <w:pStyle w:val="BodyText"/>
        <w:jc w:val="both"/>
      </w:pPr>
      <w:r>
        <w:t>This is the weighted row form of the volume-sampling identity for least squares; see Dereziński and Warmuth [M2]. Its role here is a boundedness certificate for sheaf attention. The interpolation solutions need not be archived designs or feasible physical designs.</w:t>
      </w:r>
    </w:p>
    <w:p w14:paraId="5E64CCA2" w14:textId="77777777" w:rsidR="00684FAE" w:rsidRDefault="00000000" w:rsidP="004007AF">
      <w:pPr>
        <w:pStyle w:val="BodyText"/>
        <w:jc w:val="both"/>
      </w:pPr>
      <w:r>
        <w:rPr>
          <w:i/>
          <w:iCs/>
        </w:rPr>
        <w:t>Proof.</w:t>
      </w:r>
      <w:r>
        <w:t xml:space="preserve"> Cauchy–Binet gives </w:t>
      </w:r>
      <m:oMath>
        <m:r>
          <m:rPr>
            <m:sty m:val="p"/>
          </m:rPr>
          <w:rPr>
            <w:rFonts w:ascii="Cambria Math" w:hAnsi="Cambria Math"/>
          </w:rPr>
          <m:t>det</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r>
              <m:rPr>
                <m:sty m:val="p"/>
              </m:rPr>
              <w:rPr>
                <w:rFonts w:ascii="Cambria Math" w:hAnsi="Cambria Math"/>
              </w:rPr>
              <m:t>det</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e>
            </m:d>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a</m:t>
                </m:r>
              </m:sub>
            </m:sSub>
          </m:e>
        </m:nary>
      </m:oMath>
      <w:r>
        <w:t xml:space="preserve">. All nonzero terms are positive because </w:t>
      </w:r>
      <m:oMath>
        <m:r>
          <w:rPr>
            <w:rFonts w:ascii="Cambria Math" w:hAnsi="Cambria Math"/>
          </w:rPr>
          <m:t>A</m:t>
        </m:r>
      </m:oMath>
      <w:r>
        <w:t xml:space="preserve"> has full column rank. To obtain coordinate </w:t>
      </w:r>
      <m:oMath>
        <m:r>
          <w:rPr>
            <w:rFonts w:ascii="Cambria Math" w:hAnsi="Cambria Math"/>
          </w:rPr>
          <m:t>j</m:t>
        </m:r>
      </m:oMath>
      <w:r>
        <w:t xml:space="preserve"> of the read, apply Cramer’s rule to its normal equations. The determinant in the numerator is the determinant of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oMath>
      <w:r>
        <w:t xml:space="preserve">, 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oMath>
      <w:r>
        <w:t xml:space="preserve"> is </w:t>
      </w:r>
      <m:oMath>
        <m:r>
          <w:rPr>
            <w:rFonts w:ascii="Cambria Math" w:hAnsi="Cambria Math"/>
          </w:rPr>
          <m:t>A</m:t>
        </m:r>
      </m:oMath>
      <w:r>
        <w:t xml:space="preserve"> with column </w:t>
      </w:r>
      <m:oMath>
        <m:r>
          <w:rPr>
            <w:rFonts w:ascii="Cambria Math" w:hAnsi="Cambria Math"/>
          </w:rPr>
          <m:t>j</m:t>
        </m:r>
      </m:oMath>
      <w:r>
        <w:t xml:space="preserve"> replaced by </w:t>
      </w:r>
      <m:oMath>
        <m:r>
          <w:rPr>
            <w:rFonts w:ascii="Cambria Math" w:hAnsi="Cambria Math"/>
          </w:rPr>
          <m:t>y</m:t>
        </m:r>
      </m:oMath>
      <w:r>
        <w:t xml:space="preserve">. Apply Cauchy–Binet again. On a nonsingular row set, </w:t>
      </w:r>
      <m:oMath>
        <m:r>
          <m:rPr>
            <m:sty m:val="p"/>
          </m:rPr>
          <w:rPr>
            <w:rFonts w:ascii="Cambria Math" w:hAnsi="Cambria Math"/>
          </w:rPr>
          <m:t>det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r>
                  <m:rPr>
                    <m:sty m:val="p"/>
                  </m:rPr>
                  <w:rPr>
                    <w:rFonts w:ascii="Cambria Math" w:hAnsi="Cambria Math"/>
                  </w:rPr>
                  <m:t>,</m:t>
                </m:r>
                <m:r>
                  <w:rPr>
                    <w:rFonts w:ascii="Cambria Math" w:hAnsi="Cambria Math"/>
                  </w:rPr>
                  <m:t>S</m:t>
                </m:r>
              </m:sub>
            </m:sSub>
          </m:e>
        </m:d>
        <m:r>
          <m:rPr>
            <m:sty m:val="p"/>
          </m:rPr>
          <w:rPr>
            <w:rFonts w:ascii="Cambria Math" w:hAnsi="Cambria Math"/>
          </w:rPr>
          <m:t>=det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e>
        </m:d>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S</m:t>
                    </m:r>
                  </m:sub>
                </m:sSub>
              </m:e>
            </m:d>
          </m:e>
          <m:sub>
            <m:r>
              <w:rPr>
                <w:rFonts w:ascii="Cambria Math" w:hAnsi="Cambria Math"/>
              </w:rPr>
              <m:t>j</m:t>
            </m:r>
          </m:sub>
        </m:sSub>
      </m:oMath>
      <w:r>
        <w:t xml:space="preserve"> by Cramer’s rule. Singular row sets contribute zero through their first determinant. Division by the denominator proves every coordinate of (9.1). ∎</w:t>
      </w:r>
    </w:p>
    <w:p w14:paraId="5C0B509F" w14:textId="77777777" w:rsidR="00684FAE" w:rsidRDefault="00000000" w:rsidP="004007AF">
      <w:pPr>
        <w:pStyle w:val="BodyText"/>
        <w:jc w:val="both"/>
      </w:pPr>
      <w:r>
        <w:t>For coordinate masks, this hull reduces to the familiar combinations of observed coordinates. For oblique observation rows, its vertices are intersections of observation hyperplanes. Almost dependent rows can place some vertices far away. The theorem proves boundedness, not a useful small bound or good conditioning.</w:t>
      </w:r>
    </w:p>
    <w:p w14:paraId="3920C193" w14:textId="77777777" w:rsidR="00684FAE" w:rsidRDefault="00000000" w:rsidP="004007AF">
      <w:pPr>
        <w:pStyle w:val="BodyText"/>
        <w:keepNext/>
        <w:jc w:val="both"/>
      </w:pPr>
      <w:r>
        <w:rPr>
          <w:b/>
          <w:bCs/>
        </w:rPr>
        <w:t>Lemma 9.3 (bounded relaxed orbits).</w:t>
      </w:r>
      <w:r>
        <w:t xml:space="preserve"> Let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r>
          <m:rPr>
            <m:sty m:val="p"/>
          </m:rPr>
          <w:rPr>
            <w:rFonts w:ascii="Cambria Math" w:hAnsi="Cambria Math"/>
          </w:rPr>
          <m:t>&lt;</m:t>
        </m:r>
        <m:r>
          <w:rPr>
            <w:rFonts w:ascii="Cambria Math" w:hAnsi="Cambria Math"/>
          </w:rPr>
          <m:t>2</m:t>
        </m:r>
      </m:oMath>
      <w:r>
        <w:t xml:space="preserve"> and use the exact retention read in </w:t>
      </w:r>
      <m:oMath>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d>
          <m:dPr>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e>
        </m:d>
      </m:oMath>
      <w:r>
        <w:t xml:space="preserve">. The orbit is bounded. Its </w:t>
      </w:r>
      <m:oMath>
        <m:r>
          <w:rPr>
            <w:rFonts w:ascii="Cambria Math" w:hAnsi="Cambria Math"/>
          </w:rPr>
          <m:t>K</m:t>
        </m:r>
      </m:oMath>
      <w:r>
        <w:t xml:space="preserve"> component is constant. On its resolved compact closure there are constants </w:t>
      </w:r>
      <m:oMath>
        <m:r>
          <w:rPr>
            <w:rFonts w:ascii="Cambria Math" w:hAnsi="Cambria Math"/>
          </w:rPr>
          <m:t>0</m:t>
        </m:r>
        <m:r>
          <m:rPr>
            <m:sty m:val="p"/>
          </m:rPr>
          <w:rPr>
            <w:rFonts w:ascii="Cambria Math" w:hAnsi="Cambria Math"/>
          </w:rPr>
          <m:t>&lt;</m:t>
        </m:r>
        <m:r>
          <w:rPr>
            <w:rFonts w:ascii="Cambria Math" w:hAnsi="Cambria Math"/>
          </w:rPr>
          <m:t>μ</m:t>
        </m:r>
        <m:r>
          <m:rPr>
            <m:sty m:val="p"/>
          </m:rPr>
          <w:rPr>
            <w:rFonts w:ascii="Cambria Math" w:hAnsi="Cambria Math"/>
          </w:rPr>
          <m:t>≤</m:t>
        </m:r>
        <m:r>
          <w:rPr>
            <w:rFonts w:ascii="Cambria Math" w:hAnsi="Cambria Math"/>
          </w:rPr>
          <m:t>M</m:t>
        </m:r>
        <m:r>
          <m:rPr>
            <m:sty m:val="p"/>
          </m:rPr>
          <w:rPr>
            <w:rFonts w:ascii="Cambria Math" w:hAnsi="Cambria Math"/>
          </w:rPr>
          <m:t>&lt;∞</m:t>
        </m:r>
      </m:oMath>
      <w:r>
        <w:t xml:space="preserve"> such that </w:t>
      </w:r>
      <m:oMath>
        <m:r>
          <w:rPr>
            <w:rFonts w:ascii="Cambria Math" w:hAnsi="Cambria Math"/>
          </w:rPr>
          <m:t>μ</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z</m:t>
            </m:r>
          </m:e>
        </m:d>
        <m:sSub>
          <m:sSubPr>
            <m:ctrlPr>
              <w:rPr>
                <w:rFonts w:ascii="Cambria Math" w:hAnsi="Cambria Math"/>
              </w:rPr>
            </m:ctrlPr>
          </m:sSubPr>
          <m:e>
            <m:r>
              <m:rPr>
                <m:sty m:val="p"/>
              </m:rPr>
              <w:rPr>
                <w:rFonts w:ascii="Cambria Math" w:hAnsi="Cambria Math"/>
              </w:rPr>
              <m:t>|</m:t>
            </m:r>
          </m:e>
          <m:sub>
            <m:r>
              <w:rPr>
                <w:rFonts w:ascii="Cambria Math" w:hAnsi="Cambria Math"/>
              </w:rPr>
              <m:t>L</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I</m:t>
            </m:r>
          </m:e>
          <m:sub>
            <m:r>
              <w:rPr>
                <w:rFonts w:ascii="Cambria Math" w:hAnsi="Cambria Math"/>
              </w:rPr>
              <m:t>L</m:t>
            </m:r>
          </m:sub>
        </m:sSub>
      </m:oMath>
      <w:r>
        <w:t>.</w:t>
      </w:r>
    </w:p>
    <w:p w14:paraId="38AEE7C3" w14:textId="77777777" w:rsidR="00684FAE" w:rsidRDefault="00000000" w:rsidP="004007AF">
      <w:pPr>
        <w:pStyle w:val="BodyText"/>
        <w:jc w:val="both"/>
      </w:pPr>
      <w:r>
        <w:rPr>
          <w:i/>
          <w:iCs/>
        </w:rPr>
        <w:t>Proof.</w:t>
      </w:r>
      <w:r>
        <w:t xml:space="preserve"> Let </w:t>
      </w:r>
      <m:oMath>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oMath>
      <w:r>
        <w:t xml:space="preserve"> and </w:t>
      </w:r>
      <m:oMath>
        <m:r>
          <w:rPr>
            <w:rFonts w:ascii="Cambria Math" w:hAnsi="Cambria Math"/>
          </w:rPr>
          <m:t>q</m:t>
        </m:r>
        <m:r>
          <m:rPr>
            <m:sty m:val="p"/>
          </m:rPr>
          <w:rPr>
            <w:rFonts w:ascii="Cambria Math" w:hAnsi="Cambria Math"/>
          </w:rPr>
          <m:t>=max{</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e>
        </m:d>
        <m:r>
          <m:rPr>
            <m:sty m:val="p"/>
          </m:rPr>
          <w:rPr>
            <w:rFonts w:ascii="Cambria Math" w:hAnsi="Cambria Math"/>
          </w:rPr>
          <m:t>}&lt;</m:t>
        </m:r>
        <m:r>
          <w:rPr>
            <w:rFonts w:ascii="Cambria Math" w:hAnsi="Cambria Math"/>
          </w:rPr>
          <m:t>1</m:t>
        </m:r>
      </m:oMath>
      <w:r>
        <w:t xml:space="preserve">. In resolved coordinates,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r>
          <w:rPr>
            <w:rFonts w:ascii="Cambria Math" w:hAnsi="Cambria Math"/>
          </w:rPr>
          <m:t>R</m:t>
        </m:r>
      </m:oMath>
      <w:r>
        <w:t xml:space="preserve">. Iteration gives a bound by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oMath>
      <w:r>
        <w:t xml:space="preserve">. Lemma 9.1 fixes the remaining coordinates. </w:t>
      </w:r>
      <w:r>
        <w:lastRenderedPageBreak/>
        <w:t>On that compact set the exact weights are continuous and strictly positive. The resolved normal matrix is continuous and positive definite, so its smallest eigenvalue has a positive minimum. Its largest eigenvalue has a finite maximum. ∎</w:t>
      </w:r>
    </w:p>
    <w:p w14:paraId="28FE08FF" w14:textId="77777777" w:rsidR="00684FAE" w:rsidRDefault="00000000" w:rsidP="004007AF">
      <w:pPr>
        <w:pStyle w:val="Heading31"/>
        <w:jc w:val="both"/>
      </w:pPr>
      <w:r>
        <w:t>9.2 Finite length and convergence</w:t>
      </w:r>
    </w:p>
    <w:p w14:paraId="34ABDA5B" w14:textId="77777777" w:rsidR="00684FAE" w:rsidRDefault="00000000" w:rsidP="004007AF">
      <w:pPr>
        <w:pStyle w:val="FirstParagraph"/>
        <w:keepNext/>
        <w:jc w:val="both"/>
      </w:pPr>
      <w:r>
        <w:rPr>
          <w:b/>
          <w:bCs/>
        </w:rPr>
        <w:t>Theorem 9.4 (convergence of fixed linear sheaf attention).</w:t>
      </w:r>
      <w:r>
        <w:t xml:space="preserve"> Under the hypotheses of Lemma 9.3, the iteration has finite total length and converges to a single stationary point of </w:t>
      </w:r>
      <m:oMath>
        <m:sSub>
          <m:sSubPr>
            <m:ctrlPr>
              <w:rPr>
                <w:rFonts w:ascii="Cambria Math" w:hAnsi="Cambria Math"/>
              </w:rPr>
            </m:ctrlPr>
          </m:sSubPr>
          <m:e>
            <m:r>
              <w:rPr>
                <w:rFonts w:ascii="Cambria Math" w:hAnsi="Cambria Math"/>
              </w:rPr>
              <m:t>E</m:t>
            </m:r>
          </m:e>
          <m:sub>
            <m:r>
              <w:rPr>
                <w:rFonts w:ascii="Cambria Math" w:hAnsi="Cambria Math"/>
              </w:rPr>
              <m:t>s</m:t>
            </m:r>
          </m:sub>
        </m:sSub>
      </m:oMath>
      <w:r>
        <w:t>:</w:t>
      </w:r>
    </w:p>
    <w:p w14:paraId="3FE4A5FB" w14:textId="77777777" w:rsidR="00684FAE" w:rsidRDefault="00000000" w:rsidP="004007AF">
      <w:pPr>
        <w:pStyle w:val="Equation"/>
        <w:jc w:val="both"/>
      </w:pPr>
      <w:r>
        <w:tab/>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∥&lt;∞,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r>
          <m:rPr>
            <m:sty m:val="p"/>
          </m:rPr>
          <w:rPr>
            <w:rFonts w:ascii="Cambria Math" w:hAnsi="Cambria Math"/>
          </w:rPr>
          <m:t>=</m:t>
        </m:r>
        <m:r>
          <w:rPr>
            <w:rFonts w:ascii="Cambria Math" w:hAnsi="Cambria Math"/>
          </w:rPr>
          <m:t>0</m:t>
        </m:r>
        <m:r>
          <m:rPr>
            <m:sty m:val="p"/>
          </m:rPr>
          <w:rPr>
            <w:rFonts w:ascii="Cambria Math" w:hAnsi="Cambria Math"/>
          </w:rPr>
          <m:t>.</m:t>
        </m:r>
      </m:oMath>
      <w:r>
        <w:tab/>
        <w:t>(9.2)</w:t>
      </w:r>
    </w:p>
    <w:p w14:paraId="41C06E9E" w14:textId="77777777" w:rsidR="00684FAE" w:rsidRDefault="00000000" w:rsidP="004007AF">
      <w:pPr>
        <w:pStyle w:val="BodyText"/>
        <w:jc w:val="both"/>
      </w:pPr>
      <w:r>
        <w:t>This is convergence from every finite initial query under the stated fixed-model assumptions. The limit may depend on that query and need not be a global minimum.</w:t>
      </w:r>
    </w:p>
    <w:p w14:paraId="0E607479" w14:textId="77777777" w:rsidR="00684FAE" w:rsidRDefault="00000000" w:rsidP="004007AF">
      <w:pPr>
        <w:pStyle w:val="BodyText"/>
        <w:jc w:val="both"/>
      </w:pPr>
      <w:r>
        <w:rPr>
          <w:i/>
          <w:iCs/>
        </w:rPr>
        <w:t>Proof.</w:t>
      </w:r>
      <w:r>
        <w:t xml:space="preserve"> Work on </w:t>
      </w:r>
      <m:oMath>
        <m:r>
          <w:rPr>
            <w:rFonts w:ascii="Cambria Math" w:hAnsi="Cambria Math"/>
          </w:rPr>
          <m:t>L</m:t>
        </m:r>
      </m:oMath>
      <w:r>
        <w:t xml:space="preserve">, since the other component is constant. Write </w:t>
      </w:r>
      <m:oMath>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Theorem 3.10 and Lemma 9.3 give</w:t>
      </w:r>
    </w:p>
    <w:p w14:paraId="25610DF7" w14:textId="77777777" w:rsidR="00684FAE" w:rsidRDefault="00000000" w:rsidP="004007AF">
      <w:pPr>
        <w:pStyle w:val="BodyText"/>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 a</m:t>
          </m:r>
          <m:r>
            <m:rPr>
              <m:sty m:val="p"/>
            </m:rPr>
            <w:rPr>
              <w:rFonts w:ascii="Cambria Math" w:hAnsi="Cambria Math"/>
            </w:rPr>
            <m:t>=</m:t>
          </m:r>
          <m:f>
            <m:fPr>
              <m:ctrlPr>
                <w:rPr>
                  <w:rFonts w:ascii="Cambria Math" w:hAnsi="Cambria Math"/>
                </w:rPr>
              </m:ctrlPr>
            </m:fPr>
            <m:num>
              <m:r>
                <w:rPr>
                  <w:rFonts w:ascii="Cambria Math" w:hAnsi="Cambria Math"/>
                </w:rPr>
                <m:t>μ</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e>
              </m:d>
            </m:num>
            <m:den>
              <m:r>
                <w:rPr>
                  <w:rFonts w:ascii="Cambria Math" w:hAnsi="Cambria Math"/>
                </w:rPr>
                <m:t>2</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den>
          </m:f>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17618590" w14:textId="77777777" w:rsidR="00684FAE" w:rsidRDefault="00000000" w:rsidP="004007AF">
      <w:pPr>
        <w:pStyle w:val="Equation"/>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r>
          <m:rPr>
            <m:sty m:val="p"/>
          </m:rPr>
          <w:rPr>
            <w:rFonts w:ascii="Cambria Math" w:hAnsi="Cambria Math"/>
          </w:rPr>
          <m:t>.</m:t>
        </m:r>
      </m:oMath>
      <w:r>
        <w:tab/>
        <w:t>(9.3)</w:t>
      </w:r>
    </w:p>
    <w:p w14:paraId="134DAE12" w14:textId="77777777" w:rsidR="00684FAE" w:rsidRDefault="00000000" w:rsidP="004007AF">
      <w:pPr>
        <w:pStyle w:val="BodyText"/>
        <w:jc w:val="both"/>
      </w:pPr>
      <w:r>
        <w:t xml:space="preserve">The bounded orbit has a nonempty compact cluster set. The energies decrease to a finite value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t xml:space="preserve">. The squared steps are summable, so the gradients tend to zero. Every cluster point is stationary and has energy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t>.</w:t>
      </w:r>
    </w:p>
    <w:p w14:paraId="261BAA54" w14:textId="77777777" w:rsidR="00684FAE" w:rsidRDefault="00000000" w:rsidP="004007AF">
      <w:pPr>
        <w:pStyle w:val="BodyText"/>
        <w:jc w:val="both"/>
      </w:pPr>
      <w:r>
        <w:t xml:space="preserve">The function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is real analytic: it is the logarithm of a strictly positive finite sum of exponentials of quadratic functions. The analytic gradient inequality, in the Kurdyka–Łojasiewicz form used in descent analysis [M1], provides a concave increasing function </w:t>
      </w:r>
      <m:oMath>
        <m:r>
          <w:rPr>
            <w:rFonts w:ascii="Cambria Math" w:hAnsi="Cambria Math"/>
          </w:rPr>
          <m:t>φ</m:t>
        </m:r>
      </m:oMath>
      <w:r>
        <w:t xml:space="preserve"> with </w:t>
      </w:r>
      <m:oMath>
        <m:r>
          <w:rPr>
            <w:rFonts w:ascii="Cambria Math" w:hAnsi="Cambria Math"/>
          </w:rPr>
          <m:t>φ</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and </w:t>
      </w:r>
      <m:oMath>
        <m:r>
          <w:rPr>
            <w:rFonts w:ascii="Cambria Math" w:hAnsi="Cambria Math"/>
          </w:rPr>
          <m:t>φ</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t xml:space="preserve"> near the cluster set whenever </w:t>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&gt;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t>. To make this uniform, cover the compact cluster set by finitely many analytic-gradient neighbourhoods, use the largest of their exponents and adjust the constant. The orbit eventually lies in that union and its energy difference is sufficiently small.</w:t>
      </w:r>
    </w:p>
    <w:p w14:paraId="0E621E6D" w14:textId="77777777" w:rsidR="00684FAE" w:rsidRDefault="00000000" w:rsidP="004007AF">
      <w:pPr>
        <w:pStyle w:val="BodyText"/>
        <w:jc w:val="both"/>
      </w:pPr>
      <w:r>
        <w:t xml:space="preserve">If an iterate has energy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t>, sufficient decrease forces all following steps to vanish. Otherwise, concavity and (9.3) imply</w:t>
      </w:r>
    </w:p>
    <w:p w14:paraId="65360121" w14:textId="77777777" w:rsidR="00684FAE" w:rsidRDefault="00000000" w:rsidP="004007AF">
      <w:pPr>
        <w:pStyle w:val="BodyText"/>
        <w:jc w:val="both"/>
      </w:pPr>
      <m:oMathPara>
        <m:oMathParaPr>
          <m:jc m:val="center"/>
        </m:oMathParaP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e>
          </m:d>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den>
          </m:f>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oMath>
      </m:oMathPara>
    </w:p>
    <w:p w14:paraId="63D63E68" w14:textId="77777777" w:rsidR="00684FAE" w:rsidRDefault="00000000" w:rsidP="004007AF">
      <w:pPr>
        <w:pStyle w:val="BodyText"/>
        <w:jc w:val="both"/>
      </w:pPr>
      <w:r>
        <w:t>Summing proves finite length. The sequence is Cauchy and hence converges. Continuity of the gradient identifies its limit as stationary. ∎</w:t>
      </w:r>
    </w:p>
    <w:p w14:paraId="2D24F971" w14:textId="77777777" w:rsidR="00684FAE" w:rsidRDefault="00000000" w:rsidP="004007AF">
      <w:pPr>
        <w:pStyle w:val="BodyText"/>
        <w:jc w:val="both"/>
      </w:pPr>
      <w:r>
        <w:t>The boundedness argument uses positive weights in exact arithmetic. Underflow can discard the rows that resolve a direction, as the tangent experiment in Part I already illustrates. A pseudoinverse with a numerical threshold then implements a different effective model. The theorem does not validate that change without a rank and arithmetic certificate.</w:t>
      </w:r>
    </w:p>
    <w:p w14:paraId="7E823FD6" w14:textId="77777777" w:rsidR="00684FAE" w:rsidRDefault="00000000" w:rsidP="004007AF">
      <w:pPr>
        <w:pStyle w:val="Heading31"/>
        <w:jc w:val="both"/>
      </w:pPr>
      <w:r>
        <w:t>9.3 A descent allowance for an approximate read</w:t>
      </w:r>
    </w:p>
    <w:p w14:paraId="65D7E223" w14:textId="77777777" w:rsidR="00684FAE" w:rsidRDefault="00000000" w:rsidP="004007AF">
      <w:pPr>
        <w:pStyle w:val="FirstParagraph"/>
        <w:keepNext/>
        <w:jc w:val="both"/>
      </w:pPr>
      <w:r>
        <w:rPr>
          <w:b/>
          <w:bCs/>
        </w:rPr>
        <w:t>Proposition 9.5 (relative read error).</w:t>
      </w:r>
      <w:r>
        <w:t xml:space="preserve"> At one fixed query with </w:t>
      </w:r>
      <m:oMath>
        <m:r>
          <w:rPr>
            <w:rFonts w:ascii="Cambria Math" w:hAnsi="Cambria Math"/>
          </w:rPr>
          <m:t>H</m:t>
        </m:r>
        <m:r>
          <m:rPr>
            <m:sty m:val="p"/>
          </m:rPr>
          <w:rPr>
            <w:rFonts w:ascii="Cambria Math" w:hAnsi="Cambria Math"/>
          </w:rPr>
          <m:t>≻</m:t>
        </m:r>
        <m:r>
          <w:rPr>
            <w:rFonts w:ascii="Cambria Math" w:hAnsi="Cambria Math"/>
          </w:rPr>
          <m:t>0</m:t>
        </m:r>
      </m:oMath>
      <w:r>
        <w:t xml:space="preserve"> on the resolved space, let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oMath>
      <w:r>
        <w:t xml:space="preserve"> and use </w:t>
      </w:r>
      <m:oMath>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e</m:t>
        </m:r>
      </m:oMath>
      <w:r>
        <w:t xml:space="preserve">. If </w:t>
      </w:r>
      <m:oMath>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H</m:t>
            </m:r>
          </m:sub>
        </m:sSub>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d</m:t>
        </m:r>
        <m:sSub>
          <m:sSubPr>
            <m:ctrlPr>
              <w:rPr>
                <w:rFonts w:ascii="Cambria Math" w:hAnsi="Cambria Math"/>
              </w:rPr>
            </m:ctrlPr>
          </m:sSubPr>
          <m:e>
            <m:r>
              <m:rPr>
                <m:sty m:val="p"/>
              </m:rPr>
              <w:rPr>
                <w:rFonts w:ascii="Cambria Math" w:hAnsi="Cambria Math"/>
              </w:rPr>
              <m:t>∥</m:t>
            </m:r>
          </m:e>
          <m:sub>
            <m:r>
              <w:rPr>
                <w:rFonts w:ascii="Cambria Math" w:hAnsi="Cambria Math"/>
              </w:rPr>
              <m:t>H</m:t>
            </m:r>
          </m:sub>
        </m:sSub>
      </m:oMath>
      <w:r>
        <w:t>, then</w:t>
      </w:r>
    </w:p>
    <w:p w14:paraId="260B3A0C"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λ</m:t>
            </m:r>
            <m:d>
              <m:dPr>
                <m:ctrlPr>
                  <w:rPr>
                    <w:rFonts w:ascii="Cambria Math" w:hAnsi="Cambria Math"/>
                  </w:rPr>
                </m:ctrlPr>
              </m:dPr>
              <m:e>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z</m:t>
                </m:r>
              </m:e>
            </m:d>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λκ</m:t>
                    </m:r>
                  </m:e>
                </m:d>
              </m:e>
              <m:sup>
                <m:r>
                  <w:rPr>
                    <w:rFonts w:ascii="Cambria Math" w:hAnsi="Cambria Math"/>
                  </w:rPr>
                  <m:t>2</m:t>
                </m:r>
              </m:sup>
            </m:sSup>
          </m:num>
          <m:den>
            <m:r>
              <w:rPr>
                <w:rFonts w:ascii="Cambria Math" w:hAnsi="Cambria Math"/>
              </w:rPr>
              <m:t>2</m:t>
            </m:r>
          </m:den>
        </m:f>
        <m:r>
          <m:rPr>
            <m:sty m:val="p"/>
          </m:rPr>
          <w:rPr>
            <w:rFonts w:ascii="Cambria Math" w:hAnsi="Cambria Math"/>
          </w:rPr>
          <m:t>∥</m:t>
        </m:r>
        <m:r>
          <w:rPr>
            <w:rFonts w:ascii="Cambria Math" w:hAnsi="Cambria Math"/>
          </w:rPr>
          <m:t>d</m:t>
        </m:r>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r>
          <m:rPr>
            <m:sty m:val="p"/>
          </m:rPr>
          <w:rPr>
            <w:rFonts w:ascii="Cambria Math" w:hAnsi="Cambria Math"/>
          </w:rPr>
          <m:t>.</m:t>
        </m:r>
      </m:oMath>
      <w:r>
        <w:tab/>
        <w:t>(9.4)</w:t>
      </w:r>
    </w:p>
    <w:p w14:paraId="17BEB654" w14:textId="77777777" w:rsidR="00684FAE" w:rsidRDefault="00000000" w:rsidP="004007AF">
      <w:pPr>
        <w:pStyle w:val="BodyText"/>
        <w:jc w:val="both"/>
      </w:pPr>
      <w:r>
        <w:t xml:space="preserve">For </w:t>
      </w:r>
      <m:oMath>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2</m:t>
        </m:r>
      </m:oMath>
      <w:r>
        <w:t xml:space="preserve">, the lower bound is positive whenever </w:t>
      </w:r>
      <m:oMath>
        <m:r>
          <w:rPr>
            <w:rFonts w:ascii="Cambria Math" w:hAnsi="Cambria Math"/>
          </w:rPr>
          <m:t>κ</m:t>
        </m:r>
        <m:r>
          <m:rPr>
            <m:sty m:val="p"/>
          </m:rPr>
          <w:rPr>
            <w:rFonts w:ascii="Cambria Math" w:hAnsi="Cambria Math"/>
          </w:rPr>
          <m:t>&lt;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e>
        </m:d>
        <m:r>
          <m:rPr>
            <m:sty m:val="p"/>
          </m:rPr>
          <w:rPr>
            <w:rFonts w:ascii="Cambria Math" w:hAnsi="Cambria Math"/>
          </w:rPr>
          <m:t>/</m:t>
        </m:r>
        <m:r>
          <w:rPr>
            <w:rFonts w:ascii="Cambria Math" w:hAnsi="Cambria Math"/>
          </w:rPr>
          <m:t>λ</m:t>
        </m:r>
      </m:oMath>
      <w:r>
        <w:t xml:space="preserve"> and </w:t>
      </w:r>
      <m:oMath>
        <m:r>
          <w:rPr>
            <w:rFonts w:ascii="Cambria Math" w:hAnsi="Cambria Math"/>
          </w:rPr>
          <m:t>d</m:t>
        </m:r>
        <m:r>
          <m:rPr>
            <m:sty m:val="p"/>
          </m:rPr>
          <w:rPr>
            <w:rFonts w:ascii="Cambria Math" w:hAnsi="Cambria Math"/>
          </w:rPr>
          <m:t>≠</m:t>
        </m:r>
        <m:r>
          <w:rPr>
            <w:rFonts w:ascii="Cambria Math" w:hAnsi="Cambria Math"/>
          </w:rPr>
          <m:t>0</m:t>
        </m:r>
      </m:oMath>
      <w:r>
        <w:t>.</w:t>
      </w:r>
    </w:p>
    <w:p w14:paraId="0A657170" w14:textId="77777777" w:rsidR="00684FAE" w:rsidRDefault="00000000" w:rsidP="004007AF">
      <w:pPr>
        <w:pStyle w:val="BodyText"/>
        <w:jc w:val="both"/>
      </w:pPr>
      <w:r>
        <w:rPr>
          <w:i/>
          <w:iCs/>
        </w:rPr>
        <w:t>Proof.</w:t>
      </w:r>
      <w:r>
        <w:t xml:space="preserve"> The frozen majorant has minimum at </w:t>
      </w:r>
      <m:oMath>
        <m:r>
          <w:rPr>
            <w:rFonts w:ascii="Cambria Math" w:hAnsi="Cambria Math"/>
          </w:rPr>
          <m:t>m</m:t>
        </m:r>
      </m:oMath>
      <w:r>
        <w:t xml:space="preserve">. At the proposed point its displacement from </w:t>
      </w:r>
      <m:oMath>
        <m:r>
          <w:rPr>
            <w:rFonts w:ascii="Cambria Math" w:hAnsi="Cambria Math"/>
          </w:rPr>
          <m:t>m</m:t>
        </m:r>
      </m:oMath>
      <w:r>
        <w:t xml:space="preserve"> is </w:t>
      </w:r>
      <m:oMath>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d</m:t>
        </m:r>
        <m:r>
          <m:rPr>
            <m:sty m:val="p"/>
          </m:rPr>
          <w:rPr>
            <w:rFonts w:ascii="Cambria Math" w:hAnsi="Cambria Math"/>
          </w:rPr>
          <m:t>+</m:t>
        </m:r>
        <m:r>
          <w:rPr>
            <w:rFonts w:ascii="Cambria Math" w:hAnsi="Cambria Math"/>
          </w:rPr>
          <m:t>λe</m:t>
        </m:r>
      </m:oMath>
      <w:r>
        <w:t xml:space="preserve">. Apply the triangle inequality in the </w:t>
      </w:r>
      <m:oMath>
        <m:r>
          <w:rPr>
            <w:rFonts w:ascii="Cambria Math" w:hAnsi="Cambria Math"/>
          </w:rPr>
          <m:t>H</m:t>
        </m:r>
      </m:oMath>
      <w:r>
        <w:t xml:space="preserve"> norm to the exact quadratic difference, then apply the tangent </w:t>
      </w:r>
      <w:r>
        <w:lastRenderedPageBreak/>
        <w:t>majorant inequality of Theorem 3.10. A single-record quadratic with a collinear error attains the worst alignment, so the norm allowance cannot be improved without further information. ∎</w:t>
      </w:r>
    </w:p>
    <w:p w14:paraId="70BD7CA6" w14:textId="77777777" w:rsidR="00684FAE" w:rsidRDefault="00000000" w:rsidP="004007AF">
      <w:pPr>
        <w:pStyle w:val="BodyText"/>
        <w:jc w:val="both"/>
      </w:pPr>
      <w:r>
        <w:t xml:space="preserve">The new suite checks (9.1) on 160 weighted systems of 7 rows in dimension 3. The largest vector discrepancy is 2.39e-12 and the largest error in the sum of the basis weights is 6.80e-13. All 60 partial-observation iterations reach gradient norm below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within 93 updates; the median is 28. The largest upward energy change is 2.78e-16, at roundoff level. Another 300 approximate reads satisfy (9.4), and the unresolved coordinate is preserved in the retention example. These finite observations illustrate convergence; they do not replace the analytic-gradient argument.</w:t>
      </w:r>
    </w:p>
    <w:p w14:paraId="3063D787" w14:textId="77777777" w:rsidR="00684FAE" w:rsidRDefault="00000000" w:rsidP="004007AF">
      <w:pPr>
        <w:pStyle w:val="BodyText"/>
        <w:jc w:val="both"/>
      </w:pPr>
      <w:r>
        <w:rPr>
          <w:b/>
          <w:bCs/>
        </w:rPr>
        <w:t>Additional references for Part II.</w:t>
      </w:r>
      <w:r>
        <w:t xml:space="preserve"> [M1] Attouch, H., Bolte, J. and Svaiter, B. F. (2013). Convergence of descent methods for semi-algebraic and tame problems. </w:t>
      </w:r>
      <w:r>
        <w:rPr>
          <w:i/>
          <w:iCs/>
        </w:rPr>
        <w:t>Mathematical Programming</w:t>
      </w:r>
      <w:r>
        <w:t xml:space="preserve"> 137, 91–129. DOI 10.1007/s10107-011-0484-9. Author manuscript: https://optimization-online.org/wp-content/uploads/2010/12/2864.pdf. [M2] Dereziński, M. and Warmuth, M. K. (2018). Reverse iterative volume sampling for linear regression. </w:t>
      </w:r>
      <w:r>
        <w:rPr>
          <w:i/>
          <w:iCs/>
        </w:rPr>
        <w:t>Journal of Machine Learning Research</w:t>
      </w:r>
      <w:r>
        <w:t xml:space="preserve"> 19(23), 1–39. https://jmlr.org/papers/v19/17-781.html.</w:t>
      </w:r>
    </w:p>
    <w:p w14:paraId="01502D30" w14:textId="77777777" w:rsidR="00684FAE" w:rsidRDefault="00000000" w:rsidP="004007AF">
      <w:pPr>
        <w:pStyle w:val="Heading21"/>
        <w:jc w:val="both"/>
      </w:pPr>
      <w:bookmarkStart w:id="128" w:name="book_h_026"/>
      <w:bookmarkStart w:id="129" w:name="v4toc_029"/>
      <w:r>
        <w:t>References for Part II</w:t>
      </w:r>
      <w:bookmarkEnd w:id="128"/>
      <w:bookmarkEnd w:id="129"/>
    </w:p>
    <w:p w14:paraId="7BE2476D" w14:textId="77777777" w:rsidR="00684FAE" w:rsidRDefault="00000000" w:rsidP="004007AF">
      <w:pPr>
        <w:keepLines/>
        <w:spacing w:after="80" w:line="245" w:lineRule="auto"/>
        <w:ind w:left="317" w:hanging="317"/>
        <w:jc w:val="both"/>
      </w:pPr>
      <w:r>
        <w:rPr>
          <w:sz w:val="19"/>
        </w:rPr>
        <w:t xml:space="preserve">[1] Barbero, F., Bodnar, C., Sáez de Ocáriz Borde, H. and Liò, P. (2022). Sheaf attention networks. </w:t>
      </w:r>
      <w:r>
        <w:rPr>
          <w:i/>
          <w:iCs/>
          <w:sz w:val="19"/>
        </w:rPr>
        <w:t>NeurIPS 2022 Workshop on Symmetry and Geometry in Neural Representations</w:t>
      </w:r>
      <w:r>
        <w:rPr>
          <w:sz w:val="19"/>
        </w:rPr>
        <w:t>.</w:t>
      </w:r>
    </w:p>
    <w:p w14:paraId="32DB1B42" w14:textId="77777777" w:rsidR="00684FAE" w:rsidRDefault="00000000" w:rsidP="004007AF">
      <w:pPr>
        <w:keepLines/>
        <w:spacing w:after="80" w:line="245" w:lineRule="auto"/>
        <w:ind w:left="317" w:hanging="317"/>
        <w:jc w:val="both"/>
      </w:pPr>
      <w:r>
        <w:rPr>
          <w:sz w:val="19"/>
        </w:rPr>
        <w:t xml:space="preserve">[2] Bhatia, R. and Davis, C. (2000). A better bound on the variance. </w:t>
      </w:r>
      <w:r>
        <w:rPr>
          <w:i/>
          <w:iCs/>
          <w:sz w:val="19"/>
        </w:rPr>
        <w:t>The American Mathematical Monthly</w:t>
      </w:r>
      <w:r>
        <w:rPr>
          <w:sz w:val="19"/>
        </w:rPr>
        <w:t xml:space="preserve"> 107(4), 353–357.</w:t>
      </w:r>
    </w:p>
    <w:p w14:paraId="1AB17F55" w14:textId="77777777" w:rsidR="00684FAE" w:rsidRDefault="00000000" w:rsidP="004007AF">
      <w:pPr>
        <w:keepLines/>
        <w:spacing w:after="80" w:line="245" w:lineRule="auto"/>
        <w:ind w:left="317" w:hanging="317"/>
        <w:jc w:val="both"/>
      </w:pPr>
      <w:r>
        <w:rPr>
          <w:sz w:val="19"/>
        </w:rPr>
        <w:t xml:space="preserve">[3] Björck, Å. and Golub, G. H. (1973). Numerical methods for computing angles between linear subspaces. </w:t>
      </w:r>
      <w:r>
        <w:rPr>
          <w:i/>
          <w:iCs/>
          <w:sz w:val="19"/>
        </w:rPr>
        <w:t>Mathematics of Computation</w:t>
      </w:r>
      <w:r>
        <w:rPr>
          <w:sz w:val="19"/>
        </w:rPr>
        <w:t xml:space="preserve"> 27(123), 579–594.</w:t>
      </w:r>
    </w:p>
    <w:p w14:paraId="266E96E1" w14:textId="77777777" w:rsidR="00684FAE" w:rsidRDefault="00000000" w:rsidP="004007AF">
      <w:pPr>
        <w:keepLines/>
        <w:spacing w:after="80" w:line="245" w:lineRule="auto"/>
        <w:ind w:left="317" w:hanging="317"/>
        <w:jc w:val="both"/>
      </w:pPr>
      <w:r>
        <w:rPr>
          <w:sz w:val="19"/>
        </w:rPr>
        <w:t xml:space="preserve">[4] Bodnar, C., Di Giovanni, F., Chamberlain, B. P., Liò, P. and Bronstein, M. M. (2022). Neural sheaf diffusion: a topological perspective on heterophily and oversmoothing in GNNs. </w:t>
      </w:r>
      <w:r>
        <w:rPr>
          <w:i/>
          <w:iCs/>
          <w:sz w:val="19"/>
        </w:rPr>
        <w:t>Advances in Neural Information Processing Systems</w:t>
      </w:r>
      <w:r>
        <w:rPr>
          <w:sz w:val="19"/>
        </w:rPr>
        <w:t xml:space="preserve"> 35. arXiv:2202.04579.</w:t>
      </w:r>
    </w:p>
    <w:p w14:paraId="7B9EF5A6" w14:textId="77777777" w:rsidR="00684FAE" w:rsidRDefault="00000000" w:rsidP="004007AF">
      <w:pPr>
        <w:keepLines/>
        <w:spacing w:after="80" w:line="245" w:lineRule="auto"/>
        <w:ind w:left="317" w:hanging="317"/>
        <w:jc w:val="both"/>
      </w:pPr>
      <w:r>
        <w:rPr>
          <w:sz w:val="19"/>
        </w:rPr>
        <w:t xml:space="preserve">[5] Carreira-Perpiñán, M. Á. (2007). Gaussian mean-shift is an EM algorithm. </w:t>
      </w:r>
      <w:r>
        <w:rPr>
          <w:i/>
          <w:iCs/>
          <w:sz w:val="19"/>
        </w:rPr>
        <w:t>IEEE Transactions on Pattern Analysis and Machine Intelligence</w:t>
      </w:r>
      <w:r>
        <w:rPr>
          <w:sz w:val="19"/>
        </w:rPr>
        <w:t xml:space="preserve"> 29(5), 767–776.</w:t>
      </w:r>
    </w:p>
    <w:p w14:paraId="1C42DF30" w14:textId="77777777" w:rsidR="00684FAE" w:rsidRDefault="00000000" w:rsidP="004007AF">
      <w:pPr>
        <w:keepLines/>
        <w:spacing w:after="80" w:line="245" w:lineRule="auto"/>
        <w:ind w:left="317" w:hanging="317"/>
        <w:jc w:val="both"/>
      </w:pPr>
      <w:r>
        <w:rPr>
          <w:sz w:val="19"/>
        </w:rPr>
        <w:t xml:space="preserve">[6] Cheng, Y. (1995). Mean shift, mode seeking, and clustering. </w:t>
      </w:r>
      <w:r>
        <w:rPr>
          <w:i/>
          <w:iCs/>
          <w:sz w:val="19"/>
        </w:rPr>
        <w:t>IEEE Transactions on Pattern Analysis and Machine Intelligence</w:t>
      </w:r>
      <w:r>
        <w:rPr>
          <w:sz w:val="19"/>
        </w:rPr>
        <w:t xml:space="preserve"> 17(8), 790–799.</w:t>
      </w:r>
    </w:p>
    <w:p w14:paraId="4C78EDE8" w14:textId="77777777" w:rsidR="00684FAE" w:rsidRDefault="00000000" w:rsidP="004007AF">
      <w:pPr>
        <w:keepLines/>
        <w:spacing w:after="80" w:line="245" w:lineRule="auto"/>
        <w:ind w:left="317" w:hanging="317"/>
        <w:jc w:val="both"/>
      </w:pPr>
      <w:r>
        <w:rPr>
          <w:sz w:val="19"/>
        </w:rPr>
        <w:t xml:space="preserve">[7] Cimmino, G. (1938). Calcolo approssimato per le soluzioni dei sistemi di equazioni lineari. </w:t>
      </w:r>
      <w:r>
        <w:rPr>
          <w:i/>
          <w:iCs/>
          <w:sz w:val="19"/>
        </w:rPr>
        <w:t>La Ricerca Scientifica ed il Progresso Tecnico nell’Economia Nazionale</w:t>
      </w:r>
      <w:r>
        <w:rPr>
          <w:sz w:val="19"/>
        </w:rPr>
        <w:t>, Serie II, 1, 326–333.</w:t>
      </w:r>
    </w:p>
    <w:p w14:paraId="564BC355" w14:textId="77777777" w:rsidR="00684FAE" w:rsidRDefault="00000000" w:rsidP="004007AF">
      <w:pPr>
        <w:keepLines/>
        <w:spacing w:after="80" w:line="245" w:lineRule="auto"/>
        <w:ind w:left="317" w:hanging="317"/>
        <w:jc w:val="both"/>
      </w:pPr>
      <w:r>
        <w:rPr>
          <w:sz w:val="19"/>
        </w:rPr>
        <w:t xml:space="preserve">[8] Comaniciu, D. and Meer, P. (2002). Mean shift: a robust approach toward feature space analysis. </w:t>
      </w:r>
      <w:r>
        <w:rPr>
          <w:i/>
          <w:iCs/>
          <w:sz w:val="19"/>
        </w:rPr>
        <w:t>IEEE Transactions on Pattern Analysis and Machine Intelligence</w:t>
      </w:r>
      <w:r>
        <w:rPr>
          <w:sz w:val="19"/>
        </w:rPr>
        <w:t xml:space="preserve"> 24(5), 603–619.</w:t>
      </w:r>
    </w:p>
    <w:p w14:paraId="33917CDB" w14:textId="77777777" w:rsidR="00684FAE" w:rsidRDefault="00000000" w:rsidP="004007AF">
      <w:pPr>
        <w:keepLines/>
        <w:spacing w:after="80" w:line="245" w:lineRule="auto"/>
        <w:ind w:left="317" w:hanging="317"/>
        <w:jc w:val="both"/>
      </w:pPr>
      <w:r>
        <w:rPr>
          <w:sz w:val="19"/>
        </w:rPr>
        <w:t xml:space="preserve">[9] Davis, C. and Kahan, W. M. (1970). The rotation of eigenvectors by a perturbation. III. </w:t>
      </w:r>
      <w:r>
        <w:rPr>
          <w:i/>
          <w:iCs/>
          <w:sz w:val="19"/>
        </w:rPr>
        <w:t>SIAM Journal on Numerical Analysis</w:t>
      </w:r>
      <w:r>
        <w:rPr>
          <w:sz w:val="19"/>
        </w:rPr>
        <w:t xml:space="preserve"> 7(1), 1–46.</w:t>
      </w:r>
    </w:p>
    <w:p w14:paraId="6F6FA364" w14:textId="77777777" w:rsidR="00684FAE" w:rsidRDefault="00000000" w:rsidP="004007AF">
      <w:pPr>
        <w:keepLines/>
        <w:spacing w:after="80" w:line="245" w:lineRule="auto"/>
        <w:ind w:left="317" w:hanging="317"/>
        <w:jc w:val="both"/>
      </w:pPr>
      <w:r>
        <w:rPr>
          <w:sz w:val="19"/>
        </w:rPr>
        <w:t xml:space="preserve">[10] Efron, B. (2011). Tweedie’s formula and selection bias. </w:t>
      </w:r>
      <w:r>
        <w:rPr>
          <w:i/>
          <w:iCs/>
          <w:sz w:val="19"/>
        </w:rPr>
        <w:t>Journal of the American Statistical Association</w:t>
      </w:r>
      <w:r>
        <w:rPr>
          <w:sz w:val="19"/>
        </w:rPr>
        <w:t xml:space="preserve"> 106(496), 1602–1614.</w:t>
      </w:r>
    </w:p>
    <w:p w14:paraId="28DC1842" w14:textId="77777777" w:rsidR="00684FAE" w:rsidRDefault="00000000" w:rsidP="004007AF">
      <w:pPr>
        <w:keepLines/>
        <w:spacing w:after="80" w:line="245" w:lineRule="auto"/>
        <w:ind w:left="317" w:hanging="317"/>
        <w:jc w:val="both"/>
      </w:pPr>
      <w:r>
        <w:rPr>
          <w:sz w:val="19"/>
        </w:rPr>
        <w:t xml:space="preserve">[11] Fashing, M. and Tomasi, C. (2005). Mean shift is a bound optimization. </w:t>
      </w:r>
      <w:r>
        <w:rPr>
          <w:i/>
          <w:iCs/>
          <w:sz w:val="19"/>
        </w:rPr>
        <w:t>IEEE Transactions on Pattern Analysis and Machine Intelligence</w:t>
      </w:r>
      <w:r>
        <w:rPr>
          <w:sz w:val="19"/>
        </w:rPr>
        <w:t xml:space="preserve"> 27(3), 471–474.</w:t>
      </w:r>
    </w:p>
    <w:p w14:paraId="1E9B693B" w14:textId="77777777" w:rsidR="00684FAE" w:rsidRDefault="00000000" w:rsidP="004007AF">
      <w:pPr>
        <w:keepLines/>
        <w:spacing w:after="80" w:line="245" w:lineRule="auto"/>
        <w:ind w:left="317" w:hanging="317"/>
        <w:jc w:val="both"/>
      </w:pPr>
      <w:r>
        <w:rPr>
          <w:sz w:val="19"/>
        </w:rPr>
        <w:t xml:space="preserve">[12] Ghosh, D. P. (2026a). </w:t>
      </w:r>
      <w:r>
        <w:rPr>
          <w:i/>
          <w:iCs/>
          <w:sz w:val="19"/>
        </w:rPr>
        <w:t>Autoregressive Diffusion Evolution: Engineering Methods and Mathematical Foundations</w:t>
      </w:r>
      <w:r>
        <w:rPr>
          <w:sz w:val="19"/>
        </w:rPr>
        <w:t>. Second revised edition. DOI 10.13140/RG.2.2.10048.29444.</w:t>
      </w:r>
    </w:p>
    <w:p w14:paraId="4B20BA53" w14:textId="33FFD648" w:rsidR="00684FAE" w:rsidRDefault="00000000" w:rsidP="004007AF">
      <w:pPr>
        <w:keepLines/>
        <w:spacing w:after="80" w:line="245" w:lineRule="auto"/>
        <w:ind w:left="317" w:hanging="317"/>
        <w:jc w:val="both"/>
      </w:pPr>
      <w:r>
        <w:rPr>
          <w:sz w:val="19"/>
        </w:rPr>
        <w:t xml:space="preserve">[13] Ghosh, D. P. (2026b). </w:t>
      </w:r>
      <w:r>
        <w:rPr>
          <w:i/>
          <w:iCs/>
          <w:sz w:val="19"/>
        </w:rPr>
        <w:t>Mathematics of Autoregressive Diffusion Evolution: Theorems, Lemmas, Proofs and Conjectures, Organised by Field</w:t>
      </w:r>
      <w:r>
        <w:rPr>
          <w:sz w:val="19"/>
        </w:rPr>
        <w:t>. First edition, 1</w:t>
      </w:r>
      <w:r w:rsidR="00E0545B">
        <w:rPr>
          <w:sz w:val="19"/>
        </w:rPr>
        <w:t>9</w:t>
      </w:r>
      <w:r>
        <w:rPr>
          <w:sz w:val="19"/>
        </w:rPr>
        <w:t xml:space="preserve"> October 2026.</w:t>
      </w:r>
      <w:r w:rsidR="00E0545B">
        <w:rPr>
          <w:sz w:val="19"/>
        </w:rPr>
        <w:t xml:space="preserve"> </w:t>
      </w:r>
      <w:r w:rsidR="00E0545B" w:rsidRPr="00E0545B">
        <w:rPr>
          <w:sz w:val="19"/>
        </w:rPr>
        <w:t>https://doi.org/10.13140/RG.2.2.15183.04004</w:t>
      </w:r>
    </w:p>
    <w:p w14:paraId="4198DD57" w14:textId="4AD5774E" w:rsidR="00684FAE" w:rsidRDefault="00000000" w:rsidP="004007AF">
      <w:pPr>
        <w:keepLines/>
        <w:spacing w:after="80" w:line="245" w:lineRule="auto"/>
        <w:ind w:left="317" w:hanging="317"/>
        <w:jc w:val="both"/>
      </w:pPr>
      <w:r>
        <w:rPr>
          <w:sz w:val="19"/>
        </w:rPr>
        <w:t xml:space="preserve">[14] Ghosh, D. P. (2026c). </w:t>
      </w:r>
      <w:r>
        <w:rPr>
          <w:i/>
          <w:iCs/>
          <w:sz w:val="19"/>
        </w:rPr>
        <w:t>Autoregressive Sheaf Evolution (ASE)</w:t>
      </w:r>
      <w:r>
        <w:rPr>
          <w:sz w:val="19"/>
        </w:rPr>
        <w:t>. Conversion proposal, version 2, 18 October 2026.</w:t>
      </w:r>
      <w:r w:rsidR="00E0545B">
        <w:rPr>
          <w:sz w:val="19"/>
        </w:rPr>
        <w:t xml:space="preserve"> </w:t>
      </w:r>
      <w:r w:rsidR="00E0545B" w:rsidRPr="00E0545B">
        <w:rPr>
          <w:sz w:val="19"/>
        </w:rPr>
        <w:t>https://github.com/debiprasadghosh/ResearchOverFlow/tree/main/October2026/AutoregressiveSheafEvolution</w:t>
      </w:r>
    </w:p>
    <w:p w14:paraId="20702E9F" w14:textId="77777777" w:rsidR="00684FAE" w:rsidRDefault="00000000" w:rsidP="004007AF">
      <w:pPr>
        <w:keepLines/>
        <w:spacing w:after="80" w:line="245" w:lineRule="auto"/>
        <w:ind w:left="317" w:hanging="317"/>
        <w:jc w:val="both"/>
      </w:pPr>
      <w:r>
        <w:rPr>
          <w:sz w:val="19"/>
        </w:rPr>
        <w:t xml:space="preserve">[15] Ghosh, D. P. (2026d). </w:t>
      </w:r>
      <w:r>
        <w:rPr>
          <w:i/>
          <w:iCs/>
          <w:sz w:val="19"/>
        </w:rPr>
        <w:t>Horizontally Topological, Vertically Algebraic: The Two Axes of Autoregressive Sheaf Evolution. Part I: Sheaves on Covers and Representations of the Layer Order</w:t>
      </w:r>
      <w:r>
        <w:rPr>
          <w:sz w:val="19"/>
        </w:rPr>
        <w:t>. 18 October 2026.</w:t>
      </w:r>
    </w:p>
    <w:p w14:paraId="0AB93F57" w14:textId="77777777" w:rsidR="00684FAE" w:rsidRDefault="00000000" w:rsidP="004007AF">
      <w:pPr>
        <w:keepLines/>
        <w:spacing w:after="80" w:line="245" w:lineRule="auto"/>
        <w:ind w:left="317" w:hanging="317"/>
        <w:jc w:val="both"/>
      </w:pPr>
      <w:r>
        <w:rPr>
          <w:sz w:val="19"/>
        </w:rPr>
        <w:t xml:space="preserve">[16] Halmos, P. R. (1969). Two subspaces. </w:t>
      </w:r>
      <w:r>
        <w:rPr>
          <w:i/>
          <w:iCs/>
          <w:sz w:val="19"/>
        </w:rPr>
        <w:t>Transactions of the American Mathematical Society</w:t>
      </w:r>
      <w:r>
        <w:rPr>
          <w:sz w:val="19"/>
        </w:rPr>
        <w:t xml:space="preserve"> 144, 381–389.</w:t>
      </w:r>
    </w:p>
    <w:p w14:paraId="7FBF9B35" w14:textId="77777777" w:rsidR="00684FAE" w:rsidRDefault="00000000" w:rsidP="004007AF">
      <w:pPr>
        <w:keepLines/>
        <w:spacing w:after="80" w:line="245" w:lineRule="auto"/>
        <w:ind w:left="317" w:hanging="317"/>
        <w:jc w:val="both"/>
      </w:pPr>
      <w:r>
        <w:rPr>
          <w:sz w:val="19"/>
        </w:rPr>
        <w:t xml:space="preserve">[17] Hansen, J. and Ghrist, R. (2019). Toward a spectral theory of cellular sheaves. </w:t>
      </w:r>
      <w:r>
        <w:rPr>
          <w:i/>
          <w:iCs/>
          <w:sz w:val="19"/>
        </w:rPr>
        <w:t>Journal of Applied and Computational Topology</w:t>
      </w:r>
      <w:r>
        <w:rPr>
          <w:sz w:val="19"/>
        </w:rPr>
        <w:t xml:space="preserve"> 3(4), 315–358.</w:t>
      </w:r>
    </w:p>
    <w:p w14:paraId="74B23FB4" w14:textId="77777777" w:rsidR="00684FAE" w:rsidRDefault="00000000" w:rsidP="004007AF">
      <w:pPr>
        <w:keepLines/>
        <w:spacing w:after="80" w:line="245" w:lineRule="auto"/>
        <w:ind w:left="317" w:hanging="317"/>
        <w:jc w:val="both"/>
      </w:pPr>
      <w:r>
        <w:rPr>
          <w:sz w:val="19"/>
        </w:rPr>
        <w:lastRenderedPageBreak/>
        <w:t xml:space="preserve">[18] Hinton, G. E. (2002). Training products of experts by minimizing contrastive divergence. </w:t>
      </w:r>
      <w:r>
        <w:rPr>
          <w:i/>
          <w:iCs/>
          <w:sz w:val="19"/>
        </w:rPr>
        <w:t>Neural Computation</w:t>
      </w:r>
      <w:r>
        <w:rPr>
          <w:sz w:val="19"/>
        </w:rPr>
        <w:t xml:space="preserve"> 14(8), 1771–1800.</w:t>
      </w:r>
    </w:p>
    <w:p w14:paraId="7542DB8A" w14:textId="77777777" w:rsidR="00684FAE" w:rsidRDefault="00000000" w:rsidP="004007AF">
      <w:pPr>
        <w:keepLines/>
        <w:spacing w:after="80" w:line="245" w:lineRule="auto"/>
        <w:ind w:left="317" w:hanging="317"/>
        <w:jc w:val="both"/>
      </w:pPr>
      <w:r>
        <w:rPr>
          <w:sz w:val="19"/>
        </w:rPr>
        <w:t xml:space="preserve">[19] Horn, R. A. and Johnson, C. R. (2013). </w:t>
      </w:r>
      <w:r>
        <w:rPr>
          <w:i/>
          <w:iCs/>
          <w:sz w:val="19"/>
        </w:rPr>
        <w:t>Matrix Analysis</w:t>
      </w:r>
      <w:r>
        <w:rPr>
          <w:sz w:val="19"/>
        </w:rPr>
        <w:t>, 2nd edn. Cambridge University Press.</w:t>
      </w:r>
    </w:p>
    <w:p w14:paraId="20ED46C7" w14:textId="77777777" w:rsidR="00684FAE" w:rsidRDefault="00000000" w:rsidP="004007AF">
      <w:pPr>
        <w:keepLines/>
        <w:spacing w:after="80" w:line="245" w:lineRule="auto"/>
        <w:ind w:left="317" w:hanging="317"/>
        <w:jc w:val="both"/>
      </w:pPr>
      <w:r>
        <w:rPr>
          <w:sz w:val="19"/>
        </w:rPr>
        <w:t xml:space="preserve">[20] Humphreys, J. E. (1990). </w:t>
      </w:r>
      <w:r>
        <w:rPr>
          <w:i/>
          <w:iCs/>
          <w:sz w:val="19"/>
        </w:rPr>
        <w:t>Reflection Groups and Coxeter Groups</w:t>
      </w:r>
      <w:r>
        <w:rPr>
          <w:sz w:val="19"/>
        </w:rPr>
        <w:t>. Cambridge Studies in Advanced Mathematics 29. Cambridge University Press.</w:t>
      </w:r>
    </w:p>
    <w:p w14:paraId="49C10DB2" w14:textId="77777777" w:rsidR="00684FAE" w:rsidRDefault="00000000" w:rsidP="004007AF">
      <w:pPr>
        <w:keepLines/>
        <w:spacing w:after="80" w:line="245" w:lineRule="auto"/>
        <w:ind w:left="317" w:hanging="317"/>
        <w:jc w:val="both"/>
      </w:pPr>
      <w:r>
        <w:rPr>
          <w:sz w:val="19"/>
        </w:rPr>
        <w:t xml:space="preserve">[21] Hunter, D. R. and Lange, K. (2004). A tutorial on MM algorithms. </w:t>
      </w:r>
      <w:r>
        <w:rPr>
          <w:i/>
          <w:iCs/>
          <w:sz w:val="19"/>
        </w:rPr>
        <w:t>The American Statistician</w:t>
      </w:r>
      <w:r>
        <w:rPr>
          <w:sz w:val="19"/>
        </w:rPr>
        <w:t xml:space="preserve"> 58(1), 30–37.</w:t>
      </w:r>
    </w:p>
    <w:p w14:paraId="0E37317F" w14:textId="77777777" w:rsidR="00684FAE" w:rsidRDefault="00000000" w:rsidP="004007AF">
      <w:pPr>
        <w:keepLines/>
        <w:spacing w:after="80" w:line="245" w:lineRule="auto"/>
        <w:ind w:left="317" w:hanging="317"/>
        <w:jc w:val="both"/>
      </w:pPr>
      <w:r>
        <w:rPr>
          <w:sz w:val="19"/>
        </w:rPr>
        <w:t xml:space="preserve">[22] Mardia, K. V. and Jupp, P. E. (2000). </w:t>
      </w:r>
      <w:r>
        <w:rPr>
          <w:i/>
          <w:iCs/>
          <w:sz w:val="19"/>
        </w:rPr>
        <w:t>Directional Statistics</w:t>
      </w:r>
      <w:r>
        <w:rPr>
          <w:sz w:val="19"/>
        </w:rPr>
        <w:t>. Wiley.</w:t>
      </w:r>
    </w:p>
    <w:p w14:paraId="767281B7" w14:textId="77777777" w:rsidR="00684FAE" w:rsidRDefault="00000000" w:rsidP="004007AF">
      <w:pPr>
        <w:keepLines/>
        <w:spacing w:after="80" w:line="245" w:lineRule="auto"/>
        <w:ind w:left="317" w:hanging="317"/>
        <w:jc w:val="both"/>
      </w:pPr>
      <w:r>
        <w:rPr>
          <w:sz w:val="19"/>
        </w:rPr>
        <w:t xml:space="preserve">[23] Ramsauer, H., Schäfl, B., Lehner, J., Seidl, P., Widrich, M., Adler, T., Gruber, L., Holzleitner, M., Pavlović, M., Sandve, G. K., Greiff, V., Kreil, D., Kopp, M., Klambauer, G., Brandstetter, J. and Hochreiter, S. (2021). Hopfield networks is all you need. </w:t>
      </w:r>
      <w:r>
        <w:rPr>
          <w:i/>
          <w:iCs/>
          <w:sz w:val="19"/>
        </w:rPr>
        <w:t>International Conference on Learning Representations</w:t>
      </w:r>
      <w:r>
        <w:rPr>
          <w:sz w:val="19"/>
        </w:rPr>
        <w:t>. arXiv:2008.02217.</w:t>
      </w:r>
    </w:p>
    <w:p w14:paraId="21E74C9B" w14:textId="77777777" w:rsidR="00684FAE" w:rsidRDefault="00000000" w:rsidP="004007AF">
      <w:pPr>
        <w:keepLines/>
        <w:spacing w:after="80" w:line="245" w:lineRule="auto"/>
        <w:ind w:left="317" w:hanging="317"/>
        <w:jc w:val="both"/>
      </w:pPr>
      <w:r>
        <w:rPr>
          <w:sz w:val="19"/>
        </w:rPr>
        <w:t xml:space="preserve">[24] Vaswani, A., Shazeer, N., Parmar, N., Uszkoreit, J., Jones, L., Gomez, A. N., Kaiser, Ł. and Polosukhin, I. (2017). Attention is all you need. </w:t>
      </w:r>
      <w:r>
        <w:rPr>
          <w:i/>
          <w:iCs/>
          <w:sz w:val="19"/>
        </w:rPr>
        <w:t>Advances in Neural Information Processing Systems</w:t>
      </w:r>
      <w:r>
        <w:rPr>
          <w:sz w:val="19"/>
        </w:rPr>
        <w:t xml:space="preserve"> 30.</w:t>
      </w:r>
    </w:p>
    <w:p w14:paraId="4172AB5A" w14:textId="77777777" w:rsidR="00684FAE" w:rsidRDefault="00000000" w:rsidP="004007AF">
      <w:pPr>
        <w:keepLines/>
        <w:spacing w:after="80" w:line="245" w:lineRule="auto"/>
        <w:ind w:left="317" w:hanging="317"/>
        <w:jc w:val="both"/>
      </w:pPr>
      <w:r>
        <w:rPr>
          <w:sz w:val="19"/>
        </w:rPr>
        <w:t xml:space="preserve">[25] Yu, Y., Wang, T. and Samworth, R. J. (2015). A useful variant of the Davis–Kahan theorem for statisticians. </w:t>
      </w:r>
      <w:r>
        <w:rPr>
          <w:i/>
          <w:iCs/>
          <w:sz w:val="19"/>
        </w:rPr>
        <w:t>Biometrika</w:t>
      </w:r>
      <w:r>
        <w:rPr>
          <w:sz w:val="19"/>
        </w:rPr>
        <w:t xml:space="preserve"> 102(2), 315–323.</w:t>
      </w:r>
    </w:p>
    <w:p w14:paraId="67247BC0" w14:textId="77777777" w:rsidR="00684FAE" w:rsidRDefault="00000000" w:rsidP="004007AF">
      <w:pPr>
        <w:keepLines/>
        <w:spacing w:after="80" w:line="245" w:lineRule="auto"/>
        <w:ind w:left="317" w:hanging="317"/>
        <w:jc w:val="both"/>
      </w:pPr>
      <w:r>
        <w:rPr>
          <w:sz w:val="19"/>
        </w:rPr>
        <w:t xml:space="preserve">[26] Yuille, A. L. and Rangarajan, A. (2003). The concave-convex procedure. </w:t>
      </w:r>
      <w:r>
        <w:rPr>
          <w:i/>
          <w:iCs/>
          <w:sz w:val="19"/>
        </w:rPr>
        <w:t>Neural Computation</w:t>
      </w:r>
      <w:r>
        <w:rPr>
          <w:sz w:val="19"/>
        </w:rPr>
        <w:t xml:space="preserve"> 15(4), 915–936.</w:t>
      </w:r>
    </w:p>
    <w:p w14:paraId="7DAC6FB4" w14:textId="77777777" w:rsidR="00684FAE" w:rsidRDefault="00000000" w:rsidP="004007AF">
      <w:pPr>
        <w:pStyle w:val="Heading21"/>
        <w:jc w:val="both"/>
      </w:pPr>
      <w:bookmarkStart w:id="130" w:name="book_h_027"/>
      <w:bookmarkStart w:id="131" w:name="v4toc_030"/>
      <w:bookmarkStart w:id="132" w:name="X900e20e28c55b49946c80a9f04ca9a7fc25eb33"/>
      <w:bookmarkEnd w:id="127"/>
      <w:r>
        <w:t>Appendix II.A an immutable C# reference kernel</w:t>
      </w:r>
      <w:bookmarkEnd w:id="130"/>
      <w:bookmarkEnd w:id="131"/>
    </w:p>
    <w:p w14:paraId="5B464F5D" w14:textId="77777777" w:rsidR="00684FAE" w:rsidRDefault="00000000" w:rsidP="004007AF">
      <w:pPr>
        <w:pStyle w:val="FirstParagraph"/>
        <w:jc w:val="both"/>
      </w:pPr>
      <w:r>
        <w:t>The kernel computes sheaf attention with the retention rule, the soft energy, relaxed steps with their guaranteed decrease, the scalar truncation certificate, and all-image and nearest-image reads under a finite group. Values are immutable records and functions are pure; the symmetric eigensolver, a cyclic Jacobi method, works on a private copy of its input. The kernel targets .NET 8 and uses only the base class library.</w:t>
      </w:r>
    </w:p>
    <w:p w14:paraId="335F901B" w14:textId="77777777" w:rsidR="00684FAE" w:rsidRDefault="00000000" w:rsidP="00122482">
      <w:pPr>
        <w:pStyle w:val="SourceCode"/>
        <w:spacing w:after="0"/>
      </w:pPr>
      <w:r>
        <w:rPr>
          <w:rStyle w:val="VerbatimChar"/>
          <w:rFonts w:ascii="Liberation Mono" w:hAnsi="Liberation Mono"/>
          <w:sz w:val="16"/>
        </w:rPr>
        <w:t>// ASE Part II reference kernel: sheaf attention on an observation star.</w:t>
      </w:r>
      <w:r>
        <w:rPr>
          <w:rFonts w:ascii="Liberation Mono" w:hAnsi="Liberation Mono"/>
          <w:sz w:val="16"/>
        </w:rPr>
        <w:br/>
      </w:r>
      <w:r>
        <w:rPr>
          <w:rStyle w:val="VerbatimChar"/>
          <w:rFonts w:ascii="Liberation Mono" w:hAnsi="Liberation Mono"/>
          <w:sz w:val="16"/>
        </w:rPr>
        <w:t>// Immutable values and pure functions; numerical routines use private copies.</w:t>
      </w:r>
      <w:r>
        <w:rPr>
          <w:rFonts w:ascii="Liberation Mono" w:hAnsi="Liberation Mono"/>
          <w:sz w:val="16"/>
        </w:rPr>
        <w:br/>
      </w:r>
      <w:r>
        <w:rPr>
          <w:rStyle w:val="VerbatimChar"/>
          <w:rFonts w:ascii="Liberation Mono" w:hAnsi="Liberation Mono"/>
          <w:sz w:val="16"/>
        </w:rPr>
        <w:t>using System;</w:t>
      </w:r>
      <w:r>
        <w:rPr>
          <w:rFonts w:ascii="Liberation Mono" w:hAnsi="Liberation Mono"/>
          <w:sz w:val="16"/>
        </w:rPr>
        <w:br/>
      </w:r>
      <w:r>
        <w:rPr>
          <w:rStyle w:val="VerbatimChar"/>
          <w:rFonts w:ascii="Liberation Mono" w:hAnsi="Liberation Mono"/>
          <w:sz w:val="16"/>
        </w:rPr>
        <w:t>using System.Collections.Immutable;</w:t>
      </w:r>
      <w:r>
        <w:rPr>
          <w:rFonts w:ascii="Liberation Mono" w:hAnsi="Liberation Mono"/>
          <w:sz w:val="16"/>
        </w:rPr>
        <w:br/>
      </w:r>
      <w:r>
        <w:rPr>
          <w:rStyle w:val="VerbatimChar"/>
          <w:rFonts w:ascii="Liberation Mono" w:hAnsi="Liberation Mono"/>
          <w:sz w:val="16"/>
        </w:rPr>
        <w:t>using System.Linq;</w:t>
      </w:r>
      <w:r>
        <w:rPr>
          <w:rFonts w:ascii="Liberation Mono" w:hAnsi="Liberation Mono"/>
          <w:sz w:val="16"/>
        </w:rPr>
        <w:br/>
      </w:r>
      <w:r>
        <w:rPr>
          <w:rStyle w:val="VerbatimChar"/>
          <w:rFonts w:ascii="Liberation Mono" w:hAnsi="Liberation Mono"/>
          <w:sz w:val="16"/>
        </w:rPr>
        <w:t>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namespace AsePartTwo;</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&lt;summary&gt;A dense real matrix stored row-major.&lt;/summary&gt;</w:t>
      </w:r>
      <w:r>
        <w:rPr>
          <w:rFonts w:ascii="Liberation Mono" w:hAnsi="Liberation Mono"/>
          <w:sz w:val="16"/>
        </w:rPr>
        <w:br/>
      </w:r>
      <w:r>
        <w:rPr>
          <w:rStyle w:val="VerbatimChar"/>
          <w:rFonts w:ascii="Liberation Mono" w:hAnsi="Liberation Mono"/>
          <w:sz w:val="16"/>
        </w:rPr>
        <w:t>public sealed record Matrix(int Rows, int Cols, Vec Data)</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Of(int rows, int cols, params double[] data) =&gt;</w:t>
      </w:r>
      <w:r>
        <w:rPr>
          <w:rFonts w:ascii="Liberation Mono" w:hAnsi="Liberation Mono"/>
          <w:sz w:val="16"/>
        </w:rPr>
        <w:br/>
      </w:r>
      <w:r>
        <w:rPr>
          <w:rStyle w:val="VerbatimChar"/>
          <w:rFonts w:ascii="Liberation Mono" w:hAnsi="Liberation Mono"/>
          <w:sz w:val="16"/>
        </w:rPr>
        <w:t xml:space="preserve">        new(rows, cols, ImmutableArray.Create(data));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Zero(int n) =&gt;</w:t>
      </w:r>
      <w:r>
        <w:rPr>
          <w:rFonts w:ascii="Liberation Mono" w:hAnsi="Liberation Mono"/>
          <w:sz w:val="16"/>
        </w:rPr>
        <w:br/>
      </w:r>
      <w:r>
        <w:rPr>
          <w:rStyle w:val="VerbatimChar"/>
          <w:rFonts w:ascii="Liberation Mono" w:hAnsi="Liberation Mono"/>
          <w:sz w:val="16"/>
        </w:rPr>
        <w:t xml:space="preserve">        new(n, n, ImmutableArray.CreateRange(new double[n * n]));</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Transpose() =&gt;</w:t>
      </w:r>
      <w:r>
        <w:rPr>
          <w:rFonts w:ascii="Liberation Mono" w:hAnsi="Liberation Mono"/>
          <w:sz w:val="16"/>
        </w:rPr>
        <w:br/>
      </w:r>
      <w:r>
        <w:rPr>
          <w:rStyle w:val="VerbatimChar"/>
          <w:rFonts w:ascii="Liberation Mono" w:hAnsi="Liberation Mono"/>
          <w:sz w:val="16"/>
        </w:rPr>
        <w:t xml:space="preserve">        new(Cols, Rows, Enumerable.Range(0, Rows * Cols)</w:t>
      </w:r>
      <w:r>
        <w:rPr>
          <w:rFonts w:ascii="Liberation Mono" w:hAnsi="Liberation Mono"/>
          <w:sz w:val="16"/>
        </w:rPr>
        <w:br/>
      </w:r>
      <w:r>
        <w:rPr>
          <w:rStyle w:val="VerbatimChar"/>
          <w:rFonts w:ascii="Liberation Mono" w:hAnsi="Liberation Mono"/>
          <w:sz w:val="16"/>
        </w:rPr>
        <w:t xml:space="preserve">            .Select(k =&gt; this[k % Rows, k / Rows]).ToImmutableArray());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Times(Matrix b) =&gt;</w:t>
      </w:r>
      <w:r>
        <w:rPr>
          <w:rFonts w:ascii="Liberation Mono" w:hAnsi="Liberation Mono"/>
          <w:sz w:val="16"/>
        </w:rPr>
        <w:br/>
      </w:r>
      <w:r>
        <w:rPr>
          <w:rStyle w:val="VerbatimChar"/>
          <w:rFonts w:ascii="Liberation Mono" w:hAnsi="Liberation Mono"/>
          <w:sz w:val="16"/>
        </w:rPr>
        <w:t xml:space="preserve">        new(Rows, b.Cols, Enumerable.Range(0, Rows * b.Cols)</w:t>
      </w:r>
      <w:r>
        <w:rPr>
          <w:rFonts w:ascii="Liberation Mono" w:hAnsi="Liberation Mono"/>
          <w:sz w:val="16"/>
        </w:rPr>
        <w:br/>
      </w:r>
      <w:r>
        <w:rPr>
          <w:rStyle w:val="VerbatimChar"/>
          <w:rFonts w:ascii="Liberation Mono" w:hAnsi="Liberation Mono"/>
          <w:sz w:val="16"/>
        </w:rPr>
        <w:t xml:space="preserve">            .Select(k =&gt; Enumerable.Range(0, Cols)</w:t>
      </w:r>
      <w:r>
        <w:rPr>
          <w:rFonts w:ascii="Liberation Mono" w:hAnsi="Liberation Mono"/>
          <w:sz w:val="16"/>
        </w:rPr>
        <w:br/>
      </w:r>
      <w:r>
        <w:rPr>
          <w:rStyle w:val="VerbatimChar"/>
          <w:rFonts w:ascii="Liberation Mono" w:hAnsi="Liberation Mono"/>
          <w:sz w:val="16"/>
        </w:rPr>
        <w:t xml:space="preserve">                .Sum(j =&gt; this[k / b.Cols, j] * b[j, k % b.Cols]))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Plus(Matrix b) =&gt;</w:t>
      </w:r>
      <w:r>
        <w:rPr>
          <w:rFonts w:ascii="Liberation Mono" w:hAnsi="Liberation Mono"/>
          <w:sz w:val="16"/>
        </w:rPr>
        <w:br/>
      </w:r>
      <w:r>
        <w:rPr>
          <w:rStyle w:val="VerbatimChar"/>
          <w:rFonts w:ascii="Liberation Mono" w:hAnsi="Liberation Mono"/>
          <w:sz w:val="16"/>
        </w:rPr>
        <w:t xml:space="preserve">        this with { Data = Data.Zip(b.Data, (p, q) =&gt; p + q).ToImmutableArray()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Scale(double s) =&gt;</w:t>
      </w:r>
      <w:r>
        <w:rPr>
          <w:rFonts w:ascii="Liberation Mono" w:hAnsi="Liberation Mono"/>
          <w:sz w:val="16"/>
        </w:rPr>
        <w:br/>
      </w:r>
      <w:r>
        <w:rPr>
          <w:rStyle w:val="VerbatimChar"/>
          <w:rFonts w:ascii="Liberation Mono" w:hAnsi="Liberation Mono"/>
          <w:sz w:val="16"/>
        </w:rPr>
        <w:t xml:space="preserve">        this with { Data = Data.Select(x =&gt; s * x).ToImmutableArray()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Vec Apply(Vec x) =&gt;</w:t>
      </w:r>
      <w:r>
        <w:rPr>
          <w:rFonts w:ascii="Liberation Mono" w:hAnsi="Liberation Mono"/>
          <w:sz w:val="16"/>
        </w:rPr>
        <w:br/>
      </w:r>
      <w:r>
        <w:rPr>
          <w:rStyle w:val="VerbatimChar"/>
          <w:rFonts w:ascii="Liberation Mono" w:hAnsi="Liberation Mono"/>
          <w:sz w:val="16"/>
        </w:rPr>
        <w:t xml:space="preserve">        Enumerable.Range(0, Rows)</w:t>
      </w:r>
      <w:r>
        <w:rPr>
          <w:rFonts w:ascii="Liberation Mono" w:hAnsi="Liberation Mono"/>
          <w:sz w:val="16"/>
        </w:rPr>
        <w:br/>
      </w:r>
      <w:r>
        <w:rPr>
          <w:rStyle w:val="VerbatimChar"/>
          <w:rFonts w:ascii="Liberation Mono" w:hAnsi="Liberation Mono"/>
          <w:sz w:val="16"/>
        </w:rPr>
        <w:t xml:space="preserve">            .Select(r =&gt; Enumerable.Range(0, Cols).Sum(c =&gt; this[r, c] * x[c]))</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&lt;summary&gt;Eigenvalues and eigenvectors (columns) of a symmetric matrix,</w:t>
      </w:r>
      <w:r>
        <w:rPr>
          <w:rFonts w:ascii="Liberation Mono" w:hAnsi="Liberation Mono"/>
          <w:sz w:val="16"/>
        </w:rPr>
        <w:br/>
      </w:r>
      <w:r>
        <w:rPr>
          <w:rStyle w:val="VerbatimChar"/>
          <w:rFonts w:ascii="Liberation Mono" w:hAnsi="Liberation Mono"/>
          <w:sz w:val="16"/>
        </w:rPr>
        <w:lastRenderedPageBreak/>
        <w:t xml:space="preserve">    /// by cyclic Jacobi rotations on a private copy.&lt;/summary&gt;</w:t>
      </w:r>
      <w:r>
        <w:rPr>
          <w:rFonts w:ascii="Liberation Mono" w:hAnsi="Liberation Mono"/>
          <w:sz w:val="16"/>
        </w:rPr>
        <w:br/>
      </w:r>
      <w:r>
        <w:rPr>
          <w:rStyle w:val="VerbatimChar"/>
          <w:rFonts w:ascii="Liberation Mono" w:hAnsi="Liberation Mono"/>
          <w:sz w:val="16"/>
        </w:rPr>
        <w:t xml:space="preserve">    public (Vec Values, Matrix Vectors) SymmetricEigen()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Rows;</w:t>
      </w:r>
      <w:r>
        <w:rPr>
          <w:rFonts w:ascii="Liberation Mono" w:hAnsi="Liberation Mono"/>
          <w:sz w:val="16"/>
        </w:rPr>
        <w:br/>
      </w:r>
      <w:r>
        <w:rPr>
          <w:rStyle w:val="VerbatimChar"/>
          <w:rFonts w:ascii="Liberation Mono" w:hAnsi="Liberation Mono"/>
          <w:sz w:val="16"/>
        </w:rPr>
        <w:t xml:space="preserve">        var a = Data.ToArray();</w:t>
      </w:r>
      <w:r>
        <w:rPr>
          <w:rFonts w:ascii="Liberation Mono" w:hAnsi="Liberation Mono"/>
          <w:sz w:val="16"/>
        </w:rPr>
        <w:br/>
      </w:r>
      <w:r>
        <w:rPr>
          <w:rStyle w:val="VerbatimChar"/>
          <w:rFonts w:ascii="Liberation Mono" w:hAnsi="Liberation Mono"/>
          <w:sz w:val="16"/>
        </w:rPr>
        <w:t xml:space="preserve">        var v = new double[n * n];</w:t>
      </w:r>
      <w:r>
        <w:rPr>
          <w:rFonts w:ascii="Liberation Mono" w:hAnsi="Liberation Mono"/>
          <w:sz w:val="16"/>
        </w:rPr>
        <w:br/>
      </w:r>
      <w:r>
        <w:rPr>
          <w:rStyle w:val="VerbatimChar"/>
          <w:rFonts w:ascii="Liberation Mono" w:hAnsi="Liberation Mono"/>
          <w:sz w:val="16"/>
        </w:rPr>
        <w:t xml:space="preserve">        for (int i = 0; i &lt; n; i++) v[i * n + i] = 1.0;</w:t>
      </w:r>
      <w:r>
        <w:rPr>
          <w:rFonts w:ascii="Liberation Mono" w:hAnsi="Liberation Mono"/>
          <w:sz w:val="16"/>
        </w:rPr>
        <w:br/>
      </w:r>
      <w:r>
        <w:rPr>
          <w:rStyle w:val="VerbatimChar"/>
          <w:rFonts w:ascii="Liberation Mono" w:hAnsi="Liberation Mono"/>
          <w:sz w:val="16"/>
        </w:rPr>
        <w:t xml:space="preserve">        void Rotate(double[] m, int i, int j, double c,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(m[i], m[j]) = (c * m[i] - s * m[j], s * m[i] + c * m[j]);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for (int sweep = 0; sweep &lt; 100; sweep++)</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off = 0.0;</w:t>
      </w:r>
      <w:r>
        <w:rPr>
          <w:rFonts w:ascii="Liberation Mono" w:hAnsi="Liberation Mono"/>
          <w:sz w:val="16"/>
        </w:rPr>
        <w:br/>
      </w:r>
      <w:r>
        <w:rPr>
          <w:rStyle w:val="VerbatimChar"/>
          <w:rFonts w:ascii="Liberation Mono" w:hAnsi="Liberation Mono"/>
          <w:sz w:val="16"/>
        </w:rPr>
        <w:t xml:space="preserve">            for (int p = 0; p &lt; n; p++)</w:t>
      </w:r>
      <w:r>
        <w:rPr>
          <w:rFonts w:ascii="Liberation Mono" w:hAnsi="Liberation Mono"/>
          <w:sz w:val="16"/>
        </w:rPr>
        <w:br/>
      </w:r>
      <w:r>
        <w:rPr>
          <w:rStyle w:val="VerbatimChar"/>
          <w:rFonts w:ascii="Liberation Mono" w:hAnsi="Liberation Mono"/>
          <w:sz w:val="16"/>
        </w:rPr>
        <w:t xml:space="preserve">                for (int q = p + 1; q &lt; n; q++) off += a[p * n + q] * a[p * n + q];</w:t>
      </w:r>
      <w:r>
        <w:rPr>
          <w:rFonts w:ascii="Liberation Mono" w:hAnsi="Liberation Mono"/>
          <w:sz w:val="16"/>
        </w:rPr>
        <w:br/>
      </w:r>
      <w:r>
        <w:rPr>
          <w:rStyle w:val="VerbatimChar"/>
          <w:rFonts w:ascii="Liberation Mono" w:hAnsi="Liberation Mono"/>
          <w:sz w:val="16"/>
        </w:rPr>
        <w:t xml:space="preserve">            if (off &lt; 1e-300) break;</w:t>
      </w:r>
      <w:r>
        <w:rPr>
          <w:rFonts w:ascii="Liberation Mono" w:hAnsi="Liberation Mono"/>
          <w:sz w:val="16"/>
        </w:rPr>
        <w:br/>
      </w:r>
      <w:r>
        <w:rPr>
          <w:rStyle w:val="VerbatimChar"/>
          <w:rFonts w:ascii="Liberation Mono" w:hAnsi="Liberation Mono"/>
          <w:sz w:val="16"/>
        </w:rPr>
        <w:t xml:space="preserve">            for (int p = 0; p &lt; n - 1; p++)</w:t>
      </w:r>
      <w:r>
        <w:rPr>
          <w:rFonts w:ascii="Liberation Mono" w:hAnsi="Liberation Mono"/>
          <w:sz w:val="16"/>
        </w:rPr>
        <w:br/>
      </w:r>
      <w:r>
        <w:rPr>
          <w:rStyle w:val="VerbatimChar"/>
          <w:rFonts w:ascii="Liberation Mono" w:hAnsi="Liberation Mono"/>
          <w:sz w:val="16"/>
        </w:rPr>
        <w:t xml:space="preserve">                for (int q = p + 1; q &lt; n; q++)</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apq = a[p * n + q];</w:t>
      </w:r>
      <w:r>
        <w:rPr>
          <w:rFonts w:ascii="Liberation Mono" w:hAnsi="Liberation Mono"/>
          <w:sz w:val="16"/>
        </w:rPr>
        <w:br/>
      </w:r>
      <w:r>
        <w:rPr>
          <w:rStyle w:val="VerbatimChar"/>
          <w:rFonts w:ascii="Liberation Mono" w:hAnsi="Liberation Mono"/>
          <w:sz w:val="16"/>
        </w:rPr>
        <w:t xml:space="preserve">                    if (apq == 0.0) continue;</w:t>
      </w:r>
      <w:r>
        <w:rPr>
          <w:rFonts w:ascii="Liberation Mono" w:hAnsi="Liberation Mono"/>
          <w:sz w:val="16"/>
        </w:rPr>
        <w:br/>
      </w:r>
      <w:r>
        <w:rPr>
          <w:rStyle w:val="VerbatimChar"/>
          <w:rFonts w:ascii="Liberation Mono" w:hAnsi="Liberation Mono"/>
          <w:sz w:val="16"/>
        </w:rPr>
        <w:t xml:space="preserve">                    double th = (a[q * n + q] - a[p * n + p]) / (2.0 * apq);</w:t>
      </w:r>
      <w:r>
        <w:rPr>
          <w:rFonts w:ascii="Liberation Mono" w:hAnsi="Liberation Mono"/>
          <w:sz w:val="16"/>
        </w:rPr>
        <w:br/>
      </w:r>
      <w:r>
        <w:rPr>
          <w:rStyle w:val="VerbatimChar"/>
          <w:rFonts w:ascii="Liberation Mono" w:hAnsi="Liberation Mono"/>
          <w:sz w:val="16"/>
        </w:rPr>
        <w:t xml:space="preserve">                    double t = th == 0.0 ? 1.0</w:t>
      </w:r>
      <w:r>
        <w:rPr>
          <w:rFonts w:ascii="Liberation Mono" w:hAnsi="Liberation Mono"/>
          <w:sz w:val="16"/>
        </w:rPr>
        <w:br/>
      </w:r>
      <w:r>
        <w:rPr>
          <w:rStyle w:val="VerbatimChar"/>
          <w:rFonts w:ascii="Liberation Mono" w:hAnsi="Liberation Mono"/>
          <w:sz w:val="16"/>
        </w:rPr>
        <w:t xml:space="preserve">                        : Math.Sign(th) / (Math.Abs(th) + Math.Sqrt(th * th + 1.0));</w:t>
      </w:r>
      <w:r>
        <w:rPr>
          <w:rFonts w:ascii="Liberation Mono" w:hAnsi="Liberation Mono"/>
          <w:sz w:val="16"/>
        </w:rPr>
        <w:br/>
      </w:r>
      <w:r>
        <w:rPr>
          <w:rStyle w:val="VerbatimChar"/>
          <w:rFonts w:ascii="Liberation Mono" w:hAnsi="Liberation Mono"/>
          <w:sz w:val="16"/>
        </w:rPr>
        <w:t xml:space="preserve">                    double c = 1.0 / Math.Sqrt(t * t + 1.0), s = t * c;</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Rotate(a, k * n + p, k * n + q, c, s);</w:t>
      </w:r>
      <w:r>
        <w:rPr>
          <w:rFonts w:ascii="Liberation Mono" w:hAnsi="Liberation Mono"/>
          <w:sz w:val="16"/>
        </w:rPr>
        <w:br/>
      </w:r>
      <w:r>
        <w:rPr>
          <w:rStyle w:val="VerbatimChar"/>
          <w:rFonts w:ascii="Liberation Mono" w:hAnsi="Liberation Mono"/>
          <w:sz w:val="16"/>
        </w:rPr>
        <w:t xml:space="preserve">                        Rotate(v, k * n + p, k * n + q, c,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Rotate(a, p * n + k, q * n + k, c,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(Enumerable.Range(0, n).Select(i =&gt; a[i * n + i]).ToImmutableArray(),</w:t>
      </w:r>
      <w:r>
        <w:rPr>
          <w:rFonts w:ascii="Liberation Mono" w:hAnsi="Liberation Mono"/>
          <w:sz w:val="16"/>
        </w:rPr>
        <w:br/>
      </w:r>
      <w:r>
        <w:rPr>
          <w:rStyle w:val="VerbatimChar"/>
          <w:rFonts w:ascii="Liberation Mono" w:hAnsi="Liberation Mono"/>
          <w:sz w:val="16"/>
        </w:rPr>
        <w:t xml:space="preserve">                new Matrix(n, n, v.ToImmutableArray()));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&lt;summary&gt;One leaf of the star: edge map Q, observation R y and log prior</w:t>
      </w:r>
      <w:r>
        <w:rPr>
          <w:rFonts w:ascii="Liberation Mono" w:hAnsi="Liberation Mono"/>
          <w:sz w:val="16"/>
        </w:rPr>
        <w:br/>
      </w:r>
      <w:r>
        <w:rPr>
          <w:rStyle w:val="VerbatimChar"/>
          <w:rFonts w:ascii="Liberation Mono" w:hAnsi="Liberation Mono"/>
          <w:sz w:val="16"/>
        </w:rPr>
        <w:t>/// weight.&lt;/summary&gt;</w:t>
      </w:r>
      <w:r>
        <w:rPr>
          <w:rFonts w:ascii="Liberation Mono" w:hAnsi="Liberation Mono"/>
          <w:sz w:val="16"/>
        </w:rPr>
        <w:br/>
      </w:r>
      <w:r>
        <w:rPr>
          <w:rStyle w:val="VerbatimChar"/>
          <w:rFonts w:ascii="Liberation Mono" w:hAnsi="Liberation Mono"/>
          <w:sz w:val="16"/>
        </w:rPr>
        <w:t>public sealed record ObservedRecord(Matrix Q, Vec Observation, double LogWeight);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&lt;summary&gt;One read: weights, normal matrix H, right side b, the read value</w:t>
      </w:r>
      <w:r>
        <w:rPr>
          <w:rFonts w:ascii="Liberation Mono" w:hAnsi="Liberation Mono"/>
          <w:sz w:val="16"/>
        </w:rPr>
        <w:br/>
      </w:r>
      <w:r>
        <w:rPr>
          <w:rStyle w:val="VerbatimChar"/>
          <w:rFonts w:ascii="Liberation Mono" w:hAnsi="Liberation Mono"/>
          <w:sz w:val="16"/>
        </w:rPr>
        <w:t>/// and diagnostics.&lt;/summary&gt;</w:t>
      </w:r>
      <w:r>
        <w:rPr>
          <w:rFonts w:ascii="Liberation Mono" w:hAnsi="Liberation Mono"/>
          <w:sz w:val="16"/>
        </w:rPr>
        <w:br/>
      </w:r>
      <w:r>
        <w:rPr>
          <w:rStyle w:val="VerbatimChar"/>
          <w:rFonts w:ascii="Liberation Mono" w:hAnsi="Liberation Mono"/>
          <w:sz w:val="16"/>
        </w:rPr>
        <w:t>public sealed record SheafRead(Vec Weights, Matrix Normal, Vec Rhs, Vec Value,</w:t>
      </w:r>
      <w:r>
        <w:rPr>
          <w:rFonts w:ascii="Liberation Mono" w:hAnsi="Liberation Mono"/>
          <w:sz w:val="16"/>
        </w:rPr>
        <w:br/>
      </w:r>
      <w:r>
        <w:rPr>
          <w:rStyle w:val="VerbatimChar"/>
          <w:rFonts w:ascii="Liberation Mono" w:hAnsi="Liberation Mono"/>
          <w:sz w:val="16"/>
        </w:rPr>
        <w:t xml:space="preserve">                               double MinEigenvalue, bool Unresolved);</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static class SheafAttention</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static double Discrepancy(ObservedRecord r, Vec z) =&gt;</w:t>
      </w:r>
      <w:r>
        <w:rPr>
          <w:rFonts w:ascii="Liberation Mono" w:hAnsi="Liberation Mono"/>
          <w:sz w:val="16"/>
        </w:rPr>
        <w:br/>
      </w:r>
      <w:r>
        <w:rPr>
          <w:rStyle w:val="VerbatimChar"/>
          <w:rFonts w:ascii="Liberation Mono" w:hAnsi="Liberation Mono"/>
          <w:sz w:val="16"/>
        </w:rPr>
        <w:t xml:space="preserve">        0.5 * r.Q.Apply(z).Zip(r.Observation, (p, o) =&gt; (p - o) * (p - o)).Sum();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static Vec Logits(Vec z, ImmutableArray&lt;ObservedRecord&gt; records, double s) =&gt;</w:t>
      </w:r>
      <w:r>
        <w:rPr>
          <w:rFonts w:ascii="Liberation Mono" w:hAnsi="Liberation Mono"/>
          <w:sz w:val="16"/>
        </w:rPr>
        <w:br/>
      </w:r>
      <w:r>
        <w:rPr>
          <w:rStyle w:val="VerbatimChar"/>
          <w:rFonts w:ascii="Liberation Mono" w:hAnsi="Liberation Mono"/>
          <w:sz w:val="16"/>
        </w:rPr>
        <w:t xml:space="preserve">        records.Select(r =&gt; r.LogWeight - Discrepancy(r, z) / (s * 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static Vec Add(Vec x, Vec y) =&gt; x.Zip(y, (p, q) =&gt; p + q).ToImmutableArray();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&lt;summary&gt;E_s(z) = -s^2 log sum_i w_i exp(-e_i(z) / s^2).&lt;/summary&gt;</w:t>
      </w:r>
      <w:r>
        <w:rPr>
          <w:rFonts w:ascii="Liberation Mono" w:hAnsi="Liberation Mono"/>
          <w:sz w:val="16"/>
        </w:rPr>
        <w:br/>
      </w:r>
      <w:r>
        <w:rPr>
          <w:rStyle w:val="VerbatimChar"/>
          <w:rFonts w:ascii="Liberation Mono" w:hAnsi="Liberation Mono"/>
          <w:sz w:val="16"/>
        </w:rPr>
        <w:t xml:space="preserve">    public static double Energy(Vec z, ImmutableArray&lt;ObservedRecord&gt; records,</w:t>
      </w:r>
      <w:r>
        <w:rPr>
          <w:rFonts w:ascii="Liberation Mono" w:hAnsi="Liberation Mono"/>
          <w:sz w:val="16"/>
        </w:rPr>
        <w:br/>
      </w:r>
      <w:r>
        <w:rPr>
          <w:rStyle w:val="VerbatimChar"/>
          <w:rFonts w:ascii="Liberation Mono" w:hAnsi="Liberation Mono"/>
          <w:sz w:val="16"/>
        </w:rPr>
        <w:t xml:space="preserve">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Logits(z, records, s);</w:t>
      </w:r>
      <w:r>
        <w:rPr>
          <w:rFonts w:ascii="Liberation Mono" w:hAnsi="Liberation Mono"/>
          <w:sz w:val="16"/>
        </w:rPr>
        <w:br/>
      </w:r>
      <w:r>
        <w:rPr>
          <w:rStyle w:val="VerbatimChar"/>
          <w:rFonts w:ascii="Liberation Mono" w:hAnsi="Liberation Mono"/>
          <w:sz w:val="16"/>
        </w:rPr>
        <w:t xml:space="preserve">        double peak = l.Max();</w:t>
      </w:r>
      <w:r>
        <w:rPr>
          <w:rFonts w:ascii="Liberation Mono" w:hAnsi="Liberation Mono"/>
          <w:sz w:val="16"/>
        </w:rPr>
        <w:br/>
      </w:r>
      <w:r>
        <w:rPr>
          <w:rStyle w:val="VerbatimChar"/>
          <w:rFonts w:ascii="Liberation Mono" w:hAnsi="Liberation Mono"/>
          <w:sz w:val="16"/>
        </w:rPr>
        <w:t xml:space="preserve">        return -s * s * (peak + Math.Log(l.Sum(v =&gt; Math.Exp(v - peak))));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 read m = z + H^+ (b - H z): H^{-1} b when H is positive</w:t>
      </w:r>
      <w:r>
        <w:rPr>
          <w:rFonts w:ascii="Liberation Mono" w:hAnsi="Liberation Mono"/>
          <w:sz w:val="16"/>
        </w:rPr>
        <w:br/>
      </w:r>
      <w:r>
        <w:rPr>
          <w:rStyle w:val="VerbatimChar"/>
          <w:rFonts w:ascii="Liberation Mono" w:hAnsi="Liberation Mono"/>
          <w:sz w:val="16"/>
        </w:rPr>
        <w:t xml:space="preserve">    /// definite, and the token's own value in unresolved directions otherwise.</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SheafRead Read(Vec z, ImmutableArray&lt;ObservedRecord&gt; records,</w:t>
      </w:r>
      <w:r>
        <w:rPr>
          <w:rFonts w:ascii="Liberation Mono" w:hAnsi="Liberation Mono"/>
          <w:sz w:val="16"/>
        </w:rPr>
        <w:br/>
      </w:r>
      <w:r>
        <w:rPr>
          <w:rStyle w:val="VerbatimChar"/>
          <w:rFonts w:ascii="Liberation Mono" w:hAnsi="Liberation Mono"/>
          <w:sz w:val="16"/>
        </w:rPr>
        <w:lastRenderedPageBreak/>
        <w:t xml:space="preserve">                                 double s, double relTol = 1e-10)</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if (z.IsDefaultOrEmpty || records.IsDefaultOrEmpty || !(s &gt; 0))</w:t>
      </w:r>
      <w:r>
        <w:rPr>
          <w:rFonts w:ascii="Liberation Mono" w:hAnsi="Liberation Mono"/>
          <w:sz w:val="16"/>
        </w:rPr>
        <w:br/>
      </w:r>
      <w:r>
        <w:rPr>
          <w:rStyle w:val="VerbatimChar"/>
          <w:rFonts w:ascii="Liberation Mono" w:hAnsi="Liberation Mono"/>
          <w:sz w:val="16"/>
        </w:rPr>
        <w:t xml:space="preserve">            throw new ArgumentException("Invalid read input");</w:t>
      </w:r>
      <w:r>
        <w:rPr>
          <w:rFonts w:ascii="Liberation Mono" w:hAnsi="Liberation Mono"/>
          <w:sz w:val="16"/>
        </w:rPr>
        <w:br/>
      </w:r>
      <w:r>
        <w:rPr>
          <w:rStyle w:val="VerbatimChar"/>
          <w:rFonts w:ascii="Liberation Mono" w:hAnsi="Liberation Mono"/>
          <w:sz w:val="16"/>
        </w:rPr>
        <w:t xml:space="preserve">        var l = Logits(z, records, s);</w:t>
      </w:r>
      <w:r>
        <w:rPr>
          <w:rFonts w:ascii="Liberation Mono" w:hAnsi="Liberation Mono"/>
          <w:sz w:val="16"/>
        </w:rPr>
        <w:br/>
      </w:r>
      <w:r>
        <w:rPr>
          <w:rStyle w:val="VerbatimChar"/>
          <w:rFonts w:ascii="Liberation Mono" w:hAnsi="Liberation Mono"/>
          <w:sz w:val="16"/>
        </w:rPr>
        <w:t xml:space="preserve">        double peak = l.Max();</w:t>
      </w:r>
      <w:r>
        <w:rPr>
          <w:rFonts w:ascii="Liberation Mono" w:hAnsi="Liberation Mono"/>
          <w:sz w:val="16"/>
        </w:rPr>
        <w:br/>
      </w:r>
      <w:r>
        <w:rPr>
          <w:rStyle w:val="VerbatimChar"/>
          <w:rFonts w:ascii="Liberation Mono" w:hAnsi="Liberation Mono"/>
          <w:sz w:val="16"/>
        </w:rPr>
        <w:t xml:space="preserve">        var un = l.Select(v =&gt; Math.Exp(v - peak)).ToImmutableArray();</w:t>
      </w:r>
      <w:r>
        <w:rPr>
          <w:rFonts w:ascii="Liberation Mono" w:hAnsi="Liberation Mono"/>
          <w:sz w:val="16"/>
        </w:rPr>
        <w:br/>
      </w:r>
      <w:r>
        <w:rPr>
          <w:rStyle w:val="VerbatimChar"/>
          <w:rFonts w:ascii="Liberation Mono" w:hAnsi="Liberation Mono"/>
          <w:sz w:val="16"/>
        </w:rPr>
        <w:t xml:space="preserve">        var alpha = un.Select(v =&gt; v / un.Sum()).ToImmutableArray();</w:t>
      </w:r>
      <w:r>
        <w:rPr>
          <w:rFonts w:ascii="Liberation Mono" w:hAnsi="Liberation Mono"/>
          <w:sz w:val="16"/>
        </w:rPr>
        <w:br/>
      </w:r>
      <w:r>
        <w:rPr>
          <w:rStyle w:val="VerbatimChar"/>
          <w:rFonts w:ascii="Liberation Mono" w:hAnsi="Liberation Mono"/>
          <w:sz w:val="16"/>
        </w:rPr>
        <w:t xml:space="preserve">        int d = z.Length;</w:t>
      </w:r>
      <w:r>
        <w:rPr>
          <w:rFonts w:ascii="Liberation Mono" w:hAnsi="Liberation Mono"/>
          <w:sz w:val="16"/>
        </w:rPr>
        <w:br/>
      </w:r>
      <w:r>
        <w:rPr>
          <w:rStyle w:val="VerbatimChar"/>
          <w:rFonts w:ascii="Liberation Mono" w:hAnsi="Liberation Mono"/>
          <w:sz w:val="16"/>
        </w:rPr>
        <w:t xml:space="preserve">        var H = records.Select((r, i) =&gt; r.Q.Transpose().Times(r.Q).Scale(alpha[i]))</w:t>
      </w:r>
      <w:r>
        <w:rPr>
          <w:rFonts w:ascii="Liberation Mono" w:hAnsi="Liberation Mono"/>
          <w:sz w:val="16"/>
        </w:rPr>
        <w:br/>
      </w:r>
      <w:r>
        <w:rPr>
          <w:rStyle w:val="VerbatimChar"/>
          <w:rFonts w:ascii="Liberation Mono" w:hAnsi="Liberation Mono"/>
          <w:sz w:val="16"/>
        </w:rPr>
        <w:t xml:space="preserve">                       .Aggregate(Matrix.Zero(d), (x, y) =&gt; x.Plus(y));</w:t>
      </w:r>
      <w:r>
        <w:rPr>
          <w:rFonts w:ascii="Liberation Mono" w:hAnsi="Liberation Mono"/>
          <w:sz w:val="16"/>
        </w:rPr>
        <w:br/>
      </w:r>
      <w:r>
        <w:rPr>
          <w:rStyle w:val="VerbatimChar"/>
          <w:rFonts w:ascii="Liberation Mono" w:hAnsi="Liberation Mono"/>
          <w:sz w:val="16"/>
        </w:rPr>
        <w:t xml:space="preserve">        var b = records</w:t>
      </w:r>
      <w:r>
        <w:rPr>
          <w:rFonts w:ascii="Liberation Mono" w:hAnsi="Liberation Mono"/>
          <w:sz w:val="16"/>
        </w:rPr>
        <w:br/>
      </w:r>
      <w:r>
        <w:rPr>
          <w:rStyle w:val="VerbatimChar"/>
          <w:rFonts w:ascii="Liberation Mono" w:hAnsi="Liberation Mono"/>
          <w:sz w:val="16"/>
        </w:rPr>
        <w:t xml:space="preserve">            .Select((r, i) =&gt; r.Q.Transpose().Apply(r.Observation)</w:t>
      </w:r>
      <w:r>
        <w:rPr>
          <w:rFonts w:ascii="Liberation Mono" w:hAnsi="Liberation Mono"/>
          <w:sz w:val="16"/>
        </w:rPr>
        <w:br/>
      </w:r>
      <w:r>
        <w:rPr>
          <w:rStyle w:val="VerbatimChar"/>
          <w:rFonts w:ascii="Liberation Mono" w:hAnsi="Liberation Mono"/>
          <w:sz w:val="16"/>
        </w:rPr>
        <w:t xml:space="preserve">                .Select(v =&gt; alpha[i] * v).ToImmutableArray())</w:t>
      </w:r>
      <w:r>
        <w:rPr>
          <w:rFonts w:ascii="Liberation Mono" w:hAnsi="Liberation Mono"/>
          <w:sz w:val="16"/>
        </w:rPr>
        <w:br/>
      </w:r>
      <w:r>
        <w:rPr>
          <w:rStyle w:val="VerbatimChar"/>
          <w:rFonts w:ascii="Liberation Mono" w:hAnsi="Liberation Mono"/>
          <w:sz w:val="16"/>
        </w:rPr>
        <w:t xml:space="preserve">            .Aggregate(ImmutableArray.CreateRange(new double[d]), Add);</w:t>
      </w:r>
      <w:r>
        <w:rPr>
          <w:rFonts w:ascii="Liberation Mono" w:hAnsi="Liberation Mono"/>
          <w:sz w:val="16"/>
        </w:rPr>
        <w:br/>
      </w:r>
      <w:r>
        <w:rPr>
          <w:rStyle w:val="VerbatimChar"/>
          <w:rFonts w:ascii="Liberation Mono" w:hAnsi="Liberation Mono"/>
          <w:sz w:val="16"/>
        </w:rPr>
        <w:t xml:space="preserve">        var (values, vectors) = H.SymmetricEigen();</w:t>
      </w:r>
      <w:r>
        <w:rPr>
          <w:rFonts w:ascii="Liberation Mono" w:hAnsi="Liberation Mono"/>
          <w:sz w:val="16"/>
        </w:rPr>
        <w:br/>
      </w:r>
      <w:r>
        <w:rPr>
          <w:rStyle w:val="VerbatimChar"/>
          <w:rFonts w:ascii="Liberation Mono" w:hAnsi="Liberation Mono"/>
          <w:sz w:val="16"/>
        </w:rPr>
        <w:t xml:space="preserve">        double cut = relTol * Math.Max(1.0, values.Max());</w:t>
      </w:r>
      <w:r>
        <w:rPr>
          <w:rFonts w:ascii="Liberation Mono" w:hAnsi="Liberation Mono"/>
          <w:sz w:val="16"/>
        </w:rPr>
        <w:br/>
      </w:r>
      <w:r>
        <w:rPr>
          <w:rStyle w:val="VerbatimChar"/>
          <w:rFonts w:ascii="Liberation Mono" w:hAnsi="Liberation Mono"/>
          <w:sz w:val="16"/>
        </w:rPr>
        <w:t xml:space="preserve">        var res = b.Zip(H.Apply(z), (p, q) =&gt; p - q).ToImmutableArray();</w:t>
      </w:r>
      <w:r>
        <w:rPr>
          <w:rFonts w:ascii="Liberation Mono" w:hAnsi="Liberation Mono"/>
          <w:sz w:val="16"/>
        </w:rPr>
        <w:br/>
      </w:r>
      <w:r>
        <w:rPr>
          <w:rStyle w:val="VerbatimChar"/>
          <w:rFonts w:ascii="Liberation Mono" w:hAnsi="Liberation Mono"/>
          <w:sz w:val="16"/>
        </w:rPr>
        <w:t xml:space="preserve">        var coef = Enumerable.Range(0, d)</w:t>
      </w:r>
      <w:r>
        <w:rPr>
          <w:rFonts w:ascii="Liberation Mono" w:hAnsi="Liberation Mono"/>
          <w:sz w:val="16"/>
        </w:rPr>
        <w:br/>
      </w:r>
      <w:r>
        <w:rPr>
          <w:rStyle w:val="VerbatimChar"/>
          <w:rFonts w:ascii="Liberation Mono" w:hAnsi="Liberation Mono"/>
          <w:sz w:val="16"/>
        </w:rPr>
        <w:t xml:space="preserve">            .Select(k =&gt; values[k] &lt;= cut ? 0.0</w:t>
      </w:r>
      <w:r>
        <w:rPr>
          <w:rFonts w:ascii="Liberation Mono" w:hAnsi="Liberation Mono"/>
          <w:sz w:val="16"/>
        </w:rPr>
        <w:br/>
      </w:r>
      <w:r>
        <w:rPr>
          <w:rStyle w:val="VerbatimChar"/>
          <w:rFonts w:ascii="Liberation Mono" w:hAnsi="Liberation Mono"/>
          <w:sz w:val="16"/>
        </w:rPr>
        <w:t xml:space="preserve">                : Enumerable.Range(0, d).Sum(j =&gt; vectors[j, k] * res[j])</w:t>
      </w:r>
      <w:r>
        <w:rPr>
          <w:rFonts w:ascii="Liberation Mono" w:hAnsi="Liberation Mono"/>
          <w:sz w:val="16"/>
        </w:rPr>
        <w:br/>
      </w:r>
      <w:r>
        <w:rPr>
          <w:rStyle w:val="VerbatimChar"/>
          <w:rFonts w:ascii="Liberation Mono" w:hAnsi="Liberation Mono"/>
          <w:sz w:val="16"/>
        </w:rPr>
        <w:t xml:space="preserve">                  / values[k])</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m = Enumerable.Range(0, d)</w:t>
      </w:r>
      <w:r>
        <w:rPr>
          <w:rFonts w:ascii="Liberation Mono" w:hAnsi="Liberation Mono"/>
          <w:sz w:val="16"/>
        </w:rPr>
        <w:br/>
      </w:r>
      <w:r>
        <w:rPr>
          <w:rStyle w:val="VerbatimChar"/>
          <w:rFonts w:ascii="Liberation Mono" w:hAnsi="Liberation Mono"/>
          <w:sz w:val="16"/>
        </w:rPr>
        <w:t xml:space="preserve">            .Select(j =&gt; z[j]</w:t>
      </w:r>
      <w:r>
        <w:rPr>
          <w:rFonts w:ascii="Liberation Mono" w:hAnsi="Liberation Mono"/>
          <w:sz w:val="16"/>
        </w:rPr>
        <w:br/>
      </w:r>
      <w:r>
        <w:rPr>
          <w:rStyle w:val="VerbatimChar"/>
          <w:rFonts w:ascii="Liberation Mono" w:hAnsi="Liberation Mono"/>
          <w:sz w:val="16"/>
        </w:rPr>
        <w:t xml:space="preserve">                + Enumerable.Range(0, d).Sum(k =&gt; vectors[j, k] * coef[k]))</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new SheafRead(alpha, H, b, m, values.Min(), values.Min() &lt;= cut);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&lt;summary&gt;Damped step z + lambda (m - z); it lowers E_s</w:t>
      </w:r>
      <w:r>
        <w:rPr>
          <w:rFonts w:ascii="Liberation Mono" w:hAnsi="Liberation Mono"/>
          <w:sz w:val="16"/>
        </w:rPr>
        <w:br/>
      </w:r>
      <w:r>
        <w:rPr>
          <w:rStyle w:val="VerbatimChar"/>
          <w:rFonts w:ascii="Liberation Mono" w:hAnsi="Liberation Mono"/>
          <w:sz w:val="16"/>
        </w:rPr>
        <w:t xml:space="preserve">    /// for 0 &amp;lt; lambda &amp;lt; 2.&lt;/summary&gt;</w:t>
      </w:r>
      <w:r>
        <w:rPr>
          <w:rFonts w:ascii="Liberation Mono" w:hAnsi="Liberation Mono"/>
          <w:sz w:val="16"/>
        </w:rPr>
        <w:br/>
      </w:r>
      <w:r>
        <w:rPr>
          <w:rStyle w:val="VerbatimChar"/>
          <w:rFonts w:ascii="Liberation Mono" w:hAnsi="Liberation Mono"/>
          <w:sz w:val="16"/>
        </w:rPr>
        <w:t xml:space="preserve">    public static Vec Step(Vec z, SheafRead read, double lambda) =&gt;</w:t>
      </w:r>
      <w:r>
        <w:rPr>
          <w:rFonts w:ascii="Liberation Mono" w:hAnsi="Liberation Mono"/>
          <w:sz w:val="16"/>
        </w:rPr>
        <w:br/>
      </w:r>
      <w:r>
        <w:rPr>
          <w:rStyle w:val="VerbatimChar"/>
          <w:rFonts w:ascii="Liberation Mono" w:hAnsi="Liberation Mono"/>
          <w:sz w:val="16"/>
        </w:rPr>
        <w:t xml:space="preserve">        z.Zip(read.Value, (p, m) =&gt; (1 - lambda) * p + lambda * 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&lt;summary&gt;Guaranteed decrease lambda (2 - lambda) |z - m|_H^2 / 2.&lt;/summary&gt;</w:t>
      </w:r>
      <w:r>
        <w:rPr>
          <w:rFonts w:ascii="Liberation Mono" w:hAnsi="Liberation Mono"/>
          <w:sz w:val="16"/>
        </w:rPr>
        <w:br/>
      </w:r>
      <w:r>
        <w:rPr>
          <w:rStyle w:val="VerbatimChar"/>
          <w:rFonts w:ascii="Liberation Mono" w:hAnsi="Liberation Mono"/>
          <w:sz w:val="16"/>
        </w:rPr>
        <w:t xml:space="preserve">    public static double GuaranteedDecrease(Vec z, SheafRead read, double lambda)</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d = z.Zip(read.Value, (p, m) =&gt; p - m).ToImmutableArray();</w:t>
      </w:r>
      <w:r>
        <w:rPr>
          <w:rFonts w:ascii="Liberation Mono" w:hAnsi="Liberation Mono"/>
          <w:sz w:val="16"/>
        </w:rPr>
        <w:br/>
      </w:r>
      <w:r>
        <w:rPr>
          <w:rStyle w:val="VerbatimChar"/>
          <w:rFonts w:ascii="Liberation Mono" w:hAnsi="Liberation Mono"/>
          <w:sz w:val="16"/>
        </w:rPr>
        <w:t xml:space="preserve">        double q = d.Zip(read.Normal.Apply(d), (p, h) =&gt; p * h).Sum();</w:t>
      </w:r>
      <w:r>
        <w:rPr>
          <w:rFonts w:ascii="Liberation Mono" w:hAnsi="Liberation Mono"/>
          <w:sz w:val="16"/>
        </w:rPr>
        <w:br/>
      </w:r>
      <w:r>
        <w:rPr>
          <w:rStyle w:val="VerbatimChar"/>
          <w:rFonts w:ascii="Liberation Mono" w:hAnsi="Liberation Mono"/>
          <w:sz w:val="16"/>
        </w:rPr>
        <w:t xml:space="preserve">        return 0.5 * lambda * (2 - lambda) * q;</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&lt;summary&gt;Truncation certificate</w:t>
      </w:r>
      <w:r>
        <w:rPr>
          <w:rFonts w:ascii="Liberation Mono" w:hAnsi="Liberation Mono"/>
          <w:sz w:val="16"/>
        </w:rPr>
        <w:br/>
      </w:r>
      <w:r>
        <w:rPr>
          <w:rStyle w:val="VerbatimChar"/>
          <w:rFonts w:ascii="Liberation Mono" w:hAnsi="Liberation Mono"/>
          <w:sz w:val="16"/>
        </w:rPr>
        <w:t xml:space="preserve">    /// R min(1, (W - W_S) exp(-rho^2 / 2 s^2) / D_S).&lt;/summary&gt;</w:t>
      </w:r>
      <w:r>
        <w:rPr>
          <w:rFonts w:ascii="Liberation Mono" w:hAnsi="Liberation Mono"/>
          <w:sz w:val="16"/>
        </w:rPr>
        <w:br/>
      </w:r>
      <w:r>
        <w:rPr>
          <w:rStyle w:val="VerbatimChar"/>
          <w:rFonts w:ascii="Liberation Mono" w:hAnsi="Liberation Mono"/>
          <w:sz w:val="16"/>
        </w:rPr>
        <w:t xml:space="preserve">    public static double TruncationCertificate(double diameter, double totalWeight,</w:t>
      </w:r>
      <w:r>
        <w:rPr>
          <w:rFonts w:ascii="Liberation Mono" w:hAnsi="Liberation Mono"/>
          <w:sz w:val="16"/>
        </w:rPr>
        <w:br/>
      </w:r>
      <w:r>
        <w:rPr>
          <w:rStyle w:val="VerbatimChar"/>
          <w:rFonts w:ascii="Liberation Mono" w:hAnsi="Liberation Mono"/>
          <w:sz w:val="16"/>
        </w:rPr>
        <w:t xml:space="preserve">                                               double starWeight, double starMass,</w:t>
      </w:r>
      <w:r>
        <w:rPr>
          <w:rFonts w:ascii="Liberation Mono" w:hAnsi="Liberation Mono"/>
          <w:sz w:val="16"/>
        </w:rPr>
        <w:br/>
      </w:r>
      <w:r>
        <w:rPr>
          <w:rStyle w:val="VerbatimChar"/>
          <w:rFonts w:ascii="Liberation Mono" w:hAnsi="Liberation Mono"/>
          <w:sz w:val="16"/>
        </w:rPr>
        <w:t xml:space="preserve">                                               double rho, double s) =&gt;</w:t>
      </w:r>
      <w:r>
        <w:rPr>
          <w:rFonts w:ascii="Liberation Mono" w:hAnsi="Liberation Mono"/>
          <w:sz w:val="16"/>
        </w:rPr>
        <w:br/>
      </w:r>
      <w:r>
        <w:rPr>
          <w:rStyle w:val="VerbatimChar"/>
          <w:rFonts w:ascii="Liberation Mono" w:hAnsi="Liberation Mono"/>
          <w:sz w:val="16"/>
        </w:rPr>
        <w:t xml:space="preserve">        diameter * Math.Min(1.0, (totalWeight - starWeight)</w:t>
      </w:r>
      <w:r>
        <w:rPr>
          <w:rFonts w:ascii="Liberation Mono" w:hAnsi="Liberation Mono"/>
          <w:sz w:val="16"/>
        </w:rPr>
        <w:br/>
      </w:r>
      <w:r>
        <w:rPr>
          <w:rStyle w:val="VerbatimChar"/>
          <w:rFonts w:ascii="Liberation Mono" w:hAnsi="Liberation Mono"/>
          <w:sz w:val="16"/>
        </w:rPr>
        <w:t xml:space="preserve">                                 * Math.Exp(-rho * rho / (2 * s * s)) / starMass);</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static class SymmetricReads</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static double Dist2(Vec a, Vec b) =&gt;</w:t>
      </w:r>
      <w:r>
        <w:rPr>
          <w:rFonts w:ascii="Liberation Mono" w:hAnsi="Liberation Mono"/>
          <w:sz w:val="16"/>
        </w:rPr>
        <w:br/>
      </w:r>
      <w:r>
        <w:rPr>
          <w:rStyle w:val="VerbatimChar"/>
          <w:rFonts w:ascii="Liberation Mono" w:hAnsi="Liberation Mono"/>
          <w:sz w:val="16"/>
        </w:rPr>
        <w:t xml:space="preserve">        a.Zip(b, (p, q) =&gt; (p - q) * (p - q)).Sum();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static Vec Mean(Vec logits, ImmutableArray&lt;Vec&gt; points)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logits.Max();</w:t>
      </w:r>
      <w:r>
        <w:rPr>
          <w:rFonts w:ascii="Liberation Mono" w:hAnsi="Liberation Mono"/>
          <w:sz w:val="16"/>
        </w:rPr>
        <w:br/>
      </w:r>
      <w:r>
        <w:rPr>
          <w:rStyle w:val="VerbatimChar"/>
          <w:rFonts w:ascii="Liberation Mono" w:hAnsi="Liberation Mono"/>
          <w:sz w:val="16"/>
        </w:rPr>
        <w:t xml:space="preserve">        var w = logits.Select(v =&gt; Math.Exp(v - peak)).ToImmutableArray();</w:t>
      </w:r>
      <w:r>
        <w:rPr>
          <w:rFonts w:ascii="Liberation Mono" w:hAnsi="Liberation Mono"/>
          <w:sz w:val="16"/>
        </w:rPr>
        <w:br/>
      </w:r>
      <w:r>
        <w:rPr>
          <w:rStyle w:val="VerbatimChar"/>
          <w:rFonts w:ascii="Liberation Mono" w:hAnsi="Liberation Mono"/>
          <w:sz w:val="16"/>
        </w:rPr>
        <w:t xml:space="preserve">        return Enumerable.Range(0, points[0].Length)</w:t>
      </w:r>
      <w:r>
        <w:rPr>
          <w:rFonts w:ascii="Liberation Mono" w:hAnsi="Liberation Mono"/>
          <w:sz w:val="16"/>
        </w:rPr>
        <w:br/>
      </w:r>
      <w:r>
        <w:rPr>
          <w:rStyle w:val="VerbatimChar"/>
          <w:rFonts w:ascii="Liberation Mono" w:hAnsi="Liberation Mono"/>
          <w:sz w:val="16"/>
        </w:rPr>
        <w:t xml:space="preserve">            .Select(j =&gt; Enumerable.Range(0, points.Length)</w:t>
      </w:r>
      <w:r>
        <w:rPr>
          <w:rFonts w:ascii="Liberation Mono" w:hAnsi="Liberation Mono"/>
          <w:sz w:val="16"/>
        </w:rPr>
        <w:br/>
      </w:r>
      <w:r>
        <w:rPr>
          <w:rStyle w:val="VerbatimChar"/>
          <w:rFonts w:ascii="Liberation Mono" w:hAnsi="Liberation Mono"/>
          <w:sz w:val="16"/>
        </w:rPr>
        <w:t xml:space="preserve">                .Sum(i =&gt; w[i] * points[i][j]) / w.Sum())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&lt;summary&gt;Reads over all group images, and over the nearest image</w:t>
      </w:r>
      <w:r>
        <w:rPr>
          <w:rFonts w:ascii="Liberation Mono" w:hAnsi="Liberation Mono"/>
          <w:sz w:val="16"/>
        </w:rPr>
        <w:br/>
      </w:r>
      <w:r>
        <w:rPr>
          <w:rStyle w:val="VerbatimChar"/>
          <w:rFonts w:ascii="Liberation Mono" w:hAnsi="Liberation Mono"/>
          <w:sz w:val="16"/>
        </w:rPr>
        <w:t xml:space="preserve">    /// of each record.&lt;/summary&gt;</w:t>
      </w:r>
      <w:r>
        <w:rPr>
          <w:rFonts w:ascii="Liberation Mono" w:hAnsi="Liberation Mono"/>
          <w:sz w:val="16"/>
        </w:rPr>
        <w:br/>
      </w:r>
      <w:r>
        <w:rPr>
          <w:rStyle w:val="VerbatimChar"/>
          <w:rFonts w:ascii="Liberation Mono" w:hAnsi="Liberation Mono"/>
          <w:sz w:val="16"/>
        </w:rPr>
        <w:t xml:space="preserve">    public static (Vec All, Vec Nearest) Read(</w:t>
      </w:r>
      <w:r>
        <w:rPr>
          <w:rFonts w:ascii="Liberation Mono" w:hAnsi="Liberation Mono"/>
          <w:sz w:val="16"/>
        </w:rPr>
        <w:br/>
      </w:r>
      <w:r>
        <w:rPr>
          <w:rStyle w:val="VerbatimChar"/>
          <w:rFonts w:ascii="Liberation Mono" w:hAnsi="Liberation Mono"/>
          <w:sz w:val="16"/>
        </w:rPr>
        <w:t xml:space="preserve">        Vec z, ImmutableArray&lt;Vec&gt; records, Vec logWeights,</w:t>
      </w:r>
      <w:r>
        <w:rPr>
          <w:rFonts w:ascii="Liberation Mono" w:hAnsi="Liberation Mono"/>
          <w:sz w:val="16"/>
        </w:rPr>
        <w:br/>
      </w:r>
      <w:r>
        <w:rPr>
          <w:rStyle w:val="VerbatimChar"/>
          <w:rFonts w:ascii="Liberation Mono" w:hAnsi="Liberation Mono"/>
          <w:sz w:val="16"/>
        </w:rPr>
        <w:t xml:space="preserve">        ImmutableArray&lt;Matrix&gt; group, double s)</w:t>
      </w:r>
      <w:r>
        <w:rPr>
          <w:rFonts w:ascii="Liberation Mono" w:hAnsi="Liberation Mono"/>
          <w:sz w:val="16"/>
        </w:rPr>
        <w:br/>
      </w:r>
      <w:r>
        <w:rPr>
          <w:rStyle w:val="VerbatimChar"/>
          <w:rFonts w:ascii="Liberation Mono" w:hAnsi="Liberation Mono"/>
          <w:sz w:val="16"/>
        </w:rPr>
        <w:lastRenderedPageBreak/>
        <w:t xml:space="preserve">    {</w:t>
      </w:r>
      <w:r>
        <w:rPr>
          <w:rFonts w:ascii="Liberation Mono" w:hAnsi="Liberation Mono"/>
          <w:sz w:val="16"/>
        </w:rPr>
        <w:br/>
      </w:r>
      <w:r>
        <w:rPr>
          <w:rStyle w:val="VerbatimChar"/>
          <w:rFonts w:ascii="Liberation Mono" w:hAnsi="Liberation Mono"/>
          <w:sz w:val="16"/>
        </w:rPr>
        <w:t xml:space="preserve">        double Logit(int i, Vec x) =&gt; logWeights[i] - Dist2(z, x) / (2 * s * s);</w:t>
      </w:r>
      <w:r>
        <w:rPr>
          <w:rFonts w:ascii="Liberation Mono" w:hAnsi="Liberation Mono"/>
          <w:sz w:val="16"/>
        </w:rPr>
        <w:br/>
      </w:r>
      <w:r>
        <w:rPr>
          <w:rStyle w:val="VerbatimChar"/>
          <w:rFonts w:ascii="Liberation Mono" w:hAnsi="Liberation Mono"/>
          <w:sz w:val="16"/>
        </w:rPr>
        <w:t xml:space="preserve">        var images = records</w:t>
      </w:r>
      <w:r>
        <w:rPr>
          <w:rFonts w:ascii="Liberation Mono" w:hAnsi="Liberation Mono"/>
          <w:sz w:val="16"/>
        </w:rPr>
        <w:br/>
      </w:r>
      <w:r>
        <w:rPr>
          <w:rStyle w:val="VerbatimChar"/>
          <w:rFonts w:ascii="Liberation Mono" w:hAnsi="Liberation Mono"/>
          <w:sz w:val="16"/>
        </w:rPr>
        <w:t xml:space="preserve">            .Select(y =&gt; group.Select(g =&gt; g.Apply(y)).ToImmutableArray())</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all = images.SelectMany((im, i) =&gt; im.Select(x =&gt; (x, l: Logit(i, x))))</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near = images.Select(im =&gt; im.OrderBy(x =&gt; Dist2(z, x)).First())</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(Mean(all.Select(p =&gt; p.l).ToImmutableArray(),</w:t>
      </w:r>
      <w:r>
        <w:rPr>
          <w:rFonts w:ascii="Liberation Mono" w:hAnsi="Liberation Mono"/>
          <w:sz w:val="16"/>
        </w:rPr>
        <w:br/>
      </w:r>
      <w:r>
        <w:rPr>
          <w:rStyle w:val="VerbatimChar"/>
          <w:rFonts w:ascii="Liberation Mono" w:hAnsi="Liberation Mono"/>
          <w:sz w:val="16"/>
        </w:rPr>
        <w:t xml:space="preserve">                     all.Select(p =&gt; p.x).ToImmutableArray()),</w:t>
      </w:r>
      <w:r>
        <w:rPr>
          <w:rFonts w:ascii="Liberation Mono" w:hAnsi="Liberation Mono"/>
          <w:sz w:val="16"/>
        </w:rPr>
        <w:br/>
      </w:r>
      <w:r>
        <w:rPr>
          <w:rStyle w:val="VerbatimChar"/>
          <w:rFonts w:ascii="Liberation Mono" w:hAnsi="Liberation Mono"/>
          <w:sz w:val="16"/>
        </w:rPr>
        <w:t xml:space="preserve">                Mean(near.Select((x, i) =&gt; Logit(i, x)).ToImmutableArray(), near));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p>
    <w:p w14:paraId="7428362B" w14:textId="77777777" w:rsidR="00684FAE" w:rsidRDefault="00000000" w:rsidP="004007AF">
      <w:pPr>
        <w:pStyle w:val="FirstParagraph"/>
        <w:jc w:val="both"/>
      </w:pPr>
      <w:r>
        <w:t xml:space="preserve">A driver program exercises the kernel on four records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a coordinate mask, a single coordinate, a partial isometry with two rows, and one general row. It prints a resolved read with three relaxed steps, an unresolved read at a small scale, both group reads under coordinate reversal, and a truncation certificate. An independent NumPy script recomputes every printed number (Table A1). Eleven of the twelve lines are identical to 15 significant digits. The remaining line is the error of a truncated read, a difference of two nearly equal means, and it agrees to a relative 4.9 × 10⁻¹¹.</w:t>
      </w:r>
    </w:p>
    <w:p w14:paraId="45B31212" w14:textId="77777777" w:rsidR="00684FAE" w:rsidRDefault="00000000" w:rsidP="004007AF">
      <w:pPr>
        <w:pStyle w:val="TableCaption"/>
        <w:keepLines/>
      </w:pPr>
      <w:r>
        <w:rPr>
          <w:b/>
          <w:bCs/>
        </w:rPr>
        <w:t>Table A1.</w:t>
      </w:r>
      <w:r>
        <w:t xml:space="preserve"> C# kernel output against the NumPy recomputation.</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320"/>
        <w:gridCol w:w="4320"/>
        <w:gridCol w:w="1296"/>
      </w:tblGrid>
      <w:tr w:rsidR="00684FAE" w14:paraId="08E7C33D" w14:textId="77777777">
        <w:trPr>
          <w:cnfStyle w:val="100000000000" w:firstRow="1" w:lastRow="0" w:firstColumn="0" w:lastColumn="0" w:oddVBand="0" w:evenVBand="0" w:oddHBand="0" w:evenHBand="0" w:firstRowFirstColumn="0" w:firstRowLastColumn="0" w:lastRowFirstColumn="0" w:lastRowLastColumn="0"/>
          <w:cantSplit/>
          <w:tblHeader/>
        </w:trPr>
        <w:tc>
          <w:tcPr>
            <w:tcW w:w="4320" w:type="dxa"/>
            <w:shd w:val="clear" w:color="auto" w:fill="E4E8EC"/>
            <w:tcMar>
              <w:top w:w="75" w:type="dxa"/>
              <w:left w:w="75" w:type="dxa"/>
              <w:bottom w:w="75" w:type="dxa"/>
              <w:right w:w="75" w:type="dxa"/>
            </w:tcMar>
            <w:vAlign w:val="center"/>
          </w:tcPr>
          <w:p w14:paraId="01C91F86" w14:textId="77777777" w:rsidR="00684FAE" w:rsidRDefault="00000000" w:rsidP="004007AF">
            <w:pPr>
              <w:pStyle w:val="Compact"/>
              <w:spacing w:before="20" w:after="40" w:line="247" w:lineRule="auto"/>
              <w:jc w:val="both"/>
            </w:pPr>
            <w:r>
              <w:rPr>
                <w:sz w:val="18"/>
              </w:rPr>
              <w:t>C#</w:t>
            </w:r>
          </w:p>
        </w:tc>
        <w:tc>
          <w:tcPr>
            <w:tcW w:w="4320" w:type="dxa"/>
            <w:shd w:val="clear" w:color="auto" w:fill="E4E8EC"/>
            <w:tcMar>
              <w:top w:w="75" w:type="dxa"/>
              <w:left w:w="75" w:type="dxa"/>
              <w:bottom w:w="75" w:type="dxa"/>
              <w:right w:w="75" w:type="dxa"/>
            </w:tcMar>
            <w:vAlign w:val="center"/>
          </w:tcPr>
          <w:p w14:paraId="1BCB0923" w14:textId="77777777" w:rsidR="00684FAE" w:rsidRDefault="00000000" w:rsidP="004007AF">
            <w:pPr>
              <w:pStyle w:val="Compact"/>
              <w:spacing w:before="20" w:after="40" w:line="247" w:lineRule="auto"/>
              <w:jc w:val="both"/>
            </w:pPr>
            <w:r>
              <w:rPr>
                <w:sz w:val="18"/>
              </w:rPr>
              <w:t>NumPy</w:t>
            </w:r>
          </w:p>
        </w:tc>
        <w:tc>
          <w:tcPr>
            <w:tcW w:w="1296" w:type="dxa"/>
            <w:shd w:val="clear" w:color="auto" w:fill="E4E8EC"/>
            <w:tcMar>
              <w:top w:w="75" w:type="dxa"/>
              <w:left w:w="75" w:type="dxa"/>
              <w:bottom w:w="75" w:type="dxa"/>
              <w:right w:w="75" w:type="dxa"/>
            </w:tcMar>
            <w:vAlign w:val="center"/>
          </w:tcPr>
          <w:p w14:paraId="572A32B2" w14:textId="77777777" w:rsidR="00684FAE" w:rsidRDefault="00000000" w:rsidP="004007AF">
            <w:pPr>
              <w:pStyle w:val="Compact"/>
              <w:spacing w:before="20" w:after="40" w:line="247" w:lineRule="auto"/>
              <w:jc w:val="both"/>
            </w:pPr>
            <w:r>
              <w:rPr>
                <w:sz w:val="18"/>
              </w:rPr>
              <w:t>Agreement</w:t>
            </w:r>
          </w:p>
        </w:tc>
      </w:tr>
      <w:tr w:rsidR="00684FAE" w14:paraId="7F31A142" w14:textId="77777777">
        <w:trPr>
          <w:cantSplit/>
        </w:trPr>
        <w:tc>
          <w:tcPr>
            <w:tcW w:w="4320" w:type="dxa"/>
            <w:shd w:val="clear" w:color="auto" w:fill="FFFFFF"/>
            <w:tcMar>
              <w:top w:w="75" w:type="dxa"/>
              <w:left w:w="75" w:type="dxa"/>
              <w:bottom w:w="75" w:type="dxa"/>
              <w:right w:w="75" w:type="dxa"/>
            </w:tcMar>
            <w:vAlign w:val="center"/>
          </w:tcPr>
          <w:p w14:paraId="3E39B634" w14:textId="77777777" w:rsidR="00684FAE" w:rsidRDefault="00000000" w:rsidP="004007AF">
            <w:pPr>
              <w:pStyle w:val="Compact"/>
              <w:spacing w:before="20" w:after="40" w:line="247" w:lineRule="auto"/>
              <w:jc w:val="both"/>
            </w:pPr>
            <w:r>
              <w:rPr>
                <w:rStyle w:val="VerbatimChar"/>
              </w:rPr>
              <w:t>weights 0.241016436025006 0.057515393811793 0.227548893194127 0.473919276969073</w:t>
            </w:r>
          </w:p>
        </w:tc>
        <w:tc>
          <w:tcPr>
            <w:tcW w:w="4320" w:type="dxa"/>
            <w:shd w:val="clear" w:color="auto" w:fill="FFFFFF"/>
            <w:tcMar>
              <w:top w:w="75" w:type="dxa"/>
              <w:left w:w="75" w:type="dxa"/>
              <w:bottom w:w="75" w:type="dxa"/>
              <w:right w:w="75" w:type="dxa"/>
            </w:tcMar>
            <w:vAlign w:val="center"/>
          </w:tcPr>
          <w:p w14:paraId="470FC7D3" w14:textId="77777777" w:rsidR="00684FAE" w:rsidRDefault="00000000" w:rsidP="004007AF">
            <w:pPr>
              <w:pStyle w:val="Compact"/>
              <w:spacing w:before="20" w:after="40" w:line="247" w:lineRule="auto"/>
              <w:jc w:val="both"/>
            </w:pPr>
            <w:r>
              <w:rPr>
                <w:rStyle w:val="VerbatimChar"/>
              </w:rPr>
              <w:t>weights 0.241016436025006 0.057515393811793 0.227548893194127 0.473919276969073</w:t>
            </w:r>
          </w:p>
        </w:tc>
        <w:tc>
          <w:tcPr>
            <w:tcW w:w="1296" w:type="dxa"/>
            <w:shd w:val="clear" w:color="auto" w:fill="FFFFFF"/>
            <w:tcMar>
              <w:top w:w="75" w:type="dxa"/>
              <w:left w:w="75" w:type="dxa"/>
              <w:bottom w:w="75" w:type="dxa"/>
              <w:right w:w="75" w:type="dxa"/>
            </w:tcMar>
            <w:vAlign w:val="center"/>
          </w:tcPr>
          <w:p w14:paraId="4371C8D0" w14:textId="77777777" w:rsidR="00684FAE" w:rsidRDefault="00000000" w:rsidP="004007AF">
            <w:pPr>
              <w:pStyle w:val="Compact"/>
              <w:spacing w:before="20" w:after="40" w:line="247" w:lineRule="auto"/>
              <w:jc w:val="both"/>
            </w:pPr>
            <w:r>
              <w:rPr>
                <w:sz w:val="18"/>
              </w:rPr>
              <w:t>identical</w:t>
            </w:r>
          </w:p>
        </w:tc>
      </w:tr>
      <w:tr w:rsidR="00684FAE" w14:paraId="4B3F0729" w14:textId="77777777">
        <w:trPr>
          <w:cantSplit/>
        </w:trPr>
        <w:tc>
          <w:tcPr>
            <w:tcW w:w="4320" w:type="dxa"/>
            <w:shd w:val="clear" w:color="auto" w:fill="F6F7F8"/>
            <w:tcMar>
              <w:top w:w="75" w:type="dxa"/>
              <w:left w:w="75" w:type="dxa"/>
              <w:bottom w:w="75" w:type="dxa"/>
              <w:right w:w="75" w:type="dxa"/>
            </w:tcMar>
            <w:vAlign w:val="center"/>
          </w:tcPr>
          <w:p w14:paraId="2E046F0B" w14:textId="77777777" w:rsidR="00684FAE" w:rsidRDefault="00000000" w:rsidP="004007AF">
            <w:pPr>
              <w:pStyle w:val="Compact"/>
              <w:spacing w:before="20" w:after="40" w:line="247" w:lineRule="auto"/>
              <w:jc w:val="both"/>
            </w:pPr>
            <w:r>
              <w:rPr>
                <w:rStyle w:val="VerbatimChar"/>
              </w:rPr>
              <w:t>read 0.281953995308634 0.254273818704948 1.29077076397341</w:t>
            </w:r>
          </w:p>
        </w:tc>
        <w:tc>
          <w:tcPr>
            <w:tcW w:w="4320" w:type="dxa"/>
            <w:shd w:val="clear" w:color="auto" w:fill="F6F7F8"/>
            <w:tcMar>
              <w:top w:w="75" w:type="dxa"/>
              <w:left w:w="75" w:type="dxa"/>
              <w:bottom w:w="75" w:type="dxa"/>
              <w:right w:w="75" w:type="dxa"/>
            </w:tcMar>
            <w:vAlign w:val="center"/>
          </w:tcPr>
          <w:p w14:paraId="7B24BB74" w14:textId="77777777" w:rsidR="00684FAE" w:rsidRDefault="00000000" w:rsidP="004007AF">
            <w:pPr>
              <w:pStyle w:val="Compact"/>
              <w:spacing w:before="20" w:after="40" w:line="247" w:lineRule="auto"/>
              <w:jc w:val="both"/>
            </w:pPr>
            <w:r>
              <w:rPr>
                <w:rStyle w:val="VerbatimChar"/>
              </w:rPr>
              <w:t>read 0.281953995308634 0.254273818704948 1.29077076397341</w:t>
            </w:r>
          </w:p>
        </w:tc>
        <w:tc>
          <w:tcPr>
            <w:tcW w:w="1296" w:type="dxa"/>
            <w:shd w:val="clear" w:color="auto" w:fill="F6F7F8"/>
            <w:tcMar>
              <w:top w:w="75" w:type="dxa"/>
              <w:left w:w="75" w:type="dxa"/>
              <w:bottom w:w="75" w:type="dxa"/>
              <w:right w:w="75" w:type="dxa"/>
            </w:tcMar>
            <w:vAlign w:val="center"/>
          </w:tcPr>
          <w:p w14:paraId="4B3855C3" w14:textId="77777777" w:rsidR="00684FAE" w:rsidRDefault="00000000" w:rsidP="004007AF">
            <w:pPr>
              <w:pStyle w:val="Compact"/>
              <w:spacing w:before="20" w:after="40" w:line="247" w:lineRule="auto"/>
              <w:jc w:val="both"/>
            </w:pPr>
            <w:r>
              <w:rPr>
                <w:sz w:val="18"/>
              </w:rPr>
              <w:t>identical</w:t>
            </w:r>
          </w:p>
        </w:tc>
      </w:tr>
      <w:tr w:rsidR="00684FAE" w14:paraId="3ADEFDB1" w14:textId="77777777">
        <w:trPr>
          <w:cantSplit/>
        </w:trPr>
        <w:tc>
          <w:tcPr>
            <w:tcW w:w="4320" w:type="dxa"/>
            <w:shd w:val="clear" w:color="auto" w:fill="FFFFFF"/>
            <w:tcMar>
              <w:top w:w="75" w:type="dxa"/>
              <w:left w:w="75" w:type="dxa"/>
              <w:bottom w:w="75" w:type="dxa"/>
              <w:right w:w="75" w:type="dxa"/>
            </w:tcMar>
            <w:vAlign w:val="center"/>
          </w:tcPr>
          <w:p w14:paraId="4C028A42" w14:textId="77777777" w:rsidR="00684FAE" w:rsidRDefault="00000000" w:rsidP="004007AF">
            <w:pPr>
              <w:pStyle w:val="Compact"/>
              <w:spacing w:before="20" w:after="40" w:line="247" w:lineRule="auto"/>
              <w:jc w:val="both"/>
            </w:pPr>
            <w:r>
              <w:rPr>
                <w:rStyle w:val="VerbatimChar"/>
              </w:rPr>
              <w:t>min_eig 0.279869429761896</w:t>
            </w:r>
          </w:p>
        </w:tc>
        <w:tc>
          <w:tcPr>
            <w:tcW w:w="4320" w:type="dxa"/>
            <w:shd w:val="clear" w:color="auto" w:fill="FFFFFF"/>
            <w:tcMar>
              <w:top w:w="75" w:type="dxa"/>
              <w:left w:w="75" w:type="dxa"/>
              <w:bottom w:w="75" w:type="dxa"/>
              <w:right w:w="75" w:type="dxa"/>
            </w:tcMar>
            <w:vAlign w:val="center"/>
          </w:tcPr>
          <w:p w14:paraId="187EE211" w14:textId="77777777" w:rsidR="00684FAE" w:rsidRDefault="00000000" w:rsidP="004007AF">
            <w:pPr>
              <w:pStyle w:val="Compact"/>
              <w:spacing w:before="20" w:after="40" w:line="247" w:lineRule="auto"/>
              <w:jc w:val="both"/>
            </w:pPr>
            <w:r>
              <w:rPr>
                <w:rStyle w:val="VerbatimChar"/>
              </w:rPr>
              <w:t>min_eig 0.279869429761896</w:t>
            </w:r>
          </w:p>
        </w:tc>
        <w:tc>
          <w:tcPr>
            <w:tcW w:w="1296" w:type="dxa"/>
            <w:shd w:val="clear" w:color="auto" w:fill="FFFFFF"/>
            <w:tcMar>
              <w:top w:w="75" w:type="dxa"/>
              <w:left w:w="75" w:type="dxa"/>
              <w:bottom w:w="75" w:type="dxa"/>
              <w:right w:w="75" w:type="dxa"/>
            </w:tcMar>
            <w:vAlign w:val="center"/>
          </w:tcPr>
          <w:p w14:paraId="56B362B7" w14:textId="77777777" w:rsidR="00684FAE" w:rsidRDefault="00000000" w:rsidP="004007AF">
            <w:pPr>
              <w:pStyle w:val="Compact"/>
              <w:spacing w:before="20" w:after="40" w:line="247" w:lineRule="auto"/>
              <w:jc w:val="both"/>
            </w:pPr>
            <w:r>
              <w:rPr>
                <w:sz w:val="18"/>
              </w:rPr>
              <w:t>identical</w:t>
            </w:r>
          </w:p>
        </w:tc>
      </w:tr>
      <w:tr w:rsidR="00684FAE" w14:paraId="6614384A" w14:textId="77777777">
        <w:trPr>
          <w:cantSplit/>
        </w:trPr>
        <w:tc>
          <w:tcPr>
            <w:tcW w:w="4320" w:type="dxa"/>
            <w:shd w:val="clear" w:color="auto" w:fill="F6F7F8"/>
            <w:tcMar>
              <w:top w:w="75" w:type="dxa"/>
              <w:left w:w="75" w:type="dxa"/>
              <w:bottom w:w="75" w:type="dxa"/>
              <w:right w:w="75" w:type="dxa"/>
            </w:tcMar>
            <w:vAlign w:val="center"/>
          </w:tcPr>
          <w:p w14:paraId="17B748C5" w14:textId="77777777" w:rsidR="00684FAE" w:rsidRDefault="00000000" w:rsidP="004007AF">
            <w:pPr>
              <w:pStyle w:val="Compact"/>
              <w:spacing w:before="20" w:after="40" w:line="247" w:lineRule="auto"/>
              <w:jc w:val="both"/>
            </w:pPr>
            <w:r>
              <w:rPr>
                <w:rStyle w:val="VerbatimChar"/>
              </w:rPr>
              <w:t>energy -⁠0.510649695067559</w:t>
            </w:r>
          </w:p>
        </w:tc>
        <w:tc>
          <w:tcPr>
            <w:tcW w:w="4320" w:type="dxa"/>
            <w:shd w:val="clear" w:color="auto" w:fill="F6F7F8"/>
            <w:tcMar>
              <w:top w:w="75" w:type="dxa"/>
              <w:left w:w="75" w:type="dxa"/>
              <w:bottom w:w="75" w:type="dxa"/>
              <w:right w:w="75" w:type="dxa"/>
            </w:tcMar>
            <w:vAlign w:val="center"/>
          </w:tcPr>
          <w:p w14:paraId="6D6F5C65" w14:textId="77777777" w:rsidR="00684FAE" w:rsidRDefault="00000000" w:rsidP="004007AF">
            <w:pPr>
              <w:pStyle w:val="Compact"/>
              <w:spacing w:before="20" w:after="40" w:line="247" w:lineRule="auto"/>
              <w:jc w:val="both"/>
            </w:pPr>
            <w:r>
              <w:rPr>
                <w:rStyle w:val="VerbatimChar"/>
              </w:rPr>
              <w:t>energy -⁠0.510649695067559</w:t>
            </w:r>
          </w:p>
        </w:tc>
        <w:tc>
          <w:tcPr>
            <w:tcW w:w="1296" w:type="dxa"/>
            <w:shd w:val="clear" w:color="auto" w:fill="F6F7F8"/>
            <w:tcMar>
              <w:top w:w="75" w:type="dxa"/>
              <w:left w:w="75" w:type="dxa"/>
              <w:bottom w:w="75" w:type="dxa"/>
              <w:right w:w="75" w:type="dxa"/>
            </w:tcMar>
            <w:vAlign w:val="center"/>
          </w:tcPr>
          <w:p w14:paraId="64387CAF" w14:textId="77777777" w:rsidR="00684FAE" w:rsidRDefault="00000000" w:rsidP="004007AF">
            <w:pPr>
              <w:pStyle w:val="Compact"/>
              <w:spacing w:before="20" w:after="40" w:line="247" w:lineRule="auto"/>
              <w:jc w:val="both"/>
            </w:pPr>
            <w:r>
              <w:rPr>
                <w:sz w:val="18"/>
              </w:rPr>
              <w:t>identical</w:t>
            </w:r>
          </w:p>
        </w:tc>
      </w:tr>
      <w:tr w:rsidR="00684FAE" w14:paraId="3A3CE8BE" w14:textId="77777777">
        <w:trPr>
          <w:cantSplit/>
        </w:trPr>
        <w:tc>
          <w:tcPr>
            <w:tcW w:w="4320" w:type="dxa"/>
            <w:shd w:val="clear" w:color="auto" w:fill="FFFFFF"/>
            <w:tcMar>
              <w:top w:w="75" w:type="dxa"/>
              <w:left w:w="75" w:type="dxa"/>
              <w:bottom w:w="75" w:type="dxa"/>
              <w:right w:w="75" w:type="dxa"/>
            </w:tcMar>
            <w:vAlign w:val="center"/>
          </w:tcPr>
          <w:p w14:paraId="30C04C3F" w14:textId="77777777" w:rsidR="00684FAE" w:rsidRDefault="00000000" w:rsidP="004007AF">
            <w:pPr>
              <w:pStyle w:val="Compact"/>
              <w:spacing w:before="20" w:after="40" w:line="247" w:lineRule="auto"/>
              <w:jc w:val="both"/>
            </w:pPr>
            <w:r>
              <w:rPr>
                <w:rStyle w:val="VerbatimChar"/>
              </w:rPr>
              <w:t>step_0.5 -⁠0.63401578950538 0.0909273905693453</w:t>
            </w:r>
          </w:p>
        </w:tc>
        <w:tc>
          <w:tcPr>
            <w:tcW w:w="4320" w:type="dxa"/>
            <w:shd w:val="clear" w:color="auto" w:fill="FFFFFF"/>
            <w:tcMar>
              <w:top w:w="75" w:type="dxa"/>
              <w:left w:w="75" w:type="dxa"/>
              <w:bottom w:w="75" w:type="dxa"/>
              <w:right w:w="75" w:type="dxa"/>
            </w:tcMar>
            <w:vAlign w:val="center"/>
          </w:tcPr>
          <w:p w14:paraId="5C39CCCD" w14:textId="77777777" w:rsidR="00684FAE" w:rsidRDefault="00000000" w:rsidP="004007AF">
            <w:pPr>
              <w:pStyle w:val="Compact"/>
              <w:spacing w:before="20" w:after="40" w:line="247" w:lineRule="auto"/>
              <w:jc w:val="both"/>
            </w:pPr>
            <w:r>
              <w:rPr>
                <w:rStyle w:val="VerbatimChar"/>
              </w:rPr>
              <w:t>step_0.5 -⁠0.63401578950538 0.0909273905693453</w:t>
            </w:r>
          </w:p>
        </w:tc>
        <w:tc>
          <w:tcPr>
            <w:tcW w:w="1296" w:type="dxa"/>
            <w:shd w:val="clear" w:color="auto" w:fill="FFFFFF"/>
            <w:tcMar>
              <w:top w:w="75" w:type="dxa"/>
              <w:left w:w="75" w:type="dxa"/>
              <w:bottom w:w="75" w:type="dxa"/>
              <w:right w:w="75" w:type="dxa"/>
            </w:tcMar>
            <w:vAlign w:val="center"/>
          </w:tcPr>
          <w:p w14:paraId="3072ABFD" w14:textId="77777777" w:rsidR="00684FAE" w:rsidRDefault="00000000" w:rsidP="004007AF">
            <w:pPr>
              <w:pStyle w:val="Compact"/>
              <w:spacing w:before="20" w:after="40" w:line="247" w:lineRule="auto"/>
              <w:jc w:val="both"/>
            </w:pPr>
            <w:r>
              <w:rPr>
                <w:sz w:val="18"/>
              </w:rPr>
              <w:t>identical</w:t>
            </w:r>
          </w:p>
        </w:tc>
      </w:tr>
      <w:tr w:rsidR="00684FAE" w14:paraId="7587FAF7" w14:textId="77777777">
        <w:trPr>
          <w:cantSplit/>
        </w:trPr>
        <w:tc>
          <w:tcPr>
            <w:tcW w:w="4320" w:type="dxa"/>
            <w:shd w:val="clear" w:color="auto" w:fill="F6F7F8"/>
            <w:tcMar>
              <w:top w:w="75" w:type="dxa"/>
              <w:left w:w="75" w:type="dxa"/>
              <w:bottom w:w="75" w:type="dxa"/>
              <w:right w:w="75" w:type="dxa"/>
            </w:tcMar>
            <w:vAlign w:val="center"/>
          </w:tcPr>
          <w:p w14:paraId="4DB9A713" w14:textId="77777777" w:rsidR="00684FAE" w:rsidRDefault="00000000" w:rsidP="004007AF">
            <w:pPr>
              <w:pStyle w:val="Compact"/>
              <w:spacing w:before="20" w:after="40" w:line="247" w:lineRule="auto"/>
              <w:jc w:val="both"/>
            </w:pPr>
            <w:r>
              <w:rPr>
                <w:rStyle w:val="VerbatimChar"/>
              </w:rPr>
              <w:t>step_1 -⁠0.724017789939947 0.121236520759127</w:t>
            </w:r>
          </w:p>
        </w:tc>
        <w:tc>
          <w:tcPr>
            <w:tcW w:w="4320" w:type="dxa"/>
            <w:shd w:val="clear" w:color="auto" w:fill="F6F7F8"/>
            <w:tcMar>
              <w:top w:w="75" w:type="dxa"/>
              <w:left w:w="75" w:type="dxa"/>
              <w:bottom w:w="75" w:type="dxa"/>
              <w:right w:w="75" w:type="dxa"/>
            </w:tcMar>
            <w:vAlign w:val="center"/>
          </w:tcPr>
          <w:p w14:paraId="664B6CE0" w14:textId="77777777" w:rsidR="00684FAE" w:rsidRDefault="00000000" w:rsidP="004007AF">
            <w:pPr>
              <w:pStyle w:val="Compact"/>
              <w:spacing w:before="20" w:after="40" w:line="247" w:lineRule="auto"/>
              <w:jc w:val="both"/>
            </w:pPr>
            <w:r>
              <w:rPr>
                <w:rStyle w:val="VerbatimChar"/>
              </w:rPr>
              <w:t>step_1 -⁠0.724017789939947 0.121236520759127</w:t>
            </w:r>
          </w:p>
        </w:tc>
        <w:tc>
          <w:tcPr>
            <w:tcW w:w="1296" w:type="dxa"/>
            <w:shd w:val="clear" w:color="auto" w:fill="F6F7F8"/>
            <w:tcMar>
              <w:top w:w="75" w:type="dxa"/>
              <w:left w:w="75" w:type="dxa"/>
              <w:bottom w:w="75" w:type="dxa"/>
              <w:right w:w="75" w:type="dxa"/>
            </w:tcMar>
            <w:vAlign w:val="center"/>
          </w:tcPr>
          <w:p w14:paraId="769CB992" w14:textId="77777777" w:rsidR="00684FAE" w:rsidRDefault="00000000" w:rsidP="004007AF">
            <w:pPr>
              <w:pStyle w:val="Compact"/>
              <w:spacing w:before="20" w:after="40" w:line="247" w:lineRule="auto"/>
              <w:jc w:val="both"/>
            </w:pPr>
            <w:r>
              <w:rPr>
                <w:sz w:val="18"/>
              </w:rPr>
              <w:t>identical</w:t>
            </w:r>
          </w:p>
        </w:tc>
      </w:tr>
      <w:tr w:rsidR="00684FAE" w14:paraId="1104C8F8" w14:textId="77777777">
        <w:trPr>
          <w:cantSplit/>
        </w:trPr>
        <w:tc>
          <w:tcPr>
            <w:tcW w:w="4320" w:type="dxa"/>
            <w:shd w:val="clear" w:color="auto" w:fill="FFFFFF"/>
            <w:tcMar>
              <w:top w:w="75" w:type="dxa"/>
              <w:left w:w="75" w:type="dxa"/>
              <w:bottom w:w="75" w:type="dxa"/>
              <w:right w:w="75" w:type="dxa"/>
            </w:tcMar>
            <w:vAlign w:val="center"/>
          </w:tcPr>
          <w:p w14:paraId="7CB3C957" w14:textId="77777777" w:rsidR="00684FAE" w:rsidRDefault="00000000" w:rsidP="004007AF">
            <w:pPr>
              <w:pStyle w:val="Compact"/>
              <w:spacing w:before="20" w:after="40" w:line="247" w:lineRule="auto"/>
              <w:jc w:val="both"/>
            </w:pPr>
            <w:r>
              <w:rPr>
                <w:rStyle w:val="VerbatimChar"/>
              </w:rPr>
              <w:t>step_1.5 -⁠0.737460711347895 0.0909273905693453</w:t>
            </w:r>
          </w:p>
        </w:tc>
        <w:tc>
          <w:tcPr>
            <w:tcW w:w="4320" w:type="dxa"/>
            <w:shd w:val="clear" w:color="auto" w:fill="FFFFFF"/>
            <w:tcMar>
              <w:top w:w="75" w:type="dxa"/>
              <w:left w:w="75" w:type="dxa"/>
              <w:bottom w:w="75" w:type="dxa"/>
              <w:right w:w="75" w:type="dxa"/>
            </w:tcMar>
            <w:vAlign w:val="center"/>
          </w:tcPr>
          <w:p w14:paraId="1840194D" w14:textId="77777777" w:rsidR="00684FAE" w:rsidRDefault="00000000" w:rsidP="004007AF">
            <w:pPr>
              <w:pStyle w:val="Compact"/>
              <w:spacing w:before="20" w:after="40" w:line="247" w:lineRule="auto"/>
              <w:jc w:val="both"/>
            </w:pPr>
            <w:r>
              <w:rPr>
                <w:rStyle w:val="VerbatimChar"/>
              </w:rPr>
              <w:t>step_1.5 -⁠0.737460711347895 0.0909273905693453</w:t>
            </w:r>
          </w:p>
        </w:tc>
        <w:tc>
          <w:tcPr>
            <w:tcW w:w="1296" w:type="dxa"/>
            <w:shd w:val="clear" w:color="auto" w:fill="FFFFFF"/>
            <w:tcMar>
              <w:top w:w="75" w:type="dxa"/>
              <w:left w:w="75" w:type="dxa"/>
              <w:bottom w:w="75" w:type="dxa"/>
              <w:right w:w="75" w:type="dxa"/>
            </w:tcMar>
            <w:vAlign w:val="center"/>
          </w:tcPr>
          <w:p w14:paraId="6E175AD6" w14:textId="77777777" w:rsidR="00684FAE" w:rsidRDefault="00000000" w:rsidP="004007AF">
            <w:pPr>
              <w:pStyle w:val="Compact"/>
              <w:spacing w:before="20" w:after="40" w:line="247" w:lineRule="auto"/>
              <w:jc w:val="both"/>
            </w:pPr>
            <w:r>
              <w:rPr>
                <w:sz w:val="18"/>
              </w:rPr>
              <w:t>identical</w:t>
            </w:r>
          </w:p>
        </w:tc>
      </w:tr>
      <w:tr w:rsidR="00684FAE" w14:paraId="5A056336" w14:textId="77777777">
        <w:trPr>
          <w:cantSplit/>
        </w:trPr>
        <w:tc>
          <w:tcPr>
            <w:tcW w:w="4320" w:type="dxa"/>
            <w:shd w:val="clear" w:color="auto" w:fill="F6F7F8"/>
            <w:tcMar>
              <w:top w:w="75" w:type="dxa"/>
              <w:left w:w="75" w:type="dxa"/>
              <w:bottom w:w="75" w:type="dxa"/>
              <w:right w:w="75" w:type="dxa"/>
            </w:tcMar>
            <w:vAlign w:val="center"/>
          </w:tcPr>
          <w:p w14:paraId="7F9E8411" w14:textId="77777777" w:rsidR="00684FAE" w:rsidRDefault="00000000" w:rsidP="004007AF">
            <w:pPr>
              <w:pStyle w:val="Compact"/>
              <w:spacing w:before="20" w:after="40" w:line="247" w:lineRule="auto"/>
              <w:jc w:val="both"/>
            </w:pPr>
            <w:r>
              <w:rPr>
                <w:rStyle w:val="VerbatimChar"/>
              </w:rPr>
              <w:t>unresolved 1</w:t>
            </w:r>
          </w:p>
        </w:tc>
        <w:tc>
          <w:tcPr>
            <w:tcW w:w="4320" w:type="dxa"/>
            <w:shd w:val="clear" w:color="auto" w:fill="F6F7F8"/>
            <w:tcMar>
              <w:top w:w="75" w:type="dxa"/>
              <w:left w:w="75" w:type="dxa"/>
              <w:bottom w:w="75" w:type="dxa"/>
              <w:right w:w="75" w:type="dxa"/>
            </w:tcMar>
            <w:vAlign w:val="center"/>
          </w:tcPr>
          <w:p w14:paraId="7F3D864B" w14:textId="77777777" w:rsidR="00684FAE" w:rsidRDefault="00000000" w:rsidP="004007AF">
            <w:pPr>
              <w:pStyle w:val="Compact"/>
              <w:spacing w:before="20" w:after="40" w:line="247" w:lineRule="auto"/>
              <w:jc w:val="both"/>
            </w:pPr>
            <w:r>
              <w:rPr>
                <w:rStyle w:val="VerbatimChar"/>
              </w:rPr>
              <w:t>unresolved 1</w:t>
            </w:r>
          </w:p>
        </w:tc>
        <w:tc>
          <w:tcPr>
            <w:tcW w:w="1296" w:type="dxa"/>
            <w:shd w:val="clear" w:color="auto" w:fill="F6F7F8"/>
            <w:tcMar>
              <w:top w:w="75" w:type="dxa"/>
              <w:left w:w="75" w:type="dxa"/>
              <w:bottom w:w="75" w:type="dxa"/>
              <w:right w:w="75" w:type="dxa"/>
            </w:tcMar>
            <w:vAlign w:val="center"/>
          </w:tcPr>
          <w:p w14:paraId="7655F0D7" w14:textId="77777777" w:rsidR="00684FAE" w:rsidRDefault="00000000" w:rsidP="004007AF">
            <w:pPr>
              <w:pStyle w:val="Compact"/>
              <w:spacing w:before="20" w:after="40" w:line="247" w:lineRule="auto"/>
              <w:jc w:val="both"/>
            </w:pPr>
            <w:r>
              <w:rPr>
                <w:sz w:val="18"/>
              </w:rPr>
              <w:t>identical</w:t>
            </w:r>
          </w:p>
        </w:tc>
      </w:tr>
      <w:tr w:rsidR="00684FAE" w14:paraId="25A95B4F" w14:textId="77777777">
        <w:trPr>
          <w:cantSplit/>
        </w:trPr>
        <w:tc>
          <w:tcPr>
            <w:tcW w:w="4320" w:type="dxa"/>
            <w:shd w:val="clear" w:color="auto" w:fill="FFFFFF"/>
            <w:tcMar>
              <w:top w:w="75" w:type="dxa"/>
              <w:left w:w="75" w:type="dxa"/>
              <w:bottom w:w="75" w:type="dxa"/>
              <w:right w:w="75" w:type="dxa"/>
            </w:tcMar>
            <w:vAlign w:val="center"/>
          </w:tcPr>
          <w:p w14:paraId="1BBBF93E" w14:textId="77777777" w:rsidR="00684FAE" w:rsidRDefault="00000000" w:rsidP="004007AF">
            <w:pPr>
              <w:pStyle w:val="Compact"/>
              <w:spacing w:before="20" w:after="40" w:line="247" w:lineRule="auto"/>
              <w:jc w:val="both"/>
            </w:pPr>
            <w:r>
              <w:rPr>
                <w:rStyle w:val="VerbatimChar"/>
              </w:rPr>
              <w:t>read_unresolved 5 5 2</w:t>
            </w:r>
          </w:p>
        </w:tc>
        <w:tc>
          <w:tcPr>
            <w:tcW w:w="4320" w:type="dxa"/>
            <w:shd w:val="clear" w:color="auto" w:fill="FFFFFF"/>
            <w:tcMar>
              <w:top w:w="75" w:type="dxa"/>
              <w:left w:w="75" w:type="dxa"/>
              <w:bottom w:w="75" w:type="dxa"/>
              <w:right w:w="75" w:type="dxa"/>
            </w:tcMar>
            <w:vAlign w:val="center"/>
          </w:tcPr>
          <w:p w14:paraId="15558536" w14:textId="77777777" w:rsidR="00684FAE" w:rsidRDefault="00000000" w:rsidP="004007AF">
            <w:pPr>
              <w:pStyle w:val="Compact"/>
              <w:spacing w:before="20" w:after="40" w:line="247" w:lineRule="auto"/>
              <w:jc w:val="both"/>
            </w:pPr>
            <w:r>
              <w:rPr>
                <w:rStyle w:val="VerbatimChar"/>
              </w:rPr>
              <w:t>read_unresolved 5 5 2</w:t>
            </w:r>
          </w:p>
        </w:tc>
        <w:tc>
          <w:tcPr>
            <w:tcW w:w="1296" w:type="dxa"/>
            <w:shd w:val="clear" w:color="auto" w:fill="FFFFFF"/>
            <w:tcMar>
              <w:top w:w="75" w:type="dxa"/>
              <w:left w:w="75" w:type="dxa"/>
              <w:bottom w:w="75" w:type="dxa"/>
              <w:right w:w="75" w:type="dxa"/>
            </w:tcMar>
            <w:vAlign w:val="center"/>
          </w:tcPr>
          <w:p w14:paraId="0CE41940" w14:textId="77777777" w:rsidR="00684FAE" w:rsidRDefault="00000000" w:rsidP="004007AF">
            <w:pPr>
              <w:pStyle w:val="Compact"/>
              <w:spacing w:before="20" w:after="40" w:line="247" w:lineRule="auto"/>
              <w:jc w:val="both"/>
            </w:pPr>
            <w:r>
              <w:rPr>
                <w:sz w:val="18"/>
              </w:rPr>
              <w:t>identical</w:t>
            </w:r>
          </w:p>
        </w:tc>
      </w:tr>
      <w:tr w:rsidR="00684FAE" w14:paraId="42536885" w14:textId="77777777">
        <w:trPr>
          <w:cantSplit/>
        </w:trPr>
        <w:tc>
          <w:tcPr>
            <w:tcW w:w="4320" w:type="dxa"/>
            <w:shd w:val="clear" w:color="auto" w:fill="F6F7F8"/>
            <w:tcMar>
              <w:top w:w="75" w:type="dxa"/>
              <w:left w:w="75" w:type="dxa"/>
              <w:bottom w:w="75" w:type="dxa"/>
              <w:right w:w="75" w:type="dxa"/>
            </w:tcMar>
            <w:vAlign w:val="center"/>
          </w:tcPr>
          <w:p w14:paraId="6D209BDF" w14:textId="77777777" w:rsidR="00684FAE" w:rsidRDefault="00000000" w:rsidP="004007AF">
            <w:pPr>
              <w:pStyle w:val="Compact"/>
              <w:spacing w:before="20" w:after="40" w:line="247" w:lineRule="auto"/>
              <w:jc w:val="both"/>
            </w:pPr>
            <w:r>
              <w:rPr>
                <w:rStyle w:val="VerbatimChar"/>
              </w:rPr>
              <w:t>image_all 0.964285126756415 0.302353815091537 -⁠0.355112498714437</w:t>
            </w:r>
          </w:p>
        </w:tc>
        <w:tc>
          <w:tcPr>
            <w:tcW w:w="4320" w:type="dxa"/>
            <w:shd w:val="clear" w:color="auto" w:fill="F6F7F8"/>
            <w:tcMar>
              <w:top w:w="75" w:type="dxa"/>
              <w:left w:w="75" w:type="dxa"/>
              <w:bottom w:w="75" w:type="dxa"/>
              <w:right w:w="75" w:type="dxa"/>
            </w:tcMar>
            <w:vAlign w:val="center"/>
          </w:tcPr>
          <w:p w14:paraId="1708A05E" w14:textId="77777777" w:rsidR="00684FAE" w:rsidRDefault="00000000" w:rsidP="004007AF">
            <w:pPr>
              <w:pStyle w:val="Compact"/>
              <w:spacing w:before="20" w:after="40" w:line="247" w:lineRule="auto"/>
              <w:jc w:val="both"/>
            </w:pPr>
            <w:r>
              <w:rPr>
                <w:rStyle w:val="VerbatimChar"/>
              </w:rPr>
              <w:t>image_all 0.964285126756415 0.302353815091537 -⁠0.355112498714437</w:t>
            </w:r>
          </w:p>
        </w:tc>
        <w:tc>
          <w:tcPr>
            <w:tcW w:w="1296" w:type="dxa"/>
            <w:shd w:val="clear" w:color="auto" w:fill="F6F7F8"/>
            <w:tcMar>
              <w:top w:w="75" w:type="dxa"/>
              <w:left w:w="75" w:type="dxa"/>
              <w:bottom w:w="75" w:type="dxa"/>
              <w:right w:w="75" w:type="dxa"/>
            </w:tcMar>
            <w:vAlign w:val="center"/>
          </w:tcPr>
          <w:p w14:paraId="40FCEE6B" w14:textId="77777777" w:rsidR="00684FAE" w:rsidRDefault="00000000" w:rsidP="004007AF">
            <w:pPr>
              <w:pStyle w:val="Compact"/>
              <w:spacing w:before="20" w:after="40" w:line="247" w:lineRule="auto"/>
              <w:jc w:val="both"/>
            </w:pPr>
            <w:r>
              <w:rPr>
                <w:sz w:val="18"/>
              </w:rPr>
              <w:t>identical</w:t>
            </w:r>
          </w:p>
        </w:tc>
      </w:tr>
      <w:tr w:rsidR="00684FAE" w14:paraId="47627824" w14:textId="77777777">
        <w:trPr>
          <w:cantSplit/>
        </w:trPr>
        <w:tc>
          <w:tcPr>
            <w:tcW w:w="4320" w:type="dxa"/>
            <w:shd w:val="clear" w:color="auto" w:fill="FFFFFF"/>
            <w:tcMar>
              <w:top w:w="75" w:type="dxa"/>
              <w:left w:w="75" w:type="dxa"/>
              <w:bottom w:w="75" w:type="dxa"/>
              <w:right w:w="75" w:type="dxa"/>
            </w:tcMar>
            <w:vAlign w:val="center"/>
          </w:tcPr>
          <w:p w14:paraId="14DD9481" w14:textId="77777777" w:rsidR="00684FAE" w:rsidRDefault="00000000" w:rsidP="004007AF">
            <w:pPr>
              <w:pStyle w:val="Compact"/>
              <w:spacing w:before="20" w:after="40" w:line="247" w:lineRule="auto"/>
              <w:jc w:val="both"/>
            </w:pPr>
            <w:r>
              <w:rPr>
                <w:rStyle w:val="VerbatimChar"/>
              </w:rPr>
              <w:t>image_nearest 0.996072583335078 0.323466284437322 -⁠0.385329179640797</w:t>
            </w:r>
          </w:p>
        </w:tc>
        <w:tc>
          <w:tcPr>
            <w:tcW w:w="4320" w:type="dxa"/>
            <w:shd w:val="clear" w:color="auto" w:fill="FFFFFF"/>
            <w:tcMar>
              <w:top w:w="75" w:type="dxa"/>
              <w:left w:w="75" w:type="dxa"/>
              <w:bottom w:w="75" w:type="dxa"/>
              <w:right w:w="75" w:type="dxa"/>
            </w:tcMar>
            <w:vAlign w:val="center"/>
          </w:tcPr>
          <w:p w14:paraId="1396D8B5" w14:textId="77777777" w:rsidR="00684FAE" w:rsidRDefault="00000000" w:rsidP="004007AF">
            <w:pPr>
              <w:pStyle w:val="Compact"/>
              <w:spacing w:before="20" w:after="40" w:line="247" w:lineRule="auto"/>
              <w:jc w:val="both"/>
            </w:pPr>
            <w:r>
              <w:rPr>
                <w:rStyle w:val="VerbatimChar"/>
              </w:rPr>
              <w:t>image_nearest 0.996072583335078 0.323466284437322 -⁠0.385329179640797</w:t>
            </w:r>
          </w:p>
        </w:tc>
        <w:tc>
          <w:tcPr>
            <w:tcW w:w="1296" w:type="dxa"/>
            <w:shd w:val="clear" w:color="auto" w:fill="FFFFFF"/>
            <w:tcMar>
              <w:top w:w="75" w:type="dxa"/>
              <w:left w:w="75" w:type="dxa"/>
              <w:bottom w:w="75" w:type="dxa"/>
              <w:right w:w="75" w:type="dxa"/>
            </w:tcMar>
            <w:vAlign w:val="center"/>
          </w:tcPr>
          <w:p w14:paraId="1D0441F1" w14:textId="77777777" w:rsidR="00684FAE" w:rsidRDefault="00000000" w:rsidP="004007AF">
            <w:pPr>
              <w:pStyle w:val="Compact"/>
              <w:spacing w:before="20" w:after="40" w:line="247" w:lineRule="auto"/>
              <w:jc w:val="both"/>
            </w:pPr>
            <w:r>
              <w:rPr>
                <w:sz w:val="18"/>
              </w:rPr>
              <w:t>identical</w:t>
            </w:r>
          </w:p>
        </w:tc>
      </w:tr>
      <w:tr w:rsidR="00684FAE" w14:paraId="6D26864D" w14:textId="77777777">
        <w:trPr>
          <w:cantSplit/>
        </w:trPr>
        <w:tc>
          <w:tcPr>
            <w:tcW w:w="4320" w:type="dxa"/>
            <w:shd w:val="clear" w:color="auto" w:fill="F6F7F8"/>
            <w:tcMar>
              <w:top w:w="75" w:type="dxa"/>
              <w:left w:w="75" w:type="dxa"/>
              <w:bottom w:w="75" w:type="dxa"/>
              <w:right w:w="75" w:type="dxa"/>
            </w:tcMar>
            <w:vAlign w:val="center"/>
          </w:tcPr>
          <w:p w14:paraId="27A7E2C2" w14:textId="77777777" w:rsidR="00684FAE" w:rsidRDefault="00000000" w:rsidP="004007AF">
            <w:pPr>
              <w:pStyle w:val="Compact"/>
              <w:spacing w:before="20" w:after="40" w:line="247" w:lineRule="auto"/>
              <w:jc w:val="both"/>
            </w:pPr>
            <w:r>
              <w:rPr>
                <w:rStyle w:val="VerbatimChar"/>
              </w:rPr>
              <w:t>truncation 9.25350490091602E-07 0.11487627529551</w:t>
            </w:r>
          </w:p>
        </w:tc>
        <w:tc>
          <w:tcPr>
            <w:tcW w:w="4320" w:type="dxa"/>
            <w:shd w:val="clear" w:color="auto" w:fill="F6F7F8"/>
            <w:tcMar>
              <w:top w:w="75" w:type="dxa"/>
              <w:left w:w="75" w:type="dxa"/>
              <w:bottom w:w="75" w:type="dxa"/>
              <w:right w:w="75" w:type="dxa"/>
            </w:tcMar>
            <w:vAlign w:val="center"/>
          </w:tcPr>
          <w:p w14:paraId="6EB2F29B" w14:textId="77777777" w:rsidR="00684FAE" w:rsidRDefault="00000000" w:rsidP="004007AF">
            <w:pPr>
              <w:pStyle w:val="Compact"/>
              <w:spacing w:before="20" w:after="40" w:line="247" w:lineRule="auto"/>
              <w:jc w:val="both"/>
            </w:pPr>
            <w:r>
              <w:rPr>
                <w:rStyle w:val="VerbatimChar"/>
              </w:rPr>
              <w:t>truncation 9.25350490045884e-07 0.11487627529551</w:t>
            </w:r>
          </w:p>
        </w:tc>
        <w:tc>
          <w:tcPr>
            <w:tcW w:w="1296" w:type="dxa"/>
            <w:shd w:val="clear" w:color="auto" w:fill="F6F7F8"/>
            <w:tcMar>
              <w:top w:w="75" w:type="dxa"/>
              <w:left w:w="75" w:type="dxa"/>
              <w:bottom w:w="75" w:type="dxa"/>
              <w:right w:w="75" w:type="dxa"/>
            </w:tcMar>
            <w:vAlign w:val="center"/>
          </w:tcPr>
          <w:p w14:paraId="6212251C" w14:textId="77777777" w:rsidR="00684FAE" w:rsidRDefault="00000000" w:rsidP="004007AF">
            <w:pPr>
              <w:pStyle w:val="Compact"/>
              <w:spacing w:before="20" w:after="40" w:line="247" w:lineRule="auto"/>
              <w:jc w:val="both"/>
            </w:pPr>
            <w:r>
              <w:rPr>
                <w:sz w:val="18"/>
              </w:rPr>
              <w:t>4.9 × 10⁻¹¹</w:t>
            </w:r>
          </w:p>
        </w:tc>
      </w:tr>
    </w:tbl>
    <w:p w14:paraId="79FB1DB9" w14:textId="77777777" w:rsidR="00684FAE" w:rsidRDefault="00000000" w:rsidP="004007AF">
      <w:pPr>
        <w:pStyle w:val="Heading21"/>
        <w:jc w:val="both"/>
      </w:pPr>
      <w:bookmarkStart w:id="133" w:name="book_h_028"/>
      <w:bookmarkStart w:id="134" w:name="v4toc_031"/>
      <w:bookmarkStart w:id="135" w:name="appendix-ii.b-reproducibility"/>
      <w:bookmarkEnd w:id="132"/>
      <w:r>
        <w:lastRenderedPageBreak/>
        <w:t>Appendix II.B reproducibility</w:t>
      </w:r>
      <w:bookmarkEnd w:id="133"/>
      <w:bookmarkEnd w:id="134"/>
    </w:p>
    <w:p w14:paraId="31B035D3" w14:textId="77777777" w:rsidR="00684FAE" w:rsidRDefault="00000000" w:rsidP="004007AF">
      <w:pPr>
        <w:pStyle w:val="FirstParagraph"/>
        <w:jc w:val="both"/>
      </w:pPr>
      <w:r>
        <w:t xml:space="preserve">All results were produced with Python 3.13.16, NumPy 2.5.3, SciPy 1.18.1, Matplotlib 3.11.2 and .NET SDK 8.0.131. The script </w:t>
      </w:r>
      <w:r>
        <w:rPr>
          <w:rStyle w:val="VerbatimChar"/>
        </w:rPr>
        <w:t>p2_checks.py</w:t>
      </w:r>
      <w:r>
        <w:t xml:space="preserve"> runs the twenty main checks with seed 20261020 and writes </w:t>
      </w:r>
      <w:r>
        <w:rPr>
          <w:rStyle w:val="VerbatimChar"/>
        </w:rPr>
        <w:t>p2_checks.json</w:t>
      </w:r>
      <w:r>
        <w:t xml:space="preserve">. The script </w:t>
      </w:r>
      <w:r>
        <w:rPr>
          <w:rStyle w:val="VerbatimChar"/>
        </w:rPr>
        <w:t>p2_extras.py</w:t>
      </w:r>
      <w:r>
        <w:t xml:space="preserve"> runs the fourteen supplementary checks with seed 20261021 and writes </w:t>
      </w:r>
      <w:r>
        <w:rPr>
          <w:rStyle w:val="VerbatimChar"/>
        </w:rPr>
        <w:t>p2_extras.json</w:t>
      </w:r>
      <w:r>
        <w:t xml:space="preserve">. The script </w:t>
      </w:r>
      <w:r>
        <w:rPr>
          <w:rStyle w:val="VerbatimChar"/>
        </w:rPr>
        <w:t>fig_p2.py</w:t>
      </w:r>
      <w:r>
        <w:t xml:space="preserve"> draws the figures. Panels marked as recomputed use their own fixed seeds; all other plotted values are read from the result files. The C# project in </w:t>
      </w:r>
      <w:r>
        <w:rPr>
          <w:rStyle w:val="VerbatimChar"/>
        </w:rPr>
        <w:t>cs/</w:t>
      </w:r>
      <w:r>
        <w:t xml:space="preserve"> builds the kernel and its driver, and </w:t>
      </w:r>
      <w:r>
        <w:rPr>
          <w:rStyle w:val="VerbatimChar"/>
        </w:rPr>
        <w:t>cs_validate.py</w:t>
      </w:r>
      <w:r>
        <w:t xml:space="preserve"> compares the driver’s output with NumPy and writes </w:t>
      </w:r>
      <w:r>
        <w:rPr>
          <w:rStyle w:val="VerbatimChar"/>
        </w:rPr>
        <w:t>cs_validate.json</w:t>
      </w:r>
      <w:r>
        <w:t xml:space="preserve">. The document is assembled by </w:t>
      </w:r>
      <w:r>
        <w:rPr>
          <w:rStyle w:val="VerbatimChar"/>
        </w:rPr>
        <w:t>render.py</w:t>
      </w:r>
      <w:r>
        <w:t>, which reads every quoted number from these files, converted to Word by Pandoc, and post-processed for equation layout and schema order. A code archive accompanies this paper.</w:t>
      </w:r>
    </w:p>
    <w:p w14:paraId="500D9D9E" w14:textId="77777777" w:rsidR="00684FAE" w:rsidRDefault="00000000" w:rsidP="004007AF">
      <w:pPr>
        <w:pStyle w:val="Heading11"/>
        <w:pageBreakBefore/>
        <w:jc w:val="both"/>
      </w:pPr>
      <w:bookmarkStart w:id="136" w:name="book_h_029"/>
      <w:bookmarkStart w:id="137" w:name="v4toc_032"/>
      <w:bookmarkStart w:id="138" w:name="part-iii-the-vertical-stack"/>
      <w:bookmarkEnd w:id="75"/>
      <w:bookmarkEnd w:id="135"/>
      <w:r>
        <w:lastRenderedPageBreak/>
        <w:t>Part III The Vertical Stack</w:t>
      </w:r>
      <w:bookmarkEnd w:id="136"/>
      <w:bookmarkEnd w:id="137"/>
    </w:p>
    <w:p w14:paraId="3564988E" w14:textId="77777777" w:rsidR="00684FAE" w:rsidRDefault="00000000" w:rsidP="004007AF">
      <w:pPr>
        <w:pStyle w:val="Subtitle"/>
        <w:jc w:val="both"/>
      </w:pPr>
      <w:r>
        <w:t>Layers of Autoregressive Sheaf Evolution. Part III: the token recurrence, tangent dynamics and persistence across layers</w:t>
      </w:r>
    </w:p>
    <w:p w14:paraId="6F3D5779" w14:textId="77777777" w:rsidR="00684FAE" w:rsidRDefault="00000000" w:rsidP="004007AF">
      <w:pPr>
        <w:pStyle w:val="BodyText"/>
        <w:jc w:val="both"/>
      </w:pPr>
      <w:r>
        <w:rPr>
          <w:b/>
          <w:bCs/>
        </w:rPr>
        <w:t>Summary of Part III.</w:t>
      </w:r>
      <w:r>
        <w:t xml:space="preserve"> Part I of Autoregressive Sheaf Evolution (ASE) fixed the two axes of a layer stack, and Part II worked out one layer. This paper, Part III of the book, stacks the layers. In scaled coordinates, a stack with identity maps is the recurrence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whose coefficients depend only on the scales and a noise parameter. We prove a noise budget: the explicit noise that reaches the output has exactly the law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m:rPr>
                        <m:nor/>
                      </m:rPr>
                      <m:t>⋆</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w:rPr>
                <w:rFonts w:ascii="Cambria Math" w:hAnsi="Cambria Math"/>
              </w:rPr>
              <m:t>I</m:t>
            </m:r>
          </m:e>
        </m:d>
      </m:oMath>
      <w:r>
        <w:t xml:space="preserve">. Hence the starting state carries weight at most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 one-record stack is exactly calibrated for every schedule, and a clean top closes both channels. In precision coordinates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xml:space="preserve">, a deterministic layer is a forward Euler step and the separation identity is a Riemann sum. The stack discretises the probability-flow equation </w:t>
      </w:r>
      <m:oMath>
        <m:r>
          <m:rPr>
            <m:nor/>
          </m:rPr>
          <m:t>d</m:t>
        </m:r>
        <m:r>
          <w:rPr>
            <w:rFonts w:ascii="Cambria Math" w:hAnsi="Cambria Math"/>
          </w:rPr>
          <m:t>z</m:t>
        </m:r>
        <m:r>
          <m:rPr>
            <m:sty m:val="p"/>
          </m:rPr>
          <w:rPr>
            <w:rFonts w:ascii="Cambria Math" w:hAnsi="Cambria Math"/>
          </w:rPr>
          <m:t>/</m:t>
        </m:r>
        <m:r>
          <m:rPr>
            <m:nor/>
          </m:rPr>
          <m:t>d</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which carries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T</m:t>
                </m:r>
              </m:sub>
            </m:sSub>
          </m:sub>
        </m:sSub>
      </m:oMath>
      <w:r>
        <w:t xml:space="preserve"> to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 xml:space="preserve">, and its local error comes only from the motion of the read. With a clean top, the continuum stack re-selects archived records with probabilities equal to their prior weights. A layer is a gradient step that expands exactly along directions of negative curvature of its energy. Every singular value of a composite tangent lies between products of layer eigenvalues, and the floor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attained in directions the archive does not span. At a clean top, the </w:t>
      </w:r>
      <m:oMath>
        <m:r>
          <w:rPr>
            <w:rFonts w:ascii="Cambria Math" w:hAnsi="Cambria Math"/>
          </w:rPr>
          <m:t>k</m:t>
        </m:r>
      </m:oMath>
      <w:r>
        <w:t xml:space="preserve">-th singular value is the </w:t>
      </w:r>
      <m:oMath>
        <m:r>
          <w:rPr>
            <w:rFonts w:ascii="Cambria Math" w:hAnsi="Cambria Math"/>
          </w:rPr>
          <m:t>k</m:t>
        </m:r>
      </m:oMath>
      <w:r>
        <w:t xml:space="preserve">-th eigenvalue of the top posterior covariance up to explicit factors. This explains the contraction reported in Part I, where the median expansion excess was 8.5. Stationary points change only where a tangent eigenvalue equals one. Thresholded ranks can give negative barcode multiplicities, as they did for 55% of Part I’s tokens at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Component barcodes are filtrations, but mode counts are not in two dimensions: three equal records acquire a fourth mode at exactly </w:t>
      </w:r>
      <m:oMath>
        <m:r>
          <w:rPr>
            <w:rFonts w:ascii="Cambria Math" w:hAnsi="Cambria Math"/>
          </w:rPr>
          <m:t>s</m:t>
        </m:r>
        <m:r>
          <m:rPr>
            <m:sty m:val="p"/>
          </m:rPr>
          <w:rPr>
            <w:rFonts w:ascii="Cambria Math" w:hAnsi="Cambria Math"/>
          </w:rPr>
          <m:t>=</m:t>
        </m:r>
        <m:r>
          <m:rPr>
            <m:nor/>
          </m:rPr>
          <m:t>side</m:t>
        </m:r>
        <m:r>
          <m:rPr>
            <m:sty m:val="p"/>
          </m:rPr>
          <w:rPr>
            <w:rFonts w:ascii="Cambria Math" w:hAnsi="Cambria Math"/>
          </w:rPr>
          <m:t>/</m:t>
        </m:r>
        <m:rad>
          <m:radPr>
            <m:degHide m:val="1"/>
            <m:ctrlPr>
              <w:rPr>
                <w:rFonts w:ascii="Cambria Math" w:hAnsi="Cambria Math"/>
              </w:rPr>
            </m:ctrlPr>
          </m:radPr>
          <m:deg/>
          <m:e>
            <m:r>
              <w:rPr>
                <w:rFonts w:ascii="Cambria Math" w:hAnsi="Cambria Math"/>
              </w:rPr>
              <m:t>6</m:t>
            </m:r>
          </m:e>
        </m:rad>
      </m:oMath>
      <w:r>
        <w:t xml:space="preserve">. Token paths curve as fast as the read moves,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 </m:t>
        </m:r>
        <m:r>
          <m:rPr>
            <m:nor/>
          </m:rPr>
          <m:t>d</m:t>
        </m:r>
        <m:r>
          <w:rPr>
            <w:rFonts w:ascii="Cambria Math" w:hAnsi="Cambria Math"/>
          </w:rPr>
          <m:t>m</m:t>
        </m:r>
        <m:r>
          <m:rPr>
            <m:sty m:val="p"/>
          </m:rPr>
          <w:rPr>
            <w:rFonts w:ascii="Cambria Math" w:hAnsi="Cambria Math"/>
          </w:rPr>
          <m:t>/</m:t>
        </m:r>
        <m:r>
          <m:rPr>
            <m:nor/>
          </m:rPr>
          <m:t>d</m:t>
        </m:r>
        <m:r>
          <w:rPr>
            <w:rFonts w:ascii="Cambria Math" w:hAnsi="Cambria Math"/>
          </w:rPr>
          <m:t>s</m:t>
        </m:r>
      </m:oMath>
      <w:r>
        <w:t xml:space="preserve">. This yields an error model whose optimal layer density is proportional to </w:t>
      </w:r>
      <m:oMath>
        <m:rad>
          <m:radPr>
            <m:degHide m:val="1"/>
            <m:ctrlPr>
              <w:rPr>
                <w:rFonts w:ascii="Cambria Math" w:hAnsi="Cambria Math"/>
              </w:rPr>
            </m:ctrlPr>
          </m:radPr>
          <m:deg/>
          <m:e>
            <m:r>
              <w:rPr>
                <w:rFonts w:ascii="Cambria Math" w:hAnsi="Cambria Math"/>
              </w:rPr>
              <m:t>g</m:t>
            </m:r>
          </m:e>
        </m:rad>
      </m:oMath>
      <w:r>
        <w:t xml:space="preserve">, and a bound: under the model no </w:t>
      </w:r>
      <m:oMath>
        <m:r>
          <w:rPr>
            <w:rFonts w:ascii="Cambria Math" w:hAnsi="Cambria Math"/>
          </w:rPr>
          <m:t>k</m:t>
        </m:r>
      </m:oMath>
      <w:r>
        <w:t xml:space="preserve">-layer schedule matches a </w:t>
      </w:r>
      <m:oMath>
        <m:r>
          <w:rPr>
            <w:rFonts w:ascii="Cambria Math" w:hAnsi="Cambria Math"/>
          </w:rPr>
          <m:t>2k</m:t>
        </m:r>
      </m:oMath>
      <w:r>
        <w:t>-layer baseline unless the baseline’s efficiency is below one half. An exploratory transport pilot failed its C3-inspired threshold in all 72 comparisons. The error model ranked seven schedules almost perfectly, and a curvature schedule computed from the archive alone was the best at equal numbers of layers. The paper reports 21 numerical checks and the pilot, and an immutable C# kernel matches an independent NumPy implementation on every output line.</w:t>
      </w:r>
    </w:p>
    <w:p w14:paraId="1F51BFA2" w14:textId="77777777" w:rsidR="00684FAE" w:rsidRDefault="00000000" w:rsidP="004007AF">
      <w:pPr>
        <w:pStyle w:val="BodyText"/>
        <w:jc w:val="both"/>
      </w:pPr>
      <w:r>
        <w:rPr>
          <w:b/>
          <w:bCs/>
        </w:rPr>
        <w:t>Evidence provenance for Part III.</w:t>
      </w:r>
      <w:r>
        <w:t xml:space="preserve"> Numerical results, runtime descriptions and C sharp comparisons in this part are retained from the supplied book. They are historical reports; the underlying experiment suite for this part has not been freshly executed for this integrated revision. New checks described in the back matter have their own source and result files. Third revision: the complete suite for Part III was executed again and its C# kernel rebuilt; every regenerated value matched the recorded result files (back matter, Table B.2).</w:t>
      </w:r>
    </w:p>
    <w:p w14:paraId="1E317B4D" w14:textId="77777777" w:rsidR="00684FAE" w:rsidRDefault="00000000" w:rsidP="004007AF">
      <w:pPr>
        <w:pStyle w:val="Heading21"/>
        <w:jc w:val="both"/>
      </w:pPr>
      <w:bookmarkStart w:id="139" w:name="book_h_030"/>
      <w:bookmarkStart w:id="140" w:name="v4toc_033"/>
      <w:bookmarkStart w:id="141" w:name="introduction-2"/>
      <w:r>
        <w:t>1 Introduction</w:t>
      </w:r>
      <w:bookmarkEnd w:id="139"/>
      <w:bookmarkEnd w:id="140"/>
    </w:p>
    <w:p w14:paraId="6B53FD74" w14:textId="77777777" w:rsidR="00684FAE" w:rsidRDefault="00000000" w:rsidP="004007AF">
      <w:pPr>
        <w:pStyle w:val="FirstParagraph"/>
        <w:jc w:val="both"/>
      </w:pPr>
      <w:r>
        <w:t>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horizontally topological within a layer, vertically algebraic across layers [10]. Part II worked out one layer. Its read is a harmonic extension, and every deterministic ADE layer is a majorise–minimise step on the soft energy at its own scale [11]. This paper, Part III of the book, stacks the layers. It covers chapters 7 to 9 of the book plan: the token recurrence, tangent dynamics, and persistence across layers [9, Section 21].</w:t>
      </w:r>
    </w:p>
    <w:p w14:paraId="102F4C18" w14:textId="77777777" w:rsidR="00684FAE" w:rsidRDefault="00000000" w:rsidP="004007AF">
      <w:pPr>
        <w:pStyle w:val="BodyText"/>
        <w:jc w:val="both"/>
      </w:pPr>
      <w:r>
        <w:t>A stack does three things. It mixes each token with the reads it collects, in proportions fixed by the schedule alone. It transports a population of tokens from a coarse density to a fine one. And it moves tangent vectors, contracting most directions and expanding a few. Each of these has an exact description, and each description says where in the schedule the layers matter. In the scaled coordinates of V2, a stack with identity maps is the recurrence</w:t>
      </w:r>
    </w:p>
    <w:p w14:paraId="0186FF6D" w14:textId="77777777" w:rsidR="00684FAE" w:rsidRDefault="00000000" w:rsidP="004007AF">
      <w:pPr>
        <w:pStyle w:val="Equation"/>
        <w:jc w:val="both"/>
      </w:pPr>
      <w:r>
        <w:lastRenderedPageBreak/>
        <w:tab/>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ab/>
        <w:t>(1.1)</w:t>
      </w:r>
    </w:p>
    <w:p w14:paraId="3301AFBF" w14:textId="77777777" w:rsidR="00684FAE" w:rsidRDefault="00000000" w:rsidP="004007AF">
      <w:pPr>
        <w:pStyle w:val="BodyText"/>
        <w:jc w:val="both"/>
      </w:pPr>
      <w:r>
        <w:t xml:space="preserve">with </w:t>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the Gaussian read at scale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independent standard normal increments </w:t>
      </w:r>
      <m:oMath>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and coefficients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that depend only on the scales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&lt;⋯&lt;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a noise parameter </w:t>
      </w:r>
      <m:oMath>
        <m:r>
          <w:rPr>
            <w:rFonts w:ascii="Cambria Math" w:hAnsi="Cambria Math"/>
          </w:rPr>
          <m:t>η</m:t>
        </m:r>
      </m:oMath>
      <w:r>
        <w:t xml:space="preserve"> (Definition 2.1). The three descriptions are the following. Unrolling (1.1) separates the output into a starting term, a convex combination of reads, and a noise term with a fixed budget (Section 3.1). In precision coordinates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a deterministic layer is a forward Euler step of the probability-flow equation of the archive density (Section 3.2). And the Jacobian of a layer is one minus a multiple of the Hessian of its energy, so that tangents expand exactly along directions of negative curvature (Section 4).</w:t>
      </w:r>
    </w:p>
    <w:p w14:paraId="62C0003D" w14:textId="77777777" w:rsidR="00684FAE" w:rsidRDefault="00000000" w:rsidP="004007AF">
      <w:pPr>
        <w:pStyle w:val="CaptionedFigure"/>
        <w:jc w:val="both"/>
      </w:pPr>
      <w:r>
        <w:rPr>
          <w:noProof/>
        </w:rPr>
        <w:drawing>
          <wp:inline distT="0" distB="0" distL="0" distR="0" wp14:anchorId="64169B87" wp14:editId="525964C8">
            <wp:extent cx="6055224" cy="2064280"/>
            <wp:effectExtent l="0" t="0" r="0" b="0"/>
            <wp:docPr id="129"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30" name="Picture" descr="fig/original_12.png"/>
                    <pic:cNvPicPr>
                      <a:picLocks noChangeAspect="1" noChangeArrowheads="1"/>
                    </pic:cNvPicPr>
                  </pic:nvPicPr>
                  <pic:blipFill>
                    <a:blip r:embed="rId22"/>
                    <a:stretch>
                      <a:fillRect/>
                    </a:stretch>
                  </pic:blipFill>
                  <pic:spPr bwMode="auto">
                    <a:xfrm>
                      <a:off x="0" y="0"/>
                      <a:ext cx="6055224" cy="2064280"/>
                    </a:xfrm>
                    <a:prstGeom prst="rect">
                      <a:avLst/>
                    </a:prstGeom>
                    <a:noFill/>
                    <a:ln w="9525">
                      <a:noFill/>
                      <a:headEnd/>
                      <a:tailEnd/>
                    </a:ln>
                  </pic:spPr>
                </pic:pic>
              </a:graphicData>
            </a:graphic>
          </wp:inline>
        </w:drawing>
      </w:r>
    </w:p>
    <w:p w14:paraId="7AD5FEEF" w14:textId="77777777" w:rsidR="00684FAE" w:rsidRDefault="00000000" w:rsidP="004007AF">
      <w:pPr>
        <w:pStyle w:val="ImageCaption"/>
        <w:keepLines/>
      </w:pPr>
      <w:r>
        <w:rPr>
          <w:b/>
          <w:bCs/>
        </w:rPr>
        <w:t>Figure 1.</w:t>
      </w:r>
      <w:r>
        <w:t xml:space="preserve"> (a) Weights of the reads in the output of an eight-layer geometric stack from </w:t>
      </w:r>
      <m:oMath>
        <m:sSub>
          <m:sSubPr>
            <m:ctrlPr>
              <w:rPr>
                <w:rFonts w:ascii="Cambria Math" w:hAnsi="Cambria Math"/>
              </w:rPr>
            </m:ctrlPr>
          </m:sSubPr>
          <m:e>
            <m:r>
              <w:rPr>
                <w:rFonts w:ascii="Cambria Math" w:hAnsi="Cambria Math"/>
              </w:rPr>
              <m:t>s</m:t>
            </m:r>
          </m:e>
          <m:sub>
            <m:r>
              <w:rPr>
                <w:rFonts w:ascii="Cambria Math" w:hAnsi="Cambria Math"/>
              </w:rPr>
              <m:t>8</m:t>
            </m:r>
          </m:sub>
        </m:sSub>
        <m:r>
          <m:rPr>
            <m:sty m:val="p"/>
          </m:rPr>
          <w:rPr>
            <w:rFonts w:ascii="Cambria Math" w:hAnsi="Cambria Math"/>
          </w:rPr>
          <m:t>=</m:t>
        </m:r>
        <m:r>
          <w:rPr>
            <w:rFonts w:ascii="Cambria Math" w:hAnsi="Cambria Math"/>
          </w:rPr>
          <m:t>4</m:t>
        </m:r>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0.1</m:t>
        </m:r>
      </m:oMath>
      <w:r>
        <w:t xml:space="preserve"> (Theorem 3.1). Noise moves weight towards the top layers and shrinks the weight </w:t>
      </w:r>
      <m:oMath>
        <m:sSub>
          <m:sSubPr>
            <m:ctrlPr>
              <w:rPr>
                <w:rFonts w:ascii="Cambria Math" w:hAnsi="Cambria Math"/>
              </w:rPr>
            </m:ctrlPr>
          </m:sSubPr>
          <m:e>
            <m:r>
              <w:rPr>
                <w:rFonts w:ascii="Cambria Math" w:hAnsi="Cambria Math"/>
              </w:rPr>
              <m:t>ω</m:t>
            </m:r>
          </m:e>
          <m:sub>
            <m:r>
              <m:rPr>
                <m:nor/>
              </m:rPr>
              <m:t>⋆</m:t>
            </m:r>
          </m:sub>
        </m:sSub>
      </m:oMath>
      <w:r>
        <w:t xml:space="preserve"> of the starting state. (b) The noise budget of the same stack (Theorem 3.2). The shares of the top variance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oMath>
      <w:r>
        <w:t xml:space="preserve"> carried by the starting state and by the explicit noise always sum to one. (c) A deterministic layer is a forward Euler step in the precision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xml:space="preserve"> (Proposition 3.4). The shaded area is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and the stack output is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e>
        </m:d>
      </m:oMath>
      <w:r>
        <w:t xml:space="preserve">; the black curve is the read along the exact flow, recomputed for two records at </w:t>
      </w:r>
      <m:oMath>
        <m:r>
          <m:rPr>
            <m:sty m:val="p"/>
          </m:rPr>
          <w:rPr>
            <w:rFonts w:ascii="Cambria Math" w:hAnsi="Cambria Math"/>
          </w:rPr>
          <m:t>±</m:t>
        </m:r>
        <m:r>
          <w:rPr>
            <w:rFonts w:ascii="Cambria Math" w:hAnsi="Cambria Math"/>
          </w:rPr>
          <m:t>1</m:t>
        </m:r>
      </m:oMath>
      <w:r>
        <w:t xml:space="preserve"> with weights 0.45 and 0.55.</w:t>
      </w:r>
    </w:p>
    <w:p w14:paraId="7EA20604" w14:textId="77777777" w:rsidR="00684FAE" w:rsidRDefault="00000000" w:rsidP="004007AF">
      <w:pPr>
        <w:pStyle w:val="Heading31"/>
        <w:jc w:val="both"/>
      </w:pPr>
      <w:bookmarkStart w:id="142" w:name="contributions-2"/>
      <w:r>
        <w:t>1.1 Contributions</w:t>
      </w:r>
    </w:p>
    <w:p w14:paraId="28CDB693" w14:textId="77777777" w:rsidR="00684FAE" w:rsidRDefault="00000000" w:rsidP="004007AF">
      <w:pPr>
        <w:pStyle w:val="Compact"/>
        <w:numPr>
          <w:ilvl w:val="0"/>
          <w:numId w:val="7"/>
        </w:numPr>
        <w:jc w:val="both"/>
      </w:pPr>
      <w:r>
        <w:rPr>
          <w:b/>
          <w:bCs/>
        </w:rPr>
        <w:t>The token recurrence (Section 3).</w:t>
      </w:r>
      <w:r>
        <w:t xml:space="preserve"> We prove a noise budget: the explicit noise reaching the output is exactly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m:rPr>
                        <m:nor/>
                      </m:rPr>
                      <m:t>⋆</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w:rPr>
                <w:rFonts w:ascii="Cambria Math" w:hAnsi="Cambria Math"/>
              </w:rPr>
              <m:t>I</m:t>
            </m:r>
          </m:e>
        </m:d>
      </m:oMath>
      <w:r>
        <w:t xml:space="preserve"> (Theorem 3.2). Hence the starting state has weight at most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 one-record stack is exactly calibrated for every schedule and every </w:t>
      </w:r>
      <m:oMath>
        <m:r>
          <w:rPr>
            <w:rFonts w:ascii="Cambria Math" w:hAnsi="Cambria Math"/>
          </w:rPr>
          <m:t>η</m:t>
        </m:r>
      </m:oMath>
      <w:r>
        <w:t xml:space="preserve">, and a clean top closes both channels. In precision coordinates the separation identity is a Riemann sum (Proposition 3.4). The deterministic stack discretises the probability-flow equation </w:t>
      </w:r>
      <m:oMath>
        <m:r>
          <m:rPr>
            <m:nor/>
          </m:rPr>
          <m:t>d</m:t>
        </m:r>
        <m:r>
          <w:rPr>
            <w:rFonts w:ascii="Cambria Math" w:hAnsi="Cambria Math"/>
          </w:rPr>
          <m:t>z</m:t>
        </m:r>
        <m:r>
          <m:rPr>
            <m:sty m:val="p"/>
          </m:rPr>
          <w:rPr>
            <w:rFonts w:ascii="Cambria Math" w:hAnsi="Cambria Math"/>
          </w:rPr>
          <m:t>/</m:t>
        </m:r>
        <m:r>
          <m:rPr>
            <m:nor/>
          </m:rPr>
          <m:t>d</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which carries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T</m:t>
                </m:r>
              </m:sub>
            </m:sSub>
          </m:sub>
        </m:sSub>
      </m:oMath>
      <w:r>
        <w:t xml:space="preserve"> to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 with local error caused only by the motion of the read (Theorem 3.5). With a clean top, the continuum stack re-selects archived records with probabilities equal to their prior weights (Proposition 3.6), and novelty has exactly four channels (Proposition 3.7).</w:t>
      </w:r>
    </w:p>
    <w:p w14:paraId="76E1E743" w14:textId="77777777" w:rsidR="00684FAE" w:rsidRDefault="00000000" w:rsidP="004007AF">
      <w:pPr>
        <w:pStyle w:val="Compact"/>
        <w:numPr>
          <w:ilvl w:val="0"/>
          <w:numId w:val="7"/>
        </w:numPr>
        <w:jc w:val="both"/>
      </w:pPr>
      <w:r>
        <w:rPr>
          <w:b/>
          <w:bCs/>
        </w:rPr>
        <w:t>Tangent dynamics (Section 4).</w:t>
      </w:r>
      <w:r>
        <w:t xml:space="preserve"> A layer is a gradient step, and it expands exactly along directions of negative curvature of its energy (Proposition 4.1). Every singular value of a composite lies between products of layer eigenvalues. The deterministic floor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attained in directions the archive does not span (Theorem 4.2). With a clean top, the </w:t>
      </w:r>
      <m:oMath>
        <m:r>
          <w:rPr>
            <w:rFonts w:ascii="Cambria Math" w:hAnsi="Cambria Math"/>
          </w:rPr>
          <m:t>k</m:t>
        </m:r>
      </m:oMath>
      <w:r>
        <w:t xml:space="preserve">-th singular value is pinned to the </w:t>
      </w:r>
      <m:oMath>
        <m:r>
          <w:rPr>
            <w:rFonts w:ascii="Cambria Math" w:hAnsi="Cambria Math"/>
          </w:rPr>
          <m:t>k</m:t>
        </m:r>
      </m:oMath>
      <w:r>
        <w:t xml:space="preserve">-th eigenvalue of the top posterior covariance, up to the factor </w:t>
      </w:r>
      <m:oMath>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T</m:t>
                </m:r>
              </m:sub>
            </m:sSub>
          </m:e>
        </m:d>
      </m:oMath>
      <w:r>
        <w:t xml:space="preserve"> and an expansion excess (Corollary 4.3). This explains the contraction reported in Part I. Stationary points can change number or type only where a tangent eigenvalue equals one, and they obey a Morse balance (Proposition 4.4). Thresholded ranks are not rank invariants and can give negative barcode multiplicities (Proposition 4.6).</w:t>
      </w:r>
    </w:p>
    <w:p w14:paraId="5371E894" w14:textId="77777777" w:rsidR="00684FAE" w:rsidRDefault="00000000" w:rsidP="004007AF">
      <w:pPr>
        <w:pStyle w:val="Compact"/>
        <w:numPr>
          <w:ilvl w:val="0"/>
          <w:numId w:val="7"/>
        </w:numPr>
        <w:jc w:val="both"/>
      </w:pPr>
      <w:r>
        <w:rPr>
          <w:b/>
          <w:bCs/>
        </w:rPr>
        <w:t>Persistence across layers (Section 5).</w:t>
      </w:r>
      <w:r>
        <w:t xml:space="preserve"> Component barcodes are filtrations. Mode counts are monotone in one dimension, but not in two: for three equal records a fourth mode is born at exactly </w:t>
      </w:r>
      <m:oMath>
        <m:r>
          <w:rPr>
            <w:rFonts w:ascii="Cambria Math" w:hAnsi="Cambria Math"/>
          </w:rPr>
          <m:t>s</m:t>
        </m:r>
        <m:r>
          <m:rPr>
            <m:sty m:val="p"/>
          </m:rPr>
          <w:rPr>
            <w:rFonts w:ascii="Cambria Math" w:hAnsi="Cambria Math"/>
          </w:rPr>
          <m:t>=</m:t>
        </m:r>
        <m:r>
          <m:rPr>
            <m:nor/>
          </m:rPr>
          <m:t>side</m:t>
        </m:r>
        <m:r>
          <m:rPr>
            <m:sty m:val="p"/>
          </m:rPr>
          <w:rPr>
            <w:rFonts w:ascii="Cambria Math" w:hAnsi="Cambria Math"/>
          </w:rPr>
          <m:t>/</m:t>
        </m:r>
        <m:rad>
          <m:radPr>
            <m:degHide m:val="1"/>
            <m:ctrlPr>
              <w:rPr>
                <w:rFonts w:ascii="Cambria Math" w:hAnsi="Cambria Math"/>
              </w:rPr>
            </m:ctrlPr>
          </m:radPr>
          <m:deg/>
          <m:e>
            <m:r>
              <w:rPr>
                <w:rFonts w:ascii="Cambria Math" w:hAnsi="Cambria Math"/>
              </w:rPr>
              <m:t>6</m:t>
            </m:r>
          </m:e>
        </m:rad>
      </m:oMath>
      <w:r>
        <w:t xml:space="preserve"> (Example 5.3). Token paths curve only where the posterior is spread (Theorem 5.4). This gives an error model whose optimal layer density is proportional to </w:t>
      </w:r>
      <m:oMath>
        <m:rad>
          <m:radPr>
            <m:degHide m:val="1"/>
            <m:ctrlPr>
              <w:rPr>
                <w:rFonts w:ascii="Cambria Math" w:hAnsi="Cambria Math"/>
              </w:rPr>
            </m:ctrlPr>
          </m:radPr>
          <m:deg/>
          <m:e>
            <m:r>
              <w:rPr>
                <w:rFonts w:ascii="Cambria Math" w:hAnsi="Cambria Math"/>
              </w:rPr>
              <m:t>g</m:t>
            </m:r>
          </m:e>
        </m:rad>
      </m:oMath>
      <w:r>
        <w:t xml:space="preserve">, and a layer-halving bound (Proposition 5.5). </w:t>
      </w:r>
      <w:r>
        <w:lastRenderedPageBreak/>
        <w:t>An exploratory transport pilot fails its C3-inspired threshold in all 72 comparisons, and the error model explains why (Section 5.3).</w:t>
      </w:r>
    </w:p>
    <w:p w14:paraId="53F45DB1" w14:textId="77777777" w:rsidR="00684FAE" w:rsidRDefault="00000000" w:rsidP="004007AF">
      <w:pPr>
        <w:pStyle w:val="Compact"/>
        <w:numPr>
          <w:ilvl w:val="0"/>
          <w:numId w:val="7"/>
        </w:numPr>
        <w:jc w:val="both"/>
      </w:pPr>
      <w:r>
        <w:rPr>
          <w:b/>
          <w:bCs/>
        </w:rPr>
        <w:t>Evidence.</w:t>
      </w:r>
      <w:r>
        <w:t xml:space="preserve"> There are 21 numerical checks, 18 from a main script and 3 from a supplementary script, besides the pilot (Table 5). An immutable C# kernel agrees with an independent NumPy implementation on every output line (Appendix A).</w:t>
      </w:r>
    </w:p>
    <w:p w14:paraId="60BB26AA" w14:textId="77777777" w:rsidR="00684FAE" w:rsidRDefault="00000000" w:rsidP="004007AF">
      <w:pPr>
        <w:pStyle w:val="Heading31"/>
        <w:jc w:val="both"/>
      </w:pPr>
      <w:bookmarkStart w:id="143" w:name="scope-and-status-of-statements-2"/>
      <w:bookmarkEnd w:id="142"/>
      <w:r>
        <w:t>1.2 Scope and status of statements</w:t>
      </w:r>
    </w:p>
    <w:p w14:paraId="06C74006" w14:textId="77777777" w:rsidR="00684FAE" w:rsidRDefault="00000000" w:rsidP="004007AF">
      <w:pPr>
        <w:pStyle w:val="FirstParagraph"/>
        <w:jc w:val="both"/>
      </w:pPr>
      <w:r>
        <w:t>The exact statements concern identity edge maps, which give the ADE geometry. Most of them carry over unchanged to orthogonal transports, which replace each record by its transported value. General maps change the Jacobian of a read (Part II, Proposition 5.4) and the hull in which reads lie (Part II, Proposition 3.5). Where a statement needs identity maps, it says so. Prior weights are fixed. The paper proves statements about sampling and sensitivity of the stack; it makes no claim about search performance. Section 5.3 reports an exploratory pilot related to hypothesis C3 of V2 [9, Section 18]. It is not the confirmatory test that V2 specifies, and its outcome is labelled as exploratory throughout.</w:t>
      </w:r>
    </w:p>
    <w:p w14:paraId="24EFC7C0" w14:textId="77777777" w:rsidR="00684FAE" w:rsidRDefault="00000000" w:rsidP="004007AF">
      <w:pPr>
        <w:pStyle w:val="BodyText"/>
        <w:jc w:val="both"/>
      </w:pPr>
      <w:r>
        <w:t xml:space="preserve">Earlier formal statements carry provenance notes. </w:t>
      </w:r>
      <w:r>
        <w:rPr>
          <w:i/>
          <w:iCs/>
        </w:rPr>
        <w:t>Classical</w:t>
      </w:r>
      <w:r>
        <w:t xml:space="preserve"> marks a known result restated in ASE notation. </w:t>
      </w:r>
      <w:r>
        <w:rPr>
          <w:i/>
          <w:iCs/>
        </w:rPr>
        <w:t>V2</w:t>
      </w:r>
      <w:r>
        <w:t xml:space="preserve"> marks a statement of the conversion proposal [9], sometimes with a new proof. </w:t>
      </w:r>
      <w:r>
        <w:rPr>
          <w:i/>
          <w:iCs/>
        </w:rPr>
        <w:t>Mathematics book</w:t>
      </w:r>
      <w:r>
        <w:t xml:space="preserve"> marks a result retained from [8], with its number there. </w:t>
      </w:r>
      <w:r>
        <w:rPr>
          <w:i/>
          <w:iCs/>
        </w:rPr>
        <w:t>Part I</w:t>
      </w:r>
      <w:r>
        <w:t xml:space="preserve"> and </w:t>
      </w:r>
      <w:r>
        <w:rPr>
          <w:i/>
          <w:iCs/>
        </w:rPr>
        <w:t>Part II</w:t>
      </w:r>
      <w:r>
        <w:t xml:space="preserve"> refer to [10] and [11]. </w:t>
      </w:r>
      <w:r>
        <w:rPr>
          <w:i/>
          <w:iCs/>
        </w:rPr>
        <w:t>New in Part III</w:t>
      </w:r>
      <w:r>
        <w:t xml:space="preserve"> marks a statement proved here for the first time in this programme; each comes with a proof and a numerical check. All spaces are finite-dimensional and real.</w:t>
      </w:r>
    </w:p>
    <w:p w14:paraId="1DCED29D" w14:textId="77777777" w:rsidR="00684FAE" w:rsidRDefault="00000000" w:rsidP="004007AF">
      <w:pPr>
        <w:pStyle w:val="Heading31"/>
        <w:jc w:val="both"/>
      </w:pPr>
      <w:bookmarkStart w:id="144" w:name="conventions-and-notation-3"/>
      <w:bookmarkEnd w:id="143"/>
      <w:r>
        <w:t>1.3 Conventions and notation</w:t>
      </w:r>
    </w:p>
    <w:p w14:paraId="22729DEA" w14:textId="77777777" w:rsidR="00684FAE" w:rsidRDefault="00000000" w:rsidP="004007AF">
      <w:pPr>
        <w:pStyle w:val="FirstParagraph"/>
        <w:jc w:val="both"/>
      </w:pPr>
      <w:r>
        <w:t xml:space="preserve">Layers are numbered from the bottom, </w:t>
      </w:r>
      <m:oMath>
        <m:r>
          <w:rPr>
            <w:rFonts w:ascii="Cambria Math" w:hAnsi="Cambria Math"/>
          </w:rPr>
          <m:t>t</m:t>
        </m:r>
        <m:r>
          <m:rPr>
            <m:sty m:val="p"/>
          </m:rPr>
          <w:rPr>
            <w:rFonts w:ascii="Cambria Math" w:hAnsi="Cambria Math"/>
          </w:rPr>
          <m:t>=</m:t>
        </m:r>
        <m:r>
          <w:rPr>
            <w:rFonts w:ascii="Cambria Math" w:hAnsi="Cambria Math"/>
          </w:rPr>
          <m:t>T</m:t>
        </m:r>
      </m:oMath>
      <w:r>
        <w:t xml:space="preserve">, to the top, </w:t>
      </w:r>
      <m:oMath>
        <m:r>
          <w:rPr>
            <w:rFonts w:ascii="Cambria Math" w:hAnsi="Cambria Math"/>
          </w:rPr>
          <m:t>t</m:t>
        </m:r>
        <m:r>
          <m:rPr>
            <m:sty m:val="p"/>
          </m:rPr>
          <w:rPr>
            <w:rFonts w:ascii="Cambria Math" w:hAnsi="Cambria Math"/>
          </w:rPr>
          <m:t>=</m:t>
        </m:r>
        <m:r>
          <w:rPr>
            <w:rFonts w:ascii="Cambria Math" w:hAnsi="Cambria Math"/>
          </w:rPr>
          <m:t>1</m:t>
        </m:r>
      </m:oMath>
      <w:r>
        <w:t xml:space="preserve">; the token enters layer </w:t>
      </w:r>
      <m:oMath>
        <m:r>
          <w:rPr>
            <w:rFonts w:ascii="Cambria Math" w:hAnsi="Cambria Math"/>
          </w:rPr>
          <m:t>t</m:t>
        </m:r>
      </m:oMath>
      <w:r>
        <w:t xml:space="preserve"> as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and leaves it as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oMath>
      <w:r>
        <w:t xml:space="preserve">, so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is the output. The scale of layer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“Coarse” means large </w:t>
      </w:r>
      <m:oMath>
        <m:r>
          <w:rPr>
            <w:rFonts w:ascii="Cambria Math" w:hAnsi="Cambria Math"/>
          </w:rPr>
          <m:t>s</m:t>
        </m:r>
      </m:oMath>
      <w:r>
        <w:t xml:space="preserve"> and “fine” means small </w:t>
      </w:r>
      <m:oMath>
        <m:r>
          <w:rPr>
            <w:rFonts w:ascii="Cambria Math" w:hAnsi="Cambria Math"/>
          </w:rPr>
          <m:t>s</m:t>
        </m:r>
      </m:oMath>
      <w:r>
        <w:t>.</w:t>
      </w:r>
    </w:p>
    <w:p w14:paraId="2220DB6C" w14:textId="77777777" w:rsidR="00684FAE" w:rsidRDefault="00000000" w:rsidP="004007AF">
      <w:pPr>
        <w:pStyle w:val="TableCaption"/>
        <w:keepLines/>
      </w:pPr>
      <w:r>
        <w:rPr>
          <w:b/>
          <w:bCs/>
        </w:rPr>
        <w:t>Table 1.</w:t>
      </w:r>
      <w:r>
        <w:t xml:space="preserve"> Notation used throughout Part III.</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340064BD"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75" w:type="dxa"/>
              <w:left w:w="75" w:type="dxa"/>
              <w:bottom w:w="75" w:type="dxa"/>
              <w:right w:w="75" w:type="dxa"/>
            </w:tcMar>
            <w:vAlign w:val="center"/>
          </w:tcPr>
          <w:p w14:paraId="618E87AA" w14:textId="77777777" w:rsidR="00684FAE" w:rsidRDefault="00000000" w:rsidP="004007AF">
            <w:pPr>
              <w:pStyle w:val="Compact"/>
              <w:spacing w:before="20" w:after="40" w:line="247" w:lineRule="auto"/>
              <w:jc w:val="both"/>
            </w:pPr>
            <w:r>
              <w:rPr>
                <w:sz w:val="18"/>
              </w:rPr>
              <w:t>Symbol</w:t>
            </w:r>
          </w:p>
        </w:tc>
        <w:tc>
          <w:tcPr>
            <w:tcW w:w="7488" w:type="dxa"/>
            <w:shd w:val="clear" w:color="auto" w:fill="E4E8EC"/>
            <w:tcMar>
              <w:top w:w="75" w:type="dxa"/>
              <w:left w:w="75" w:type="dxa"/>
              <w:bottom w:w="75" w:type="dxa"/>
              <w:right w:w="75" w:type="dxa"/>
            </w:tcMar>
            <w:vAlign w:val="center"/>
          </w:tcPr>
          <w:p w14:paraId="33F75EE6" w14:textId="77777777" w:rsidR="00684FAE" w:rsidRDefault="00000000" w:rsidP="004007AF">
            <w:pPr>
              <w:pStyle w:val="Compact"/>
              <w:spacing w:before="20" w:after="40" w:line="247" w:lineRule="auto"/>
              <w:jc w:val="both"/>
            </w:pPr>
            <w:r>
              <w:rPr>
                <w:sz w:val="18"/>
              </w:rPr>
              <w:t>Meaning</w:t>
            </w:r>
          </w:p>
        </w:tc>
      </w:tr>
      <w:tr w:rsidR="00684FAE" w14:paraId="267B7616" w14:textId="77777777">
        <w:trPr>
          <w:cantSplit/>
        </w:trPr>
        <w:tc>
          <w:tcPr>
            <w:tcW w:w="2448" w:type="dxa"/>
            <w:shd w:val="clear" w:color="auto" w:fill="FFFFFF"/>
            <w:tcMar>
              <w:top w:w="75" w:type="dxa"/>
              <w:left w:w="75" w:type="dxa"/>
              <w:bottom w:w="75" w:type="dxa"/>
              <w:right w:w="75" w:type="dxa"/>
            </w:tcMar>
            <w:vAlign w:val="center"/>
          </w:tcPr>
          <w:p w14:paraId="0E256F92"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i</m:t>
                    </m:r>
                  </m:sub>
                </m:sSub>
              </m:oMath>
            </m:oMathPara>
          </w:p>
        </w:tc>
        <w:tc>
          <w:tcPr>
            <w:tcW w:w="7488" w:type="dxa"/>
            <w:shd w:val="clear" w:color="auto" w:fill="FFFFFF"/>
            <w:tcMar>
              <w:top w:w="75" w:type="dxa"/>
              <w:left w:w="75" w:type="dxa"/>
              <w:bottom w:w="75" w:type="dxa"/>
              <w:right w:w="75" w:type="dxa"/>
            </w:tcMar>
            <w:vAlign w:val="center"/>
          </w:tcPr>
          <w:p w14:paraId="4D35DD66" w14:textId="77777777" w:rsidR="00684FAE" w:rsidRDefault="00000000" w:rsidP="004007AF">
            <w:pPr>
              <w:pStyle w:val="Compact"/>
              <w:spacing w:before="20" w:after="40" w:line="247" w:lineRule="auto"/>
              <w:jc w:val="both"/>
            </w:pPr>
            <w:r>
              <w:rPr>
                <w:sz w:val="18"/>
              </w:rPr>
              <w:t xml:space="preserve">records, prior weights and normalised weights </w:t>
            </w: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oMath>
          </w:p>
        </w:tc>
      </w:tr>
      <w:tr w:rsidR="00684FAE" w14:paraId="6D2ADAA6" w14:textId="77777777">
        <w:trPr>
          <w:cantSplit/>
        </w:trPr>
        <w:tc>
          <w:tcPr>
            <w:tcW w:w="2448" w:type="dxa"/>
            <w:shd w:val="clear" w:color="auto" w:fill="F6F7F8"/>
            <w:tcMar>
              <w:top w:w="75" w:type="dxa"/>
              <w:left w:w="75" w:type="dxa"/>
              <w:bottom w:w="75" w:type="dxa"/>
              <w:right w:w="75" w:type="dxa"/>
            </w:tcMar>
            <w:vAlign w:val="center"/>
          </w:tcPr>
          <w:p w14:paraId="696DF046"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&lt;⋯&lt;</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7488" w:type="dxa"/>
            <w:shd w:val="clear" w:color="auto" w:fill="F6F7F8"/>
            <w:tcMar>
              <w:top w:w="75" w:type="dxa"/>
              <w:left w:w="75" w:type="dxa"/>
              <w:bottom w:w="75" w:type="dxa"/>
              <w:right w:w="75" w:type="dxa"/>
            </w:tcMar>
            <w:vAlign w:val="center"/>
          </w:tcPr>
          <w:p w14:paraId="39A795CE" w14:textId="77777777" w:rsidR="00684FAE" w:rsidRDefault="00000000" w:rsidP="004007AF">
            <w:pPr>
              <w:pStyle w:val="Compact"/>
              <w:spacing w:before="20" w:after="40" w:line="247" w:lineRule="auto"/>
              <w:jc w:val="both"/>
            </w:pPr>
            <w:r>
              <w:rPr>
                <w:sz w:val="18"/>
              </w:rPr>
              <w:t xml:space="preserve">scales; a clean top has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oMath>
          </w:p>
        </w:tc>
      </w:tr>
      <w:tr w:rsidR="00684FAE" w14:paraId="228C967D" w14:textId="77777777">
        <w:trPr>
          <w:cantSplit/>
        </w:trPr>
        <w:tc>
          <w:tcPr>
            <w:tcW w:w="2448" w:type="dxa"/>
            <w:shd w:val="clear" w:color="auto" w:fill="FFFFFF"/>
            <w:tcMar>
              <w:top w:w="75" w:type="dxa"/>
              <w:left w:w="75" w:type="dxa"/>
              <w:bottom w:w="75" w:type="dxa"/>
              <w:right w:w="75" w:type="dxa"/>
            </w:tcMar>
            <w:vAlign w:val="center"/>
          </w:tcPr>
          <w:p w14:paraId="2012F1D7" w14:textId="77777777" w:rsidR="00684FAE" w:rsidRDefault="00000000" w:rsidP="004007AF">
            <w:pPr>
              <w:pStyle w:val="Compact"/>
              <w:spacing w:before="20" w:after="40" w:line="247" w:lineRule="auto"/>
              <w:jc w:val="both"/>
            </w:pPr>
            <m:oMathPara>
              <m:oMath>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t</m:t>
                    </m:r>
                  </m:sub>
                </m:sSub>
              </m:oMath>
            </m:oMathPara>
          </w:p>
        </w:tc>
        <w:tc>
          <w:tcPr>
            <w:tcW w:w="7488" w:type="dxa"/>
            <w:shd w:val="clear" w:color="auto" w:fill="FFFFFF"/>
            <w:tcMar>
              <w:top w:w="75" w:type="dxa"/>
              <w:left w:w="75" w:type="dxa"/>
              <w:bottom w:w="75" w:type="dxa"/>
              <w:right w:w="75" w:type="dxa"/>
            </w:tcMar>
            <w:vAlign w:val="center"/>
          </w:tcPr>
          <w:p w14:paraId="11D48F5D" w14:textId="77777777" w:rsidR="00684FAE" w:rsidRDefault="00000000" w:rsidP="004007AF">
            <w:pPr>
              <w:pStyle w:val="Compact"/>
              <w:spacing w:before="20" w:after="40" w:line="247" w:lineRule="auto"/>
              <w:jc w:val="both"/>
            </w:pPr>
            <w:r>
              <w:rPr>
                <w:sz w:val="18"/>
              </w:rPr>
              <w:t>noise parameter, interpolation weight and scaled noise deviation (2.1)</w:t>
            </w:r>
          </w:p>
        </w:tc>
      </w:tr>
      <w:tr w:rsidR="00684FAE" w14:paraId="5F6E7384" w14:textId="77777777">
        <w:trPr>
          <w:cantSplit/>
        </w:trPr>
        <w:tc>
          <w:tcPr>
            <w:tcW w:w="2448" w:type="dxa"/>
            <w:shd w:val="clear" w:color="auto" w:fill="F6F7F8"/>
            <w:tcMar>
              <w:top w:w="75" w:type="dxa"/>
              <w:left w:w="75" w:type="dxa"/>
              <w:bottom w:w="75" w:type="dxa"/>
              <w:right w:w="75" w:type="dxa"/>
            </w:tcMar>
            <w:vAlign w:val="center"/>
          </w:tcPr>
          <w:p w14:paraId="0675F9A1"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 C</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oMath>
            </m:oMathPara>
          </w:p>
        </w:tc>
        <w:tc>
          <w:tcPr>
            <w:tcW w:w="7488" w:type="dxa"/>
            <w:shd w:val="clear" w:color="auto" w:fill="F6F7F8"/>
            <w:tcMar>
              <w:top w:w="75" w:type="dxa"/>
              <w:left w:w="75" w:type="dxa"/>
              <w:bottom w:w="75" w:type="dxa"/>
              <w:right w:w="75" w:type="dxa"/>
            </w:tcMar>
            <w:vAlign w:val="center"/>
          </w:tcPr>
          <w:p w14:paraId="76F63C26" w14:textId="77777777" w:rsidR="00684FAE" w:rsidRDefault="00000000" w:rsidP="004007AF">
            <w:pPr>
              <w:pStyle w:val="Compact"/>
              <w:spacing w:before="20" w:after="40" w:line="247" w:lineRule="auto"/>
              <w:jc w:val="both"/>
            </w:pPr>
            <w:r>
              <w:rPr>
                <w:sz w:val="18"/>
              </w:rPr>
              <w:t xml:space="preserve">posterior weights, read and posterior covariance at scale </w:t>
            </w:r>
            <m:oMath>
              <m:r>
                <w:rPr>
                  <w:rFonts w:ascii="Cambria Math" w:hAnsi="Cambria Math"/>
                </w:rPr>
                <m:t>s</m:t>
              </m:r>
            </m:oMath>
          </w:p>
        </w:tc>
      </w:tr>
      <w:tr w:rsidR="00684FAE" w14:paraId="19F7CF25" w14:textId="77777777">
        <w:trPr>
          <w:cantSplit/>
        </w:trPr>
        <w:tc>
          <w:tcPr>
            <w:tcW w:w="2448" w:type="dxa"/>
            <w:shd w:val="clear" w:color="auto" w:fill="FFFFFF"/>
            <w:tcMar>
              <w:top w:w="75" w:type="dxa"/>
              <w:left w:w="75" w:type="dxa"/>
              <w:bottom w:w="75" w:type="dxa"/>
              <w:right w:w="75" w:type="dxa"/>
            </w:tcMar>
            <w:vAlign w:val="center"/>
          </w:tcPr>
          <w:p w14:paraId="2B527695"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p</m:t>
                    </m:r>
                  </m:e>
                  <m:sub>
                    <m:r>
                      <w:rPr>
                        <w:rFonts w:ascii="Cambria Math" w:hAnsi="Cambria Math"/>
                      </w:rPr>
                      <m:t>s</m:t>
                    </m:r>
                  </m:sub>
                </m:sSub>
              </m:oMath>
            </m:oMathPara>
          </w:p>
        </w:tc>
        <w:tc>
          <w:tcPr>
            <w:tcW w:w="7488" w:type="dxa"/>
            <w:shd w:val="clear" w:color="auto" w:fill="FFFFFF"/>
            <w:tcMar>
              <w:top w:w="75" w:type="dxa"/>
              <w:left w:w="75" w:type="dxa"/>
              <w:bottom w:w="75" w:type="dxa"/>
              <w:right w:w="75" w:type="dxa"/>
            </w:tcMar>
            <w:vAlign w:val="center"/>
          </w:tcPr>
          <w:p w14:paraId="159BEDA0" w14:textId="77777777" w:rsidR="00684FAE" w:rsidRDefault="00000000" w:rsidP="004007AF">
            <w:pPr>
              <w:pStyle w:val="Compact"/>
              <w:spacing w:before="20" w:after="40" w:line="247" w:lineRule="auto"/>
              <w:jc w:val="both"/>
            </w:pPr>
            <w:r>
              <w:rPr>
                <w:sz w:val="18"/>
              </w:rPr>
              <w:t xml:space="preserve">archive density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i</m:t>
                      </m:r>
                    </m:sub>
                  </m:sSub>
                </m:e>
              </m:nary>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e>
              </m:d>
            </m:oMath>
          </w:p>
        </w:tc>
      </w:tr>
      <w:tr w:rsidR="00684FAE" w14:paraId="4C1623B9" w14:textId="77777777">
        <w:trPr>
          <w:cantSplit/>
        </w:trPr>
        <w:tc>
          <w:tcPr>
            <w:tcW w:w="2448" w:type="dxa"/>
            <w:shd w:val="clear" w:color="auto" w:fill="F6F7F8"/>
            <w:tcMar>
              <w:top w:w="75" w:type="dxa"/>
              <w:left w:w="75" w:type="dxa"/>
              <w:bottom w:w="75" w:type="dxa"/>
              <w:right w:w="75" w:type="dxa"/>
            </w:tcMar>
            <w:vAlign w:val="center"/>
          </w:tcPr>
          <w:p w14:paraId="52D284E0"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s</m:t>
                    </m:r>
                  </m:sub>
                </m:sSub>
              </m:oMath>
            </m:oMathPara>
          </w:p>
        </w:tc>
        <w:tc>
          <w:tcPr>
            <w:tcW w:w="7488" w:type="dxa"/>
            <w:shd w:val="clear" w:color="auto" w:fill="F6F7F8"/>
            <w:tcMar>
              <w:top w:w="75" w:type="dxa"/>
              <w:left w:w="75" w:type="dxa"/>
              <w:bottom w:w="75" w:type="dxa"/>
              <w:right w:w="75" w:type="dxa"/>
            </w:tcMar>
            <w:vAlign w:val="center"/>
          </w:tcPr>
          <w:p w14:paraId="71405552" w14:textId="77777777" w:rsidR="00684FAE" w:rsidRDefault="00000000" w:rsidP="004007AF">
            <w:pPr>
              <w:pStyle w:val="Compact"/>
              <w:spacing w:before="20" w:after="40" w:line="247" w:lineRule="auto"/>
              <w:jc w:val="both"/>
            </w:pPr>
            <w:r>
              <w:rPr>
                <w:sz w:val="18"/>
              </w:rPr>
              <w:t>layer energy (2.3)</w:t>
            </w:r>
          </w:p>
        </w:tc>
      </w:tr>
      <w:tr w:rsidR="00684FAE" w14:paraId="182EF2AD" w14:textId="77777777">
        <w:trPr>
          <w:cantSplit/>
        </w:trPr>
        <w:tc>
          <w:tcPr>
            <w:tcW w:w="2448" w:type="dxa"/>
            <w:shd w:val="clear" w:color="auto" w:fill="FFFFFF"/>
            <w:tcMar>
              <w:top w:w="75" w:type="dxa"/>
              <w:left w:w="75" w:type="dxa"/>
              <w:bottom w:w="75" w:type="dxa"/>
              <w:right w:w="75" w:type="dxa"/>
            </w:tcMar>
            <w:vAlign w:val="center"/>
          </w:tcPr>
          <w:p w14:paraId="086550A5"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nor/>
                      </m:rPr>
                      <m:t>⋆</m:t>
                    </m:r>
                  </m:sub>
                </m:sSub>
              </m:oMath>
            </m:oMathPara>
          </w:p>
        </w:tc>
        <w:tc>
          <w:tcPr>
            <w:tcW w:w="7488" w:type="dxa"/>
            <w:shd w:val="clear" w:color="auto" w:fill="FFFFFF"/>
            <w:tcMar>
              <w:top w:w="75" w:type="dxa"/>
              <w:left w:w="75" w:type="dxa"/>
              <w:bottom w:w="75" w:type="dxa"/>
              <w:right w:w="75" w:type="dxa"/>
            </w:tcMar>
            <w:vAlign w:val="center"/>
          </w:tcPr>
          <w:p w14:paraId="31D374A7" w14:textId="77777777" w:rsidR="00684FAE" w:rsidRDefault="00000000" w:rsidP="004007AF">
            <w:pPr>
              <w:pStyle w:val="Compact"/>
              <w:spacing w:before="20" w:after="40" w:line="247" w:lineRule="auto"/>
              <w:jc w:val="both"/>
            </w:pPr>
            <w:r>
              <w:rPr>
                <w:sz w:val="18"/>
              </w:rPr>
              <w:t>separation weights of Theorem 3.1</w:t>
            </w:r>
          </w:p>
        </w:tc>
      </w:tr>
      <w:tr w:rsidR="00684FAE" w14:paraId="48D151E1" w14:textId="77777777">
        <w:trPr>
          <w:cantSplit/>
        </w:trPr>
        <w:tc>
          <w:tcPr>
            <w:tcW w:w="2448" w:type="dxa"/>
            <w:shd w:val="clear" w:color="auto" w:fill="F6F7F8"/>
            <w:tcMar>
              <w:top w:w="75" w:type="dxa"/>
              <w:left w:w="75" w:type="dxa"/>
              <w:bottom w:w="75" w:type="dxa"/>
              <w:right w:w="75" w:type="dxa"/>
            </w:tcMar>
            <w:vAlign w:val="center"/>
          </w:tcPr>
          <w:p w14:paraId="5C209FAD" w14:textId="77777777" w:rsidR="00684FAE" w:rsidRDefault="00000000" w:rsidP="004007AF">
            <w:pPr>
              <w:pStyle w:val="Compact"/>
              <w:spacing w:before="20" w:after="40" w:line="247" w:lineRule="auto"/>
              <w:jc w:val="both"/>
            </w:pPr>
            <m:oMathPara>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s</m:t>
                </m:r>
              </m:oMath>
            </m:oMathPara>
          </w:p>
        </w:tc>
        <w:tc>
          <w:tcPr>
            <w:tcW w:w="7488" w:type="dxa"/>
            <w:shd w:val="clear" w:color="auto" w:fill="F6F7F8"/>
            <w:tcMar>
              <w:top w:w="75" w:type="dxa"/>
              <w:left w:w="75" w:type="dxa"/>
              <w:bottom w:w="75" w:type="dxa"/>
              <w:right w:w="75" w:type="dxa"/>
            </w:tcMar>
            <w:vAlign w:val="center"/>
          </w:tcPr>
          <w:p w14:paraId="6A9A9EF7" w14:textId="77777777" w:rsidR="00684FAE" w:rsidRDefault="00000000" w:rsidP="004007AF">
            <w:pPr>
              <w:pStyle w:val="Compact"/>
              <w:spacing w:before="20" w:after="40" w:line="247" w:lineRule="auto"/>
              <w:jc w:val="both"/>
            </w:pPr>
            <w:r>
              <w:rPr>
                <w:sz w:val="18"/>
              </w:rPr>
              <w:t>precision and precision-scaled state (Proposition 3.4)</w:t>
            </w:r>
          </w:p>
        </w:tc>
      </w:tr>
      <w:tr w:rsidR="00684FAE" w14:paraId="3E53742E" w14:textId="77777777">
        <w:trPr>
          <w:cantSplit/>
        </w:trPr>
        <w:tc>
          <w:tcPr>
            <w:tcW w:w="2448" w:type="dxa"/>
            <w:shd w:val="clear" w:color="auto" w:fill="FFFFFF"/>
            <w:tcMar>
              <w:top w:w="75" w:type="dxa"/>
              <w:left w:w="75" w:type="dxa"/>
              <w:bottom w:w="75" w:type="dxa"/>
              <w:right w:w="75" w:type="dxa"/>
            </w:tcMar>
            <w:vAlign w:val="center"/>
          </w:tcPr>
          <w:p w14:paraId="213F1103"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r>
                  <w:rPr>
                    <w:rFonts w:ascii="Cambria Math" w:hAnsi="Cambria Math"/>
                  </w:rPr>
                  <m:t> K</m:t>
                </m:r>
              </m:oMath>
            </m:oMathPara>
          </w:p>
        </w:tc>
        <w:tc>
          <w:tcPr>
            <w:tcW w:w="7488" w:type="dxa"/>
            <w:shd w:val="clear" w:color="auto" w:fill="FFFFFF"/>
            <w:tcMar>
              <w:top w:w="75" w:type="dxa"/>
              <w:left w:w="75" w:type="dxa"/>
              <w:bottom w:w="75" w:type="dxa"/>
              <w:right w:w="75" w:type="dxa"/>
            </w:tcMar>
            <w:vAlign w:val="center"/>
          </w:tcPr>
          <w:p w14:paraId="0B7C65A0" w14:textId="77777777" w:rsidR="00684FAE" w:rsidRDefault="00000000" w:rsidP="004007AF">
            <w:pPr>
              <w:pStyle w:val="Compact"/>
              <w:spacing w:before="20" w:after="40" w:line="247" w:lineRule="auto"/>
              <w:jc w:val="both"/>
            </w:pPr>
            <w:r>
              <w:rPr>
                <w:sz w:val="18"/>
              </w:rPr>
              <w:t xml:space="preserve">layer Jacobian and composite tangent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oMath>
          </w:p>
        </w:tc>
      </w:tr>
      <w:tr w:rsidR="00684FAE" w14:paraId="167E9F02" w14:textId="77777777">
        <w:trPr>
          <w:cantSplit/>
        </w:trPr>
        <w:tc>
          <w:tcPr>
            <w:tcW w:w="2448" w:type="dxa"/>
            <w:shd w:val="clear" w:color="auto" w:fill="F6F7F8"/>
            <w:tcMar>
              <w:top w:w="75" w:type="dxa"/>
              <w:left w:w="75" w:type="dxa"/>
              <w:bottom w:w="75" w:type="dxa"/>
              <w:right w:w="75" w:type="dxa"/>
            </w:tcMar>
            <w:vAlign w:val="center"/>
          </w:tcPr>
          <w:p w14:paraId="229CE660"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k</m:t>
                    </m:r>
                  </m:sub>
                </m:sSub>
              </m:oMath>
            </m:oMathPara>
          </w:p>
        </w:tc>
        <w:tc>
          <w:tcPr>
            <w:tcW w:w="7488" w:type="dxa"/>
            <w:shd w:val="clear" w:color="auto" w:fill="F6F7F8"/>
            <w:tcMar>
              <w:top w:w="75" w:type="dxa"/>
              <w:left w:w="75" w:type="dxa"/>
              <w:bottom w:w="75" w:type="dxa"/>
              <w:right w:w="75" w:type="dxa"/>
            </w:tcMar>
            <w:vAlign w:val="center"/>
          </w:tcPr>
          <w:p w14:paraId="783EA64C" w14:textId="77777777" w:rsidR="00684FAE" w:rsidRDefault="00000000" w:rsidP="004007AF">
            <w:pPr>
              <w:pStyle w:val="Compact"/>
              <w:spacing w:before="20" w:after="40" w:line="247" w:lineRule="auto"/>
              <w:jc w:val="both"/>
            </w:pPr>
            <w:r>
              <w:rPr>
                <w:sz w:val="18"/>
              </w:rPr>
              <w:t xml:space="preserve">eigenvalues of </w:t>
            </w:r>
            <m:oMath>
              <m:r>
                <w:rPr>
                  <w:rFonts w:ascii="Cambria Math" w:hAnsi="Cambria Math"/>
                </w:rPr>
                <m:t>C</m:t>
              </m:r>
            </m:oMath>
            <w:r>
              <w:rPr>
                <w:sz w:val="18"/>
              </w:rPr>
              <w:t xml:space="preserve"> at layer </w:t>
            </w:r>
            <m:oMath>
              <m:r>
                <w:rPr>
                  <w:rFonts w:ascii="Cambria Math" w:hAnsi="Cambria Math"/>
                </w:rPr>
                <m:t>t</m:t>
              </m:r>
            </m:oMath>
            <w:r>
              <w:rPr>
                <w:sz w:val="18"/>
              </w:rPr>
              <w:t>, in decreasing order</w:t>
            </w:r>
          </w:p>
        </w:tc>
      </w:tr>
      <w:tr w:rsidR="00684FAE" w14:paraId="542E91C4" w14:textId="77777777">
        <w:trPr>
          <w:cantSplit/>
        </w:trPr>
        <w:tc>
          <w:tcPr>
            <w:tcW w:w="2448" w:type="dxa"/>
            <w:shd w:val="clear" w:color="auto" w:fill="FFFFFF"/>
            <w:tcMar>
              <w:top w:w="75" w:type="dxa"/>
              <w:left w:w="75" w:type="dxa"/>
              <w:bottom w:w="75" w:type="dxa"/>
              <w:right w:w="75" w:type="dxa"/>
            </w:tcMar>
            <w:vAlign w:val="center"/>
          </w:tcPr>
          <w:p w14:paraId="12A6CAB3"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M</m:t>
                    </m:r>
                  </m:e>
                  <m:sub>
                    <m:r>
                      <w:rPr>
                        <w:rFonts w:ascii="Cambria Math" w:hAnsi="Cambria Math"/>
                      </w:rPr>
                      <m:t>3</m:t>
                    </m:r>
                  </m:sub>
                </m:sSub>
              </m:oMath>
            </m:oMathPara>
          </w:p>
        </w:tc>
        <w:tc>
          <w:tcPr>
            <w:tcW w:w="7488" w:type="dxa"/>
            <w:shd w:val="clear" w:color="auto" w:fill="FFFFFF"/>
            <w:tcMar>
              <w:top w:w="75" w:type="dxa"/>
              <w:left w:w="75" w:type="dxa"/>
              <w:bottom w:w="75" w:type="dxa"/>
              <w:right w:w="75" w:type="dxa"/>
            </w:tcMar>
            <w:vAlign w:val="center"/>
          </w:tcPr>
          <w:p w14:paraId="23BAE6A2" w14:textId="77777777" w:rsidR="00684FAE" w:rsidRDefault="00000000" w:rsidP="004007AF">
            <w:pPr>
              <w:pStyle w:val="Compact"/>
              <w:spacing w:before="20" w:after="40" w:line="247" w:lineRule="auto"/>
              <w:jc w:val="both"/>
            </w:pPr>
            <w:r>
              <w:rPr>
                <w:sz w:val="18"/>
              </w:rPr>
              <w:t>posterior third moment (5.1)</w:t>
            </w:r>
          </w:p>
        </w:tc>
      </w:tr>
      <w:tr w:rsidR="00684FAE" w14:paraId="4262FECA" w14:textId="77777777">
        <w:trPr>
          <w:cantSplit/>
        </w:trPr>
        <w:tc>
          <w:tcPr>
            <w:tcW w:w="2448" w:type="dxa"/>
            <w:shd w:val="clear" w:color="auto" w:fill="F6F7F8"/>
            <w:tcMar>
              <w:top w:w="75" w:type="dxa"/>
              <w:left w:w="75" w:type="dxa"/>
              <w:bottom w:w="75" w:type="dxa"/>
              <w:right w:w="75" w:type="dxa"/>
            </w:tcMar>
            <w:vAlign w:val="center"/>
          </w:tcPr>
          <w:p w14:paraId="199AFFE5" w14:textId="77777777" w:rsidR="00684FAE" w:rsidRDefault="00000000" w:rsidP="004007AF">
            <w:pPr>
              <w:pStyle w:val="Compact"/>
              <w:spacing w:before="20" w:after="40" w:line="247" w:lineRule="auto"/>
              <w:jc w:val="both"/>
            </w:pPr>
            <m:oMathPara>
              <m:oMath>
                <m:r>
                  <w:rPr>
                    <w:rFonts w:ascii="Cambria Math" w:hAnsi="Cambria Math"/>
                  </w:rPr>
                  <m:t>R</m:t>
                </m:r>
              </m:oMath>
            </m:oMathPara>
          </w:p>
        </w:tc>
        <w:tc>
          <w:tcPr>
            <w:tcW w:w="7488" w:type="dxa"/>
            <w:shd w:val="clear" w:color="auto" w:fill="F6F7F8"/>
            <w:tcMar>
              <w:top w:w="75" w:type="dxa"/>
              <w:left w:w="75" w:type="dxa"/>
              <w:bottom w:w="75" w:type="dxa"/>
              <w:right w:w="75" w:type="dxa"/>
            </w:tcMar>
            <w:vAlign w:val="center"/>
          </w:tcPr>
          <w:p w14:paraId="6A57B90C" w14:textId="77777777" w:rsidR="00684FAE" w:rsidRDefault="00000000" w:rsidP="004007AF">
            <w:pPr>
              <w:pStyle w:val="Compact"/>
              <w:spacing w:before="20" w:after="40" w:line="247" w:lineRule="auto"/>
              <w:jc w:val="both"/>
            </w:pPr>
            <w:r>
              <w:rPr>
                <w:sz w:val="18"/>
              </w:rPr>
              <w:t>diameter of the records</w:t>
            </w:r>
          </w:p>
        </w:tc>
      </w:tr>
    </w:tbl>
    <w:p w14:paraId="6AD567C4" w14:textId="77777777" w:rsidR="00684FAE" w:rsidRDefault="00000000" w:rsidP="004007AF">
      <w:pPr>
        <w:pStyle w:val="Heading21"/>
        <w:jc w:val="both"/>
      </w:pPr>
      <w:bookmarkStart w:id="145" w:name="book_h_031"/>
      <w:bookmarkStart w:id="146" w:name="v4toc_034"/>
      <w:bookmarkStart w:id="147" w:name="the-stack-and-its-schedule"/>
      <w:bookmarkEnd w:id="141"/>
      <w:bookmarkEnd w:id="144"/>
      <w:r>
        <w:lastRenderedPageBreak/>
        <w:t>2 The stack and its schedule</w:t>
      </w:r>
      <w:bookmarkEnd w:id="145"/>
      <w:bookmarkEnd w:id="146"/>
    </w:p>
    <w:p w14:paraId="17FAC8FC" w14:textId="77777777" w:rsidR="00684FAE" w:rsidRDefault="00000000" w:rsidP="004007AF">
      <w:pPr>
        <w:pStyle w:val="FirstParagraph"/>
        <w:jc w:val="both"/>
      </w:pPr>
      <w:r>
        <w:t>V2 converts ADE into scaled coordinates, in which every layer interpolates between the token and its read [9, Proposition 6.2]. The schedule enters only through the scales. We state the recurrence in that form, with the scale sequence as the primary object, because every identity below depends on the scales and on nothing else.</w:t>
      </w:r>
    </w:p>
    <w:p w14:paraId="0AFD2BEA" w14:textId="77777777" w:rsidR="00684FAE" w:rsidRDefault="00000000" w:rsidP="004007AF">
      <w:pPr>
        <w:pStyle w:val="Statement"/>
        <w:jc w:val="both"/>
      </w:pPr>
      <w:r>
        <w:rPr>
          <w:b/>
          <w:bCs/>
        </w:rPr>
        <w:t>Definition 2.1</w:t>
      </w:r>
      <w:r>
        <w:t xml:space="preserve"> (schedule and stack). Fix records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with prior weights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 </w:t>
      </w:r>
      <w:r>
        <w:rPr>
          <w:i/>
          <w:iCs/>
        </w:rPr>
        <w:t>schedule</w:t>
      </w:r>
      <w:r>
        <w:t xml:space="preserve"> consists of scales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&lt;⋯&lt;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a noise parameter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Its coefficients are</w:t>
      </w:r>
    </w:p>
    <w:p w14:paraId="2D8A649C" w14:textId="77777777" w:rsidR="00684FAE" w:rsidRDefault="00000000" w:rsidP="004007AF">
      <w:pPr>
        <w:pStyle w:val="StatementEquation"/>
        <w:jc w:val="both"/>
      </w:pPr>
      <w:r>
        <w:tab/>
      </w:r>
      <m:oMath>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m:rPr>
            <m:sty m:val="p"/>
          </m:rPr>
          <w:rPr>
            <w:rFonts w:ascii="Cambria Math" w:hAnsi="Cambria Math"/>
          </w:rPr>
          <m:t>,</m:t>
        </m:r>
        <m:r>
          <w:rPr>
            <w:rFonts w:ascii="Cambria Math" w:hAnsi="Cambria Math"/>
          </w:rPr>
          <m:t>  1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2</m:t>
                    </m:r>
                  </m:sup>
                </m:sSubSup>
              </m:e>
            </m:rad>
          </m:num>
          <m:den>
            <m:sSub>
              <m:sSubPr>
                <m:ctrlPr>
                  <w:rPr>
                    <w:rFonts w:ascii="Cambria Math" w:hAnsi="Cambria Math"/>
                  </w:rPr>
                </m:ctrlPr>
              </m:sSubPr>
              <m:e>
                <m:r>
                  <w:rPr>
                    <w:rFonts w:ascii="Cambria Math" w:hAnsi="Cambria Math"/>
                  </w:rPr>
                  <m:t>s</m:t>
                </m:r>
              </m:e>
              <m:sub>
                <m:r>
                  <w:rPr>
                    <w:rFonts w:ascii="Cambria Math" w:hAnsi="Cambria Math"/>
                  </w:rPr>
                  <m:t>t</m:t>
                </m:r>
              </m:sub>
            </m:sSub>
          </m:den>
        </m:f>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oMath>
      <w:r>
        <w:tab/>
        <w:t>(2.1)</w:t>
      </w:r>
    </w:p>
    <w:p w14:paraId="31427BC8" w14:textId="77777777" w:rsidR="00684FAE" w:rsidRDefault="00000000" w:rsidP="004007AF">
      <w:pPr>
        <w:pStyle w:val="Statement"/>
        <w:jc w:val="both"/>
      </w:pPr>
      <w:r>
        <w:t xml:space="preserve">The </w:t>
      </w:r>
      <w:r>
        <w:rPr>
          <w:i/>
          <w:iCs/>
        </w:rPr>
        <w:t>stack</w:t>
      </w:r>
      <w:r>
        <w:t xml:space="preserve"> is the recurrence (1.1), with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independent standard normal vectors, independent of the starting state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The read of layer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t>, where</w:t>
      </w:r>
    </w:p>
    <w:p w14:paraId="5E936997"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den>
        </m:f>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 C</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m</m:t>
                </m:r>
              </m:e>
            </m:d>
          </m:e>
          <m:sup>
            <m:r>
              <m:rPr>
                <m:sty m:val="p"/>
              </m:rPr>
              <w:rPr>
                <w:rFonts w:ascii="Cambria Math" w:hAnsi="Cambria Math"/>
              </w:rPr>
              <m:t>⊤</m:t>
            </m:r>
          </m:sup>
        </m:sSup>
      </m:oMath>
      <w:r>
        <w:tab/>
        <w:t>(2.2)</w:t>
      </w:r>
    </w:p>
    <w:p w14:paraId="5846C010" w14:textId="77777777" w:rsidR="00684FAE" w:rsidRDefault="00000000" w:rsidP="004007AF">
      <w:pPr>
        <w:pStyle w:val="Statement"/>
        <w:jc w:val="both"/>
      </w:pPr>
      <w:r>
        <w:t xml:space="preserve">The top is </w:t>
      </w:r>
      <w:r>
        <w:rPr>
          <w:i/>
          <w:iCs/>
        </w:rPr>
        <w:t>clean</w:t>
      </w:r>
      <w:r>
        <w:t xml:space="preserve"> when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oMath>
      <w:r>
        <w:t xml:space="preserve">. The archive density at scale </w:t>
      </w:r>
      <m:oMath>
        <m:r>
          <w:rPr>
            <w:rFonts w:ascii="Cambria Math" w:hAnsi="Cambria Math"/>
          </w:rPr>
          <m:t>s</m:t>
        </m:r>
        <m:r>
          <m:rPr>
            <m:sty m:val="p"/>
          </m:rPr>
          <w:rPr>
            <w:rFonts w:ascii="Cambria Math" w:hAnsi="Cambria Math"/>
          </w:rPr>
          <m:t>&gt;</m:t>
        </m:r>
        <m:r>
          <w:rPr>
            <w:rFonts w:ascii="Cambria Math" w:hAnsi="Cambria Math"/>
          </w:rPr>
          <m:t>0</m:t>
        </m:r>
      </m:oMath>
      <w:r>
        <w:t xml:space="preserve"> is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i</m:t>
                </m:r>
              </m:sub>
            </m:sSub>
          </m:e>
        </m:nary>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e>
        </m:d>
      </m:oMath>
      <w:r>
        <w:t>, and the layer energy is</w:t>
      </w:r>
    </w:p>
    <w:p w14:paraId="2D430978"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ab/>
        <w:t>(2.3)</w:t>
      </w:r>
    </w:p>
    <w:p w14:paraId="7FCF0A65" w14:textId="77777777" w:rsidR="00684FAE" w:rsidRDefault="00000000" w:rsidP="004007AF">
      <w:pPr>
        <w:pStyle w:val="StatementTag"/>
        <w:jc w:val="both"/>
      </w:pPr>
      <w:r>
        <w:t>V2 Proposition 6.2 and Section 7, with the scale sequence made primary; (2.3) is the soft energy of Part II with identity maps.</w:t>
      </w:r>
    </w:p>
    <w:p w14:paraId="44CEC1AC" w14:textId="77777777" w:rsidR="00684FAE" w:rsidRDefault="00000000" w:rsidP="004007AF">
      <w:pPr>
        <w:pStyle w:val="BodyText"/>
        <w:jc w:val="both"/>
      </w:pPr>
      <w:r>
        <w:t xml:space="preserve">With identity maps, </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m:rPr>
            <m:nor/>
          </m:rPr>
          <m:t>const</m:t>
        </m:r>
      </m:oMath>
      <w:r>
        <w:t xml:space="preserve">, its gradient is </w:t>
      </w:r>
      <m:oMath>
        <m:r>
          <w:rPr>
            <w:rFonts w:ascii="Cambria Math" w:hAnsi="Cambria Math"/>
          </w:rPr>
          <m:t>z</m:t>
        </m:r>
        <m:r>
          <m:rPr>
            <m:sty m:val="p"/>
          </m:rPr>
          <w:rPr>
            <w:rFonts w:ascii="Cambria Math" w:hAnsi="Cambria Math"/>
          </w:rPr>
          <m:t>-</m:t>
        </m:r>
        <m:r>
          <w:rPr>
            <w:rFonts w:ascii="Cambria Math" w:hAnsi="Cambria Math"/>
          </w:rPr>
          <m:t>m</m:t>
        </m:r>
      </m:oMath>
      <w:r>
        <w:t xml:space="preserve"> and its Hessian is </w:t>
      </w:r>
      <m:oMath>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(Part II, Proposition 3.9). The read (2.2) is sheaf attention with identity edge maps (Part II, Definition 2.2).</w:t>
      </w:r>
    </w:p>
    <w:p w14:paraId="4AE8BC6D" w14:textId="77777777" w:rsidR="00684FAE" w:rsidRDefault="00000000" w:rsidP="004007AF">
      <w:pPr>
        <w:pStyle w:val="Statement"/>
        <w:jc w:val="both"/>
      </w:pPr>
      <w:r>
        <w:rPr>
          <w:b/>
          <w:bCs/>
        </w:rPr>
        <w:t>Proposition 2.2</w:t>
      </w:r>
      <w:r>
        <w:t xml:space="preserve"> (coefficients and variance bookkeeping). Let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w:t>
      </w:r>
    </w:p>
    <w:p w14:paraId="5D916C60" w14:textId="77777777" w:rsidR="00684FAE" w:rsidRDefault="00000000" w:rsidP="004007AF">
      <w:pPr>
        <w:pStyle w:val="Statement"/>
        <w:jc w:val="both"/>
      </w:pPr>
      <w:r>
        <w:t xml:space="preserve">(i) </w:t>
      </w:r>
      <m:oMath>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e>
        </m:d>
      </m:oMath>
      <w:r>
        <w:t xml:space="preserve"> and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xml:space="preserve">. In particular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increases with </w:t>
      </w:r>
      <m:oMath>
        <m:r>
          <w:rPr>
            <w:rFonts w:ascii="Cambria Math" w:hAnsi="Cambria Math"/>
          </w:rPr>
          <m:t>η</m:t>
        </m:r>
      </m:oMath>
      <w:r>
        <w:t xml:space="preserve">, from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at </w:t>
      </w:r>
      <m:oMath>
        <m:r>
          <w:rPr>
            <w:rFonts w:ascii="Cambria Math" w:hAnsi="Cambria Math"/>
          </w:rPr>
          <m:t>η</m:t>
        </m:r>
        <m:r>
          <m:rPr>
            <m:sty m:val="p"/>
          </m:rPr>
          <w:rPr>
            <w:rFonts w:ascii="Cambria Math" w:hAnsi="Cambria Math"/>
          </w:rPr>
          <m:t>=</m:t>
        </m:r>
        <m:r>
          <w:rPr>
            <w:rFonts w:ascii="Cambria Math" w:hAnsi="Cambria Math"/>
          </w:rPr>
          <m:t>0</m:t>
        </m:r>
      </m:oMath>
      <w:r>
        <w:t xml:space="preserve"> to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xml:space="preserve"> at </w:t>
      </w:r>
      <m:oMath>
        <m:r>
          <w:rPr>
            <w:rFonts w:ascii="Cambria Math" w:hAnsi="Cambria Math"/>
          </w:rPr>
          <m:t>η</m:t>
        </m:r>
        <m:r>
          <m:rPr>
            <m:sty m:val="p"/>
          </m:rPr>
          <w:rPr>
            <w:rFonts w:ascii="Cambria Math" w:hAnsi="Cambria Math"/>
          </w:rPr>
          <m:t>=</m:t>
        </m:r>
        <m:r>
          <w:rPr>
            <w:rFonts w:ascii="Cambria Math" w:hAnsi="Cambria Math"/>
          </w:rPr>
          <m:t>1</m:t>
        </m:r>
      </m:oMath>
      <w:r>
        <w:t>.</w:t>
      </w:r>
    </w:p>
    <w:p w14:paraId="2EF7835B" w14:textId="77777777" w:rsidR="00684FAE" w:rsidRDefault="00000000" w:rsidP="004007AF">
      <w:pPr>
        <w:pStyle w:val="Statement"/>
        <w:jc w:val="both"/>
      </w:pPr>
      <w:r>
        <w:t xml:space="preserve">(ii)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e>
          <m:sup>
            <m:r>
              <w:rPr>
                <w:rFonts w:ascii="Cambria Math" w:hAnsi="Cambria Math"/>
              </w:rPr>
              <m:t>2</m:t>
            </m:r>
          </m:sup>
        </m:s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oMath>
      <w:r>
        <w:t>.</w:t>
      </w:r>
    </w:p>
    <w:p w14:paraId="687703C9" w14:textId="77777777" w:rsidR="00684FAE" w:rsidRDefault="00000000" w:rsidP="004007AF">
      <w:pPr>
        <w:pStyle w:val="Statement"/>
        <w:jc w:val="both"/>
      </w:pPr>
      <w:r>
        <w:t xml:space="preserve">(iii) If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for signal levels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where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are the coefficients (19.2) of the Mathematics book.</w:t>
      </w:r>
    </w:p>
    <w:p w14:paraId="38D92C08" w14:textId="77777777" w:rsidR="00684FAE" w:rsidRDefault="00000000" w:rsidP="004007AF">
      <w:pPr>
        <w:pStyle w:val="Statement"/>
        <w:jc w:val="both"/>
      </w:pPr>
      <w:r>
        <w:t xml:space="preserve">(iv) At a clean top,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oMath>
      <w:r>
        <w:t>.</w:t>
      </w:r>
    </w:p>
    <w:p w14:paraId="7E7B0BF7" w14:textId="77777777" w:rsidR="00684FAE" w:rsidRDefault="00000000" w:rsidP="004007AF">
      <w:pPr>
        <w:pStyle w:val="StatementTag"/>
        <w:jc w:val="both"/>
      </w:pPr>
      <w:r>
        <w:t>(i), (ii) New in Part III in this form; (iii) Mathematics book Propositions 19.2 and 19.3, V2 Proposition 6.2; (iv) V2 Corollary 7.2.</w:t>
      </w:r>
    </w:p>
    <w:p w14:paraId="5186F37F" w14:textId="77777777" w:rsidR="00684FAE" w:rsidRDefault="00000000" w:rsidP="004007AF">
      <w:pPr>
        <w:pStyle w:val="BodyText"/>
        <w:jc w:val="both"/>
      </w:pPr>
      <w:r>
        <w:rPr>
          <w:i/>
          <w:iCs/>
        </w:rPr>
        <w:t>Proof.</w:t>
      </w:r>
      <w:r>
        <w:t xml:space="preserve"> (i) </w:t>
      </w:r>
      <m:oMath>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e>
        </m:d>
      </m:oMath>
      <w:r>
        <w:t xml:space="preserve">, so the radicand in (2.1) is </w:t>
      </w:r>
      <m:oMath>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e>
            </m:d>
          </m:e>
        </m:d>
      </m:oMath>
      <w:r>
        <w:t xml:space="preserve">, which lies between </w:t>
      </w:r>
      <m:oMath>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oMath>
      <w:r>
        <w:t xml:space="preserve"> and decreases in </w:t>
      </w:r>
      <m:oMath>
        <m:r>
          <w:rPr>
            <w:rFonts w:ascii="Cambria Math" w:hAnsi="Cambria Math"/>
          </w:rPr>
          <m:t>η</m:t>
        </m:r>
      </m:oMath>
      <w:r>
        <w:t xml:space="preserve">. Taking the square root and dividing by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gives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(ii) Square the second identity in (2.1). (iii) Substitute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a</m:t>
        </m:r>
      </m:oMath>
      <w:r>
        <w:t xml:space="preserve">: </w:t>
      </w:r>
      <m:oMath>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den>
        </m:f>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and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2</m:t>
                </m:r>
              </m:sup>
            </m:sSubSup>
          </m:e>
        </m:ra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d>
          </m:e>
        </m:ra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(iv) Here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0</m:t>
        </m:r>
      </m:oMath>
      <w:r>
        <w:t>. ∎</w:t>
      </w:r>
    </w:p>
    <w:p w14:paraId="41383736" w14:textId="77777777" w:rsidR="00684FAE" w:rsidRDefault="00000000" w:rsidP="004007AF">
      <w:pPr>
        <w:pStyle w:val="BodyText"/>
        <w:jc w:val="both"/>
      </w:pPr>
      <w:r>
        <w:t xml:space="preserve">Identity (ii) is the defining property of the family of Song, Meng and Ermon [18]: if the read were the true record, a layer would map noise of scale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to noise of scale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Theorem 3.2 below sums it over a stack.</w:t>
      </w:r>
    </w:p>
    <w:p w14:paraId="24AAF7EC" w14:textId="77777777" w:rsidR="00684FAE" w:rsidRDefault="00000000" w:rsidP="004007AF">
      <w:pPr>
        <w:pStyle w:val="Check"/>
        <w:jc w:val="both"/>
      </w:pPr>
      <w:r>
        <w:rPr>
          <w:i/>
          <w:iCs/>
        </w:rPr>
        <w:t>Numerical check.</w:t>
      </w:r>
      <w:r>
        <w:t xml:space="preserve"> In 500 random schedules with 2 to 20 layers, scales between 0.02 and 30, a clean top in one case in four and random </w:t>
      </w:r>
      <m:oMath>
        <m:r>
          <w:rPr>
            <w:rFonts w:ascii="Cambria Math" w:hAnsi="Cambria Math"/>
          </w:rPr>
          <m:t>η</m:t>
        </m:r>
      </m:oMath>
      <w:r>
        <w:t xml:space="preserve">, identity (ii) held to a relative 1.2 × 10⁻¹⁵, every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lay in the unit interval, and the coefficients of (iii) matched (19.2) to 3.3 × 10⁻¹³.</w:t>
      </w:r>
    </w:p>
    <w:p w14:paraId="4DF5E263" w14:textId="77777777" w:rsidR="00684FAE" w:rsidRDefault="00000000" w:rsidP="004007AF">
      <w:pPr>
        <w:pStyle w:val="Statement"/>
        <w:jc w:val="both"/>
      </w:pPr>
      <w:r>
        <w:rPr>
          <w:b/>
          <w:bCs/>
        </w:rPr>
        <w:t>Proposition 2.3</w:t>
      </w:r>
      <w:r>
        <w:t xml:space="preserve"> (a stack is ADE in scaled coordinates). Let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For every realisation of the noise, the stack (1.1) with identity maps reproduces </w:t>
      </w:r>
      <m:oMath>
        <m:r>
          <w:rPr>
            <w:rFonts w:ascii="Cambria Math" w:hAnsi="Cambria Math"/>
          </w:rPr>
          <m:t>T</m:t>
        </m:r>
      </m:oMath>
      <w:r>
        <w:t xml:space="preserve"> consecutive ADE proposal steps (19.1) of the Mathematics book, with the same retrieval weights at every layer and noise </w:t>
      </w:r>
      <m:oMath>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ξ</m:t>
            </m:r>
          </m:e>
          <m:sub>
            <m:r>
              <w:rPr>
                <w:rFonts w:ascii="Cambria Math" w:hAnsi="Cambria Math"/>
              </w:rPr>
              <m:t>t</m:t>
            </m:r>
          </m:sub>
        </m:sSub>
      </m:oMath>
      <w:r>
        <w:t>.</w:t>
      </w:r>
    </w:p>
    <w:p w14:paraId="6CFADF02" w14:textId="77777777" w:rsidR="00684FAE" w:rsidRDefault="00000000" w:rsidP="004007AF">
      <w:pPr>
        <w:pStyle w:val="StatementTag"/>
        <w:jc w:val="both"/>
      </w:pPr>
      <w:r>
        <w:lastRenderedPageBreak/>
        <w:t>V2 Proposition 6.2, applied layer by layer.</w:t>
      </w:r>
    </w:p>
    <w:p w14:paraId="6F4A30E8" w14:textId="77777777" w:rsidR="00684FAE" w:rsidRDefault="00000000" w:rsidP="004007AF">
      <w:pPr>
        <w:pStyle w:val="BodyText"/>
        <w:jc w:val="both"/>
      </w:pPr>
      <w:r>
        <w:rPr>
          <w:i/>
          <w:iCs/>
        </w:rPr>
        <w:t>Proof.</w:t>
      </w:r>
      <w:r>
        <w:t xml:space="preserve"> The weights agree because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Dividing the ADE step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rad>
      </m:oMath>
      <w:r>
        <w:t xml:space="preserve"> and using Proposition 2.2(iii) gives (1.1) for one layer, and the layers compose. ∎</w:t>
      </w:r>
    </w:p>
    <w:p w14:paraId="0C4324C1" w14:textId="77777777" w:rsidR="00684FAE" w:rsidRDefault="00000000" w:rsidP="004007AF">
      <w:pPr>
        <w:pStyle w:val="BodyText"/>
        <w:jc w:val="both"/>
      </w:pPr>
      <w:r>
        <w:t xml:space="preserve">The ADE bottom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has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so a stack in scaled coordinates needs a positive cutoff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[9, Section 8]. The cutoff is where the starting state enters, and Section 3.3 shows that it is one of the channels of novelty.</w:t>
      </w:r>
    </w:p>
    <w:p w14:paraId="06E5A5F5" w14:textId="77777777" w:rsidR="00684FAE" w:rsidRDefault="00000000" w:rsidP="004007AF">
      <w:pPr>
        <w:pStyle w:val="Check"/>
        <w:jc w:val="both"/>
      </w:pPr>
      <w:r>
        <w:rPr>
          <w:i/>
          <w:iCs/>
        </w:rPr>
        <w:t>Numerical check.</w:t>
      </w:r>
      <w:r>
        <w:t xml:space="preserve"> In 200 random stacks with 2 to 16 layers, random levels, a clean top in about half of them and random </w:t>
      </w:r>
      <m:oMath>
        <m:r>
          <w:rPr>
            <w:rFonts w:ascii="Cambria Math" w:hAnsi="Cambria Math"/>
          </w:rPr>
          <m:t>η</m:t>
        </m:r>
      </m:oMath>
      <w:r>
        <w:t xml:space="preserve">, the scaled stack and the ADE recursion in </w:t>
      </w:r>
      <m:oMath>
        <m:r>
          <w:rPr>
            <w:rFonts w:ascii="Cambria Math" w:hAnsi="Cambria Math"/>
          </w:rPr>
          <m:t>q</m:t>
        </m:r>
      </m:oMath>
      <w:r>
        <w:t xml:space="preserve"> agreed to a relative 1.8 × 10⁻¹³ along the same noise paths.</w:t>
      </w:r>
    </w:p>
    <w:p w14:paraId="331C5111" w14:textId="77777777" w:rsidR="00684FAE" w:rsidRDefault="00000000" w:rsidP="004007AF">
      <w:pPr>
        <w:pStyle w:val="Heading21"/>
        <w:jc w:val="both"/>
      </w:pPr>
      <w:bookmarkStart w:id="148" w:name="book_h_032"/>
      <w:bookmarkStart w:id="149" w:name="v4toc_035"/>
      <w:bookmarkStart w:id="150" w:name="the-token-recurrence"/>
      <w:bookmarkEnd w:id="147"/>
      <w:r>
        <w:t>3 The token recurrence</w:t>
      </w:r>
      <w:bookmarkEnd w:id="148"/>
      <w:bookmarkEnd w:id="149"/>
    </w:p>
    <w:p w14:paraId="605EC155" w14:textId="77777777" w:rsidR="00684FAE" w:rsidRDefault="00000000" w:rsidP="004007AF">
      <w:pPr>
        <w:pStyle w:val="Heading31"/>
        <w:jc w:val="both"/>
      </w:pPr>
      <w:bookmarkStart w:id="151" w:name="separation-and-the-noise-budget"/>
      <w:r>
        <w:t>3.1 Separation and the noise budget</w:t>
      </w:r>
    </w:p>
    <w:p w14:paraId="2E2BB0A6" w14:textId="77777777" w:rsidR="00684FAE" w:rsidRDefault="00000000" w:rsidP="004007AF">
      <w:pPr>
        <w:pStyle w:val="FirstParagraph"/>
        <w:jc w:val="both"/>
      </w:pPr>
      <w:r>
        <w:t>Unrolling (1.1) separates what the schedule does from what the reads do.</w:t>
      </w:r>
    </w:p>
    <w:p w14:paraId="5D2490D1" w14:textId="77777777" w:rsidR="00684FAE" w:rsidRDefault="00000000" w:rsidP="004007AF">
      <w:pPr>
        <w:pStyle w:val="Statement"/>
        <w:jc w:val="both"/>
      </w:pPr>
      <w:r>
        <w:rPr>
          <w:b/>
          <w:bCs/>
        </w:rPr>
        <w:t>Theorem 3.1</w:t>
      </w:r>
      <w:r>
        <w:t xml:space="preserve"> (separation). Let realised reads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and increments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satisfy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with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oMath>
      <w:r>
        <w:t xml:space="preserve">. With </w:t>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1</m:t>
            </m:r>
          </m:sub>
          <m:sup>
            <m:r>
              <w:rPr>
                <w:rFonts w:ascii="Cambria Math" w:hAnsi="Cambria Math"/>
              </w:rPr>
              <m:t>t</m:t>
            </m:r>
            <m:r>
              <m:rPr>
                <m:sty m:val="p"/>
              </m:rPr>
              <w:rPr>
                <w:rFonts w:ascii="Cambria Math" w:hAnsi="Cambria Math"/>
              </w:rPr>
              <m:t>-</m:t>
            </m:r>
            <m:r>
              <w:rPr>
                <w:rFonts w:ascii="Cambria Math" w:hAnsi="Cambria Math"/>
              </w:rPr>
              <m:t>1</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u</m:t>
                    </m:r>
                  </m:sub>
                </m:sSub>
              </m:e>
            </m:d>
          </m:e>
        </m:nary>
      </m:oMath>
      <w:r>
        <w:t xml:space="preserve">, </w:t>
      </w:r>
      <m:oMath>
        <m:sSub>
          <m:sSubPr>
            <m:ctrlPr>
              <w:rPr>
                <w:rFonts w:ascii="Cambria Math" w:hAnsi="Cambria Math"/>
              </w:rPr>
            </m:ctrlPr>
          </m:sSubPr>
          <m:e>
            <m: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ω</m:t>
            </m:r>
          </m:e>
          <m:sub>
            <m:r>
              <m:rPr>
                <m:nor/>
              </m:rPr>
              <m: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u</m:t>
                    </m:r>
                  </m:sub>
                </m:sSub>
              </m:e>
            </m:d>
          </m:e>
        </m:nary>
      </m:oMath>
      <w:r>
        <w:t>,</w:t>
      </w:r>
    </w:p>
    <w:p w14:paraId="5ED48AD3"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ω</m:t>
                </m:r>
              </m:e>
              <m:sub>
                <m:r>
                  <w:rPr>
                    <w:rFonts w:ascii="Cambria Math" w:hAnsi="Cambria Math"/>
                  </w:rPr>
                  <m:t>t</m:t>
                </m:r>
              </m:sub>
            </m:sSub>
          </m:e>
        </m:nary>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π</m:t>
                </m:r>
              </m:e>
              <m:sub>
                <m:r>
                  <w:rPr>
                    <w:rFonts w:ascii="Cambria Math" w:hAnsi="Cambria Math"/>
                  </w:rPr>
                  <m:t>t</m:t>
                </m:r>
              </m:sub>
            </m:sSub>
          </m:e>
        </m:nary>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nor/>
              </m:rPr>
              <m: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ω</m:t>
                </m:r>
              </m:e>
              <m:sub>
                <m:r>
                  <w:rPr>
                    <w:rFonts w:ascii="Cambria Math" w:hAnsi="Cambria Math"/>
                  </w:rPr>
                  <m:t>t</m:t>
                </m:r>
              </m:sub>
            </m:sSub>
          </m:e>
        </m:nary>
        <m:r>
          <m:rPr>
            <m:sty m:val="p"/>
          </m:rPr>
          <w:rPr>
            <w:rFonts w:ascii="Cambria Math" w:hAnsi="Cambria Math"/>
          </w:rPr>
          <m:t>=</m:t>
        </m:r>
        <m:r>
          <w:rPr>
            <w:rFonts w:ascii="Cambria Math" w:hAnsi="Cambria Math"/>
          </w:rPr>
          <m:t>1</m:t>
        </m:r>
      </m:oMath>
      <w:r>
        <w:tab/>
        <w:t>(3.1)</w:t>
      </w:r>
    </w:p>
    <w:p w14:paraId="1ADEA5E2" w14:textId="77777777" w:rsidR="00684FAE" w:rsidRDefault="00000000" w:rsidP="004007AF">
      <w:pPr>
        <w:pStyle w:val="StatementTag"/>
        <w:jc w:val="both"/>
      </w:pPr>
      <w:r>
        <w:t>V2 Theorem 7.1.</w:t>
      </w:r>
    </w:p>
    <w:p w14:paraId="6A8E91C9" w14:textId="77777777" w:rsidR="00684FAE" w:rsidRDefault="00000000" w:rsidP="004007AF">
      <w:pPr>
        <w:pStyle w:val="BodyText"/>
        <w:jc w:val="both"/>
      </w:pPr>
      <w:r>
        <w:t>The weights depend only on the schedule, but the identity is pathwise: later reads depend on earlier ones through the queries, so (3.1) is an accounting identity, not a decomposition into independent effects [9, Section 7].</w:t>
      </w:r>
    </w:p>
    <w:p w14:paraId="7A7BBF2E" w14:textId="77777777" w:rsidR="00684FAE" w:rsidRDefault="00000000" w:rsidP="004007AF">
      <w:pPr>
        <w:pStyle w:val="Check"/>
        <w:jc w:val="both"/>
      </w:pPr>
      <w:r>
        <w:rPr>
          <w:i/>
          <w:iCs/>
        </w:rPr>
        <w:t>Numerical check.</w:t>
      </w:r>
      <w:r>
        <w:t xml:space="preserve"> Along 300 realised paths in dimensions 1 to 4, with up to 16 layers and random </w:t>
      </w:r>
      <m:oMath>
        <m:r>
          <w:rPr>
            <w:rFonts w:ascii="Cambria Math" w:hAnsi="Cambria Math"/>
          </w:rPr>
          <m:t>η</m:t>
        </m:r>
      </m:oMath>
      <w:r>
        <w:t>, the right side of (3.1) reproduced the output to a relative 5.2 × 10⁻¹⁶, and the weights summed to one within 4.4 × 10⁻¹⁶.</w:t>
      </w:r>
    </w:p>
    <w:p w14:paraId="78624EE1" w14:textId="77777777" w:rsidR="00684FAE" w:rsidRDefault="00000000" w:rsidP="004007AF">
      <w:pPr>
        <w:pStyle w:val="BodyText"/>
        <w:jc w:val="both"/>
      </w:pPr>
      <w:r>
        <w:t xml:space="preserve">For the coefficients (2.1), the noise term of (3.1) is </w:t>
      </w:r>
      <m:oMath>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t</m:t>
                </m:r>
              </m:sub>
            </m:sSub>
          </m:e>
        </m:nary>
        <m:sSub>
          <m:sSubPr>
            <m:ctrlPr>
              <w:rPr>
                <w:rFonts w:ascii="Cambria Math" w:hAnsi="Cambria Math"/>
              </w:rPr>
            </m:ctrlPr>
          </m:sSubPr>
          <m:e>
            <m:r>
              <w:rPr>
                <w:rFonts w:ascii="Cambria Math" w:hAnsi="Cambria Math"/>
              </w:rPr>
              <m:t>γ</m:t>
            </m:r>
          </m:e>
          <m:sub>
            <m:r>
              <w:rPr>
                <w:rFonts w:ascii="Cambria Math" w:hAnsi="Cambria Math"/>
              </w:rPr>
              <m:t>t</m:t>
            </m:r>
          </m:sub>
        </m:sSub>
        <m:sSub>
          <m:sSubPr>
            <m:ctrlPr>
              <w:rPr>
                <w:rFonts w:ascii="Cambria Math" w:hAnsi="Cambria Math"/>
              </w:rPr>
            </m:ctrlPr>
          </m:sSubPr>
          <m:e>
            <m:r>
              <w:rPr>
                <w:rFonts w:ascii="Cambria Math" w:hAnsi="Cambria Math"/>
              </w:rPr>
              <m:t>ξ</m:t>
            </m:r>
          </m:e>
          <m:sub>
            <m:r>
              <w:rPr>
                <w:rFonts w:ascii="Cambria Math" w:hAnsi="Cambria Math"/>
              </w:rPr>
              <m:t>t</m:t>
            </m:r>
          </m:sub>
        </m:sSub>
      </m:oMath>
      <w:r>
        <w:t>. Its size is fixed by the two end scales.</w:t>
      </w:r>
    </w:p>
    <w:p w14:paraId="6E7901A6" w14:textId="77777777" w:rsidR="00684FAE" w:rsidRDefault="00000000" w:rsidP="004007AF">
      <w:pPr>
        <w:pStyle w:val="Statement"/>
        <w:jc w:val="both"/>
      </w:pPr>
      <w:r>
        <w:rPr>
          <w:b/>
          <w:bCs/>
        </w:rPr>
        <w:t>Theorem 3.2</w:t>
      </w:r>
      <w:r>
        <w:t xml:space="preserve"> (the noise budget). For every schedule,</w:t>
      </w:r>
    </w:p>
    <w:p w14:paraId="33413D82" w14:textId="77777777" w:rsidR="00684FAE" w:rsidRDefault="00000000" w:rsidP="004007AF">
      <w:pPr>
        <w:pStyle w:val="StatementEquation"/>
        <w:jc w:val="both"/>
      </w:pPr>
      <w:r>
        <w:tab/>
      </w:r>
      <m:oMath>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2</m:t>
                </m:r>
              </m:sup>
            </m:sSubSup>
          </m:e>
        </m:nary>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m:rPr>
                <m:nor/>
              </m:rPr>
              <m:t>⋆</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ab/>
        <w:t>(3.2)</w:t>
      </w:r>
    </w:p>
    <w:p w14:paraId="68E175F9" w14:textId="77777777" w:rsidR="00684FAE" w:rsidRDefault="00000000" w:rsidP="004007AF">
      <w:pPr>
        <w:pStyle w:val="Statement"/>
        <w:jc w:val="both"/>
      </w:pPr>
      <w:r>
        <w:t>Consequently:</w:t>
      </w:r>
    </w:p>
    <w:p w14:paraId="2C77B1D1" w14:textId="77777777" w:rsidR="00684FAE" w:rsidRDefault="00000000" w:rsidP="004007AF">
      <w:pPr>
        <w:pStyle w:val="Statement"/>
        <w:jc w:val="both"/>
      </w:pPr>
      <w:r>
        <w:t xml:space="preserve">(i) </w:t>
      </w:r>
      <m:oMath>
        <m:sSub>
          <m:sSubPr>
            <m:ctrlPr>
              <w:rPr>
                <w:rFonts w:ascii="Cambria Math" w:hAnsi="Cambria Math"/>
              </w:rPr>
            </m:ctrlPr>
          </m:sSubPr>
          <m:e>
            <m:r>
              <w:rPr>
                <w:rFonts w:ascii="Cambria Math" w:hAnsi="Cambria Math"/>
              </w:rPr>
              <m:t>ω</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with equality if and only if </w:t>
      </w:r>
      <m:oMath>
        <m:r>
          <w:rPr>
            <w:rFonts w:ascii="Cambria Math" w:hAnsi="Cambria Math"/>
          </w:rPr>
          <m:t>η</m:t>
        </m:r>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06ED6909" w14:textId="77777777" w:rsidR="00684FAE" w:rsidRDefault="00000000" w:rsidP="004007AF">
      <w:pPr>
        <w:pStyle w:val="Statement"/>
        <w:jc w:val="both"/>
      </w:pPr>
      <w:r>
        <w:t xml:space="preserve">(ii) whatever the reads, the explicit noise </w:t>
      </w:r>
      <m:oMath>
        <m:r>
          <w:rPr>
            <w:rFonts w:ascii="Cambria Math" w:hAnsi="Cambria Math"/>
          </w:rPr>
          <m:t>N</m:t>
        </m:r>
      </m:oMath>
      <w:r>
        <w:t xml:space="preserve"> has the law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m:rPr>
                        <m:nor/>
                      </m:rPr>
                      <m:t>⋆</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w:rPr>
                <w:rFonts w:ascii="Cambria Math" w:hAnsi="Cambria Math"/>
              </w:rPr>
              <m:t> I</m:t>
            </m:r>
          </m:e>
        </m:d>
      </m:oMath>
      <w:r>
        <w:t>, and it vanishes at a clean top;</w:t>
      </w:r>
    </w:p>
    <w:p w14:paraId="5CE32408" w14:textId="77777777" w:rsidR="00684FAE" w:rsidRDefault="00000000" w:rsidP="004007AF">
      <w:pPr>
        <w:pStyle w:val="Statement"/>
        <w:jc w:val="both"/>
      </w:pPr>
      <w:r>
        <w:t xml:space="preserve">(iii) if every read equals one point </w:t>
      </w:r>
      <m:oMath>
        <m:r>
          <w:rPr>
            <w:rFonts w:ascii="Cambria Math" w:hAnsi="Cambria Math"/>
          </w:rPr>
          <m:t>y</m:t>
        </m:r>
      </m:oMath>
      <w:r>
        <w:t xml:space="preserve">, as for a one-record archive, and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w:rPr>
                <w:rFonts w:ascii="Cambria Math" w:hAnsi="Cambria Math"/>
              </w:rPr>
              <m:t>I</m:t>
            </m:r>
          </m:e>
        </m:d>
      </m:oMath>
      <w:r>
        <w:t xml:space="preserve">, then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w:rPr>
                <w:rFonts w:ascii="Cambria Math" w:hAnsi="Cambria Math"/>
              </w:rPr>
              <m:t>I</m:t>
            </m:r>
          </m:e>
        </m:d>
      </m:oMath>
      <w:r>
        <w:t xml:space="preserve">, for every schedule, every </w:t>
      </w:r>
      <m:oMath>
        <m:r>
          <w:rPr>
            <w:rFonts w:ascii="Cambria Math" w:hAnsi="Cambria Math"/>
          </w:rPr>
          <m:t>η</m:t>
        </m:r>
      </m:oMath>
      <w:r>
        <w:t xml:space="preserve"> and every number of layers.</w:t>
      </w:r>
    </w:p>
    <w:p w14:paraId="10EA35BA" w14:textId="77777777" w:rsidR="00684FAE" w:rsidRDefault="00000000" w:rsidP="004007AF">
      <w:pPr>
        <w:pStyle w:val="StatementTag"/>
        <w:jc w:val="both"/>
      </w:pPr>
      <w:r>
        <w:t>New in Part III.</w:t>
      </w:r>
    </w:p>
    <w:p w14:paraId="041BECDA" w14:textId="77777777" w:rsidR="00684FAE" w:rsidRDefault="00000000" w:rsidP="004007AF">
      <w:pPr>
        <w:pStyle w:val="BodyText"/>
        <w:jc w:val="both"/>
      </w:pPr>
      <w:r>
        <w:rPr>
          <w:i/>
          <w:iCs/>
        </w:rPr>
        <w:t>Proof.</w:t>
      </w:r>
      <w:r>
        <w:t xml:space="preserve"> Since </w:t>
      </w:r>
      <m:oMath>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Proposition 2.2(ii) gives </w:t>
      </w:r>
      <m:oMath>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2</m:t>
            </m:r>
          </m:sup>
        </m:sSubSup>
        <m:sSubSup>
          <m:sSubSupPr>
            <m:ctrlPr>
              <w:rPr>
                <w:rFonts w:ascii="Cambria Math" w:hAnsi="Cambria Math"/>
              </w:rPr>
            </m:ctrlPr>
          </m:sSubSupPr>
          <m:e>
            <m:r>
              <w:rPr>
                <w:rFonts w:ascii="Cambria Math" w:hAnsi="Cambria Math"/>
              </w:rPr>
              <m:t>γ</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The sum telescopes to </w:t>
      </w:r>
      <m:oMath>
        <m:sSubSup>
          <m:sSubSupPr>
            <m:ctrlPr>
              <w:rPr>
                <w:rFonts w:ascii="Cambria Math" w:hAnsi="Cambria Math"/>
              </w:rPr>
            </m:ctrlPr>
          </m:sSubSupPr>
          <m:e>
            <m:r>
              <w:rPr>
                <w:rFonts w:ascii="Cambria Math" w:hAnsi="Cambria Math"/>
              </w:rPr>
              <m:t>π</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with </w:t>
      </w:r>
      <m:oMath>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m:t>
            </m:r>
          </m:sub>
        </m:sSub>
      </m:oMath>
      <w:r>
        <w:t xml:space="preserve">. (i) The left side of (3.2) is nonnegative. If </w:t>
      </w:r>
      <m:oMath>
        <m:r>
          <w:rPr>
            <w:rFonts w:ascii="Cambria Math" w:hAnsi="Cambria Math"/>
          </w:rPr>
          <m:t>η</m:t>
        </m:r>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its first term is </w:t>
      </w:r>
      <m:oMath>
        <m:sSubSup>
          <m:sSubSupPr>
            <m:ctrlPr>
              <w:rPr>
                <w:rFonts w:ascii="Cambria Math" w:hAnsi="Cambria Math"/>
              </w:rPr>
            </m:ctrlPr>
          </m:sSubSupPr>
          <m:e>
            <m:r>
              <w:rPr>
                <w:rFonts w:ascii="Cambria Math" w:hAnsi="Cambria Math"/>
              </w:rPr>
              <m:t>γ</m:t>
            </m:r>
          </m:e>
          <m:sub>
            <m:r>
              <w:rPr>
                <w:rFonts w:ascii="Cambria Math" w:hAnsi="Cambria Math"/>
              </w:rPr>
              <m:t>1</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e>
        </m:d>
        <m:r>
          <m:rPr>
            <m:sty m:val="p"/>
          </m:rPr>
          <w:rPr>
            <w:rFonts w:ascii="Cambria Math" w:hAnsi="Cambria Math"/>
          </w:rPr>
          <m:t>&gt;</m:t>
        </m:r>
        <m:r>
          <w:rPr>
            <w:rFonts w:ascii="Cambria Math" w:hAnsi="Cambria Math"/>
          </w:rPr>
          <m:t>0</m:t>
        </m:r>
      </m:oMath>
      <w:r>
        <w:t xml:space="preserve">; otherwise every </w:t>
      </w:r>
      <m:oMath>
        <m:sSub>
          <m:sSubPr>
            <m:ctrlPr>
              <w:rPr>
                <w:rFonts w:ascii="Cambria Math" w:hAnsi="Cambria Math"/>
              </w:rPr>
            </m:ctrlPr>
          </m:sSubPr>
          <m:e>
            <m:r>
              <w:rPr>
                <w:rFonts w:ascii="Cambria Math" w:hAnsi="Cambria Math"/>
              </w:rPr>
              <m:t>γ</m:t>
            </m:r>
          </m:e>
          <m:sub>
            <m:r>
              <w:rPr>
                <w:rFonts w:ascii="Cambria Math" w:hAnsi="Cambria Math"/>
              </w:rPr>
              <m:t>t</m:t>
            </m:r>
          </m:sub>
        </m:sSub>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vanishes, since </w:t>
      </w:r>
      <m:oMath>
        <m:r>
          <w:rPr>
            <w:rFonts w:ascii="Cambria Math" w:hAnsi="Cambria Math"/>
          </w:rPr>
          <m:t>η</m:t>
        </m:r>
        <m:r>
          <m:rPr>
            <m:sty m:val="p"/>
          </m:rPr>
          <w:rPr>
            <w:rFonts w:ascii="Cambria Math" w:hAnsi="Cambria Math"/>
          </w:rPr>
          <m:t>=</m:t>
        </m:r>
        <m:r>
          <w:rPr>
            <w:rFonts w:ascii="Cambria Math" w:hAnsi="Cambria Math"/>
          </w:rPr>
          <m:t>0</m:t>
        </m:r>
      </m:oMath>
      <w:r>
        <w:t xml:space="preserve"> or, at a clean top, </w:t>
      </w:r>
      <m:oMath>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m:t>
        </m:r>
        <m:r>
          <w:rPr>
            <w:rFonts w:ascii="Cambria Math" w:hAnsi="Cambria Math"/>
          </w:rPr>
          <m:t>2</m:t>
        </m:r>
      </m:oMath>
      <w:r>
        <w:t xml:space="preserve">. (ii) </w:t>
      </w:r>
      <m:oMath>
        <m:r>
          <w:rPr>
            <w:rFonts w:ascii="Cambria Math" w:hAnsi="Cambria Math"/>
          </w:rPr>
          <m:t>N</m:t>
        </m:r>
      </m:oMath>
      <w:r>
        <w:t xml:space="preserve"> is a fixed linear combination of independent standard normal vectors. (iii) By (3.1) and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t</m:t>
                </m:r>
              </m:sub>
            </m:sSub>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oMath>
      <w:r>
        <w:t xml:space="preserve">, a sum of independent centred Gaussians with variances </w:t>
      </w:r>
      <m:oMath>
        <m:sSubSup>
          <m:sSubSupPr>
            <m:ctrlPr>
              <w:rPr>
                <w:rFonts w:ascii="Cambria Math" w:hAnsi="Cambria Math"/>
              </w:rPr>
            </m:ctrlPr>
          </m:sSubSupPr>
          <m:e>
            <m:r>
              <w:rPr>
                <w:rFonts w:ascii="Cambria Math" w:hAnsi="Cambria Math"/>
              </w:rPr>
              <m:t>ω</m:t>
            </m:r>
          </m:e>
          <m:sub>
            <m:r>
              <m:rPr>
                <m:nor/>
              </m:rPr>
              <m:t>⋆</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m:rPr>
                <m:nor/>
              </m:rPr>
              <m:t>⋆</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per coordinate. ∎</w:t>
      </w:r>
    </w:p>
    <w:p w14:paraId="3E5A173A" w14:textId="77777777" w:rsidR="00684FAE" w:rsidRDefault="00000000" w:rsidP="004007AF">
      <w:pPr>
        <w:pStyle w:val="BodyText"/>
        <w:jc w:val="both"/>
      </w:pPr>
      <w:r>
        <w:t xml:space="preserve">The noise channel can thus deposit at most the top variance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oMath>
      <w:r>
        <w:t xml:space="preserve"> in the output, and a schedule only decides how that budget is split between the starting state and fresh noise (Figure 1b). The calibration (iii) is exact for every finite stack, but only for one record. With several records the reads move with the token, and calibration becomes a continuum statement (Theorem 3.5).</w:t>
      </w:r>
    </w:p>
    <w:p w14:paraId="2139D01B" w14:textId="77777777" w:rsidR="00684FAE" w:rsidRDefault="00000000" w:rsidP="004007AF">
      <w:pPr>
        <w:pStyle w:val="Check"/>
        <w:jc w:val="both"/>
      </w:pPr>
      <w:r>
        <w:rPr>
          <w:i/>
          <w:iCs/>
        </w:rPr>
        <w:lastRenderedPageBreak/>
        <w:t>Numerical check.</w:t>
      </w:r>
      <w:r>
        <w:t xml:space="preserve"> In 500 random schedules, (3.2) held to a relative 2.7 × 10⁻¹⁶. With an oracle read </w:t>
      </w:r>
      <m:oMath>
        <m:r>
          <w:rPr>
            <w:rFonts w:ascii="Cambria Math" w:hAnsi="Cambria Math"/>
          </w:rPr>
          <m:t>y</m:t>
        </m:r>
        <m:r>
          <m:rPr>
            <m:sty m:val="p"/>
          </m:rPr>
          <w:rPr>
            <w:rFonts w:ascii="Cambria Math" w:hAnsi="Cambria Math"/>
          </w:rPr>
          <m:t>=</m:t>
        </m:r>
        <m:r>
          <w:rPr>
            <w:rFonts w:ascii="Cambria Math" w:hAnsi="Cambria Math"/>
          </w:rPr>
          <m:t>1.5</m:t>
        </m:r>
      </m:oMath>
      <w:r>
        <w:t xml:space="preserve">, twelve geometric layers from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10</m:t>
        </m:r>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0.3</m:t>
        </m:r>
      </m:oMath>
      <w:r>
        <w:t xml:space="preserve"> and 200,000 tokens, the output standard deviation was 0.2997, 0.2998 and 0.3007 for </w:t>
      </w:r>
      <m:oMath>
        <m:r>
          <w:rPr>
            <w:rFonts w:ascii="Cambria Math" w:hAnsi="Cambria Math"/>
          </w:rPr>
          <m:t>η</m:t>
        </m:r>
        <m:r>
          <m:rPr>
            <m:sty m:val="p"/>
          </m:rPr>
          <w:rPr>
            <w:rFonts w:ascii="Cambria Math" w:hAnsi="Cambria Math"/>
          </w:rPr>
          <m:t>=</m:t>
        </m:r>
        <m:r>
          <w:rPr>
            <w:rFonts w:ascii="Cambria Math" w:hAnsi="Cambria Math"/>
          </w:rPr>
          <m:t>0</m:t>
        </m:r>
      </m:oMath>
      <w:r>
        <w:t xml:space="preserve">, 0.5 and 1, against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0.3</m:t>
        </m:r>
      </m:oMath>
      <w:r>
        <w:t>.</w:t>
      </w:r>
    </w:p>
    <w:p w14:paraId="41F172F3" w14:textId="77777777" w:rsidR="00684FAE" w:rsidRDefault="00000000" w:rsidP="004007AF">
      <w:pPr>
        <w:pStyle w:val="Statement"/>
        <w:jc w:val="both"/>
      </w:pPr>
      <w:r>
        <w:rPr>
          <w:b/>
          <w:bCs/>
        </w:rPr>
        <w:t>Corollary 3.3</w:t>
      </w:r>
      <w:r>
        <w:t xml:space="preserve"> (deterministic weights). For </w:t>
      </w:r>
      <m:oMath>
        <m:r>
          <w:rPr>
            <w:rFonts w:ascii="Cambria Math" w:hAnsi="Cambria Math"/>
          </w:rPr>
          <m:t>η</m:t>
        </m:r>
        <m:r>
          <m:rPr>
            <m:sty m:val="p"/>
          </m:rPr>
          <w:rPr>
            <w:rFonts w:ascii="Cambria Math" w:hAnsi="Cambria Math"/>
          </w:rPr>
          <m:t>=</m:t>
        </m:r>
        <m:r>
          <w:rPr>
            <w:rFonts w:ascii="Cambria Math" w:hAnsi="Cambria Math"/>
          </w:rPr>
          <m:t>0</m:t>
        </m:r>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and</w:t>
      </w:r>
    </w:p>
    <w:p w14:paraId="66D3B7A1"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s</m:t>
                    </m:r>
                  </m:e>
                  <m:sub>
                    <m:r>
                      <w:rPr>
                        <w:rFonts w:ascii="Cambria Math" w:hAnsi="Cambria Math"/>
                      </w:rPr>
                      <m:t>t</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nor/>
              </m: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0</m:t>
                </m:r>
              </m:sub>
            </m:sSub>
          </m:num>
          <m:den>
            <m:sSub>
              <m:sSubPr>
                <m:ctrlPr>
                  <w:rPr>
                    <w:rFonts w:ascii="Cambria Math" w:hAnsi="Cambria Math"/>
                  </w:rPr>
                </m:ctrlPr>
              </m:sSubPr>
              <m:e>
                <m:r>
                  <w:rPr>
                    <w:rFonts w:ascii="Cambria Math" w:hAnsi="Cambria Math"/>
                  </w:rPr>
                  <m:t>s</m:t>
                </m:r>
              </m:e>
              <m:sub>
                <m:r>
                  <w:rPr>
                    <w:rFonts w:ascii="Cambria Math" w:hAnsi="Cambria Math"/>
                  </w:rPr>
                  <m:t>T</m:t>
                </m:r>
              </m:sub>
            </m:sSub>
          </m:den>
        </m:f>
      </m:oMath>
      <w:r>
        <w:tab/>
        <w:t>(3.3)</w:t>
      </w:r>
    </w:p>
    <w:p w14:paraId="63389625" w14:textId="77777777" w:rsidR="00684FAE" w:rsidRDefault="00000000" w:rsidP="004007AF">
      <w:pPr>
        <w:pStyle w:val="Statement"/>
        <w:jc w:val="both"/>
      </w:pPr>
      <w:r>
        <w:t xml:space="preserve">with the product form of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used at a clean top. For the limiting sixteen-layer cosine schedule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=tan</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32</m:t>
            </m:r>
          </m:e>
        </m:d>
      </m:oMath>
      <w:r>
        <w:t xml:space="preserve">, the reads of layers 2, 3, 4, 5 and 6 to 16 carry the weights 0.5049, 0.1705, 0.0869, 0.0535 and 0.1843 in the query </w:t>
      </w:r>
      <m:oMath>
        <m:sSub>
          <m:sSubPr>
            <m:ctrlPr>
              <w:rPr>
                <w:rFonts w:ascii="Cambria Math" w:hAnsi="Cambria Math"/>
              </w:rPr>
            </m:ctrlPr>
          </m:sSubPr>
          <m:e>
            <m:r>
              <w:rPr>
                <w:rFonts w:ascii="Cambria Math" w:hAnsi="Cambria Math"/>
              </w:rPr>
              <m:t>z</m:t>
            </m:r>
          </m:e>
          <m:sub>
            <m:r>
              <w:rPr>
                <w:rFonts w:ascii="Cambria Math" w:hAnsi="Cambria Math"/>
              </w:rPr>
              <m:t>1</m:t>
            </m:r>
          </m:sub>
        </m:sSub>
      </m:oMath>
      <w:r>
        <w:t>.</w:t>
      </w:r>
    </w:p>
    <w:p w14:paraId="0CE4F08C" w14:textId="77777777" w:rsidR="00684FAE" w:rsidRDefault="00000000" w:rsidP="004007AF">
      <w:pPr>
        <w:pStyle w:val="StatementTag"/>
        <w:jc w:val="both"/>
      </w:pPr>
      <w:r>
        <w:t>V2 Corollary 7.2 and the table of V2 Section 8.</w:t>
      </w:r>
    </w:p>
    <w:p w14:paraId="45ECDBF0" w14:textId="77777777" w:rsidR="00684FAE" w:rsidRDefault="00000000" w:rsidP="004007AF">
      <w:pPr>
        <w:pStyle w:val="Check"/>
        <w:jc w:val="both"/>
      </w:pPr>
      <w:r>
        <w:rPr>
          <w:i/>
          <w:iCs/>
        </w:rPr>
        <w:t>Numerical check.</w:t>
      </w:r>
      <w:r>
        <w:t xml:space="preserve"> In 300 random deterministic schedules, (3.3) held to 2.2 × 10⁻¹⁶ and </w:t>
      </w:r>
      <m:oMath>
        <m:sSub>
          <m:sSubPr>
            <m:ctrlPr>
              <w:rPr>
                <w:rFonts w:ascii="Cambria Math" w:hAnsi="Cambria Math"/>
              </w:rPr>
            </m:ctrlPr>
          </m:sSubPr>
          <m:e>
            <m:r>
              <w:rPr>
                <w:rFonts w:ascii="Cambria Math" w:hAnsi="Cambria Math"/>
              </w:rPr>
              <m:t>ω</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to 5.6 × 10⁻¹⁷. The recomputed cosine weights were 0.5049, 0.1705, 0.0869, 0.0535 and 0.1843, as in V2.</w:t>
      </w:r>
    </w:p>
    <w:p w14:paraId="2ABE5F0E" w14:textId="77777777" w:rsidR="00684FAE" w:rsidRDefault="00000000" w:rsidP="004007AF">
      <w:pPr>
        <w:pStyle w:val="Heading31"/>
        <w:jc w:val="both"/>
      </w:pPr>
      <w:bookmarkStart w:id="152" w:name="X3d3b63f9d9d8c4cc95e19e97fecbacc89e1ca1f"/>
      <w:bookmarkEnd w:id="151"/>
      <w:r>
        <w:t>3.2 The deterministic stack is a discretised transport</w:t>
      </w:r>
    </w:p>
    <w:p w14:paraId="64515FE5" w14:textId="77777777" w:rsidR="00684FAE" w:rsidRDefault="00000000" w:rsidP="004007AF">
      <w:pPr>
        <w:pStyle w:val="Statement"/>
        <w:jc w:val="both"/>
      </w:pPr>
      <w:r>
        <w:rPr>
          <w:b/>
          <w:bCs/>
        </w:rPr>
        <w:t>Proposition 3.4</w:t>
      </w:r>
      <w:r>
        <w:t xml:space="preserve"> (precision coordinates). Let </w:t>
      </w:r>
      <m:oMath>
        <m:r>
          <w:rPr>
            <w:rFonts w:ascii="Cambria Math" w:hAnsi="Cambria Math"/>
          </w:rPr>
          <m:t>η</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&gt;</m:t>
        </m:r>
        <m:r>
          <w:rPr>
            <w:rFonts w:ascii="Cambria Math" w:hAnsi="Cambria Math"/>
          </w:rPr>
          <m:t>0</m:t>
        </m:r>
      </m:oMath>
      <w:r>
        <w:t xml:space="preserve">. With the precision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layer </w:t>
      </w:r>
      <m:oMath>
        <m:r>
          <w:rPr>
            <w:rFonts w:ascii="Cambria Math" w:hAnsi="Cambria Math"/>
          </w:rPr>
          <m:t>t</m:t>
        </m:r>
      </m:oMath>
      <w:r>
        <w:t xml:space="preserve"> of (1.1) is</w:t>
      </w:r>
    </w:p>
    <w:p w14:paraId="20D8BCCB"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oMath>
      <w:r>
        <w:tab/>
        <w:t>(3.4)</w:t>
      </w:r>
    </w:p>
    <w:p w14:paraId="35CF811A" w14:textId="77777777" w:rsidR="00684FAE" w:rsidRDefault="00000000" w:rsidP="004007AF">
      <w:pPr>
        <w:pStyle w:val="Statement"/>
        <w:jc w:val="both"/>
      </w:pPr>
      <w:r>
        <w:t xml:space="preserve">the forward Euler step for </w:t>
      </w:r>
      <m:oMath>
        <m:r>
          <m:rPr>
            <m:nor/>
          </m:rPr>
          <m:t>d</m:t>
        </m:r>
        <m:r>
          <w:rPr>
            <w:rFonts w:ascii="Cambria Math" w:hAnsi="Cambria Math"/>
          </w:rPr>
          <m:t>w</m:t>
        </m:r>
        <m:r>
          <m:rPr>
            <m:sty m:val="p"/>
          </m:rPr>
          <w:rPr>
            <w:rFonts w:ascii="Cambria Math" w:hAnsi="Cambria Math"/>
          </w:rPr>
          <m:t>/</m:t>
        </m:r>
        <m:r>
          <m:rPr>
            <m:nor/>
          </m:rPr>
          <m:t>d</m:t>
        </m:r>
        <m:r>
          <w:rPr>
            <w:rFonts w:ascii="Cambria Math" w:hAnsi="Cambria Math"/>
          </w:rPr>
          <m:t>τ</m:t>
        </m:r>
        <m:r>
          <m:rPr>
            <m:sty m:val="p"/>
          </m:rPr>
          <w:rPr>
            <w:rFonts w:ascii="Cambria Math" w:hAnsi="Cambria Math"/>
          </w:rPr>
          <m:t>=</m:t>
        </m:r>
        <m:r>
          <w:rPr>
            <w:rFonts w:ascii="Cambria Math" w:hAnsi="Cambria Math"/>
          </w:rPr>
          <m:t>m</m:t>
        </m:r>
      </m:oMath>
      <w:r>
        <w:t xml:space="preserve">. Equivalently,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the forward Euler step for</w:t>
      </w:r>
    </w:p>
    <w:p w14:paraId="7498959D" w14:textId="77777777" w:rsidR="00684FAE" w:rsidRDefault="00000000" w:rsidP="004007AF">
      <w:pPr>
        <w:pStyle w:val="StatementEquation"/>
        <w:jc w:val="both"/>
      </w:pPr>
      <w:r>
        <w:tab/>
      </w:r>
      <m:oMath>
        <m:f>
          <m:fPr>
            <m:ctrlPr>
              <w:rPr>
                <w:rFonts w:ascii="Cambria Math" w:hAnsi="Cambria Math"/>
              </w:rPr>
            </m:ctrlPr>
          </m:fPr>
          <m:num>
            <m:r>
              <m:rPr>
                <m:nor/>
              </m:rPr>
              <m:t>d</m:t>
            </m:r>
            <m:r>
              <w:rPr>
                <w:rFonts w:ascii="Cambria Math" w:hAnsi="Cambria Math"/>
              </w:rPr>
              <m:t>z</m:t>
            </m:r>
          </m:num>
          <m:den>
            <m:r>
              <m:rPr>
                <m:nor/>
              </m:rPr>
              <m:t>d</m:t>
            </m:r>
            <m:r>
              <w:rPr>
                <w:rFonts w:ascii="Cambria Math" w:hAnsi="Cambria Math"/>
              </w:rPr>
              <m:t>s</m:t>
            </m:r>
          </m:den>
        </m:f>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num>
          <m:den>
            <m:r>
              <w:rPr>
                <w:rFonts w:ascii="Cambria Math" w:hAnsi="Cambria Math"/>
              </w:rPr>
              <m:t>s</m:t>
            </m:r>
          </m:den>
        </m:f>
      </m:oMath>
      <w:r>
        <w:tab/>
        <w:t>(3.5)</w:t>
      </w:r>
    </w:p>
    <w:p w14:paraId="1CB099B4" w14:textId="77777777" w:rsidR="00684FAE" w:rsidRDefault="00000000" w:rsidP="004007AF">
      <w:pPr>
        <w:pStyle w:val="Statement"/>
        <w:jc w:val="both"/>
      </w:pPr>
      <w:r>
        <w:t xml:space="preserve">and this step solves (3.5) exactly when the read is frozen at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over the step. Summing (3.4) gives (3.3) as a left Riemann sum: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e>
                </m:d>
              </m:e>
            </m:nary>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e>
        </m:d>
      </m:oMath>
      <w:r>
        <w:t>.</w:t>
      </w:r>
    </w:p>
    <w:p w14:paraId="3E0556FF" w14:textId="77777777" w:rsidR="00684FAE" w:rsidRDefault="00000000" w:rsidP="004007AF">
      <w:pPr>
        <w:pStyle w:val="StatementTag"/>
        <w:jc w:val="both"/>
      </w:pPr>
      <w:r>
        <w:t xml:space="preserve">(3.4) New in Part III; the Euler form Mathematics book Proposition 19.6, as a fractional score step, and Karras et al. [14], who list DDIM as Euler’s method for </w:t>
      </w:r>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=t</m:t>
        </m:r>
      </m:oMath>
      <w:r>
        <w:t>; the frozen-read form is first-order DPM-Solver, which equals DDIM [15].</w:t>
      </w:r>
    </w:p>
    <w:p w14:paraId="6DE74ED9" w14:textId="77777777" w:rsidR="00684FAE" w:rsidRDefault="00000000" w:rsidP="004007AF">
      <w:pPr>
        <w:pStyle w:val="BodyText"/>
        <w:jc w:val="both"/>
      </w:pPr>
      <w:r>
        <w:rPr>
          <w:i/>
          <w:iCs/>
        </w:rPr>
        <w:t>Proof.</w:t>
      </w:r>
      <w:r>
        <w:t xml:space="preserve"> Divide the deterministic layer by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and use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With </w:t>
      </w:r>
      <m:oMath>
        <m:r>
          <w:rPr>
            <w:rFonts w:ascii="Cambria Math" w:hAnsi="Cambria Math"/>
          </w:rPr>
          <m:t>m</m:t>
        </m:r>
      </m:oMath>
      <w:r>
        <w:t xml:space="preserve"> frozen, (3.5) is linear with solution </w:t>
      </w:r>
      <m:oMath>
        <m:r>
          <w:rPr>
            <w:rFonts w:ascii="Cambria Math" w:hAnsi="Cambria Math"/>
          </w:rPr>
          <m:t>z</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m</m:t>
            </m:r>
          </m:e>
        </m:d>
      </m:oMath>
      <w:r>
        <w:t xml:space="preserve">, which at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is the layer. Summing (3.4) from </w:t>
      </w:r>
      <m:oMath>
        <m:r>
          <w:rPr>
            <w:rFonts w:ascii="Cambria Math" w:hAnsi="Cambria Math"/>
          </w:rPr>
          <m:t>t</m:t>
        </m:r>
        <m:r>
          <m:rPr>
            <m:sty m:val="p"/>
          </m:rPr>
          <w:rPr>
            <w:rFonts w:ascii="Cambria Math" w:hAnsi="Cambria Math"/>
          </w:rPr>
          <m:t>=</m:t>
        </m:r>
        <m:r>
          <w:rPr>
            <w:rFonts w:ascii="Cambria Math" w:hAnsi="Cambria Math"/>
          </w:rPr>
          <m:t>T</m:t>
        </m:r>
      </m:oMath>
      <w:r>
        <w:t xml:space="preserve"> to 1 and multiplying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gives the last formula. ∎</w:t>
      </w:r>
    </w:p>
    <w:p w14:paraId="5DC8CF58" w14:textId="77777777" w:rsidR="00684FAE" w:rsidRDefault="00000000" w:rsidP="004007AF">
      <w:pPr>
        <w:pStyle w:val="BodyText"/>
        <w:keepLines/>
        <w:jc w:val="both"/>
      </w:pPr>
      <w:r>
        <w:rPr>
          <w:sz w:val="19"/>
        </w:rPr>
        <w:t xml:space="preserve">Figure 1c shows (3.4) for two records. The weights of Theorem 3.1 are the widths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t</m:t>
            </m:r>
          </m:sub>
        </m:sSub>
      </m:oMath>
      <w:r>
        <w:rPr>
          <w:sz w:val="19"/>
        </w:rPr>
        <w:t xml:space="preserve"> of the Riemann sum, and the read curve that the sum approximates is the read along the exact flow of (3.5).</w:t>
      </w:r>
    </w:p>
    <w:p w14:paraId="7BC74E30" w14:textId="77777777" w:rsidR="00684FAE" w:rsidRDefault="00000000" w:rsidP="004007AF">
      <w:pPr>
        <w:pStyle w:val="Statement"/>
        <w:jc w:val="both"/>
      </w:pPr>
      <w:r>
        <w:rPr>
          <w:b/>
          <w:bCs/>
        </w:rPr>
        <w:t>Theorem 3.5</w:t>
      </w:r>
      <w:r>
        <w:t xml:space="preserve"> (the deterministic stack discretises a transport). Use identity maps and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&gt;</m:t>
        </m:r>
        <m:r>
          <w:rPr>
            <w:rFonts w:ascii="Cambria Math" w:hAnsi="Cambria Math"/>
          </w:rPr>
          <m:t>0</m:t>
        </m:r>
      </m:oMath>
      <w:r>
        <w:t>.</w:t>
      </w:r>
    </w:p>
    <w:p w14:paraId="280F84DF" w14:textId="77777777" w:rsidR="00684FAE" w:rsidRDefault="00000000" w:rsidP="004007AF">
      <w:pPr>
        <w:pStyle w:val="Statement"/>
        <w:jc w:val="both"/>
      </w:pPr>
      <w:r>
        <w:t xml:space="preserve">(i) </w:t>
      </w:r>
      <m:oMath>
        <m:r>
          <w:rPr>
            <w:rFonts w:ascii="Cambria Math" w:hAnsi="Cambria Math"/>
          </w:rPr>
          <m:t>m</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rPr>
            </m:ctrlPr>
          </m:dPr>
          <m:e>
            <m:r>
              <w:rPr>
                <w:rFonts w:ascii="Cambria Math" w:hAnsi="Cambria Math"/>
              </w:rPr>
              <m:t>z</m:t>
            </m:r>
          </m:e>
        </m:d>
      </m:oMath>
      <w:r>
        <w:t xml:space="preserve">, so (3.5) is the probability-flow equation </w:t>
      </w:r>
      <m:oMath>
        <m:r>
          <m:rPr>
            <m:nor/>
          </m:rPr>
          <m:t>d</m:t>
        </m:r>
        <m:r>
          <w:rPr>
            <w:rFonts w:ascii="Cambria Math" w:hAnsi="Cambria Math"/>
          </w:rPr>
          <m:t>z</m:t>
        </m:r>
        <m:r>
          <m:rPr>
            <m:sty m:val="p"/>
          </m:rPr>
          <w:rPr>
            <w:rFonts w:ascii="Cambria Math" w:hAnsi="Cambria Math"/>
          </w:rPr>
          <m:t>/</m:t>
        </m:r>
        <m:r>
          <m:rPr>
            <m:nor/>
          </m:rPr>
          <m:t>d</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rPr>
            </m:ctrlPr>
          </m:dPr>
          <m:e>
            <m:r>
              <w:rPr>
                <w:rFonts w:ascii="Cambria Math" w:hAnsi="Cambria Math"/>
              </w:rPr>
              <m:t>z</m:t>
            </m:r>
          </m:e>
        </m:d>
      </m:oMath>
      <w:r>
        <w:t>.</w:t>
      </w:r>
    </w:p>
    <w:p w14:paraId="7669152F" w14:textId="77777777" w:rsidR="00684FAE" w:rsidRDefault="00000000" w:rsidP="004007AF">
      <w:pPr>
        <w:pStyle w:val="Statement"/>
        <w:jc w:val="both"/>
      </w:pPr>
      <w:r>
        <w:t xml:space="preserve">(ii) The densities satisfy </w:t>
      </w:r>
      <m:oMath>
        <m:sSub>
          <m:sSubPr>
            <m:ctrlPr>
              <w:rPr>
                <w:rFonts w:ascii="Cambria Math" w:hAnsi="Cambria Math"/>
              </w:rPr>
            </m:ctrlPr>
          </m:sSubPr>
          <m:e>
            <m:r>
              <m:rPr>
                <m:sty m:val="p"/>
              </m:rPr>
              <w:rPr>
                <w:rFonts w:ascii="Cambria Math" w:hAnsi="Cambria Math"/>
              </w:rPr>
              <m:t>∂</m:t>
            </m:r>
          </m:e>
          <m:sub>
            <m:r>
              <w:rPr>
                <w:rFonts w:ascii="Cambria Math" w:hAnsi="Cambria Math"/>
              </w:rPr>
              <m:t>s</m:t>
            </m:r>
          </m:sub>
        </m:sSub>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sΔ</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and for </w:t>
      </w:r>
      <m:oMath>
        <m:r>
          <w:rPr>
            <w:rFonts w:ascii="Cambria Math" w:hAnsi="Cambria Math"/>
          </w:rPr>
          <m:t>0</m:t>
        </m:r>
        <m:r>
          <m:rPr>
            <m:sty m:val="p"/>
          </m:rPr>
          <w:rPr>
            <w:rFonts w:ascii="Cambria Math" w:hAnsi="Cambria Math"/>
          </w:rPr>
          <m:t>&lt;</m:t>
        </m:r>
        <m:r>
          <w:rPr>
            <w:rFonts w:ascii="Cambria Math" w:hAnsi="Cambria Math"/>
          </w:rPr>
          <m:t>s</m:t>
        </m:r>
        <m:r>
          <m:rPr>
            <m:sty m:val="p"/>
          </m:rPr>
          <w:rPr>
            <w:rFonts w:ascii="Cambria Math" w:hAnsi="Cambria Math"/>
          </w:rPr>
          <m:t>&lt;</m:t>
        </m:r>
        <m:r>
          <w:rPr>
            <w:rFonts w:ascii="Cambria Math" w:hAnsi="Cambria Math"/>
          </w:rPr>
          <m:t>s</m:t>
        </m:r>
        <m:r>
          <m:rPr>
            <m:sty m:val="p"/>
          </m:rPr>
          <w:rPr>
            <w:rFonts w:ascii="Cambria Math" w:hAnsi="Cambria Math"/>
          </w:rPr>
          <m:t>'</m:t>
        </m:r>
      </m:oMath>
      <w:r>
        <w:t xml:space="preserve"> the flow map </w:t>
      </w:r>
      <m:oMath>
        <m:sSub>
          <m:sSubPr>
            <m:ctrlPr>
              <w:rPr>
                <w:rFonts w:ascii="Cambria Math" w:hAnsi="Cambria Math"/>
              </w:rPr>
            </m:ctrlPr>
          </m:sSubPr>
          <m:e>
            <m:r>
              <w:rPr>
                <w:rFonts w:ascii="Cambria Math" w:hAnsi="Cambria Math"/>
              </w:rPr>
              <m:t>Φ</m:t>
            </m:r>
          </m:e>
          <m:sub>
            <m:r>
              <w:rPr>
                <w:rFonts w:ascii="Cambria Math" w:hAnsi="Cambria Math"/>
              </w:rPr>
              <m:t>s</m:t>
            </m:r>
            <m:r>
              <m:rPr>
                <m:sty m:val="p"/>
              </m:rPr>
              <w:rPr>
                <w:rFonts w:ascii="Cambria Math" w:hAnsi="Cambria Math"/>
              </w:rPr>
              <m:t>'→</m:t>
            </m:r>
            <m:r>
              <w:rPr>
                <w:rFonts w:ascii="Cambria Math" w:hAnsi="Cambria Math"/>
              </w:rPr>
              <m:t>s</m:t>
            </m:r>
          </m:sub>
        </m:sSub>
      </m:oMath>
      <w:r>
        <w:t xml:space="preserve"> of (3.5) pushes </w:t>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sub>
        </m:sSub>
      </m:oMath>
      <w:r>
        <w:t xml:space="preserve"> forward to </w:t>
      </w:r>
      <m:oMath>
        <m:sSub>
          <m:sSubPr>
            <m:ctrlPr>
              <w:rPr>
                <w:rFonts w:ascii="Cambria Math" w:hAnsi="Cambria Math"/>
              </w:rPr>
            </m:ctrlPr>
          </m:sSubPr>
          <m:e>
            <m:r>
              <w:rPr>
                <w:rFonts w:ascii="Cambria Math" w:hAnsi="Cambria Math"/>
              </w:rPr>
              <m:t>p</m:t>
            </m:r>
          </m:e>
          <m:sub>
            <m:r>
              <w:rPr>
                <w:rFonts w:ascii="Cambria Math" w:hAnsi="Cambria Math"/>
              </w:rPr>
              <m:t>s</m:t>
            </m:r>
          </m:sub>
        </m:sSub>
      </m:oMath>
      <w:r>
        <w:t>.</w:t>
      </w:r>
    </w:p>
    <w:p w14:paraId="385E926D" w14:textId="77777777" w:rsidR="00684FAE" w:rsidRDefault="00000000" w:rsidP="004007AF">
      <w:pPr>
        <w:pStyle w:val="Statement"/>
        <w:jc w:val="both"/>
      </w:pPr>
      <w:r>
        <w:t xml:space="preserve">(iii) If </w:t>
      </w:r>
      <m:oMath>
        <m:r>
          <w:rPr>
            <w:rFonts w:ascii="Cambria Math" w:hAnsi="Cambria Math"/>
          </w:rPr>
          <m:t>z</m:t>
        </m:r>
        <m:d>
          <m:dPr>
            <m:ctrlPr>
              <w:rPr>
                <w:rFonts w:ascii="Cambria Math" w:hAnsi="Cambria Math"/>
              </w:rPr>
            </m:ctrlPr>
          </m:dPr>
          <m:e>
            <m:r>
              <m:rPr>
                <m:sty m:val="p"/>
              </m:rPr>
              <w:rPr>
                <w:rFonts w:ascii="Cambria Math" w:hAnsi="Cambria Math"/>
              </w:rPr>
              <m:t>⋅</m:t>
            </m:r>
          </m:e>
        </m:d>
      </m:oMath>
      <w:r>
        <w:t xml:space="preserve"> solves (3.5) with </w:t>
      </w:r>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t>, the local error of the layer is</w:t>
      </w:r>
    </w:p>
    <w:p w14:paraId="1F243E3C" w14:textId="77777777" w:rsidR="00684FAE" w:rsidRDefault="00000000" w:rsidP="004007AF">
      <w:pPr>
        <w:pStyle w:val="StatementEquation"/>
        <w:jc w:val="both"/>
      </w:pPr>
      <w:r>
        <w:tab/>
      </w:r>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nary>
          <m:naryPr>
            <m:limLoc m:val="subSup"/>
            <m:ctrlPr>
              <w:rPr>
                <w:rFonts w:ascii="Cambria Math" w:hAnsi="Cambria Math"/>
              </w:rPr>
            </m:ctrlPr>
          </m:naryPr>
          <m:sub>
            <m:sSub>
              <m:sSubPr>
                <m:ctrlPr>
                  <w:rPr>
                    <w:rFonts w:ascii="Cambria Math" w:hAnsi="Cambria Math"/>
                  </w:rPr>
                </m:ctrlPr>
              </m:sSubPr>
              <m:e>
                <m:r>
                  <w:rPr>
                    <w:rFonts w:ascii="Cambria Math" w:hAnsi="Cambria Math"/>
                  </w:rPr>
                  <m:t>τ</m:t>
                </m:r>
              </m:e>
              <m:sub>
                <m:r>
                  <w:rPr>
                    <w:rFonts w:ascii="Cambria Math" w:hAnsi="Cambria Math"/>
                  </w:rPr>
                  <m:t>t</m:t>
                </m:r>
              </m:sub>
            </m:sSub>
          </m:sub>
          <m:sup>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1</m:t>
                </m:r>
              </m:sub>
            </m:sSub>
          </m:sup>
          <m:e>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e>
        </m:nary>
        <m:r>
          <m:rPr>
            <m:nor/>
          </m:rPr>
          <m:t>d</m:t>
        </m:r>
        <m:r>
          <w:rPr>
            <w:rFonts w:ascii="Cambria Math" w:hAnsi="Cambria Math"/>
          </w:rPr>
          <m:t>τ</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e>
            </m:d>
          </m:e>
          <m:sup>
            <m:r>
              <w:rPr>
                <w:rFonts w:ascii="Cambria Math" w:hAnsi="Cambria Math"/>
              </w:rPr>
              <m:t>2</m:t>
            </m:r>
          </m:sup>
        </m:sSup>
        <m:r>
          <w:rPr>
            <w:rFonts w:ascii="Cambria Math" w:hAnsi="Cambria Math"/>
          </w:rPr>
          <m:t> </m:t>
        </m:r>
        <m:r>
          <m:rPr>
            <m:nor/>
          </m:rPr>
          <m:t>max</m:t>
        </m:r>
        <m:r>
          <w:rPr>
            <w:rFonts w:ascii="Cambria Math" w:hAnsi="Cambria Math"/>
          </w:rPr>
          <m:t> </m:t>
        </m:r>
        <m:r>
          <m:rPr>
            <m:sty m:val="p"/>
          </m:rPr>
          <w:rPr>
            <w:rFonts w:ascii="Cambria Math" w:hAnsi="Cambria Math"/>
          </w:rPr>
          <m:t>‖</m:t>
        </m:r>
        <m:r>
          <w:rPr>
            <w:rFonts w:ascii="Cambria Math" w:hAnsi="Cambria Math"/>
          </w:rPr>
          <m:t>z</m:t>
        </m:r>
        <m:r>
          <m:rPr>
            <m:sty m:val="p"/>
          </m:rPr>
          <w:rPr>
            <w:rFonts w:ascii="Cambria Math" w:hAnsi="Cambria Math"/>
          </w:rPr>
          <m:t>″‖</m:t>
        </m:r>
      </m:oMath>
      <w:r>
        <w:tab/>
        <w:t>(3.6)</w:t>
      </w:r>
    </w:p>
    <w:p w14:paraId="4C744715" w14:textId="77777777" w:rsidR="00684FAE" w:rsidRDefault="00000000" w:rsidP="004007AF">
      <w:pPr>
        <w:pStyle w:val="Statement"/>
        <w:jc w:val="both"/>
      </w:pPr>
      <w:r>
        <w:t>with the maximum over the step: the error is caused only by the motion of the read.</w:t>
      </w:r>
    </w:p>
    <w:p w14:paraId="23D7CED1" w14:textId="77777777" w:rsidR="00684FAE" w:rsidRDefault="00000000" w:rsidP="004007AF">
      <w:pPr>
        <w:pStyle w:val="Statement"/>
        <w:jc w:val="both"/>
      </w:pPr>
      <w:r>
        <w:t xml:space="preserve">(iv) As the largest step tends to zero with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fixed, the stack output tends to </w:t>
      </w:r>
      <m:oMath>
        <m:sSub>
          <m:sSubPr>
            <m:ctrlPr>
              <w:rPr>
                <w:rFonts w:ascii="Cambria Math" w:hAnsi="Cambria Math"/>
              </w:rPr>
            </m:ctrlPr>
          </m:sSubPr>
          <m:e>
            <m:r>
              <w:rPr>
                <w:rFonts w:ascii="Cambria Math" w:hAnsi="Cambria Math"/>
              </w:rPr>
              <m:t>Φ</m:t>
            </m:r>
          </m:e>
          <m:sub>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oMath>
      <w:r>
        <w:t xml:space="preserve">, uniformly on compact sets and at first order. If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T</m:t>
                </m:r>
              </m:sub>
            </m:sSub>
          </m:sub>
        </m:sSub>
      </m:oMath>
      <w:r>
        <w:t xml:space="preserve">, the law of the output tends to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w:t>
      </w:r>
    </w:p>
    <w:p w14:paraId="2925E7C4" w14:textId="77777777" w:rsidR="00684FAE" w:rsidRDefault="00000000" w:rsidP="004007AF">
      <w:pPr>
        <w:pStyle w:val="StatementTag"/>
        <w:jc w:val="both"/>
      </w:pPr>
      <w:r>
        <w:t>(i) Classical, Tweedie’s formula [6] (Part II, Proposition 4.1); (ii) classical [19, 14]; (iii) New in Part III; (iv) classical [12].</w:t>
      </w:r>
    </w:p>
    <w:p w14:paraId="2E391AC1" w14:textId="77777777" w:rsidR="00684FAE" w:rsidRDefault="00000000" w:rsidP="004007AF">
      <w:pPr>
        <w:pStyle w:val="BodyText"/>
        <w:jc w:val="both"/>
      </w:pPr>
      <w:r>
        <w:rPr>
          <w:i/>
          <w:iCs/>
        </w:rPr>
        <w:t>Proof.</w:t>
      </w:r>
      <w:r>
        <w:t xml:space="preserve"> (i) Differentiate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i</m:t>
                </m:r>
              </m:sub>
            </m:sSub>
          </m:e>
        </m:nary>
        <m:r>
          <w:rPr>
            <w:rFonts w:ascii="Cambria Math" w:hAnsi="Cambria Math"/>
          </w:rPr>
          <m:t>N</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so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(ii) Each </w:t>
      </w: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e>
        </m:d>
      </m:oMath>
      <w:r>
        <w:t xml:space="preserve"> satisfies </w:t>
      </w:r>
      <m:oMath>
        <m:sSub>
          <m:sSubPr>
            <m:ctrlPr>
              <w:rPr>
                <w:rFonts w:ascii="Cambria Math" w:hAnsi="Cambria Math"/>
              </w:rPr>
            </m:ctrlPr>
          </m:sSubPr>
          <m:e>
            <m:r>
              <m:rPr>
                <m:sty m:val="p"/>
              </m:rPr>
              <w:rPr>
                <w:rFonts w:ascii="Cambria Math" w:hAnsi="Cambria Math"/>
              </w:rPr>
              <m:t>∂</m:t>
            </m:r>
          </m:e>
          <m:sub>
            <m:r>
              <w:rPr>
                <w:rFonts w:ascii="Cambria Math" w:hAnsi="Cambria Math"/>
              </w:rPr>
              <m:t>s</m:t>
            </m:r>
          </m:sub>
        </m:sSub>
        <m:r>
          <m:rPr>
            <m:sty m:val="p"/>
          </m:rPr>
          <w:rPr>
            <w:rFonts w:ascii="Cambria Math" w:hAnsi="Cambria Math"/>
          </w:rPr>
          <m:t>=</m:t>
        </m:r>
        <m:r>
          <w:rPr>
            <w:rFonts w:ascii="Cambria Math" w:hAnsi="Cambria Math"/>
          </w:rPr>
          <m:t>sΔ</m:t>
        </m:r>
      </m:oMath>
      <w:r>
        <w:t xml:space="preserve">, since its variance is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With the velocity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v</m:t>
            </m:r>
          </m:e>
        </m:d>
        <m:r>
          <m:rPr>
            <m:sty m:val="p"/>
          </m:rPr>
          <w:rPr>
            <w:rFonts w:ascii="Cambria Math" w:hAnsi="Cambria Math"/>
          </w:rPr>
          <m:t>=-</m:t>
        </m:r>
        <m:r>
          <w:rPr>
            <w:rFonts w:ascii="Cambria Math" w:hAnsi="Cambria Math"/>
          </w:rPr>
          <m:t>sΔ</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s</m:t>
            </m:r>
          </m:sub>
        </m:sSub>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so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w:t>
      </w:r>
      <w:r>
        <w:lastRenderedPageBreak/>
        <w:t xml:space="preserve">solves the continuity equation of the flow. The velocity is smooth with </w:t>
      </w:r>
      <m:oMath>
        <m:r>
          <m:rPr>
            <m:sty m:val="p"/>
          </m:rPr>
          <w:rPr>
            <w:rFonts w:ascii="Cambria Math" w:hAnsi="Cambria Math"/>
          </w:rPr>
          <m:t>‖</m:t>
        </m:r>
        <m:r>
          <w:rPr>
            <w:rFonts w:ascii="Cambria Math" w:hAnsi="Cambria Math"/>
          </w:rPr>
          <m:t>Dv</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2</m:t>
                </m:r>
              </m:sup>
            </m:sSup>
          </m:e>
        </m:d>
        <m:r>
          <m:rPr>
            <m:sty m:val="p"/>
          </m:rPr>
          <w:rPr>
            <w:rFonts w:ascii="Cambria Math" w:hAnsi="Cambria Math"/>
          </w:rPr>
          <m:t>/</m:t>
        </m:r>
        <m:r>
          <w:rPr>
            <w:rFonts w:ascii="Cambria Math" w:hAnsi="Cambria Math"/>
          </w:rPr>
          <m:t>s</m:t>
        </m:r>
      </m:oMath>
      <w:r>
        <w:t xml:space="preserve"> (Part II, Proposition 5.4), so the flow exists globally for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transports densities [19]. (iii) In precision coordinates the exact flow satisfies </w:t>
      </w:r>
      <m:oMath>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t</m:t>
                </m:r>
              </m:sub>
            </m:sSub>
          </m:e>
        </m:d>
        <m:r>
          <m:rPr>
            <m:sty m:val="p"/>
          </m:rPr>
          <w:rPr>
            <w:rFonts w:ascii="Cambria Math" w:hAnsi="Cambria Math"/>
          </w:rPr>
          <m:t>+∫</m:t>
        </m:r>
        <m:r>
          <w:rPr>
            <w:rFonts w:ascii="Cambria Math" w:hAnsi="Cambria Math"/>
          </w:rPr>
          <m:t>m </m:t>
        </m:r>
        <m:r>
          <m:rPr>
            <m:nor/>
          </m:rPr>
          <m:t>d</m:t>
        </m:r>
        <m:r>
          <w:rPr>
            <w:rFonts w:ascii="Cambria Math" w:hAnsi="Cambria Math"/>
          </w:rPr>
          <m:t>τ</m:t>
        </m:r>
      </m:oMath>
      <w:r>
        <w:t xml:space="preserve">, while (3.4) uses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subtract and multiply by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 norm bound is Taylor’s theorem with integral remainder for the Euler step in </w:t>
      </w:r>
      <m:oMath>
        <m:r>
          <w:rPr>
            <w:rFonts w:ascii="Cambria Math" w:hAnsi="Cambria Math"/>
          </w:rPr>
          <m:t>s</m:t>
        </m:r>
      </m:oMath>
      <w:r>
        <w:t xml:space="preserve">. (iv) The right side of (3.5) is smooth with bounded derivatives 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so Euler’s method converges at first order [12]; uniform convergence of the maps on compacts gives convergence of the pushed-forward laws. ∎</w:t>
      </w:r>
    </w:p>
    <w:p w14:paraId="5FC41BB4" w14:textId="77777777" w:rsidR="00684FAE" w:rsidRDefault="00000000" w:rsidP="004007AF">
      <w:pPr>
        <w:pStyle w:val="BodyText"/>
        <w:jc w:val="both"/>
      </w:pPr>
      <w:r>
        <w:t xml:space="preserve">With </w:t>
      </w:r>
      <m:oMath>
        <m:r>
          <w:rPr>
            <w:rFonts w:ascii="Cambria Math" w:hAnsi="Cambria Math"/>
          </w:rPr>
          <m:t>η</m:t>
        </m:r>
        <m:r>
          <m:rPr>
            <m:sty m:val="p"/>
          </m:rPr>
          <w:rPr>
            <w:rFonts w:ascii="Cambria Math" w:hAnsi="Cambria Math"/>
          </w:rPr>
          <m:t>&gt;</m:t>
        </m:r>
        <m:r>
          <w:rPr>
            <w:rFonts w:ascii="Cambria Math" w:hAnsi="Cambria Math"/>
          </w:rPr>
          <m:t>0</m:t>
        </m:r>
      </m:oMath>
      <w:r>
        <w:t xml:space="preserve"> the stack discretises a reverse-time stochastic equation instead [1, 19], and the same limit is observed numerically (Figure 2b), but we do not prove it here.</w:t>
      </w:r>
    </w:p>
    <w:p w14:paraId="0167AE13" w14:textId="77777777" w:rsidR="00684FAE" w:rsidRDefault="00000000" w:rsidP="004007AF">
      <w:pPr>
        <w:pStyle w:val="Check"/>
        <w:jc w:val="both"/>
      </w:pPr>
      <w:r>
        <w:rPr>
          <w:i/>
          <w:iCs/>
        </w:rPr>
        <w:t>Numerical check.</w:t>
      </w:r>
      <w:r>
        <w:t xml:space="preserve"> In 300 random layers, the layer, the Euler step and the score form (19.5) agreed to 4.0 × 10⁻¹⁵. For six records in one dimension, 40,000 tokens drawn from </w:t>
      </w:r>
      <m:oMath>
        <m:sSub>
          <m:sSubPr>
            <m:ctrlPr>
              <w:rPr>
                <w:rFonts w:ascii="Cambria Math" w:hAnsi="Cambria Math"/>
              </w:rPr>
            </m:ctrlPr>
          </m:sSubPr>
          <m:e>
            <m:r>
              <w:rPr>
                <w:rFonts w:ascii="Cambria Math" w:hAnsi="Cambria Math"/>
              </w:rPr>
              <m:t>p</m:t>
            </m:r>
          </m:e>
          <m:sub>
            <m:r>
              <w:rPr>
                <w:rFonts w:ascii="Cambria Math" w:hAnsi="Cambria Math"/>
              </w:rPr>
              <m:t>20</m:t>
            </m:r>
          </m:sub>
        </m:sSub>
      </m:oMath>
      <w:r>
        <w:t xml:space="preserve"> and geometric stacks down to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0.3</m:t>
        </m:r>
      </m:oMath>
      <w:r>
        <w:t xml:space="preserve">, the Kolmogorov–Smirnov distance to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 xml:space="preserve"> fell from 0.093 with 4 layers to 0.025, 0.0098 and 0.0064 with 16, 64 and 256 layers, against a sampling floor of 0.0041. With </w:t>
      </w:r>
      <m:oMath>
        <m:r>
          <w:rPr>
            <w:rFonts w:ascii="Cambria Math" w:hAnsi="Cambria Math"/>
          </w:rPr>
          <m:t>η</m:t>
        </m:r>
        <m:r>
          <m:rPr>
            <m:sty m:val="p"/>
          </m:rPr>
          <w:rPr>
            <w:rFonts w:ascii="Cambria Math" w:hAnsi="Cambria Math"/>
          </w:rPr>
          <m:t>=</m:t>
        </m:r>
        <m:r>
          <w:rPr>
            <w:rFonts w:ascii="Cambria Math" w:hAnsi="Cambria Math"/>
          </w:rPr>
          <m:t>1</m:t>
        </m:r>
      </m:oMath>
      <w:r>
        <w:t xml:space="preserve"> the values were 0.132, 0.034, 0.0113 and 0.0052. A Gaussian start with the ADE variance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instead of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T</m:t>
                </m:r>
              </m:sub>
            </m:sSub>
          </m:sub>
        </m:sSub>
      </m:oMath>
      <w:r>
        <w:t xml:space="preserve"> raised the 256-layer distance to 0.0097.</w:t>
      </w:r>
    </w:p>
    <w:p w14:paraId="018DAEAD" w14:textId="77777777" w:rsidR="00684FAE" w:rsidRDefault="00000000" w:rsidP="004007AF">
      <w:pPr>
        <w:pStyle w:val="CaptionedFigure"/>
        <w:jc w:val="both"/>
      </w:pPr>
      <w:r>
        <w:rPr>
          <w:noProof/>
        </w:rPr>
        <w:drawing>
          <wp:inline distT="0" distB="0" distL="0" distR="0" wp14:anchorId="4A7C2539" wp14:editId="17ACCA03">
            <wp:extent cx="6055224" cy="2018408"/>
            <wp:effectExtent l="0" t="0" r="0" b="0"/>
            <wp:docPr id="138"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39" name="Picture" descr="fig/original_13.png"/>
                    <pic:cNvPicPr>
                      <a:picLocks noChangeAspect="1" noChangeArrowheads="1"/>
                    </pic:cNvPicPr>
                  </pic:nvPicPr>
                  <pic:blipFill>
                    <a:blip r:embed="rId23"/>
                    <a:stretch>
                      <a:fillRect/>
                    </a:stretch>
                  </pic:blipFill>
                  <pic:spPr bwMode="auto">
                    <a:xfrm>
                      <a:off x="0" y="0"/>
                      <a:ext cx="6055224" cy="2018408"/>
                    </a:xfrm>
                    <a:prstGeom prst="rect">
                      <a:avLst/>
                    </a:prstGeom>
                    <a:noFill/>
                    <a:ln w="9525">
                      <a:noFill/>
                      <a:headEnd/>
                      <a:tailEnd/>
                    </a:ln>
                  </pic:spPr>
                </pic:pic>
              </a:graphicData>
            </a:graphic>
          </wp:inline>
        </w:drawing>
      </w:r>
    </w:p>
    <w:p w14:paraId="3372D6ED" w14:textId="77777777" w:rsidR="00684FAE" w:rsidRDefault="00000000" w:rsidP="004007AF">
      <w:pPr>
        <w:pStyle w:val="ImageCaption"/>
        <w:keepLines/>
      </w:pPr>
      <w:r>
        <w:rPr>
          <w:b/>
          <w:bCs/>
        </w:rPr>
        <w:t>Figure 2.</w:t>
      </w:r>
      <w:r>
        <w:t xml:space="preserve"> (a) Outputs of deterministic stacks with 4 and 64 geometric layers from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20</m:t>
        </m:r>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0.3</m:t>
        </m:r>
      </m:oMath>
      <w:r>
        <w:t xml:space="preserve">, for 40,000 tokens drawn from </w:t>
      </w:r>
      <m:oMath>
        <m:sSub>
          <m:sSubPr>
            <m:ctrlPr>
              <w:rPr>
                <w:rFonts w:ascii="Cambria Math" w:hAnsi="Cambria Math"/>
              </w:rPr>
            </m:ctrlPr>
          </m:sSubPr>
          <m:e>
            <m:r>
              <w:rPr>
                <w:rFonts w:ascii="Cambria Math" w:hAnsi="Cambria Math"/>
              </w:rPr>
              <m:t>p</m:t>
            </m:r>
          </m:e>
          <m:sub>
            <m:r>
              <w:rPr>
                <w:rFonts w:ascii="Cambria Math" w:hAnsi="Cambria Math"/>
              </w:rPr>
              <m:t>20</m:t>
            </m:r>
          </m:sub>
        </m:sSub>
      </m:oMath>
      <w:r>
        <w:t xml:space="preserve">, against the density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 xml:space="preserve"> of six weighted records (recomputed with a fixed seed). (b) Kolmogorov–Smirnov distance to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 xml:space="preserve"> against the number of layers, for </w:t>
      </w:r>
      <m:oMath>
        <m:r>
          <w:rPr>
            <w:rFonts w:ascii="Cambria Math" w:hAnsi="Cambria Math"/>
          </w:rPr>
          <m:t>η</m:t>
        </m:r>
        <m:r>
          <m:rPr>
            <m:sty m:val="p"/>
          </m:rPr>
          <w:rPr>
            <w:rFonts w:ascii="Cambria Math" w:hAnsi="Cambria Math"/>
          </w:rPr>
          <m:t>=</m:t>
        </m:r>
        <m:r>
          <w:rPr>
            <w:rFonts w:ascii="Cambria Math" w:hAnsi="Cambria Math"/>
          </w:rPr>
          <m:t>0</m:t>
        </m:r>
      </m:oMath>
      <w:r>
        <w:t xml:space="preserve"> and </w:t>
      </w:r>
      <m:oMath>
        <m:r>
          <w:rPr>
            <w:rFonts w:ascii="Cambria Math" w:hAnsi="Cambria Math"/>
          </w:rPr>
          <m:t>η</m:t>
        </m:r>
        <m:r>
          <m:rPr>
            <m:sty m:val="p"/>
          </m:rPr>
          <w:rPr>
            <w:rFonts w:ascii="Cambria Math" w:hAnsi="Cambria Math"/>
          </w:rPr>
          <m:t>=</m:t>
        </m:r>
        <m:r>
          <w:rPr>
            <w:rFonts w:ascii="Cambria Math" w:hAnsi="Cambria Math"/>
          </w:rPr>
          <m:t>1</m:t>
        </m:r>
      </m:oMath>
      <w:r>
        <w:t xml:space="preserve"> (Theorem 3.5). (c) With a clean top, 256 geometric layers down to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0.01</m:t>
        </m:r>
      </m:oMath>
      <w:r>
        <w:t xml:space="preserve"> re-select the records with frequencies equal to their prior weights (Proposition 3.6).</w:t>
      </w:r>
    </w:p>
    <w:p w14:paraId="57AC0A4A" w14:textId="77777777" w:rsidR="00684FAE" w:rsidRDefault="00000000" w:rsidP="004007AF">
      <w:pPr>
        <w:pStyle w:val="Heading31"/>
        <w:jc w:val="both"/>
      </w:pPr>
      <w:bookmarkStart w:id="153" w:name="re-selection-and-the-channels-of-novelty"/>
      <w:bookmarkEnd w:id="152"/>
      <w:r>
        <w:t>3.3 Re-selection and the channels of novelty</w:t>
      </w:r>
    </w:p>
    <w:p w14:paraId="7E138F4F" w14:textId="77777777" w:rsidR="00684FAE" w:rsidRDefault="00000000" w:rsidP="004007AF">
      <w:pPr>
        <w:pStyle w:val="Statement"/>
        <w:jc w:val="both"/>
      </w:pPr>
      <w:r>
        <w:rPr>
          <w:b/>
          <w:bCs/>
        </w:rPr>
        <w:t>Proposition 3.6</w:t>
      </w:r>
      <w:r>
        <w:t xml:space="preserve"> (a clean top re-selects). Let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let the records be distinct.</w:t>
      </w:r>
    </w:p>
    <w:p w14:paraId="4F6DCABA" w14:textId="77777777" w:rsidR="00684FAE" w:rsidRDefault="00000000" w:rsidP="004007AF">
      <w:pPr>
        <w:pStyle w:val="Statement"/>
        <w:jc w:val="both"/>
      </w:pPr>
      <w:r>
        <w:t xml:space="preserve">(i) For every </w:t>
      </w:r>
      <m:oMath>
        <m:r>
          <w:rPr>
            <w:rFonts w:ascii="Cambria Math" w:hAnsi="Cambria Math"/>
          </w:rPr>
          <m:t>η</m:t>
        </m:r>
      </m:oMath>
      <w:r>
        <w:t xml:space="preserve"> and every path,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oMath>
      <w:r>
        <w:t xml:space="preserve"> lies in the convex hull of the records.</w:t>
      </w:r>
    </w:p>
    <w:p w14:paraId="42071351" w14:textId="77777777" w:rsidR="00684FAE" w:rsidRDefault="00000000" w:rsidP="004007AF">
      <w:pPr>
        <w:pStyle w:val="Statement"/>
        <w:jc w:val="both"/>
      </w:pPr>
      <w:r>
        <w:t xml:space="preserve">(ii) If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1</m:t>
                </m:r>
              </m:sub>
            </m:sSub>
          </m:sub>
        </m:sSub>
      </m:oMath>
      <w:r>
        <w:t xml:space="preserve">, then as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0</m:t>
        </m:r>
      </m:oMath>
      <w:r>
        <w:t xml:space="preserve"> the output tends almost surely to the record from whose component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was drawn. The law of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tends to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i</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w:t>
      </w:r>
    </w:p>
    <w:p w14:paraId="247CEAC9" w14:textId="77777777" w:rsidR="00684FAE" w:rsidRDefault="00000000" w:rsidP="004007AF">
      <w:pPr>
        <w:pStyle w:val="Statement"/>
        <w:jc w:val="both"/>
      </w:pPr>
      <w:r>
        <w:t>(iii) Hence a stack in the continuum limit of Theorem 3.5, closed by a clean top, samples the archive itself: it re-selects records with probabilities equal to their prior weights and produces no new design.</w:t>
      </w:r>
    </w:p>
    <w:p w14:paraId="6747EB1F" w14:textId="77777777" w:rsidR="00684FAE" w:rsidRDefault="00000000" w:rsidP="004007AF">
      <w:pPr>
        <w:pStyle w:val="StatementTag"/>
        <w:jc w:val="both"/>
      </w:pPr>
      <w:r>
        <w:t>(i) V2 Corollary 7.2; (ii) and (iii) New in Part III.</w:t>
      </w:r>
    </w:p>
    <w:p w14:paraId="4D13F6C0" w14:textId="77777777" w:rsidR="00684FAE" w:rsidRDefault="00000000" w:rsidP="004007AF">
      <w:pPr>
        <w:pStyle w:val="BodyText"/>
        <w:jc w:val="both"/>
      </w:pPr>
      <w:r>
        <w:rPr>
          <w:i/>
          <w:iCs/>
        </w:rPr>
        <w:t>Proof.</w:t>
      </w:r>
      <w:r>
        <w:t xml:space="preserve"> (i) Proposition 2.2(iv). (ii) Write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ε</m:t>
        </m:r>
      </m:oMath>
      <w:r>
        <w:t xml:space="preserve"> with </w:t>
      </w:r>
      <m:oMath>
        <m:r>
          <w:rPr>
            <w:rFonts w:ascii="Cambria Math" w:hAnsi="Cambria Math"/>
          </w:rPr>
          <m:t>P</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 and </w:t>
      </w:r>
      <m:oMath>
        <m:r>
          <w:rPr>
            <w:rFonts w:ascii="Cambria Math" w:hAnsi="Cambria Math"/>
          </w:rPr>
          <m:t>ε</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xml:space="preserve">. For </w:t>
      </w:r>
      <m:oMath>
        <m:r>
          <w:rPr>
            <w:rFonts w:ascii="Cambria Math" w:hAnsi="Cambria Math"/>
          </w:rPr>
          <m:t>i</m:t>
        </m:r>
        <m:r>
          <m:rPr>
            <m:sty m:val="p"/>
          </m:rPr>
          <w:rPr>
            <w:rFonts w:ascii="Cambria Math" w:hAnsi="Cambria Math"/>
          </w:rPr>
          <m:t>≠</m:t>
        </m:r>
        <m:r>
          <w:rPr>
            <w:rFonts w:ascii="Cambria Math" w:hAnsi="Cambria Math"/>
          </w:rPr>
          <m:t>J</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1</m:t>
                    </m:r>
                  </m:sub>
                </m:sSub>
                <m:sSup>
                  <m:sSupPr>
                    <m:ctrlPr>
                      <w:rPr>
                        <w:rFonts w:ascii="Cambria Math" w:hAnsi="Cambria Math"/>
                      </w:rPr>
                    </m:ctrlPr>
                  </m:sSupPr>
                  <m:e>
                    <m:r>
                      <w:rPr>
                        <w:rFonts w:ascii="Cambria Math" w:hAnsi="Cambria Math"/>
                      </w:rPr>
                      <m:t>ε</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d>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e>
        </m:d>
      </m:oMath>
      <w:r>
        <w:t xml:space="preserve">, which tends to zero almost surely, so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(iii) Apply (ii) to the limit law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1</m:t>
                </m:r>
              </m:sub>
            </m:sSub>
          </m:sub>
        </m:sSub>
      </m:oMath>
      <w:r>
        <w:t xml:space="preserve"> of Theorem 3.5(iv). ∎</w:t>
      </w:r>
    </w:p>
    <w:p w14:paraId="11EE1292" w14:textId="77777777" w:rsidR="00684FAE" w:rsidRDefault="00000000" w:rsidP="004007AF">
      <w:pPr>
        <w:pStyle w:val="Check"/>
        <w:jc w:val="both"/>
      </w:pPr>
      <w:r>
        <w:rPr>
          <w:i/>
          <w:iCs/>
        </w:rPr>
        <w:t>Numerical check.</w:t>
      </w:r>
      <w:r>
        <w:t xml:space="preserve"> For the six records of Figure 2, 40,000 tokens from </w:t>
      </w:r>
      <m:oMath>
        <m:sSub>
          <m:sSubPr>
            <m:ctrlPr>
              <w:rPr>
                <w:rFonts w:ascii="Cambria Math" w:hAnsi="Cambria Math"/>
              </w:rPr>
            </m:ctrlPr>
          </m:sSubPr>
          <m:e>
            <m:r>
              <w:rPr>
                <w:rFonts w:ascii="Cambria Math" w:hAnsi="Cambria Math"/>
              </w:rPr>
              <m:t>p</m:t>
            </m:r>
          </m:e>
          <m:sub>
            <m:r>
              <w:rPr>
                <w:rFonts w:ascii="Cambria Math" w:hAnsi="Cambria Math"/>
              </w:rPr>
              <m:t>20</m:t>
            </m:r>
          </m:sub>
        </m:sSub>
      </m:oMath>
      <w:r>
        <w:t xml:space="preserve"> and 256 geometric layers down to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0.01</m:t>
        </m:r>
      </m:oMath>
      <w:r>
        <w:t xml:space="preserve"> followed by a clean top, 100.0% of the outputs lay within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of a record. The largest difference between a re-selection frequency and its prior weight was 0.0040, about twice the binomial standard error of the largest weight.</w:t>
      </w:r>
    </w:p>
    <w:p w14:paraId="754B3750" w14:textId="77777777" w:rsidR="00684FAE" w:rsidRDefault="00000000" w:rsidP="004007AF">
      <w:pPr>
        <w:pStyle w:val="BodyText"/>
        <w:jc w:val="both"/>
      </w:pPr>
      <w:r>
        <w:lastRenderedPageBreak/>
        <w:t>V2 lists noise, the starting state, and transformed or recombined reads as distinct sources of novelty [9, Section 7]. Theorems 3.1 and 3.2 make the list exhaustive for identity maps and give each channel its size.</w:t>
      </w:r>
    </w:p>
    <w:p w14:paraId="6195F4D1" w14:textId="77777777" w:rsidR="00684FAE" w:rsidRDefault="00000000" w:rsidP="004007AF">
      <w:pPr>
        <w:pStyle w:val="Statement"/>
        <w:jc w:val="both"/>
      </w:pPr>
      <w:r>
        <w:rPr>
          <w:b/>
          <w:bCs/>
        </w:rPr>
        <w:t>Proposition 3.7</w:t>
      </w:r>
      <w:r>
        <w:t xml:space="preserve"> (the channels of novelty). Use identity maps and write </w:t>
      </w:r>
      <m:oMath>
        <m:r>
          <w:rPr>
            <w:rFonts w:ascii="Cambria Math" w:hAnsi="Cambria Math"/>
          </w:rPr>
          <m:t>H</m:t>
        </m:r>
        <m:r>
          <m:rPr>
            <m:sty m:val="p"/>
          </m:rPr>
          <w:rPr>
            <w:rFonts w:ascii="Cambria Math" w:hAnsi="Cambria Math"/>
          </w:rPr>
          <m:t>=</m:t>
        </m:r>
        <m:r>
          <m:rPr>
            <m:nor/>
          </m:rPr>
          <m:t>conv</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w:r>
        <w:t>.</w:t>
      </w:r>
    </w:p>
    <w:p w14:paraId="50DDE066" w14:textId="77777777" w:rsidR="00684FAE" w:rsidRDefault="00000000" w:rsidP="004007AF">
      <w:pPr>
        <w:pStyle w:val="Statement"/>
        <w:jc w:val="both"/>
      </w:pPr>
      <w:r>
        <w:t xml:space="preserve">(i) </w:t>
      </w:r>
      <w:r>
        <w:rPr>
          <w:i/>
          <w:iCs/>
        </w:rPr>
        <w:t>Starting state.</w:t>
      </w:r>
      <w:r>
        <w:t xml:space="preserve">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N</m:t>
        </m:r>
      </m:oMath>
      <w:r>
        <w:t xml:space="preserve"> lies in </w:t>
      </w:r>
      <m:oMath>
        <m:r>
          <m:rPr>
            <m:nor/>
          </m:rPr>
          <m:t>conv</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H</m:t>
            </m:r>
          </m:e>
        </m:d>
      </m:oMath>
      <w:r>
        <w:t xml:space="preserve">, with weight </w:t>
      </w:r>
      <m:oMath>
        <m:sSub>
          <m:sSubPr>
            <m:ctrlPr>
              <w:rPr>
                <w:rFonts w:ascii="Cambria Math" w:hAnsi="Cambria Math"/>
              </w:rPr>
            </m:ctrlPr>
          </m:sSubPr>
          <m:e>
            <m:r>
              <w:rPr>
                <w:rFonts w:ascii="Cambria Math" w:hAnsi="Cambria Math"/>
              </w:rPr>
              <m:t>ω</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on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p>
    <w:p w14:paraId="6AF6872A" w14:textId="77777777" w:rsidR="00684FAE" w:rsidRDefault="00000000" w:rsidP="004007AF">
      <w:pPr>
        <w:pStyle w:val="Statement"/>
        <w:jc w:val="both"/>
      </w:pPr>
      <w:r>
        <w:t xml:space="preserve">(ii) </w:t>
      </w:r>
      <w:r>
        <w:rPr>
          <w:i/>
          <w:iCs/>
        </w:rPr>
        <w:t>Noise.</w:t>
      </w:r>
      <w:r>
        <w:t xml:space="preserve"> </w:t>
      </w:r>
      <m:oMath>
        <m:r>
          <w:rPr>
            <w:rFonts w:ascii="Cambria Math" w:hAnsi="Cambria Math"/>
          </w:rPr>
          <m:t>N</m:t>
        </m:r>
      </m:oMath>
      <w:r>
        <w:t xml:space="preserve"> has the law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m:rPr>
                        <m:nor/>
                      </m:rPr>
                      <m:t>⋆</m:t>
                    </m:r>
                  </m:sub>
                  <m:sup>
                    <m:r>
                      <w:rPr>
                        <w:rFonts w:ascii="Cambria Math" w:hAnsi="Cambria Math"/>
                      </w:rPr>
                      <m:t>2</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w:rPr>
                <w:rFonts w:ascii="Cambria Math" w:hAnsi="Cambria Math"/>
              </w:rPr>
              <m:t>I</m:t>
            </m:r>
          </m:e>
        </m:d>
      </m:oMath>
      <w:r>
        <w:t xml:space="preserve"> (Theorem 3.2).</w:t>
      </w:r>
    </w:p>
    <w:p w14:paraId="0EAC357F" w14:textId="77777777" w:rsidR="00684FAE" w:rsidRDefault="00000000" w:rsidP="004007AF">
      <w:pPr>
        <w:pStyle w:val="Statement"/>
        <w:jc w:val="both"/>
      </w:pPr>
      <w:r>
        <w:t xml:space="preserve">(iii) </w:t>
      </w:r>
      <w:r>
        <w:rPr>
          <w:i/>
          <w:iCs/>
        </w:rPr>
        <w:t>Blending.</w:t>
      </w:r>
      <w:r>
        <w:t xml:space="preserve"> The reads lie in </w:t>
      </w:r>
      <m:oMath>
        <m:r>
          <w:rPr>
            <w:rFonts w:ascii="Cambria Math" w:hAnsi="Cambria Math"/>
          </w:rPr>
          <m:t>H</m:t>
        </m:r>
      </m:oMath>
      <w:r>
        <w:t xml:space="preserve">, and a read is a record only in the limit of a concentrated posterior; at a clean top the blending of the last read is the only channel left, and it closes as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0</m:t>
        </m:r>
      </m:oMath>
      <w:r>
        <w:t xml:space="preserve"> (Proposition 3.6).</w:t>
      </w:r>
    </w:p>
    <w:p w14:paraId="7F8CF784" w14:textId="77777777" w:rsidR="00684FAE" w:rsidRDefault="00000000" w:rsidP="004007AF">
      <w:pPr>
        <w:pStyle w:val="Statement"/>
        <w:jc w:val="both"/>
      </w:pPr>
      <w:r>
        <w:t xml:space="preserve">(iv) </w:t>
      </w:r>
      <w:r>
        <w:rPr>
          <w:i/>
          <w:iCs/>
        </w:rPr>
        <w:t>Maps.</w:t>
      </w:r>
      <w:r>
        <w:t xml:space="preserve"> Non-identity maps can place reads outside </w:t>
      </w:r>
      <m:oMath>
        <m:r>
          <w:rPr>
            <w:rFonts w:ascii="Cambria Math" w:hAnsi="Cambria Math"/>
          </w:rPr>
          <m:t>H</m:t>
        </m:r>
      </m:oMath>
      <w:r>
        <w:t xml:space="preserve">; coordinate masks do so whenever records disagree on complementary coordinates (Part II, Proposition 3.5). Discretisation error is not a channel: it moves outputs within </w:t>
      </w:r>
      <m:oMath>
        <m:r>
          <m:rPr>
            <m:nor/>
          </m:rPr>
          <m:t>conv</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H</m:t>
            </m:r>
          </m:e>
        </m:d>
      </m:oMath>
      <w:r>
        <w:t>.</w:t>
      </w:r>
    </w:p>
    <w:p w14:paraId="5E006D80" w14:textId="77777777" w:rsidR="00684FAE" w:rsidRDefault="00000000" w:rsidP="004007AF">
      <w:pPr>
        <w:pStyle w:val="StatementTag"/>
        <w:jc w:val="both"/>
      </w:pPr>
      <w:r>
        <w:t>New in Part III; the list of channels is V2 Section 7.</w:t>
      </w:r>
    </w:p>
    <w:p w14:paraId="5175ACBA" w14:textId="77777777" w:rsidR="00684FAE" w:rsidRDefault="00000000" w:rsidP="004007AF">
      <w:pPr>
        <w:pStyle w:val="BodyText"/>
        <w:jc w:val="both"/>
      </w:pPr>
      <w:r>
        <w:rPr>
          <w:i/>
          <w:iCs/>
        </w:rPr>
        <w:t>Proof.</w:t>
      </w:r>
      <w:r>
        <w:t xml:space="preserve"> (i) In (3.1) every </w:t>
      </w:r>
      <m:oMath>
        <m:sSub>
          <m:sSubPr>
            <m:ctrlPr>
              <w:rPr>
                <w:rFonts w:ascii="Cambria Math" w:hAnsi="Cambria Math"/>
              </w:rPr>
            </m:ctrlPr>
          </m:sSubPr>
          <m:e>
            <m:r>
              <w:rPr>
                <w:rFonts w:ascii="Cambria Math" w:hAnsi="Cambria Math"/>
              </w:rPr>
              <m:t>ω</m:t>
            </m:r>
          </m:e>
          <m:sub>
            <m:r>
              <w:rPr>
                <w:rFonts w:ascii="Cambria Math" w:hAnsi="Cambria Math"/>
              </w:rPr>
              <m:t>t</m:t>
            </m:r>
          </m:sub>
        </m:sSub>
        <m:r>
          <m:rPr>
            <m:sty m:val="p"/>
          </m:rPr>
          <w:rPr>
            <w:rFonts w:ascii="Cambria Math" w:hAnsi="Cambria Math"/>
          </w:rPr>
          <m:t>≥</m:t>
        </m:r>
        <m:r>
          <w:rPr>
            <w:rFonts w:ascii="Cambria Math" w:hAnsi="Cambria Math"/>
          </w:rPr>
          <m:t>0</m:t>
        </m:r>
      </m:oMath>
      <w:r>
        <w:t xml:space="preserve">, every read lies in </w:t>
      </w:r>
      <m:oMath>
        <m:r>
          <w:rPr>
            <w:rFonts w:ascii="Cambria Math" w:hAnsi="Cambria Math"/>
          </w:rPr>
          <m:t>H</m:t>
        </m:r>
      </m:oMath>
      <w:r>
        <w:t xml:space="preserve"> and the weights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and the reads sum to one; Theorem 3.2(i) bounds </w:t>
      </w:r>
      <m:oMath>
        <m:sSub>
          <m:sSubPr>
            <m:ctrlPr>
              <w:rPr>
                <w:rFonts w:ascii="Cambria Math" w:hAnsi="Cambria Math"/>
              </w:rPr>
            </m:ctrlPr>
          </m:sSubPr>
          <m:e>
            <m:r>
              <w:rPr>
                <w:rFonts w:ascii="Cambria Math" w:hAnsi="Cambria Math"/>
              </w:rPr>
              <m:t>ω</m:t>
            </m:r>
          </m:e>
          <m:sub>
            <m:r>
              <m:rPr>
                <m:nor/>
              </m:rPr>
              <m:t>⋆</m:t>
            </m:r>
          </m:sub>
        </m:sSub>
      </m:oMath>
      <w:r>
        <w:t>. (ii) Theorem 3.2(ii). (iii) Proposition 3.6. (iv) Part II, Proposition 3.5, and (i) for any schedule. ∎</w:t>
      </w:r>
    </w:p>
    <w:p w14:paraId="2A70449F" w14:textId="77777777" w:rsidR="00684FAE" w:rsidRDefault="00000000" w:rsidP="004007AF">
      <w:pPr>
        <w:pStyle w:val="Check"/>
        <w:jc w:val="both"/>
      </w:pPr>
      <w:r>
        <w:rPr>
          <w:i/>
          <w:iCs/>
        </w:rPr>
        <w:t>Numerical check.</w:t>
      </w:r>
      <w:r>
        <w:t xml:space="preserve"> A linear program found the output of each of 200 deterministic stacks with identity maps inside </w:t>
      </w:r>
      <m:oMath>
        <m:r>
          <m:rPr>
            <m:nor/>
          </m:rPr>
          <m:t>conv</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H</m:t>
            </m:r>
          </m:e>
        </m:d>
      </m:oMath>
      <w:r>
        <w:t xml:space="preserve">; there were 0 exceptions. With random coordinate masks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156 of 200 outputs lay outside that hull.</w:t>
      </w:r>
    </w:p>
    <w:p w14:paraId="30055491" w14:textId="77777777" w:rsidR="00684FAE" w:rsidRDefault="00000000" w:rsidP="004007AF">
      <w:pPr>
        <w:pStyle w:val="Heading21"/>
        <w:jc w:val="both"/>
      </w:pPr>
      <w:bookmarkStart w:id="154" w:name="book_h_033"/>
      <w:bookmarkStart w:id="155" w:name="v4toc_036"/>
      <w:bookmarkStart w:id="156" w:name="tangent-dynamics"/>
      <w:bookmarkEnd w:id="150"/>
      <w:bookmarkEnd w:id="153"/>
      <w:r>
        <w:t>4 Tangent dynamics</w:t>
      </w:r>
      <w:bookmarkEnd w:id="154"/>
      <w:bookmarkEnd w:id="155"/>
    </w:p>
    <w:p w14:paraId="5789F91E" w14:textId="77777777" w:rsidR="00684FAE" w:rsidRDefault="00000000" w:rsidP="004007AF">
      <w:pPr>
        <w:pStyle w:val="FirstParagraph"/>
        <w:jc w:val="both"/>
      </w:pPr>
      <w:r>
        <w:t>Along a realised path, with the noise held fixed, the derivative of the output with respect to the starting state is the product of the layer Jacobians. These products are the tangent fibre diagrams of Part I, and their exact barcodes and effective ranks were compared there [10, Section 4.4]. This section bounds their singular values, locates where they contract and expand, and shows why thresholded ranks cannot replace exact ones.</w:t>
      </w:r>
    </w:p>
    <w:p w14:paraId="6326E7D0" w14:textId="77777777" w:rsidR="00684FAE" w:rsidRDefault="00000000" w:rsidP="004007AF">
      <w:pPr>
        <w:pStyle w:val="Heading31"/>
        <w:jc w:val="both"/>
      </w:pPr>
      <w:bookmarkStart w:id="157" w:name="one-layer"/>
      <w:r>
        <w:t>4.1 One layer</w:t>
      </w:r>
    </w:p>
    <w:p w14:paraId="6697F053" w14:textId="77777777" w:rsidR="00684FAE" w:rsidRDefault="00000000" w:rsidP="004007AF">
      <w:pPr>
        <w:pStyle w:val="Statement"/>
        <w:jc w:val="both"/>
      </w:pPr>
      <w:r>
        <w:rPr>
          <w:b/>
          <w:bCs/>
        </w:rPr>
        <w:t>Proposition 4.1</w:t>
      </w:r>
      <w:r>
        <w:t xml:space="preserve"> (a layer is a gradient step). Use identity maps and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Without noise, layer </w:t>
      </w:r>
      <m:oMath>
        <m:r>
          <w:rPr>
            <w:rFonts w:ascii="Cambria Math" w:hAnsi="Cambria Math"/>
          </w:rPr>
          <m:t>t</m:t>
        </m:r>
      </m:oMath>
      <w:r>
        <w:t xml:space="preserve"> is the gradient step </w:t>
      </w:r>
      <m:oMath>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s</m:t>
                </m:r>
              </m:e>
              <m:sub>
                <m:r>
                  <w:rPr>
                    <w:rFonts w:ascii="Cambria Math" w:hAnsi="Cambria Math"/>
                  </w:rPr>
                  <m:t>t</m:t>
                </m:r>
              </m:sub>
            </m:sSub>
          </m:sub>
        </m:sSub>
        <m:d>
          <m:dPr>
            <m:ctrlPr>
              <w:rPr>
                <w:rFonts w:ascii="Cambria Math" w:hAnsi="Cambria Math"/>
              </w:rPr>
            </m:ctrlPr>
          </m:dPr>
          <m:e>
            <m:r>
              <w:rPr>
                <w:rFonts w:ascii="Cambria Math" w:hAnsi="Cambria Math"/>
              </w:rPr>
              <m:t>z</m:t>
            </m:r>
          </m:e>
        </m:d>
      </m:oMath>
      <w:r>
        <w:t>, and its Jacobian is</w:t>
      </w:r>
    </w:p>
    <w:p w14:paraId="6DEB9137"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J</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C</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s</m:t>
                </m:r>
              </m:e>
              <m:sub>
                <m:r>
                  <w:rPr>
                    <w:rFonts w:ascii="Cambria Math" w:hAnsi="Cambria Math"/>
                  </w:rPr>
                  <m:t>t</m:t>
                </m:r>
              </m:sub>
            </m:sSub>
          </m:sub>
        </m:sSub>
        <m:d>
          <m:dPr>
            <m:ctrlPr>
              <w:rPr>
                <w:rFonts w:ascii="Cambria Math" w:hAnsi="Cambria Math"/>
              </w:rPr>
            </m:ctrlPr>
          </m:dPr>
          <m:e>
            <m:r>
              <w:rPr>
                <w:rFonts w:ascii="Cambria Math" w:hAnsi="Cambria Math"/>
              </w:rPr>
              <m:t>z</m:t>
            </m:r>
          </m:e>
        </m:d>
      </m:oMath>
      <w:r>
        <w:tab/>
        <w:t>(4.1)</w:t>
      </w:r>
    </w:p>
    <w:p w14:paraId="012EEEDC" w14:textId="77777777" w:rsidR="00684FAE" w:rsidRDefault="00000000" w:rsidP="004007AF">
      <w:pPr>
        <w:pStyle w:val="Statement"/>
        <w:jc w:val="both"/>
      </w:pPr>
      <w:r>
        <w:t xml:space="preserve">It is symmetric, with eigenvalues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for the eigenvalues </w:t>
      </w:r>
      <m:oMath>
        <m:r>
          <w:rPr>
            <w:rFonts w:ascii="Cambria Math" w:hAnsi="Cambria Math"/>
          </w:rPr>
          <m:t>c</m:t>
        </m:r>
      </m:oMath>
      <w:r>
        <w:t xml:space="preserve"> of </w:t>
      </w:r>
      <m:oMath>
        <m:r>
          <w:rPr>
            <w:rFonts w:ascii="Cambria Math" w:hAnsi="Cambria Math"/>
          </w:rPr>
          <m:t>C</m:t>
        </m:r>
      </m:oMath>
      <w:r>
        <w:t xml:space="preserve">, all 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oMath>
      <w:r>
        <w:t xml:space="preserve">. If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the layer expands along an eigenvector </w:t>
      </w:r>
      <m:oMath>
        <m:r>
          <w:rPr>
            <w:rFonts w:ascii="Cambria Math" w:hAnsi="Cambria Math"/>
          </w:rPr>
          <m:t>u</m:t>
        </m:r>
      </m:oMath>
      <w:r>
        <w:t xml:space="preserve"> of </w:t>
      </w:r>
      <m:oMath>
        <m:r>
          <w:rPr>
            <w:rFonts w:ascii="Cambria Math" w:hAnsi="Cambria Math"/>
          </w:rPr>
          <m:t>C</m:t>
        </m:r>
      </m:oMath>
      <w:r>
        <w:t xml:space="preserve"> if and only if </w:t>
      </w:r>
      <m:oMath>
        <m:r>
          <w:rPr>
            <w:rFonts w:ascii="Cambria Math" w:hAnsi="Cambria Math"/>
          </w:rPr>
          <m:t>c</m:t>
        </m:r>
        <m:r>
          <m:rPr>
            <m:sty m:val="p"/>
          </m:rPr>
          <w:rPr>
            <w:rFonts w:ascii="Cambria Math" w:hAnsi="Cambria Math"/>
          </w:rPr>
          <m:t>&gt;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that is, if and only if </w:t>
      </w:r>
      <m:oMath>
        <m:r>
          <w:rPr>
            <w:rFonts w:ascii="Cambria Math" w:hAnsi="Cambria Math"/>
          </w:rPr>
          <m:t>u</m:t>
        </m:r>
      </m:oMath>
      <w:r>
        <w:t xml:space="preserve"> is a direction of negative curvature of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s</m:t>
                </m:r>
              </m:e>
              <m:sub>
                <m:r>
                  <w:rPr>
                    <w:rFonts w:ascii="Cambria Math" w:hAnsi="Cambria Math"/>
                  </w:rPr>
                  <m:t>t</m:t>
                </m:r>
              </m:sub>
            </m:sSub>
          </m:sub>
        </m:sSub>
      </m:oMath>
      <w:r>
        <w:t xml:space="preserve"> at </w:t>
      </w:r>
      <m:oMath>
        <m:r>
          <w:rPr>
            <w:rFonts w:ascii="Cambria Math" w:hAnsi="Cambria Math"/>
          </w:rPr>
          <m:t>z</m:t>
        </m:r>
      </m:oMath>
      <w:r>
        <w:t xml:space="preserve">. In every direction orthogonal to the affine span of the records it multiplies by exactly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w:t>
      </w:r>
    </w:p>
    <w:p w14:paraId="008E156A" w14:textId="77777777" w:rsidR="00684FAE" w:rsidRDefault="00000000" w:rsidP="004007AF">
      <w:pPr>
        <w:pStyle w:val="StatementTag"/>
        <w:jc w:val="both"/>
      </w:pPr>
      <w:r>
        <w:t>The Jacobian and its bound V2 Proposition 13.1 and Part II Proposition 5.4; the gradient form Part II Proposition 3.9 and Corollary 3.12; the expansion criterion New in Part III.</w:t>
      </w:r>
    </w:p>
    <w:p w14:paraId="65D82C6B" w14:textId="77777777" w:rsidR="00684FAE" w:rsidRDefault="00000000" w:rsidP="004007AF">
      <w:pPr>
        <w:pStyle w:val="BodyText"/>
        <w:jc w:val="both"/>
      </w:pPr>
      <w:r>
        <w:rPr>
          <w:i/>
          <w:iCs/>
        </w:rPr>
        <w:t>Proof.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oMath>
      <w:r>
        <w:t xml:space="preserve"> and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(Part II, Proposition 3.9), so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z</m:t>
        </m:r>
        <m:r>
          <m:rPr>
            <m:sty m:val="p"/>
          </m:rPr>
          <w:rPr>
            <w:rFonts w:ascii="Cambria Math" w:hAnsi="Cambria Math"/>
          </w:rPr>
          <m:t>+</m:t>
        </m:r>
        <m:r>
          <w:rPr>
            <w:rFonts w:ascii="Cambria Math" w:hAnsi="Cambria Math"/>
          </w:rPr>
          <m:t>λm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and (4.1) follows. The variance of the records along a unit vector is at most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An eigenvalue exceeds one exactly when </w:t>
      </w:r>
      <m:oMath>
        <m:r>
          <w:rPr>
            <w:rFonts w:ascii="Cambria Math" w:hAnsi="Cambria Math"/>
          </w:rPr>
          <m:t>λ</m:t>
        </m:r>
        <m:d>
          <m:dPr>
            <m:ctrlPr>
              <w:rPr>
                <w:rFonts w:ascii="Cambria Math" w:hAnsi="Cambria Math"/>
              </w:rPr>
            </m:ctrlPr>
          </m:dPr>
          <m:e>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e>
        </m:d>
        <m:r>
          <m:rPr>
            <m:sty m:val="p"/>
          </m:rPr>
          <w:rPr>
            <w:rFonts w:ascii="Cambria Math" w:hAnsi="Cambria Math"/>
          </w:rPr>
          <m:t>&gt;</m:t>
        </m:r>
        <m:r>
          <w:rPr>
            <w:rFonts w:ascii="Cambria Math" w:hAnsi="Cambria Math"/>
          </w:rPr>
          <m:t>0</m:t>
        </m:r>
      </m:oMath>
      <w:r>
        <w:t xml:space="preserve">. The range of </w:t>
      </w:r>
      <m:oMath>
        <m:r>
          <w:rPr>
            <w:rFonts w:ascii="Cambria Math" w:hAnsi="Cambria Math"/>
          </w:rPr>
          <m:t>C</m:t>
        </m:r>
      </m:oMath>
      <w:r>
        <w:t xml:space="preserve"> is the direction space of the affine span of the records (Part I, Proposition 4.6(i)), so </w:t>
      </w:r>
      <m:oMath>
        <m:r>
          <w:rPr>
            <w:rFonts w:ascii="Cambria Math" w:hAnsi="Cambria Math"/>
          </w:rPr>
          <m:t>Cu</m:t>
        </m:r>
        <m:r>
          <m:rPr>
            <m:sty m:val="p"/>
          </m:rPr>
          <w:rPr>
            <w:rFonts w:ascii="Cambria Math" w:hAnsi="Cambria Math"/>
          </w:rPr>
          <m:t>=</m:t>
        </m:r>
        <m:r>
          <w:rPr>
            <w:rFonts w:ascii="Cambria Math" w:hAnsi="Cambria Math"/>
          </w:rPr>
          <m:t>0</m:t>
        </m:r>
      </m:oMath>
      <w:r>
        <w:t xml:space="preserve"> for </w:t>
      </w:r>
      <m:oMath>
        <m:r>
          <w:rPr>
            <w:rFonts w:ascii="Cambria Math" w:hAnsi="Cambria Math"/>
          </w:rPr>
          <m:t>u</m:t>
        </m:r>
      </m:oMath>
      <w:r>
        <w:t xml:space="preserve"> orthogonal to it. ∎</w:t>
      </w:r>
    </w:p>
    <w:p w14:paraId="312CF0F4" w14:textId="77777777" w:rsidR="00684FAE" w:rsidRDefault="00000000" w:rsidP="004007AF">
      <w:pPr>
        <w:pStyle w:val="Check"/>
        <w:jc w:val="both"/>
      </w:pPr>
      <w:r>
        <w:rPr>
          <w:i/>
          <w:iCs/>
        </w:rPr>
        <w:t>Numerical check.</w:t>
      </w:r>
      <w:r>
        <w:t xml:space="preserve"> In 300 random layers in dimensions 1 to 4, (4.1) matched central differences to a relative 6.8 × 10⁻¹⁰, and the eigenvalue bounds had 0 violations.</w:t>
      </w:r>
    </w:p>
    <w:p w14:paraId="24249756" w14:textId="77777777" w:rsidR="00684FAE" w:rsidRDefault="00000000" w:rsidP="004007AF">
      <w:pPr>
        <w:pStyle w:val="Heading31"/>
        <w:jc w:val="both"/>
      </w:pPr>
      <w:bookmarkStart w:id="158" w:name="composite-tangents"/>
      <w:bookmarkEnd w:id="157"/>
      <w:r>
        <w:lastRenderedPageBreak/>
        <w:t>4.2 Composite tangents</w:t>
      </w:r>
    </w:p>
    <w:p w14:paraId="2ACE77CA" w14:textId="77777777" w:rsidR="00684FAE" w:rsidRDefault="00000000" w:rsidP="004007AF">
      <w:pPr>
        <w:pStyle w:val="Statement"/>
        <w:jc w:val="both"/>
      </w:pPr>
      <w:r>
        <w:rPr>
          <w:b/>
          <w:bCs/>
        </w:rPr>
        <w:t>Theorem 4.2</w:t>
      </w:r>
      <w:r>
        <w:t xml:space="preserve"> (floor, ceiling and volume). Use identity maps. Along a realised path, with the noise fixed, let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be the Jacobian of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with respect to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p>
    <w:p w14:paraId="4DD6470A" w14:textId="77777777" w:rsidR="00684FAE" w:rsidRDefault="00000000" w:rsidP="004007AF">
      <w:pPr>
        <w:pStyle w:val="Statement"/>
        <w:jc w:val="both"/>
      </w:pPr>
      <w:r>
        <w:t xml:space="preserve">(i)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λ</m:t>
                </m:r>
              </m:e>
              <m:sub>
                <m:r>
                  <m:rPr>
                    <m:nor/>
                  </m:rPr>
                  <m:t>min</m:t>
                </m:r>
              </m:sub>
            </m:sSub>
          </m:e>
        </m:nary>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min</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max</m:t>
            </m:r>
          </m:sub>
        </m:sSub>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λ</m:t>
                </m:r>
              </m:e>
              <m:sub>
                <m:r>
                  <m:rPr>
                    <m:nor/>
                  </m:rPr>
                  <m:t>max</m:t>
                </m:r>
              </m:sub>
            </m:sSub>
          </m:e>
        </m:nary>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m:t>
                </m:r>
              </m:sub>
            </m:sSub>
          </m:e>
        </m:d>
      </m:oMath>
      <w:r>
        <w:t>.</w:t>
      </w:r>
    </w:p>
    <w:p w14:paraId="30702F7D" w14:textId="77777777" w:rsidR="00684FAE" w:rsidRDefault="00000000" w:rsidP="004007AF">
      <w:pPr>
        <w:pStyle w:val="Statement"/>
        <w:jc w:val="both"/>
      </w:pPr>
      <w:r>
        <w:t xml:space="preserve">(ii) </w:t>
      </w:r>
      <m:oMath>
        <m:sSub>
          <m:sSubPr>
            <m:ctrlPr>
              <w:rPr>
                <w:rFonts w:ascii="Cambria Math" w:hAnsi="Cambria Math"/>
              </w:rPr>
            </m:ctrlPr>
          </m:sSubPr>
          <m:e>
            <m:r>
              <w:rPr>
                <w:rFonts w:ascii="Cambria Math" w:hAnsi="Cambria Math"/>
              </w:rPr>
              <m:t>σ</m:t>
            </m:r>
          </m:e>
          <m:sub>
            <m:r>
              <m:rPr>
                <m:nor/>
              </m:rPr>
              <m:t>min</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m:t>
            </m:r>
          </m:sub>
        </m:sSub>
      </m:oMath>
      <w:r>
        <w:t xml:space="preserve">, which is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when </w:t>
      </w:r>
      <m:oMath>
        <m:r>
          <w:rPr>
            <w:rFonts w:ascii="Cambria Math" w:hAnsi="Cambria Math"/>
          </w:rPr>
          <m:t>η</m:t>
        </m:r>
        <m:r>
          <m:rPr>
            <m:sty m:val="p"/>
          </m:rPr>
          <w:rPr>
            <w:rFonts w:ascii="Cambria Math" w:hAnsi="Cambria Math"/>
          </w:rPr>
          <m:t>=</m:t>
        </m:r>
        <m:r>
          <w:rPr>
            <w:rFonts w:ascii="Cambria Math" w:hAnsi="Cambria Math"/>
          </w:rPr>
          <m:t>0</m:t>
        </m:r>
      </m:oMath>
      <w:r>
        <w:t xml:space="preserve">. If </w:t>
      </w:r>
      <m:oMath>
        <m:r>
          <w:rPr>
            <w:rFonts w:ascii="Cambria Math" w:hAnsi="Cambria Math"/>
          </w:rPr>
          <m:t>u</m:t>
        </m:r>
      </m:oMath>
      <w:r>
        <w:t xml:space="preserve"> is orthogonal to the affine span of the records, then </w:t>
      </w:r>
      <m:oMath>
        <m:r>
          <w:rPr>
            <w:rFonts w:ascii="Cambria Math" w:hAnsi="Cambria Math"/>
          </w:rPr>
          <m:t>Ku</m:t>
        </m:r>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m:t>
            </m:r>
          </m:sub>
        </m:sSub>
        <m:r>
          <w:rPr>
            <w:rFonts w:ascii="Cambria Math" w:hAnsi="Cambria Math"/>
          </w:rPr>
          <m:t>u</m:t>
        </m:r>
      </m:oMath>
      <w:r>
        <w:t xml:space="preserve">, so the floor is attained whenever the records do not affinely span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w:t>
      </w:r>
    </w:p>
    <w:p w14:paraId="5ADA949E" w14:textId="77777777" w:rsidR="00684FAE" w:rsidRDefault="00000000" w:rsidP="004007AF">
      <w:pPr>
        <w:pStyle w:val="Statement"/>
        <w:jc w:val="both"/>
      </w:pPr>
      <w:r>
        <w:t xml:space="preserve">(iii) With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k</m:t>
            </m:r>
          </m:sub>
        </m:sSub>
      </m:oMath>
      <w:r>
        <w:t xml:space="preserve"> the eigenvalues of </w:t>
      </w:r>
      <m:oMath>
        <m:r>
          <w:rPr>
            <w:rFonts w:ascii="Cambria Math" w:hAnsi="Cambria Math"/>
          </w:rPr>
          <m:t>C</m:t>
        </m:r>
      </m:oMath>
      <w:r>
        <w:t xml:space="preserve"> at layer </w:t>
      </w:r>
      <m:oMath>
        <m:r>
          <w:rPr>
            <w:rFonts w:ascii="Cambria Math" w:hAnsi="Cambria Math"/>
          </w:rPr>
          <m:t>t</m:t>
        </m:r>
      </m:oMath>
      <w:r>
        <w:t>,</w:t>
      </w:r>
    </w:p>
    <w:p w14:paraId="0E8452CF" w14:textId="77777777" w:rsidR="00684FAE" w:rsidRDefault="00000000" w:rsidP="004007AF">
      <w:pPr>
        <w:pStyle w:val="StatementEquation"/>
        <w:jc w:val="both"/>
      </w:pPr>
      <w:r>
        <w:tab/>
      </w:r>
      <m:oMath>
        <m:r>
          <m:rPr>
            <m:sty m:val="p"/>
          </m:rPr>
          <w:rPr>
            <w:rFonts w:ascii="Cambria Math" w:hAnsi="Cambria Math"/>
          </w:rPr>
          <m:t>log</m:t>
        </m:r>
        <m:d>
          <m:dPr>
            <m:begChr m:val="|"/>
            <m:endChr m:val="|"/>
            <m:ctrlPr>
              <w:rPr>
                <w:rFonts w:ascii="Cambria Math" w:hAnsi="Cambria Math"/>
              </w:rPr>
            </m:ctrlPr>
          </m:dPr>
          <m:e>
            <m:r>
              <m:rPr>
                <m:nor/>
              </m:rPr>
              <m:t>det</m:t>
            </m:r>
            <m:r>
              <w:rPr>
                <w:rFonts w:ascii="Cambria Math" w:hAnsi="Cambria Math"/>
              </w:rPr>
              <m:t> 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D</m:t>
                </m:r>
              </m:sup>
              <m:e>
                <m:r>
                  <m:rPr>
                    <m:sty m:val="p"/>
                  </m:rPr>
                  <w:rPr>
                    <w:rFonts w:ascii="Cambria Math" w:hAnsi="Cambria Math"/>
                  </w:rPr>
                  <m:t>log</m:t>
                </m:r>
              </m:e>
            </m:nary>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m:rPr>
            <m:sty m:val="p"/>
          </m:rPr>
          <w:rPr>
            <w:rFonts w:ascii="Cambria Math" w:hAnsi="Cambria Math"/>
          </w:rPr>
          <m:t>≥</m:t>
        </m:r>
        <m:r>
          <w:rPr>
            <w:rFonts w:ascii="Cambria Math" w:hAnsi="Cambria Math"/>
          </w:rPr>
          <m:t>D</m:t>
        </m:r>
        <m:r>
          <m:rPr>
            <m:sty m:val="p"/>
          </m:rPr>
          <w:rPr>
            <w:rFonts w:ascii="Cambria Math" w:hAnsi="Cambria Math"/>
          </w:rPr>
          <m:t>log</m:t>
        </m:r>
        <m:sSub>
          <m:sSubPr>
            <m:ctrlPr>
              <w:rPr>
                <w:rFonts w:ascii="Cambria Math" w:hAnsi="Cambria Math"/>
              </w:rPr>
            </m:ctrlPr>
          </m:sSubPr>
          <m:e>
            <m:r>
              <w:rPr>
                <w:rFonts w:ascii="Cambria Math" w:hAnsi="Cambria Math"/>
              </w:rPr>
              <m:t>ω</m:t>
            </m:r>
          </m:e>
          <m:sub>
            <m:r>
              <m:rPr>
                <m:nor/>
              </m:rPr>
              <m:t>⋆</m:t>
            </m:r>
          </m:sub>
        </m:sSub>
      </m:oMath>
      <w:r>
        <w:tab/>
        <w:t>(4.2)</w:t>
      </w:r>
    </w:p>
    <w:p w14:paraId="056987C6" w14:textId="77777777" w:rsidR="00684FAE" w:rsidRDefault="00000000" w:rsidP="004007AF">
      <w:pPr>
        <w:pStyle w:val="StatementTag"/>
        <w:jc w:val="both"/>
      </w:pPr>
      <w:r>
        <w:t>New in Part III; V2 Section 13 gives the bound for one layer.</w:t>
      </w:r>
    </w:p>
    <w:p w14:paraId="3C8A6FBA" w14:textId="77777777" w:rsidR="00684FAE" w:rsidRDefault="00000000" w:rsidP="004007AF">
      <w:pPr>
        <w:pStyle w:val="BodyText"/>
        <w:jc w:val="both"/>
      </w:pPr>
      <w:r>
        <w:rPr>
          <w:i/>
          <w:iCs/>
        </w:rPr>
        <w:t>Proof.</w:t>
      </w:r>
      <w:r>
        <w:t xml:space="preserve"> The noise enters additively, so the Jacobian of a noisy layer is (4.1) evaluated on the noisy path. (i) Each </w:t>
      </w:r>
      <m:oMath>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is symmetric positive semidefinite, so its singular values are its eigenvalues, and </w:t>
      </w:r>
      <m:oMath>
        <m:sSub>
          <m:sSubPr>
            <m:ctrlPr>
              <w:rPr>
                <w:rFonts w:ascii="Cambria Math" w:hAnsi="Cambria Math"/>
              </w:rPr>
            </m:ctrlPr>
          </m:sSubPr>
          <m:e>
            <m:r>
              <w:rPr>
                <w:rFonts w:ascii="Cambria Math" w:hAnsi="Cambria Math"/>
              </w:rPr>
              <m:t>σ</m:t>
            </m:r>
          </m:e>
          <m:sub>
            <m:r>
              <m:rPr>
                <m:nor/>
              </m:rPr>
              <m:t>min</m:t>
            </m:r>
          </m:sub>
        </m:sSub>
        <m:d>
          <m:dPr>
            <m:ctrlPr>
              <w:rPr>
                <w:rFonts w:ascii="Cambria Math" w:hAnsi="Cambria Math"/>
              </w:rPr>
            </m:ctrlPr>
          </m:dPr>
          <m:e>
            <m:r>
              <w:rPr>
                <w:rFonts w:ascii="Cambria Math" w:hAnsi="Cambria Math"/>
              </w:rPr>
              <m:t>AB</m:t>
            </m:r>
          </m:e>
        </m:d>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min</m:t>
            </m:r>
          </m:sub>
        </m:sSub>
        <m:d>
          <m:dPr>
            <m:ctrlPr>
              <w:rPr>
                <w:rFonts w:ascii="Cambria Math" w:hAnsi="Cambria Math"/>
              </w:rPr>
            </m:ctrlPr>
          </m:dPr>
          <m:e>
            <m:r>
              <w:rPr>
                <w:rFonts w:ascii="Cambria Math" w:hAnsi="Cambria Math"/>
              </w:rPr>
              <m:t>A</m:t>
            </m:r>
          </m:e>
        </m:d>
        <m:sSub>
          <m:sSubPr>
            <m:ctrlPr>
              <w:rPr>
                <w:rFonts w:ascii="Cambria Math" w:hAnsi="Cambria Math"/>
              </w:rPr>
            </m:ctrlPr>
          </m:sSubPr>
          <m:e>
            <m:r>
              <w:rPr>
                <w:rFonts w:ascii="Cambria Math" w:hAnsi="Cambria Math"/>
              </w:rPr>
              <m:t>σ</m:t>
            </m:r>
          </m:e>
          <m:sub>
            <m:r>
              <m:rPr>
                <m:nor/>
              </m:rPr>
              <m:t>min</m:t>
            </m:r>
          </m:sub>
        </m:sSub>
        <m:d>
          <m:dPr>
            <m:ctrlPr>
              <w:rPr>
                <w:rFonts w:ascii="Cambria Math" w:hAnsi="Cambria Math"/>
              </w:rPr>
            </m:ctrlPr>
          </m:dPr>
          <m:e>
            <m:r>
              <w:rPr>
                <w:rFonts w:ascii="Cambria Math" w:hAnsi="Cambria Math"/>
              </w:rPr>
              <m:t>B</m:t>
            </m:r>
          </m:e>
        </m:d>
      </m:oMath>
      <w:r>
        <w:t xml:space="preserve"> and </w:t>
      </w:r>
      <m:oMath>
        <m:sSub>
          <m:sSubPr>
            <m:ctrlPr>
              <w:rPr>
                <w:rFonts w:ascii="Cambria Math" w:hAnsi="Cambria Math"/>
              </w:rPr>
            </m:ctrlPr>
          </m:sSubPr>
          <m:e>
            <m:r>
              <w:rPr>
                <w:rFonts w:ascii="Cambria Math" w:hAnsi="Cambria Math"/>
              </w:rPr>
              <m:t>σ</m:t>
            </m:r>
          </m:e>
          <m:sub>
            <m:r>
              <m:rPr>
                <m:nor/>
              </m:rPr>
              <m:t>max</m:t>
            </m:r>
          </m:sub>
        </m:sSub>
        <m:d>
          <m:dPr>
            <m:ctrlPr>
              <w:rPr>
                <w:rFonts w:ascii="Cambria Math" w:hAnsi="Cambria Math"/>
              </w:rPr>
            </m:ctrlPr>
          </m:dPr>
          <m:e>
            <m:r>
              <w:rPr>
                <w:rFonts w:ascii="Cambria Math" w:hAnsi="Cambria Math"/>
              </w:rPr>
              <m:t>AB</m:t>
            </m:r>
          </m:e>
        </m:d>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max</m:t>
            </m:r>
          </m:sub>
        </m:sSub>
        <m:d>
          <m:dPr>
            <m:ctrlPr>
              <w:rPr>
                <w:rFonts w:ascii="Cambria Math" w:hAnsi="Cambria Math"/>
              </w:rPr>
            </m:ctrlPr>
          </m:dPr>
          <m:e>
            <m:r>
              <w:rPr>
                <w:rFonts w:ascii="Cambria Math" w:hAnsi="Cambria Math"/>
              </w:rPr>
              <m:t>A</m:t>
            </m:r>
          </m:e>
        </m:d>
        <m:sSub>
          <m:sSubPr>
            <m:ctrlPr>
              <w:rPr>
                <w:rFonts w:ascii="Cambria Math" w:hAnsi="Cambria Math"/>
              </w:rPr>
            </m:ctrlPr>
          </m:sSubPr>
          <m:e>
            <m:r>
              <w:rPr>
                <w:rFonts w:ascii="Cambria Math" w:hAnsi="Cambria Math"/>
              </w:rPr>
              <m:t>σ</m:t>
            </m:r>
          </m:e>
          <m:sub>
            <m:r>
              <m:rPr>
                <m:nor/>
              </m:rPr>
              <m:t>max</m:t>
            </m:r>
          </m:sub>
        </m:sSub>
        <m:d>
          <m:dPr>
            <m:ctrlPr>
              <w:rPr>
                <w:rFonts w:ascii="Cambria Math" w:hAnsi="Cambria Math"/>
              </w:rPr>
            </m:ctrlPr>
          </m:dPr>
          <m:e>
            <m:r>
              <w:rPr>
                <w:rFonts w:ascii="Cambria Math" w:hAnsi="Cambria Math"/>
              </w:rPr>
              <m:t>B</m:t>
            </m:r>
          </m:e>
        </m:d>
      </m:oMath>
      <w:r>
        <w:t xml:space="preserve"> [13]. (ii) </w:t>
      </w:r>
      <m:oMath>
        <m:sSub>
          <m:sSubPr>
            <m:ctrlPr>
              <w:rPr>
                <w:rFonts w:ascii="Cambria Math" w:hAnsi="Cambria Math"/>
              </w:rPr>
            </m:ctrlPr>
          </m:sSubPr>
          <m:e>
            <m:r>
              <w:rPr>
                <w:rFonts w:ascii="Cambria Math" w:hAnsi="Cambria Math"/>
              </w:rPr>
              <m:t>λ</m:t>
            </m:r>
          </m:e>
          <m:sub>
            <m:r>
              <m:rPr>
                <m:nor/>
              </m:rPr>
              <m:t>min</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m:t>
                </m:r>
              </m:sub>
            </m:sSub>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and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e>
        </m:nary>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m:t>
            </m:r>
          </m:sub>
        </m:sSub>
      </m:oMath>
      <w:r>
        <w:t xml:space="preserve">; Corollary 3.3 gives the deterministic value. For </w:t>
      </w:r>
      <m:oMath>
        <m:r>
          <w:rPr>
            <w:rFonts w:ascii="Cambria Math" w:hAnsi="Cambria Math"/>
          </w:rPr>
          <m:t>u</m:t>
        </m:r>
      </m:oMath>
      <w:r>
        <w:t xml:space="preserve"> orthogonal to the affine span, </w:t>
      </w:r>
      <m:oMath>
        <m:sSub>
          <m:sSubPr>
            <m:ctrlPr>
              <w:rPr>
                <w:rFonts w:ascii="Cambria Math" w:hAnsi="Cambria Math"/>
              </w:rPr>
            </m:ctrlPr>
          </m:sSubPr>
          <m:e>
            <m:r>
              <w:rPr>
                <w:rFonts w:ascii="Cambria Math" w:hAnsi="Cambria Math"/>
              </w:rPr>
              <m:t>J</m:t>
            </m:r>
          </m:e>
          <m:sub>
            <m:r>
              <w:rPr>
                <w:rFonts w:ascii="Cambria Math" w:hAnsi="Cambria Math"/>
              </w:rPr>
              <m:t>t</m:t>
            </m:r>
          </m:sub>
        </m:sSub>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u</m:t>
        </m:r>
      </m:oMath>
      <w:r>
        <w:t xml:space="preserve"> at every layer by Proposition 4.1. (iii) The determinant is multiplicative, and every factor is at least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 ∎</w:t>
      </w:r>
    </w:p>
    <w:p w14:paraId="25ED0046" w14:textId="77777777" w:rsidR="00684FAE" w:rsidRDefault="00000000" w:rsidP="004007AF">
      <w:pPr>
        <w:pStyle w:val="BodyText"/>
        <w:jc w:val="both"/>
      </w:pPr>
      <w:r>
        <w:t xml:space="preserve">In scaled coordinates a deterministic stack can therefore contract a tangent by at most the schedule ratio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The reads only ever push singular values up from that floor, and they push hardest near branch decisions (Figure 3a).</w:t>
      </w:r>
    </w:p>
    <w:p w14:paraId="10303EC5" w14:textId="77777777" w:rsidR="00684FAE" w:rsidRDefault="00000000" w:rsidP="004007AF">
      <w:pPr>
        <w:pStyle w:val="Check"/>
        <w:jc w:val="both"/>
      </w:pPr>
      <w:r>
        <w:rPr>
          <w:i/>
          <w:iCs/>
        </w:rPr>
        <w:t>Numerical check.</w:t>
      </w:r>
      <w:r>
        <w:t xml:space="preserve"> In 300 random stacks in dimensions 2 to 4 with 6 to 20 layers, half of them with a clean top, (i) had 0 and 0 violations and (4.2) held to a relative 2.1 × 10⁻¹⁵. The deterministic floor had 0 violations; the ratio </w:t>
      </w:r>
      <m:oMath>
        <m:sSub>
          <m:sSubPr>
            <m:ctrlPr>
              <w:rPr>
                <w:rFonts w:ascii="Cambria Math" w:hAnsi="Cambria Math"/>
              </w:rPr>
            </m:ctrlPr>
          </m:sSubPr>
          <m:e>
            <m:r>
              <w:rPr>
                <w:rFonts w:ascii="Cambria Math" w:hAnsi="Cambria Math"/>
              </w:rPr>
              <m:t>σ</m:t>
            </m:r>
          </m:e>
          <m:sub>
            <m:r>
              <m:rPr>
                <m:nor/>
              </m:rPr>
              <m:t>min</m:t>
            </m:r>
          </m:sub>
        </m:sSub>
        <m:d>
          <m:dPr>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t xml:space="preserve"> had median 1.065 and minimum 1.000000, attained in the 20 stacks whose records did not affinely span the space, where </w:t>
      </w:r>
      <m:oMath>
        <m:r>
          <w:rPr>
            <w:rFonts w:ascii="Cambria Math" w:hAnsi="Cambria Math"/>
          </w:rPr>
          <m:t>Ku</m:t>
        </m:r>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m:t>
            </m:r>
          </m:sub>
        </m:sSub>
        <m:r>
          <w:rPr>
            <w:rFonts w:ascii="Cambria Math" w:hAnsi="Cambria Math"/>
          </w:rPr>
          <m:t>u</m:t>
        </m:r>
      </m:oMath>
      <w:r>
        <w:t xml:space="preserve"> held to 5.3 × 10⁻¹⁴. In 100 noisy stacks the floor </w:t>
      </w:r>
      <m:oMath>
        <m:sSub>
          <m:sSubPr>
            <m:ctrlPr>
              <w:rPr>
                <w:rFonts w:ascii="Cambria Math" w:hAnsi="Cambria Math"/>
              </w:rPr>
            </m:ctrlPr>
          </m:sSubPr>
          <m:e>
            <m:r>
              <w:rPr>
                <w:rFonts w:ascii="Cambria Math" w:hAnsi="Cambria Math"/>
              </w:rPr>
              <m:t>ω</m:t>
            </m:r>
          </m:e>
          <m:sub>
            <m:r>
              <m:rPr>
                <m:nor/>
              </m:rPr>
              <m:t>⋆</m:t>
            </m:r>
          </m:sub>
        </m:sSub>
      </m:oMath>
      <w:r>
        <w:t xml:space="preserve"> had 0 violations. Central differences matched </w:t>
      </w:r>
      <m:oMath>
        <m:r>
          <w:rPr>
            <w:rFonts w:ascii="Cambria Math" w:hAnsi="Cambria Math"/>
          </w:rPr>
          <m:t>K</m:t>
        </m:r>
      </m:oMath>
      <w:r>
        <w:t xml:space="preserve"> to a relative 1.8 × 10⁻⁹.</w:t>
      </w:r>
    </w:p>
    <w:p w14:paraId="25E4CE08" w14:textId="77777777" w:rsidR="00684FAE" w:rsidRDefault="00000000" w:rsidP="004007AF">
      <w:pPr>
        <w:pStyle w:val="Statement"/>
        <w:jc w:val="both"/>
      </w:pPr>
      <w:r>
        <w:rPr>
          <w:b/>
          <w:bCs/>
        </w:rPr>
        <w:t>Corollary 4.3</w:t>
      </w:r>
      <w:r>
        <w:t xml:space="preserve"> (contraction beyond the schedule happens at the top). Let </w:t>
      </w:r>
      <m:oMath>
        <m:r>
          <w:rPr>
            <w:rFonts w:ascii="Cambria Math" w:hAnsi="Cambria Math"/>
          </w:rPr>
          <m:t>η</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let </w:t>
      </w:r>
      <m:oMath>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D</m:t>
            </m:r>
          </m:sub>
        </m:sSub>
      </m:oMath>
      <w:r>
        <w:t xml:space="preserve"> be the eigenvalues of the top posterior covariance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oMath>
      <w:r>
        <w:t xml:space="preserve">. Then for every </w:t>
      </w:r>
      <m:oMath>
        <m:r>
          <w:rPr>
            <w:rFonts w:ascii="Cambria Math" w:hAnsi="Cambria Math"/>
          </w:rPr>
          <m:t>k</m:t>
        </m:r>
      </m:oMath>
    </w:p>
    <w:p w14:paraId="55C0C0CD" w14:textId="77777777" w:rsidR="00684FAE" w:rsidRDefault="00000000" w:rsidP="004007AF">
      <w:pPr>
        <w:pStyle w:val="StatementEquation"/>
        <w:jc w:val="both"/>
      </w:pPr>
      <w:r>
        <w:tab/>
      </w:r>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T</m:t>
                </m:r>
              </m:sub>
            </m:sSub>
          </m:den>
        </m:f>
        <m:r>
          <w:rPr>
            <w:rFonts w:ascii="Cambria Math" w:hAnsi="Cambria Math"/>
          </w:rPr>
          <m:t> X</m:t>
        </m:r>
        <m:r>
          <m:rPr>
            <m:sty m:val="p"/>
          </m:rPr>
          <w:rPr>
            <w:rFonts w:ascii="Cambria Math" w:hAnsi="Cambria Math"/>
          </w:rPr>
          <m:t>,</m:t>
        </m:r>
        <m:r>
          <w:rPr>
            <w:rFonts w:ascii="Cambria Math" w:hAnsi="Cambria Math"/>
          </w:rPr>
          <m:t>  X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w:rPr>
                        <w:rFonts w:ascii="Cambria Math" w:hAnsi="Cambria Math"/>
                      </w:rPr>
                      <m:t>λ</m:t>
                    </m:r>
                  </m:e>
                  <m:sub>
                    <m:r>
                      <m:rPr>
                        <m:nor/>
                      </m:rPr>
                      <m:t>max</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m:t>
                        </m:r>
                      </m:sub>
                    </m:sSub>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den>
            </m:f>
          </m:e>
        </m:nary>
        <m:r>
          <m:rPr>
            <m:sty m:val="p"/>
          </m:rPr>
          <w:rPr>
            <w:rFonts w:ascii="Cambria Math" w:hAnsi="Cambria Math"/>
          </w:rPr>
          <m:t>≥</m:t>
        </m:r>
        <m:r>
          <w:rPr>
            <w:rFonts w:ascii="Cambria Math" w:hAnsi="Cambria Math"/>
          </w:rPr>
          <m:t>1</m:t>
        </m:r>
      </m:oMath>
      <w:r>
        <w:tab/>
        <w:t>(4.3)</w:t>
      </w:r>
    </w:p>
    <w:p w14:paraId="5EB165A4" w14:textId="77777777" w:rsidR="00684FAE" w:rsidRDefault="00000000" w:rsidP="004007AF">
      <w:pPr>
        <w:pStyle w:val="Statement"/>
        <w:jc w:val="both"/>
      </w:pPr>
      <w:r>
        <w:t xml:space="preserve">and the rank of </w:t>
      </w:r>
      <m:oMath>
        <m:r>
          <w:rPr>
            <w:rFonts w:ascii="Cambria Math" w:hAnsi="Cambria Math"/>
          </w:rPr>
          <m:t>K</m:t>
        </m:r>
      </m:oMath>
      <w:r>
        <w:t xml:space="preserve"> is the rank of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oMath>
      <w:r>
        <w:t xml:space="preserve">, the affine dimension of the records when every weight is positive. The expansion excess </w:t>
      </w:r>
      <m:oMath>
        <m:r>
          <w:rPr>
            <w:rFonts w:ascii="Cambria Math" w:hAnsi="Cambria Math"/>
          </w:rPr>
          <m:t>X</m:t>
        </m:r>
      </m:oMath>
      <w:r>
        <w:t xml:space="preserve"> equals one only if every posterior covariance below the top vanishes.</w:t>
      </w:r>
    </w:p>
    <w:p w14:paraId="5695375E" w14:textId="77777777" w:rsidR="00684FAE" w:rsidRDefault="00000000" w:rsidP="004007AF">
      <w:pPr>
        <w:pStyle w:val="StatementTag"/>
        <w:jc w:val="both"/>
      </w:pPr>
      <w:r>
        <w:t>New in Part III; the rank statement is Part I Proposition 4.6.</w:t>
      </w:r>
    </w:p>
    <w:p w14:paraId="3579F57A" w14:textId="77777777" w:rsidR="00684FAE" w:rsidRDefault="00000000" w:rsidP="004007AF">
      <w:pPr>
        <w:pStyle w:val="BodyText"/>
        <w:jc w:val="both"/>
      </w:pPr>
      <w:r>
        <w:rPr>
          <w:i/>
          <w:iCs/>
        </w:rPr>
        <w:t>Proof.</w:t>
      </w:r>
      <w:r>
        <w:t xml:space="preserve"> At a clean top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oMath>
      <w:r>
        <w:t xml:space="preserve">, whose </w:t>
      </w:r>
      <m:oMath>
        <m:r>
          <w:rPr>
            <w:rFonts w:ascii="Cambria Math" w:hAnsi="Cambria Math"/>
          </w:rPr>
          <m:t>k</m:t>
        </m:r>
      </m:oMath>
      <w:r>
        <w:t xml:space="preserve">-th singular value is </w:t>
      </w:r>
      <m:oMath>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oMath>
      <w:r>
        <w:t xml:space="preserve">. For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1</m:t>
                </m:r>
              </m:sub>
            </m:sSub>
          </m:e>
        </m:d>
        <m:sSub>
          <m:sSubPr>
            <m:ctrlPr>
              <w:rPr>
                <w:rFonts w:ascii="Cambria Math" w:hAnsi="Cambria Math"/>
              </w:rPr>
            </m:ctrlPr>
          </m:sSubPr>
          <m:e>
            <m:r>
              <w:rPr>
                <w:rFonts w:ascii="Cambria Math" w:hAnsi="Cambria Math"/>
              </w:rPr>
              <m:t>σ</m:t>
            </m:r>
          </m:e>
          <m:sub>
            <m:r>
              <m:rPr>
                <m:nor/>
              </m:rPr>
              <m:t>min</m:t>
            </m:r>
          </m:sub>
        </m:sSub>
        <m:d>
          <m:dPr>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1</m:t>
                </m:r>
              </m:sub>
            </m:sSub>
          </m:e>
        </m:d>
        <m:r>
          <m:rPr>
            <m:sty m:val="p"/>
          </m:rPr>
          <w:rPr>
            <w:rFonts w:ascii="Cambria Math" w:hAnsi="Cambria Math"/>
          </w:rPr>
          <m:t>‖</m:t>
        </m:r>
        <m:r>
          <w:rPr>
            <w:rFonts w:ascii="Cambria Math" w:hAnsi="Cambria Math"/>
          </w:rPr>
          <m:t>B</m:t>
        </m:r>
        <m:r>
          <m:rPr>
            <m:sty m:val="p"/>
          </m:rPr>
          <w:rPr>
            <w:rFonts w:ascii="Cambria Math" w:hAnsi="Cambria Math"/>
          </w:rPr>
          <m:t>‖</m:t>
        </m:r>
      </m:oMath>
      <w:r>
        <w:t xml:space="preserve"> [13]. Theorem 4.2 gives </w:t>
      </w:r>
      <m:oMath>
        <m:sSub>
          <m:sSubPr>
            <m:ctrlPr>
              <w:rPr>
                <w:rFonts w:ascii="Cambria Math" w:hAnsi="Cambria Math"/>
              </w:rPr>
            </m:ctrlPr>
          </m:sSubPr>
          <m:e>
            <m:r>
              <w:rPr>
                <w:rFonts w:ascii="Cambria Math" w:hAnsi="Cambria Math"/>
              </w:rPr>
              <m:t>σ</m:t>
            </m:r>
          </m:e>
          <m:sub>
            <m:r>
              <m:rPr>
                <m:nor/>
              </m:rPr>
              <m:t>min</m:t>
            </m:r>
          </m:sub>
        </m:sSub>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m:t>
            </m:r>
          </m:sup>
          <m:e>
            <m:sSub>
              <m:sSubPr>
                <m:ctrlPr>
                  <w:rPr>
                    <w:rFonts w:ascii="Cambria Math" w:hAnsi="Cambria Math"/>
                  </w:rPr>
                </m:ctrlPr>
              </m:sSubPr>
              <m:e>
                <m:r>
                  <w:rPr>
                    <w:rFonts w:ascii="Cambria Math" w:hAnsi="Cambria Math"/>
                  </w:rPr>
                  <m:t>λ</m:t>
                </m:r>
              </m:e>
              <m:sub>
                <m:r>
                  <m:rPr>
                    <m:nor/>
                  </m:rPr>
                  <m:t>max</m:t>
                </m:r>
              </m:sub>
            </m:sSub>
          </m:e>
        </m:nary>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X</m:t>
        </m:r>
      </m:oMath>
      <w:r>
        <w:t xml:space="preserve">. </w:t>
      </w:r>
      <m:oMath>
        <m:r>
          <w:rPr>
            <w:rFonts w:ascii="Cambria Math" w:hAnsi="Cambria Math"/>
          </w:rPr>
          <m:t>B</m:t>
        </m:r>
      </m:oMath>
      <w:r>
        <w:t xml:space="preserve"> is invertible, so </w:t>
      </w:r>
      <m:oMath>
        <m:r>
          <m:rPr>
            <m:nor/>
          </m:rPr>
          <m:t>rank</m:t>
        </m:r>
        <m:r>
          <w:rPr>
            <w:rFonts w:ascii="Cambria Math" w:hAnsi="Cambria Math"/>
          </w:rPr>
          <m:t> K</m:t>
        </m:r>
        <m:r>
          <m:rPr>
            <m:sty m:val="p"/>
          </m:rPr>
          <w:rPr>
            <w:rFonts w:ascii="Cambria Math" w:hAnsi="Cambria Math"/>
          </w:rPr>
          <m:t>=</m:t>
        </m:r>
        <m:r>
          <m:rPr>
            <m:nor/>
          </m:rPr>
          <m:t>rank</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1</m:t>
            </m:r>
          </m:sub>
        </m:sSub>
      </m:oMath>
      <w:r>
        <w:t>. ∎</w:t>
      </w:r>
    </w:p>
    <w:p w14:paraId="22CB2B7A" w14:textId="77777777" w:rsidR="00684FAE" w:rsidRDefault="00000000" w:rsidP="004007AF">
      <w:pPr>
        <w:pStyle w:val="BodyText"/>
        <w:jc w:val="both"/>
      </w:pPr>
      <w:r>
        <w:t xml:space="preserve">Part I ran 1,000 tokens through a sixteen-layer cosine stack with a clean top, starting from layer 15, and found median singular values 0.0353 and </w:t>
      </w:r>
      <m:oMath>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for the composite [10, Section 4.4]. For that schedule </w:t>
      </w:r>
      <m:oMath>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15</m:t>
            </m:r>
          </m:sub>
        </m:sSub>
        <m:r>
          <m:rPr>
            <m:sty m:val="p"/>
          </m:rPr>
          <w:rPr>
            <w:rFonts w:ascii="Cambria Math" w:hAnsi="Cambria Math"/>
          </w:rPr>
          <m:t>=tan</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32</m:t>
            </m:r>
          </m:e>
        </m:d>
        <m:r>
          <m:rPr>
            <m:sty m:val="p"/>
          </m:rPr>
          <w:rPr>
            <w:rFonts w:ascii="Cambria Math" w:hAnsi="Cambria Math"/>
          </w:rPr>
          <m:t>tan</m:t>
        </m:r>
        <m:d>
          <m:dPr>
            <m:ctrlPr>
              <w:rPr>
                <w:rFonts w:ascii="Cambria Math" w:hAnsi="Cambria Math"/>
              </w:rPr>
            </m:ctrlPr>
          </m:dPr>
          <m:e>
            <m:r>
              <w:rPr>
                <w:rFonts w:ascii="Cambria Math" w:hAnsi="Cambria Math"/>
              </w:rPr>
              <m:t>15π</m:t>
            </m:r>
            <m:r>
              <m:rPr>
                <m:sty m:val="p"/>
              </m:rPr>
              <w:rPr>
                <w:rFonts w:ascii="Cambria Math" w:hAnsi="Cambria Math"/>
              </w:rPr>
              <m:t>/</m:t>
            </m:r>
            <m:r>
              <w:rPr>
                <w:rFonts w:ascii="Cambria Math" w:hAnsi="Cambria Math"/>
              </w:rPr>
              <m:t>32</m:t>
            </m:r>
          </m:e>
        </m:d>
        <m:r>
          <m:rPr>
            <m:sty m:val="p"/>
          </m:rPr>
          <w:rPr>
            <w:rFonts w:ascii="Cambria Math" w:hAnsi="Cambria Math"/>
          </w:rPr>
          <m:t>=</m:t>
        </m:r>
        <m:r>
          <w:rPr>
            <w:rFonts w:ascii="Cambria Math" w:hAnsi="Cambria Math"/>
          </w:rPr>
          <m:t>1</m:t>
        </m:r>
      </m:oMath>
      <w:r>
        <w:t xml:space="preserve">, so (4.3) says that each singular value is the corresponding eigenvalue of the top posterior covariance, multiplied by a factor between 1 and </w:t>
      </w:r>
      <m:oMath>
        <m:r>
          <w:rPr>
            <w:rFonts w:ascii="Cambria Math" w:hAnsi="Cambria Math"/>
          </w:rPr>
          <m:t>X</m:t>
        </m:r>
      </m:oMath>
      <w:r>
        <w:t>. Replaying the same archive and tokens confirms it (Figure 3b). The contraction Part I observed is the concentration of the top read, inflated by the expansion of the layers below.</w:t>
      </w:r>
    </w:p>
    <w:p w14:paraId="674FBF36" w14:textId="77777777" w:rsidR="00684FAE" w:rsidRDefault="00000000" w:rsidP="004007AF">
      <w:pPr>
        <w:pStyle w:val="Check"/>
        <w:jc w:val="both"/>
      </w:pPr>
      <w:r>
        <w:rPr>
          <w:i/>
          <w:iCs/>
        </w:rPr>
        <w:t>Numerical check.</w:t>
      </w:r>
      <w:r>
        <w:t xml:space="preserve"> In the 150 clean-top stacks of the previous check, (4.3) had 0 lower and 0 upper violations. On Part I’s experiment, replayed from its random stream, both sides held for 1,000 of 1,000 tokens. The median singular values were 0.0353 and 6.41 × 10⁻⁴, the median top eigenvalues 6.13 × 10⁻³ and 1.86 × 10⁻⁴, and the median ratios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k</m:t>
            </m:r>
          </m:sub>
        </m:sSub>
      </m:oMath>
      <w:r>
        <w:t xml:space="preserve"> were 6.44 and 3.07. The excess </w:t>
      </w:r>
      <m:oMath>
        <m:r>
          <w:rPr>
            <w:rFonts w:ascii="Cambria Math" w:hAnsi="Cambria Math"/>
          </w:rPr>
          <m:t>X</m:t>
        </m:r>
      </m:oMath>
      <w:r>
        <w:t xml:space="preserve"> had median 8.5 and 90th percentile 31.8.</w:t>
      </w:r>
    </w:p>
    <w:p w14:paraId="796756ED" w14:textId="77777777" w:rsidR="00684FAE" w:rsidRDefault="00000000" w:rsidP="004007AF">
      <w:pPr>
        <w:pStyle w:val="CaptionedFigure"/>
        <w:jc w:val="both"/>
      </w:pPr>
      <w:r>
        <w:rPr>
          <w:noProof/>
        </w:rPr>
        <w:lastRenderedPageBreak/>
        <w:drawing>
          <wp:inline distT="0" distB="0" distL="0" distR="0" wp14:anchorId="5ACE8172" wp14:editId="3F48E0A2">
            <wp:extent cx="6055224" cy="2110153"/>
            <wp:effectExtent l="0" t="0" r="0" b="0"/>
            <wp:docPr id="145"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46" name="Picture" descr="fig/original_14.png"/>
                    <pic:cNvPicPr>
                      <a:picLocks noChangeAspect="1" noChangeArrowheads="1"/>
                    </pic:cNvPicPr>
                  </pic:nvPicPr>
                  <pic:blipFill>
                    <a:blip r:embed="rId24"/>
                    <a:stretch>
                      <a:fillRect/>
                    </a:stretch>
                  </pic:blipFill>
                  <pic:spPr bwMode="auto">
                    <a:xfrm>
                      <a:off x="0" y="0"/>
                      <a:ext cx="6055224" cy="2110153"/>
                    </a:xfrm>
                    <a:prstGeom prst="rect">
                      <a:avLst/>
                    </a:prstGeom>
                    <a:noFill/>
                    <a:ln w="9525">
                      <a:noFill/>
                      <a:headEnd/>
                      <a:tailEnd/>
                    </a:ln>
                  </pic:spPr>
                </pic:pic>
              </a:graphicData>
            </a:graphic>
          </wp:inline>
        </w:drawing>
      </w:r>
    </w:p>
    <w:p w14:paraId="0C7EB9E9" w14:textId="77777777" w:rsidR="00684FAE" w:rsidRDefault="00000000" w:rsidP="004007AF">
      <w:pPr>
        <w:pStyle w:val="ImageCaption"/>
        <w:keepLines/>
      </w:pPr>
      <w:r>
        <w:rPr>
          <w:b/>
          <w:bCs/>
        </w:rPr>
        <w:t>Figure 3.</w:t>
      </w:r>
      <w:r>
        <w:t xml:space="preserve"> (a) Largest and smallest singular values of the composite </w:t>
      </w:r>
      <m:oMath>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t</m:t>
            </m:r>
          </m:sub>
        </m:sSub>
      </m:oMath>
      <w:r>
        <w:t xml:space="preserve"> for 40 tokens climbing a sixteen-layer geometric stack from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20</m:t>
        </m:r>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0.05</m:t>
        </m:r>
      </m:oMath>
      <w:r>
        <w:t xml:space="preserve"> over three clusters of ten records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(recomputed with a fixed seed). No singular value falls below the floor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(Theorem 4.2). (b) The experiment of Part I, replayed: singular values of the composite against the eigenvalues of the top posterior covariance. Every point lies above the bound of Corollary 4.3, here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k</m:t>
            </m:r>
          </m:sub>
        </m:sSub>
      </m:oMath>
      <w:r>
        <w:t xml:space="preserve"> because </w:t>
      </w:r>
      <m:oMath>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15</m:t>
            </m:r>
          </m:sub>
        </m:sSub>
        <m:r>
          <m:rPr>
            <m:sty m:val="p"/>
          </m:rPr>
          <w:rPr>
            <w:rFonts w:ascii="Cambria Math" w:hAnsi="Cambria Math"/>
          </w:rPr>
          <m:t>=</m:t>
        </m:r>
        <m:r>
          <w:rPr>
            <w:rFonts w:ascii="Cambria Math" w:hAnsi="Cambria Math"/>
          </w:rPr>
          <m:t>1</m:t>
        </m:r>
      </m:oMath>
      <w:r>
        <w:t xml:space="preserve">. (c) The largest eigenvalue of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along 300 of those paths. A layer expands where the curve exceeds one (Proposition 4.1). Over all 1,000 tokens, no layer above layer 8 expanded; from there to the top, 18% to 37% of the tokens expanded at each layer, and 73% expanded at some layer.</w:t>
      </w:r>
    </w:p>
    <w:p w14:paraId="74AEE433" w14:textId="77777777" w:rsidR="00684FAE" w:rsidRDefault="00000000" w:rsidP="004007AF">
      <w:pPr>
        <w:pStyle w:val="Heading31"/>
        <w:jc w:val="both"/>
      </w:pPr>
      <w:bookmarkStart w:id="159" w:name="X2303b237b97b505d174b3f1a975c98f8434cfb9"/>
      <w:bookmarkEnd w:id="158"/>
      <w:r>
        <w:t>4.3 Fixed points, Morse index and bifurcations</w:t>
      </w:r>
    </w:p>
    <w:p w14:paraId="74758072" w14:textId="77777777" w:rsidR="00684FAE" w:rsidRDefault="00000000" w:rsidP="004007AF">
      <w:pPr>
        <w:pStyle w:val="FirstParagraph"/>
        <w:jc w:val="both"/>
      </w:pPr>
      <w:r>
        <w:t xml:space="preserve">At a fixed scale, the fixed points of the read are the stationary points of </w:t>
      </w:r>
      <m:oMath>
        <m:sSub>
          <m:sSubPr>
            <m:ctrlPr>
              <w:rPr>
                <w:rFonts w:ascii="Cambria Math" w:hAnsi="Cambria Math"/>
              </w:rPr>
            </m:ctrlPr>
          </m:sSubPr>
          <m:e>
            <m:r>
              <w:rPr>
                <w:rFonts w:ascii="Cambria Math" w:hAnsi="Cambria Math"/>
              </w:rPr>
              <m:t>E</m:t>
            </m:r>
          </m:e>
          <m:sub>
            <m:r>
              <w:rPr>
                <w:rFonts w:ascii="Cambria Math" w:hAnsi="Cambria Math"/>
              </w:rPr>
              <m:t>s</m:t>
            </m:r>
          </m:sub>
        </m:sSub>
      </m:oMath>
      <w:r>
        <w:t>. Their type, and the scales at which they appear and disappear, are what a mode-based barcode would record.</w:t>
      </w:r>
    </w:p>
    <w:p w14:paraId="5ACD826F" w14:textId="77777777" w:rsidR="00684FAE" w:rsidRDefault="00000000" w:rsidP="004007AF">
      <w:pPr>
        <w:pStyle w:val="Statement"/>
        <w:jc w:val="both"/>
      </w:pPr>
      <w:r>
        <w:rPr>
          <w:b/>
          <w:bCs/>
        </w:rPr>
        <w:t>Proposition 4.4</w:t>
      </w:r>
      <w:r>
        <w:t xml:space="preserve"> (fixed points, Morse index and bifurcations). Use identity maps and fix </w:t>
      </w:r>
      <m:oMath>
        <m:r>
          <w:rPr>
            <w:rFonts w:ascii="Cambria Math" w:hAnsi="Cambria Math"/>
          </w:rPr>
          <m:t>s</m:t>
        </m:r>
        <m:r>
          <m:rPr>
            <m:sty m:val="p"/>
          </m:rPr>
          <w:rPr>
            <w:rFonts w:ascii="Cambria Math" w:hAnsi="Cambria Math"/>
          </w:rPr>
          <m:t>&gt;</m:t>
        </m:r>
        <m:r>
          <w:rPr>
            <w:rFonts w:ascii="Cambria Math" w:hAnsi="Cambria Math"/>
          </w:rPr>
          <m:t>0</m:t>
        </m:r>
      </m:oMath>
      <w:r>
        <w:t>.</w:t>
      </w:r>
    </w:p>
    <w:p w14:paraId="1911C141" w14:textId="77777777" w:rsidR="00684FAE" w:rsidRDefault="00000000" w:rsidP="004007AF">
      <w:pPr>
        <w:pStyle w:val="Statement"/>
        <w:jc w:val="both"/>
      </w:pPr>
      <w:r>
        <w:t xml:space="preserve">(i) </w:t>
      </w:r>
      <m:oMath>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r>
              <w:rPr>
                <w:rFonts w:ascii="Cambria Math" w:hAnsi="Cambria Math"/>
              </w:rPr>
              <m:t>s</m:t>
            </m:r>
          </m:e>
        </m:d>
        <m:r>
          <m:rPr>
            <m:sty m:val="p"/>
          </m:rPr>
          <w:rPr>
            <w:rFonts w:ascii="Cambria Math" w:hAnsi="Cambria Math"/>
          </w:rPr>
          <m:t>=</m:t>
        </m:r>
        <m:sSup>
          <m:sSupPr>
            <m:ctrlPr>
              <w:rPr>
                <w:rFonts w:ascii="Cambria Math" w:hAnsi="Cambria Math"/>
              </w:rPr>
            </m:ctrlPr>
          </m:sSupPr>
          <m:e>
            <m:r>
              <w:rPr>
                <w:rFonts w:ascii="Cambria Math" w:hAnsi="Cambria Math"/>
              </w:rPr>
              <m:t>z</m:t>
            </m:r>
          </m:e>
          <m:sup>
            <m:r>
              <m:rPr>
                <m:nor/>
              </m:rPr>
              <m:t>⋆</m:t>
            </m:r>
          </m:sup>
        </m:sSup>
      </m:oMath>
      <w:r>
        <w:t xml:space="preserve"> if and only if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m:t>
                </m:r>
              </m:sup>
            </m:sSup>
          </m:e>
        </m:d>
        <m:r>
          <m:rPr>
            <m:sty m:val="p"/>
          </m:rPr>
          <w:rPr>
            <w:rFonts w:ascii="Cambria Math" w:hAnsi="Cambria Math"/>
          </w:rPr>
          <m:t>=</m:t>
        </m:r>
        <m:r>
          <w:rPr>
            <w:rFonts w:ascii="Cambria Math" w:hAnsi="Cambria Math"/>
          </w:rPr>
          <m:t>0</m:t>
        </m:r>
      </m:oMath>
      <w:r>
        <w:t xml:space="preserve">. Every layer at scale </w:t>
      </w:r>
      <m:oMath>
        <m:r>
          <w:rPr>
            <w:rFonts w:ascii="Cambria Math" w:hAnsi="Cambria Math"/>
          </w:rPr>
          <m:t>s</m:t>
        </m:r>
      </m:oMath>
      <w:r>
        <w:t xml:space="preserve"> with </w:t>
      </w:r>
      <m:oMath>
        <m:r>
          <w:rPr>
            <w:rFonts w:ascii="Cambria Math" w:hAnsi="Cambria Math"/>
          </w:rPr>
          <m:t>λ</m:t>
        </m:r>
        <m:r>
          <m:rPr>
            <m:sty m:val="p"/>
          </m:rPr>
          <w:rPr>
            <w:rFonts w:ascii="Cambria Math" w:hAnsi="Cambria Math"/>
          </w:rPr>
          <m:t>&gt;</m:t>
        </m:r>
        <m:r>
          <w:rPr>
            <w:rFonts w:ascii="Cambria Math" w:hAnsi="Cambria Math"/>
          </w:rPr>
          <m:t>0</m:t>
        </m:r>
      </m:oMath>
      <w:r>
        <w:t xml:space="preserve"> then fixes </w:t>
      </w:r>
      <m:oMath>
        <m:sSup>
          <m:sSupPr>
            <m:ctrlPr>
              <w:rPr>
                <w:rFonts w:ascii="Cambria Math" w:hAnsi="Cambria Math"/>
              </w:rPr>
            </m:ctrlPr>
          </m:sSupPr>
          <m:e>
            <m:r>
              <w:rPr>
                <w:rFonts w:ascii="Cambria Math" w:hAnsi="Cambria Math"/>
              </w:rPr>
              <m:t>z</m:t>
            </m:r>
          </m:e>
          <m:sup>
            <m:r>
              <m:rPr>
                <m:nor/>
              </m:rPr>
              <m:t>⋆</m:t>
            </m:r>
          </m:sup>
        </m:sSup>
      </m:oMath>
      <w:r>
        <w:t xml:space="preserve">, and the number of its expanding directions equals the Morse index of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at </w:t>
      </w:r>
      <m:oMath>
        <m:sSup>
          <m:sSupPr>
            <m:ctrlPr>
              <w:rPr>
                <w:rFonts w:ascii="Cambria Math" w:hAnsi="Cambria Math"/>
              </w:rPr>
            </m:ctrlPr>
          </m:sSupPr>
          <m:e>
            <m:r>
              <w:rPr>
                <w:rFonts w:ascii="Cambria Math" w:hAnsi="Cambria Math"/>
              </w:rPr>
              <m:t>z</m:t>
            </m:r>
          </m:e>
          <m:sup>
            <m:r>
              <m:rPr>
                <m:nor/>
              </m:rPr>
              <m:t>⋆</m:t>
            </m:r>
          </m:sup>
        </m:sSup>
      </m:oMath>
      <w:r>
        <w:t xml:space="preserve">. Nondegenerate minima of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the modes of </w:t>
      </w:r>
      <m:oMath>
        <m:sSub>
          <m:sSubPr>
            <m:ctrlPr>
              <w:rPr>
                <w:rFonts w:ascii="Cambria Math" w:hAnsi="Cambria Math"/>
              </w:rPr>
            </m:ctrlPr>
          </m:sSubPr>
          <m:e>
            <m:r>
              <w:rPr>
                <w:rFonts w:ascii="Cambria Math" w:hAnsi="Cambria Math"/>
              </w:rPr>
              <m:t>p</m:t>
            </m:r>
          </m:e>
          <m:sub>
            <m:r>
              <w:rPr>
                <w:rFonts w:ascii="Cambria Math" w:hAnsi="Cambria Math"/>
              </w:rPr>
              <m:t>s</m:t>
            </m:r>
          </m:sub>
        </m:sSub>
      </m:oMath>
      <w:r>
        <w:t>, attract.</w:t>
      </w:r>
    </w:p>
    <w:p w14:paraId="592FA7CA" w14:textId="77777777" w:rsidR="00684FAE" w:rsidRDefault="00000000" w:rsidP="004007AF">
      <w:pPr>
        <w:pStyle w:val="Statement"/>
        <w:jc w:val="both"/>
      </w:pPr>
      <w:r>
        <w:t xml:space="preserve">(ii) (Morse balance) If every stationary point of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is nondegenerate, then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1</m:t>
        </m:r>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is the number of stationary points of index </w:t>
      </w:r>
      <m:oMath>
        <m:r>
          <w:rPr>
            <w:rFonts w:ascii="Cambria Math" w:hAnsi="Cambria Math"/>
          </w:rPr>
          <m:t>k</m:t>
        </m:r>
      </m:oMath>
      <w:r>
        <w:t>.</w:t>
      </w:r>
    </w:p>
    <w:p w14:paraId="1444CDAC" w14:textId="77777777" w:rsidR="00684FAE" w:rsidRDefault="00000000" w:rsidP="004007AF">
      <w:pPr>
        <w:pStyle w:val="Statement"/>
        <w:jc w:val="both"/>
      </w:pPr>
      <w:r>
        <w:t xml:space="preserve">(iii) (bifurcations) If 1 is not an eigenvalue of </w:t>
      </w:r>
      <m:oMath>
        <m:r>
          <w:rPr>
            <w:rFonts w:ascii="Cambria Math" w:hAnsi="Cambria Math"/>
          </w:rPr>
          <m:t>C</m:t>
        </m:r>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,ς</m:t>
            </m:r>
          </m:e>
        </m:d>
        <m:r>
          <m:rPr>
            <m:sty m:val="p"/>
          </m:rPr>
          <w:rPr>
            <w:rFonts w:ascii="Cambria Math" w:hAnsi="Cambria Math"/>
          </w:rPr>
          <m:t>/</m:t>
        </m:r>
        <m:sSup>
          <m:sSupPr>
            <m:ctrlPr>
              <w:rPr>
                <w:rFonts w:ascii="Cambria Math" w:hAnsi="Cambria Math"/>
              </w:rPr>
            </m:ctrlPr>
          </m:sSupPr>
          <m:e>
            <m:r>
              <m:rPr>
                <m:sty m:val="p"/>
              </m:rPr>
              <w:rPr>
                <w:rFonts w:ascii="Cambria Math" w:hAnsi="Cambria Math"/>
              </w:rPr>
              <m:t>ς</m:t>
            </m:r>
          </m:e>
          <m:sup>
            <m:r>
              <w:rPr>
                <w:rFonts w:ascii="Cambria Math" w:hAnsi="Cambria Math"/>
              </w:rPr>
              <m:t>2</m:t>
            </m:r>
          </m:sup>
        </m:sSup>
      </m:oMath>
      <w:r>
        <w:t xml:space="preserve"> at a stationary point </w:t>
      </w:r>
      <m:oMath>
        <m:sSup>
          <m:sSupPr>
            <m:ctrlPr>
              <w:rPr>
                <w:rFonts w:ascii="Cambria Math" w:hAnsi="Cambria Math"/>
              </w:rPr>
            </m:ctrlPr>
          </m:sSupPr>
          <m:e>
            <m:r>
              <w:rPr>
                <w:rFonts w:ascii="Cambria Math" w:hAnsi="Cambria Math"/>
              </w:rPr>
              <m:t>z</m:t>
            </m:r>
          </m:e>
          <m:sup>
            <m:r>
              <m:rPr>
                <m:nor/>
              </m:rPr>
              <m:t>⋆</m:t>
            </m:r>
          </m:sup>
        </m:sSup>
      </m:oMath>
      <w:r>
        <w:t xml:space="preserve"> for the scale </w:t>
      </w:r>
      <m:oMath>
        <m:r>
          <m:rPr>
            <m:sty m:val="p"/>
          </m:rPr>
          <w:rPr>
            <w:rFonts w:ascii="Cambria Math" w:hAnsi="Cambria Math"/>
          </w:rPr>
          <m:t>ς</m:t>
        </m:r>
      </m:oMath>
      <w:r>
        <w:t xml:space="preserve">, then for </w:t>
      </w:r>
      <m:oMath>
        <m:r>
          <w:rPr>
            <w:rFonts w:ascii="Cambria Math" w:hAnsi="Cambria Math"/>
          </w:rPr>
          <m:t>s</m:t>
        </m:r>
      </m:oMath>
      <w:r>
        <w:t xml:space="preserve"> near </w:t>
      </w:r>
      <m:oMath>
        <m:r>
          <m:rPr>
            <m:sty m:val="p"/>
          </m:rPr>
          <w:rPr>
            <w:rFonts w:ascii="Cambria Math" w:hAnsi="Cambria Math"/>
          </w:rPr>
          <m:t>ς</m:t>
        </m:r>
      </m:oMath>
      <w:r>
        <w:t xml:space="preserve"> there is exactly one stationary point near </w:t>
      </w:r>
      <m:oMath>
        <m:sSup>
          <m:sSupPr>
            <m:ctrlPr>
              <w:rPr>
                <w:rFonts w:ascii="Cambria Math" w:hAnsi="Cambria Math"/>
              </w:rPr>
            </m:ctrlPr>
          </m:sSupPr>
          <m:e>
            <m:r>
              <w:rPr>
                <w:rFonts w:ascii="Cambria Math" w:hAnsi="Cambria Math"/>
              </w:rPr>
              <m:t>z</m:t>
            </m:r>
          </m:e>
          <m:sup>
            <m:r>
              <m:rPr>
                <m:nor/>
              </m:rPr>
              <m:t>⋆</m:t>
            </m:r>
          </m:sup>
        </m:sSup>
      </m:oMath>
      <w:r>
        <w:t xml:space="preserve">; it depends smoothly on </w:t>
      </w:r>
      <m:oMath>
        <m:r>
          <w:rPr>
            <w:rFonts w:ascii="Cambria Math" w:hAnsi="Cambria Math"/>
          </w:rPr>
          <m:t>s</m:t>
        </m:r>
      </m:oMath>
      <w:r>
        <w:t xml:space="preserve"> and keeps its index. Stationary points can therefore appear, disappear or change type only at scales where a stationary point has a tangent eigenvalue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oMath>
      <w:r>
        <w:t>, the expansion threshold of Proposition 4.1.</w:t>
      </w:r>
    </w:p>
    <w:p w14:paraId="2E92F86E" w14:textId="77777777" w:rsidR="00684FAE" w:rsidRDefault="00000000" w:rsidP="004007AF">
      <w:pPr>
        <w:pStyle w:val="Statement"/>
        <w:jc w:val="both"/>
      </w:pPr>
      <w:r>
        <w:t xml:space="preserve">(iv) For two records of equal weight at distance </w:t>
      </w:r>
      <m:oMath>
        <m:r>
          <w:rPr>
            <w:rFonts w:ascii="Cambria Math" w:hAnsi="Cambria Math"/>
          </w:rPr>
          <m:t>d</m:t>
        </m:r>
      </m:oMath>
      <w:r>
        <w:t xml:space="preserve">, the midpoint is a stationary point with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and the pitchfork occurs at </w:t>
      </w: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oMath>
      <w:r>
        <w:t xml:space="preserve">. For three equal records at the vertices of an equilateral triangle with side </w:t>
      </w:r>
      <m:oMath>
        <m:r>
          <m:rPr>
            <m:scr m:val="script"/>
            <m:sty m:val="p"/>
          </m:rPr>
          <w:rPr>
            <w:rFonts w:ascii="Cambria Math" w:hAnsi="Cambria Math"/>
          </w:rPr>
          <m:t>l</m:t>
        </m:r>
      </m:oMath>
      <w:r>
        <w:t xml:space="preserve">, the centroid has </w:t>
      </w:r>
      <m:oMath>
        <m:r>
          <w:rPr>
            <w:rFonts w:ascii="Cambria Math" w:hAnsi="Cambria Math"/>
          </w:rPr>
          <m:t>C</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cr m:val="script"/>
                    <m:sty m:val="p"/>
                  </m:rP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6</m:t>
            </m:r>
          </m:e>
        </m:d>
        <m:r>
          <w:rPr>
            <w:rFonts w:ascii="Cambria Math" w:hAnsi="Cambria Math"/>
          </w:rPr>
          <m:t> I</m:t>
        </m:r>
      </m:oMath>
      <w:r>
        <w:t xml:space="preserve"> at every scale, so it changes type at </w:t>
      </w:r>
      <m:oMath>
        <m:r>
          <w:rPr>
            <w:rFonts w:ascii="Cambria Math" w:hAnsi="Cambria Math"/>
          </w:rPr>
          <m:t>s</m:t>
        </m:r>
        <m:r>
          <m:rPr>
            <m:scr m:val="script"/>
            <m:sty m:val="p"/>
          </m:rPr>
          <w:rPr>
            <w:rFonts w:ascii="Cambria Math" w:hAnsi="Cambria Math"/>
          </w:rPr>
          <m:t>=l/</m:t>
        </m:r>
        <m:rad>
          <m:radPr>
            <m:degHide m:val="1"/>
            <m:ctrlPr>
              <w:rPr>
                <w:rFonts w:ascii="Cambria Math" w:hAnsi="Cambria Math"/>
              </w:rPr>
            </m:ctrlPr>
          </m:radPr>
          <m:deg/>
          <m:e>
            <m:r>
              <w:rPr>
                <w:rFonts w:ascii="Cambria Math" w:hAnsi="Cambria Math"/>
              </w:rPr>
              <m:t>6</m:t>
            </m:r>
          </m:e>
        </m:rad>
      </m:oMath>
      <w:r>
        <w:t>.</w:t>
      </w:r>
    </w:p>
    <w:p w14:paraId="57516F99" w14:textId="77777777" w:rsidR="00684FAE" w:rsidRDefault="00000000" w:rsidP="004007AF">
      <w:pPr>
        <w:pStyle w:val="StatementTag"/>
        <w:jc w:val="both"/>
      </w:pPr>
      <w:r>
        <w:t>(i) Part II Corollary 5.5, with Proposition 4.1; (ii) classical, the Poincaré–Hopf theorem [16]; (iii) classical, the implicit function theorem, with the identification of the threshold New in Part III; (iv) the pitchfork V2 Proposition 14.2, the centroid New in Part III.</w:t>
      </w:r>
    </w:p>
    <w:p w14:paraId="6A33200A" w14:textId="77777777" w:rsidR="00684FAE" w:rsidRDefault="00000000" w:rsidP="004007AF">
      <w:pPr>
        <w:pStyle w:val="BodyText"/>
        <w:jc w:val="both"/>
      </w:pPr>
      <w:r>
        <w:rPr>
          <w:i/>
          <w:iCs/>
        </w:rPr>
        <w:t>Proof.</w:t>
      </w:r>
      <w:r>
        <w:t xml:space="preserve"> (i)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oMath>
      <w:r>
        <w:t xml:space="preserve">. At </w:t>
      </w:r>
      <m:oMath>
        <m:sSup>
          <m:sSupPr>
            <m:ctrlPr>
              <w:rPr>
                <w:rFonts w:ascii="Cambria Math" w:hAnsi="Cambria Math"/>
              </w:rPr>
            </m:ctrlPr>
          </m:sSupPr>
          <m:e>
            <m:r>
              <w:rPr>
                <w:rFonts w:ascii="Cambria Math" w:hAnsi="Cambria Math"/>
              </w:rPr>
              <m:t>z</m:t>
            </m:r>
          </m:e>
          <m:sup>
            <m:r>
              <m:rPr>
                <m:nor/>
              </m:rPr>
              <m:t>⋆</m:t>
            </m:r>
          </m:sup>
        </m:sSup>
      </m:oMath>
      <w:r>
        <w:t xml:space="preserve">, the eigenvalues of </w:t>
      </w:r>
      <m:oMath>
        <m:r>
          <w:rPr>
            <w:rFonts w:ascii="Cambria Math" w:hAnsi="Cambria Math"/>
          </w:rPr>
          <m:t>J</m:t>
        </m:r>
      </m:oMath>
      <w:r>
        <w:t xml:space="preserve"> are </w:t>
      </w:r>
      <m:oMath>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and the Hessian </w:t>
      </w:r>
      <m:oMath>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has a negative eigenvalue exactly when </w:t>
      </w:r>
      <m:oMath>
        <m:r>
          <w:rPr>
            <w:rFonts w:ascii="Cambria Math" w:hAnsi="Cambria Math"/>
          </w:rPr>
          <m:t>c</m:t>
        </m:r>
        <m:r>
          <m:rPr>
            <m:sty m:val="p"/>
          </m:rPr>
          <w:rPr>
            <w:rFonts w:ascii="Cambria Math" w:hAnsi="Cambria Math"/>
          </w:rPr>
          <m:t>&gt;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At a nondegenerate minimum every </w:t>
      </w:r>
      <m:oMath>
        <m:r>
          <w:rPr>
            <w:rFonts w:ascii="Cambria Math" w:hAnsi="Cambria Math"/>
          </w:rPr>
          <m:t>c</m:t>
        </m:r>
        <m:r>
          <m:rPr>
            <m:sty m:val="p"/>
          </m:rPr>
          <w:rPr>
            <w:rFonts w:ascii="Cambria Math" w:hAnsi="Cambria Math"/>
          </w:rPr>
          <m:t>&lt;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so </w:t>
      </w:r>
      <m:oMath>
        <m:r>
          <w:rPr>
            <w:rFonts w:ascii="Cambria Math" w:hAnsi="Cambria Math"/>
          </w:rPr>
          <m:t>J</m:t>
        </m:r>
      </m:oMath>
      <w:r>
        <w:t xml:space="preserve"> has spectral radius below one. (ii) On a large ball,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oMath>
      <w:r>
        <w:t xml:space="preserve"> points outward because </w:t>
      </w:r>
      <m:oMath>
        <m:r>
          <w:rPr>
            <w:rFonts w:ascii="Cambria Math" w:hAnsi="Cambria Math"/>
          </w:rPr>
          <m:t>m</m:t>
        </m:r>
      </m:oMath>
      <w:r>
        <w:t xml:space="preserve"> stays in the hull of the records. The Poincaré–Hopf theorem gives </w:t>
      </w:r>
      <m:oMath>
        <m:r>
          <m:rPr>
            <m:sty m:val="p"/>
          </m:rPr>
          <w:rPr>
            <w:rFonts w:ascii="Cambria Math" w:hAnsi="Cambria Math"/>
          </w:rPr>
          <m:t>∑</m:t>
        </m:r>
        <m:r>
          <m:rPr>
            <m:nor/>
          </m:rPr>
          <m:t>sign</m:t>
        </m:r>
        <m:r>
          <w:rPr>
            <w:rFonts w:ascii="Cambria Math" w:hAnsi="Cambria Math"/>
          </w:rPr>
          <m:t> </m:t>
        </m:r>
        <m:r>
          <m:rPr>
            <m:nor/>
          </m:rPr>
          <m:t>det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χ</m:t>
        </m:r>
        <m:d>
          <m:dPr>
            <m:ctrlPr>
              <w:rPr>
                <w:rFonts w:ascii="Cambria Math" w:hAnsi="Cambria Math"/>
              </w:rPr>
            </m:ctrlPr>
          </m:dPr>
          <m:e>
            <m:r>
              <m:rPr>
                <m:nor/>
              </m:rPr>
              <m:t>ball</m:t>
            </m:r>
          </m:e>
        </m:d>
        <m:r>
          <m:rPr>
            <m:sty m:val="p"/>
          </m:rPr>
          <w:rPr>
            <w:rFonts w:ascii="Cambria Math" w:hAnsi="Cambria Math"/>
          </w:rPr>
          <m:t>=</m:t>
        </m:r>
        <m:r>
          <w:rPr>
            <w:rFonts w:ascii="Cambria Math" w:hAnsi="Cambria Math"/>
          </w:rPr>
          <m:t>1</m:t>
        </m:r>
      </m:oMath>
      <w:r>
        <w:t xml:space="preserve">, and the sign is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oMath>
      <w:r>
        <w:t xml:space="preserve"> at a point of index </w:t>
      </w:r>
      <m:oMath>
        <m:r>
          <w:rPr>
            <w:rFonts w:ascii="Cambria Math" w:hAnsi="Cambria Math"/>
          </w:rPr>
          <m:t>k</m:t>
        </m:r>
      </m:oMath>
      <w:r>
        <w:t xml:space="preserve"> [16]. (iii) Apply the implicit function theorem to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z</m:t>
        </m:r>
      </m:oMath>
      <w:r>
        <w:t xml:space="preserve">, whose </w:t>
      </w:r>
      <m:oMath>
        <m:r>
          <w:rPr>
            <w:rFonts w:ascii="Cambria Math" w:hAnsi="Cambria Math"/>
          </w:rPr>
          <m:t>z</m:t>
        </m:r>
      </m:oMath>
      <w:r>
        <w:t xml:space="preserve">-derivative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I</m:t>
        </m:r>
      </m:oMath>
      <w:r>
        <w:t xml:space="preserve"> is invertible at </w:t>
      </w:r>
      <m:oMath>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,ς</m:t>
            </m:r>
          </m:e>
        </m:d>
      </m:oMath>
      <w:r>
        <w:t xml:space="preserve">; the eigenvalues vary continuously and cannot cross one along the branch. (iv) At the midpoint the two weights are equal, so </w:t>
      </w:r>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2</m:t>
                </m:r>
              </m:e>
            </m:d>
          </m:e>
          <m:sup>
            <m:r>
              <w:rPr>
                <w:rFonts w:ascii="Cambria Math" w:hAnsi="Cambria Math"/>
              </w:rPr>
              <m:t>2</m:t>
            </m:r>
          </m:sup>
        </m:sSup>
      </m:oMath>
      <w:r>
        <w:t xml:space="preserve"> along the line of the records and zero across it. At the centroid the three weights are equal, and the second moment of the vertices about the centroid is </w:t>
      </w:r>
      <m:oMath>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e>
        </m:d>
        <m:r>
          <w:rPr>
            <w:rFonts w:ascii="Cambria Math" w:hAnsi="Cambria Math"/>
          </w:rPr>
          <m:t>I</m:t>
        </m:r>
      </m:oMath>
      <w:r>
        <w:t xml:space="preserve">, with circumradius </w:t>
      </w:r>
      <m:oMath>
        <m:r>
          <w:rPr>
            <w:rFonts w:ascii="Cambria Math" w:hAnsi="Cambria Math"/>
          </w:rPr>
          <m:t>r</m:t>
        </m:r>
        <m:r>
          <m:rPr>
            <m:scr m:val="script"/>
            <m:sty m:val="p"/>
          </m:rPr>
          <w:rPr>
            <w:rFonts w:ascii="Cambria Math" w:hAnsi="Cambria Math"/>
          </w:rPr>
          <m:t>=l/</m:t>
        </m:r>
        <m:rad>
          <m:radPr>
            <m:degHide m:val="1"/>
            <m:ctrlPr>
              <w:rPr>
                <w:rFonts w:ascii="Cambria Math" w:hAnsi="Cambria Math"/>
              </w:rPr>
            </m:ctrlPr>
          </m:radPr>
          <m:deg/>
          <m:e>
            <m:r>
              <w:rPr>
                <w:rFonts w:ascii="Cambria Math" w:hAnsi="Cambria Math"/>
              </w:rPr>
              <m:t>3</m:t>
            </m:r>
          </m:e>
        </m:rad>
      </m:oMath>
      <w:r>
        <w:t>. ∎</w:t>
      </w:r>
    </w:p>
    <w:p w14:paraId="46610935" w14:textId="77777777" w:rsidR="00684FAE" w:rsidRDefault="00000000" w:rsidP="004007AF">
      <w:pPr>
        <w:pStyle w:val="Statement"/>
        <w:jc w:val="both"/>
      </w:pPr>
      <w:r>
        <w:rPr>
          <w:b/>
          <w:bCs/>
        </w:rPr>
        <w:lastRenderedPageBreak/>
        <w:t>Example 4.5</w:t>
      </w:r>
      <w:r>
        <w:t xml:space="preserve"> (pitchfork and fold). For records at </w:t>
      </w:r>
      <m:oMath>
        <m:r>
          <m:rPr>
            <m:sty m:val="p"/>
          </m:rPr>
          <w:rPr>
            <w:rFonts w:ascii="Cambria Math" w:hAnsi="Cambria Math"/>
          </w:rPr>
          <m:t>±</m:t>
        </m:r>
        <m:r>
          <w:rPr>
            <w:rFonts w:ascii="Cambria Math" w:hAnsi="Cambria Math"/>
          </w:rPr>
          <m:t>1</m:t>
        </m:r>
      </m:oMath>
      <w:r>
        <w:t xml:space="preserve"> with equal weights, there are three stationary points for </w:t>
      </w:r>
      <m:oMath>
        <m:r>
          <w:rPr>
            <w:rFonts w:ascii="Cambria Math" w:hAnsi="Cambria Math"/>
          </w:rPr>
          <m:t>s</m:t>
        </m:r>
        <m:r>
          <m:rPr>
            <m:sty m:val="p"/>
          </m:rPr>
          <w:rPr>
            <w:rFonts w:ascii="Cambria Math" w:hAnsi="Cambria Math"/>
          </w:rPr>
          <m:t>&lt;</m:t>
        </m:r>
        <m:r>
          <w:rPr>
            <w:rFonts w:ascii="Cambria Math" w:hAnsi="Cambria Math"/>
          </w:rPr>
          <m:t>1</m:t>
        </m:r>
      </m:oMath>
      <w:r>
        <w:t xml:space="preserve"> and one for </w:t>
      </w:r>
      <m:oMath>
        <m:r>
          <w:rPr>
            <w:rFonts w:ascii="Cambria Math" w:hAnsi="Cambria Math"/>
          </w:rPr>
          <m:t>s</m:t>
        </m:r>
        <m:r>
          <m:rPr>
            <m:sty m:val="p"/>
          </m:rPr>
          <w:rPr>
            <w:rFonts w:ascii="Cambria Math" w:hAnsi="Cambria Math"/>
          </w:rPr>
          <m:t>&gt;</m:t>
        </m:r>
        <m:r>
          <w:rPr>
            <w:rFonts w:ascii="Cambria Math" w:hAnsi="Cambria Math"/>
          </w:rPr>
          <m:t>1</m:t>
        </m:r>
      </m:oMath>
      <w:r>
        <w:t>. With weights in the ratio 7 to 3, the symmetry breaks and the pitchfork becomes a fold: the lighter record’s mode and the saddle between the records meet and vanish together (Figure 4a).</w:t>
      </w:r>
    </w:p>
    <w:p w14:paraId="13AB0D79" w14:textId="77777777" w:rsidR="00684FAE" w:rsidRDefault="00000000" w:rsidP="004007AF">
      <w:pPr>
        <w:pStyle w:val="Check"/>
        <w:jc w:val="both"/>
      </w:pPr>
      <w:r>
        <w:rPr>
          <w:i/>
          <w:iCs/>
        </w:rPr>
        <w:t>Numerical check.</w:t>
      </w:r>
      <w:r>
        <w:t xml:space="preserve"> In 60 random archives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Newton’s method from 285 starts found 184 stationary points: 120 minima, 62 saddles and 2 maxima of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The number of expanding directions equalled the Morse index of a finite-difference Hessian of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at all 184, and the Morse balance held in 60 of 60 archives. For records at </w:t>
      </w:r>
      <m:oMath>
        <m:r>
          <m:rPr>
            <m:sty m:val="p"/>
          </m:rPr>
          <w:rPr>
            <w:rFonts w:ascii="Cambria Math" w:hAnsi="Cambria Math"/>
          </w:rPr>
          <m:t>±</m:t>
        </m:r>
        <m:r>
          <w:rPr>
            <w:rFonts w:ascii="Cambria Math" w:hAnsi="Cambria Math"/>
          </w:rPr>
          <m:t>1</m:t>
        </m:r>
      </m:oMath>
      <w:r>
        <w:t xml:space="preserve">, the counts at </w:t>
      </w:r>
      <m:oMath>
        <m:r>
          <w:rPr>
            <w:rFonts w:ascii="Cambria Math" w:hAnsi="Cambria Math"/>
          </w:rPr>
          <m:t>s</m:t>
        </m:r>
        <m:r>
          <m:rPr>
            <m:sty m:val="p"/>
          </m:rPr>
          <w:rPr>
            <w:rFonts w:ascii="Cambria Math" w:hAnsi="Cambria Math"/>
          </w:rPr>
          <m:t>=</m:t>
        </m:r>
        <m:r>
          <w:rPr>
            <w:rFonts w:ascii="Cambria Math" w:hAnsi="Cambria Math"/>
          </w:rPr>
          <m:t>0.8</m:t>
        </m:r>
      </m:oMath>
      <w:r>
        <w:t xml:space="preserve">, 0.9 and 0.99 were 3 and at 1.01, 1.1 and 1.3 were 1, and the midpoint tangent at </w:t>
      </w:r>
      <m:oMath>
        <m:r>
          <w:rPr>
            <w:rFonts w:ascii="Cambria Math" w:hAnsi="Cambria Math"/>
          </w:rPr>
          <m:t>s</m:t>
        </m:r>
        <m:r>
          <m:rPr>
            <m:sty m:val="p"/>
          </m:rPr>
          <w:rPr>
            <w:rFonts w:ascii="Cambria Math" w:hAnsi="Cambria Math"/>
          </w:rPr>
          <m:t>=</m:t>
        </m:r>
        <m:r>
          <w:rPr>
            <w:rFonts w:ascii="Cambria Math" w:hAnsi="Cambria Math"/>
          </w:rPr>
          <m:t>1</m:t>
        </m:r>
      </m:oMath>
      <w:r>
        <w:t xml:space="preserve"> was 1.0000. With weights 7 to 3 the fold lay at </w:t>
      </w:r>
      <m:oMath>
        <m:r>
          <w:rPr>
            <w:rFonts w:ascii="Cambria Math" w:hAnsi="Cambria Math"/>
          </w:rPr>
          <m:t>s</m:t>
        </m:r>
        <m:r>
          <m:rPr>
            <m:sty m:val="p"/>
          </m:rPr>
          <w:rPr>
            <w:rFonts w:ascii="Cambria Math" w:hAnsi="Cambria Math"/>
          </w:rPr>
          <m:t>=</m:t>
        </m:r>
        <m:r>
          <w:rPr>
            <w:rFonts w:ascii="Cambria Math" w:hAnsi="Cambria Math"/>
          </w:rPr>
          <m:t>0.7368</m:t>
        </m:r>
      </m:oMath>
      <w:r>
        <w:t>, where the two merging points had tangent eigenvalues 1.0009 and 0.9991.</w:t>
      </w:r>
    </w:p>
    <w:p w14:paraId="24309EEB" w14:textId="77777777" w:rsidR="00684FAE" w:rsidRDefault="00000000" w:rsidP="004007AF">
      <w:pPr>
        <w:pStyle w:val="Heading31"/>
        <w:jc w:val="both"/>
      </w:pPr>
      <w:bookmarkStart w:id="160" w:name="exact-and-effective-rank"/>
      <w:bookmarkEnd w:id="159"/>
      <w:r>
        <w:t>4.4 Exact and effective rank</w:t>
      </w:r>
    </w:p>
    <w:p w14:paraId="784D6D8B" w14:textId="77777777" w:rsidR="00684FAE" w:rsidRDefault="00000000" w:rsidP="004007AF">
      <w:pPr>
        <w:pStyle w:val="FirstParagraph"/>
        <w:jc w:val="both"/>
      </w:pPr>
      <w:r>
        <w:t>Part I showed that the exact barcode of a Gaussian tangent diagram is usually full, while sensitivity contracts by orders of magnitude [10, Proposition 4.6]. It is tempting to repair this by computing barcodes from thresholded ranks. That repair fails.</w:t>
      </w:r>
    </w:p>
    <w:p w14:paraId="4D7054F9" w14:textId="77777777" w:rsidR="00684FAE" w:rsidRDefault="00000000" w:rsidP="004007AF">
      <w:pPr>
        <w:pStyle w:val="Statement"/>
        <w:jc w:val="both"/>
      </w:pPr>
      <w:r>
        <w:rPr>
          <w:b/>
          <w:bCs/>
        </w:rPr>
        <w:t>Proposition 4.6</w:t>
      </w:r>
      <w:r>
        <w:t xml:space="preserve"> (thresholded ranks are not rank invariants). For a chain of linear maps and a tolerance </w:t>
      </w:r>
      <m:oMath>
        <m:r>
          <w:rPr>
            <w:rFonts w:ascii="Cambria Math" w:hAnsi="Cambria Math"/>
          </w:rPr>
          <m:t>τ</m:t>
        </m:r>
        <m:r>
          <m:rPr>
            <m:sty m:val="p"/>
          </m:rPr>
          <w:rPr>
            <w:rFonts w:ascii="Cambria Math" w:hAnsi="Cambria Math"/>
          </w:rPr>
          <m:t>&gt;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be the number of singular values of the composite from layer </w:t>
      </w:r>
      <m:oMath>
        <m:r>
          <w:rPr>
            <w:rFonts w:ascii="Cambria Math" w:hAnsi="Cambria Math"/>
          </w:rPr>
          <m:t>a</m:t>
        </m:r>
      </m:oMath>
      <w:r>
        <w:t xml:space="preserve"> to layer </w:t>
      </w:r>
      <m:oMath>
        <m:r>
          <w:rPr>
            <w:rFonts w:ascii="Cambria Math" w:hAnsi="Cambria Math"/>
          </w:rPr>
          <m:t>b</m:t>
        </m:r>
      </m:oMath>
      <w:r>
        <w:t xml:space="preserve"> that exceed </w:t>
      </w:r>
      <m:oMath>
        <m:r>
          <w:rPr>
            <w:rFonts w:ascii="Cambria Math" w:hAnsi="Cambria Math"/>
          </w:rPr>
          <m:t>τ</m:t>
        </m:r>
      </m:oMath>
      <w:r>
        <w:t>.</w:t>
      </w:r>
    </w:p>
    <w:p w14:paraId="6978A873" w14:textId="77777777" w:rsidR="00684FAE" w:rsidRDefault="00000000" w:rsidP="004007AF">
      <w:pPr>
        <w:pStyle w:val="Statement"/>
        <w:jc w:val="both"/>
      </w:pPr>
      <w:r>
        <w:t xml:space="preserve">(i) </w:t>
      </w:r>
      <m:oMath>
        <m:sSub>
          <m:sSubPr>
            <m:ctrlPr>
              <w:rPr>
                <w:rFonts w:ascii="Cambria Math" w:hAnsi="Cambria Math"/>
              </w:rPr>
            </m:ctrlPr>
          </m:sSubPr>
          <m:e>
            <m:r>
              <w:rPr>
                <w:rFonts w:ascii="Cambria Math" w:hAnsi="Cambria Math"/>
              </w:rPr>
              <m:t>r</m:t>
            </m:r>
          </m:e>
          <m:sub>
            <m:r>
              <w:rPr>
                <w:rFonts w:ascii="Cambria Math" w:hAnsi="Cambria Math"/>
              </w:rPr>
              <m:t>τ</m:t>
            </m:r>
          </m:sub>
        </m:sSub>
      </m:oMath>
      <w:r>
        <w:t xml:space="preserve"> can increase under composition. For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m:rPr>
            <m:nor/>
          </m:rPr>
          <m:t>diag</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0.05</m:t>
            </m:r>
          </m:e>
        </m:d>
      </m:oMath>
      <w:r>
        <w:t xml:space="preserve">, </w:t>
      </w:r>
      <m:oMath>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r>
          <m:rPr>
            <m:nor/>
          </m:rPr>
          <m:t>diag</m:t>
        </m:r>
        <m:d>
          <m:dPr>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10</m:t>
            </m:r>
          </m:e>
        </m:d>
      </m:oMath>
      <w:r>
        <w:t xml:space="preserve"> and </w:t>
      </w:r>
      <m:oMath>
        <m:r>
          <w:rPr>
            <w:rFonts w:ascii="Cambria Math" w:hAnsi="Cambria Math"/>
          </w:rPr>
          <m:t>τ</m:t>
        </m:r>
        <m:r>
          <m:rPr>
            <m:sty m:val="p"/>
          </m:rPr>
          <w:rPr>
            <w:rFonts w:ascii="Cambria Math" w:hAnsi="Cambria Math"/>
          </w:rPr>
          <m:t>=</m:t>
        </m:r>
        <m:r>
          <w:rPr>
            <w:rFonts w:ascii="Cambria Math" w:hAnsi="Cambria Math"/>
          </w:rPr>
          <m:t>0.1</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oMath>
      <w:r>
        <w:t xml:space="preserve"> but </w:t>
      </w:r>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2</m:t>
        </m:r>
      </m:oMath>
      <w:r>
        <w:t>.</w:t>
      </w:r>
    </w:p>
    <w:p w14:paraId="54E3355E" w14:textId="77777777" w:rsidR="00684FAE" w:rsidRDefault="00000000" w:rsidP="004007AF">
      <w:pPr>
        <w:pStyle w:val="Statement"/>
        <w:jc w:val="both"/>
      </w:pPr>
      <w:r>
        <w:t xml:space="preserve">(ii) Even for contractions, </w:t>
      </w:r>
      <m:oMath>
        <m:sSub>
          <m:sSubPr>
            <m:ctrlPr>
              <w:rPr>
                <w:rFonts w:ascii="Cambria Math" w:hAnsi="Cambria Math"/>
              </w:rPr>
            </m:ctrlPr>
          </m:sSubPr>
          <m:e>
            <m:r>
              <w:rPr>
                <w:rFonts w:ascii="Cambria Math" w:hAnsi="Cambria Math"/>
              </w:rPr>
              <m:t>r</m:t>
            </m:r>
          </m:e>
          <m:sub>
            <m:r>
              <w:rPr>
                <w:rFonts w:ascii="Cambria Math" w:hAnsi="Cambria Math"/>
              </w:rPr>
              <m:t>τ</m:t>
            </m:r>
          </m:sub>
        </m:sSub>
      </m:oMath>
      <w:r>
        <w:t xml:space="preserve"> violates Sylvester’s inequality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r>
          <m:rPr>
            <m:nor/>
          </m:rPr>
          <m:t>dim</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b</m:t>
            </m:r>
          </m:sub>
        </m:sSub>
      </m:oMath>
      <w:r>
        <w:t xml:space="preserve">. For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r>
          <w:rPr>
            <w:rFonts w:ascii="Cambria Math" w:hAnsi="Cambria Math"/>
          </w:rPr>
          <m:t>0.7 </m:t>
        </m:r>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and </w:t>
      </w:r>
      <m:oMath>
        <m:r>
          <w:rPr>
            <w:rFonts w:ascii="Cambria Math" w:hAnsi="Cambria Math"/>
          </w:rPr>
          <m:t>τ</m:t>
        </m:r>
        <m:r>
          <m:rPr>
            <m:sty m:val="p"/>
          </m:rPr>
          <w:rPr>
            <w:rFonts w:ascii="Cambria Math" w:hAnsi="Cambria Math"/>
          </w:rPr>
          <m:t>=</m:t>
        </m:r>
        <m:r>
          <w:rPr>
            <w:rFonts w:ascii="Cambria Math" w:hAnsi="Cambria Math"/>
          </w:rPr>
          <m:t>0.6</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2</m:t>
        </m:r>
      </m:oMath>
      <w:r>
        <w:t xml:space="preserve"> but </w:t>
      </w:r>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w:t>
      </w:r>
    </w:p>
    <w:p w14:paraId="2B833F13" w14:textId="77777777" w:rsidR="00684FAE" w:rsidRDefault="00000000" w:rsidP="004007AF">
      <w:pPr>
        <w:pStyle w:val="Statement"/>
        <w:jc w:val="both"/>
      </w:pPr>
      <w:r>
        <w:t xml:space="preserve">(iii) In both examples, formula (4.1) of Part I returns negative multiplicities: </w:t>
      </w:r>
      <m:oMath>
        <m:r>
          <w:rPr>
            <w:rFonts w:ascii="Cambria Math" w:hAnsi="Cambria Math"/>
          </w:rPr>
          <m:t>m</m:t>
        </m:r>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m</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oMath>
      <w:r>
        <w:t xml:space="preserve"> in (i) and </w:t>
      </w:r>
      <m:oMath>
        <m:r>
          <w:rPr>
            <w:rFonts w:ascii="Cambria Math" w:hAnsi="Cambria Math"/>
          </w:rPr>
          <m:t>m</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in (ii). Exact ranks never do (Part I, Theorem 4.2).</w:t>
      </w:r>
    </w:p>
    <w:p w14:paraId="65179344" w14:textId="77777777" w:rsidR="00684FAE" w:rsidRDefault="00000000" w:rsidP="004007AF">
      <w:pPr>
        <w:pStyle w:val="StatementTag"/>
        <w:jc w:val="both"/>
      </w:pPr>
      <w:r>
        <w:t>New in Part III; exact ranks Part I Theorem 4.2 [10].</w:t>
      </w:r>
    </w:p>
    <w:p w14:paraId="54798FF6" w14:textId="77777777" w:rsidR="00684FAE" w:rsidRDefault="00000000" w:rsidP="004007AF">
      <w:pPr>
        <w:pStyle w:val="BodyText"/>
        <w:jc w:val="both"/>
      </w:pPr>
      <w:r>
        <w:rPr>
          <w:i/>
          <w:iCs/>
        </w:rPr>
        <w:t>Proof.</w:t>
      </w:r>
      <w:r>
        <w:t xml:space="preserve"> (i) </w:t>
      </w:r>
      <m:oMath>
        <m:sSub>
          <m:sSubPr>
            <m:ctrlPr>
              <w:rPr>
                <w:rFonts w:ascii="Cambria Math" w:hAnsi="Cambria Math"/>
              </w:rPr>
            </m:ctrlPr>
          </m:sSubPr>
          <m:e>
            <m:r>
              <w:rPr>
                <w:rFonts w:ascii="Cambria Math" w:hAnsi="Cambria Math"/>
              </w:rPr>
              <m:t>J</m:t>
            </m:r>
          </m:e>
          <m:sub>
            <m:r>
              <w:rPr>
                <w:rFonts w:ascii="Cambria Math" w:hAnsi="Cambria Math"/>
              </w:rPr>
              <m:t>2</m:t>
            </m:r>
          </m:sub>
        </m:s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0.5 I</m:t>
        </m:r>
      </m:oMath>
      <w:r>
        <w:t xml:space="preserve">. (ii) </w:t>
      </w:r>
      <m:oMath>
        <m:sSub>
          <m:sSubPr>
            <m:ctrlPr>
              <w:rPr>
                <w:rFonts w:ascii="Cambria Math" w:hAnsi="Cambria Math"/>
              </w:rPr>
            </m:ctrlPr>
          </m:sSubPr>
          <m:e>
            <m:r>
              <w:rPr>
                <w:rFonts w:ascii="Cambria Math" w:hAnsi="Cambria Math"/>
              </w:rPr>
              <m:t>J</m:t>
            </m:r>
          </m:e>
          <m:sub>
            <m:r>
              <w:rPr>
                <w:rFonts w:ascii="Cambria Math" w:hAnsi="Cambria Math"/>
              </w:rPr>
              <m:t>2</m:t>
            </m:r>
          </m:sub>
        </m:s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0.49 I</m:t>
        </m:r>
      </m:oMath>
      <w:r>
        <w:t xml:space="preserve">. (iii) Substitute into Part I (4.1): in (i), </w:t>
      </w:r>
      <m:oMath>
        <m:r>
          <w:rPr>
            <w:rFonts w:ascii="Cambria Math" w:hAnsi="Cambria Math"/>
          </w:rPr>
          <m:t>m</m:t>
        </m:r>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oMath>
      <w:r>
        <w:t xml:space="preserve"> and </w:t>
      </w:r>
      <m:oMath>
        <m:r>
          <w:rPr>
            <w:rFonts w:ascii="Cambria Math" w:hAnsi="Cambria Math"/>
          </w:rPr>
          <m:t>m</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oMath>
      <w:r>
        <w:t xml:space="preserve">; in (ii), </w:t>
      </w:r>
      <m:oMath>
        <m:r>
          <w:rPr>
            <w:rFonts w:ascii="Cambria Math" w:hAnsi="Cambria Math"/>
          </w:rPr>
          <m:t>m</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2</m:t>
        </m:r>
      </m:oMath>
      <w:r>
        <w:t>. For exact ranks, every chain decomposes into intervals, and the multiplicities are counts. ∎</w:t>
      </w:r>
    </w:p>
    <w:p w14:paraId="5694BEA9" w14:textId="77777777" w:rsidR="00684FAE" w:rsidRDefault="00000000" w:rsidP="004007AF">
      <w:pPr>
        <w:pStyle w:val="BodyText"/>
        <w:jc w:val="both"/>
      </w:pPr>
      <w:r>
        <w:t>A thresholded “effective barcode” is therefore not a barcode. The defensible report has two parts: the exact barcode, which is a complete invariant and usually trivial, and the singular-value profile of the composites, which is stable under perturbation (Part I, Proposition 4.6(iv)) and is bounded by Theorem 4.2 and Corollary 4.3.</w:t>
      </w:r>
    </w:p>
    <w:p w14:paraId="2363419F" w14:textId="77777777" w:rsidR="00684FAE" w:rsidRDefault="00000000" w:rsidP="004007AF">
      <w:pPr>
        <w:pStyle w:val="Check"/>
        <w:jc w:val="both"/>
      </w:pPr>
      <w:r>
        <w:rPr>
          <w:i/>
          <w:iCs/>
        </w:rPr>
        <w:t>Numerical check.</w:t>
      </w:r>
      <w:r>
        <w:t xml:space="preserve"> Formula (4.1) of Part I returned the multiplicities stated in (iii). Among 2,000 random chains of three maps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with log-normal singular values, half of the maps losing rank exactly, 1,989 had a negative multiplicity at </w:t>
      </w:r>
      <m:oMath>
        <m:r>
          <w:rPr>
            <w:rFonts w:ascii="Cambria Math" w:hAnsi="Cambria Math"/>
          </w:rPr>
          <m:t>τ</m:t>
        </m:r>
        <m:r>
          <m:rPr>
            <m:sty m:val="p"/>
          </m:rPr>
          <w:rPr>
            <w:rFonts w:ascii="Cambria Math" w:hAnsi="Cambria Math"/>
          </w:rPr>
          <m:t>=</m:t>
        </m:r>
        <m:r>
          <w:rPr>
            <w:rFonts w:ascii="Cambria Math" w:hAnsi="Cambria Math"/>
          </w:rPr>
          <m:t>1</m:t>
        </m:r>
      </m:oMath>
      <w:r>
        <w:t xml:space="preserve">, and none with exact ranks. Along the 1,000 realised sixteen-layer tangent diagrams of Part I’s experiment, thresholded ranks gave negative multiplicities for 552 tokens at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and 259 at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At a relative tolerance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9 tokens still did; these are the numerically singular tokens of Part I, for which even the exact rank is, in floating point, a thresholded one.</w:t>
      </w:r>
    </w:p>
    <w:p w14:paraId="31D93DA4" w14:textId="77777777" w:rsidR="00684FAE" w:rsidRDefault="00000000" w:rsidP="004007AF">
      <w:pPr>
        <w:pStyle w:val="Heading21"/>
        <w:jc w:val="both"/>
      </w:pPr>
      <w:bookmarkStart w:id="161" w:name="book_h_034"/>
      <w:bookmarkStart w:id="162" w:name="v4toc_037"/>
      <w:bookmarkStart w:id="163" w:name="persistence-across-layers"/>
      <w:bookmarkEnd w:id="156"/>
      <w:bookmarkEnd w:id="160"/>
      <w:r>
        <w:t>5 Persistence across layers</w:t>
      </w:r>
      <w:bookmarkEnd w:id="161"/>
      <w:bookmarkEnd w:id="162"/>
    </w:p>
    <w:p w14:paraId="761E7DFD" w14:textId="77777777" w:rsidR="00684FAE" w:rsidRDefault="00000000" w:rsidP="004007AF">
      <w:pPr>
        <w:pStyle w:val="FirstParagraph"/>
        <w:jc w:val="both"/>
      </w:pPr>
      <w:r>
        <w:t>Part I described two vertical persistence modules: the tangent fibre diagram of a token, and the cohomology of layer covers along a filtration [10, Sections 4.4–4.5]. Section 4.4 showed that the first must be read with exact ranks. This section asks which scale summaries of the archive form filtrations at all, since only those have barcodes, and then asks where in the scale range the layers of a stack actually matter. The second question is the subject of hypothesis C3 of V2.</w:t>
      </w:r>
    </w:p>
    <w:p w14:paraId="0AD442B5" w14:textId="77777777" w:rsidR="00684FAE" w:rsidRDefault="00000000" w:rsidP="004007AF">
      <w:pPr>
        <w:pStyle w:val="Heading31"/>
        <w:jc w:val="both"/>
      </w:pPr>
      <w:bookmarkStart w:id="164" w:name="which-scale-summaries-are-filtrations"/>
      <w:r>
        <w:lastRenderedPageBreak/>
        <w:t>5.1 Which scale summaries are filtrations</w:t>
      </w:r>
    </w:p>
    <w:p w14:paraId="0C0FCD88" w14:textId="77777777" w:rsidR="00684FAE" w:rsidRDefault="00000000" w:rsidP="004007AF">
      <w:pPr>
        <w:pStyle w:val="Statement"/>
        <w:jc w:val="both"/>
      </w:pPr>
      <w:r>
        <w:rPr>
          <w:b/>
          <w:bCs/>
        </w:rPr>
        <w:t>Proposition 5.1</w:t>
      </w:r>
      <w:r>
        <w:t xml:space="preserve"> (component barcodes). Fix the records and open balls </w:t>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r</m:t>
            </m:r>
          </m:e>
        </m:d>
      </m:oMath>
      <w:r>
        <w:t>.</w:t>
      </w:r>
    </w:p>
    <w:p w14:paraId="554CA196" w14:textId="77777777" w:rsidR="00684FAE" w:rsidRDefault="00000000" w:rsidP="004007AF">
      <w:pPr>
        <w:pStyle w:val="Statement"/>
        <w:jc w:val="both"/>
      </w:pPr>
      <w:r>
        <w:t xml:space="preserve">(i) For radii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the ball nerves are nested, and in the token direction the degree-zero maps are injective; every bar reaches the top (Part I, Proposition 4.10).</w:t>
      </w:r>
    </w:p>
    <w:p w14:paraId="77DFE6C2" w14:textId="77777777" w:rsidR="00684FAE" w:rsidRDefault="00000000" w:rsidP="004007AF">
      <w:pPr>
        <w:pStyle w:val="Statement"/>
        <w:jc w:val="both"/>
      </w:pPr>
      <w:r>
        <w:t xml:space="preserve">(ii) The number of components at radius </w:t>
      </w:r>
      <m:oMath>
        <m:r>
          <w:rPr>
            <w:rFonts w:ascii="Cambria Math" w:hAnsi="Cambria Math"/>
          </w:rPr>
          <m:t>r</m:t>
        </m:r>
      </m:oMath>
      <w:r>
        <w:t xml:space="preserve"> is </w:t>
      </w:r>
      <m:oMath>
        <m:r>
          <w:rPr>
            <w:rFonts w:ascii="Cambria Math" w:hAnsi="Cambria Math"/>
          </w:rPr>
          <m:t>n</m:t>
        </m:r>
      </m:oMath>
      <w:r>
        <w:t xml:space="preserve"> minus the number of merge heights </w:t>
      </w: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&lt;</m:t>
        </m:r>
        <m:r>
          <w:rPr>
            <w:rFonts w:ascii="Cambria Math" w:hAnsi="Cambria Math"/>
          </w:rPr>
          <m:t>2r</m:t>
        </m:r>
      </m:oMath>
      <w:r>
        <w:t xml:space="preserve">, where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oMath>
      <w:r>
        <w:t xml:space="preserve"> are the merge heights of single-linkage clustering of the records. In the token direction a bar is born at each merge radius </w:t>
      </w: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2</m:t>
        </m:r>
      </m:oMath>
      <w:r>
        <w:t>.</w:t>
      </w:r>
    </w:p>
    <w:p w14:paraId="63A49690" w14:textId="77777777" w:rsidR="00684FAE" w:rsidRDefault="00000000" w:rsidP="004007AF">
      <w:pPr>
        <w:pStyle w:val="Statement"/>
        <w:jc w:val="both"/>
      </w:pPr>
      <w:r>
        <w:t xml:space="preserve">(iii) For two records at distance </w:t>
      </w:r>
      <m:oMath>
        <m:r>
          <w:rPr>
            <w:rFonts w:ascii="Cambria Math" w:hAnsi="Cambria Math"/>
          </w:rPr>
          <m:t>d</m:t>
        </m:r>
      </m:oMath>
      <w:r>
        <w:t xml:space="preserve"> the merge radius </w:t>
      </w:r>
      <m:oMath>
        <m:r>
          <w:rPr>
            <w:rFonts w:ascii="Cambria Math" w:hAnsi="Cambria Math"/>
          </w:rPr>
          <m:t>d</m:t>
        </m:r>
        <m:r>
          <m:rPr>
            <m:sty m:val="p"/>
          </m:rPr>
          <w:rPr>
            <w:rFonts w:ascii="Cambria Math" w:hAnsi="Cambria Math"/>
          </w:rPr>
          <m:t>/</m:t>
        </m:r>
        <m:r>
          <w:rPr>
            <w:rFonts w:ascii="Cambria Math" w:hAnsi="Cambria Math"/>
          </w:rPr>
          <m:t>2</m:t>
        </m:r>
      </m:oMath>
      <w:r>
        <w:t xml:space="preserve"> is the pitchfork scale of Proposition 4.4(iv).</w:t>
      </w:r>
    </w:p>
    <w:p w14:paraId="3C30F658" w14:textId="77777777" w:rsidR="00684FAE" w:rsidRDefault="00000000" w:rsidP="004007AF">
      <w:pPr>
        <w:pStyle w:val="StatementTag"/>
        <w:jc w:val="both"/>
      </w:pPr>
      <w:r>
        <w:t>(i) Part I Proposition 4.10; (ii) classical [3]; (iii) V2 Proposition 14.2.</w:t>
      </w:r>
    </w:p>
    <w:p w14:paraId="3D675441" w14:textId="77777777" w:rsidR="00684FAE" w:rsidRDefault="00000000" w:rsidP="004007AF">
      <w:pPr>
        <w:pStyle w:val="BodyText"/>
        <w:jc w:val="both"/>
      </w:pPr>
      <w:r>
        <w:rPr>
          <w:i/>
          <w:iCs/>
        </w:rPr>
        <w:t>Proof.</w:t>
      </w:r>
      <w:r>
        <w:t xml:space="preserve"> (ii) Two open balls of radius </w:t>
      </w:r>
      <m:oMath>
        <m:r>
          <w:rPr>
            <w:rFonts w:ascii="Cambria Math" w:hAnsi="Cambria Math"/>
          </w:rPr>
          <m:t>r</m:t>
        </m:r>
      </m:oMath>
      <w:r>
        <w:t xml:space="preserve"> meet exactly when their centres are closer than </w:t>
      </w:r>
      <m:oMath>
        <m:r>
          <w:rPr>
            <w:rFonts w:ascii="Cambria Math" w:hAnsi="Cambria Math"/>
          </w:rPr>
          <m:t>2r</m:t>
        </m:r>
      </m:oMath>
      <w:r>
        <w:t xml:space="preserve">, so the components of their union are the components of the graph that joins records at distance below </w:t>
      </w:r>
      <m:oMath>
        <m:r>
          <w:rPr>
            <w:rFonts w:ascii="Cambria Math" w:hAnsi="Cambria Math"/>
          </w:rPr>
          <m:t>2r</m:t>
        </m:r>
      </m:oMath>
      <w:r>
        <w:t>. Single linkage merges components exactly at those thresholds. (iii) Proposition 4.4(iv). ∎</w:t>
      </w:r>
    </w:p>
    <w:p w14:paraId="401803A0" w14:textId="77777777" w:rsidR="00684FAE" w:rsidRDefault="00000000" w:rsidP="004007AF">
      <w:pPr>
        <w:pStyle w:val="BodyText"/>
        <w:jc w:val="both"/>
      </w:pPr>
      <w:r>
        <w:t xml:space="preserve">Components are thus a filtration whose barcode the archive determines once and for all. Modes of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are a different matter.</w:t>
      </w:r>
    </w:p>
    <w:p w14:paraId="744FEBEF" w14:textId="77777777" w:rsidR="00684FAE" w:rsidRDefault="00000000" w:rsidP="004007AF">
      <w:pPr>
        <w:pStyle w:val="Statement"/>
        <w:jc w:val="both"/>
      </w:pPr>
      <w:r>
        <w:rPr>
          <w:b/>
          <w:bCs/>
        </w:rPr>
        <w:t>Proposition 5.2</w:t>
      </w:r>
      <w:r>
        <w:t xml:space="preserve"> (in one dimension modes are only born in the token direction). For </w:t>
      </w:r>
      <m:oMath>
        <m:r>
          <w:rPr>
            <w:rFonts w:ascii="Cambria Math" w:hAnsi="Cambria Math"/>
          </w:rPr>
          <m:t>D</m:t>
        </m:r>
        <m:r>
          <m:rPr>
            <m:sty m:val="p"/>
          </m:rPr>
          <w:rPr>
            <w:rFonts w:ascii="Cambria Math" w:hAnsi="Cambria Math"/>
          </w:rPr>
          <m:t>=</m:t>
        </m:r>
        <m:r>
          <w:rPr>
            <w:rFonts w:ascii="Cambria Math" w:hAnsi="Cambria Math"/>
          </w:rPr>
          <m:t>1</m:t>
        </m:r>
      </m:oMath>
      <w:r>
        <w:t xml:space="preserve"> and positive weights, the number of modes of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does not increase with </w:t>
      </w:r>
      <m:oMath>
        <m:r>
          <w:rPr>
            <w:rFonts w:ascii="Cambria Math" w:hAnsi="Cambria Math"/>
          </w:rPr>
          <m:t>s</m:t>
        </m:r>
      </m:oMath>
      <w:r>
        <w:t>.</w:t>
      </w:r>
    </w:p>
    <w:p w14:paraId="391B35B9" w14:textId="77777777" w:rsidR="00684FAE" w:rsidRDefault="00000000" w:rsidP="004007AF">
      <w:pPr>
        <w:pStyle w:val="StatementTag"/>
        <w:jc w:val="both"/>
      </w:pPr>
      <w:r>
        <w:t>Classical [17, 2].</w:t>
      </w:r>
    </w:p>
    <w:p w14:paraId="63E8C476" w14:textId="77777777" w:rsidR="00684FAE" w:rsidRDefault="00000000" w:rsidP="004007AF">
      <w:pPr>
        <w:pStyle w:val="Check"/>
        <w:jc w:val="both"/>
      </w:pPr>
      <w:r>
        <w:rPr>
          <w:i/>
          <w:iCs/>
        </w:rPr>
        <w:t>Numerical check.</w:t>
      </w:r>
      <w:r>
        <w:t xml:space="preserve"> For 150 random one-dimensional archives of 3 to 9 records with random weights, the mode count on 30 geometric scales from 0.05 to 5 never increased; there were 0 exceptions.</w:t>
      </w:r>
    </w:p>
    <w:p w14:paraId="73C5BCEE" w14:textId="77777777" w:rsidR="00684FAE" w:rsidRDefault="00000000" w:rsidP="004007AF">
      <w:pPr>
        <w:pStyle w:val="Statement"/>
        <w:jc w:val="both"/>
      </w:pPr>
      <w:r>
        <w:rPr>
          <w:b/>
          <w:bCs/>
        </w:rPr>
        <w:t>Example 5.3</w:t>
      </w:r>
      <w:r>
        <w:t xml:space="preserve"> (in two dimensions a mode is born as the scale grows). Place three records of equal weight at the vertices of an equilateral triangle with unit side. Then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has three modes for </w:t>
      </w:r>
      <m:oMath>
        <m:r>
          <w:rPr>
            <w:rFonts w:ascii="Cambria Math" w:hAnsi="Cambria Math"/>
          </w:rPr>
          <m:t>s</m:t>
        </m:r>
        <m:r>
          <m:rPr>
            <m:sty m:val="p"/>
          </m:rPr>
          <w:rPr>
            <w:rFonts w:ascii="Cambria Math" w:hAnsi="Cambria Math"/>
          </w:rPr>
          <m:t>&lt;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6</m:t>
            </m:r>
          </m:e>
        </m:rad>
        <m:r>
          <m:rPr>
            <m:sty m:val="p"/>
          </m:rPr>
          <w:rPr>
            <w:rFonts w:ascii="Cambria Math" w:hAnsi="Cambria Math"/>
          </w:rPr>
          <m:t>≈</m:t>
        </m:r>
        <m:r>
          <w:rPr>
            <w:rFonts w:ascii="Cambria Math" w:hAnsi="Cambria Math"/>
          </w:rPr>
          <m:t>0.4082</m:t>
        </m:r>
      </m:oMath>
      <w:r>
        <w:t xml:space="preserve">, four for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6</m:t>
            </m:r>
          </m:e>
        </m:rad>
        <m:r>
          <m:rPr>
            <m:sty m:val="p"/>
          </m:rPr>
          <w:rPr>
            <w:rFonts w:ascii="Cambria Math" w:hAnsi="Cambria Math"/>
          </w:rPr>
          <m:t>&lt;</m:t>
        </m:r>
        <m:r>
          <w:rPr>
            <w:rFonts w:ascii="Cambria Math" w:hAnsi="Cambria Math"/>
          </w:rPr>
          <m:t>s</m:t>
        </m:r>
        <m:r>
          <m:rPr>
            <m:sty m:val="p"/>
          </m:rPr>
          <w:rPr>
            <w:rFonts w:ascii="Cambria Math" w:hAnsi="Cambria Math"/>
          </w:rPr>
          <m:t>&lt;</m:t>
        </m:r>
        <m:r>
          <w:rPr>
            <w:rFonts w:ascii="Cambria Math" w:hAnsi="Cambria Math"/>
          </w:rPr>
          <m:t>0.4267</m:t>
        </m:r>
      </m:oMath>
      <w:r>
        <w:t xml:space="preserve">, and one for larger </w:t>
      </w:r>
      <m:oMath>
        <m:r>
          <w:rPr>
            <w:rFonts w:ascii="Cambria Math" w:hAnsi="Cambria Math"/>
          </w:rPr>
          <m:t>s</m:t>
        </m:r>
      </m:oMath>
      <w:r>
        <w:t xml:space="preserve">. In units of the circumradius the two transitions are </w:t>
      </w:r>
      <m:oMath>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2</m:t>
        </m:r>
      </m:oMath>
      <w:r>
        <w:t xml:space="preserve"> and 0.7391, as found by Carreira-Perpiñán and Williams [5]. At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6</m:t>
            </m:r>
          </m:e>
        </m:rad>
      </m:oMath>
      <w:r>
        <w:t xml:space="preserve"> the tangent at the centroid reaches the expansion threshold in both directions at once (Proposition 4.4(iv)): the three saddles, approaching from the sides, pass through the centroid and leave towards the vertices, and the centroid turns from a minimum of the density into a mode. At </w:t>
      </w:r>
      <m:oMath>
        <m:r>
          <w:rPr>
            <w:rFonts w:ascii="Cambria Math" w:hAnsi="Cambria Math"/>
          </w:rPr>
          <m:t>s</m:t>
        </m:r>
        <m:r>
          <m:rPr>
            <m:sty m:val="p"/>
          </m:rPr>
          <w:rPr>
            <w:rFonts w:ascii="Cambria Math" w:hAnsi="Cambria Math"/>
          </w:rPr>
          <m:t>≈</m:t>
        </m:r>
        <m:r>
          <w:rPr>
            <w:rFonts w:ascii="Cambria Math" w:hAnsi="Cambria Math"/>
          </w:rPr>
          <m:t>0.4267</m:t>
        </m:r>
      </m:oMath>
      <w:r>
        <w:t xml:space="preserve"> each vertex mode meets a saddle in a fold. The Morse balance holds throughout: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w:t>
      </w:r>
    </w:p>
    <w:p w14:paraId="03EDDD0B" w14:textId="77777777" w:rsidR="00684FAE" w:rsidRDefault="00000000" w:rsidP="004007AF">
      <w:pPr>
        <w:pStyle w:val="StatementTag"/>
        <w:jc w:val="both"/>
      </w:pPr>
      <w:r>
        <w:t>The mode counts Carreira-Perpiñán and Williams [5], who credit the example to Duistermaat, see also [4]; the mechanism and the exact first transition New in Part III.</w:t>
      </w:r>
    </w:p>
    <w:p w14:paraId="574595BC" w14:textId="77777777" w:rsidR="00684FAE" w:rsidRDefault="00000000" w:rsidP="004007AF">
      <w:pPr>
        <w:pStyle w:val="Check"/>
        <w:jc w:val="both"/>
      </w:pPr>
      <w:r>
        <w:rPr>
          <w:i/>
          <w:iCs/>
        </w:rPr>
        <w:t>Numerical check.</w:t>
      </w:r>
      <w:r>
        <w:t xml:space="preserve"> Mode finding by the read iteration from a 41 by 41 grid gave three modes up to </w:t>
      </w:r>
      <m:oMath>
        <m:r>
          <w:rPr>
            <w:rFonts w:ascii="Cambria Math" w:hAnsi="Cambria Math"/>
          </w:rPr>
          <m:t>s</m:t>
        </m:r>
        <m:r>
          <m:rPr>
            <m:sty m:val="p"/>
          </m:rPr>
          <w:rPr>
            <w:rFonts w:ascii="Cambria Math" w:hAnsi="Cambria Math"/>
          </w:rPr>
          <m:t>=</m:t>
        </m:r>
        <m:r>
          <w:rPr>
            <w:rFonts w:ascii="Cambria Math" w:hAnsi="Cambria Math"/>
          </w:rPr>
          <m:t>0.4075</m:t>
        </m:r>
      </m:oMath>
      <w:r>
        <w:t>, four from 0.41 to 0.425 and one from 0.4275, in steps of 0.0025. Newton’s method from 2,116 starts at twelve scales confirmed the counts of minima, saddles and maxima, with balance 1 at every scale. Bisection placed the fold at 0.42674, that is 0.7391 circumradii, and the centroid switch at 0.40825.</w:t>
      </w:r>
    </w:p>
    <w:p w14:paraId="238E239E" w14:textId="77777777" w:rsidR="00684FAE" w:rsidRDefault="00000000" w:rsidP="004007AF">
      <w:pPr>
        <w:pStyle w:val="BodyText"/>
        <w:jc w:val="both"/>
      </w:pPr>
      <w:r>
        <w:t xml:space="preserve">So in two dimensions the mode count is not monotone in </w:t>
      </w:r>
      <m:oMath>
        <m:r>
          <w:rPr>
            <w:rFonts w:ascii="Cambria Math" w:hAnsi="Cambria Math"/>
          </w:rPr>
          <m:t>s</m:t>
        </m:r>
      </m:oMath>
      <w:r>
        <w:t xml:space="preserve">, the mode sets of successive layers do not form a filtration, and inclusion–exclusion on mode counts does not produce a barcode. The component barcode of the same three records is unaffected: the balls merge once, at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V2 reported agreement between component counts and mode counts of 76% in one dimension and 80% in two, and called it a proxy rather than a theorem [9, Section 14]. For 30 random archives of 8 equal records in the unit square and 16 scales from 0.03 to 0.6, with radius equal to scale, the counts agreed in 393 of 480 pairs (81.9%).</w:t>
      </w:r>
    </w:p>
    <w:p w14:paraId="1EF92178" w14:textId="77777777" w:rsidR="00684FAE" w:rsidRDefault="00000000" w:rsidP="004007AF">
      <w:pPr>
        <w:pStyle w:val="CaptionedFigure"/>
        <w:jc w:val="both"/>
      </w:pPr>
      <w:r>
        <w:rPr>
          <w:noProof/>
        </w:rPr>
        <w:lastRenderedPageBreak/>
        <w:drawing>
          <wp:inline distT="0" distB="0" distL="0" distR="0" wp14:anchorId="69DE881B" wp14:editId="19186B2C">
            <wp:extent cx="6055224" cy="2247772"/>
            <wp:effectExtent l="0" t="0" r="0" b="0"/>
            <wp:docPr id="152"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53" name="Picture" descr="fig/original_15.png"/>
                    <pic:cNvPicPr>
                      <a:picLocks noChangeAspect="1" noChangeArrowheads="1"/>
                    </pic:cNvPicPr>
                  </pic:nvPicPr>
                  <pic:blipFill>
                    <a:blip r:embed="rId25"/>
                    <a:stretch>
                      <a:fillRect/>
                    </a:stretch>
                  </pic:blipFill>
                  <pic:spPr bwMode="auto">
                    <a:xfrm>
                      <a:off x="0" y="0"/>
                      <a:ext cx="6055224" cy="2247772"/>
                    </a:xfrm>
                    <a:prstGeom prst="rect">
                      <a:avLst/>
                    </a:prstGeom>
                    <a:noFill/>
                    <a:ln w="9525">
                      <a:noFill/>
                      <a:headEnd/>
                      <a:tailEnd/>
                    </a:ln>
                  </pic:spPr>
                </pic:pic>
              </a:graphicData>
            </a:graphic>
          </wp:inline>
        </w:drawing>
      </w:r>
    </w:p>
    <w:p w14:paraId="5685AD7E" w14:textId="77777777" w:rsidR="00684FAE" w:rsidRDefault="00000000" w:rsidP="004007AF">
      <w:pPr>
        <w:pStyle w:val="ImageCaption"/>
        <w:keepLines/>
      </w:pPr>
      <w:r>
        <w:rPr>
          <w:b/>
          <w:bCs/>
        </w:rPr>
        <w:t>Figure 4.</w:t>
      </w:r>
      <w:r>
        <w:t xml:space="preserve"> (a) Stationary points of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for records at </w:t>
      </w:r>
      <m:oMath>
        <m:r>
          <m:rPr>
            <m:sty m:val="p"/>
          </m:rPr>
          <w:rPr>
            <w:rFonts w:ascii="Cambria Math" w:hAnsi="Cambria Math"/>
          </w:rPr>
          <m:t>±</m:t>
        </m:r>
        <m:r>
          <w:rPr>
            <w:rFonts w:ascii="Cambria Math" w:hAnsi="Cambria Math"/>
          </w:rPr>
          <m:t>1</m:t>
        </m:r>
      </m:oMath>
      <w:r>
        <w:t xml:space="preserve">: with equal weights a pitchfork at </w:t>
      </w:r>
      <m:oMath>
        <m:r>
          <w:rPr>
            <w:rFonts w:ascii="Cambria Math" w:hAnsi="Cambria Math"/>
          </w:rPr>
          <m:t>s</m:t>
        </m:r>
        <m:r>
          <m:rPr>
            <m:sty m:val="p"/>
          </m:rPr>
          <w:rPr>
            <w:rFonts w:ascii="Cambria Math" w:hAnsi="Cambria Math"/>
          </w:rPr>
          <m:t>=</m:t>
        </m:r>
        <m:r>
          <w:rPr>
            <w:rFonts w:ascii="Cambria Math" w:hAnsi="Cambria Math"/>
          </w:rPr>
          <m:t>1</m:t>
        </m:r>
      </m:oMath>
      <w:r>
        <w:t xml:space="preserve">, with weights 7 to 3 a fold at </w:t>
      </w:r>
      <m:oMath>
        <m:r>
          <w:rPr>
            <w:rFonts w:ascii="Cambria Math" w:hAnsi="Cambria Math"/>
          </w:rPr>
          <m:t>s</m:t>
        </m:r>
        <m:r>
          <m:rPr>
            <m:sty m:val="p"/>
          </m:rPr>
          <w:rPr>
            <w:rFonts w:ascii="Cambria Math" w:hAnsi="Cambria Math"/>
          </w:rPr>
          <m:t>≈</m:t>
        </m:r>
        <m:r>
          <w:rPr>
            <w:rFonts w:ascii="Cambria Math" w:hAnsi="Cambria Math"/>
          </w:rPr>
          <m:t>0.737</m:t>
        </m:r>
      </m:oMath>
      <w:r>
        <w:t xml:space="preserve"> (Example 4.5). Grey points are saddles, where a layer expands. (b) Three equal records at the vertices of a unit triangle, with contours of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modes, saddles and the density minimum at three scales. Between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6</m:t>
            </m:r>
          </m:e>
        </m:rad>
      </m:oMath>
      <w:r>
        <w:t xml:space="preserve"> and 0.4267 the centroid is a fourth mode (Example 5.3). (c) Counts of modes and saddles against </w:t>
      </w:r>
      <m:oMath>
        <m:r>
          <w:rPr>
            <w:rFonts w:ascii="Cambria Math" w:hAnsi="Cambria Math"/>
          </w:rPr>
          <m:t>s</m:t>
        </m:r>
      </m:oMath>
      <w:r>
        <w:t xml:space="preserve">; the dotted line marks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6</m:t>
            </m:r>
          </m:e>
        </m:rad>
      </m:oMath>
      <w:r>
        <w:t>.</w:t>
      </w:r>
    </w:p>
    <w:p w14:paraId="615D9DC1" w14:textId="77777777" w:rsidR="00684FAE" w:rsidRDefault="00000000" w:rsidP="004007AF">
      <w:pPr>
        <w:pStyle w:val="Heading31"/>
        <w:jc w:val="both"/>
      </w:pPr>
      <w:bookmarkStart w:id="165" w:name="where-layers-matter"/>
      <w:bookmarkEnd w:id="164"/>
      <w:r>
        <w:t>5.2 Where layers matter</w:t>
      </w:r>
    </w:p>
    <w:p w14:paraId="5F79CCED" w14:textId="77777777" w:rsidR="00684FAE" w:rsidRDefault="00000000" w:rsidP="004007AF">
      <w:pPr>
        <w:pStyle w:val="FirstParagraph"/>
        <w:jc w:val="both"/>
      </w:pPr>
      <w:r>
        <w:t>Theorem 3.5(iii) locates the error of a layer in the motion of the read along its step. The next theorem says how fast the read moves.</w:t>
      </w:r>
    </w:p>
    <w:p w14:paraId="5EB79BCD" w14:textId="77777777" w:rsidR="00684FAE" w:rsidRDefault="00000000" w:rsidP="004007AF">
      <w:pPr>
        <w:pStyle w:val="Statement"/>
        <w:jc w:val="both"/>
      </w:pPr>
      <w:r>
        <w:rPr>
          <w:b/>
          <w:bCs/>
        </w:rPr>
        <w:t>Theorem 5.4</w:t>
      </w:r>
      <w:r>
        <w:t xml:space="preserve"> (curvature of token paths). Use identity maps. Along a solution of (3.5), with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m:oMath>
        <m:r>
          <w:rPr>
            <w:rFonts w:ascii="Cambria Math" w:hAnsi="Cambria Math"/>
          </w:rPr>
          <m:t>m</m:t>
        </m:r>
      </m:oMath>
      <w:r>
        <w:t xml:space="preserve"> and </w:t>
      </w:r>
      <m:oMath>
        <m:r>
          <w:rPr>
            <w:rFonts w:ascii="Cambria Math" w:hAnsi="Cambria Math"/>
          </w:rPr>
          <m:t>C</m:t>
        </m:r>
      </m:oMath>
      <w:r>
        <w:t xml:space="preserve"> evaluated at </w:t>
      </w:r>
      <m:oMath>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s</m:t>
            </m:r>
          </m:e>
        </m:d>
      </m:oMath>
      <w:r>
        <w:t>, let</w:t>
      </w:r>
    </w:p>
    <w:p w14:paraId="44E10367" w14:textId="77777777" w:rsidR="00684FAE" w:rsidRDefault="00000000" w:rsidP="004007AF">
      <w:pPr>
        <w:pStyle w:val="StatementEquation"/>
        <w:jc w:val="both"/>
      </w:pPr>
      <w:r>
        <w:tab/>
      </w:r>
      <m:oMath>
        <m:sSub>
          <m:sSubPr>
            <m:ctrlPr>
              <w:rPr>
                <w:rFonts w:ascii="Cambria Math" w:hAnsi="Cambria Math"/>
              </w:rPr>
            </m:ctrlPr>
          </m:sSubPr>
          <m:e>
            <m:r>
              <w:rPr>
                <w:rFonts w:ascii="Cambria Math" w:hAnsi="Cambria Math"/>
              </w:rPr>
              <m:t>M</m:t>
            </m:r>
          </m:e>
          <m:sub>
            <m:r>
              <w:rPr>
                <w:rFonts w:ascii="Cambria Math" w:hAnsi="Cambria Math"/>
              </w:rPr>
              <m:t>3</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m</m:t>
            </m:r>
          </m:e>
        </m:d>
      </m:oMath>
      <w:r>
        <w:tab/>
        <w:t>(5.1)</w:t>
      </w:r>
    </w:p>
    <w:p w14:paraId="074C70E5" w14:textId="77777777" w:rsidR="00684FAE" w:rsidRDefault="00000000" w:rsidP="004007AF">
      <w:pPr>
        <w:pStyle w:val="Statement"/>
        <w:jc w:val="both"/>
      </w:pPr>
      <w:r>
        <w:t>(i) The path curves as fast as the read moves:</w:t>
      </w:r>
    </w:p>
    <w:p w14:paraId="1A93B8F1" w14:textId="77777777" w:rsidR="00684FAE" w:rsidRDefault="00000000" w:rsidP="004007AF">
      <w:pPr>
        <w:pStyle w:val="StatementEquation"/>
        <w:jc w:val="both"/>
      </w:pPr>
      <w:r>
        <w:tab/>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num>
          <m:den>
            <m:sSup>
              <m:sSupPr>
                <m:ctrlPr>
                  <w:rPr>
                    <w:rFonts w:ascii="Cambria Math" w:hAnsi="Cambria Math"/>
                  </w:rPr>
                </m:ctrlPr>
              </m:sSupPr>
              <m:e>
                <m:r>
                  <w:rPr>
                    <w:rFonts w:ascii="Cambria Math" w:hAnsi="Cambria Math"/>
                  </w:rPr>
                  <m:t>s</m:t>
                </m:r>
              </m:e>
              <m:sup>
                <m:r>
                  <w:rPr>
                    <w:rFonts w:ascii="Cambria Math" w:hAnsi="Cambria Math"/>
                  </w:rPr>
                  <m:t>4</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r>
          <w:rPr>
            <w:rFonts w:ascii="Cambria Math" w:hAnsi="Cambria Math"/>
          </w:rPr>
          <m:t> </m:t>
        </m:r>
        <m:f>
          <m:fPr>
            <m:ctrlPr>
              <w:rPr>
                <w:rFonts w:ascii="Cambria Math" w:hAnsi="Cambria Math"/>
              </w:rPr>
            </m:ctrlPr>
          </m:fPr>
          <m:num>
            <m:r>
              <m:rPr>
                <m:nor/>
              </m:rPr>
              <m:t>d</m:t>
            </m:r>
            <m:r>
              <w:rPr>
                <w:rFonts w:ascii="Cambria Math" w:hAnsi="Cambria Math"/>
              </w:rPr>
              <m:t>m</m:t>
            </m:r>
          </m:num>
          <m:den>
            <m:r>
              <m:rPr>
                <m:nor/>
              </m:rPr>
              <m:t>d</m:t>
            </m:r>
            <m:r>
              <w:rPr>
                <w:rFonts w:ascii="Cambria Math" w:hAnsi="Cambria Math"/>
              </w:rPr>
              <m:t>s</m:t>
            </m:r>
          </m:den>
        </m:f>
      </m:oMath>
      <w:r>
        <w:tab/>
        <w:t>(5.2)</w:t>
      </w:r>
    </w:p>
    <w:p w14:paraId="302AAE6C" w14:textId="77777777" w:rsidR="00684FAE" w:rsidRDefault="00000000" w:rsidP="004007AF">
      <w:pPr>
        <w:pStyle w:val="Statement"/>
        <w:jc w:val="both"/>
      </w:pPr>
      <w:r>
        <w:t xml:space="preserve">(ii) If one record has posterior mass at least </w:t>
      </w:r>
      <m:oMath>
        <m:r>
          <w:rPr>
            <w:rFonts w:ascii="Cambria Math" w:hAnsi="Cambria Math"/>
          </w:rPr>
          <m:t>1</m:t>
        </m:r>
        <m:r>
          <m:rPr>
            <m:sty m:val="p"/>
          </m:rPr>
          <w:rPr>
            <w:rFonts w:ascii="Cambria Math" w:hAnsi="Cambria Math"/>
          </w:rPr>
          <m:t>-</m:t>
        </m:r>
        <m:r>
          <w:rPr>
            <w:rFonts w:ascii="Cambria Math" w:hAnsi="Cambria Math"/>
          </w:rPr>
          <m:t>ε</m:t>
        </m:r>
      </m:oMath>
      <w:r>
        <w:t xml:space="preserve"> and </w:t>
      </w:r>
      <m:oMath>
        <m:r>
          <w:rPr>
            <w:rFonts w:ascii="Cambria Math" w:hAnsi="Cambria Math"/>
          </w:rPr>
          <m:t>R</m:t>
        </m:r>
      </m:oMath>
      <w:r>
        <w:t xml:space="preserve"> is the diameter of the records, then</w:t>
      </w:r>
    </w:p>
    <w:p w14:paraId="707239E7" w14:textId="77777777" w:rsidR="00684FAE" w:rsidRDefault="00000000" w:rsidP="004007AF">
      <w:pPr>
        <w:pStyle w:val="StatementEquation"/>
        <w:jc w:val="both"/>
      </w:pPr>
      <w:r>
        <w:tab/>
      </w:r>
      <m:oMath>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ε</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e>
                </m:d>
                <m:sSup>
                  <m:sSupPr>
                    <m:ctrlPr>
                      <w:rPr>
                        <w:rFonts w:ascii="Cambria Math" w:hAnsi="Cambria Math"/>
                      </w:rPr>
                    </m:ctrlPr>
                  </m:sSupPr>
                  <m:e>
                    <m:r>
                      <w:rPr>
                        <w:rFonts w:ascii="Cambria Math" w:hAnsi="Cambria Math"/>
                      </w:rPr>
                      <m:t>R</m:t>
                    </m:r>
                  </m:e>
                  <m:sup>
                    <m:r>
                      <w:rPr>
                        <w:rFonts w:ascii="Cambria Math" w:hAnsi="Cambria Math"/>
                      </w:rPr>
                      <m:t>3</m:t>
                    </m:r>
                  </m:sup>
                </m:sSup>
              </m:e>
            </m:d>
          </m:num>
          <m:den>
            <m:sSup>
              <m:sSupPr>
                <m:ctrlPr>
                  <w:rPr>
                    <w:rFonts w:ascii="Cambria Math" w:hAnsi="Cambria Math"/>
                  </w:rPr>
                </m:ctrlPr>
              </m:sSupPr>
              <m:e>
                <m:r>
                  <w:rPr>
                    <w:rFonts w:ascii="Cambria Math" w:hAnsi="Cambria Math"/>
                  </w:rPr>
                  <m:t>s</m:t>
                </m:r>
              </m:e>
              <m:sup>
                <m:r>
                  <w:rPr>
                    <w:rFonts w:ascii="Cambria Math" w:hAnsi="Cambria Math"/>
                  </w:rPr>
                  <m:t>4</m:t>
                </m:r>
              </m:sup>
            </m:sSup>
          </m:den>
        </m:f>
      </m:oMath>
      <w:r>
        <w:tab/>
        <w:t>(5.3)</w:t>
      </w:r>
    </w:p>
    <w:p w14:paraId="6924367F" w14:textId="77777777" w:rsidR="00684FAE" w:rsidRDefault="00000000" w:rsidP="004007AF">
      <w:pPr>
        <w:pStyle w:val="Statement"/>
        <w:jc w:val="both"/>
      </w:pPr>
      <w:r>
        <w:t xml:space="preserve">(iii) Hence, by (3.6), a layer whose step keeps the posterior concentrated on one record is exact up to </w:t>
      </w:r>
      <m:oMath>
        <m:r>
          <w:rPr>
            <w:rFonts w:ascii="Cambria Math" w:hAnsi="Cambria Math"/>
          </w:rPr>
          <m:t>O</m:t>
        </m:r>
        <m:d>
          <m:dPr>
            <m:ctrlPr>
              <w:rPr>
                <w:rFonts w:ascii="Cambria Math" w:hAnsi="Cambria Math"/>
              </w:rPr>
            </m:ctrlPr>
          </m:dPr>
          <m:e>
            <m:r>
              <w:rPr>
                <w:rFonts w:ascii="Cambria Math" w:hAnsi="Cambria Math"/>
              </w:rPr>
              <m:t>ε</m:t>
            </m:r>
          </m:e>
        </m:d>
      </m:oMath>
      <w:r>
        <w:t>: token paths are straight lines except where the posterior is spread over several records.</w:t>
      </w:r>
    </w:p>
    <w:p w14:paraId="2D4B8F6A" w14:textId="77777777" w:rsidR="00684FAE" w:rsidRDefault="00000000" w:rsidP="004007AF">
      <w:pPr>
        <w:pStyle w:val="StatementTag"/>
        <w:jc w:val="both"/>
      </w:pPr>
      <w:r>
        <w:t>New in Part III.</w:t>
      </w:r>
    </w:p>
    <w:p w14:paraId="46C990DA" w14:textId="77777777" w:rsidR="00684FAE" w:rsidRDefault="00000000" w:rsidP="004007AF">
      <w:pPr>
        <w:pStyle w:val="BodyText"/>
        <w:jc w:val="both"/>
      </w:pPr>
      <w:r>
        <w:rPr>
          <w:i/>
          <w:iCs/>
        </w:rPr>
        <w:t>Proof.</w:t>
      </w:r>
      <w:r>
        <w:t xml:space="preserve"> (i) Differentiating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s</m:t>
        </m:r>
      </m:oMath>
      <w:r>
        <w:t xml:space="preserve"> gives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e>
        </m:d>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where </w:t>
      </w:r>
      <m:oMath>
        <m:r>
          <w:rPr>
            <w:rFonts w:ascii="Cambria Math" w:hAnsi="Cambria Math"/>
          </w:rPr>
          <m:t>m</m:t>
        </m:r>
        <m:r>
          <m:rPr>
            <m:sty m:val="p"/>
          </m:rPr>
          <w:rPr>
            <w:rFonts w:ascii="Cambria Math" w:hAnsi="Cambria Math"/>
          </w:rPr>
          <m:t>'=</m:t>
        </m:r>
        <m:r>
          <m:rPr>
            <m:nor/>
          </m:rPr>
          <m:t>d</m:t>
        </m:r>
        <m:r>
          <w:rPr>
            <w:rFonts w:ascii="Cambria Math" w:hAnsi="Cambria Math"/>
          </w:rPr>
          <m:t>m</m:t>
        </m:r>
        <m:r>
          <m:rPr>
            <m:sty m:val="p"/>
          </m:rPr>
          <w:rPr>
            <w:rFonts w:ascii="Cambria Math" w:hAnsi="Cambria Math"/>
          </w:rPr>
          <m:t>/</m:t>
        </m:r>
        <m:r>
          <m:rPr>
            <m:nor/>
          </m:rPr>
          <m:t>d</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s</m:t>
            </m:r>
          </m:sub>
        </m:sSub>
        <m:r>
          <w:rPr>
            <w:rFonts w:ascii="Cambria Math" w:hAnsi="Cambria Math"/>
          </w:rPr>
          <m:t>m</m:t>
        </m:r>
      </m:oMath>
      <w:r>
        <w:t xml:space="preserve">. Differentiating the softmax gives </w:t>
      </w:r>
      <m:oMath>
        <m:sSub>
          <m:sSubPr>
            <m:ctrlPr>
              <w:rPr>
                <w:rFonts w:ascii="Cambria Math" w:hAnsi="Cambria Math"/>
              </w:rPr>
            </m:ctrlPr>
          </m:sSubPr>
          <m:e>
            <m:r>
              <m:rPr>
                <m:sty m:val="p"/>
              </m:rPr>
              <w:rPr>
                <w:rFonts w:ascii="Cambria Math" w:hAnsi="Cambria Math"/>
              </w:rPr>
              <m:t>∂</m:t>
            </m:r>
          </m:e>
          <m:sub>
            <m:r>
              <w:rPr>
                <w:rFonts w:ascii="Cambria Math" w:hAnsi="Cambria Math"/>
              </w:rPr>
              <m:t>s</m:t>
            </m:r>
          </m:sub>
        </m:sSub>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e>
        </m:d>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e>
        </m:d>
      </m:oMath>
      <w:r>
        <w:t xml:space="preserve"> with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so </w:t>
      </w:r>
      <m:oMath>
        <m:sSub>
          <m:sSubPr>
            <m:ctrlPr>
              <w:rPr>
                <w:rFonts w:ascii="Cambria Math" w:hAnsi="Cambria Math"/>
              </w:rPr>
            </m:ctrlPr>
          </m:sSubPr>
          <m:e>
            <m:r>
              <m:rPr>
                <m:sty m:val="p"/>
              </m:rPr>
              <w:rPr>
                <w:rFonts w:ascii="Cambria Math" w:hAnsi="Cambria Math"/>
              </w:rPr>
              <m:t>∂</m:t>
            </m:r>
          </m:e>
          <m:sub>
            <m:r>
              <w:rPr>
                <w:rFonts w:ascii="Cambria Math" w:hAnsi="Cambria Math"/>
              </w:rPr>
              <m:t>s</m:t>
            </m:r>
          </m:sub>
        </m:sSub>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e>
        </m:d>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m</m:t>
            </m:r>
          </m:e>
        </m:d>
      </m:oMath>
      <w:r>
        <w:t xml:space="preserve">. Expanding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about </w:t>
      </w:r>
      <m:oMath>
        <m:r>
          <w:rPr>
            <w:rFonts w:ascii="Cambria Math" w:hAnsi="Cambria Math"/>
          </w:rPr>
          <m:t>m</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m</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d>
      </m:oMath>
      <w:r>
        <w:t xml:space="preserve">, hence </w:t>
      </w:r>
      <m:oMath>
        <m:sSub>
          <m:sSubPr>
            <m:ctrlPr>
              <w:rPr>
                <w:rFonts w:ascii="Cambria Math" w:hAnsi="Cambria Math"/>
              </w:rPr>
            </m:ctrlPr>
          </m:sSubPr>
          <m:e>
            <m:r>
              <m:rPr>
                <m:sty m:val="p"/>
              </m:rPr>
              <w:rPr>
                <w:rFonts w:ascii="Cambria Math" w:hAnsi="Cambria Math"/>
              </w:rPr>
              <m:t>∂</m:t>
            </m:r>
          </m:e>
          <m:sub>
            <m:r>
              <w:rPr>
                <w:rFonts w:ascii="Cambria Math" w:hAnsi="Cambria Math"/>
              </w:rPr>
              <m:t>s</m:t>
            </m:r>
          </m:sub>
        </m:sSub>
        <m:r>
          <w:rPr>
            <w:rFonts w:ascii="Cambria Math" w:hAnsi="Cambria Math"/>
          </w:rPr>
          <m:t>m</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3</m:t>
                </m:r>
              </m:sub>
            </m:sSub>
            <m:r>
              <m:rPr>
                <m:sty m:val="p"/>
              </m:rPr>
              <w:rPr>
                <w:rFonts w:ascii="Cambria Math" w:hAnsi="Cambria Math"/>
              </w:rPr>
              <m:t>-</m:t>
            </m:r>
            <m:r>
              <w:rPr>
                <w:rFonts w:ascii="Cambria Math" w:hAnsi="Cambria Math"/>
              </w:rPr>
              <m:t>2C</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oMath>
      <w:r>
        <w:t xml:space="preserve"> and </w:t>
      </w:r>
      <m:oMath>
        <m:r>
          <w:rPr>
            <w:rFonts w:ascii="Cambria Math" w:hAnsi="Cambria Math"/>
          </w:rPr>
          <m:t>m</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3</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oMath>
      <w:r>
        <w:t xml:space="preserve">. (ii)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ε</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by Part I, Proposition 4.6(ii). For the dominant record </w:t>
      </w:r>
      <m:oMath>
        <m:r>
          <w:rPr>
            <w:rFonts w:ascii="Cambria Math" w:hAnsi="Cambria Math"/>
          </w:rPr>
          <m:t>j</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εR</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oMath>
      <w:r>
        <w:t xml:space="preserve"> for every </w:t>
      </w:r>
      <m:oMath>
        <m:r>
          <w:rPr>
            <w:rFonts w:ascii="Cambria Math" w:hAnsi="Cambria Math"/>
          </w:rPr>
          <m:t>i</m:t>
        </m:r>
      </m:oMath>
      <w:r>
        <w:t xml:space="preserve">, so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εR</m:t>
                </m:r>
              </m:e>
            </m:d>
          </m:e>
          <m:sup>
            <m:r>
              <w:rPr>
                <w:rFonts w:ascii="Cambria Math" w:hAnsi="Cambria Math"/>
              </w:rPr>
              <m:t>3</m:t>
            </m:r>
          </m:sup>
        </m:sSup>
        <m:r>
          <m:rPr>
            <m:sty m:val="p"/>
          </m:rPr>
          <w:rPr>
            <w:rFonts w:ascii="Cambria Math" w:hAnsi="Cambria Math"/>
          </w:rPr>
          <m:t>+</m:t>
        </m:r>
        <m:r>
          <w:rPr>
            <w:rFonts w:ascii="Cambria Math" w:hAnsi="Cambria Math"/>
          </w:rPr>
          <m:t>ε</m:t>
        </m:r>
        <m:sSup>
          <m:sSupPr>
            <m:ctrlPr>
              <w:rPr>
                <w:rFonts w:ascii="Cambria Math" w:hAnsi="Cambria Math"/>
              </w:rPr>
            </m:ctrlPr>
          </m:sSupPr>
          <m:e>
            <m:r>
              <w:rPr>
                <w:rFonts w:ascii="Cambria Math" w:hAnsi="Cambria Math"/>
              </w:rPr>
              <m:t>R</m:t>
            </m:r>
          </m:e>
          <m:sup>
            <m:r>
              <w:rPr>
                <w:rFonts w:ascii="Cambria Math" w:hAnsi="Cambria Math"/>
              </w:rPr>
              <m:t>3</m:t>
            </m:r>
          </m:sup>
        </m:sSup>
      </m:oMath>
      <w:r>
        <w:t>. (iii) Insert (5.3) in (3.6). ∎</w:t>
      </w:r>
    </w:p>
    <w:p w14:paraId="3DC6CFA4" w14:textId="77777777" w:rsidR="00684FAE" w:rsidRDefault="00000000" w:rsidP="004007AF">
      <w:pPr>
        <w:pStyle w:val="Check"/>
        <w:jc w:val="both"/>
      </w:pPr>
      <w:r>
        <w:rPr>
          <w:i/>
          <w:iCs/>
        </w:rPr>
        <w:t>Numerical check.</w:t>
      </w:r>
      <w:r>
        <w:t xml:space="preserve"> At 120 points on finely resolved flows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second differences of the paths matched (5.2) to a median relative 8.1 × 10⁻⁵ (largest 1.2 × 10⁻³, set by the reference flow), and the two forms of (5.2) agreed to 1.6 × 10⁻¹⁶ of the scale of (5.3). In 4,000 random configurations, (5.3) had 0 violations; the largest ratio to the bound was 1.0000 and the median 0.025.</w:t>
      </w:r>
    </w:p>
    <w:p w14:paraId="0F189542" w14:textId="77777777" w:rsidR="00684FAE" w:rsidRDefault="00000000" w:rsidP="004007AF">
      <w:pPr>
        <w:pStyle w:val="BodyText"/>
        <w:jc w:val="both"/>
      </w:pPr>
      <w:r>
        <w:t xml:space="preserve">Along the exact flow the token at scale </w:t>
      </w:r>
      <m:oMath>
        <m:r>
          <w:rPr>
            <w:rFonts w:ascii="Cambria Math" w:hAnsi="Cambria Math"/>
          </w:rPr>
          <m:t>s</m:t>
        </m:r>
      </m:oMath>
      <w:r>
        <w:t xml:space="preserve"> has the law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(Theorem 3.5(ii)). The mean curvature </w:t>
      </w:r>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can therefore be estimated from the archive alone, by sampling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and evaluating (5.2), without running any flow.</w:t>
      </w:r>
    </w:p>
    <w:p w14:paraId="3D22ADD0" w14:textId="77777777" w:rsidR="00684FAE" w:rsidRDefault="00000000" w:rsidP="004007AF">
      <w:pPr>
        <w:pStyle w:val="Statement"/>
        <w:jc w:val="both"/>
      </w:pPr>
      <w:r>
        <w:rPr>
          <w:b/>
          <w:bCs/>
        </w:rPr>
        <w:lastRenderedPageBreak/>
        <w:t>Proposition 5.5</w:t>
      </w:r>
      <w:r>
        <w:t xml:space="preserve"> (an error model and the layer-halving bound). For positive scales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&lt;⋯&lt;</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replace </w:t>
      </w:r>
      <m:oMath>
        <m:r>
          <m:rPr>
            <m:nor/>
          </m:rPr>
          <m:t>max</m:t>
        </m:r>
        <m:r>
          <w:rPr>
            <w:rFonts w:ascii="Cambria Math" w:hAnsi="Cambria Math"/>
          </w:rPr>
          <m:t> </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in (3.6) by </w:t>
      </w:r>
      <m:oMath>
        <m:r>
          <w:rPr>
            <w:rFonts w:ascii="Cambria Math" w:hAnsi="Cambria Math"/>
          </w:rPr>
          <m:t>g</m:t>
        </m:r>
      </m:oMath>
      <w:r>
        <w:t xml:space="preserve"> and sum the local errors:</w:t>
      </w:r>
    </w:p>
    <w:p w14:paraId="7672DE2C" w14:textId="77777777" w:rsidR="00684FAE" w:rsidRDefault="00000000" w:rsidP="004007AF">
      <w:pPr>
        <w:pStyle w:val="StatementEquation"/>
        <w:jc w:val="both"/>
      </w:pPr>
      <w:r>
        <w:tab/>
      </w:r>
      <m:oMath>
        <m:r>
          <m:rPr>
            <m:scr m:val="script"/>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2</m:t>
                </m:r>
              </m:den>
            </m:f>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e>
        </m:d>
        <m:nary>
          <m:naryPr>
            <m:limLoc m:val="subSup"/>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sub>
          <m:sup>
            <m:sSub>
              <m:sSubPr>
                <m:ctrlPr>
                  <w:rPr>
                    <w:rFonts w:ascii="Cambria Math" w:hAnsi="Cambria Math"/>
                  </w:rPr>
                </m:ctrlPr>
              </m:sSubPr>
              <m:e>
                <m:r>
                  <w:rPr>
                    <w:rFonts w:ascii="Cambria Math" w:hAnsi="Cambria Math"/>
                  </w:rPr>
                  <m:t>s</m:t>
                </m:r>
              </m:e>
              <m:sub>
                <m:r>
                  <w:rPr>
                    <w:rFonts w:ascii="Cambria Math" w:hAnsi="Cambria Math"/>
                  </w:rPr>
                  <m:t>t</m:t>
                </m:r>
              </m:sub>
            </m:sSub>
          </m:sup>
          <m:e>
            <m:r>
              <w:rPr>
                <w:rFonts w:ascii="Cambria Math" w:hAnsi="Cambria Math"/>
              </w:rPr>
              <m:t>g</m:t>
            </m:r>
          </m:e>
        </m:nary>
        <m:d>
          <m:dPr>
            <m:ctrlPr>
              <w:rPr>
                <w:rFonts w:ascii="Cambria Math" w:hAnsi="Cambria Math"/>
              </w:rPr>
            </m:ctrlPr>
          </m:dPr>
          <m:e>
            <m:r>
              <w:rPr>
                <w:rFonts w:ascii="Cambria Math" w:hAnsi="Cambria Math"/>
              </w:rPr>
              <m:t>s</m:t>
            </m:r>
          </m:e>
        </m:d>
        <m:r>
          <w:rPr>
            <w:rFonts w:ascii="Cambria Math" w:hAnsi="Cambria Math"/>
          </w:rPr>
          <m:t> </m:t>
        </m:r>
        <m:r>
          <m:rPr>
            <m:nor/>
          </m:rPr>
          <m:t>d</m:t>
        </m:r>
        <m:r>
          <w:rPr>
            <w:rFonts w:ascii="Cambria Math" w:hAnsi="Cambria Math"/>
          </w:rPr>
          <m:t>s</m:t>
        </m:r>
      </m:oMath>
      <w:r>
        <w:tab/>
        <w:t>(5.4)</w:t>
      </w:r>
    </w:p>
    <w:p w14:paraId="2FC2477B" w14:textId="77777777" w:rsidR="00684FAE" w:rsidRDefault="00000000" w:rsidP="004007AF">
      <w:pPr>
        <w:pStyle w:val="Statement"/>
        <w:jc w:val="both"/>
      </w:pPr>
      <w:r>
        <w:t xml:space="preserve">(i) For a layer density </w:t>
      </w:r>
      <m:oMath>
        <m:r>
          <w:rPr>
            <w:rFonts w:ascii="Cambria Math" w:hAnsi="Cambria Math"/>
          </w:rPr>
          <m:t>ρ</m:t>
        </m:r>
      </m:oMath>
      <w:r>
        <w:t xml:space="preserve"> with </w:t>
      </w:r>
      <m:oMath>
        <m:r>
          <m:rPr>
            <m:sty m:val="p"/>
          </m:rPr>
          <w:rPr>
            <w:rFonts w:ascii="Cambria Math" w:hAnsi="Cambria Math"/>
          </w:rPr>
          <m:t>∫</m:t>
        </m:r>
        <m:r>
          <w:rPr>
            <w:rFonts w:ascii="Cambria Math" w:hAnsi="Cambria Math"/>
          </w:rPr>
          <m:t>ρ </m:t>
        </m:r>
        <m:r>
          <m:rPr>
            <m:nor/>
          </m:rPr>
          <m:t>d</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the continuum form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ρ </m:t>
        </m:r>
        <m:r>
          <m:rPr>
            <m:nor/>
          </m:rPr>
          <m:t>d</m:t>
        </m:r>
        <m:r>
          <w:rPr>
            <w:rFonts w:ascii="Cambria Math" w:hAnsi="Cambria Math"/>
          </w:rPr>
          <m:t>s</m:t>
        </m:r>
      </m:oMath>
      <w:r>
        <w:t xml:space="preserve"> of (5.4) is minimised by </w:t>
      </w:r>
      <m:oMath>
        <m:r>
          <w:rPr>
            <w:rFonts w:ascii="Cambria Math" w:hAnsi="Cambria Math"/>
          </w:rPr>
          <m:t>ρ</m:t>
        </m:r>
        <m:r>
          <m:rPr>
            <m:sty m:val="p"/>
          </m:rPr>
          <w:rPr>
            <w:rFonts w:ascii="Cambria Math" w:hAnsi="Cambria Math"/>
          </w:rPr>
          <m:t>∝</m:t>
        </m:r>
        <m:rad>
          <m:radPr>
            <m:degHide m:val="1"/>
            <m:ctrlPr>
              <w:rPr>
                <w:rFonts w:ascii="Cambria Math" w:hAnsi="Cambria Math"/>
              </w:rPr>
            </m:ctrlPr>
          </m:radPr>
          <m:deg/>
          <m:e>
            <m:r>
              <w:rPr>
                <w:rFonts w:ascii="Cambria Math" w:hAnsi="Cambria Math"/>
              </w:rPr>
              <m:t>g</m:t>
            </m:r>
          </m:e>
        </m:rad>
      </m:oMath>
      <w:r>
        <w:t>, with minimum</w:t>
      </w:r>
    </w:p>
    <w:p w14:paraId="4B3CF926" w14:textId="77777777" w:rsidR="00684FAE" w:rsidRDefault="00000000" w:rsidP="004007AF">
      <w:pPr>
        <w:pStyle w:val="StatementEquation"/>
        <w:jc w:val="both"/>
      </w:pPr>
      <w:r>
        <w:tab/>
      </w:r>
      <m:oMath>
        <m:sSub>
          <m:sSubPr>
            <m:ctrlPr>
              <w:rPr>
                <w:rFonts w:ascii="Cambria Math" w:hAnsi="Cambria Math"/>
              </w:rPr>
            </m:ctrlPr>
          </m:sSubPr>
          <m:e>
            <m:r>
              <m:rPr>
                <m:scr m:val="script"/>
              </m:rPr>
              <w:rPr>
                <w:rFonts w:ascii="Cambria Math" w:hAnsi="Cambria Math"/>
              </w:rPr>
              <m:t>E</m:t>
            </m:r>
          </m:e>
          <m:sub>
            <m:r>
              <m:rPr>
                <m:nor/>
              </m:rPr>
              <m:t>min</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den>
        </m:f>
        <m:sSup>
          <m:sSupPr>
            <m:ctrlPr>
              <w:rPr>
                <w:rFonts w:ascii="Cambria Math" w:hAnsi="Cambria Math"/>
              </w:rPr>
            </m:ctrlPr>
          </m:sSupPr>
          <m:e>
            <m:d>
              <m:dPr>
                <m:ctrlPr>
                  <w:rPr>
                    <w:rFonts w:ascii="Cambria Math" w:hAnsi="Cambria Math"/>
                  </w:rPr>
                </m:ctrlPr>
              </m:dPr>
              <m:e>
                <m:nary>
                  <m:naryPr>
                    <m:limLoc m:val="subSup"/>
                    <m:ctrlPr>
                      <w:rPr>
                        <w:rFonts w:ascii="Cambria Math" w:hAnsi="Cambria Math"/>
                      </w:rPr>
                    </m:ctrlPr>
                  </m:naryPr>
                  <m:sub>
                    <m:sSub>
                      <m:sSubPr>
                        <m:ctrlPr>
                          <w:rPr>
                            <w:rFonts w:ascii="Cambria Math" w:hAnsi="Cambria Math"/>
                          </w:rPr>
                        </m:ctrlPr>
                      </m:sSubPr>
                      <m:e>
                        <m:r>
                          <w:rPr>
                            <w:rFonts w:ascii="Cambria Math" w:hAnsi="Cambria Math"/>
                          </w:rPr>
                          <m:t>s</m:t>
                        </m:r>
                      </m:e>
                      <m:sub>
                        <m:r>
                          <w:rPr>
                            <w:rFonts w:ascii="Cambria Math" w:hAnsi="Cambria Math"/>
                          </w:rPr>
                          <m:t>1</m:t>
                        </m:r>
                      </m:sub>
                    </m:sSub>
                  </m:sub>
                  <m:sup>
                    <m:sSub>
                      <m:sSubPr>
                        <m:ctrlPr>
                          <w:rPr>
                            <w:rFonts w:ascii="Cambria Math" w:hAnsi="Cambria Math"/>
                          </w:rPr>
                        </m:ctrlPr>
                      </m:sSubPr>
                      <m:e>
                        <m:r>
                          <w:rPr>
                            <w:rFonts w:ascii="Cambria Math" w:hAnsi="Cambria Math"/>
                          </w:rPr>
                          <m:t>s</m:t>
                        </m:r>
                      </m:e>
                      <m:sub>
                        <m:r>
                          <w:rPr>
                            <w:rFonts w:ascii="Cambria Math" w:hAnsi="Cambria Math"/>
                          </w:rPr>
                          <m:t>k</m:t>
                        </m:r>
                      </m:sub>
                    </m:sSub>
                  </m:sup>
                  <m:e>
                    <m:rad>
                      <m:radPr>
                        <m:degHide m:val="1"/>
                        <m:ctrlPr>
                          <w:rPr>
                            <w:rFonts w:ascii="Cambria Math" w:hAnsi="Cambria Math"/>
                          </w:rPr>
                        </m:ctrlPr>
                      </m:radPr>
                      <m:deg/>
                      <m:e>
                        <m:r>
                          <w:rPr>
                            <w:rFonts w:ascii="Cambria Math" w:hAnsi="Cambria Math"/>
                          </w:rPr>
                          <m:t>g</m:t>
                        </m:r>
                        <m:d>
                          <m:dPr>
                            <m:ctrlPr>
                              <w:rPr>
                                <w:rFonts w:ascii="Cambria Math" w:hAnsi="Cambria Math"/>
                              </w:rPr>
                            </m:ctrlPr>
                          </m:dPr>
                          <m:e>
                            <m:r>
                              <w:rPr>
                                <w:rFonts w:ascii="Cambria Math" w:hAnsi="Cambria Math"/>
                              </w:rPr>
                              <m:t>s</m:t>
                            </m:r>
                          </m:e>
                        </m:d>
                      </m:e>
                    </m:rad>
                  </m:e>
                </m:nary>
                <m:r>
                  <w:rPr>
                    <w:rFonts w:ascii="Cambria Math" w:hAnsi="Cambria Math"/>
                  </w:rPr>
                  <m:t> </m:t>
                </m:r>
                <m:r>
                  <m:rPr>
                    <m:nor/>
                  </m:rPr>
                  <m:t>d</m:t>
                </m:r>
                <m:r>
                  <w:rPr>
                    <w:rFonts w:ascii="Cambria Math" w:hAnsi="Cambria Math"/>
                  </w:rPr>
                  <m:t>s</m:t>
                </m:r>
              </m:e>
            </m:d>
          </m:e>
          <m:sup>
            <m:r>
              <w:rPr>
                <w:rFonts w:ascii="Cambria Math" w:hAnsi="Cambria Math"/>
              </w:rPr>
              <m:t>2</m:t>
            </m:r>
          </m:sup>
        </m:sSup>
      </m:oMath>
      <w:r>
        <w:tab/>
        <w:t>(5.5)</w:t>
      </w:r>
    </w:p>
    <w:p w14:paraId="7D2EFADF" w14:textId="77777777" w:rsidR="00684FAE" w:rsidRDefault="00000000" w:rsidP="004007AF">
      <w:pPr>
        <w:pStyle w:val="Statement"/>
        <w:jc w:val="both"/>
      </w:pPr>
      <w:r>
        <w:t xml:space="preserve">(ii) Call </w:t>
      </w:r>
      <m:oMath>
        <m:r>
          <w:rPr>
            <w:rFonts w:ascii="Cambria Math" w:hAnsi="Cambria Math"/>
          </w:rPr>
          <m:t>e</m:t>
        </m:r>
        <m:r>
          <m:rPr>
            <m:sty m:val="p"/>
          </m:rP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min</m:t>
            </m:r>
          </m:sub>
        </m:sSub>
        <m:r>
          <m:rPr>
            <m:sty m:val="p"/>
          </m:rPr>
          <w:rPr>
            <w:rFonts w:ascii="Cambria Math" w:hAnsi="Cambria Math"/>
          </w:rPr>
          <m:t>/</m:t>
        </m:r>
        <m:r>
          <m:rPr>
            <m:scr m:val="script"/>
          </m:rPr>
          <w:rPr>
            <w:rFonts w:ascii="Cambria Math" w:hAnsi="Cambria Math"/>
          </w:rPr>
          <m:t>E</m:t>
        </m:r>
      </m:oMath>
      <w:r>
        <w:t xml:space="preserve"> the efficiency of a schedule. Under the model, a </w:t>
      </w:r>
      <m:oMath>
        <m:r>
          <w:rPr>
            <w:rFonts w:ascii="Cambria Math" w:hAnsi="Cambria Math"/>
          </w:rPr>
          <m:t>k</m:t>
        </m:r>
      </m:oMath>
      <w:r>
        <w:t xml:space="preserve">-layer schedule can match a </w:t>
      </w:r>
      <m:oMath>
        <m:r>
          <w:rPr>
            <w:rFonts w:ascii="Cambria Math" w:hAnsi="Cambria Math"/>
          </w:rPr>
          <m:t>2k</m:t>
        </m:r>
      </m:oMath>
      <w:r>
        <w:t xml:space="preserve">-layer baseline only if the baseline’s efficiency is at most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1</m:t>
            </m:r>
          </m:e>
        </m:d>
      </m:oMath>
      <w:r>
        <w:t>, which is less than one half.</w:t>
      </w:r>
    </w:p>
    <w:p w14:paraId="0E5B3593" w14:textId="77777777" w:rsidR="00684FAE" w:rsidRDefault="00000000" w:rsidP="004007AF">
      <w:pPr>
        <w:pStyle w:val="StatementTag"/>
        <w:jc w:val="both"/>
      </w:pPr>
      <w:r>
        <w:t>(i) Classical in form, the equidistribution of local error [12]; (ii) New in Part III.</w:t>
      </w:r>
    </w:p>
    <w:p w14:paraId="5C2305EB" w14:textId="77777777" w:rsidR="00684FAE" w:rsidRDefault="00000000" w:rsidP="004007AF">
      <w:pPr>
        <w:pStyle w:val="BodyText"/>
        <w:jc w:val="both"/>
      </w:pPr>
      <w:r>
        <w:rPr>
          <w:i/>
          <w:iCs/>
        </w:rPr>
        <w:t>Proof.</w:t>
      </w:r>
      <w:r>
        <w:t xml:space="preserve"> (i) By the Cauchy–Schwarz inequality,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r>
                      <w:rPr>
                        <w:rFonts w:ascii="Cambria Math" w:hAnsi="Cambria Math"/>
                      </w:rPr>
                      <m:t>g</m:t>
                    </m:r>
                  </m:e>
                </m:rad>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r>
                      <w:rPr>
                        <w:rFonts w:ascii="Cambria Math" w:hAnsi="Cambria Math"/>
                      </w:rPr>
                      <m:t>g</m:t>
                    </m:r>
                    <m:r>
                      <m:rPr>
                        <m:sty m:val="p"/>
                      </m:rPr>
                      <w:rPr>
                        <w:rFonts w:ascii="Cambria Math" w:hAnsi="Cambria Math"/>
                      </w:rPr>
                      <m:t>/</m:t>
                    </m:r>
                    <m:r>
                      <w:rPr>
                        <w:rFonts w:ascii="Cambria Math" w:hAnsi="Cambria Math"/>
                      </w:rPr>
                      <m:t>ρ</m:t>
                    </m:r>
                  </m:e>
                </m:rad>
                <m:r>
                  <w:rPr>
                    <w:rFonts w:ascii="Cambria Math" w:hAnsi="Cambria Math"/>
                  </w:rPr>
                  <m:t> </m:t>
                </m:r>
                <m:rad>
                  <m:radPr>
                    <m:degHide m:val="1"/>
                    <m:ctrlPr>
                      <w:rPr>
                        <w:rFonts w:ascii="Cambria Math" w:hAnsi="Cambria Math"/>
                      </w:rPr>
                    </m:ctrlPr>
                  </m:radPr>
                  <m:deg/>
                  <m:e>
                    <m:r>
                      <w:rPr>
                        <w:rFonts w:ascii="Cambria Math" w:hAnsi="Cambria Math"/>
                      </w:rPr>
                      <m:t>ρ</m:t>
                    </m:r>
                  </m:e>
                </m:rad>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ρ</m:t>
            </m:r>
          </m:e>
        </m:d>
        <m:r>
          <m:rPr>
            <m:sty m:val="p"/>
          </m:rPr>
          <w:rPr>
            <w:rFonts w:ascii="Cambria Math" w:hAnsi="Cambria Math"/>
          </w:rPr>
          <m:t>∫</m:t>
        </m:r>
        <m:r>
          <w:rPr>
            <w:rFonts w:ascii="Cambria Math" w:hAnsi="Cambria Math"/>
          </w:rPr>
          <m:t>ρ</m:t>
        </m:r>
      </m:oMath>
      <w:r>
        <w:t xml:space="preserve">, with equality if and only if </w:t>
      </w:r>
      <m:oMath>
        <m:r>
          <w:rPr>
            <w:rFonts w:ascii="Cambria Math" w:hAnsi="Cambria Math"/>
          </w:rPr>
          <m:t>ρ</m:t>
        </m:r>
        <m:r>
          <m:rPr>
            <m:sty m:val="p"/>
          </m:rPr>
          <w:rPr>
            <w:rFonts w:ascii="Cambria Math" w:hAnsi="Cambria Math"/>
          </w:rPr>
          <m:t>∝</m:t>
        </m:r>
        <m:rad>
          <m:radPr>
            <m:degHide m:val="1"/>
            <m:ctrlPr>
              <w:rPr>
                <w:rFonts w:ascii="Cambria Math" w:hAnsi="Cambria Math"/>
              </w:rPr>
            </m:ctrlPr>
          </m:radPr>
          <m:deg/>
          <m:e>
            <m:r>
              <w:rPr>
                <w:rFonts w:ascii="Cambria Math" w:hAnsi="Cambria Math"/>
              </w:rPr>
              <m:t>g</m:t>
            </m:r>
          </m:e>
        </m:rad>
      </m:oMath>
      <w:r>
        <w:t xml:space="preserve">. (ii) A </w:t>
      </w:r>
      <m:oMath>
        <m:r>
          <w:rPr>
            <w:rFonts w:ascii="Cambria Math" w:hAnsi="Cambria Math"/>
          </w:rPr>
          <m:t>k</m:t>
        </m:r>
      </m:oMath>
      <w:r>
        <w:t xml:space="preserve">-layer schedule has </w:t>
      </w:r>
      <m:oMath>
        <m:r>
          <m:rPr>
            <m:scr m:val="script"/>
          </m:rPr>
          <w:rPr>
            <w:rFonts w:ascii="Cambria Math" w:hAnsi="Cambria Math"/>
          </w:rPr>
          <m:t>E</m:t>
        </m:r>
        <m:r>
          <m:rPr>
            <m:sty m:val="p"/>
          </m:rP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min</m:t>
            </m:r>
          </m:sub>
        </m:sSub>
        <m:d>
          <m:dPr>
            <m:ctrlPr>
              <w:rPr>
                <w:rFonts w:ascii="Cambria Math" w:hAnsi="Cambria Math"/>
              </w:rPr>
            </m:ctrlPr>
          </m:dPr>
          <m:e>
            <m:r>
              <w:rPr>
                <w:rFonts w:ascii="Cambria Math" w:hAnsi="Cambria Math"/>
              </w:rPr>
              <m:t>k</m:t>
            </m:r>
          </m:e>
        </m:d>
      </m:oMath>
      <w:r>
        <w:t xml:space="preserve">, while a </w:t>
      </w:r>
      <m:oMath>
        <m:r>
          <w:rPr>
            <w:rFonts w:ascii="Cambria Math" w:hAnsi="Cambria Math"/>
          </w:rPr>
          <m:t>2k</m:t>
        </m:r>
      </m:oMath>
      <w:r>
        <w:t xml:space="preserve">-layer baseline of efficiency </w:t>
      </w:r>
      <m:oMath>
        <m:r>
          <w:rPr>
            <w:rFonts w:ascii="Cambria Math" w:hAnsi="Cambria Math"/>
          </w:rPr>
          <m:t>e</m:t>
        </m:r>
      </m:oMath>
      <w:r>
        <w:t xml:space="preserve"> has </w:t>
      </w:r>
      <m:oMath>
        <m:r>
          <m:rPr>
            <m:scr m:val="script"/>
          </m:rPr>
          <w:rPr>
            <w:rFonts w:ascii="Cambria Math" w:hAnsi="Cambria Math"/>
          </w:rPr>
          <m:t>E</m:t>
        </m:r>
        <m:r>
          <m:rPr>
            <m:sty m:val="p"/>
          </m:rP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min</m:t>
            </m:r>
          </m:sub>
        </m:sSub>
        <m:d>
          <m:dPr>
            <m:ctrlPr>
              <w:rPr>
                <w:rFonts w:ascii="Cambria Math" w:hAnsi="Cambria Math"/>
              </w:rPr>
            </m:ctrlPr>
          </m:dPr>
          <m:e>
            <m:r>
              <w:rPr>
                <w:rFonts w:ascii="Cambria Math" w:hAnsi="Cambria Math"/>
              </w:rPr>
              <m:t>2k</m:t>
            </m:r>
          </m:e>
        </m:d>
        <m:r>
          <m:rPr>
            <m:sty m:val="p"/>
          </m:rPr>
          <w:rPr>
            <w:rFonts w:ascii="Cambria Math" w:hAnsi="Cambria Math"/>
          </w:rPr>
          <m:t>/</m:t>
        </m:r>
        <m:r>
          <w:rPr>
            <w:rFonts w:ascii="Cambria Math" w:hAnsi="Cambria Math"/>
          </w:rPr>
          <m:t>e</m:t>
        </m:r>
      </m:oMath>
      <w:r>
        <w:t xml:space="preserve">. By (5.5), </w:t>
      </w:r>
      <m:oMath>
        <m:sSub>
          <m:sSubPr>
            <m:ctrlPr>
              <w:rPr>
                <w:rFonts w:ascii="Cambria Math" w:hAnsi="Cambria Math"/>
              </w:rPr>
            </m:ctrlPr>
          </m:sSubPr>
          <m:e>
            <m:r>
              <m:rPr>
                <m:scr m:val="script"/>
              </m:rPr>
              <w:rPr>
                <w:rFonts w:ascii="Cambria Math" w:hAnsi="Cambria Math"/>
              </w:rPr>
              <m:t>E</m:t>
            </m:r>
          </m:e>
          <m:sub>
            <m:r>
              <m:rPr>
                <m:nor/>
              </m:rPr>
              <m:t>min</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min</m:t>
            </m:r>
          </m:sub>
        </m:sSub>
        <m:d>
          <m:dPr>
            <m:ctrlPr>
              <w:rPr>
                <w:rFonts w:ascii="Cambria Math" w:hAnsi="Cambria Math"/>
              </w:rPr>
            </m:ctrlPr>
          </m:dPr>
          <m:e>
            <m:r>
              <w:rPr>
                <w:rFonts w:ascii="Cambria Math" w:hAnsi="Cambria Math"/>
              </w:rPr>
              <m:t>2k</m:t>
            </m:r>
          </m:e>
        </m:d>
        <m:r>
          <m:rPr>
            <m:sty m:val="p"/>
          </m:rPr>
          <w:rPr>
            <w:rFonts w:ascii="Cambria Math" w:hAnsi="Cambria Math"/>
          </w:rPr>
          <m:t>/</m:t>
        </m:r>
        <m:r>
          <w:rPr>
            <w:rFonts w:ascii="Cambria Math" w:hAnsi="Cambria Math"/>
          </w:rPr>
          <m:t>e</m:t>
        </m:r>
      </m:oMath>
      <w:r>
        <w:t xml:space="preserve"> if and only if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1</m:t>
            </m:r>
          </m:e>
        </m:d>
      </m:oMath>
      <w:r>
        <w:t>. ∎</w:t>
      </w:r>
    </w:p>
    <w:p w14:paraId="46A6E715" w14:textId="77777777" w:rsidR="00684FAE" w:rsidRDefault="00000000" w:rsidP="004007AF">
      <w:pPr>
        <w:pStyle w:val="BodyText"/>
        <w:jc w:val="both"/>
      </w:pPr>
      <w:r>
        <w:t xml:space="preserve">The model ignores how later layers propagate an error, which Theorem 4.2 shows can contract or expand it, and it replaces the worst case by the mean. It is a model, not a bound. Its value is that it makes the question behind C3 quantitative. Halving the number of layers at equal quality is impossible for first-order layers unless the baseline wastes more than half of its layers, and whether a schedule wastes layers is measured by </w:t>
      </w:r>
      <m:oMath>
        <m:r>
          <w:rPr>
            <w:rFonts w:ascii="Cambria Math" w:hAnsi="Cambria Math"/>
          </w:rPr>
          <m:t>e</m:t>
        </m:r>
      </m:oMath>
      <w:r>
        <w:t>.</w:t>
      </w:r>
    </w:p>
    <w:p w14:paraId="0BFBDAE3" w14:textId="77777777" w:rsidR="00684FAE" w:rsidRDefault="00000000" w:rsidP="004007AF">
      <w:pPr>
        <w:pStyle w:val="Heading31"/>
        <w:jc w:val="both"/>
      </w:pPr>
      <w:bookmarkStart w:id="166" w:name="an-exploratory-pilot-of-hypothesis-c3"/>
      <w:bookmarkEnd w:id="165"/>
      <w:r>
        <w:t>5.3 An exploratory pilot of hypothesis C3</w:t>
      </w:r>
    </w:p>
    <w:p w14:paraId="5808EA2A" w14:textId="77777777" w:rsidR="00684FAE" w:rsidRDefault="00000000" w:rsidP="004007AF">
      <w:pPr>
        <w:pStyle w:val="FirstParagraph"/>
        <w:jc w:val="both"/>
      </w:pPr>
      <w:r>
        <w:t xml:space="preserve">V2 states hypothesis C3 as follows: a </w:t>
      </w:r>
      <m:oMath>
        <m:r>
          <w:rPr>
            <w:rFonts w:ascii="Cambria Math" w:hAnsi="Cambria Math"/>
          </w:rPr>
          <m:t>k</m:t>
        </m:r>
      </m:oMath>
      <w:r>
        <w:t xml:space="preserve">-layer schedule chosen from component persistence scales matches a </w:t>
      </w:r>
      <m:oMath>
        <m:r>
          <w:rPr>
            <w:rFonts w:ascii="Cambria Math" w:hAnsi="Cambria Math"/>
          </w:rPr>
          <m:t>2k</m:t>
        </m:r>
      </m:oMath>
      <w:r>
        <w:t xml:space="preserve">-layer cosine schedule within 2% in declared output loss and novel-output share, on frozen multimodal families in dimensions 2, 4 and 8, with shared endpoint and cutoff rules; a </w:t>
      </w:r>
      <m:oMath>
        <m:r>
          <w:rPr>
            <w:rFonts w:ascii="Cambria Math" w:hAnsi="Cambria Math"/>
          </w:rPr>
          <m:t>k</m:t>
        </m:r>
      </m:oMath>
      <w:r>
        <w:t>-layer geometric schedule is the control for layer thinning [9, Section 18]. The confirmatory test needs the optimisation families and output losses of V2. In the transport setting of Theorem 3.5, however, the quality of a schedule can be measured exactly, against the continuum flow from the same starting tokens. We ran that comparison as an exploratory pilot. The metrics and the decision rule were fixed in the script before the first run. After a trial on one archive, we replaced a flow-based estimate of the curvature density by the archive-only estimate described below and added the mass-weighted barcode schedule. Every schedule that was run is reported.</w:t>
      </w:r>
    </w:p>
    <w:p w14:paraId="690C33D5" w14:textId="77777777" w:rsidR="00684FAE" w:rsidRDefault="00000000" w:rsidP="004007AF">
      <w:pPr>
        <w:pStyle w:val="BodyText"/>
        <w:jc w:val="both"/>
      </w:pPr>
      <w:r>
        <w:rPr>
          <w:b/>
          <w:bCs/>
        </w:rPr>
        <w:t>Families and shared rules.</w:t>
      </w:r>
      <w:r>
        <w:t xml:space="preserve"> In each dimension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we froze 20 archives of 27 records in three nested levels of clusters, with spreads 4, 1 and 0.25 before normalising to unit pooled deviation per coordinate, and log prior weights with standard deviation 0.5. Every schedule has a clean top,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oMath>
      <w:r>
        <w:t xml:space="preserve">, the coarse start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equal to twice the largest merge radius, and a common finest positive scale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With a </w:t>
      </w:r>
      <w:r>
        <w:rPr>
          <w:i/>
          <w:iCs/>
        </w:rPr>
        <w:t>fine top</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is half the smallest merge radius, so the last read resolves every record. With a </w:t>
      </w:r>
      <w:r>
        <w:rPr>
          <w:i/>
          <w:iCs/>
        </w:rPr>
        <w:t>coarse top</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is the median merge radius. 1,000 tokens per archive were drawn from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k</m:t>
                </m:r>
              </m:sub>
            </m:sSub>
          </m:sub>
        </m:sSub>
      </m:oMath>
      <w:r>
        <w:t xml:space="preserve"> and shared by all schedules, so every comparison is paired. The reference output of a token is the clean-top read at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of the exact flow (3.5), integrated by the classical Runge–Kutta method in </w:t>
      </w:r>
      <m:oMath>
        <m:r>
          <m:rPr>
            <m:sty m:val="p"/>
          </m:rPr>
          <w:rPr>
            <w:rFonts w:ascii="Cambria Math" w:hAnsi="Cambria Math"/>
          </w:rPr>
          <m:t>log</m:t>
        </m:r>
        <m:r>
          <w:rPr>
            <w:rFonts w:ascii="Cambria Math" w:hAnsi="Cambria Math"/>
          </w:rPr>
          <m:t>s</m:t>
        </m:r>
      </m:oMath>
      <w:r>
        <w:t xml:space="preserve"> with step 0.004; halving the step moved the reference outputs by at most 9.2 × 10⁻⁹ nearest-neighbour distances.</w:t>
      </w:r>
    </w:p>
    <w:p w14:paraId="142D65C5" w14:textId="77777777" w:rsidR="00684FAE" w:rsidRDefault="00000000" w:rsidP="004007AF">
      <w:pPr>
        <w:pStyle w:val="TableCaption"/>
        <w:keepLines/>
      </w:pPr>
      <w:r>
        <w:rPr>
          <w:b/>
          <w:bCs/>
        </w:rPr>
        <w:t>Table 2.</w:t>
      </w:r>
      <w:r>
        <w:t xml:space="preserve"> Schedules in the pilot. All share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rules place the </w:t>
      </w:r>
      <m:oMath>
        <m:r>
          <w:rPr>
            <w:rFonts w:ascii="Cambria Math" w:hAnsi="Cambria Math"/>
          </w:rPr>
          <m:t>k</m:t>
        </m:r>
        <m:r>
          <m:rPr>
            <m:sty m:val="p"/>
          </m:rPr>
          <w:rPr>
            <w:rFonts w:ascii="Cambria Math" w:hAnsi="Cambria Math"/>
          </w:rPr>
          <m:t>-</m:t>
        </m:r>
        <m:r>
          <w:rPr>
            <w:rFonts w:ascii="Cambria Math" w:hAnsi="Cambria Math"/>
          </w:rPr>
          <m:t>2</m:t>
        </m:r>
      </m:oMath>
      <w:r>
        <w:t xml:space="preserve"> interior scales.</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67"/>
        <w:gridCol w:w="4933"/>
        <w:gridCol w:w="2736"/>
      </w:tblGrid>
      <w:tr w:rsidR="00684FAE" w14:paraId="0A38F153" w14:textId="77777777">
        <w:trPr>
          <w:cnfStyle w:val="100000000000" w:firstRow="1" w:lastRow="0" w:firstColumn="0" w:lastColumn="0" w:oddVBand="0" w:evenVBand="0" w:oddHBand="0" w:evenHBand="0" w:firstRowFirstColumn="0" w:firstRowLastColumn="0" w:lastRowFirstColumn="0" w:lastRowLastColumn="0"/>
          <w:cantSplit/>
          <w:tblHeader/>
        </w:trPr>
        <w:tc>
          <w:tcPr>
            <w:tcW w:w="2267" w:type="dxa"/>
            <w:shd w:val="clear" w:color="auto" w:fill="E4E8EC"/>
            <w:tcMar>
              <w:top w:w="75" w:type="dxa"/>
              <w:left w:w="75" w:type="dxa"/>
              <w:bottom w:w="75" w:type="dxa"/>
              <w:right w:w="75" w:type="dxa"/>
            </w:tcMar>
            <w:vAlign w:val="center"/>
          </w:tcPr>
          <w:p w14:paraId="2CA605EB" w14:textId="77777777" w:rsidR="00684FAE" w:rsidRDefault="00000000" w:rsidP="004007AF">
            <w:pPr>
              <w:pStyle w:val="Compact"/>
              <w:spacing w:before="20" w:after="40" w:line="247" w:lineRule="auto"/>
              <w:jc w:val="both"/>
            </w:pPr>
            <w:r>
              <w:rPr>
                <w:sz w:val="18"/>
              </w:rPr>
              <w:t>Schedule</w:t>
            </w:r>
          </w:p>
        </w:tc>
        <w:tc>
          <w:tcPr>
            <w:tcW w:w="4933" w:type="dxa"/>
            <w:shd w:val="clear" w:color="auto" w:fill="E4E8EC"/>
            <w:tcMar>
              <w:top w:w="75" w:type="dxa"/>
              <w:left w:w="75" w:type="dxa"/>
              <w:bottom w:w="75" w:type="dxa"/>
              <w:right w:w="75" w:type="dxa"/>
            </w:tcMar>
            <w:vAlign w:val="center"/>
          </w:tcPr>
          <w:p w14:paraId="783DC98E" w14:textId="77777777" w:rsidR="00684FAE" w:rsidRDefault="00000000" w:rsidP="004007AF">
            <w:pPr>
              <w:pStyle w:val="Compact"/>
              <w:spacing w:before="20" w:after="40" w:line="247" w:lineRule="auto"/>
              <w:jc w:val="both"/>
            </w:pPr>
            <w:r>
              <w:rPr>
                <w:sz w:val="18"/>
              </w:rPr>
              <w:t>Interior scales</w:t>
            </w:r>
          </w:p>
        </w:tc>
        <w:tc>
          <w:tcPr>
            <w:tcW w:w="2736" w:type="dxa"/>
            <w:shd w:val="clear" w:color="auto" w:fill="E4E8EC"/>
            <w:tcMar>
              <w:top w:w="75" w:type="dxa"/>
              <w:left w:w="75" w:type="dxa"/>
              <w:bottom w:w="75" w:type="dxa"/>
              <w:right w:w="75" w:type="dxa"/>
            </w:tcMar>
            <w:vAlign w:val="center"/>
          </w:tcPr>
          <w:p w14:paraId="756A4DD6" w14:textId="77777777" w:rsidR="00684FAE" w:rsidRDefault="00000000" w:rsidP="004007AF">
            <w:pPr>
              <w:pStyle w:val="Compact"/>
              <w:spacing w:before="20" w:after="40" w:line="247" w:lineRule="auto"/>
              <w:jc w:val="both"/>
            </w:pPr>
            <w:r>
              <w:rPr>
                <w:sz w:val="18"/>
              </w:rPr>
              <w:t>Role</w:t>
            </w:r>
          </w:p>
        </w:tc>
      </w:tr>
      <w:tr w:rsidR="00684FAE" w14:paraId="1BFA3447" w14:textId="77777777">
        <w:trPr>
          <w:cantSplit/>
        </w:trPr>
        <w:tc>
          <w:tcPr>
            <w:tcW w:w="2267" w:type="dxa"/>
            <w:shd w:val="clear" w:color="auto" w:fill="FFFFFF"/>
            <w:tcMar>
              <w:top w:w="75" w:type="dxa"/>
              <w:left w:w="75" w:type="dxa"/>
              <w:bottom w:w="75" w:type="dxa"/>
              <w:right w:w="75" w:type="dxa"/>
            </w:tcMar>
            <w:vAlign w:val="center"/>
          </w:tcPr>
          <w:p w14:paraId="458EA3E4" w14:textId="77777777" w:rsidR="00684FAE" w:rsidRDefault="00000000" w:rsidP="004007AF">
            <w:pPr>
              <w:pStyle w:val="Compact"/>
              <w:spacing w:before="20" w:after="40" w:line="247" w:lineRule="auto"/>
              <w:jc w:val="both"/>
            </w:pPr>
            <w:r>
              <w:rPr>
                <w:sz w:val="18"/>
              </w:rPr>
              <w:t>cosine</w:t>
            </w:r>
          </w:p>
        </w:tc>
        <w:tc>
          <w:tcPr>
            <w:tcW w:w="4933" w:type="dxa"/>
            <w:shd w:val="clear" w:color="auto" w:fill="FFFFFF"/>
            <w:tcMar>
              <w:top w:w="75" w:type="dxa"/>
              <w:left w:w="75" w:type="dxa"/>
              <w:bottom w:w="75" w:type="dxa"/>
              <w:right w:w="75" w:type="dxa"/>
            </w:tcMar>
            <w:vAlign w:val="center"/>
          </w:tcPr>
          <w:p w14:paraId="0C323826" w14:textId="77777777" w:rsidR="00684FAE" w:rsidRDefault="00000000" w:rsidP="004007AF">
            <w:pPr>
              <w:pStyle w:val="Compact"/>
              <w:spacing w:before="20" w:after="40" w:line="247" w:lineRule="auto"/>
              <w:jc w:val="both"/>
            </w:pPr>
            <m:oMath>
              <m:r>
                <m:rPr>
                  <m:sty m:val="p"/>
                </m:rPr>
                <w:rPr>
                  <w:rFonts w:ascii="Cambria Math" w:hAnsi="Cambria Math"/>
                </w:rPr>
                <m:t>arctan</m:t>
              </m:r>
              <m:r>
                <w:rPr>
                  <w:rFonts w:ascii="Cambria Math" w:hAnsi="Cambria Math"/>
                </w:rPr>
                <m:t>s</m:t>
              </m:r>
            </m:oMath>
            <w:r>
              <w:rPr>
                <w:sz w:val="18"/>
              </w:rPr>
              <w:t xml:space="preserve"> uniformly spaced</w:t>
            </w:r>
          </w:p>
        </w:tc>
        <w:tc>
          <w:tcPr>
            <w:tcW w:w="2736" w:type="dxa"/>
            <w:shd w:val="clear" w:color="auto" w:fill="FFFFFF"/>
            <w:tcMar>
              <w:top w:w="75" w:type="dxa"/>
              <w:left w:w="75" w:type="dxa"/>
              <w:bottom w:w="75" w:type="dxa"/>
              <w:right w:w="75" w:type="dxa"/>
            </w:tcMar>
            <w:vAlign w:val="center"/>
          </w:tcPr>
          <w:p w14:paraId="7DA0C6DE" w14:textId="77777777" w:rsidR="00684FAE" w:rsidRDefault="00000000" w:rsidP="004007AF">
            <w:pPr>
              <w:pStyle w:val="Compact"/>
              <w:spacing w:before="20" w:after="40" w:line="247" w:lineRule="auto"/>
              <w:jc w:val="both"/>
            </w:pPr>
            <w:r>
              <w:rPr>
                <w:sz w:val="18"/>
              </w:rPr>
              <w:t xml:space="preserve">the C3 baseline, at </w:t>
            </w:r>
            <m:oMath>
              <m:r>
                <w:rPr>
                  <w:rFonts w:ascii="Cambria Math" w:hAnsi="Cambria Math"/>
                </w:rPr>
                <m:t>2k</m:t>
              </m:r>
            </m:oMath>
            <w:r>
              <w:rPr>
                <w:sz w:val="18"/>
              </w:rPr>
              <w:t xml:space="preserve"> layers</w:t>
            </w:r>
          </w:p>
        </w:tc>
      </w:tr>
      <w:tr w:rsidR="00684FAE" w14:paraId="5ED62517" w14:textId="77777777">
        <w:trPr>
          <w:cantSplit/>
        </w:trPr>
        <w:tc>
          <w:tcPr>
            <w:tcW w:w="2267" w:type="dxa"/>
            <w:shd w:val="clear" w:color="auto" w:fill="F6F7F8"/>
            <w:tcMar>
              <w:top w:w="75" w:type="dxa"/>
              <w:left w:w="75" w:type="dxa"/>
              <w:bottom w:w="75" w:type="dxa"/>
              <w:right w:w="75" w:type="dxa"/>
            </w:tcMar>
            <w:vAlign w:val="center"/>
          </w:tcPr>
          <w:p w14:paraId="68B4448F" w14:textId="77777777" w:rsidR="00684FAE" w:rsidRDefault="00000000" w:rsidP="004007AF">
            <w:pPr>
              <w:pStyle w:val="Compact"/>
              <w:spacing w:before="20" w:after="40" w:line="247" w:lineRule="auto"/>
              <w:jc w:val="both"/>
            </w:pPr>
            <w:r>
              <w:rPr>
                <w:sz w:val="18"/>
              </w:rPr>
              <w:t>geometric</w:t>
            </w:r>
          </w:p>
        </w:tc>
        <w:tc>
          <w:tcPr>
            <w:tcW w:w="4933" w:type="dxa"/>
            <w:shd w:val="clear" w:color="auto" w:fill="F6F7F8"/>
            <w:tcMar>
              <w:top w:w="75" w:type="dxa"/>
              <w:left w:w="75" w:type="dxa"/>
              <w:bottom w:w="75" w:type="dxa"/>
              <w:right w:w="75" w:type="dxa"/>
            </w:tcMar>
            <w:vAlign w:val="center"/>
          </w:tcPr>
          <w:p w14:paraId="66B707B3" w14:textId="77777777" w:rsidR="00684FAE" w:rsidRDefault="00000000" w:rsidP="004007AF">
            <w:pPr>
              <w:pStyle w:val="Compact"/>
              <w:spacing w:before="20" w:after="40" w:line="247" w:lineRule="auto"/>
              <w:jc w:val="both"/>
            </w:pPr>
            <m:oMath>
              <m:r>
                <m:rPr>
                  <m:sty m:val="p"/>
                </m:rPr>
                <w:rPr>
                  <w:rFonts w:ascii="Cambria Math" w:hAnsi="Cambria Math"/>
                </w:rPr>
                <m:t>log</m:t>
              </m:r>
              <m:r>
                <w:rPr>
                  <w:rFonts w:ascii="Cambria Math" w:hAnsi="Cambria Math"/>
                </w:rPr>
                <m:t>s</m:t>
              </m:r>
            </m:oMath>
            <w:r>
              <w:rPr>
                <w:sz w:val="18"/>
              </w:rPr>
              <w:t xml:space="preserve"> uniformly spaced</w:t>
            </w:r>
          </w:p>
        </w:tc>
        <w:tc>
          <w:tcPr>
            <w:tcW w:w="2736" w:type="dxa"/>
            <w:shd w:val="clear" w:color="auto" w:fill="F6F7F8"/>
            <w:tcMar>
              <w:top w:w="75" w:type="dxa"/>
              <w:left w:w="75" w:type="dxa"/>
              <w:bottom w:w="75" w:type="dxa"/>
              <w:right w:w="75" w:type="dxa"/>
            </w:tcMar>
            <w:vAlign w:val="center"/>
          </w:tcPr>
          <w:p w14:paraId="16AF517F" w14:textId="77777777" w:rsidR="00684FAE" w:rsidRDefault="00000000" w:rsidP="004007AF">
            <w:pPr>
              <w:pStyle w:val="Compact"/>
              <w:spacing w:before="20" w:after="40" w:line="247" w:lineRule="auto"/>
              <w:jc w:val="both"/>
            </w:pPr>
            <w:r>
              <w:rPr>
                <w:sz w:val="18"/>
              </w:rPr>
              <w:t>the C3 control for thinning</w:t>
            </w:r>
          </w:p>
        </w:tc>
      </w:tr>
      <w:tr w:rsidR="00684FAE" w14:paraId="1A1B1789" w14:textId="77777777">
        <w:trPr>
          <w:cantSplit/>
        </w:trPr>
        <w:tc>
          <w:tcPr>
            <w:tcW w:w="2267" w:type="dxa"/>
            <w:shd w:val="clear" w:color="auto" w:fill="FFFFFF"/>
            <w:tcMar>
              <w:top w:w="75" w:type="dxa"/>
              <w:left w:w="75" w:type="dxa"/>
              <w:bottom w:w="75" w:type="dxa"/>
              <w:right w:w="75" w:type="dxa"/>
            </w:tcMar>
            <w:vAlign w:val="center"/>
          </w:tcPr>
          <w:p w14:paraId="5859C6C9" w14:textId="77777777" w:rsidR="00684FAE" w:rsidRDefault="00000000" w:rsidP="004007AF">
            <w:pPr>
              <w:pStyle w:val="Compact"/>
              <w:spacing w:before="20" w:after="40" w:line="247" w:lineRule="auto"/>
              <w:jc w:val="both"/>
            </w:pPr>
            <w:r>
              <w:rPr>
                <w:sz w:val="18"/>
              </w:rPr>
              <w:lastRenderedPageBreak/>
              <w:t xml:space="preserve">EDM, </w:t>
            </w:r>
            <m:oMath>
              <m:r>
                <w:rPr>
                  <w:rFonts w:ascii="Cambria Math" w:hAnsi="Cambria Math"/>
                </w:rPr>
                <m:t>ρ</m:t>
              </m:r>
              <m:r>
                <m:rPr>
                  <m:sty m:val="p"/>
                </m:rPr>
                <w:rPr>
                  <w:rFonts w:ascii="Cambria Math" w:hAnsi="Cambria Math"/>
                </w:rPr>
                <m:t>=</m:t>
              </m:r>
              <m:r>
                <w:rPr>
                  <w:rFonts w:ascii="Cambria Math" w:hAnsi="Cambria Math"/>
                </w:rPr>
                <m:t>7</m:t>
              </m:r>
            </m:oMath>
          </w:p>
        </w:tc>
        <w:tc>
          <w:tcPr>
            <w:tcW w:w="4933" w:type="dxa"/>
            <w:shd w:val="clear" w:color="auto" w:fill="FFFFFF"/>
            <w:tcMar>
              <w:top w:w="75" w:type="dxa"/>
              <w:left w:w="75" w:type="dxa"/>
              <w:bottom w:w="75" w:type="dxa"/>
              <w:right w:w="75" w:type="dxa"/>
            </w:tcMar>
            <w:vAlign w:val="center"/>
          </w:tcPr>
          <w:p w14:paraId="072BE849" w14:textId="77777777" w:rsidR="00684FAE" w:rsidRDefault="00000000" w:rsidP="004007AF">
            <w:pPr>
              <w:pStyle w:val="Compact"/>
              <w:spacing w:before="20" w:after="40" w:line="247" w:lineRule="auto"/>
              <w:jc w:val="both"/>
            </w:pPr>
            <m:oMath>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7</m:t>
                  </m:r>
                </m:sup>
              </m:sSup>
            </m:oMath>
            <w:r>
              <w:rPr>
                <w:sz w:val="18"/>
              </w:rPr>
              <w:t xml:space="preserve"> uniformly spaced [14]</w:t>
            </w:r>
          </w:p>
        </w:tc>
        <w:tc>
          <w:tcPr>
            <w:tcW w:w="2736" w:type="dxa"/>
            <w:shd w:val="clear" w:color="auto" w:fill="FFFFFF"/>
            <w:tcMar>
              <w:top w:w="75" w:type="dxa"/>
              <w:left w:w="75" w:type="dxa"/>
              <w:bottom w:w="75" w:type="dxa"/>
              <w:right w:w="75" w:type="dxa"/>
            </w:tcMar>
            <w:vAlign w:val="center"/>
          </w:tcPr>
          <w:p w14:paraId="3A7AF523" w14:textId="77777777" w:rsidR="00684FAE" w:rsidRDefault="00000000" w:rsidP="004007AF">
            <w:pPr>
              <w:pStyle w:val="Compact"/>
              <w:spacing w:before="20" w:after="40" w:line="247" w:lineRule="auto"/>
              <w:jc w:val="both"/>
            </w:pPr>
            <w:r>
              <w:rPr>
                <w:sz w:val="18"/>
              </w:rPr>
              <w:t>a common sampler schedule</w:t>
            </w:r>
          </w:p>
        </w:tc>
      </w:tr>
      <w:tr w:rsidR="00684FAE" w14:paraId="6D8596AA" w14:textId="77777777">
        <w:trPr>
          <w:cantSplit/>
        </w:trPr>
        <w:tc>
          <w:tcPr>
            <w:tcW w:w="2267" w:type="dxa"/>
            <w:shd w:val="clear" w:color="auto" w:fill="F6F7F8"/>
            <w:tcMar>
              <w:top w:w="75" w:type="dxa"/>
              <w:left w:w="75" w:type="dxa"/>
              <w:bottom w:w="75" w:type="dxa"/>
              <w:right w:w="75" w:type="dxa"/>
            </w:tcMar>
            <w:vAlign w:val="center"/>
          </w:tcPr>
          <w:p w14:paraId="1C6291C1" w14:textId="77777777" w:rsidR="00684FAE" w:rsidRDefault="00000000" w:rsidP="004007AF">
            <w:pPr>
              <w:pStyle w:val="Compact"/>
              <w:spacing w:before="20" w:after="40" w:line="247" w:lineRule="auto"/>
              <w:jc w:val="both"/>
            </w:pPr>
            <w:r>
              <w:rPr>
                <w:sz w:val="18"/>
              </w:rPr>
              <w:t>barcode, quantiles</w:t>
            </w:r>
          </w:p>
        </w:tc>
        <w:tc>
          <w:tcPr>
            <w:tcW w:w="4933" w:type="dxa"/>
            <w:shd w:val="clear" w:color="auto" w:fill="F6F7F8"/>
            <w:tcMar>
              <w:top w:w="75" w:type="dxa"/>
              <w:left w:w="75" w:type="dxa"/>
              <w:bottom w:w="75" w:type="dxa"/>
              <w:right w:w="75" w:type="dxa"/>
            </w:tcMar>
            <w:vAlign w:val="center"/>
          </w:tcPr>
          <w:p w14:paraId="0C7E4852" w14:textId="77777777" w:rsidR="00684FAE" w:rsidRDefault="00000000" w:rsidP="004007AF">
            <w:pPr>
              <w:pStyle w:val="Compact"/>
              <w:spacing w:before="20" w:after="40" w:line="247" w:lineRule="auto"/>
              <w:jc w:val="both"/>
            </w:pPr>
            <w:r>
              <w:rPr>
                <w:sz w:val="18"/>
              </w:rPr>
              <w:t>merge radii at evenly spaced ranks</w:t>
            </w:r>
          </w:p>
        </w:tc>
        <w:tc>
          <w:tcPr>
            <w:tcW w:w="2736" w:type="dxa"/>
            <w:shd w:val="clear" w:color="auto" w:fill="F6F7F8"/>
            <w:tcMar>
              <w:top w:w="75" w:type="dxa"/>
              <w:left w:w="75" w:type="dxa"/>
              <w:bottom w:w="75" w:type="dxa"/>
              <w:right w:w="75" w:type="dxa"/>
            </w:tcMar>
            <w:vAlign w:val="center"/>
          </w:tcPr>
          <w:p w14:paraId="63A935E6" w14:textId="77777777" w:rsidR="00684FAE" w:rsidRDefault="00000000" w:rsidP="004007AF">
            <w:pPr>
              <w:pStyle w:val="Compact"/>
              <w:spacing w:before="20" w:after="40" w:line="247" w:lineRule="auto"/>
              <w:jc w:val="both"/>
            </w:pPr>
            <w:r>
              <w:rPr>
                <w:sz w:val="18"/>
              </w:rPr>
              <w:t>the C3 schedule</w:t>
            </w:r>
          </w:p>
        </w:tc>
      </w:tr>
      <w:tr w:rsidR="00684FAE" w14:paraId="277DD415" w14:textId="77777777">
        <w:trPr>
          <w:cantSplit/>
        </w:trPr>
        <w:tc>
          <w:tcPr>
            <w:tcW w:w="2267" w:type="dxa"/>
            <w:shd w:val="clear" w:color="auto" w:fill="FFFFFF"/>
            <w:tcMar>
              <w:top w:w="75" w:type="dxa"/>
              <w:left w:w="75" w:type="dxa"/>
              <w:bottom w:w="75" w:type="dxa"/>
              <w:right w:w="75" w:type="dxa"/>
            </w:tcMar>
            <w:vAlign w:val="center"/>
          </w:tcPr>
          <w:p w14:paraId="38F1D6FE" w14:textId="77777777" w:rsidR="00684FAE" w:rsidRDefault="00000000" w:rsidP="004007AF">
            <w:pPr>
              <w:pStyle w:val="Compact"/>
              <w:spacing w:before="20" w:after="40" w:line="247" w:lineRule="auto"/>
              <w:jc w:val="both"/>
            </w:pPr>
            <w:r>
              <w:rPr>
                <w:sz w:val="18"/>
              </w:rPr>
              <w:t>barcode, longest bars</w:t>
            </w:r>
          </w:p>
        </w:tc>
        <w:tc>
          <w:tcPr>
            <w:tcW w:w="4933" w:type="dxa"/>
            <w:shd w:val="clear" w:color="auto" w:fill="FFFFFF"/>
            <w:tcMar>
              <w:top w:w="75" w:type="dxa"/>
              <w:left w:w="75" w:type="dxa"/>
              <w:bottom w:w="75" w:type="dxa"/>
              <w:right w:w="75" w:type="dxa"/>
            </w:tcMar>
            <w:vAlign w:val="center"/>
          </w:tcPr>
          <w:p w14:paraId="30D1A305" w14:textId="77777777" w:rsidR="00684FAE" w:rsidRDefault="00000000" w:rsidP="004007AF">
            <w:pPr>
              <w:pStyle w:val="Compact"/>
              <w:spacing w:before="20" w:after="40" w:line="247" w:lineRule="auto"/>
              <w:jc w:val="both"/>
            </w:pPr>
            <w:r>
              <w:rPr>
                <w:sz w:val="18"/>
              </w:rPr>
              <w:t xml:space="preserve">the </w:t>
            </w:r>
            <m:oMath>
              <m:r>
                <w:rPr>
                  <w:rFonts w:ascii="Cambria Math" w:hAnsi="Cambria Math"/>
                </w:rPr>
                <m:t>k</m:t>
              </m:r>
              <m:r>
                <m:rPr>
                  <m:sty m:val="p"/>
                </m:rPr>
                <w:rPr>
                  <w:rFonts w:ascii="Cambria Math" w:hAnsi="Cambria Math"/>
                </w:rPr>
                <m:t>-</m:t>
              </m:r>
              <m:r>
                <w:rPr>
                  <w:rFonts w:ascii="Cambria Math" w:hAnsi="Cambria Math"/>
                </w:rPr>
                <m:t>2</m:t>
              </m:r>
            </m:oMath>
            <w:r>
              <w:rPr>
                <w:sz w:val="18"/>
              </w:rPr>
              <w:t xml:space="preserve"> largest merge radii</w:t>
            </w:r>
          </w:p>
        </w:tc>
        <w:tc>
          <w:tcPr>
            <w:tcW w:w="2736" w:type="dxa"/>
            <w:shd w:val="clear" w:color="auto" w:fill="FFFFFF"/>
            <w:tcMar>
              <w:top w:w="75" w:type="dxa"/>
              <w:left w:w="75" w:type="dxa"/>
              <w:bottom w:w="75" w:type="dxa"/>
              <w:right w:w="75" w:type="dxa"/>
            </w:tcMar>
            <w:vAlign w:val="center"/>
          </w:tcPr>
          <w:p w14:paraId="7567BB00" w14:textId="77777777" w:rsidR="00684FAE" w:rsidRDefault="00000000" w:rsidP="004007AF">
            <w:pPr>
              <w:pStyle w:val="Compact"/>
              <w:spacing w:before="20" w:after="40" w:line="247" w:lineRule="auto"/>
              <w:jc w:val="both"/>
            </w:pPr>
            <w:r>
              <w:rPr>
                <w:sz w:val="18"/>
              </w:rPr>
              <w:t>a second reading of C3</w:t>
            </w:r>
          </w:p>
        </w:tc>
      </w:tr>
      <w:tr w:rsidR="00684FAE" w14:paraId="0DBE48C8" w14:textId="77777777">
        <w:trPr>
          <w:cantSplit/>
        </w:trPr>
        <w:tc>
          <w:tcPr>
            <w:tcW w:w="2267" w:type="dxa"/>
            <w:shd w:val="clear" w:color="auto" w:fill="F6F7F8"/>
            <w:tcMar>
              <w:top w:w="75" w:type="dxa"/>
              <w:left w:w="75" w:type="dxa"/>
              <w:bottom w:w="75" w:type="dxa"/>
              <w:right w:w="75" w:type="dxa"/>
            </w:tcMar>
            <w:vAlign w:val="center"/>
          </w:tcPr>
          <w:p w14:paraId="213DDE75" w14:textId="77777777" w:rsidR="00684FAE" w:rsidRDefault="00000000" w:rsidP="004007AF">
            <w:pPr>
              <w:pStyle w:val="Compact"/>
              <w:spacing w:before="20" w:after="40" w:line="247" w:lineRule="auto"/>
              <w:jc w:val="both"/>
            </w:pPr>
            <w:r>
              <w:rPr>
                <w:sz w:val="18"/>
              </w:rPr>
              <w:t>barcode, mass-weighted</w:t>
            </w:r>
          </w:p>
        </w:tc>
        <w:tc>
          <w:tcPr>
            <w:tcW w:w="4933" w:type="dxa"/>
            <w:shd w:val="clear" w:color="auto" w:fill="F6F7F8"/>
            <w:tcMar>
              <w:top w:w="75" w:type="dxa"/>
              <w:left w:w="75" w:type="dxa"/>
              <w:bottom w:w="75" w:type="dxa"/>
              <w:right w:w="75" w:type="dxa"/>
            </w:tcMar>
            <w:vAlign w:val="center"/>
          </w:tcPr>
          <w:p w14:paraId="5D8BE427" w14:textId="77777777" w:rsidR="00684FAE" w:rsidRDefault="00000000" w:rsidP="004007AF">
            <w:pPr>
              <w:pStyle w:val="Compact"/>
              <w:spacing w:before="20" w:after="40" w:line="247" w:lineRule="auto"/>
              <w:jc w:val="both"/>
            </w:pPr>
            <w:r>
              <w:rPr>
                <w:sz w:val="18"/>
              </w:rPr>
              <w:t>quantiles of merge radii weighted by the prior mass that splits there</w:t>
            </w:r>
          </w:p>
        </w:tc>
        <w:tc>
          <w:tcPr>
            <w:tcW w:w="2736" w:type="dxa"/>
            <w:shd w:val="clear" w:color="auto" w:fill="F6F7F8"/>
            <w:tcMar>
              <w:top w:w="75" w:type="dxa"/>
              <w:left w:w="75" w:type="dxa"/>
              <w:bottom w:w="75" w:type="dxa"/>
              <w:right w:w="75" w:type="dxa"/>
            </w:tcMar>
            <w:vAlign w:val="center"/>
          </w:tcPr>
          <w:p w14:paraId="5ABC881B" w14:textId="77777777" w:rsidR="00684FAE" w:rsidRDefault="00000000" w:rsidP="004007AF">
            <w:pPr>
              <w:pStyle w:val="Compact"/>
              <w:spacing w:before="20" w:after="40" w:line="247" w:lineRule="auto"/>
              <w:jc w:val="both"/>
            </w:pPr>
            <w:r>
              <w:rPr>
                <w:sz w:val="18"/>
              </w:rPr>
              <w:t>added after the trial</w:t>
            </w:r>
          </w:p>
        </w:tc>
      </w:tr>
      <w:tr w:rsidR="00684FAE" w14:paraId="52D8CE3C" w14:textId="77777777">
        <w:trPr>
          <w:cantSplit/>
        </w:trPr>
        <w:tc>
          <w:tcPr>
            <w:tcW w:w="2267" w:type="dxa"/>
            <w:shd w:val="clear" w:color="auto" w:fill="FFFFFF"/>
            <w:tcMar>
              <w:top w:w="75" w:type="dxa"/>
              <w:left w:w="75" w:type="dxa"/>
              <w:bottom w:w="75" w:type="dxa"/>
              <w:right w:w="75" w:type="dxa"/>
            </w:tcMar>
            <w:vAlign w:val="center"/>
          </w:tcPr>
          <w:p w14:paraId="57FAD362" w14:textId="77777777" w:rsidR="00684FAE" w:rsidRDefault="00000000" w:rsidP="004007AF">
            <w:pPr>
              <w:pStyle w:val="Compact"/>
              <w:spacing w:before="20" w:after="40" w:line="247" w:lineRule="auto"/>
              <w:jc w:val="both"/>
            </w:pPr>
            <w:r>
              <w:rPr>
                <w:sz w:val="18"/>
              </w:rPr>
              <w:t>curvature</w:t>
            </w:r>
          </w:p>
        </w:tc>
        <w:tc>
          <w:tcPr>
            <w:tcW w:w="4933" w:type="dxa"/>
            <w:shd w:val="clear" w:color="auto" w:fill="FFFFFF"/>
            <w:tcMar>
              <w:top w:w="75" w:type="dxa"/>
              <w:left w:w="75" w:type="dxa"/>
              <w:bottom w:w="75" w:type="dxa"/>
              <w:right w:w="75" w:type="dxa"/>
            </w:tcMar>
            <w:vAlign w:val="center"/>
          </w:tcPr>
          <w:p w14:paraId="4C8C2F51" w14:textId="77777777" w:rsidR="00684FAE" w:rsidRDefault="00000000" w:rsidP="004007AF">
            <w:pPr>
              <w:pStyle w:val="Compact"/>
              <w:spacing w:before="20" w:after="40" w:line="247" w:lineRule="auto"/>
              <w:jc w:val="both"/>
            </w:pPr>
            <w:r>
              <w:rPr>
                <w:sz w:val="18"/>
              </w:rPr>
              <w:t xml:space="preserve">density proportional to </w:t>
            </w:r>
            <m:oMath>
              <m:rad>
                <m:radPr>
                  <m:degHide m:val="1"/>
                  <m:ctrlPr>
                    <w:rPr>
                      <w:rFonts w:ascii="Cambria Math" w:hAnsi="Cambria Math"/>
                    </w:rPr>
                  </m:ctrlPr>
                </m:radPr>
                <m:deg/>
                <m:e>
                  <m:r>
                    <w:rPr>
                      <w:rFonts w:ascii="Cambria Math" w:hAnsi="Cambria Math"/>
                    </w:rPr>
                    <m:t>g</m:t>
                  </m:r>
                </m:e>
              </m:rad>
            </m:oMath>
            <w:r>
              <w:rPr>
                <w:sz w:val="18"/>
              </w:rPr>
              <w:t xml:space="preserve">, with </w:t>
            </w:r>
            <m:oMath>
              <m:r>
                <w:rPr>
                  <w:rFonts w:ascii="Cambria Math" w:hAnsi="Cambria Math"/>
                </w:rPr>
                <m:t>g</m:t>
              </m:r>
            </m:oMath>
            <w:r>
              <w:rPr>
                <w:sz w:val="18"/>
              </w:rPr>
              <w:t xml:space="preserve"> from 300 draws of </w:t>
            </w:r>
            <m:oMath>
              <m:sSub>
                <m:sSubPr>
                  <m:ctrlPr>
                    <w:rPr>
                      <w:rFonts w:ascii="Cambria Math" w:hAnsi="Cambria Math"/>
                    </w:rPr>
                  </m:ctrlPr>
                </m:sSubPr>
                <m:e>
                  <m:r>
                    <w:rPr>
                      <w:rFonts w:ascii="Cambria Math" w:hAnsi="Cambria Math"/>
                    </w:rPr>
                    <m:t>p</m:t>
                  </m:r>
                </m:e>
                <m:sub>
                  <m:r>
                    <w:rPr>
                      <w:rFonts w:ascii="Cambria Math" w:hAnsi="Cambria Math"/>
                    </w:rPr>
                    <m:t>s</m:t>
                  </m:r>
                </m:sub>
              </m:sSub>
            </m:oMath>
            <w:r>
              <w:rPr>
                <w:sz w:val="18"/>
              </w:rPr>
              <w:t xml:space="preserve"> at 160 scales</w:t>
            </w:r>
          </w:p>
        </w:tc>
        <w:tc>
          <w:tcPr>
            <w:tcW w:w="2736" w:type="dxa"/>
            <w:shd w:val="clear" w:color="auto" w:fill="FFFFFF"/>
            <w:tcMar>
              <w:top w:w="75" w:type="dxa"/>
              <w:left w:w="75" w:type="dxa"/>
              <w:bottom w:w="75" w:type="dxa"/>
              <w:right w:w="75" w:type="dxa"/>
            </w:tcMar>
            <w:vAlign w:val="center"/>
          </w:tcPr>
          <w:p w14:paraId="390012AA" w14:textId="77777777" w:rsidR="00684FAE" w:rsidRDefault="00000000" w:rsidP="004007AF">
            <w:pPr>
              <w:pStyle w:val="Compact"/>
              <w:spacing w:before="20" w:after="40" w:line="247" w:lineRule="auto"/>
              <w:jc w:val="both"/>
            </w:pPr>
            <w:r>
              <w:rPr>
                <w:sz w:val="18"/>
              </w:rPr>
              <w:t>Proposition 5.5, archive only</w:t>
            </w:r>
          </w:p>
        </w:tc>
      </w:tr>
    </w:tbl>
    <w:p w14:paraId="626CC2C4" w14:textId="77777777" w:rsidR="00684FAE" w:rsidRDefault="00000000" w:rsidP="004007AF">
      <w:pPr>
        <w:pStyle w:val="BodyText"/>
        <w:jc w:val="both"/>
      </w:pPr>
      <w:r>
        <w:rPr>
          <w:b/>
          <w:bCs/>
        </w:rPr>
        <w:t>Metrics.</w:t>
      </w:r>
      <w:r>
        <w:t xml:space="preserve"> The </w:t>
      </w:r>
      <w:r>
        <w:rPr>
          <w:i/>
          <w:iCs/>
        </w:rPr>
        <w:t>path loss</w:t>
      </w:r>
      <w:r>
        <w:t xml:space="preserve"> is the mean distance between a schedule’s output and the reference output, in units of the median nearest-neighbour distance </w:t>
      </w:r>
      <m:oMath>
        <m:sSub>
          <m:sSubPr>
            <m:ctrlPr>
              <w:rPr>
                <w:rFonts w:ascii="Cambria Math" w:hAnsi="Cambria Math"/>
              </w:rPr>
            </m:ctrlPr>
          </m:sSubPr>
          <m:e>
            <m:r>
              <w:rPr>
                <w:rFonts w:ascii="Cambria Math" w:hAnsi="Cambria Math"/>
              </w:rPr>
              <m:t>d</m:t>
            </m:r>
          </m:e>
          <m:sub>
            <m:r>
              <w:rPr>
                <w:rFonts w:ascii="Cambria Math" w:hAnsi="Cambria Math"/>
              </w:rPr>
              <m:t>nn</m:t>
            </m:r>
          </m:sub>
        </m:sSub>
      </m:oMath>
      <w:r>
        <w:t xml:space="preserve"> of the records. The </w:t>
      </w:r>
      <w:r>
        <w:rPr>
          <w:i/>
          <w:iCs/>
        </w:rPr>
        <w:t>novel-output share</w:t>
      </w:r>
      <w:r>
        <w:t xml:space="preserve"> is the share of outputs farther than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sSub>
          <m:sSubPr>
            <m:ctrlPr>
              <w:rPr>
                <w:rFonts w:ascii="Cambria Math" w:hAnsi="Cambria Math"/>
              </w:rPr>
            </m:ctrlPr>
          </m:sSubPr>
          <m:e>
            <m:r>
              <w:rPr>
                <w:rFonts w:ascii="Cambria Math" w:hAnsi="Cambria Math"/>
              </w:rPr>
              <m:t>d</m:t>
            </m:r>
          </m:e>
          <m:sub>
            <m:r>
              <w:rPr>
                <w:rFonts w:ascii="Cambria Math" w:hAnsi="Cambria Math"/>
              </w:rPr>
              <m:t>nn</m:t>
            </m:r>
          </m:sub>
        </m:sSub>
      </m:oMath>
      <w:r>
        <w:t xml:space="preserve"> from every record. For C3 we compared each barcode schedule with </w:t>
      </w:r>
      <m:oMath>
        <m:r>
          <w:rPr>
            <w:rFonts w:ascii="Cambria Math" w:hAnsi="Cambria Math"/>
          </w:rPr>
          <m:t>k</m:t>
        </m:r>
      </m:oMath>
      <w:r>
        <w:t xml:space="preserve"> layers against cosine with </w:t>
      </w:r>
      <m:oMath>
        <m:r>
          <w:rPr>
            <w:rFonts w:ascii="Cambria Math" w:hAnsi="Cambria Math"/>
          </w:rPr>
          <m:t>2k</m:t>
        </m:r>
      </m:oMath>
      <w:r>
        <w:t xml:space="preserve"> layers, for </w:t>
      </w:r>
      <m:oMath>
        <m:r>
          <w:rPr>
            <w:rFonts w:ascii="Cambria Math" w:hAnsi="Cambria Math"/>
          </w:rPr>
          <m:t>k</m:t>
        </m:r>
        <m:r>
          <m:rPr>
            <m:sty m:val="p"/>
          </m:rPr>
          <w:rPr>
            <w:rFonts w:ascii="Cambria Math" w:hAnsi="Cambria Math"/>
          </w:rPr>
          <m:t>=</m:t>
        </m:r>
        <m:r>
          <w:rPr>
            <w:rFonts w:ascii="Cambria Math" w:hAnsi="Cambria Math"/>
          </w:rPr>
          <m:t>4</m:t>
        </m:r>
      </m:oMath>
      <w:r>
        <w:t xml:space="preserve">, 8, 16 and 32. Degradation is the ratio of archive-mean losses minus one, and the novelty difference is in percentage points; both carry paired bootstrap 95% intervals over the archives, with 10,000 resamples. A comparison </w:t>
      </w:r>
      <w:r>
        <w:rPr>
          <w:i/>
          <w:iCs/>
        </w:rPr>
        <w:t>meets the pilot criterion</w:t>
      </w:r>
      <w:r>
        <w:t xml:space="preserve"> if the loss interval lies below +2% and the novelty interval within ±2 points. It </w:t>
      </w:r>
      <w:r>
        <w:rPr>
          <w:i/>
          <w:iCs/>
        </w:rPr>
        <w:t>fails the pilot criterion</w:t>
      </w:r>
      <w:r>
        <w:t xml:space="preserve"> if the loss interval lies above +2% or the novelty interval lies outside ±2 points. Otherwise it is </w:t>
      </w:r>
      <w:r>
        <w:rPr>
          <w:i/>
          <w:iCs/>
        </w:rPr>
        <w:t>inconclusive</w:t>
      </w:r>
      <w:r>
        <w:t>.</w:t>
      </w:r>
    </w:p>
    <w:p w14:paraId="0178B36C" w14:textId="77777777" w:rsidR="00684FAE" w:rsidRDefault="00000000" w:rsidP="004007AF">
      <w:pPr>
        <w:pStyle w:val="TableCaption"/>
        <w:keepLines/>
      </w:pPr>
      <w:r>
        <w:rPr>
          <w:b/>
          <w:bCs/>
        </w:rPr>
        <w:t>Table 3.</w:t>
      </w:r>
      <w:r>
        <w:t xml:space="preserve"> Path loss pooled over </w:t>
      </w:r>
      <m:oMath>
        <m:r>
          <w:rPr>
            <w:rFonts w:ascii="Cambria Math" w:hAnsi="Cambria Math"/>
          </w:rPr>
          <m:t>D</m:t>
        </m:r>
        <m:r>
          <m:rPr>
            <m:sty m:val="p"/>
          </m:rPr>
          <w:rPr>
            <w:rFonts w:ascii="Cambria Math" w:hAnsi="Cambria Math"/>
          </w:rPr>
          <m:t>=</m:t>
        </m:r>
        <m:r>
          <w:rPr>
            <w:rFonts w:ascii="Cambria Math" w:hAnsi="Cambria Math"/>
          </w:rPr>
          <m:t>2</m:t>
        </m:r>
      </m:oMath>
      <w:r>
        <w:t xml:space="preserve">, 4 and 8, by schedule and number of layers </w:t>
      </w:r>
      <m:oMath>
        <m:r>
          <w:rPr>
            <w:rFonts w:ascii="Cambria Math" w:hAnsi="Cambria Math"/>
          </w:rPr>
          <m:t>k</m:t>
        </m:r>
      </m:oMath>
      <w:r>
        <w:t xml:space="preserve">, with a fine top; the median efficiency </w:t>
      </w:r>
      <m:oMath>
        <m:r>
          <w:rPr>
            <w:rFonts w:ascii="Cambria Math" w:hAnsi="Cambria Math"/>
          </w:rPr>
          <m:t>e</m:t>
        </m:r>
      </m:oMath>
      <w:r>
        <w:t xml:space="preserve"> of Proposition 5.5 at </w:t>
      </w:r>
      <m:oMath>
        <m:r>
          <w:rPr>
            <w:rFonts w:ascii="Cambria Math" w:hAnsi="Cambria Math"/>
          </w:rPr>
          <m:t>k</m:t>
        </m:r>
        <m:r>
          <m:rPr>
            <m:sty m:val="p"/>
          </m:rPr>
          <w:rPr>
            <w:rFonts w:ascii="Cambria Math" w:hAnsi="Cambria Math"/>
          </w:rPr>
          <m:t>=</m:t>
        </m:r>
        <m:r>
          <w:rPr>
            <w:rFonts w:ascii="Cambria Math" w:hAnsi="Cambria Math"/>
          </w:rPr>
          <m:t>16</m:t>
        </m:r>
      </m:oMath>
      <w:r>
        <w:t xml:space="preserve">; and the loss at </w:t>
      </w:r>
      <m:oMath>
        <m:r>
          <w:rPr>
            <w:rFonts w:ascii="Cambria Math" w:hAnsi="Cambria Math"/>
          </w:rPr>
          <m:t>k</m:t>
        </m:r>
        <m:r>
          <m:rPr>
            <m:sty m:val="p"/>
          </m:rPr>
          <w:rPr>
            <w:rFonts w:ascii="Cambria Math" w:hAnsi="Cambria Math"/>
          </w:rPr>
          <m:t>=</m:t>
        </m:r>
        <m:r>
          <w:rPr>
            <w:rFonts w:ascii="Cambria Math" w:hAnsi="Cambria Math"/>
          </w:rPr>
          <m:t>16</m:t>
        </m:r>
      </m:oMath>
      <w:r>
        <w:t xml:space="preserve"> with a coarse top.</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31"/>
        <w:gridCol w:w="961"/>
        <w:gridCol w:w="961"/>
        <w:gridCol w:w="961"/>
        <w:gridCol w:w="961"/>
        <w:gridCol w:w="961"/>
        <w:gridCol w:w="961"/>
        <w:gridCol w:w="1539"/>
      </w:tblGrid>
      <w:tr w:rsidR="00684FAE" w14:paraId="7A011372" w14:textId="77777777">
        <w:trPr>
          <w:cnfStyle w:val="100000000000" w:firstRow="1" w:lastRow="0" w:firstColumn="0" w:lastColumn="0" w:oddVBand="0" w:evenVBand="0" w:oddHBand="0" w:evenHBand="0" w:firstRowFirstColumn="0" w:firstRowLastColumn="0" w:lastRowFirstColumn="0" w:lastRowLastColumn="0"/>
          <w:cantSplit/>
          <w:tblHeader/>
        </w:trPr>
        <w:tc>
          <w:tcPr>
            <w:tcW w:w="2631" w:type="dxa"/>
            <w:shd w:val="clear" w:color="auto" w:fill="E4E8EC"/>
            <w:tcMar>
              <w:top w:w="75" w:type="dxa"/>
              <w:left w:w="75" w:type="dxa"/>
              <w:bottom w:w="75" w:type="dxa"/>
              <w:right w:w="75" w:type="dxa"/>
            </w:tcMar>
            <w:vAlign w:val="center"/>
          </w:tcPr>
          <w:p w14:paraId="0E87DE06" w14:textId="77777777" w:rsidR="00684FAE" w:rsidRDefault="00000000" w:rsidP="004007AF">
            <w:pPr>
              <w:pStyle w:val="Compact"/>
              <w:spacing w:before="20" w:after="40" w:line="247" w:lineRule="auto"/>
              <w:jc w:val="both"/>
            </w:pPr>
            <w:r>
              <w:rPr>
                <w:sz w:val="17"/>
              </w:rPr>
              <w:t>Schedule</w:t>
            </w:r>
          </w:p>
        </w:tc>
        <w:tc>
          <w:tcPr>
            <w:tcW w:w="961" w:type="dxa"/>
            <w:shd w:val="clear" w:color="auto" w:fill="E4E8EC"/>
            <w:tcMar>
              <w:top w:w="75" w:type="dxa"/>
              <w:left w:w="75" w:type="dxa"/>
              <w:bottom w:w="75" w:type="dxa"/>
              <w:right w:w="75" w:type="dxa"/>
            </w:tcMar>
            <w:vAlign w:val="center"/>
          </w:tcPr>
          <w:p w14:paraId="0D5D50F8" w14:textId="77777777" w:rsidR="00684FAE" w:rsidRDefault="00000000" w:rsidP="004007AF">
            <w:pPr>
              <w:pStyle w:val="Compact"/>
              <w:spacing w:before="20" w:after="40" w:line="247" w:lineRule="auto"/>
              <w:jc w:val="both"/>
            </w:pPr>
            <m:oMathPara>
              <m:oMath>
                <m:r>
                  <m:rPr>
                    <m:sty m:val="bi"/>
                  </m:rPr>
                  <w:rPr>
                    <w:rFonts w:ascii="Cambria Math" w:hAnsi="Cambria Math"/>
                  </w:rPr>
                  <m:t>k</m:t>
                </m:r>
                <m:r>
                  <m:rPr>
                    <m:sty m:val="b"/>
                  </m:rPr>
                  <w:rPr>
                    <w:rFonts w:ascii="Cambria Math" w:hAnsi="Cambria Math"/>
                  </w:rPr>
                  <m:t>=</m:t>
                </m:r>
                <m:r>
                  <m:rPr>
                    <m:sty m:val="bi"/>
                  </m:rPr>
                  <w:rPr>
                    <w:rFonts w:ascii="Cambria Math" w:hAnsi="Cambria Math"/>
                  </w:rPr>
                  <m:t>4</m:t>
                </m:r>
              </m:oMath>
            </m:oMathPara>
          </w:p>
        </w:tc>
        <w:tc>
          <w:tcPr>
            <w:tcW w:w="961" w:type="dxa"/>
            <w:shd w:val="clear" w:color="auto" w:fill="E4E8EC"/>
            <w:tcMar>
              <w:top w:w="75" w:type="dxa"/>
              <w:left w:w="75" w:type="dxa"/>
              <w:bottom w:w="75" w:type="dxa"/>
              <w:right w:w="75" w:type="dxa"/>
            </w:tcMar>
            <w:vAlign w:val="center"/>
          </w:tcPr>
          <w:p w14:paraId="4FF7EF54" w14:textId="77777777" w:rsidR="00684FAE" w:rsidRDefault="00000000" w:rsidP="004007AF">
            <w:pPr>
              <w:pStyle w:val="Compact"/>
              <w:spacing w:before="20" w:after="40" w:line="247" w:lineRule="auto"/>
              <w:jc w:val="both"/>
            </w:pPr>
            <w:r>
              <w:rPr>
                <w:sz w:val="17"/>
              </w:rPr>
              <w:t>8</w:t>
            </w:r>
          </w:p>
        </w:tc>
        <w:tc>
          <w:tcPr>
            <w:tcW w:w="961" w:type="dxa"/>
            <w:shd w:val="clear" w:color="auto" w:fill="E4E8EC"/>
            <w:tcMar>
              <w:top w:w="75" w:type="dxa"/>
              <w:left w:w="75" w:type="dxa"/>
              <w:bottom w:w="75" w:type="dxa"/>
              <w:right w:w="75" w:type="dxa"/>
            </w:tcMar>
            <w:vAlign w:val="center"/>
          </w:tcPr>
          <w:p w14:paraId="75A558AB" w14:textId="77777777" w:rsidR="00684FAE" w:rsidRDefault="00000000" w:rsidP="004007AF">
            <w:pPr>
              <w:pStyle w:val="Compact"/>
              <w:spacing w:before="20" w:after="40" w:line="247" w:lineRule="auto"/>
              <w:jc w:val="both"/>
            </w:pPr>
            <w:r>
              <w:rPr>
                <w:sz w:val="17"/>
              </w:rPr>
              <w:t>16</w:t>
            </w:r>
          </w:p>
        </w:tc>
        <w:tc>
          <w:tcPr>
            <w:tcW w:w="961" w:type="dxa"/>
            <w:shd w:val="clear" w:color="auto" w:fill="E4E8EC"/>
            <w:tcMar>
              <w:top w:w="75" w:type="dxa"/>
              <w:left w:w="75" w:type="dxa"/>
              <w:bottom w:w="75" w:type="dxa"/>
              <w:right w:w="75" w:type="dxa"/>
            </w:tcMar>
            <w:vAlign w:val="center"/>
          </w:tcPr>
          <w:p w14:paraId="634796E6" w14:textId="77777777" w:rsidR="00684FAE" w:rsidRDefault="00000000" w:rsidP="004007AF">
            <w:pPr>
              <w:pStyle w:val="Compact"/>
              <w:spacing w:before="20" w:after="40" w:line="247" w:lineRule="auto"/>
              <w:jc w:val="both"/>
            </w:pPr>
            <w:r>
              <w:rPr>
                <w:sz w:val="17"/>
              </w:rPr>
              <w:t>32</w:t>
            </w:r>
          </w:p>
        </w:tc>
        <w:tc>
          <w:tcPr>
            <w:tcW w:w="961" w:type="dxa"/>
            <w:shd w:val="clear" w:color="auto" w:fill="E4E8EC"/>
            <w:tcMar>
              <w:top w:w="75" w:type="dxa"/>
              <w:left w:w="75" w:type="dxa"/>
              <w:bottom w:w="75" w:type="dxa"/>
              <w:right w:w="75" w:type="dxa"/>
            </w:tcMar>
            <w:vAlign w:val="center"/>
          </w:tcPr>
          <w:p w14:paraId="4C74DC48" w14:textId="77777777" w:rsidR="00684FAE" w:rsidRDefault="00000000" w:rsidP="004007AF">
            <w:pPr>
              <w:pStyle w:val="Compact"/>
              <w:spacing w:before="20" w:after="40" w:line="247" w:lineRule="auto"/>
              <w:jc w:val="both"/>
            </w:pPr>
            <w:r>
              <w:rPr>
                <w:sz w:val="17"/>
              </w:rPr>
              <w:t>64</w:t>
            </w:r>
          </w:p>
        </w:tc>
        <w:tc>
          <w:tcPr>
            <w:tcW w:w="961" w:type="dxa"/>
            <w:shd w:val="clear" w:color="auto" w:fill="E4E8EC"/>
            <w:tcMar>
              <w:top w:w="75" w:type="dxa"/>
              <w:left w:w="75" w:type="dxa"/>
              <w:bottom w:w="75" w:type="dxa"/>
              <w:right w:w="75" w:type="dxa"/>
            </w:tcMar>
            <w:vAlign w:val="center"/>
          </w:tcPr>
          <w:p w14:paraId="3A33911F" w14:textId="77777777" w:rsidR="00684FAE" w:rsidRDefault="00000000" w:rsidP="004007AF">
            <w:pPr>
              <w:pStyle w:val="Compact"/>
              <w:spacing w:before="20" w:after="40" w:line="247" w:lineRule="auto"/>
              <w:jc w:val="both"/>
            </w:pPr>
            <m:oMathPara>
              <m:oMath>
                <m:r>
                  <m:rPr>
                    <m:sty m:val="bi"/>
                  </m:rPr>
                  <w:rPr>
                    <w:rFonts w:ascii="Cambria Math" w:hAnsi="Cambria Math"/>
                  </w:rPr>
                  <m:t>e</m:t>
                </m:r>
              </m:oMath>
            </m:oMathPara>
          </w:p>
        </w:tc>
        <w:tc>
          <w:tcPr>
            <w:tcW w:w="1539" w:type="dxa"/>
            <w:shd w:val="clear" w:color="auto" w:fill="E4E8EC"/>
            <w:tcMar>
              <w:top w:w="75" w:type="dxa"/>
              <w:left w:w="75" w:type="dxa"/>
              <w:bottom w:w="75" w:type="dxa"/>
              <w:right w:w="75" w:type="dxa"/>
            </w:tcMar>
            <w:vAlign w:val="center"/>
          </w:tcPr>
          <w:p w14:paraId="6753195E" w14:textId="77777777" w:rsidR="00684FAE" w:rsidRDefault="00000000" w:rsidP="004007AF">
            <w:pPr>
              <w:pStyle w:val="Compact"/>
              <w:spacing w:before="20" w:after="40" w:line="247" w:lineRule="auto"/>
              <w:jc w:val="both"/>
            </w:pPr>
            <w:r>
              <w:rPr>
                <w:sz w:val="17"/>
              </w:rPr>
              <w:t>coarse top</w:t>
            </w:r>
          </w:p>
        </w:tc>
      </w:tr>
      <w:tr w:rsidR="00684FAE" w14:paraId="7F9B8833" w14:textId="77777777">
        <w:trPr>
          <w:cantSplit/>
        </w:trPr>
        <w:tc>
          <w:tcPr>
            <w:tcW w:w="2631" w:type="dxa"/>
            <w:shd w:val="clear" w:color="auto" w:fill="FFFFFF"/>
            <w:tcMar>
              <w:top w:w="75" w:type="dxa"/>
              <w:left w:w="75" w:type="dxa"/>
              <w:bottom w:w="75" w:type="dxa"/>
              <w:right w:w="75" w:type="dxa"/>
            </w:tcMar>
            <w:vAlign w:val="center"/>
          </w:tcPr>
          <w:p w14:paraId="1653F6A0" w14:textId="77777777" w:rsidR="00684FAE" w:rsidRDefault="00000000" w:rsidP="004007AF">
            <w:pPr>
              <w:pStyle w:val="Compact"/>
              <w:spacing w:before="20" w:after="40" w:line="247" w:lineRule="auto"/>
              <w:jc w:val="both"/>
            </w:pPr>
            <w:r>
              <w:rPr>
                <w:sz w:val="17"/>
              </w:rPr>
              <w:t>cosine</w:t>
            </w:r>
          </w:p>
        </w:tc>
        <w:tc>
          <w:tcPr>
            <w:tcW w:w="961" w:type="dxa"/>
            <w:shd w:val="clear" w:color="auto" w:fill="FFFFFF"/>
            <w:tcMar>
              <w:top w:w="75" w:type="dxa"/>
              <w:left w:w="75" w:type="dxa"/>
              <w:bottom w:w="75" w:type="dxa"/>
              <w:right w:w="75" w:type="dxa"/>
            </w:tcMar>
            <w:vAlign w:val="center"/>
          </w:tcPr>
          <w:p w14:paraId="2E29157E" w14:textId="77777777" w:rsidR="00684FAE" w:rsidRDefault="00000000" w:rsidP="004007AF">
            <w:pPr>
              <w:pStyle w:val="Compact"/>
              <w:spacing w:before="20" w:after="40" w:line="247" w:lineRule="auto"/>
              <w:jc w:val="both"/>
            </w:pPr>
            <w:r>
              <w:rPr>
                <w:sz w:val="17"/>
              </w:rPr>
              <w:t>1.434</w:t>
            </w:r>
          </w:p>
        </w:tc>
        <w:tc>
          <w:tcPr>
            <w:tcW w:w="961" w:type="dxa"/>
            <w:shd w:val="clear" w:color="auto" w:fill="FFFFFF"/>
            <w:tcMar>
              <w:top w:w="75" w:type="dxa"/>
              <w:left w:w="75" w:type="dxa"/>
              <w:bottom w:w="75" w:type="dxa"/>
              <w:right w:w="75" w:type="dxa"/>
            </w:tcMar>
            <w:vAlign w:val="center"/>
          </w:tcPr>
          <w:p w14:paraId="792A538B" w14:textId="77777777" w:rsidR="00684FAE" w:rsidRDefault="00000000" w:rsidP="004007AF">
            <w:pPr>
              <w:pStyle w:val="Compact"/>
              <w:spacing w:before="20" w:after="40" w:line="247" w:lineRule="auto"/>
              <w:jc w:val="both"/>
            </w:pPr>
            <w:r>
              <w:rPr>
                <w:sz w:val="17"/>
              </w:rPr>
              <w:t>0.588</w:t>
            </w:r>
          </w:p>
        </w:tc>
        <w:tc>
          <w:tcPr>
            <w:tcW w:w="961" w:type="dxa"/>
            <w:shd w:val="clear" w:color="auto" w:fill="FFFFFF"/>
            <w:tcMar>
              <w:top w:w="75" w:type="dxa"/>
              <w:left w:w="75" w:type="dxa"/>
              <w:bottom w:w="75" w:type="dxa"/>
              <w:right w:w="75" w:type="dxa"/>
            </w:tcMar>
            <w:vAlign w:val="center"/>
          </w:tcPr>
          <w:p w14:paraId="67D3F45A" w14:textId="77777777" w:rsidR="00684FAE" w:rsidRDefault="00000000" w:rsidP="004007AF">
            <w:pPr>
              <w:pStyle w:val="Compact"/>
              <w:spacing w:before="20" w:after="40" w:line="247" w:lineRule="auto"/>
              <w:jc w:val="both"/>
            </w:pPr>
            <w:r>
              <w:rPr>
                <w:sz w:val="17"/>
              </w:rPr>
              <w:t>0.264</w:t>
            </w:r>
          </w:p>
        </w:tc>
        <w:tc>
          <w:tcPr>
            <w:tcW w:w="961" w:type="dxa"/>
            <w:shd w:val="clear" w:color="auto" w:fill="FFFFFF"/>
            <w:tcMar>
              <w:top w:w="75" w:type="dxa"/>
              <w:left w:w="75" w:type="dxa"/>
              <w:bottom w:w="75" w:type="dxa"/>
              <w:right w:w="75" w:type="dxa"/>
            </w:tcMar>
            <w:vAlign w:val="center"/>
          </w:tcPr>
          <w:p w14:paraId="49522073" w14:textId="77777777" w:rsidR="00684FAE" w:rsidRDefault="00000000" w:rsidP="004007AF">
            <w:pPr>
              <w:pStyle w:val="Compact"/>
              <w:spacing w:before="20" w:after="40" w:line="247" w:lineRule="auto"/>
              <w:jc w:val="both"/>
            </w:pPr>
            <w:r>
              <w:rPr>
                <w:sz w:val="17"/>
              </w:rPr>
              <w:t>0.121</w:t>
            </w:r>
          </w:p>
        </w:tc>
        <w:tc>
          <w:tcPr>
            <w:tcW w:w="961" w:type="dxa"/>
            <w:shd w:val="clear" w:color="auto" w:fill="FFFFFF"/>
            <w:tcMar>
              <w:top w:w="75" w:type="dxa"/>
              <w:left w:w="75" w:type="dxa"/>
              <w:bottom w:w="75" w:type="dxa"/>
              <w:right w:w="75" w:type="dxa"/>
            </w:tcMar>
            <w:vAlign w:val="center"/>
          </w:tcPr>
          <w:p w14:paraId="6EB3AA00" w14:textId="77777777" w:rsidR="00684FAE" w:rsidRDefault="00000000" w:rsidP="004007AF">
            <w:pPr>
              <w:pStyle w:val="Compact"/>
              <w:spacing w:before="20" w:after="40" w:line="247" w:lineRule="auto"/>
              <w:jc w:val="both"/>
            </w:pPr>
            <w:r>
              <w:rPr>
                <w:sz w:val="17"/>
              </w:rPr>
              <w:t>0.058</w:t>
            </w:r>
          </w:p>
        </w:tc>
        <w:tc>
          <w:tcPr>
            <w:tcW w:w="961" w:type="dxa"/>
            <w:shd w:val="clear" w:color="auto" w:fill="FFFFFF"/>
            <w:tcMar>
              <w:top w:w="75" w:type="dxa"/>
              <w:left w:w="75" w:type="dxa"/>
              <w:bottom w:w="75" w:type="dxa"/>
              <w:right w:w="75" w:type="dxa"/>
            </w:tcMar>
            <w:vAlign w:val="center"/>
          </w:tcPr>
          <w:p w14:paraId="7D8DB41D" w14:textId="77777777" w:rsidR="00684FAE" w:rsidRDefault="00000000" w:rsidP="004007AF">
            <w:pPr>
              <w:pStyle w:val="Compact"/>
              <w:spacing w:before="20" w:after="40" w:line="247" w:lineRule="auto"/>
              <w:jc w:val="both"/>
            </w:pPr>
            <w:r>
              <w:rPr>
                <w:sz w:val="17"/>
              </w:rPr>
              <w:t>0.93</w:t>
            </w:r>
          </w:p>
        </w:tc>
        <w:tc>
          <w:tcPr>
            <w:tcW w:w="1539" w:type="dxa"/>
            <w:shd w:val="clear" w:color="auto" w:fill="FFFFFF"/>
            <w:tcMar>
              <w:top w:w="75" w:type="dxa"/>
              <w:left w:w="75" w:type="dxa"/>
              <w:bottom w:w="75" w:type="dxa"/>
              <w:right w:w="75" w:type="dxa"/>
            </w:tcMar>
            <w:vAlign w:val="center"/>
          </w:tcPr>
          <w:p w14:paraId="4043AEF3" w14:textId="77777777" w:rsidR="00684FAE" w:rsidRDefault="00000000" w:rsidP="004007AF">
            <w:pPr>
              <w:pStyle w:val="Compact"/>
              <w:spacing w:before="20" w:after="40" w:line="247" w:lineRule="auto"/>
              <w:jc w:val="both"/>
            </w:pPr>
            <w:r>
              <w:rPr>
                <w:sz w:val="17"/>
              </w:rPr>
              <w:t>0.225</w:t>
            </w:r>
          </w:p>
        </w:tc>
      </w:tr>
      <w:tr w:rsidR="00684FAE" w14:paraId="3BF13840" w14:textId="77777777">
        <w:trPr>
          <w:cantSplit/>
        </w:trPr>
        <w:tc>
          <w:tcPr>
            <w:tcW w:w="2631" w:type="dxa"/>
            <w:shd w:val="clear" w:color="auto" w:fill="F6F7F8"/>
            <w:tcMar>
              <w:top w:w="75" w:type="dxa"/>
              <w:left w:w="75" w:type="dxa"/>
              <w:bottom w:w="75" w:type="dxa"/>
              <w:right w:w="75" w:type="dxa"/>
            </w:tcMar>
            <w:vAlign w:val="center"/>
          </w:tcPr>
          <w:p w14:paraId="0CC50A43" w14:textId="77777777" w:rsidR="00684FAE" w:rsidRDefault="00000000" w:rsidP="004007AF">
            <w:pPr>
              <w:pStyle w:val="Compact"/>
              <w:spacing w:before="20" w:after="40" w:line="247" w:lineRule="auto"/>
              <w:jc w:val="both"/>
            </w:pPr>
            <w:r>
              <w:rPr>
                <w:sz w:val="17"/>
              </w:rPr>
              <w:t>geometric</w:t>
            </w:r>
          </w:p>
        </w:tc>
        <w:tc>
          <w:tcPr>
            <w:tcW w:w="961" w:type="dxa"/>
            <w:shd w:val="clear" w:color="auto" w:fill="F6F7F8"/>
            <w:tcMar>
              <w:top w:w="75" w:type="dxa"/>
              <w:left w:w="75" w:type="dxa"/>
              <w:bottom w:w="75" w:type="dxa"/>
              <w:right w:w="75" w:type="dxa"/>
            </w:tcMar>
            <w:vAlign w:val="center"/>
          </w:tcPr>
          <w:p w14:paraId="7E275805" w14:textId="77777777" w:rsidR="00684FAE" w:rsidRDefault="00000000" w:rsidP="004007AF">
            <w:pPr>
              <w:pStyle w:val="Compact"/>
              <w:spacing w:before="20" w:after="40" w:line="247" w:lineRule="auto"/>
              <w:jc w:val="both"/>
            </w:pPr>
            <w:r>
              <w:rPr>
                <w:sz w:val="17"/>
              </w:rPr>
              <w:t>2.388</w:t>
            </w:r>
          </w:p>
        </w:tc>
        <w:tc>
          <w:tcPr>
            <w:tcW w:w="961" w:type="dxa"/>
            <w:shd w:val="clear" w:color="auto" w:fill="F6F7F8"/>
            <w:tcMar>
              <w:top w:w="75" w:type="dxa"/>
              <w:left w:w="75" w:type="dxa"/>
              <w:bottom w:w="75" w:type="dxa"/>
              <w:right w:w="75" w:type="dxa"/>
            </w:tcMar>
            <w:vAlign w:val="center"/>
          </w:tcPr>
          <w:p w14:paraId="4668B40C" w14:textId="77777777" w:rsidR="00684FAE" w:rsidRDefault="00000000" w:rsidP="004007AF">
            <w:pPr>
              <w:pStyle w:val="Compact"/>
              <w:spacing w:before="20" w:after="40" w:line="247" w:lineRule="auto"/>
              <w:jc w:val="both"/>
            </w:pPr>
            <w:r>
              <w:rPr>
                <w:sz w:val="17"/>
              </w:rPr>
              <w:t>0.948</w:t>
            </w:r>
          </w:p>
        </w:tc>
        <w:tc>
          <w:tcPr>
            <w:tcW w:w="961" w:type="dxa"/>
            <w:shd w:val="clear" w:color="auto" w:fill="F6F7F8"/>
            <w:tcMar>
              <w:top w:w="75" w:type="dxa"/>
              <w:left w:w="75" w:type="dxa"/>
              <w:bottom w:w="75" w:type="dxa"/>
              <w:right w:w="75" w:type="dxa"/>
            </w:tcMar>
            <w:vAlign w:val="center"/>
          </w:tcPr>
          <w:p w14:paraId="39D0107E" w14:textId="77777777" w:rsidR="00684FAE" w:rsidRDefault="00000000" w:rsidP="004007AF">
            <w:pPr>
              <w:pStyle w:val="Compact"/>
              <w:spacing w:before="20" w:after="40" w:line="247" w:lineRule="auto"/>
              <w:jc w:val="both"/>
            </w:pPr>
            <w:r>
              <w:rPr>
                <w:sz w:val="17"/>
              </w:rPr>
              <w:t>0.438</w:t>
            </w:r>
          </w:p>
        </w:tc>
        <w:tc>
          <w:tcPr>
            <w:tcW w:w="961" w:type="dxa"/>
            <w:shd w:val="clear" w:color="auto" w:fill="F6F7F8"/>
            <w:tcMar>
              <w:top w:w="75" w:type="dxa"/>
              <w:left w:w="75" w:type="dxa"/>
              <w:bottom w:w="75" w:type="dxa"/>
              <w:right w:w="75" w:type="dxa"/>
            </w:tcMar>
            <w:vAlign w:val="center"/>
          </w:tcPr>
          <w:p w14:paraId="7E158D55" w14:textId="77777777" w:rsidR="00684FAE" w:rsidRDefault="00000000" w:rsidP="004007AF">
            <w:pPr>
              <w:pStyle w:val="Compact"/>
              <w:spacing w:before="20" w:after="40" w:line="247" w:lineRule="auto"/>
              <w:jc w:val="both"/>
            </w:pPr>
            <w:r>
              <w:rPr>
                <w:sz w:val="17"/>
              </w:rPr>
              <w:t>0.212</w:t>
            </w:r>
          </w:p>
        </w:tc>
        <w:tc>
          <w:tcPr>
            <w:tcW w:w="961" w:type="dxa"/>
            <w:shd w:val="clear" w:color="auto" w:fill="F6F7F8"/>
            <w:tcMar>
              <w:top w:w="75" w:type="dxa"/>
              <w:left w:w="75" w:type="dxa"/>
              <w:bottom w:w="75" w:type="dxa"/>
              <w:right w:w="75" w:type="dxa"/>
            </w:tcMar>
            <w:vAlign w:val="center"/>
          </w:tcPr>
          <w:p w14:paraId="1BDBF4BC" w14:textId="77777777" w:rsidR="00684FAE" w:rsidRDefault="00000000" w:rsidP="004007AF">
            <w:pPr>
              <w:pStyle w:val="Compact"/>
              <w:spacing w:before="20" w:after="40" w:line="247" w:lineRule="auto"/>
              <w:jc w:val="both"/>
            </w:pPr>
            <w:r>
              <w:rPr>
                <w:sz w:val="17"/>
              </w:rPr>
              <w:t>0.103</w:t>
            </w:r>
          </w:p>
        </w:tc>
        <w:tc>
          <w:tcPr>
            <w:tcW w:w="961" w:type="dxa"/>
            <w:shd w:val="clear" w:color="auto" w:fill="F6F7F8"/>
            <w:tcMar>
              <w:top w:w="75" w:type="dxa"/>
              <w:left w:w="75" w:type="dxa"/>
              <w:bottom w:w="75" w:type="dxa"/>
              <w:right w:w="75" w:type="dxa"/>
            </w:tcMar>
            <w:vAlign w:val="center"/>
          </w:tcPr>
          <w:p w14:paraId="604897B4" w14:textId="77777777" w:rsidR="00684FAE" w:rsidRDefault="00000000" w:rsidP="004007AF">
            <w:pPr>
              <w:pStyle w:val="Compact"/>
              <w:spacing w:before="20" w:after="40" w:line="247" w:lineRule="auto"/>
              <w:jc w:val="both"/>
            </w:pPr>
            <w:r>
              <w:rPr>
                <w:sz w:val="17"/>
              </w:rPr>
              <w:t>0.70</w:t>
            </w:r>
          </w:p>
        </w:tc>
        <w:tc>
          <w:tcPr>
            <w:tcW w:w="1539" w:type="dxa"/>
            <w:shd w:val="clear" w:color="auto" w:fill="F6F7F8"/>
            <w:tcMar>
              <w:top w:w="75" w:type="dxa"/>
              <w:left w:w="75" w:type="dxa"/>
              <w:bottom w:w="75" w:type="dxa"/>
              <w:right w:w="75" w:type="dxa"/>
            </w:tcMar>
            <w:vAlign w:val="center"/>
          </w:tcPr>
          <w:p w14:paraId="5BF0B233" w14:textId="77777777" w:rsidR="00684FAE" w:rsidRDefault="00000000" w:rsidP="004007AF">
            <w:pPr>
              <w:pStyle w:val="Compact"/>
              <w:spacing w:before="20" w:after="40" w:line="247" w:lineRule="auto"/>
              <w:jc w:val="both"/>
            </w:pPr>
            <w:r>
              <w:rPr>
                <w:sz w:val="17"/>
              </w:rPr>
              <w:t>0.262</w:t>
            </w:r>
          </w:p>
        </w:tc>
      </w:tr>
      <w:tr w:rsidR="00684FAE" w14:paraId="45662F5C" w14:textId="77777777">
        <w:trPr>
          <w:cantSplit/>
        </w:trPr>
        <w:tc>
          <w:tcPr>
            <w:tcW w:w="2631" w:type="dxa"/>
            <w:shd w:val="clear" w:color="auto" w:fill="FFFFFF"/>
            <w:tcMar>
              <w:top w:w="75" w:type="dxa"/>
              <w:left w:w="75" w:type="dxa"/>
              <w:bottom w:w="75" w:type="dxa"/>
              <w:right w:w="75" w:type="dxa"/>
            </w:tcMar>
            <w:vAlign w:val="center"/>
          </w:tcPr>
          <w:p w14:paraId="3007D468" w14:textId="77777777" w:rsidR="00684FAE" w:rsidRDefault="00000000" w:rsidP="004007AF">
            <w:pPr>
              <w:pStyle w:val="Compact"/>
              <w:spacing w:before="20" w:after="40" w:line="247" w:lineRule="auto"/>
              <w:jc w:val="both"/>
            </w:pPr>
            <w:r>
              <w:rPr>
                <w:sz w:val="17"/>
              </w:rPr>
              <w:t xml:space="preserve">EDM, </w:t>
            </w:r>
            <m:oMath>
              <m:r>
                <w:rPr>
                  <w:rFonts w:ascii="Cambria Math" w:hAnsi="Cambria Math"/>
                </w:rPr>
                <m:t>ρ</m:t>
              </m:r>
              <m:r>
                <m:rPr>
                  <m:sty m:val="p"/>
                </m:rPr>
                <w:rPr>
                  <w:rFonts w:ascii="Cambria Math" w:hAnsi="Cambria Math"/>
                </w:rPr>
                <m:t>=</m:t>
              </m:r>
              <m:r>
                <w:rPr>
                  <w:rFonts w:ascii="Cambria Math" w:hAnsi="Cambria Math"/>
                </w:rPr>
                <m:t>7</m:t>
              </m:r>
            </m:oMath>
          </w:p>
        </w:tc>
        <w:tc>
          <w:tcPr>
            <w:tcW w:w="961" w:type="dxa"/>
            <w:shd w:val="clear" w:color="auto" w:fill="FFFFFF"/>
            <w:tcMar>
              <w:top w:w="75" w:type="dxa"/>
              <w:left w:w="75" w:type="dxa"/>
              <w:bottom w:w="75" w:type="dxa"/>
              <w:right w:w="75" w:type="dxa"/>
            </w:tcMar>
            <w:vAlign w:val="center"/>
          </w:tcPr>
          <w:p w14:paraId="376C5580" w14:textId="77777777" w:rsidR="00684FAE" w:rsidRDefault="00000000" w:rsidP="004007AF">
            <w:pPr>
              <w:pStyle w:val="Compact"/>
              <w:spacing w:before="20" w:after="40" w:line="247" w:lineRule="auto"/>
              <w:jc w:val="both"/>
            </w:pPr>
            <w:r>
              <w:rPr>
                <w:sz w:val="17"/>
              </w:rPr>
              <w:t>1.854</w:t>
            </w:r>
          </w:p>
        </w:tc>
        <w:tc>
          <w:tcPr>
            <w:tcW w:w="961" w:type="dxa"/>
            <w:shd w:val="clear" w:color="auto" w:fill="FFFFFF"/>
            <w:tcMar>
              <w:top w:w="75" w:type="dxa"/>
              <w:left w:w="75" w:type="dxa"/>
              <w:bottom w:w="75" w:type="dxa"/>
              <w:right w:w="75" w:type="dxa"/>
            </w:tcMar>
            <w:vAlign w:val="center"/>
          </w:tcPr>
          <w:p w14:paraId="5218E06C" w14:textId="77777777" w:rsidR="00684FAE" w:rsidRDefault="00000000" w:rsidP="004007AF">
            <w:pPr>
              <w:pStyle w:val="Compact"/>
              <w:spacing w:before="20" w:after="40" w:line="247" w:lineRule="auto"/>
              <w:jc w:val="both"/>
            </w:pPr>
            <w:r>
              <w:rPr>
                <w:sz w:val="17"/>
              </w:rPr>
              <w:t>0.754</w:t>
            </w:r>
          </w:p>
        </w:tc>
        <w:tc>
          <w:tcPr>
            <w:tcW w:w="961" w:type="dxa"/>
            <w:shd w:val="clear" w:color="auto" w:fill="FFFFFF"/>
            <w:tcMar>
              <w:top w:w="75" w:type="dxa"/>
              <w:left w:w="75" w:type="dxa"/>
              <w:bottom w:w="75" w:type="dxa"/>
              <w:right w:w="75" w:type="dxa"/>
            </w:tcMar>
            <w:vAlign w:val="center"/>
          </w:tcPr>
          <w:p w14:paraId="1F666FAB" w14:textId="77777777" w:rsidR="00684FAE" w:rsidRDefault="00000000" w:rsidP="004007AF">
            <w:pPr>
              <w:pStyle w:val="Compact"/>
              <w:spacing w:before="20" w:after="40" w:line="247" w:lineRule="auto"/>
              <w:jc w:val="both"/>
            </w:pPr>
            <w:r>
              <w:rPr>
                <w:sz w:val="17"/>
              </w:rPr>
              <w:t>0.348</w:t>
            </w:r>
          </w:p>
        </w:tc>
        <w:tc>
          <w:tcPr>
            <w:tcW w:w="961" w:type="dxa"/>
            <w:shd w:val="clear" w:color="auto" w:fill="FFFFFF"/>
            <w:tcMar>
              <w:top w:w="75" w:type="dxa"/>
              <w:left w:w="75" w:type="dxa"/>
              <w:bottom w:w="75" w:type="dxa"/>
              <w:right w:w="75" w:type="dxa"/>
            </w:tcMar>
            <w:vAlign w:val="center"/>
          </w:tcPr>
          <w:p w14:paraId="37D6C432" w14:textId="77777777" w:rsidR="00684FAE" w:rsidRDefault="00000000" w:rsidP="004007AF">
            <w:pPr>
              <w:pStyle w:val="Compact"/>
              <w:spacing w:before="20" w:after="40" w:line="247" w:lineRule="auto"/>
              <w:jc w:val="both"/>
            </w:pPr>
            <w:r>
              <w:rPr>
                <w:sz w:val="17"/>
              </w:rPr>
              <w:t>0.168</w:t>
            </w:r>
          </w:p>
        </w:tc>
        <w:tc>
          <w:tcPr>
            <w:tcW w:w="961" w:type="dxa"/>
            <w:shd w:val="clear" w:color="auto" w:fill="FFFFFF"/>
            <w:tcMar>
              <w:top w:w="75" w:type="dxa"/>
              <w:left w:w="75" w:type="dxa"/>
              <w:bottom w:w="75" w:type="dxa"/>
              <w:right w:w="75" w:type="dxa"/>
            </w:tcMar>
            <w:vAlign w:val="center"/>
          </w:tcPr>
          <w:p w14:paraId="45317A2C" w14:textId="77777777" w:rsidR="00684FAE" w:rsidRDefault="00000000" w:rsidP="004007AF">
            <w:pPr>
              <w:pStyle w:val="Compact"/>
              <w:spacing w:before="20" w:after="40" w:line="247" w:lineRule="auto"/>
              <w:jc w:val="both"/>
            </w:pPr>
            <w:r>
              <w:rPr>
                <w:sz w:val="17"/>
              </w:rPr>
              <w:t>0.077</w:t>
            </w:r>
          </w:p>
        </w:tc>
        <w:tc>
          <w:tcPr>
            <w:tcW w:w="961" w:type="dxa"/>
            <w:shd w:val="clear" w:color="auto" w:fill="FFFFFF"/>
            <w:tcMar>
              <w:top w:w="75" w:type="dxa"/>
              <w:left w:w="75" w:type="dxa"/>
              <w:bottom w:w="75" w:type="dxa"/>
              <w:right w:w="75" w:type="dxa"/>
            </w:tcMar>
            <w:vAlign w:val="center"/>
          </w:tcPr>
          <w:p w14:paraId="1628B2D1" w14:textId="77777777" w:rsidR="00684FAE" w:rsidRDefault="00000000" w:rsidP="004007AF">
            <w:pPr>
              <w:pStyle w:val="Compact"/>
              <w:spacing w:before="20" w:after="40" w:line="247" w:lineRule="auto"/>
              <w:jc w:val="both"/>
            </w:pPr>
            <w:r>
              <w:rPr>
                <w:sz w:val="17"/>
              </w:rPr>
              <w:t>0.82</w:t>
            </w:r>
          </w:p>
        </w:tc>
        <w:tc>
          <w:tcPr>
            <w:tcW w:w="1539" w:type="dxa"/>
            <w:shd w:val="clear" w:color="auto" w:fill="FFFFFF"/>
            <w:tcMar>
              <w:top w:w="75" w:type="dxa"/>
              <w:left w:w="75" w:type="dxa"/>
              <w:bottom w:w="75" w:type="dxa"/>
              <w:right w:w="75" w:type="dxa"/>
            </w:tcMar>
            <w:vAlign w:val="center"/>
          </w:tcPr>
          <w:p w14:paraId="3260C4AF" w14:textId="77777777" w:rsidR="00684FAE" w:rsidRDefault="00000000" w:rsidP="004007AF">
            <w:pPr>
              <w:pStyle w:val="Compact"/>
              <w:spacing w:before="20" w:after="40" w:line="247" w:lineRule="auto"/>
              <w:jc w:val="both"/>
            </w:pPr>
            <w:r>
              <w:rPr>
                <w:sz w:val="17"/>
              </w:rPr>
              <w:t>0.241</w:t>
            </w:r>
          </w:p>
        </w:tc>
      </w:tr>
      <w:tr w:rsidR="00684FAE" w14:paraId="0FE8BED5" w14:textId="77777777">
        <w:trPr>
          <w:cantSplit/>
        </w:trPr>
        <w:tc>
          <w:tcPr>
            <w:tcW w:w="2631" w:type="dxa"/>
            <w:shd w:val="clear" w:color="auto" w:fill="F6F7F8"/>
            <w:tcMar>
              <w:top w:w="75" w:type="dxa"/>
              <w:left w:w="75" w:type="dxa"/>
              <w:bottom w:w="75" w:type="dxa"/>
              <w:right w:w="75" w:type="dxa"/>
            </w:tcMar>
            <w:vAlign w:val="center"/>
          </w:tcPr>
          <w:p w14:paraId="7C33C8B1" w14:textId="77777777" w:rsidR="00684FAE" w:rsidRDefault="00000000" w:rsidP="004007AF">
            <w:pPr>
              <w:pStyle w:val="Compact"/>
              <w:spacing w:before="20" w:after="40" w:line="247" w:lineRule="auto"/>
              <w:jc w:val="both"/>
            </w:pPr>
            <w:r>
              <w:rPr>
                <w:sz w:val="17"/>
              </w:rPr>
              <w:t>barcode, quantiles</w:t>
            </w:r>
          </w:p>
        </w:tc>
        <w:tc>
          <w:tcPr>
            <w:tcW w:w="961" w:type="dxa"/>
            <w:shd w:val="clear" w:color="auto" w:fill="F6F7F8"/>
            <w:tcMar>
              <w:top w:w="75" w:type="dxa"/>
              <w:left w:w="75" w:type="dxa"/>
              <w:bottom w:w="75" w:type="dxa"/>
              <w:right w:w="75" w:type="dxa"/>
            </w:tcMar>
            <w:vAlign w:val="center"/>
          </w:tcPr>
          <w:p w14:paraId="69A71A32" w14:textId="77777777" w:rsidR="00684FAE" w:rsidRDefault="00000000" w:rsidP="004007AF">
            <w:pPr>
              <w:pStyle w:val="Compact"/>
              <w:spacing w:before="20" w:after="40" w:line="247" w:lineRule="auto"/>
              <w:jc w:val="both"/>
            </w:pPr>
            <w:r>
              <w:rPr>
                <w:sz w:val="17"/>
              </w:rPr>
              <w:t>3.624</w:t>
            </w:r>
          </w:p>
        </w:tc>
        <w:tc>
          <w:tcPr>
            <w:tcW w:w="961" w:type="dxa"/>
            <w:shd w:val="clear" w:color="auto" w:fill="F6F7F8"/>
            <w:tcMar>
              <w:top w:w="75" w:type="dxa"/>
              <w:left w:w="75" w:type="dxa"/>
              <w:bottom w:w="75" w:type="dxa"/>
              <w:right w:w="75" w:type="dxa"/>
            </w:tcMar>
            <w:vAlign w:val="center"/>
          </w:tcPr>
          <w:p w14:paraId="4AA4DF95" w14:textId="77777777" w:rsidR="00684FAE" w:rsidRDefault="00000000" w:rsidP="004007AF">
            <w:pPr>
              <w:pStyle w:val="Compact"/>
              <w:spacing w:before="20" w:after="40" w:line="247" w:lineRule="auto"/>
              <w:jc w:val="both"/>
            </w:pPr>
            <w:r>
              <w:rPr>
                <w:sz w:val="17"/>
              </w:rPr>
              <w:t>2.517</w:t>
            </w:r>
          </w:p>
        </w:tc>
        <w:tc>
          <w:tcPr>
            <w:tcW w:w="961" w:type="dxa"/>
            <w:shd w:val="clear" w:color="auto" w:fill="F6F7F8"/>
            <w:tcMar>
              <w:top w:w="75" w:type="dxa"/>
              <w:left w:w="75" w:type="dxa"/>
              <w:bottom w:w="75" w:type="dxa"/>
              <w:right w:w="75" w:type="dxa"/>
            </w:tcMar>
            <w:vAlign w:val="center"/>
          </w:tcPr>
          <w:p w14:paraId="322234CA" w14:textId="77777777" w:rsidR="00684FAE" w:rsidRDefault="00000000" w:rsidP="004007AF">
            <w:pPr>
              <w:pStyle w:val="Compact"/>
              <w:spacing w:before="20" w:after="40" w:line="247" w:lineRule="auto"/>
              <w:jc w:val="both"/>
            </w:pPr>
            <w:r>
              <w:rPr>
                <w:sz w:val="17"/>
              </w:rPr>
              <w:t>1.208</w:t>
            </w:r>
          </w:p>
        </w:tc>
        <w:tc>
          <w:tcPr>
            <w:tcW w:w="961" w:type="dxa"/>
            <w:shd w:val="clear" w:color="auto" w:fill="F6F7F8"/>
            <w:tcMar>
              <w:top w:w="75" w:type="dxa"/>
              <w:left w:w="75" w:type="dxa"/>
              <w:bottom w:w="75" w:type="dxa"/>
              <w:right w:w="75" w:type="dxa"/>
            </w:tcMar>
            <w:vAlign w:val="center"/>
          </w:tcPr>
          <w:p w14:paraId="6550052B" w14:textId="77777777" w:rsidR="00684FAE" w:rsidRDefault="00000000" w:rsidP="004007AF">
            <w:pPr>
              <w:pStyle w:val="Compact"/>
              <w:spacing w:before="20" w:after="40" w:line="247" w:lineRule="auto"/>
              <w:jc w:val="both"/>
            </w:pPr>
            <w:r>
              <w:rPr>
                <w:sz w:val="17"/>
              </w:rPr>
              <w:t>0.483</w:t>
            </w:r>
          </w:p>
        </w:tc>
        <w:tc>
          <w:tcPr>
            <w:tcW w:w="961" w:type="dxa"/>
            <w:shd w:val="clear" w:color="auto" w:fill="F6F7F8"/>
            <w:tcMar>
              <w:top w:w="75" w:type="dxa"/>
              <w:left w:w="75" w:type="dxa"/>
              <w:bottom w:w="75" w:type="dxa"/>
              <w:right w:w="75" w:type="dxa"/>
            </w:tcMar>
            <w:vAlign w:val="center"/>
          </w:tcPr>
          <w:p w14:paraId="49E33004" w14:textId="77777777" w:rsidR="00684FAE" w:rsidRDefault="00000000" w:rsidP="004007AF">
            <w:pPr>
              <w:pStyle w:val="Compact"/>
              <w:spacing w:before="20" w:after="40" w:line="247" w:lineRule="auto"/>
              <w:jc w:val="both"/>
            </w:pPr>
            <w:r>
              <w:rPr>
                <w:sz w:val="17"/>
              </w:rPr>
              <w:t>0.121</w:t>
            </w:r>
          </w:p>
        </w:tc>
        <w:tc>
          <w:tcPr>
            <w:tcW w:w="961" w:type="dxa"/>
            <w:shd w:val="clear" w:color="auto" w:fill="F6F7F8"/>
            <w:tcMar>
              <w:top w:w="75" w:type="dxa"/>
              <w:left w:w="75" w:type="dxa"/>
              <w:bottom w:w="75" w:type="dxa"/>
              <w:right w:w="75" w:type="dxa"/>
            </w:tcMar>
            <w:vAlign w:val="center"/>
          </w:tcPr>
          <w:p w14:paraId="2BB5EAC9" w14:textId="77777777" w:rsidR="00684FAE" w:rsidRDefault="00000000" w:rsidP="004007AF">
            <w:pPr>
              <w:pStyle w:val="Compact"/>
              <w:spacing w:before="20" w:after="40" w:line="247" w:lineRule="auto"/>
              <w:jc w:val="both"/>
            </w:pPr>
            <w:r>
              <w:rPr>
                <w:sz w:val="17"/>
              </w:rPr>
              <w:t>0.27</w:t>
            </w:r>
          </w:p>
        </w:tc>
        <w:tc>
          <w:tcPr>
            <w:tcW w:w="1539" w:type="dxa"/>
            <w:shd w:val="clear" w:color="auto" w:fill="F6F7F8"/>
            <w:tcMar>
              <w:top w:w="75" w:type="dxa"/>
              <w:left w:w="75" w:type="dxa"/>
              <w:bottom w:w="75" w:type="dxa"/>
              <w:right w:w="75" w:type="dxa"/>
            </w:tcMar>
            <w:vAlign w:val="center"/>
          </w:tcPr>
          <w:p w14:paraId="7CFCF8FB" w14:textId="77777777" w:rsidR="00684FAE" w:rsidRDefault="00000000" w:rsidP="004007AF">
            <w:pPr>
              <w:pStyle w:val="Compact"/>
              <w:spacing w:before="20" w:after="40" w:line="247" w:lineRule="auto"/>
              <w:jc w:val="both"/>
            </w:pPr>
            <w:r>
              <w:rPr>
                <w:sz w:val="17"/>
              </w:rPr>
              <w:t>0.652</w:t>
            </w:r>
          </w:p>
        </w:tc>
      </w:tr>
      <w:tr w:rsidR="00684FAE" w14:paraId="3D7E37DE" w14:textId="77777777">
        <w:trPr>
          <w:cantSplit/>
        </w:trPr>
        <w:tc>
          <w:tcPr>
            <w:tcW w:w="2631" w:type="dxa"/>
            <w:shd w:val="clear" w:color="auto" w:fill="FFFFFF"/>
            <w:tcMar>
              <w:top w:w="75" w:type="dxa"/>
              <w:left w:w="75" w:type="dxa"/>
              <w:bottom w:w="75" w:type="dxa"/>
              <w:right w:w="75" w:type="dxa"/>
            </w:tcMar>
            <w:vAlign w:val="center"/>
          </w:tcPr>
          <w:p w14:paraId="6EED986A" w14:textId="77777777" w:rsidR="00684FAE" w:rsidRDefault="00000000" w:rsidP="004007AF">
            <w:pPr>
              <w:pStyle w:val="Compact"/>
              <w:spacing w:before="20" w:after="40" w:line="247" w:lineRule="auto"/>
              <w:jc w:val="both"/>
            </w:pPr>
            <w:r>
              <w:rPr>
                <w:sz w:val="17"/>
              </w:rPr>
              <w:t>barcode, longest bars</w:t>
            </w:r>
          </w:p>
        </w:tc>
        <w:tc>
          <w:tcPr>
            <w:tcW w:w="961" w:type="dxa"/>
            <w:shd w:val="clear" w:color="auto" w:fill="FFFFFF"/>
            <w:tcMar>
              <w:top w:w="75" w:type="dxa"/>
              <w:left w:w="75" w:type="dxa"/>
              <w:bottom w:w="75" w:type="dxa"/>
              <w:right w:w="75" w:type="dxa"/>
            </w:tcMar>
            <w:vAlign w:val="center"/>
          </w:tcPr>
          <w:p w14:paraId="2BFD0CB3" w14:textId="77777777" w:rsidR="00684FAE" w:rsidRDefault="00000000" w:rsidP="004007AF">
            <w:pPr>
              <w:pStyle w:val="Compact"/>
              <w:spacing w:before="20" w:after="40" w:line="247" w:lineRule="auto"/>
              <w:jc w:val="both"/>
            </w:pPr>
            <w:r>
              <w:rPr>
                <w:sz w:val="17"/>
              </w:rPr>
              <w:t>1.899</w:t>
            </w:r>
          </w:p>
        </w:tc>
        <w:tc>
          <w:tcPr>
            <w:tcW w:w="961" w:type="dxa"/>
            <w:shd w:val="clear" w:color="auto" w:fill="FFFFFF"/>
            <w:tcMar>
              <w:top w:w="75" w:type="dxa"/>
              <w:left w:w="75" w:type="dxa"/>
              <w:bottom w:w="75" w:type="dxa"/>
              <w:right w:w="75" w:type="dxa"/>
            </w:tcMar>
            <w:vAlign w:val="center"/>
          </w:tcPr>
          <w:p w14:paraId="25DD01FA" w14:textId="77777777" w:rsidR="00684FAE" w:rsidRDefault="00000000" w:rsidP="004007AF">
            <w:pPr>
              <w:pStyle w:val="Compact"/>
              <w:spacing w:before="20" w:after="40" w:line="247" w:lineRule="auto"/>
              <w:jc w:val="both"/>
            </w:pPr>
            <w:r>
              <w:rPr>
                <w:sz w:val="17"/>
              </w:rPr>
              <w:t>1.060</w:t>
            </w:r>
          </w:p>
        </w:tc>
        <w:tc>
          <w:tcPr>
            <w:tcW w:w="961" w:type="dxa"/>
            <w:shd w:val="clear" w:color="auto" w:fill="FFFFFF"/>
            <w:tcMar>
              <w:top w:w="75" w:type="dxa"/>
              <w:left w:w="75" w:type="dxa"/>
              <w:bottom w:w="75" w:type="dxa"/>
              <w:right w:w="75" w:type="dxa"/>
            </w:tcMar>
            <w:vAlign w:val="center"/>
          </w:tcPr>
          <w:p w14:paraId="2AA18A38" w14:textId="77777777" w:rsidR="00684FAE" w:rsidRDefault="00000000" w:rsidP="004007AF">
            <w:pPr>
              <w:pStyle w:val="Compact"/>
              <w:spacing w:before="20" w:after="40" w:line="247" w:lineRule="auto"/>
              <w:jc w:val="both"/>
            </w:pPr>
            <w:r>
              <w:rPr>
                <w:sz w:val="17"/>
              </w:rPr>
              <w:t>0.953</w:t>
            </w:r>
          </w:p>
        </w:tc>
        <w:tc>
          <w:tcPr>
            <w:tcW w:w="961" w:type="dxa"/>
            <w:shd w:val="clear" w:color="auto" w:fill="FFFFFF"/>
            <w:tcMar>
              <w:top w:w="75" w:type="dxa"/>
              <w:left w:w="75" w:type="dxa"/>
              <w:bottom w:w="75" w:type="dxa"/>
              <w:right w:w="75" w:type="dxa"/>
            </w:tcMar>
            <w:vAlign w:val="center"/>
          </w:tcPr>
          <w:p w14:paraId="12405B3E" w14:textId="77777777" w:rsidR="00684FAE" w:rsidRDefault="00000000" w:rsidP="004007AF">
            <w:pPr>
              <w:pStyle w:val="Compact"/>
              <w:spacing w:before="20" w:after="40" w:line="247" w:lineRule="auto"/>
              <w:jc w:val="both"/>
            </w:pPr>
            <w:r>
              <w:rPr>
                <w:sz w:val="17"/>
              </w:rPr>
              <w:t>0.483</w:t>
            </w:r>
          </w:p>
        </w:tc>
        <w:tc>
          <w:tcPr>
            <w:tcW w:w="961" w:type="dxa"/>
            <w:shd w:val="clear" w:color="auto" w:fill="FFFFFF"/>
            <w:tcMar>
              <w:top w:w="75" w:type="dxa"/>
              <w:left w:w="75" w:type="dxa"/>
              <w:bottom w:w="75" w:type="dxa"/>
              <w:right w:w="75" w:type="dxa"/>
            </w:tcMar>
            <w:vAlign w:val="center"/>
          </w:tcPr>
          <w:p w14:paraId="49F90548" w14:textId="77777777" w:rsidR="00684FAE" w:rsidRDefault="00000000" w:rsidP="004007AF">
            <w:pPr>
              <w:pStyle w:val="Compact"/>
              <w:spacing w:before="20" w:after="40" w:line="247" w:lineRule="auto"/>
              <w:jc w:val="both"/>
            </w:pPr>
            <w:r>
              <w:rPr>
                <w:sz w:val="17"/>
              </w:rPr>
              <w:t>0.121</w:t>
            </w:r>
          </w:p>
        </w:tc>
        <w:tc>
          <w:tcPr>
            <w:tcW w:w="961" w:type="dxa"/>
            <w:shd w:val="clear" w:color="auto" w:fill="FFFFFF"/>
            <w:tcMar>
              <w:top w:w="75" w:type="dxa"/>
              <w:left w:w="75" w:type="dxa"/>
              <w:bottom w:w="75" w:type="dxa"/>
              <w:right w:w="75" w:type="dxa"/>
            </w:tcMar>
            <w:vAlign w:val="center"/>
          </w:tcPr>
          <w:p w14:paraId="714C77FD" w14:textId="77777777" w:rsidR="00684FAE" w:rsidRDefault="00000000" w:rsidP="004007AF">
            <w:pPr>
              <w:pStyle w:val="Compact"/>
              <w:spacing w:before="20" w:after="40" w:line="247" w:lineRule="auto"/>
              <w:jc w:val="both"/>
            </w:pPr>
            <w:r>
              <w:rPr>
                <w:sz w:val="17"/>
              </w:rPr>
              <w:t>0.34</w:t>
            </w:r>
          </w:p>
        </w:tc>
        <w:tc>
          <w:tcPr>
            <w:tcW w:w="1539" w:type="dxa"/>
            <w:shd w:val="clear" w:color="auto" w:fill="FFFFFF"/>
            <w:tcMar>
              <w:top w:w="75" w:type="dxa"/>
              <w:left w:w="75" w:type="dxa"/>
              <w:bottom w:w="75" w:type="dxa"/>
              <w:right w:w="75" w:type="dxa"/>
            </w:tcMar>
            <w:vAlign w:val="center"/>
          </w:tcPr>
          <w:p w14:paraId="1DA42723" w14:textId="77777777" w:rsidR="00684FAE" w:rsidRDefault="00000000" w:rsidP="004007AF">
            <w:pPr>
              <w:pStyle w:val="Compact"/>
              <w:spacing w:before="20" w:after="40" w:line="247" w:lineRule="auto"/>
              <w:jc w:val="both"/>
            </w:pPr>
            <w:r>
              <w:rPr>
                <w:sz w:val="17"/>
              </w:rPr>
              <w:t>0.652</w:t>
            </w:r>
          </w:p>
        </w:tc>
      </w:tr>
      <w:tr w:rsidR="00684FAE" w14:paraId="770F3518" w14:textId="77777777">
        <w:trPr>
          <w:cantSplit/>
        </w:trPr>
        <w:tc>
          <w:tcPr>
            <w:tcW w:w="2631" w:type="dxa"/>
            <w:shd w:val="clear" w:color="auto" w:fill="F6F7F8"/>
            <w:tcMar>
              <w:top w:w="75" w:type="dxa"/>
              <w:left w:w="75" w:type="dxa"/>
              <w:bottom w:w="75" w:type="dxa"/>
              <w:right w:w="75" w:type="dxa"/>
            </w:tcMar>
            <w:vAlign w:val="center"/>
          </w:tcPr>
          <w:p w14:paraId="2E32046F" w14:textId="77777777" w:rsidR="00684FAE" w:rsidRDefault="00000000" w:rsidP="004007AF">
            <w:pPr>
              <w:pStyle w:val="Compact"/>
              <w:spacing w:before="20" w:after="40" w:line="247" w:lineRule="auto"/>
              <w:jc w:val="both"/>
            </w:pPr>
            <w:r>
              <w:rPr>
                <w:sz w:val="17"/>
              </w:rPr>
              <w:t>barcode, mass-weighted</w:t>
            </w:r>
          </w:p>
        </w:tc>
        <w:tc>
          <w:tcPr>
            <w:tcW w:w="961" w:type="dxa"/>
            <w:shd w:val="clear" w:color="auto" w:fill="F6F7F8"/>
            <w:tcMar>
              <w:top w:w="75" w:type="dxa"/>
              <w:left w:w="75" w:type="dxa"/>
              <w:bottom w:w="75" w:type="dxa"/>
              <w:right w:w="75" w:type="dxa"/>
            </w:tcMar>
            <w:vAlign w:val="center"/>
          </w:tcPr>
          <w:p w14:paraId="4FE0E66C" w14:textId="77777777" w:rsidR="00684FAE" w:rsidRDefault="00000000" w:rsidP="004007AF">
            <w:pPr>
              <w:pStyle w:val="Compact"/>
              <w:spacing w:before="20" w:after="40" w:line="247" w:lineRule="auto"/>
              <w:jc w:val="both"/>
            </w:pPr>
            <w:r>
              <w:rPr>
                <w:sz w:val="17"/>
              </w:rPr>
              <w:t>2.154</w:t>
            </w:r>
          </w:p>
        </w:tc>
        <w:tc>
          <w:tcPr>
            <w:tcW w:w="961" w:type="dxa"/>
            <w:shd w:val="clear" w:color="auto" w:fill="F6F7F8"/>
            <w:tcMar>
              <w:top w:w="75" w:type="dxa"/>
              <w:left w:w="75" w:type="dxa"/>
              <w:bottom w:w="75" w:type="dxa"/>
              <w:right w:w="75" w:type="dxa"/>
            </w:tcMar>
            <w:vAlign w:val="center"/>
          </w:tcPr>
          <w:p w14:paraId="01F49DBF" w14:textId="77777777" w:rsidR="00684FAE" w:rsidRDefault="00000000" w:rsidP="004007AF">
            <w:pPr>
              <w:pStyle w:val="Compact"/>
              <w:spacing w:before="20" w:after="40" w:line="247" w:lineRule="auto"/>
              <w:jc w:val="both"/>
            </w:pPr>
            <w:r>
              <w:rPr>
                <w:sz w:val="17"/>
              </w:rPr>
              <w:t>1.068</w:t>
            </w:r>
          </w:p>
        </w:tc>
        <w:tc>
          <w:tcPr>
            <w:tcW w:w="961" w:type="dxa"/>
            <w:shd w:val="clear" w:color="auto" w:fill="F6F7F8"/>
            <w:tcMar>
              <w:top w:w="75" w:type="dxa"/>
              <w:left w:w="75" w:type="dxa"/>
              <w:bottom w:w="75" w:type="dxa"/>
              <w:right w:w="75" w:type="dxa"/>
            </w:tcMar>
            <w:vAlign w:val="center"/>
          </w:tcPr>
          <w:p w14:paraId="20545A11" w14:textId="77777777" w:rsidR="00684FAE" w:rsidRDefault="00000000" w:rsidP="004007AF">
            <w:pPr>
              <w:pStyle w:val="Compact"/>
              <w:spacing w:before="20" w:after="40" w:line="247" w:lineRule="auto"/>
              <w:jc w:val="both"/>
            </w:pPr>
            <w:r>
              <w:rPr>
                <w:sz w:val="17"/>
              </w:rPr>
              <w:t>0.739</w:t>
            </w:r>
          </w:p>
        </w:tc>
        <w:tc>
          <w:tcPr>
            <w:tcW w:w="961" w:type="dxa"/>
            <w:shd w:val="clear" w:color="auto" w:fill="F6F7F8"/>
            <w:tcMar>
              <w:top w:w="75" w:type="dxa"/>
              <w:left w:w="75" w:type="dxa"/>
              <w:bottom w:w="75" w:type="dxa"/>
              <w:right w:w="75" w:type="dxa"/>
            </w:tcMar>
            <w:vAlign w:val="center"/>
          </w:tcPr>
          <w:p w14:paraId="5F100210" w14:textId="77777777" w:rsidR="00684FAE" w:rsidRDefault="00000000" w:rsidP="004007AF">
            <w:pPr>
              <w:pStyle w:val="Compact"/>
              <w:spacing w:before="20" w:after="40" w:line="247" w:lineRule="auto"/>
              <w:jc w:val="both"/>
            </w:pPr>
            <w:r>
              <w:rPr>
                <w:sz w:val="17"/>
              </w:rPr>
              <w:t>0.483</w:t>
            </w:r>
          </w:p>
        </w:tc>
        <w:tc>
          <w:tcPr>
            <w:tcW w:w="961" w:type="dxa"/>
            <w:shd w:val="clear" w:color="auto" w:fill="F6F7F8"/>
            <w:tcMar>
              <w:top w:w="75" w:type="dxa"/>
              <w:left w:w="75" w:type="dxa"/>
              <w:bottom w:w="75" w:type="dxa"/>
              <w:right w:w="75" w:type="dxa"/>
            </w:tcMar>
            <w:vAlign w:val="center"/>
          </w:tcPr>
          <w:p w14:paraId="042C0006" w14:textId="77777777" w:rsidR="00684FAE" w:rsidRDefault="00000000" w:rsidP="004007AF">
            <w:pPr>
              <w:pStyle w:val="Compact"/>
              <w:spacing w:before="20" w:after="40" w:line="247" w:lineRule="auto"/>
              <w:jc w:val="both"/>
            </w:pPr>
            <w:r>
              <w:rPr>
                <w:sz w:val="17"/>
              </w:rPr>
              <w:t>0.121</w:t>
            </w:r>
          </w:p>
        </w:tc>
        <w:tc>
          <w:tcPr>
            <w:tcW w:w="961" w:type="dxa"/>
            <w:shd w:val="clear" w:color="auto" w:fill="F6F7F8"/>
            <w:tcMar>
              <w:top w:w="75" w:type="dxa"/>
              <w:left w:w="75" w:type="dxa"/>
              <w:bottom w:w="75" w:type="dxa"/>
              <w:right w:w="75" w:type="dxa"/>
            </w:tcMar>
            <w:vAlign w:val="center"/>
          </w:tcPr>
          <w:p w14:paraId="2709A259" w14:textId="77777777" w:rsidR="00684FAE" w:rsidRDefault="00000000" w:rsidP="004007AF">
            <w:pPr>
              <w:pStyle w:val="Compact"/>
              <w:spacing w:before="20" w:after="40" w:line="247" w:lineRule="auto"/>
              <w:jc w:val="both"/>
            </w:pPr>
            <w:r>
              <w:rPr>
                <w:sz w:val="17"/>
              </w:rPr>
              <w:t>0.42</w:t>
            </w:r>
          </w:p>
        </w:tc>
        <w:tc>
          <w:tcPr>
            <w:tcW w:w="1539" w:type="dxa"/>
            <w:shd w:val="clear" w:color="auto" w:fill="F6F7F8"/>
            <w:tcMar>
              <w:top w:w="75" w:type="dxa"/>
              <w:left w:w="75" w:type="dxa"/>
              <w:bottom w:w="75" w:type="dxa"/>
              <w:right w:w="75" w:type="dxa"/>
            </w:tcMar>
            <w:vAlign w:val="center"/>
          </w:tcPr>
          <w:p w14:paraId="37A604B4" w14:textId="77777777" w:rsidR="00684FAE" w:rsidRDefault="00000000" w:rsidP="004007AF">
            <w:pPr>
              <w:pStyle w:val="Compact"/>
              <w:spacing w:before="20" w:after="40" w:line="247" w:lineRule="auto"/>
              <w:jc w:val="both"/>
            </w:pPr>
            <w:r>
              <w:rPr>
                <w:sz w:val="17"/>
              </w:rPr>
              <w:t>0.652</w:t>
            </w:r>
          </w:p>
        </w:tc>
      </w:tr>
      <w:tr w:rsidR="00684FAE" w14:paraId="2281B0CE" w14:textId="77777777">
        <w:trPr>
          <w:cantSplit/>
        </w:trPr>
        <w:tc>
          <w:tcPr>
            <w:tcW w:w="2631" w:type="dxa"/>
            <w:shd w:val="clear" w:color="auto" w:fill="FFFFFF"/>
            <w:tcMar>
              <w:top w:w="75" w:type="dxa"/>
              <w:left w:w="75" w:type="dxa"/>
              <w:bottom w:w="75" w:type="dxa"/>
              <w:right w:w="75" w:type="dxa"/>
            </w:tcMar>
            <w:vAlign w:val="center"/>
          </w:tcPr>
          <w:p w14:paraId="1D74D368" w14:textId="77777777" w:rsidR="00684FAE" w:rsidRDefault="00000000" w:rsidP="004007AF">
            <w:pPr>
              <w:pStyle w:val="Compact"/>
              <w:spacing w:before="20" w:after="40" w:line="247" w:lineRule="auto"/>
              <w:jc w:val="both"/>
            </w:pPr>
            <w:r>
              <w:rPr>
                <w:sz w:val="17"/>
              </w:rPr>
              <w:t xml:space="preserve">curvature, </w:t>
            </w:r>
            <m:oMath>
              <m:r>
                <w:rPr>
                  <w:rFonts w:ascii="Cambria Math" w:hAnsi="Cambria Math"/>
                </w:rPr>
                <m:t>ρ</m:t>
              </m:r>
              <m:r>
                <m:rPr>
                  <m:sty m:val="p"/>
                </m:rPr>
                <w:rPr>
                  <w:rFonts w:ascii="Cambria Math" w:hAnsi="Cambria Math"/>
                </w:rPr>
                <m:t>∝</m:t>
              </m:r>
              <m:rad>
                <m:radPr>
                  <m:degHide m:val="1"/>
                  <m:ctrlPr>
                    <w:rPr>
                      <w:rFonts w:ascii="Cambria Math" w:hAnsi="Cambria Math"/>
                    </w:rPr>
                  </m:ctrlPr>
                </m:radPr>
                <m:deg/>
                <m:e>
                  <m:r>
                    <w:rPr>
                      <w:rFonts w:ascii="Cambria Math" w:hAnsi="Cambria Math"/>
                    </w:rPr>
                    <m:t>g</m:t>
                  </m:r>
                </m:e>
              </m:rad>
            </m:oMath>
          </w:p>
        </w:tc>
        <w:tc>
          <w:tcPr>
            <w:tcW w:w="961" w:type="dxa"/>
            <w:shd w:val="clear" w:color="auto" w:fill="FFFFFF"/>
            <w:tcMar>
              <w:top w:w="75" w:type="dxa"/>
              <w:left w:w="75" w:type="dxa"/>
              <w:bottom w:w="75" w:type="dxa"/>
              <w:right w:w="75" w:type="dxa"/>
            </w:tcMar>
            <w:vAlign w:val="center"/>
          </w:tcPr>
          <w:p w14:paraId="25DEEFA9" w14:textId="77777777" w:rsidR="00684FAE" w:rsidRDefault="00000000" w:rsidP="004007AF">
            <w:pPr>
              <w:pStyle w:val="Compact"/>
              <w:spacing w:before="20" w:after="40" w:line="247" w:lineRule="auto"/>
              <w:jc w:val="both"/>
            </w:pPr>
            <w:r>
              <w:rPr>
                <w:sz w:val="17"/>
              </w:rPr>
              <w:t>1.404</w:t>
            </w:r>
          </w:p>
        </w:tc>
        <w:tc>
          <w:tcPr>
            <w:tcW w:w="961" w:type="dxa"/>
            <w:shd w:val="clear" w:color="auto" w:fill="FFFFFF"/>
            <w:tcMar>
              <w:top w:w="75" w:type="dxa"/>
              <w:left w:w="75" w:type="dxa"/>
              <w:bottom w:w="75" w:type="dxa"/>
              <w:right w:w="75" w:type="dxa"/>
            </w:tcMar>
            <w:vAlign w:val="center"/>
          </w:tcPr>
          <w:p w14:paraId="749CE6AE" w14:textId="77777777" w:rsidR="00684FAE" w:rsidRDefault="00000000" w:rsidP="004007AF">
            <w:pPr>
              <w:pStyle w:val="Compact"/>
              <w:spacing w:before="20" w:after="40" w:line="247" w:lineRule="auto"/>
              <w:jc w:val="both"/>
            </w:pPr>
            <w:r>
              <w:rPr>
                <w:sz w:val="17"/>
              </w:rPr>
              <w:t>0.554</w:t>
            </w:r>
          </w:p>
        </w:tc>
        <w:tc>
          <w:tcPr>
            <w:tcW w:w="961" w:type="dxa"/>
            <w:shd w:val="clear" w:color="auto" w:fill="FFFFFF"/>
            <w:tcMar>
              <w:top w:w="75" w:type="dxa"/>
              <w:left w:w="75" w:type="dxa"/>
              <w:bottom w:w="75" w:type="dxa"/>
              <w:right w:w="75" w:type="dxa"/>
            </w:tcMar>
            <w:vAlign w:val="center"/>
          </w:tcPr>
          <w:p w14:paraId="424A9B92" w14:textId="77777777" w:rsidR="00684FAE" w:rsidRDefault="00000000" w:rsidP="004007AF">
            <w:pPr>
              <w:pStyle w:val="Compact"/>
              <w:spacing w:before="20" w:after="40" w:line="247" w:lineRule="auto"/>
              <w:jc w:val="both"/>
            </w:pPr>
            <w:r>
              <w:rPr>
                <w:sz w:val="17"/>
              </w:rPr>
              <w:t>0.252</w:t>
            </w:r>
          </w:p>
        </w:tc>
        <w:tc>
          <w:tcPr>
            <w:tcW w:w="961" w:type="dxa"/>
            <w:shd w:val="clear" w:color="auto" w:fill="FFFFFF"/>
            <w:tcMar>
              <w:top w:w="75" w:type="dxa"/>
              <w:left w:w="75" w:type="dxa"/>
              <w:bottom w:w="75" w:type="dxa"/>
              <w:right w:w="75" w:type="dxa"/>
            </w:tcMar>
            <w:vAlign w:val="center"/>
          </w:tcPr>
          <w:p w14:paraId="433EFB58" w14:textId="77777777" w:rsidR="00684FAE" w:rsidRDefault="00000000" w:rsidP="004007AF">
            <w:pPr>
              <w:pStyle w:val="Compact"/>
              <w:spacing w:before="20" w:after="40" w:line="247" w:lineRule="auto"/>
              <w:jc w:val="both"/>
            </w:pPr>
            <w:r>
              <w:rPr>
                <w:sz w:val="17"/>
              </w:rPr>
              <w:t>0.117</w:t>
            </w:r>
          </w:p>
        </w:tc>
        <w:tc>
          <w:tcPr>
            <w:tcW w:w="961" w:type="dxa"/>
            <w:shd w:val="clear" w:color="auto" w:fill="FFFFFF"/>
            <w:tcMar>
              <w:top w:w="75" w:type="dxa"/>
              <w:left w:w="75" w:type="dxa"/>
              <w:bottom w:w="75" w:type="dxa"/>
              <w:right w:w="75" w:type="dxa"/>
            </w:tcMar>
            <w:vAlign w:val="center"/>
          </w:tcPr>
          <w:p w14:paraId="623D277F" w14:textId="77777777" w:rsidR="00684FAE" w:rsidRDefault="00000000" w:rsidP="004007AF">
            <w:pPr>
              <w:pStyle w:val="Compact"/>
              <w:spacing w:before="20" w:after="40" w:line="247" w:lineRule="auto"/>
              <w:jc w:val="both"/>
            </w:pPr>
            <w:r>
              <w:rPr>
                <w:sz w:val="17"/>
              </w:rPr>
              <w:t>0.058</w:t>
            </w:r>
          </w:p>
        </w:tc>
        <w:tc>
          <w:tcPr>
            <w:tcW w:w="961" w:type="dxa"/>
            <w:shd w:val="clear" w:color="auto" w:fill="FFFFFF"/>
            <w:tcMar>
              <w:top w:w="75" w:type="dxa"/>
              <w:left w:w="75" w:type="dxa"/>
              <w:bottom w:w="75" w:type="dxa"/>
              <w:right w:w="75" w:type="dxa"/>
            </w:tcMar>
            <w:vAlign w:val="center"/>
          </w:tcPr>
          <w:p w14:paraId="5F212CBE" w14:textId="77777777" w:rsidR="00684FAE" w:rsidRDefault="00000000" w:rsidP="004007AF">
            <w:pPr>
              <w:pStyle w:val="Compact"/>
              <w:spacing w:before="20" w:after="40" w:line="247" w:lineRule="auto"/>
              <w:jc w:val="both"/>
            </w:pPr>
            <w:r>
              <w:rPr>
                <w:sz w:val="17"/>
              </w:rPr>
              <w:t>1.00</w:t>
            </w:r>
          </w:p>
        </w:tc>
        <w:tc>
          <w:tcPr>
            <w:tcW w:w="1539" w:type="dxa"/>
            <w:shd w:val="clear" w:color="auto" w:fill="FFFFFF"/>
            <w:tcMar>
              <w:top w:w="75" w:type="dxa"/>
              <w:left w:w="75" w:type="dxa"/>
              <w:bottom w:w="75" w:type="dxa"/>
              <w:right w:w="75" w:type="dxa"/>
            </w:tcMar>
            <w:vAlign w:val="center"/>
          </w:tcPr>
          <w:p w14:paraId="16BE6DA9" w14:textId="77777777" w:rsidR="00684FAE" w:rsidRDefault="00000000" w:rsidP="004007AF">
            <w:pPr>
              <w:pStyle w:val="Compact"/>
              <w:spacing w:before="20" w:after="40" w:line="247" w:lineRule="auto"/>
              <w:jc w:val="both"/>
            </w:pPr>
            <w:r>
              <w:rPr>
                <w:sz w:val="17"/>
              </w:rPr>
              <w:t>0.215</w:t>
            </w:r>
          </w:p>
        </w:tc>
      </w:tr>
    </w:tbl>
    <w:p w14:paraId="6468A274" w14:textId="77777777" w:rsidR="00684FAE" w:rsidRDefault="00000000" w:rsidP="004007AF">
      <w:pPr>
        <w:pStyle w:val="TableCaption"/>
        <w:keepLines/>
      </w:pPr>
      <w:r>
        <w:rPr>
          <w:b/>
          <w:bCs/>
        </w:rPr>
        <w:t>Table 4.</w:t>
      </w:r>
      <w:r>
        <w:t xml:space="preserve"> The C3 comparison with a fine top: the barcode schedule with quantile placement and </w:t>
      </w:r>
      <m:oMath>
        <m:r>
          <w:rPr>
            <w:rFonts w:ascii="Cambria Math" w:hAnsi="Cambria Math"/>
          </w:rPr>
          <m:t>k</m:t>
        </m:r>
      </m:oMath>
      <w:r>
        <w:t xml:space="preserve"> layers against cosine with </w:t>
      </w:r>
      <m:oMath>
        <m:r>
          <w:rPr>
            <w:rFonts w:ascii="Cambria Math" w:hAnsi="Cambria Math"/>
          </w:rPr>
          <m:t>2k</m:t>
        </m:r>
      </m:oMath>
      <w:r>
        <w:t xml:space="preserve"> layers. Intervals are paired bootstrap 95% intervals. The last two columns give the degradation of the same barcode schedule against geometric with </w:t>
      </w:r>
      <m:oMath>
        <m:r>
          <w:rPr>
            <w:rFonts w:ascii="Cambria Math" w:hAnsi="Cambria Math"/>
          </w:rPr>
          <m:t>k</m:t>
        </m:r>
      </m:oMath>
      <w:r>
        <w:t xml:space="preserve"> layers, and of the curvature schedule with </w:t>
      </w:r>
      <m:oMath>
        <m:r>
          <w:rPr>
            <w:rFonts w:ascii="Cambria Math" w:hAnsi="Cambria Math"/>
          </w:rPr>
          <m:t>k</m:t>
        </m:r>
      </m:oMath>
      <w:r>
        <w:t xml:space="preserve"> layers against cosine with </w:t>
      </w:r>
      <m:oMath>
        <m:r>
          <w:rPr>
            <w:rFonts w:ascii="Cambria Math" w:hAnsi="Cambria Math"/>
          </w:rPr>
          <m:t>2k</m:t>
        </m:r>
      </m:oMath>
      <w:r>
        <w:t xml:space="preserve"> layers.</w:t>
      </w:r>
    </w:p>
    <w:tbl>
      <w:tblPr>
        <w:tblStyle w:val="Table"/>
        <w:tblW w:w="928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85"/>
        <w:gridCol w:w="684"/>
        <w:gridCol w:w="1696"/>
        <w:gridCol w:w="2100"/>
        <w:gridCol w:w="860"/>
        <w:gridCol w:w="1757"/>
        <w:gridCol w:w="1507"/>
      </w:tblGrid>
      <w:tr w:rsidR="00684FAE" w14:paraId="13355002" w14:textId="77777777" w:rsidTr="00122482">
        <w:trPr>
          <w:cnfStyle w:val="100000000000" w:firstRow="1" w:lastRow="0" w:firstColumn="0" w:lastColumn="0" w:oddVBand="0" w:evenVBand="0" w:oddHBand="0" w:evenHBand="0" w:firstRowFirstColumn="0" w:firstRowLastColumn="0" w:lastRowFirstColumn="0" w:lastRowLastColumn="0"/>
          <w:cantSplit/>
          <w:tblHeader/>
          <w:jc w:val="center"/>
        </w:trPr>
        <w:tc>
          <w:tcPr>
            <w:tcW w:w="685" w:type="dxa"/>
            <w:shd w:val="clear" w:color="auto" w:fill="E4E8EC"/>
            <w:tcMar>
              <w:top w:w="75" w:type="dxa"/>
              <w:left w:w="75" w:type="dxa"/>
              <w:bottom w:w="75" w:type="dxa"/>
              <w:right w:w="75" w:type="dxa"/>
            </w:tcMar>
            <w:vAlign w:val="center"/>
          </w:tcPr>
          <w:p w14:paraId="1D2D3142" w14:textId="77777777" w:rsidR="00684FAE" w:rsidRDefault="00000000" w:rsidP="004007AF">
            <w:pPr>
              <w:pStyle w:val="Compact"/>
              <w:spacing w:before="20" w:after="40" w:line="247" w:lineRule="auto"/>
              <w:jc w:val="both"/>
            </w:pPr>
            <m:oMathPara>
              <m:oMath>
                <m:r>
                  <m:rPr>
                    <m:sty m:val="bi"/>
                  </m:rPr>
                  <w:rPr>
                    <w:rFonts w:ascii="Cambria Math" w:hAnsi="Cambria Math"/>
                  </w:rPr>
                  <m:t>D</m:t>
                </m:r>
              </m:oMath>
            </m:oMathPara>
          </w:p>
        </w:tc>
        <w:tc>
          <w:tcPr>
            <w:tcW w:w="684" w:type="dxa"/>
            <w:shd w:val="clear" w:color="auto" w:fill="E4E8EC"/>
            <w:tcMar>
              <w:top w:w="75" w:type="dxa"/>
              <w:left w:w="75" w:type="dxa"/>
              <w:bottom w:w="75" w:type="dxa"/>
              <w:right w:w="75" w:type="dxa"/>
            </w:tcMar>
            <w:vAlign w:val="center"/>
          </w:tcPr>
          <w:p w14:paraId="69C760C7" w14:textId="77777777" w:rsidR="00684FAE" w:rsidRDefault="00000000" w:rsidP="004007AF">
            <w:pPr>
              <w:pStyle w:val="Compact"/>
              <w:spacing w:before="20" w:after="40" w:line="247" w:lineRule="auto"/>
              <w:jc w:val="both"/>
            </w:pPr>
            <m:oMathPara>
              <m:oMath>
                <m:r>
                  <m:rPr>
                    <m:sty m:val="bi"/>
                  </m:rPr>
                  <w:rPr>
                    <w:rFonts w:ascii="Cambria Math" w:hAnsi="Cambria Math"/>
                  </w:rPr>
                  <m:t>k</m:t>
                </m:r>
              </m:oMath>
            </m:oMathPara>
          </w:p>
        </w:tc>
        <w:tc>
          <w:tcPr>
            <w:tcW w:w="1696" w:type="dxa"/>
            <w:shd w:val="clear" w:color="auto" w:fill="E4E8EC"/>
            <w:tcMar>
              <w:top w:w="75" w:type="dxa"/>
              <w:left w:w="75" w:type="dxa"/>
              <w:bottom w:w="75" w:type="dxa"/>
              <w:right w:w="75" w:type="dxa"/>
            </w:tcMar>
            <w:vAlign w:val="center"/>
          </w:tcPr>
          <w:p w14:paraId="20D8AE27" w14:textId="77777777" w:rsidR="00684FAE" w:rsidRDefault="00000000" w:rsidP="004007AF">
            <w:pPr>
              <w:pStyle w:val="Compact"/>
              <w:spacing w:before="20" w:after="40" w:line="247" w:lineRule="auto"/>
              <w:jc w:val="both"/>
            </w:pPr>
            <w:r>
              <w:rPr>
                <w:sz w:val="17"/>
              </w:rPr>
              <w:t>loss degradation, %</w:t>
            </w:r>
          </w:p>
        </w:tc>
        <w:tc>
          <w:tcPr>
            <w:tcW w:w="2100" w:type="dxa"/>
            <w:shd w:val="clear" w:color="auto" w:fill="E4E8EC"/>
            <w:tcMar>
              <w:top w:w="75" w:type="dxa"/>
              <w:left w:w="75" w:type="dxa"/>
              <w:bottom w:w="75" w:type="dxa"/>
              <w:right w:w="75" w:type="dxa"/>
            </w:tcMar>
            <w:vAlign w:val="center"/>
          </w:tcPr>
          <w:p w14:paraId="339DCB4F" w14:textId="77777777" w:rsidR="00684FAE" w:rsidRDefault="00000000" w:rsidP="004007AF">
            <w:pPr>
              <w:pStyle w:val="Compact"/>
              <w:spacing w:before="20" w:after="40" w:line="247" w:lineRule="auto"/>
              <w:jc w:val="both"/>
            </w:pPr>
            <w:r>
              <w:rPr>
                <w:sz w:val="17"/>
              </w:rPr>
              <w:t>novelty difference, points</w:t>
            </w:r>
          </w:p>
        </w:tc>
        <w:tc>
          <w:tcPr>
            <w:tcW w:w="860" w:type="dxa"/>
            <w:shd w:val="clear" w:color="auto" w:fill="E4E8EC"/>
            <w:tcMar>
              <w:top w:w="75" w:type="dxa"/>
              <w:left w:w="75" w:type="dxa"/>
              <w:bottom w:w="75" w:type="dxa"/>
              <w:right w:w="75" w:type="dxa"/>
            </w:tcMar>
            <w:vAlign w:val="center"/>
          </w:tcPr>
          <w:p w14:paraId="478D77EE" w14:textId="77777777" w:rsidR="00684FAE" w:rsidRDefault="00000000" w:rsidP="004007AF">
            <w:pPr>
              <w:pStyle w:val="Compact"/>
              <w:spacing w:before="20" w:after="40" w:line="247" w:lineRule="auto"/>
              <w:jc w:val="both"/>
            </w:pPr>
            <w:r>
              <w:rPr>
                <w:sz w:val="17"/>
              </w:rPr>
              <w:t>verdict</w:t>
            </w:r>
          </w:p>
        </w:tc>
        <w:tc>
          <w:tcPr>
            <w:tcW w:w="1757" w:type="dxa"/>
            <w:shd w:val="clear" w:color="auto" w:fill="E4E8EC"/>
            <w:tcMar>
              <w:top w:w="75" w:type="dxa"/>
              <w:left w:w="75" w:type="dxa"/>
              <w:bottom w:w="75" w:type="dxa"/>
              <w:right w:w="75" w:type="dxa"/>
            </w:tcMar>
            <w:vAlign w:val="center"/>
          </w:tcPr>
          <w:p w14:paraId="193EC453" w14:textId="77777777" w:rsidR="00684FAE" w:rsidRDefault="00000000" w:rsidP="004007AF">
            <w:pPr>
              <w:pStyle w:val="Compact"/>
              <w:spacing w:before="20" w:after="40" w:line="247" w:lineRule="auto"/>
              <w:jc w:val="both"/>
            </w:pPr>
            <w:r>
              <w:rPr>
                <w:sz w:val="17"/>
              </w:rPr>
              <w:t>against geometric, %</w:t>
            </w:r>
          </w:p>
        </w:tc>
        <w:tc>
          <w:tcPr>
            <w:tcW w:w="1507" w:type="dxa"/>
            <w:shd w:val="clear" w:color="auto" w:fill="E4E8EC"/>
            <w:tcMar>
              <w:top w:w="75" w:type="dxa"/>
              <w:left w:w="75" w:type="dxa"/>
              <w:bottom w:w="75" w:type="dxa"/>
              <w:right w:w="75" w:type="dxa"/>
            </w:tcMar>
            <w:vAlign w:val="center"/>
          </w:tcPr>
          <w:p w14:paraId="17FE55FC" w14:textId="77777777" w:rsidR="00684FAE" w:rsidRDefault="00000000" w:rsidP="004007AF">
            <w:pPr>
              <w:pStyle w:val="Compact"/>
              <w:spacing w:before="20" w:after="40" w:line="247" w:lineRule="auto"/>
              <w:jc w:val="both"/>
            </w:pPr>
            <w:r>
              <w:rPr>
                <w:sz w:val="17"/>
              </w:rPr>
              <w:t>curvature against cosine, %</w:t>
            </w:r>
          </w:p>
        </w:tc>
      </w:tr>
      <w:tr w:rsidR="00684FAE" w14:paraId="418B8103" w14:textId="77777777" w:rsidTr="00122482">
        <w:trPr>
          <w:cantSplit/>
          <w:jc w:val="center"/>
        </w:trPr>
        <w:tc>
          <w:tcPr>
            <w:tcW w:w="685" w:type="dxa"/>
            <w:shd w:val="clear" w:color="auto" w:fill="FFFFFF"/>
            <w:tcMar>
              <w:top w:w="75" w:type="dxa"/>
              <w:left w:w="75" w:type="dxa"/>
              <w:bottom w:w="75" w:type="dxa"/>
              <w:right w:w="75" w:type="dxa"/>
            </w:tcMar>
            <w:vAlign w:val="center"/>
          </w:tcPr>
          <w:p w14:paraId="7F4B1DB0" w14:textId="77777777" w:rsidR="00684FAE" w:rsidRDefault="00000000" w:rsidP="004007AF">
            <w:pPr>
              <w:pStyle w:val="Compact"/>
              <w:spacing w:before="20" w:after="40" w:line="247" w:lineRule="auto"/>
              <w:jc w:val="both"/>
            </w:pPr>
            <w:r>
              <w:rPr>
                <w:sz w:val="17"/>
              </w:rPr>
              <w:t>2</w:t>
            </w:r>
          </w:p>
        </w:tc>
        <w:tc>
          <w:tcPr>
            <w:tcW w:w="684" w:type="dxa"/>
            <w:shd w:val="clear" w:color="auto" w:fill="FFFFFF"/>
            <w:tcMar>
              <w:top w:w="75" w:type="dxa"/>
              <w:left w:w="75" w:type="dxa"/>
              <w:bottom w:w="75" w:type="dxa"/>
              <w:right w:w="75" w:type="dxa"/>
            </w:tcMar>
            <w:vAlign w:val="center"/>
          </w:tcPr>
          <w:p w14:paraId="7FBED548" w14:textId="77777777" w:rsidR="00684FAE" w:rsidRDefault="00000000" w:rsidP="004007AF">
            <w:pPr>
              <w:pStyle w:val="Compact"/>
              <w:spacing w:before="20" w:after="40" w:line="247" w:lineRule="auto"/>
              <w:jc w:val="both"/>
            </w:pPr>
            <w:r>
              <w:rPr>
                <w:sz w:val="17"/>
              </w:rPr>
              <w:t>4</w:t>
            </w:r>
          </w:p>
        </w:tc>
        <w:tc>
          <w:tcPr>
            <w:tcW w:w="1696" w:type="dxa"/>
            <w:shd w:val="clear" w:color="auto" w:fill="FFFFFF"/>
            <w:tcMar>
              <w:top w:w="75" w:type="dxa"/>
              <w:left w:w="75" w:type="dxa"/>
              <w:bottom w:w="75" w:type="dxa"/>
              <w:right w:w="75" w:type="dxa"/>
            </w:tcMar>
            <w:vAlign w:val="center"/>
          </w:tcPr>
          <w:p w14:paraId="57091E2C" w14:textId="77777777" w:rsidR="00684FAE" w:rsidRDefault="00000000" w:rsidP="004007AF">
            <w:pPr>
              <w:pStyle w:val="Compact"/>
              <w:spacing w:before="20" w:after="40" w:line="247" w:lineRule="auto"/>
              <w:jc w:val="both"/>
            </w:pPr>
            <w:r>
              <w:rPr>
                <w:sz w:val="17"/>
              </w:rPr>
              <w:t>+535 (+483, +586)</w:t>
            </w:r>
          </w:p>
        </w:tc>
        <w:tc>
          <w:tcPr>
            <w:tcW w:w="2100" w:type="dxa"/>
            <w:shd w:val="clear" w:color="auto" w:fill="FFFFFF"/>
            <w:tcMar>
              <w:top w:w="75" w:type="dxa"/>
              <w:left w:w="75" w:type="dxa"/>
              <w:bottom w:w="75" w:type="dxa"/>
              <w:right w:w="75" w:type="dxa"/>
            </w:tcMar>
            <w:vAlign w:val="center"/>
          </w:tcPr>
          <w:p w14:paraId="13D750EF" w14:textId="77777777" w:rsidR="00684FAE" w:rsidRDefault="00000000" w:rsidP="004007AF">
            <w:pPr>
              <w:pStyle w:val="Compact"/>
              <w:spacing w:before="20" w:after="40" w:line="247" w:lineRule="auto"/>
              <w:jc w:val="both"/>
            </w:pPr>
            <w:r>
              <w:rPr>
                <w:sz w:val="17"/>
              </w:rPr>
              <w:t>−4.7 (−6.8, −2.8)</w:t>
            </w:r>
          </w:p>
        </w:tc>
        <w:tc>
          <w:tcPr>
            <w:tcW w:w="860" w:type="dxa"/>
            <w:shd w:val="clear" w:color="auto" w:fill="FFFFFF"/>
            <w:tcMar>
              <w:top w:w="75" w:type="dxa"/>
              <w:left w:w="75" w:type="dxa"/>
              <w:bottom w:w="75" w:type="dxa"/>
              <w:right w:w="75" w:type="dxa"/>
            </w:tcMar>
            <w:vAlign w:val="center"/>
          </w:tcPr>
          <w:p w14:paraId="46489739" w14:textId="77777777" w:rsidR="00684FAE" w:rsidRDefault="00000000" w:rsidP="004007AF">
            <w:pPr>
              <w:pStyle w:val="Compact"/>
              <w:spacing w:before="20" w:after="40" w:line="247" w:lineRule="auto"/>
              <w:jc w:val="both"/>
            </w:pPr>
            <w:r>
              <w:rPr>
                <w:sz w:val="17"/>
              </w:rPr>
              <w:t>refuted</w:t>
            </w:r>
          </w:p>
        </w:tc>
        <w:tc>
          <w:tcPr>
            <w:tcW w:w="1757" w:type="dxa"/>
            <w:shd w:val="clear" w:color="auto" w:fill="FFFFFF"/>
            <w:tcMar>
              <w:top w:w="75" w:type="dxa"/>
              <w:left w:w="75" w:type="dxa"/>
              <w:bottom w:w="75" w:type="dxa"/>
              <w:right w:w="75" w:type="dxa"/>
            </w:tcMar>
            <w:vAlign w:val="center"/>
          </w:tcPr>
          <w:p w14:paraId="69DE3A99" w14:textId="77777777" w:rsidR="00684FAE" w:rsidRDefault="00000000" w:rsidP="004007AF">
            <w:pPr>
              <w:pStyle w:val="Compact"/>
              <w:spacing w:before="20" w:after="40" w:line="247" w:lineRule="auto"/>
              <w:jc w:val="both"/>
            </w:pPr>
            <w:r>
              <w:rPr>
                <w:sz w:val="17"/>
              </w:rPr>
              <w:t>+31</w:t>
            </w:r>
          </w:p>
        </w:tc>
        <w:tc>
          <w:tcPr>
            <w:tcW w:w="1507" w:type="dxa"/>
            <w:shd w:val="clear" w:color="auto" w:fill="FFFFFF"/>
            <w:tcMar>
              <w:top w:w="75" w:type="dxa"/>
              <w:left w:w="75" w:type="dxa"/>
              <w:bottom w:w="75" w:type="dxa"/>
              <w:right w:w="75" w:type="dxa"/>
            </w:tcMar>
            <w:vAlign w:val="center"/>
          </w:tcPr>
          <w:p w14:paraId="0D7AF812" w14:textId="77777777" w:rsidR="00684FAE" w:rsidRDefault="00000000" w:rsidP="004007AF">
            <w:pPr>
              <w:pStyle w:val="Compact"/>
              <w:spacing w:before="20" w:after="40" w:line="247" w:lineRule="auto"/>
              <w:jc w:val="both"/>
            </w:pPr>
            <w:r>
              <w:rPr>
                <w:sz w:val="17"/>
              </w:rPr>
              <w:t>+131</w:t>
            </w:r>
          </w:p>
        </w:tc>
      </w:tr>
      <w:tr w:rsidR="00684FAE" w14:paraId="4F900081" w14:textId="77777777" w:rsidTr="00122482">
        <w:trPr>
          <w:cantSplit/>
          <w:jc w:val="center"/>
        </w:trPr>
        <w:tc>
          <w:tcPr>
            <w:tcW w:w="685" w:type="dxa"/>
            <w:shd w:val="clear" w:color="auto" w:fill="F6F7F8"/>
            <w:tcMar>
              <w:top w:w="75" w:type="dxa"/>
              <w:left w:w="75" w:type="dxa"/>
              <w:bottom w:w="75" w:type="dxa"/>
              <w:right w:w="75" w:type="dxa"/>
            </w:tcMar>
            <w:vAlign w:val="center"/>
          </w:tcPr>
          <w:p w14:paraId="1FE12BF4" w14:textId="77777777" w:rsidR="00684FAE" w:rsidRDefault="00000000" w:rsidP="004007AF">
            <w:pPr>
              <w:pStyle w:val="Compact"/>
              <w:spacing w:before="20" w:after="40" w:line="247" w:lineRule="auto"/>
              <w:jc w:val="both"/>
            </w:pPr>
            <w:r>
              <w:rPr>
                <w:sz w:val="17"/>
              </w:rPr>
              <w:t>2</w:t>
            </w:r>
          </w:p>
        </w:tc>
        <w:tc>
          <w:tcPr>
            <w:tcW w:w="684" w:type="dxa"/>
            <w:shd w:val="clear" w:color="auto" w:fill="F6F7F8"/>
            <w:tcMar>
              <w:top w:w="75" w:type="dxa"/>
              <w:left w:w="75" w:type="dxa"/>
              <w:bottom w:w="75" w:type="dxa"/>
              <w:right w:w="75" w:type="dxa"/>
            </w:tcMar>
            <w:vAlign w:val="center"/>
          </w:tcPr>
          <w:p w14:paraId="1C5FFDA5" w14:textId="77777777" w:rsidR="00684FAE" w:rsidRDefault="00000000" w:rsidP="004007AF">
            <w:pPr>
              <w:pStyle w:val="Compact"/>
              <w:spacing w:before="20" w:after="40" w:line="247" w:lineRule="auto"/>
              <w:jc w:val="both"/>
            </w:pPr>
            <w:r>
              <w:rPr>
                <w:sz w:val="17"/>
              </w:rPr>
              <w:t>8</w:t>
            </w:r>
          </w:p>
        </w:tc>
        <w:tc>
          <w:tcPr>
            <w:tcW w:w="1696" w:type="dxa"/>
            <w:shd w:val="clear" w:color="auto" w:fill="F6F7F8"/>
            <w:tcMar>
              <w:top w:w="75" w:type="dxa"/>
              <w:left w:w="75" w:type="dxa"/>
              <w:bottom w:w="75" w:type="dxa"/>
              <w:right w:w="75" w:type="dxa"/>
            </w:tcMar>
            <w:vAlign w:val="center"/>
          </w:tcPr>
          <w:p w14:paraId="299259CA" w14:textId="77777777" w:rsidR="00684FAE" w:rsidRDefault="00000000" w:rsidP="004007AF">
            <w:pPr>
              <w:pStyle w:val="Compact"/>
              <w:spacing w:before="20" w:after="40" w:line="247" w:lineRule="auto"/>
              <w:jc w:val="both"/>
            </w:pPr>
            <w:r>
              <w:rPr>
                <w:sz w:val="17"/>
              </w:rPr>
              <w:t>+874 (+767, +972)</w:t>
            </w:r>
          </w:p>
        </w:tc>
        <w:tc>
          <w:tcPr>
            <w:tcW w:w="2100" w:type="dxa"/>
            <w:shd w:val="clear" w:color="auto" w:fill="F6F7F8"/>
            <w:tcMar>
              <w:top w:w="75" w:type="dxa"/>
              <w:left w:w="75" w:type="dxa"/>
              <w:bottom w:w="75" w:type="dxa"/>
              <w:right w:w="75" w:type="dxa"/>
            </w:tcMar>
            <w:vAlign w:val="center"/>
          </w:tcPr>
          <w:p w14:paraId="6E8B72B9" w14:textId="77777777" w:rsidR="00684FAE" w:rsidRDefault="00000000" w:rsidP="004007AF">
            <w:pPr>
              <w:pStyle w:val="Compact"/>
              <w:spacing w:before="20" w:after="40" w:line="247" w:lineRule="auto"/>
              <w:jc w:val="both"/>
            </w:pPr>
            <w:r>
              <w:rPr>
                <w:sz w:val="17"/>
              </w:rPr>
              <w:t>−5.6 (−7.8, −3.7)</w:t>
            </w:r>
          </w:p>
        </w:tc>
        <w:tc>
          <w:tcPr>
            <w:tcW w:w="860" w:type="dxa"/>
            <w:shd w:val="clear" w:color="auto" w:fill="F6F7F8"/>
            <w:tcMar>
              <w:top w:w="75" w:type="dxa"/>
              <w:left w:w="75" w:type="dxa"/>
              <w:bottom w:w="75" w:type="dxa"/>
              <w:right w:w="75" w:type="dxa"/>
            </w:tcMar>
            <w:vAlign w:val="center"/>
          </w:tcPr>
          <w:p w14:paraId="76BD02F6" w14:textId="77777777" w:rsidR="00684FAE" w:rsidRDefault="00000000" w:rsidP="004007AF">
            <w:pPr>
              <w:pStyle w:val="Compact"/>
              <w:spacing w:before="20" w:after="40" w:line="247" w:lineRule="auto"/>
              <w:jc w:val="both"/>
            </w:pPr>
            <w:r>
              <w:rPr>
                <w:sz w:val="17"/>
              </w:rPr>
              <w:t>refuted</w:t>
            </w:r>
          </w:p>
        </w:tc>
        <w:tc>
          <w:tcPr>
            <w:tcW w:w="1757" w:type="dxa"/>
            <w:shd w:val="clear" w:color="auto" w:fill="F6F7F8"/>
            <w:tcMar>
              <w:top w:w="75" w:type="dxa"/>
              <w:left w:w="75" w:type="dxa"/>
              <w:bottom w:w="75" w:type="dxa"/>
              <w:right w:w="75" w:type="dxa"/>
            </w:tcMar>
            <w:vAlign w:val="center"/>
          </w:tcPr>
          <w:p w14:paraId="4C279CF7" w14:textId="77777777" w:rsidR="00684FAE" w:rsidRDefault="00000000" w:rsidP="004007AF">
            <w:pPr>
              <w:pStyle w:val="Compact"/>
              <w:spacing w:before="20" w:after="40" w:line="247" w:lineRule="auto"/>
              <w:jc w:val="both"/>
            </w:pPr>
            <w:r>
              <w:rPr>
                <w:sz w:val="17"/>
              </w:rPr>
              <w:t>+138</w:t>
            </w:r>
          </w:p>
        </w:tc>
        <w:tc>
          <w:tcPr>
            <w:tcW w:w="1507" w:type="dxa"/>
            <w:shd w:val="clear" w:color="auto" w:fill="F6F7F8"/>
            <w:tcMar>
              <w:top w:w="75" w:type="dxa"/>
              <w:left w:w="75" w:type="dxa"/>
              <w:bottom w:w="75" w:type="dxa"/>
              <w:right w:w="75" w:type="dxa"/>
            </w:tcMar>
            <w:vAlign w:val="center"/>
          </w:tcPr>
          <w:p w14:paraId="26BD847A" w14:textId="77777777" w:rsidR="00684FAE" w:rsidRDefault="00000000" w:rsidP="004007AF">
            <w:pPr>
              <w:pStyle w:val="Compact"/>
              <w:spacing w:before="20" w:after="40" w:line="247" w:lineRule="auto"/>
              <w:jc w:val="both"/>
            </w:pPr>
            <w:r>
              <w:rPr>
                <w:sz w:val="17"/>
              </w:rPr>
              <w:t>+105</w:t>
            </w:r>
          </w:p>
        </w:tc>
      </w:tr>
      <w:tr w:rsidR="00684FAE" w14:paraId="3B55810B" w14:textId="77777777" w:rsidTr="00122482">
        <w:trPr>
          <w:cantSplit/>
          <w:jc w:val="center"/>
        </w:trPr>
        <w:tc>
          <w:tcPr>
            <w:tcW w:w="685" w:type="dxa"/>
            <w:shd w:val="clear" w:color="auto" w:fill="FFFFFF"/>
            <w:tcMar>
              <w:top w:w="75" w:type="dxa"/>
              <w:left w:w="75" w:type="dxa"/>
              <w:bottom w:w="75" w:type="dxa"/>
              <w:right w:w="75" w:type="dxa"/>
            </w:tcMar>
            <w:vAlign w:val="center"/>
          </w:tcPr>
          <w:p w14:paraId="627039F1" w14:textId="77777777" w:rsidR="00684FAE" w:rsidRDefault="00000000" w:rsidP="004007AF">
            <w:pPr>
              <w:pStyle w:val="Compact"/>
              <w:spacing w:before="20" w:after="40" w:line="247" w:lineRule="auto"/>
              <w:jc w:val="both"/>
            </w:pPr>
            <w:r>
              <w:rPr>
                <w:sz w:val="17"/>
              </w:rPr>
              <w:t>2</w:t>
            </w:r>
          </w:p>
        </w:tc>
        <w:tc>
          <w:tcPr>
            <w:tcW w:w="684" w:type="dxa"/>
            <w:shd w:val="clear" w:color="auto" w:fill="FFFFFF"/>
            <w:tcMar>
              <w:top w:w="75" w:type="dxa"/>
              <w:left w:w="75" w:type="dxa"/>
              <w:bottom w:w="75" w:type="dxa"/>
              <w:right w:w="75" w:type="dxa"/>
            </w:tcMar>
            <w:vAlign w:val="center"/>
          </w:tcPr>
          <w:p w14:paraId="066BADAB" w14:textId="77777777" w:rsidR="00684FAE" w:rsidRDefault="00000000" w:rsidP="004007AF">
            <w:pPr>
              <w:pStyle w:val="Compact"/>
              <w:spacing w:before="20" w:after="40" w:line="247" w:lineRule="auto"/>
              <w:jc w:val="both"/>
            </w:pPr>
            <w:r>
              <w:rPr>
                <w:sz w:val="17"/>
              </w:rPr>
              <w:t>16</w:t>
            </w:r>
          </w:p>
        </w:tc>
        <w:tc>
          <w:tcPr>
            <w:tcW w:w="1696" w:type="dxa"/>
            <w:shd w:val="clear" w:color="auto" w:fill="FFFFFF"/>
            <w:tcMar>
              <w:top w:w="75" w:type="dxa"/>
              <w:left w:w="75" w:type="dxa"/>
              <w:bottom w:w="75" w:type="dxa"/>
              <w:right w:w="75" w:type="dxa"/>
            </w:tcMar>
            <w:vAlign w:val="center"/>
          </w:tcPr>
          <w:p w14:paraId="6BF227CD" w14:textId="77777777" w:rsidR="00684FAE" w:rsidRDefault="00000000" w:rsidP="004007AF">
            <w:pPr>
              <w:pStyle w:val="Compact"/>
              <w:spacing w:before="20" w:after="40" w:line="247" w:lineRule="auto"/>
              <w:jc w:val="both"/>
            </w:pPr>
            <w:r>
              <w:rPr>
                <w:sz w:val="17"/>
              </w:rPr>
              <w:t>+926 (+809, +1061)</w:t>
            </w:r>
          </w:p>
        </w:tc>
        <w:tc>
          <w:tcPr>
            <w:tcW w:w="2100" w:type="dxa"/>
            <w:shd w:val="clear" w:color="auto" w:fill="FFFFFF"/>
            <w:tcMar>
              <w:top w:w="75" w:type="dxa"/>
              <w:left w:w="75" w:type="dxa"/>
              <w:bottom w:w="75" w:type="dxa"/>
              <w:right w:w="75" w:type="dxa"/>
            </w:tcMar>
            <w:vAlign w:val="center"/>
          </w:tcPr>
          <w:p w14:paraId="43EDC388" w14:textId="77777777" w:rsidR="00684FAE" w:rsidRDefault="00000000" w:rsidP="004007AF">
            <w:pPr>
              <w:pStyle w:val="Compact"/>
              <w:spacing w:before="20" w:after="40" w:line="247" w:lineRule="auto"/>
              <w:jc w:val="both"/>
            </w:pPr>
            <w:r>
              <w:rPr>
                <w:sz w:val="17"/>
              </w:rPr>
              <w:t>−5.9 (−7.6, −4.3)</w:t>
            </w:r>
          </w:p>
        </w:tc>
        <w:tc>
          <w:tcPr>
            <w:tcW w:w="860" w:type="dxa"/>
            <w:shd w:val="clear" w:color="auto" w:fill="FFFFFF"/>
            <w:tcMar>
              <w:top w:w="75" w:type="dxa"/>
              <w:left w:w="75" w:type="dxa"/>
              <w:bottom w:w="75" w:type="dxa"/>
              <w:right w:w="75" w:type="dxa"/>
            </w:tcMar>
            <w:vAlign w:val="center"/>
          </w:tcPr>
          <w:p w14:paraId="13730D27" w14:textId="77777777" w:rsidR="00684FAE" w:rsidRDefault="00000000" w:rsidP="004007AF">
            <w:pPr>
              <w:pStyle w:val="Compact"/>
              <w:spacing w:before="20" w:after="40" w:line="247" w:lineRule="auto"/>
              <w:jc w:val="both"/>
            </w:pPr>
            <w:r>
              <w:rPr>
                <w:sz w:val="17"/>
              </w:rPr>
              <w:t>refuted</w:t>
            </w:r>
          </w:p>
        </w:tc>
        <w:tc>
          <w:tcPr>
            <w:tcW w:w="1757" w:type="dxa"/>
            <w:shd w:val="clear" w:color="auto" w:fill="FFFFFF"/>
            <w:tcMar>
              <w:top w:w="75" w:type="dxa"/>
              <w:left w:w="75" w:type="dxa"/>
              <w:bottom w:w="75" w:type="dxa"/>
              <w:right w:w="75" w:type="dxa"/>
            </w:tcMar>
            <w:vAlign w:val="center"/>
          </w:tcPr>
          <w:p w14:paraId="3FCC555A" w14:textId="77777777" w:rsidR="00684FAE" w:rsidRDefault="00000000" w:rsidP="004007AF">
            <w:pPr>
              <w:pStyle w:val="Compact"/>
              <w:spacing w:before="20" w:after="40" w:line="247" w:lineRule="auto"/>
              <w:jc w:val="both"/>
            </w:pPr>
            <w:r>
              <w:rPr>
                <w:sz w:val="17"/>
              </w:rPr>
              <w:t>+138</w:t>
            </w:r>
          </w:p>
        </w:tc>
        <w:tc>
          <w:tcPr>
            <w:tcW w:w="1507" w:type="dxa"/>
            <w:shd w:val="clear" w:color="auto" w:fill="FFFFFF"/>
            <w:tcMar>
              <w:top w:w="75" w:type="dxa"/>
              <w:left w:w="75" w:type="dxa"/>
              <w:bottom w:w="75" w:type="dxa"/>
              <w:right w:w="75" w:type="dxa"/>
            </w:tcMar>
            <w:vAlign w:val="center"/>
          </w:tcPr>
          <w:p w14:paraId="1CF342C7" w14:textId="77777777" w:rsidR="00684FAE" w:rsidRDefault="00000000" w:rsidP="004007AF">
            <w:pPr>
              <w:pStyle w:val="Compact"/>
              <w:spacing w:before="20" w:after="40" w:line="247" w:lineRule="auto"/>
              <w:jc w:val="both"/>
            </w:pPr>
            <w:r>
              <w:rPr>
                <w:sz w:val="17"/>
              </w:rPr>
              <w:t>+122</w:t>
            </w:r>
          </w:p>
        </w:tc>
      </w:tr>
      <w:tr w:rsidR="00684FAE" w14:paraId="474699F5" w14:textId="77777777" w:rsidTr="00122482">
        <w:trPr>
          <w:cantSplit/>
          <w:jc w:val="center"/>
        </w:trPr>
        <w:tc>
          <w:tcPr>
            <w:tcW w:w="685" w:type="dxa"/>
            <w:shd w:val="clear" w:color="auto" w:fill="F6F7F8"/>
            <w:tcMar>
              <w:top w:w="75" w:type="dxa"/>
              <w:left w:w="75" w:type="dxa"/>
              <w:bottom w:w="75" w:type="dxa"/>
              <w:right w:w="75" w:type="dxa"/>
            </w:tcMar>
            <w:vAlign w:val="center"/>
          </w:tcPr>
          <w:p w14:paraId="5A44580A" w14:textId="77777777" w:rsidR="00684FAE" w:rsidRDefault="00000000" w:rsidP="004007AF">
            <w:pPr>
              <w:pStyle w:val="Compact"/>
              <w:spacing w:before="20" w:after="40" w:line="247" w:lineRule="auto"/>
              <w:jc w:val="both"/>
            </w:pPr>
            <w:r>
              <w:rPr>
                <w:sz w:val="17"/>
              </w:rPr>
              <w:t>2</w:t>
            </w:r>
          </w:p>
        </w:tc>
        <w:tc>
          <w:tcPr>
            <w:tcW w:w="684" w:type="dxa"/>
            <w:shd w:val="clear" w:color="auto" w:fill="F6F7F8"/>
            <w:tcMar>
              <w:top w:w="75" w:type="dxa"/>
              <w:left w:w="75" w:type="dxa"/>
              <w:bottom w:w="75" w:type="dxa"/>
              <w:right w:w="75" w:type="dxa"/>
            </w:tcMar>
            <w:vAlign w:val="center"/>
          </w:tcPr>
          <w:p w14:paraId="0AF257B2" w14:textId="77777777" w:rsidR="00684FAE" w:rsidRDefault="00000000" w:rsidP="004007AF">
            <w:pPr>
              <w:pStyle w:val="Compact"/>
              <w:spacing w:before="20" w:after="40" w:line="247" w:lineRule="auto"/>
              <w:jc w:val="both"/>
            </w:pPr>
            <w:r>
              <w:rPr>
                <w:sz w:val="17"/>
              </w:rPr>
              <w:t>32</w:t>
            </w:r>
          </w:p>
        </w:tc>
        <w:tc>
          <w:tcPr>
            <w:tcW w:w="1696" w:type="dxa"/>
            <w:shd w:val="clear" w:color="auto" w:fill="F6F7F8"/>
            <w:tcMar>
              <w:top w:w="75" w:type="dxa"/>
              <w:left w:w="75" w:type="dxa"/>
              <w:bottom w:w="75" w:type="dxa"/>
              <w:right w:w="75" w:type="dxa"/>
            </w:tcMar>
            <w:vAlign w:val="center"/>
          </w:tcPr>
          <w:p w14:paraId="0E1AF5E6" w14:textId="77777777" w:rsidR="00684FAE" w:rsidRDefault="00000000" w:rsidP="004007AF">
            <w:pPr>
              <w:pStyle w:val="Compact"/>
              <w:spacing w:before="20" w:after="40" w:line="247" w:lineRule="auto"/>
              <w:jc w:val="both"/>
            </w:pPr>
            <w:r>
              <w:rPr>
                <w:sz w:val="17"/>
              </w:rPr>
              <w:t>+833 (+733, +945)</w:t>
            </w:r>
          </w:p>
        </w:tc>
        <w:tc>
          <w:tcPr>
            <w:tcW w:w="2100" w:type="dxa"/>
            <w:shd w:val="clear" w:color="auto" w:fill="F6F7F8"/>
            <w:tcMar>
              <w:top w:w="75" w:type="dxa"/>
              <w:left w:w="75" w:type="dxa"/>
              <w:bottom w:w="75" w:type="dxa"/>
              <w:right w:w="75" w:type="dxa"/>
            </w:tcMar>
            <w:vAlign w:val="center"/>
          </w:tcPr>
          <w:p w14:paraId="3B582ECE" w14:textId="77777777" w:rsidR="00684FAE" w:rsidRDefault="00000000" w:rsidP="004007AF">
            <w:pPr>
              <w:pStyle w:val="Compact"/>
              <w:spacing w:before="20" w:after="40" w:line="247" w:lineRule="auto"/>
              <w:jc w:val="both"/>
            </w:pPr>
            <w:r>
              <w:rPr>
                <w:sz w:val="17"/>
              </w:rPr>
              <w:t>−4.2 (−5.4, −3.2)</w:t>
            </w:r>
          </w:p>
        </w:tc>
        <w:tc>
          <w:tcPr>
            <w:tcW w:w="860" w:type="dxa"/>
            <w:shd w:val="clear" w:color="auto" w:fill="F6F7F8"/>
            <w:tcMar>
              <w:top w:w="75" w:type="dxa"/>
              <w:left w:w="75" w:type="dxa"/>
              <w:bottom w:w="75" w:type="dxa"/>
              <w:right w:w="75" w:type="dxa"/>
            </w:tcMar>
            <w:vAlign w:val="center"/>
          </w:tcPr>
          <w:p w14:paraId="41085BCB" w14:textId="77777777" w:rsidR="00684FAE" w:rsidRDefault="00000000" w:rsidP="004007AF">
            <w:pPr>
              <w:pStyle w:val="Compact"/>
              <w:spacing w:before="20" w:after="40" w:line="247" w:lineRule="auto"/>
              <w:jc w:val="both"/>
            </w:pPr>
            <w:r>
              <w:rPr>
                <w:sz w:val="17"/>
              </w:rPr>
              <w:t>refuted</w:t>
            </w:r>
          </w:p>
        </w:tc>
        <w:tc>
          <w:tcPr>
            <w:tcW w:w="1757" w:type="dxa"/>
            <w:shd w:val="clear" w:color="auto" w:fill="F6F7F8"/>
            <w:tcMar>
              <w:top w:w="75" w:type="dxa"/>
              <w:left w:w="75" w:type="dxa"/>
              <w:bottom w:w="75" w:type="dxa"/>
              <w:right w:w="75" w:type="dxa"/>
            </w:tcMar>
            <w:vAlign w:val="center"/>
          </w:tcPr>
          <w:p w14:paraId="78B6551B" w14:textId="77777777" w:rsidR="00684FAE" w:rsidRDefault="00000000" w:rsidP="004007AF">
            <w:pPr>
              <w:pStyle w:val="Compact"/>
              <w:spacing w:before="20" w:after="40" w:line="247" w:lineRule="auto"/>
              <w:jc w:val="both"/>
            </w:pPr>
            <w:r>
              <w:rPr>
                <w:sz w:val="17"/>
              </w:rPr>
              <w:t>+120</w:t>
            </w:r>
          </w:p>
        </w:tc>
        <w:tc>
          <w:tcPr>
            <w:tcW w:w="1507" w:type="dxa"/>
            <w:shd w:val="clear" w:color="auto" w:fill="F6F7F8"/>
            <w:tcMar>
              <w:top w:w="75" w:type="dxa"/>
              <w:left w:w="75" w:type="dxa"/>
              <w:bottom w:w="75" w:type="dxa"/>
              <w:right w:w="75" w:type="dxa"/>
            </w:tcMar>
            <w:vAlign w:val="center"/>
          </w:tcPr>
          <w:p w14:paraId="05EBEF43" w14:textId="77777777" w:rsidR="00684FAE" w:rsidRDefault="00000000" w:rsidP="004007AF">
            <w:pPr>
              <w:pStyle w:val="Compact"/>
              <w:spacing w:before="20" w:after="40" w:line="247" w:lineRule="auto"/>
              <w:jc w:val="both"/>
            </w:pPr>
            <w:r>
              <w:rPr>
                <w:sz w:val="17"/>
              </w:rPr>
              <w:t>+111</w:t>
            </w:r>
          </w:p>
        </w:tc>
      </w:tr>
      <w:tr w:rsidR="00684FAE" w14:paraId="46375FFF" w14:textId="77777777" w:rsidTr="00122482">
        <w:trPr>
          <w:cantSplit/>
          <w:jc w:val="center"/>
        </w:trPr>
        <w:tc>
          <w:tcPr>
            <w:tcW w:w="685" w:type="dxa"/>
            <w:shd w:val="clear" w:color="auto" w:fill="FFFFFF"/>
            <w:tcMar>
              <w:top w:w="75" w:type="dxa"/>
              <w:left w:w="75" w:type="dxa"/>
              <w:bottom w:w="75" w:type="dxa"/>
              <w:right w:w="75" w:type="dxa"/>
            </w:tcMar>
            <w:vAlign w:val="center"/>
          </w:tcPr>
          <w:p w14:paraId="7A8D23D1" w14:textId="77777777" w:rsidR="00684FAE" w:rsidRDefault="00000000" w:rsidP="004007AF">
            <w:pPr>
              <w:pStyle w:val="Compact"/>
              <w:spacing w:before="20" w:after="40" w:line="247" w:lineRule="auto"/>
              <w:jc w:val="both"/>
            </w:pPr>
            <w:r>
              <w:rPr>
                <w:sz w:val="17"/>
              </w:rPr>
              <w:lastRenderedPageBreak/>
              <w:t>4</w:t>
            </w:r>
          </w:p>
        </w:tc>
        <w:tc>
          <w:tcPr>
            <w:tcW w:w="684" w:type="dxa"/>
            <w:shd w:val="clear" w:color="auto" w:fill="FFFFFF"/>
            <w:tcMar>
              <w:top w:w="75" w:type="dxa"/>
              <w:left w:w="75" w:type="dxa"/>
              <w:bottom w:w="75" w:type="dxa"/>
              <w:right w:w="75" w:type="dxa"/>
            </w:tcMar>
            <w:vAlign w:val="center"/>
          </w:tcPr>
          <w:p w14:paraId="13A404A3" w14:textId="77777777" w:rsidR="00684FAE" w:rsidRDefault="00000000" w:rsidP="004007AF">
            <w:pPr>
              <w:pStyle w:val="Compact"/>
              <w:spacing w:before="20" w:after="40" w:line="247" w:lineRule="auto"/>
              <w:jc w:val="both"/>
            </w:pPr>
            <w:r>
              <w:rPr>
                <w:sz w:val="17"/>
              </w:rPr>
              <w:t>4</w:t>
            </w:r>
          </w:p>
        </w:tc>
        <w:tc>
          <w:tcPr>
            <w:tcW w:w="1696" w:type="dxa"/>
            <w:shd w:val="clear" w:color="auto" w:fill="FFFFFF"/>
            <w:tcMar>
              <w:top w:w="75" w:type="dxa"/>
              <w:left w:w="75" w:type="dxa"/>
              <w:bottom w:w="75" w:type="dxa"/>
              <w:right w:w="75" w:type="dxa"/>
            </w:tcMar>
            <w:vAlign w:val="center"/>
          </w:tcPr>
          <w:p w14:paraId="1652907F" w14:textId="77777777" w:rsidR="00684FAE" w:rsidRDefault="00000000" w:rsidP="004007AF">
            <w:pPr>
              <w:pStyle w:val="Compact"/>
              <w:spacing w:before="20" w:after="40" w:line="247" w:lineRule="auto"/>
              <w:jc w:val="both"/>
            </w:pPr>
            <w:r>
              <w:rPr>
                <w:sz w:val="17"/>
              </w:rPr>
              <w:t>+511 (+475, +549)</w:t>
            </w:r>
          </w:p>
        </w:tc>
        <w:tc>
          <w:tcPr>
            <w:tcW w:w="2100" w:type="dxa"/>
            <w:shd w:val="clear" w:color="auto" w:fill="FFFFFF"/>
            <w:tcMar>
              <w:top w:w="75" w:type="dxa"/>
              <w:left w:w="75" w:type="dxa"/>
              <w:bottom w:w="75" w:type="dxa"/>
              <w:right w:w="75" w:type="dxa"/>
            </w:tcMar>
            <w:vAlign w:val="center"/>
          </w:tcPr>
          <w:p w14:paraId="787E2336" w14:textId="77777777" w:rsidR="00684FAE" w:rsidRDefault="00000000" w:rsidP="004007AF">
            <w:pPr>
              <w:pStyle w:val="Compact"/>
              <w:spacing w:before="20" w:after="40" w:line="247" w:lineRule="auto"/>
              <w:jc w:val="both"/>
            </w:pPr>
            <w:r>
              <w:rPr>
                <w:sz w:val="17"/>
              </w:rPr>
              <w:t>−19.6 (−23.7, −15.5)</w:t>
            </w:r>
          </w:p>
        </w:tc>
        <w:tc>
          <w:tcPr>
            <w:tcW w:w="860" w:type="dxa"/>
            <w:shd w:val="clear" w:color="auto" w:fill="FFFFFF"/>
            <w:tcMar>
              <w:top w:w="75" w:type="dxa"/>
              <w:left w:w="75" w:type="dxa"/>
              <w:bottom w:w="75" w:type="dxa"/>
              <w:right w:w="75" w:type="dxa"/>
            </w:tcMar>
            <w:vAlign w:val="center"/>
          </w:tcPr>
          <w:p w14:paraId="1A19CEF9" w14:textId="77777777" w:rsidR="00684FAE" w:rsidRDefault="00000000" w:rsidP="004007AF">
            <w:pPr>
              <w:pStyle w:val="Compact"/>
              <w:spacing w:before="20" w:after="40" w:line="247" w:lineRule="auto"/>
              <w:jc w:val="both"/>
            </w:pPr>
            <w:r>
              <w:rPr>
                <w:sz w:val="17"/>
              </w:rPr>
              <w:t>refuted</w:t>
            </w:r>
          </w:p>
        </w:tc>
        <w:tc>
          <w:tcPr>
            <w:tcW w:w="1757" w:type="dxa"/>
            <w:shd w:val="clear" w:color="auto" w:fill="FFFFFF"/>
            <w:tcMar>
              <w:top w:w="75" w:type="dxa"/>
              <w:left w:w="75" w:type="dxa"/>
              <w:bottom w:w="75" w:type="dxa"/>
              <w:right w:w="75" w:type="dxa"/>
            </w:tcMar>
            <w:vAlign w:val="center"/>
          </w:tcPr>
          <w:p w14:paraId="6B25DFC6" w14:textId="77777777" w:rsidR="00684FAE" w:rsidRDefault="00000000" w:rsidP="004007AF">
            <w:pPr>
              <w:pStyle w:val="Compact"/>
              <w:spacing w:before="20" w:after="40" w:line="247" w:lineRule="auto"/>
              <w:jc w:val="both"/>
            </w:pPr>
            <w:r>
              <w:rPr>
                <w:sz w:val="17"/>
              </w:rPr>
              <w:t>+74</w:t>
            </w:r>
          </w:p>
        </w:tc>
        <w:tc>
          <w:tcPr>
            <w:tcW w:w="1507" w:type="dxa"/>
            <w:shd w:val="clear" w:color="auto" w:fill="FFFFFF"/>
            <w:tcMar>
              <w:top w:w="75" w:type="dxa"/>
              <w:left w:w="75" w:type="dxa"/>
              <w:bottom w:w="75" w:type="dxa"/>
              <w:right w:w="75" w:type="dxa"/>
            </w:tcMar>
            <w:vAlign w:val="center"/>
          </w:tcPr>
          <w:p w14:paraId="2706AD69" w14:textId="77777777" w:rsidR="00684FAE" w:rsidRDefault="00000000" w:rsidP="004007AF">
            <w:pPr>
              <w:pStyle w:val="Compact"/>
              <w:spacing w:before="20" w:after="40" w:line="247" w:lineRule="auto"/>
              <w:jc w:val="both"/>
            </w:pPr>
            <w:r>
              <w:rPr>
                <w:sz w:val="17"/>
              </w:rPr>
              <w:t>+134</w:t>
            </w:r>
          </w:p>
        </w:tc>
      </w:tr>
      <w:tr w:rsidR="00684FAE" w14:paraId="6D978936" w14:textId="77777777" w:rsidTr="00122482">
        <w:trPr>
          <w:cantSplit/>
          <w:jc w:val="center"/>
        </w:trPr>
        <w:tc>
          <w:tcPr>
            <w:tcW w:w="685" w:type="dxa"/>
            <w:shd w:val="clear" w:color="auto" w:fill="F6F7F8"/>
            <w:tcMar>
              <w:top w:w="75" w:type="dxa"/>
              <w:left w:w="75" w:type="dxa"/>
              <w:bottom w:w="75" w:type="dxa"/>
              <w:right w:w="75" w:type="dxa"/>
            </w:tcMar>
            <w:vAlign w:val="center"/>
          </w:tcPr>
          <w:p w14:paraId="556AA515" w14:textId="77777777" w:rsidR="00684FAE" w:rsidRDefault="00000000" w:rsidP="004007AF">
            <w:pPr>
              <w:pStyle w:val="Compact"/>
              <w:spacing w:before="20" w:after="40" w:line="247" w:lineRule="auto"/>
              <w:jc w:val="both"/>
            </w:pPr>
            <w:r>
              <w:rPr>
                <w:sz w:val="17"/>
              </w:rPr>
              <w:t>4</w:t>
            </w:r>
          </w:p>
        </w:tc>
        <w:tc>
          <w:tcPr>
            <w:tcW w:w="684" w:type="dxa"/>
            <w:shd w:val="clear" w:color="auto" w:fill="F6F7F8"/>
            <w:tcMar>
              <w:top w:w="75" w:type="dxa"/>
              <w:left w:w="75" w:type="dxa"/>
              <w:bottom w:w="75" w:type="dxa"/>
              <w:right w:w="75" w:type="dxa"/>
            </w:tcMar>
            <w:vAlign w:val="center"/>
          </w:tcPr>
          <w:p w14:paraId="774C0299" w14:textId="77777777" w:rsidR="00684FAE" w:rsidRDefault="00000000" w:rsidP="004007AF">
            <w:pPr>
              <w:pStyle w:val="Compact"/>
              <w:spacing w:before="20" w:after="40" w:line="247" w:lineRule="auto"/>
              <w:jc w:val="both"/>
            </w:pPr>
            <w:r>
              <w:rPr>
                <w:sz w:val="17"/>
              </w:rPr>
              <w:t>8</w:t>
            </w:r>
          </w:p>
        </w:tc>
        <w:tc>
          <w:tcPr>
            <w:tcW w:w="1696" w:type="dxa"/>
            <w:shd w:val="clear" w:color="auto" w:fill="F6F7F8"/>
            <w:tcMar>
              <w:top w:w="75" w:type="dxa"/>
              <w:left w:w="75" w:type="dxa"/>
              <w:bottom w:w="75" w:type="dxa"/>
              <w:right w:w="75" w:type="dxa"/>
            </w:tcMar>
            <w:vAlign w:val="center"/>
          </w:tcPr>
          <w:p w14:paraId="3A0C9DF8" w14:textId="77777777" w:rsidR="00684FAE" w:rsidRDefault="00000000" w:rsidP="004007AF">
            <w:pPr>
              <w:pStyle w:val="Compact"/>
              <w:spacing w:before="20" w:after="40" w:line="247" w:lineRule="auto"/>
              <w:jc w:val="both"/>
            </w:pPr>
            <w:r>
              <w:rPr>
                <w:sz w:val="17"/>
              </w:rPr>
              <w:t>+851 (+759, +951)</w:t>
            </w:r>
          </w:p>
        </w:tc>
        <w:tc>
          <w:tcPr>
            <w:tcW w:w="2100" w:type="dxa"/>
            <w:shd w:val="clear" w:color="auto" w:fill="F6F7F8"/>
            <w:tcMar>
              <w:top w:w="75" w:type="dxa"/>
              <w:left w:w="75" w:type="dxa"/>
              <w:bottom w:w="75" w:type="dxa"/>
              <w:right w:w="75" w:type="dxa"/>
            </w:tcMar>
            <w:vAlign w:val="center"/>
          </w:tcPr>
          <w:p w14:paraId="11150CA3" w14:textId="77777777" w:rsidR="00684FAE" w:rsidRDefault="00000000" w:rsidP="004007AF">
            <w:pPr>
              <w:pStyle w:val="Compact"/>
              <w:spacing w:before="20" w:after="40" w:line="247" w:lineRule="auto"/>
              <w:jc w:val="both"/>
            </w:pPr>
            <w:r>
              <w:rPr>
                <w:sz w:val="17"/>
              </w:rPr>
              <w:t>−13.9 (−17.0, −10.9)</w:t>
            </w:r>
          </w:p>
        </w:tc>
        <w:tc>
          <w:tcPr>
            <w:tcW w:w="860" w:type="dxa"/>
            <w:shd w:val="clear" w:color="auto" w:fill="F6F7F8"/>
            <w:tcMar>
              <w:top w:w="75" w:type="dxa"/>
              <w:left w:w="75" w:type="dxa"/>
              <w:bottom w:w="75" w:type="dxa"/>
              <w:right w:w="75" w:type="dxa"/>
            </w:tcMar>
            <w:vAlign w:val="center"/>
          </w:tcPr>
          <w:p w14:paraId="6F927F03" w14:textId="77777777" w:rsidR="00684FAE" w:rsidRDefault="00000000" w:rsidP="004007AF">
            <w:pPr>
              <w:pStyle w:val="Compact"/>
              <w:spacing w:before="20" w:after="40" w:line="247" w:lineRule="auto"/>
              <w:jc w:val="both"/>
            </w:pPr>
            <w:r>
              <w:rPr>
                <w:sz w:val="17"/>
              </w:rPr>
              <w:t>refuted</w:t>
            </w:r>
          </w:p>
        </w:tc>
        <w:tc>
          <w:tcPr>
            <w:tcW w:w="1757" w:type="dxa"/>
            <w:shd w:val="clear" w:color="auto" w:fill="F6F7F8"/>
            <w:tcMar>
              <w:top w:w="75" w:type="dxa"/>
              <w:left w:w="75" w:type="dxa"/>
              <w:bottom w:w="75" w:type="dxa"/>
              <w:right w:w="75" w:type="dxa"/>
            </w:tcMar>
            <w:vAlign w:val="center"/>
          </w:tcPr>
          <w:p w14:paraId="621F7FF6" w14:textId="77777777" w:rsidR="00684FAE" w:rsidRDefault="00000000" w:rsidP="004007AF">
            <w:pPr>
              <w:pStyle w:val="Compact"/>
              <w:spacing w:before="20" w:after="40" w:line="247" w:lineRule="auto"/>
              <w:jc w:val="both"/>
            </w:pPr>
            <w:r>
              <w:rPr>
                <w:sz w:val="17"/>
              </w:rPr>
              <w:t>+186</w:t>
            </w:r>
          </w:p>
        </w:tc>
        <w:tc>
          <w:tcPr>
            <w:tcW w:w="1507" w:type="dxa"/>
            <w:shd w:val="clear" w:color="auto" w:fill="F6F7F8"/>
            <w:tcMar>
              <w:top w:w="75" w:type="dxa"/>
              <w:left w:w="75" w:type="dxa"/>
              <w:bottom w:w="75" w:type="dxa"/>
              <w:right w:w="75" w:type="dxa"/>
            </w:tcMar>
            <w:vAlign w:val="center"/>
          </w:tcPr>
          <w:p w14:paraId="6D7CF388" w14:textId="77777777" w:rsidR="00684FAE" w:rsidRDefault="00000000" w:rsidP="004007AF">
            <w:pPr>
              <w:pStyle w:val="Compact"/>
              <w:spacing w:before="20" w:after="40" w:line="247" w:lineRule="auto"/>
              <w:jc w:val="both"/>
            </w:pPr>
            <w:r>
              <w:rPr>
                <w:sz w:val="17"/>
              </w:rPr>
              <w:t>+113</w:t>
            </w:r>
          </w:p>
        </w:tc>
      </w:tr>
      <w:tr w:rsidR="00684FAE" w14:paraId="6DF6F144" w14:textId="77777777" w:rsidTr="00122482">
        <w:trPr>
          <w:cantSplit/>
          <w:jc w:val="center"/>
        </w:trPr>
        <w:tc>
          <w:tcPr>
            <w:tcW w:w="685" w:type="dxa"/>
            <w:shd w:val="clear" w:color="auto" w:fill="FFFFFF"/>
            <w:tcMar>
              <w:top w:w="75" w:type="dxa"/>
              <w:left w:w="75" w:type="dxa"/>
              <w:bottom w:w="75" w:type="dxa"/>
              <w:right w:w="75" w:type="dxa"/>
            </w:tcMar>
            <w:vAlign w:val="center"/>
          </w:tcPr>
          <w:p w14:paraId="6977D087" w14:textId="77777777" w:rsidR="00684FAE" w:rsidRDefault="00000000" w:rsidP="004007AF">
            <w:pPr>
              <w:pStyle w:val="Compact"/>
              <w:spacing w:before="20" w:after="40" w:line="247" w:lineRule="auto"/>
              <w:jc w:val="both"/>
            </w:pPr>
            <w:r>
              <w:rPr>
                <w:sz w:val="17"/>
              </w:rPr>
              <w:t>4</w:t>
            </w:r>
          </w:p>
        </w:tc>
        <w:tc>
          <w:tcPr>
            <w:tcW w:w="684" w:type="dxa"/>
            <w:shd w:val="clear" w:color="auto" w:fill="FFFFFF"/>
            <w:tcMar>
              <w:top w:w="75" w:type="dxa"/>
              <w:left w:w="75" w:type="dxa"/>
              <w:bottom w:w="75" w:type="dxa"/>
              <w:right w:w="75" w:type="dxa"/>
            </w:tcMar>
            <w:vAlign w:val="center"/>
          </w:tcPr>
          <w:p w14:paraId="3487CB3F" w14:textId="77777777" w:rsidR="00684FAE" w:rsidRDefault="00000000" w:rsidP="004007AF">
            <w:pPr>
              <w:pStyle w:val="Compact"/>
              <w:spacing w:before="20" w:after="40" w:line="247" w:lineRule="auto"/>
              <w:jc w:val="both"/>
            </w:pPr>
            <w:r>
              <w:rPr>
                <w:sz w:val="17"/>
              </w:rPr>
              <w:t>16</w:t>
            </w:r>
          </w:p>
        </w:tc>
        <w:tc>
          <w:tcPr>
            <w:tcW w:w="1696" w:type="dxa"/>
            <w:shd w:val="clear" w:color="auto" w:fill="FFFFFF"/>
            <w:tcMar>
              <w:top w:w="75" w:type="dxa"/>
              <w:left w:w="75" w:type="dxa"/>
              <w:bottom w:w="75" w:type="dxa"/>
              <w:right w:w="75" w:type="dxa"/>
            </w:tcMar>
            <w:vAlign w:val="center"/>
          </w:tcPr>
          <w:p w14:paraId="588D018F" w14:textId="77777777" w:rsidR="00684FAE" w:rsidRDefault="00000000" w:rsidP="004007AF">
            <w:pPr>
              <w:pStyle w:val="Compact"/>
              <w:spacing w:before="20" w:after="40" w:line="247" w:lineRule="auto"/>
              <w:jc w:val="both"/>
            </w:pPr>
            <w:r>
              <w:rPr>
                <w:sz w:val="17"/>
              </w:rPr>
              <w:t>+866 (+761, +993)</w:t>
            </w:r>
          </w:p>
        </w:tc>
        <w:tc>
          <w:tcPr>
            <w:tcW w:w="2100" w:type="dxa"/>
            <w:shd w:val="clear" w:color="auto" w:fill="FFFFFF"/>
            <w:tcMar>
              <w:top w:w="75" w:type="dxa"/>
              <w:left w:w="75" w:type="dxa"/>
              <w:bottom w:w="75" w:type="dxa"/>
              <w:right w:w="75" w:type="dxa"/>
            </w:tcMar>
            <w:vAlign w:val="center"/>
          </w:tcPr>
          <w:p w14:paraId="3481A457" w14:textId="77777777" w:rsidR="00684FAE" w:rsidRDefault="00000000" w:rsidP="004007AF">
            <w:pPr>
              <w:pStyle w:val="Compact"/>
              <w:spacing w:before="20" w:after="40" w:line="247" w:lineRule="auto"/>
              <w:jc w:val="both"/>
            </w:pPr>
            <w:r>
              <w:rPr>
                <w:sz w:val="17"/>
              </w:rPr>
              <w:t>−8.1 (−9.9, −6.3)</w:t>
            </w:r>
          </w:p>
        </w:tc>
        <w:tc>
          <w:tcPr>
            <w:tcW w:w="860" w:type="dxa"/>
            <w:shd w:val="clear" w:color="auto" w:fill="FFFFFF"/>
            <w:tcMar>
              <w:top w:w="75" w:type="dxa"/>
              <w:left w:w="75" w:type="dxa"/>
              <w:bottom w:w="75" w:type="dxa"/>
              <w:right w:w="75" w:type="dxa"/>
            </w:tcMar>
            <w:vAlign w:val="center"/>
          </w:tcPr>
          <w:p w14:paraId="6C8A6BD4" w14:textId="77777777" w:rsidR="00684FAE" w:rsidRDefault="00000000" w:rsidP="004007AF">
            <w:pPr>
              <w:pStyle w:val="Compact"/>
              <w:spacing w:before="20" w:after="40" w:line="247" w:lineRule="auto"/>
              <w:jc w:val="both"/>
            </w:pPr>
            <w:r>
              <w:rPr>
                <w:sz w:val="17"/>
              </w:rPr>
              <w:t>refuted</w:t>
            </w:r>
          </w:p>
        </w:tc>
        <w:tc>
          <w:tcPr>
            <w:tcW w:w="1757" w:type="dxa"/>
            <w:shd w:val="clear" w:color="auto" w:fill="FFFFFF"/>
            <w:tcMar>
              <w:top w:w="75" w:type="dxa"/>
              <w:left w:w="75" w:type="dxa"/>
              <w:bottom w:w="75" w:type="dxa"/>
              <w:right w:w="75" w:type="dxa"/>
            </w:tcMar>
            <w:vAlign w:val="center"/>
          </w:tcPr>
          <w:p w14:paraId="15579622" w14:textId="77777777" w:rsidR="00684FAE" w:rsidRDefault="00000000" w:rsidP="004007AF">
            <w:pPr>
              <w:pStyle w:val="Compact"/>
              <w:spacing w:before="20" w:after="40" w:line="247" w:lineRule="auto"/>
              <w:jc w:val="both"/>
            </w:pPr>
            <w:r>
              <w:rPr>
                <w:sz w:val="17"/>
              </w:rPr>
              <w:t>+199</w:t>
            </w:r>
          </w:p>
        </w:tc>
        <w:tc>
          <w:tcPr>
            <w:tcW w:w="1507" w:type="dxa"/>
            <w:shd w:val="clear" w:color="auto" w:fill="FFFFFF"/>
            <w:tcMar>
              <w:top w:w="75" w:type="dxa"/>
              <w:left w:w="75" w:type="dxa"/>
              <w:bottom w:w="75" w:type="dxa"/>
              <w:right w:w="75" w:type="dxa"/>
            </w:tcMar>
            <w:vAlign w:val="center"/>
          </w:tcPr>
          <w:p w14:paraId="5C276267" w14:textId="77777777" w:rsidR="00684FAE" w:rsidRDefault="00000000" w:rsidP="004007AF">
            <w:pPr>
              <w:pStyle w:val="Compact"/>
              <w:spacing w:before="20" w:after="40" w:line="247" w:lineRule="auto"/>
              <w:jc w:val="both"/>
            </w:pPr>
            <w:r>
              <w:rPr>
                <w:sz w:val="17"/>
              </w:rPr>
              <w:t>+97</w:t>
            </w:r>
          </w:p>
        </w:tc>
      </w:tr>
      <w:tr w:rsidR="00684FAE" w14:paraId="2CF1FD48" w14:textId="77777777" w:rsidTr="00122482">
        <w:trPr>
          <w:cantSplit/>
          <w:jc w:val="center"/>
        </w:trPr>
        <w:tc>
          <w:tcPr>
            <w:tcW w:w="685" w:type="dxa"/>
            <w:shd w:val="clear" w:color="auto" w:fill="F6F7F8"/>
            <w:tcMar>
              <w:top w:w="75" w:type="dxa"/>
              <w:left w:w="75" w:type="dxa"/>
              <w:bottom w:w="75" w:type="dxa"/>
              <w:right w:w="75" w:type="dxa"/>
            </w:tcMar>
            <w:vAlign w:val="center"/>
          </w:tcPr>
          <w:p w14:paraId="3592B477" w14:textId="77777777" w:rsidR="00684FAE" w:rsidRDefault="00000000" w:rsidP="004007AF">
            <w:pPr>
              <w:pStyle w:val="Compact"/>
              <w:spacing w:before="20" w:after="40" w:line="247" w:lineRule="auto"/>
              <w:jc w:val="both"/>
            </w:pPr>
            <w:r>
              <w:rPr>
                <w:sz w:val="17"/>
              </w:rPr>
              <w:t>4</w:t>
            </w:r>
          </w:p>
        </w:tc>
        <w:tc>
          <w:tcPr>
            <w:tcW w:w="684" w:type="dxa"/>
            <w:shd w:val="clear" w:color="auto" w:fill="F6F7F8"/>
            <w:tcMar>
              <w:top w:w="75" w:type="dxa"/>
              <w:left w:w="75" w:type="dxa"/>
              <w:bottom w:w="75" w:type="dxa"/>
              <w:right w:w="75" w:type="dxa"/>
            </w:tcMar>
            <w:vAlign w:val="center"/>
          </w:tcPr>
          <w:p w14:paraId="58220F52" w14:textId="77777777" w:rsidR="00684FAE" w:rsidRDefault="00000000" w:rsidP="004007AF">
            <w:pPr>
              <w:pStyle w:val="Compact"/>
              <w:spacing w:before="20" w:after="40" w:line="247" w:lineRule="auto"/>
              <w:jc w:val="both"/>
            </w:pPr>
            <w:r>
              <w:rPr>
                <w:sz w:val="17"/>
              </w:rPr>
              <w:t>32</w:t>
            </w:r>
          </w:p>
        </w:tc>
        <w:tc>
          <w:tcPr>
            <w:tcW w:w="1696" w:type="dxa"/>
            <w:shd w:val="clear" w:color="auto" w:fill="F6F7F8"/>
            <w:tcMar>
              <w:top w:w="75" w:type="dxa"/>
              <w:left w:w="75" w:type="dxa"/>
              <w:bottom w:w="75" w:type="dxa"/>
              <w:right w:w="75" w:type="dxa"/>
            </w:tcMar>
            <w:vAlign w:val="center"/>
          </w:tcPr>
          <w:p w14:paraId="2DB2B1AE" w14:textId="77777777" w:rsidR="00684FAE" w:rsidRDefault="00000000" w:rsidP="004007AF">
            <w:pPr>
              <w:pStyle w:val="Compact"/>
              <w:spacing w:before="20" w:after="40" w:line="247" w:lineRule="auto"/>
              <w:jc w:val="both"/>
            </w:pPr>
            <w:r>
              <w:rPr>
                <w:sz w:val="17"/>
              </w:rPr>
              <w:t>+630 (+561, +703)</w:t>
            </w:r>
          </w:p>
        </w:tc>
        <w:tc>
          <w:tcPr>
            <w:tcW w:w="2100" w:type="dxa"/>
            <w:shd w:val="clear" w:color="auto" w:fill="F6F7F8"/>
            <w:tcMar>
              <w:top w:w="75" w:type="dxa"/>
              <w:left w:w="75" w:type="dxa"/>
              <w:bottom w:w="75" w:type="dxa"/>
              <w:right w:w="75" w:type="dxa"/>
            </w:tcMar>
            <w:vAlign w:val="center"/>
          </w:tcPr>
          <w:p w14:paraId="3B572179" w14:textId="77777777" w:rsidR="00684FAE" w:rsidRDefault="00000000" w:rsidP="004007AF">
            <w:pPr>
              <w:pStyle w:val="Compact"/>
              <w:spacing w:before="20" w:after="40" w:line="247" w:lineRule="auto"/>
              <w:jc w:val="both"/>
            </w:pPr>
            <w:r>
              <w:rPr>
                <w:sz w:val="17"/>
              </w:rPr>
              <w:t>−3.7 (−4.4, −2.9)</w:t>
            </w:r>
          </w:p>
        </w:tc>
        <w:tc>
          <w:tcPr>
            <w:tcW w:w="860" w:type="dxa"/>
            <w:shd w:val="clear" w:color="auto" w:fill="F6F7F8"/>
            <w:tcMar>
              <w:top w:w="75" w:type="dxa"/>
              <w:left w:w="75" w:type="dxa"/>
              <w:bottom w:w="75" w:type="dxa"/>
              <w:right w:w="75" w:type="dxa"/>
            </w:tcMar>
            <w:vAlign w:val="center"/>
          </w:tcPr>
          <w:p w14:paraId="18AC00D1" w14:textId="77777777" w:rsidR="00684FAE" w:rsidRDefault="00000000" w:rsidP="004007AF">
            <w:pPr>
              <w:pStyle w:val="Compact"/>
              <w:spacing w:before="20" w:after="40" w:line="247" w:lineRule="auto"/>
              <w:jc w:val="both"/>
            </w:pPr>
            <w:r>
              <w:rPr>
                <w:sz w:val="17"/>
              </w:rPr>
              <w:t>refuted</w:t>
            </w:r>
          </w:p>
        </w:tc>
        <w:tc>
          <w:tcPr>
            <w:tcW w:w="1757" w:type="dxa"/>
            <w:shd w:val="clear" w:color="auto" w:fill="F6F7F8"/>
            <w:tcMar>
              <w:top w:w="75" w:type="dxa"/>
              <w:left w:w="75" w:type="dxa"/>
              <w:bottom w:w="75" w:type="dxa"/>
              <w:right w:w="75" w:type="dxa"/>
            </w:tcMar>
            <w:vAlign w:val="center"/>
          </w:tcPr>
          <w:p w14:paraId="19A80DF2" w14:textId="77777777" w:rsidR="00684FAE" w:rsidRDefault="00000000" w:rsidP="004007AF">
            <w:pPr>
              <w:pStyle w:val="Compact"/>
              <w:spacing w:before="20" w:after="40" w:line="247" w:lineRule="auto"/>
              <w:jc w:val="both"/>
            </w:pPr>
            <w:r>
              <w:rPr>
                <w:sz w:val="17"/>
              </w:rPr>
              <w:t>+128</w:t>
            </w:r>
          </w:p>
        </w:tc>
        <w:tc>
          <w:tcPr>
            <w:tcW w:w="1507" w:type="dxa"/>
            <w:shd w:val="clear" w:color="auto" w:fill="F6F7F8"/>
            <w:tcMar>
              <w:top w:w="75" w:type="dxa"/>
              <w:left w:w="75" w:type="dxa"/>
              <w:bottom w:w="75" w:type="dxa"/>
              <w:right w:w="75" w:type="dxa"/>
            </w:tcMar>
            <w:vAlign w:val="center"/>
          </w:tcPr>
          <w:p w14:paraId="5F2BC358" w14:textId="77777777" w:rsidR="00684FAE" w:rsidRDefault="00000000" w:rsidP="004007AF">
            <w:pPr>
              <w:pStyle w:val="Compact"/>
              <w:spacing w:before="20" w:after="40" w:line="247" w:lineRule="auto"/>
              <w:jc w:val="both"/>
            </w:pPr>
            <w:r>
              <w:rPr>
                <w:sz w:val="17"/>
              </w:rPr>
              <w:t>+87</w:t>
            </w:r>
          </w:p>
        </w:tc>
      </w:tr>
      <w:tr w:rsidR="00684FAE" w14:paraId="2AB6C9A8" w14:textId="77777777" w:rsidTr="00122482">
        <w:trPr>
          <w:cantSplit/>
          <w:jc w:val="center"/>
        </w:trPr>
        <w:tc>
          <w:tcPr>
            <w:tcW w:w="685" w:type="dxa"/>
            <w:shd w:val="clear" w:color="auto" w:fill="FFFFFF"/>
            <w:tcMar>
              <w:top w:w="75" w:type="dxa"/>
              <w:left w:w="75" w:type="dxa"/>
              <w:bottom w:w="75" w:type="dxa"/>
              <w:right w:w="75" w:type="dxa"/>
            </w:tcMar>
            <w:vAlign w:val="center"/>
          </w:tcPr>
          <w:p w14:paraId="5A8E85BA" w14:textId="77777777" w:rsidR="00684FAE" w:rsidRDefault="00000000" w:rsidP="004007AF">
            <w:pPr>
              <w:pStyle w:val="Compact"/>
              <w:spacing w:before="20" w:after="40" w:line="247" w:lineRule="auto"/>
              <w:jc w:val="both"/>
            </w:pPr>
            <w:r>
              <w:rPr>
                <w:sz w:val="17"/>
              </w:rPr>
              <w:t>8</w:t>
            </w:r>
          </w:p>
        </w:tc>
        <w:tc>
          <w:tcPr>
            <w:tcW w:w="684" w:type="dxa"/>
            <w:shd w:val="clear" w:color="auto" w:fill="FFFFFF"/>
            <w:tcMar>
              <w:top w:w="75" w:type="dxa"/>
              <w:left w:w="75" w:type="dxa"/>
              <w:bottom w:w="75" w:type="dxa"/>
              <w:right w:w="75" w:type="dxa"/>
            </w:tcMar>
            <w:vAlign w:val="center"/>
          </w:tcPr>
          <w:p w14:paraId="28AD10DB" w14:textId="77777777" w:rsidR="00684FAE" w:rsidRDefault="00000000" w:rsidP="004007AF">
            <w:pPr>
              <w:pStyle w:val="Compact"/>
              <w:spacing w:before="20" w:after="40" w:line="247" w:lineRule="auto"/>
              <w:jc w:val="both"/>
            </w:pPr>
            <w:r>
              <w:rPr>
                <w:sz w:val="17"/>
              </w:rPr>
              <w:t>4</w:t>
            </w:r>
          </w:p>
        </w:tc>
        <w:tc>
          <w:tcPr>
            <w:tcW w:w="1696" w:type="dxa"/>
            <w:shd w:val="clear" w:color="auto" w:fill="FFFFFF"/>
            <w:tcMar>
              <w:top w:w="75" w:type="dxa"/>
              <w:left w:w="75" w:type="dxa"/>
              <w:bottom w:w="75" w:type="dxa"/>
              <w:right w:w="75" w:type="dxa"/>
            </w:tcMar>
            <w:vAlign w:val="center"/>
          </w:tcPr>
          <w:p w14:paraId="126C64B3" w14:textId="77777777" w:rsidR="00684FAE" w:rsidRDefault="00000000" w:rsidP="004007AF">
            <w:pPr>
              <w:pStyle w:val="Compact"/>
              <w:spacing w:before="20" w:after="40" w:line="247" w:lineRule="auto"/>
              <w:jc w:val="both"/>
            </w:pPr>
            <w:r>
              <w:rPr>
                <w:sz w:val="17"/>
              </w:rPr>
              <w:t>+496 (+461, +534)</w:t>
            </w:r>
          </w:p>
        </w:tc>
        <w:tc>
          <w:tcPr>
            <w:tcW w:w="2100" w:type="dxa"/>
            <w:shd w:val="clear" w:color="auto" w:fill="FFFFFF"/>
            <w:tcMar>
              <w:top w:w="75" w:type="dxa"/>
              <w:left w:w="75" w:type="dxa"/>
              <w:bottom w:w="75" w:type="dxa"/>
              <w:right w:w="75" w:type="dxa"/>
            </w:tcMar>
            <w:vAlign w:val="center"/>
          </w:tcPr>
          <w:p w14:paraId="635FD0E9" w14:textId="77777777" w:rsidR="00684FAE" w:rsidRDefault="00000000" w:rsidP="004007AF">
            <w:pPr>
              <w:pStyle w:val="Compact"/>
              <w:spacing w:before="20" w:after="40" w:line="247" w:lineRule="auto"/>
              <w:jc w:val="both"/>
            </w:pPr>
            <w:r>
              <w:rPr>
                <w:sz w:val="17"/>
              </w:rPr>
              <w:t>−18.8 (−21.5, −16.0)</w:t>
            </w:r>
          </w:p>
        </w:tc>
        <w:tc>
          <w:tcPr>
            <w:tcW w:w="860" w:type="dxa"/>
            <w:shd w:val="clear" w:color="auto" w:fill="FFFFFF"/>
            <w:tcMar>
              <w:top w:w="75" w:type="dxa"/>
              <w:left w:w="75" w:type="dxa"/>
              <w:bottom w:w="75" w:type="dxa"/>
              <w:right w:w="75" w:type="dxa"/>
            </w:tcMar>
            <w:vAlign w:val="center"/>
          </w:tcPr>
          <w:p w14:paraId="6DDE6916" w14:textId="77777777" w:rsidR="00684FAE" w:rsidRDefault="00000000" w:rsidP="004007AF">
            <w:pPr>
              <w:pStyle w:val="Compact"/>
              <w:spacing w:before="20" w:after="40" w:line="247" w:lineRule="auto"/>
              <w:jc w:val="both"/>
            </w:pPr>
            <w:r>
              <w:rPr>
                <w:sz w:val="17"/>
              </w:rPr>
              <w:t>refuted</w:t>
            </w:r>
          </w:p>
        </w:tc>
        <w:tc>
          <w:tcPr>
            <w:tcW w:w="1757" w:type="dxa"/>
            <w:shd w:val="clear" w:color="auto" w:fill="FFFFFF"/>
            <w:tcMar>
              <w:top w:w="75" w:type="dxa"/>
              <w:left w:w="75" w:type="dxa"/>
              <w:bottom w:w="75" w:type="dxa"/>
              <w:right w:w="75" w:type="dxa"/>
            </w:tcMar>
            <w:vAlign w:val="center"/>
          </w:tcPr>
          <w:p w14:paraId="08726728" w14:textId="77777777" w:rsidR="00684FAE" w:rsidRDefault="00000000" w:rsidP="004007AF">
            <w:pPr>
              <w:pStyle w:val="Compact"/>
              <w:spacing w:before="20" w:after="40" w:line="247" w:lineRule="auto"/>
              <w:jc w:val="both"/>
            </w:pPr>
            <w:r>
              <w:rPr>
                <w:sz w:val="17"/>
              </w:rPr>
              <w:t>+67</w:t>
            </w:r>
          </w:p>
        </w:tc>
        <w:tc>
          <w:tcPr>
            <w:tcW w:w="1507" w:type="dxa"/>
            <w:shd w:val="clear" w:color="auto" w:fill="FFFFFF"/>
            <w:tcMar>
              <w:top w:w="75" w:type="dxa"/>
              <w:left w:w="75" w:type="dxa"/>
              <w:bottom w:w="75" w:type="dxa"/>
              <w:right w:w="75" w:type="dxa"/>
            </w:tcMar>
            <w:vAlign w:val="center"/>
          </w:tcPr>
          <w:p w14:paraId="27EC2E3E" w14:textId="77777777" w:rsidR="00684FAE" w:rsidRDefault="00000000" w:rsidP="004007AF">
            <w:pPr>
              <w:pStyle w:val="Compact"/>
              <w:spacing w:before="20" w:after="40" w:line="247" w:lineRule="auto"/>
              <w:jc w:val="both"/>
            </w:pPr>
            <w:r>
              <w:rPr>
                <w:sz w:val="17"/>
              </w:rPr>
              <w:t>+155</w:t>
            </w:r>
          </w:p>
        </w:tc>
      </w:tr>
      <w:tr w:rsidR="00684FAE" w14:paraId="75F7CDE2" w14:textId="77777777" w:rsidTr="00122482">
        <w:trPr>
          <w:cantSplit/>
          <w:jc w:val="center"/>
        </w:trPr>
        <w:tc>
          <w:tcPr>
            <w:tcW w:w="685" w:type="dxa"/>
            <w:shd w:val="clear" w:color="auto" w:fill="F6F7F8"/>
            <w:tcMar>
              <w:top w:w="75" w:type="dxa"/>
              <w:left w:w="75" w:type="dxa"/>
              <w:bottom w:w="75" w:type="dxa"/>
              <w:right w:w="75" w:type="dxa"/>
            </w:tcMar>
            <w:vAlign w:val="center"/>
          </w:tcPr>
          <w:p w14:paraId="4162F04C" w14:textId="77777777" w:rsidR="00684FAE" w:rsidRDefault="00000000" w:rsidP="004007AF">
            <w:pPr>
              <w:pStyle w:val="Compact"/>
              <w:spacing w:before="20" w:after="40" w:line="247" w:lineRule="auto"/>
              <w:jc w:val="both"/>
            </w:pPr>
            <w:r>
              <w:rPr>
                <w:sz w:val="17"/>
              </w:rPr>
              <w:t>8</w:t>
            </w:r>
          </w:p>
        </w:tc>
        <w:tc>
          <w:tcPr>
            <w:tcW w:w="684" w:type="dxa"/>
            <w:shd w:val="clear" w:color="auto" w:fill="F6F7F8"/>
            <w:tcMar>
              <w:top w:w="75" w:type="dxa"/>
              <w:left w:w="75" w:type="dxa"/>
              <w:bottom w:w="75" w:type="dxa"/>
              <w:right w:w="75" w:type="dxa"/>
            </w:tcMar>
            <w:vAlign w:val="center"/>
          </w:tcPr>
          <w:p w14:paraId="0BA96B47" w14:textId="77777777" w:rsidR="00684FAE" w:rsidRDefault="00000000" w:rsidP="004007AF">
            <w:pPr>
              <w:pStyle w:val="Compact"/>
              <w:spacing w:before="20" w:after="40" w:line="247" w:lineRule="auto"/>
              <w:jc w:val="both"/>
            </w:pPr>
            <w:r>
              <w:rPr>
                <w:sz w:val="17"/>
              </w:rPr>
              <w:t>8</w:t>
            </w:r>
          </w:p>
        </w:tc>
        <w:tc>
          <w:tcPr>
            <w:tcW w:w="1696" w:type="dxa"/>
            <w:shd w:val="clear" w:color="auto" w:fill="F6F7F8"/>
            <w:tcMar>
              <w:top w:w="75" w:type="dxa"/>
              <w:left w:w="75" w:type="dxa"/>
              <w:bottom w:w="75" w:type="dxa"/>
              <w:right w:w="75" w:type="dxa"/>
            </w:tcMar>
            <w:vAlign w:val="center"/>
          </w:tcPr>
          <w:p w14:paraId="7D854A32" w14:textId="77777777" w:rsidR="00684FAE" w:rsidRDefault="00000000" w:rsidP="004007AF">
            <w:pPr>
              <w:pStyle w:val="Compact"/>
              <w:spacing w:before="20" w:after="40" w:line="247" w:lineRule="auto"/>
              <w:jc w:val="both"/>
            </w:pPr>
            <w:r>
              <w:rPr>
                <w:sz w:val="17"/>
              </w:rPr>
              <w:t>+829 (+759, +904)</w:t>
            </w:r>
          </w:p>
        </w:tc>
        <w:tc>
          <w:tcPr>
            <w:tcW w:w="2100" w:type="dxa"/>
            <w:shd w:val="clear" w:color="auto" w:fill="F6F7F8"/>
            <w:tcMar>
              <w:top w:w="75" w:type="dxa"/>
              <w:left w:w="75" w:type="dxa"/>
              <w:bottom w:w="75" w:type="dxa"/>
              <w:right w:w="75" w:type="dxa"/>
            </w:tcMar>
            <w:vAlign w:val="center"/>
          </w:tcPr>
          <w:p w14:paraId="7D7C6456" w14:textId="77777777" w:rsidR="00684FAE" w:rsidRDefault="00000000" w:rsidP="004007AF">
            <w:pPr>
              <w:pStyle w:val="Compact"/>
              <w:spacing w:before="20" w:after="40" w:line="247" w:lineRule="auto"/>
              <w:jc w:val="both"/>
            </w:pPr>
            <w:r>
              <w:rPr>
                <w:sz w:val="17"/>
              </w:rPr>
              <w:t>−10.5 (−12.7, −8.3)</w:t>
            </w:r>
          </w:p>
        </w:tc>
        <w:tc>
          <w:tcPr>
            <w:tcW w:w="860" w:type="dxa"/>
            <w:shd w:val="clear" w:color="auto" w:fill="F6F7F8"/>
            <w:tcMar>
              <w:top w:w="75" w:type="dxa"/>
              <w:left w:w="75" w:type="dxa"/>
              <w:bottom w:w="75" w:type="dxa"/>
              <w:right w:w="75" w:type="dxa"/>
            </w:tcMar>
            <w:vAlign w:val="center"/>
          </w:tcPr>
          <w:p w14:paraId="282220F8" w14:textId="77777777" w:rsidR="00684FAE" w:rsidRDefault="00000000" w:rsidP="004007AF">
            <w:pPr>
              <w:pStyle w:val="Compact"/>
              <w:spacing w:before="20" w:after="40" w:line="247" w:lineRule="auto"/>
              <w:jc w:val="both"/>
            </w:pPr>
            <w:r>
              <w:rPr>
                <w:sz w:val="17"/>
              </w:rPr>
              <w:t>refuted</w:t>
            </w:r>
          </w:p>
        </w:tc>
        <w:tc>
          <w:tcPr>
            <w:tcW w:w="1757" w:type="dxa"/>
            <w:shd w:val="clear" w:color="auto" w:fill="F6F7F8"/>
            <w:tcMar>
              <w:top w:w="75" w:type="dxa"/>
              <w:left w:w="75" w:type="dxa"/>
              <w:bottom w:w="75" w:type="dxa"/>
              <w:right w:w="75" w:type="dxa"/>
            </w:tcMar>
            <w:vAlign w:val="center"/>
          </w:tcPr>
          <w:p w14:paraId="405788F5" w14:textId="77777777" w:rsidR="00684FAE" w:rsidRDefault="00000000" w:rsidP="004007AF">
            <w:pPr>
              <w:pStyle w:val="Compact"/>
              <w:spacing w:before="20" w:after="40" w:line="247" w:lineRule="auto"/>
              <w:jc w:val="both"/>
            </w:pPr>
            <w:r>
              <w:rPr>
                <w:sz w:val="17"/>
              </w:rPr>
              <w:t>+195</w:t>
            </w:r>
          </w:p>
        </w:tc>
        <w:tc>
          <w:tcPr>
            <w:tcW w:w="1507" w:type="dxa"/>
            <w:shd w:val="clear" w:color="auto" w:fill="F6F7F8"/>
            <w:tcMar>
              <w:top w:w="75" w:type="dxa"/>
              <w:left w:w="75" w:type="dxa"/>
              <w:bottom w:w="75" w:type="dxa"/>
              <w:right w:w="75" w:type="dxa"/>
            </w:tcMar>
            <w:vAlign w:val="center"/>
          </w:tcPr>
          <w:p w14:paraId="792E080D" w14:textId="77777777" w:rsidR="00684FAE" w:rsidRDefault="00000000" w:rsidP="004007AF">
            <w:pPr>
              <w:pStyle w:val="Compact"/>
              <w:spacing w:before="20" w:after="40" w:line="247" w:lineRule="auto"/>
              <w:jc w:val="both"/>
            </w:pPr>
            <w:r>
              <w:rPr>
                <w:sz w:val="17"/>
              </w:rPr>
              <w:t>+116</w:t>
            </w:r>
          </w:p>
        </w:tc>
      </w:tr>
      <w:tr w:rsidR="00684FAE" w14:paraId="4608A7BB" w14:textId="77777777" w:rsidTr="00122482">
        <w:trPr>
          <w:cantSplit/>
          <w:jc w:val="center"/>
        </w:trPr>
        <w:tc>
          <w:tcPr>
            <w:tcW w:w="685" w:type="dxa"/>
            <w:shd w:val="clear" w:color="auto" w:fill="FFFFFF"/>
            <w:tcMar>
              <w:top w:w="75" w:type="dxa"/>
              <w:left w:w="75" w:type="dxa"/>
              <w:bottom w:w="75" w:type="dxa"/>
              <w:right w:w="75" w:type="dxa"/>
            </w:tcMar>
            <w:vAlign w:val="center"/>
          </w:tcPr>
          <w:p w14:paraId="3EA25E59" w14:textId="77777777" w:rsidR="00684FAE" w:rsidRDefault="00000000" w:rsidP="004007AF">
            <w:pPr>
              <w:pStyle w:val="Compact"/>
              <w:spacing w:before="20" w:after="40" w:line="247" w:lineRule="auto"/>
              <w:jc w:val="both"/>
            </w:pPr>
            <w:r>
              <w:rPr>
                <w:sz w:val="17"/>
              </w:rPr>
              <w:t>8</w:t>
            </w:r>
          </w:p>
        </w:tc>
        <w:tc>
          <w:tcPr>
            <w:tcW w:w="684" w:type="dxa"/>
            <w:shd w:val="clear" w:color="auto" w:fill="FFFFFF"/>
            <w:tcMar>
              <w:top w:w="75" w:type="dxa"/>
              <w:left w:w="75" w:type="dxa"/>
              <w:bottom w:w="75" w:type="dxa"/>
              <w:right w:w="75" w:type="dxa"/>
            </w:tcMar>
            <w:vAlign w:val="center"/>
          </w:tcPr>
          <w:p w14:paraId="760A50EC" w14:textId="77777777" w:rsidR="00684FAE" w:rsidRDefault="00000000" w:rsidP="004007AF">
            <w:pPr>
              <w:pStyle w:val="Compact"/>
              <w:spacing w:before="20" w:after="40" w:line="247" w:lineRule="auto"/>
              <w:jc w:val="both"/>
            </w:pPr>
            <w:r>
              <w:rPr>
                <w:sz w:val="17"/>
              </w:rPr>
              <w:t>16</w:t>
            </w:r>
          </w:p>
        </w:tc>
        <w:tc>
          <w:tcPr>
            <w:tcW w:w="1696" w:type="dxa"/>
            <w:shd w:val="clear" w:color="auto" w:fill="FFFFFF"/>
            <w:tcMar>
              <w:top w:w="75" w:type="dxa"/>
              <w:left w:w="75" w:type="dxa"/>
              <w:bottom w:w="75" w:type="dxa"/>
              <w:right w:w="75" w:type="dxa"/>
            </w:tcMar>
            <w:vAlign w:val="center"/>
          </w:tcPr>
          <w:p w14:paraId="04CF70B7" w14:textId="77777777" w:rsidR="00684FAE" w:rsidRDefault="00000000" w:rsidP="004007AF">
            <w:pPr>
              <w:pStyle w:val="Compact"/>
              <w:spacing w:before="20" w:after="40" w:line="247" w:lineRule="auto"/>
              <w:jc w:val="both"/>
            </w:pPr>
            <w:r>
              <w:rPr>
                <w:sz w:val="17"/>
              </w:rPr>
              <w:t>+907 (+804, +1033)</w:t>
            </w:r>
          </w:p>
        </w:tc>
        <w:tc>
          <w:tcPr>
            <w:tcW w:w="2100" w:type="dxa"/>
            <w:shd w:val="clear" w:color="auto" w:fill="FFFFFF"/>
            <w:tcMar>
              <w:top w:w="75" w:type="dxa"/>
              <w:left w:w="75" w:type="dxa"/>
              <w:bottom w:w="75" w:type="dxa"/>
              <w:right w:w="75" w:type="dxa"/>
            </w:tcMar>
            <w:vAlign w:val="center"/>
          </w:tcPr>
          <w:p w14:paraId="2523BD14" w14:textId="77777777" w:rsidR="00684FAE" w:rsidRDefault="00000000" w:rsidP="004007AF">
            <w:pPr>
              <w:pStyle w:val="Compact"/>
              <w:spacing w:before="20" w:after="40" w:line="247" w:lineRule="auto"/>
              <w:jc w:val="both"/>
            </w:pPr>
            <w:r>
              <w:rPr>
                <w:sz w:val="17"/>
              </w:rPr>
              <w:t>−4.3 (−5.7, −2.8)</w:t>
            </w:r>
          </w:p>
        </w:tc>
        <w:tc>
          <w:tcPr>
            <w:tcW w:w="860" w:type="dxa"/>
            <w:shd w:val="clear" w:color="auto" w:fill="FFFFFF"/>
            <w:tcMar>
              <w:top w:w="75" w:type="dxa"/>
              <w:left w:w="75" w:type="dxa"/>
              <w:bottom w:w="75" w:type="dxa"/>
              <w:right w:w="75" w:type="dxa"/>
            </w:tcMar>
            <w:vAlign w:val="center"/>
          </w:tcPr>
          <w:p w14:paraId="67195C44" w14:textId="77777777" w:rsidR="00684FAE" w:rsidRDefault="00000000" w:rsidP="004007AF">
            <w:pPr>
              <w:pStyle w:val="Compact"/>
              <w:spacing w:before="20" w:after="40" w:line="247" w:lineRule="auto"/>
              <w:jc w:val="both"/>
            </w:pPr>
            <w:r>
              <w:rPr>
                <w:sz w:val="17"/>
              </w:rPr>
              <w:t>refuted</w:t>
            </w:r>
          </w:p>
        </w:tc>
        <w:tc>
          <w:tcPr>
            <w:tcW w:w="1757" w:type="dxa"/>
            <w:shd w:val="clear" w:color="auto" w:fill="FFFFFF"/>
            <w:tcMar>
              <w:top w:w="75" w:type="dxa"/>
              <w:left w:w="75" w:type="dxa"/>
              <w:bottom w:w="75" w:type="dxa"/>
              <w:right w:w="75" w:type="dxa"/>
            </w:tcMar>
            <w:vAlign w:val="center"/>
          </w:tcPr>
          <w:p w14:paraId="52F578CA" w14:textId="77777777" w:rsidR="00684FAE" w:rsidRDefault="00000000" w:rsidP="004007AF">
            <w:pPr>
              <w:pStyle w:val="Compact"/>
              <w:spacing w:before="20" w:after="40" w:line="247" w:lineRule="auto"/>
              <w:jc w:val="both"/>
            </w:pPr>
            <w:r>
              <w:rPr>
                <w:sz w:val="17"/>
              </w:rPr>
              <w:t>+223</w:t>
            </w:r>
          </w:p>
        </w:tc>
        <w:tc>
          <w:tcPr>
            <w:tcW w:w="1507" w:type="dxa"/>
            <w:shd w:val="clear" w:color="auto" w:fill="FFFFFF"/>
            <w:tcMar>
              <w:top w:w="75" w:type="dxa"/>
              <w:left w:w="75" w:type="dxa"/>
              <w:bottom w:w="75" w:type="dxa"/>
              <w:right w:w="75" w:type="dxa"/>
            </w:tcMar>
            <w:vAlign w:val="center"/>
          </w:tcPr>
          <w:p w14:paraId="2E27C04A" w14:textId="77777777" w:rsidR="00684FAE" w:rsidRDefault="00000000" w:rsidP="004007AF">
            <w:pPr>
              <w:pStyle w:val="Compact"/>
              <w:spacing w:before="20" w:after="40" w:line="247" w:lineRule="auto"/>
              <w:jc w:val="both"/>
            </w:pPr>
            <w:r>
              <w:rPr>
                <w:sz w:val="17"/>
              </w:rPr>
              <w:t>+103</w:t>
            </w:r>
          </w:p>
        </w:tc>
      </w:tr>
      <w:tr w:rsidR="00684FAE" w14:paraId="1D2DE12D" w14:textId="77777777" w:rsidTr="00122482">
        <w:trPr>
          <w:cantSplit/>
          <w:jc w:val="center"/>
        </w:trPr>
        <w:tc>
          <w:tcPr>
            <w:tcW w:w="685" w:type="dxa"/>
            <w:shd w:val="clear" w:color="auto" w:fill="F6F7F8"/>
            <w:tcMar>
              <w:top w:w="75" w:type="dxa"/>
              <w:left w:w="75" w:type="dxa"/>
              <w:bottom w:w="75" w:type="dxa"/>
              <w:right w:w="75" w:type="dxa"/>
            </w:tcMar>
            <w:vAlign w:val="center"/>
          </w:tcPr>
          <w:p w14:paraId="55178A66" w14:textId="77777777" w:rsidR="00684FAE" w:rsidRDefault="00000000" w:rsidP="004007AF">
            <w:pPr>
              <w:pStyle w:val="Compact"/>
              <w:spacing w:before="20" w:after="40" w:line="247" w:lineRule="auto"/>
              <w:jc w:val="both"/>
            </w:pPr>
            <w:r>
              <w:rPr>
                <w:sz w:val="17"/>
              </w:rPr>
              <w:t>8</w:t>
            </w:r>
          </w:p>
        </w:tc>
        <w:tc>
          <w:tcPr>
            <w:tcW w:w="684" w:type="dxa"/>
            <w:shd w:val="clear" w:color="auto" w:fill="F6F7F8"/>
            <w:tcMar>
              <w:top w:w="75" w:type="dxa"/>
              <w:left w:w="75" w:type="dxa"/>
              <w:bottom w:w="75" w:type="dxa"/>
              <w:right w:w="75" w:type="dxa"/>
            </w:tcMar>
            <w:vAlign w:val="center"/>
          </w:tcPr>
          <w:p w14:paraId="03254041" w14:textId="77777777" w:rsidR="00684FAE" w:rsidRDefault="00000000" w:rsidP="004007AF">
            <w:pPr>
              <w:pStyle w:val="Compact"/>
              <w:spacing w:before="20" w:after="40" w:line="247" w:lineRule="auto"/>
              <w:jc w:val="both"/>
            </w:pPr>
            <w:r>
              <w:rPr>
                <w:sz w:val="17"/>
              </w:rPr>
              <w:t>32</w:t>
            </w:r>
          </w:p>
        </w:tc>
        <w:tc>
          <w:tcPr>
            <w:tcW w:w="1696" w:type="dxa"/>
            <w:shd w:val="clear" w:color="auto" w:fill="F6F7F8"/>
            <w:tcMar>
              <w:top w:w="75" w:type="dxa"/>
              <w:left w:w="75" w:type="dxa"/>
              <w:bottom w:w="75" w:type="dxa"/>
              <w:right w:w="75" w:type="dxa"/>
            </w:tcMar>
            <w:vAlign w:val="center"/>
          </w:tcPr>
          <w:p w14:paraId="471E9EE2" w14:textId="77777777" w:rsidR="00684FAE" w:rsidRDefault="00000000" w:rsidP="004007AF">
            <w:pPr>
              <w:pStyle w:val="Compact"/>
              <w:spacing w:before="20" w:after="40" w:line="247" w:lineRule="auto"/>
              <w:jc w:val="both"/>
            </w:pPr>
            <w:r>
              <w:rPr>
                <w:sz w:val="17"/>
              </w:rPr>
              <w:t>+681 (+561, +837)</w:t>
            </w:r>
          </w:p>
        </w:tc>
        <w:tc>
          <w:tcPr>
            <w:tcW w:w="2100" w:type="dxa"/>
            <w:shd w:val="clear" w:color="auto" w:fill="F6F7F8"/>
            <w:tcMar>
              <w:top w:w="75" w:type="dxa"/>
              <w:left w:w="75" w:type="dxa"/>
              <w:bottom w:w="75" w:type="dxa"/>
              <w:right w:w="75" w:type="dxa"/>
            </w:tcMar>
            <w:vAlign w:val="center"/>
          </w:tcPr>
          <w:p w14:paraId="7CC21074" w14:textId="77777777" w:rsidR="00684FAE" w:rsidRDefault="00000000" w:rsidP="004007AF">
            <w:pPr>
              <w:pStyle w:val="Compact"/>
              <w:spacing w:before="20" w:after="40" w:line="247" w:lineRule="auto"/>
              <w:jc w:val="both"/>
            </w:pPr>
            <w:r>
              <w:rPr>
                <w:sz w:val="17"/>
              </w:rPr>
              <w:t>−1.7 (−2.3, −1.2)</w:t>
            </w:r>
          </w:p>
        </w:tc>
        <w:tc>
          <w:tcPr>
            <w:tcW w:w="860" w:type="dxa"/>
            <w:shd w:val="clear" w:color="auto" w:fill="F6F7F8"/>
            <w:tcMar>
              <w:top w:w="75" w:type="dxa"/>
              <w:left w:w="75" w:type="dxa"/>
              <w:bottom w:w="75" w:type="dxa"/>
              <w:right w:w="75" w:type="dxa"/>
            </w:tcMar>
            <w:vAlign w:val="center"/>
          </w:tcPr>
          <w:p w14:paraId="3BFE2681" w14:textId="77777777" w:rsidR="00684FAE" w:rsidRDefault="00000000" w:rsidP="004007AF">
            <w:pPr>
              <w:pStyle w:val="Compact"/>
              <w:spacing w:before="20" w:after="40" w:line="247" w:lineRule="auto"/>
              <w:jc w:val="both"/>
            </w:pPr>
            <w:r>
              <w:rPr>
                <w:sz w:val="17"/>
              </w:rPr>
              <w:t>refuted</w:t>
            </w:r>
          </w:p>
        </w:tc>
        <w:tc>
          <w:tcPr>
            <w:tcW w:w="1757" w:type="dxa"/>
            <w:shd w:val="clear" w:color="auto" w:fill="F6F7F8"/>
            <w:tcMar>
              <w:top w:w="75" w:type="dxa"/>
              <w:left w:w="75" w:type="dxa"/>
              <w:bottom w:w="75" w:type="dxa"/>
              <w:right w:w="75" w:type="dxa"/>
            </w:tcMar>
            <w:vAlign w:val="center"/>
          </w:tcPr>
          <w:p w14:paraId="20180027" w14:textId="77777777" w:rsidR="00684FAE" w:rsidRDefault="00000000" w:rsidP="004007AF">
            <w:pPr>
              <w:pStyle w:val="Compact"/>
              <w:spacing w:before="20" w:after="40" w:line="247" w:lineRule="auto"/>
              <w:jc w:val="both"/>
            </w:pPr>
            <w:r>
              <w:rPr>
                <w:sz w:val="17"/>
              </w:rPr>
              <w:t>+145</w:t>
            </w:r>
          </w:p>
        </w:tc>
        <w:tc>
          <w:tcPr>
            <w:tcW w:w="1507" w:type="dxa"/>
            <w:shd w:val="clear" w:color="auto" w:fill="F6F7F8"/>
            <w:tcMar>
              <w:top w:w="75" w:type="dxa"/>
              <w:left w:w="75" w:type="dxa"/>
              <w:bottom w:w="75" w:type="dxa"/>
              <w:right w:w="75" w:type="dxa"/>
            </w:tcMar>
            <w:vAlign w:val="center"/>
          </w:tcPr>
          <w:p w14:paraId="53CA911D" w14:textId="77777777" w:rsidR="00684FAE" w:rsidRDefault="00000000" w:rsidP="004007AF">
            <w:pPr>
              <w:pStyle w:val="Compact"/>
              <w:spacing w:before="20" w:after="40" w:line="247" w:lineRule="auto"/>
              <w:jc w:val="both"/>
            </w:pPr>
            <w:r>
              <w:rPr>
                <w:sz w:val="17"/>
              </w:rPr>
              <w:t>+100</w:t>
            </w:r>
          </w:p>
        </w:tc>
      </w:tr>
    </w:tbl>
    <w:p w14:paraId="04243472" w14:textId="77777777" w:rsidR="00684FAE" w:rsidRDefault="00000000" w:rsidP="004007AF">
      <w:pPr>
        <w:pStyle w:val="BodyText"/>
        <w:jc w:val="both"/>
      </w:pPr>
      <w:r>
        <w:rPr>
          <w:b/>
          <w:bCs/>
        </w:rPr>
        <w:t>Results.</w:t>
      </w:r>
      <w:r>
        <w:t xml:space="preserve"> All 72 comparisons of a barcode schedule with </w:t>
      </w:r>
      <m:oMath>
        <m:r>
          <w:rPr>
            <w:rFonts w:ascii="Cambria Math" w:hAnsi="Cambria Math"/>
          </w:rPr>
          <m:t>k</m:t>
        </m:r>
      </m:oMath>
      <w:r>
        <w:t xml:space="preserve"> layers against cosine with </w:t>
      </w:r>
      <m:oMath>
        <m:r>
          <w:rPr>
            <w:rFonts w:ascii="Cambria Math" w:hAnsi="Cambria Math"/>
          </w:rPr>
          <m:t>2k</m:t>
        </m:r>
      </m:oMath>
      <w:r>
        <w:t xml:space="preserve"> layers failed the pilot’s transport-metric criterion: three readings of the barcode rule, three dimensions, four layer counts and two top rules. Table 4 shows the quantile reading with a fine top. Loss degradations ranged from +154% to +926%, so the loss criterion alone was decisive; the novelty interval also lay outside ±2 points in 11 of the 12 rows of Table 4. The quantile barcode was worse than geometric spacing with the same number of layers in all 12 fine-top comparisons. In this setting, therefore, choosing scales by topology did worse than thinning the layers. At 32 and 64 layers the three barcode schedules coincide, because every merge radius is then used.</w:t>
      </w:r>
    </w:p>
    <w:p w14:paraId="7BFCBC9F" w14:textId="77777777" w:rsidR="00684FAE" w:rsidRDefault="00000000" w:rsidP="004007AF">
      <w:pPr>
        <w:pStyle w:val="BodyText"/>
        <w:jc w:val="both"/>
      </w:pPr>
      <w:r>
        <w:t xml:space="preserve">The error model of Proposition 5.5 accounts for the outcome (Figure 5d). Across the seven schedules, the model ranked the observed losses with a median Spearman correlation of 1.00 with a fine top and 0.96 with a coarse top, and the correlation was positive for every archive and layer count. At </w:t>
      </w:r>
      <m:oMath>
        <m:r>
          <w:rPr>
            <w:rFonts w:ascii="Cambria Math" w:hAnsi="Cambria Math"/>
          </w:rPr>
          <m:t>k</m:t>
        </m:r>
        <m:r>
          <m:rPr>
            <m:sty m:val="p"/>
          </m:rPr>
          <w:rPr>
            <w:rFonts w:ascii="Cambria Math" w:hAnsi="Cambria Math"/>
          </w:rPr>
          <m:t>=</m:t>
        </m:r>
        <m:r>
          <w:rPr>
            <w:rFonts w:ascii="Cambria Math" w:hAnsi="Cambria Math"/>
          </w:rPr>
          <m:t>16</m:t>
        </m:r>
      </m:oMath>
      <w:r>
        <w:t xml:space="preserve"> the median efficiencies were 0.27, 0.34 and 0.42 for the three barcode schedules, 0.70 for geometric, 0.82 for EDM, 0.93 for cosine and 1.00 for the curvature schedule. The reason is visible in Figure 5a. Merge radii crowd the fine scales, where most merges join neighbouring records and affect only the few tokens near them. The curvature of a typical path lies at intermediate and coarse scales, where whole clusters separate and every token takes a branch. The mass-weighted reading moves layers towards those scales and improves on the quantile reading, but not enough.</w:t>
      </w:r>
    </w:p>
    <w:p w14:paraId="29DD1D58" w14:textId="77777777" w:rsidR="00684FAE" w:rsidRDefault="00000000" w:rsidP="004007AF">
      <w:pPr>
        <w:pStyle w:val="BodyText"/>
        <w:jc w:val="both"/>
      </w:pPr>
      <w:r>
        <w:t xml:space="preserve">Because the efficiency of cosine spacing exceeds one half, Proposition 5.5(ii) predicts that no schedule can match it with half the layers. The data agree. Halving the layers of cosine itself multiplied its pooled loss by 2.06 to 2.23. Even the curvature schedule with </w:t>
      </w:r>
      <m:oMath>
        <m:r>
          <w:rPr>
            <w:rFonts w:ascii="Cambria Math" w:hAnsi="Cambria Math"/>
          </w:rPr>
          <m:t>k</m:t>
        </m:r>
      </m:oMath>
      <w:r>
        <w:t xml:space="preserve"> layers had between +87% and +155% more loss than cosine with </w:t>
      </w:r>
      <m:oMath>
        <m:r>
          <w:rPr>
            <w:rFonts w:ascii="Cambria Math" w:hAnsi="Cambria Math"/>
          </w:rPr>
          <m:t>2k</m:t>
        </m:r>
      </m:oMath>
      <w:r>
        <w:t xml:space="preserve">, so it too fails C3. At equal numbers of layers, however, it was the best schedule: it had the lowest pooled loss at every layer count with both top rules, and the lowest loss in 28 of 30 cells by dimension, the other two going to cosine. In a post hoc paired comparison with cosine at equal </w:t>
      </w:r>
      <m:oMath>
        <m:r>
          <w:rPr>
            <w:rFonts w:ascii="Cambria Math" w:hAnsi="Cambria Math"/>
          </w:rPr>
          <m:t>k</m:t>
        </m:r>
      </m:oMath>
      <w:r>
        <w:t>, its loss was lower with an interval excluding zero in 17 of 30 comparisons and higher in 0. The differences ranged from −9.0% to +4.8%.</w:t>
      </w:r>
    </w:p>
    <w:p w14:paraId="22BB7CEE" w14:textId="77777777" w:rsidR="00684FAE" w:rsidRDefault="00000000" w:rsidP="004007AF">
      <w:pPr>
        <w:pStyle w:val="BodyText"/>
        <w:jc w:val="both"/>
      </w:pPr>
      <w:r>
        <w:t xml:space="preserve">Novelty needs a caveat. With a fine top, the share of novel outputs of the reference transport was 2.6%, 6.0% and 8.4% in dimensions 2, 4 and 8. Cosine with 64 layers still produced 7.6%, 12.0% and 13.8% novel outputs, against 2.8%, 6.7% and 9.3% for geometric spacing. Cosine spacing ends with a long step to the finest scale, and the final read then blends neighbouring records. Matching the novelty share of cosine with </w:t>
      </w:r>
      <m:oMath>
        <m:r>
          <w:rPr>
            <w:rFonts w:ascii="Cambria Math" w:hAnsi="Cambria Math"/>
          </w:rPr>
          <m:t>2k</m:t>
        </m:r>
      </m:oMath>
      <w:r>
        <w:t xml:space="preserve"> layers is therefore not the same as matching the transport, and the novelty half of C3 should be stated against the continuum reference.</w:t>
      </w:r>
    </w:p>
    <w:p w14:paraId="0DB486A3" w14:textId="77777777" w:rsidR="00684FAE" w:rsidRDefault="00000000" w:rsidP="004007AF">
      <w:pPr>
        <w:pStyle w:val="BodyText"/>
        <w:jc w:val="both"/>
      </w:pPr>
      <w:r>
        <w:rPr>
          <w:b/>
          <w:bCs/>
        </w:rPr>
        <w:t>Verdict.</w:t>
      </w:r>
      <w:r>
        <w:t xml:space="preserve"> Every tested barcode rule failed the stated exploratory transport criterion. This is adverse evidence for that mechanism on these families. It is not a confirmatory test of C3’s engineering output-loss claim, and no simultaneous correction is reconstructed from the reported marginal intervals. Component persistence scales place layers where few tokens make decisions. The pilot suggests replacing C3 by two statements that the theory supports and that a confirmatory study can test. The first is that the efficiency </w:t>
      </w:r>
      <m:oMath>
        <m:r>
          <w:rPr>
            <w:rFonts w:ascii="Cambria Math" w:hAnsi="Cambria Math"/>
          </w:rPr>
          <m:t>e</m:t>
        </m:r>
      </m:oMath>
      <w:r>
        <w:t xml:space="preserve">, computed from the archive </w:t>
      </w:r>
      <w:r>
        <w:lastRenderedPageBreak/>
        <w:t xml:space="preserve">alone, predicts the ranking of schedules. The second is that a schedule with density proportional to </w:t>
      </w:r>
      <m:oMath>
        <m:rad>
          <m:radPr>
            <m:degHide m:val="1"/>
            <m:ctrlPr>
              <w:rPr>
                <w:rFonts w:ascii="Cambria Math" w:hAnsi="Cambria Math"/>
              </w:rPr>
            </m:ctrlPr>
          </m:radPr>
          <m:deg/>
          <m:e>
            <m:r>
              <w:rPr>
                <w:rFonts w:ascii="Cambria Math" w:hAnsi="Cambria Math"/>
              </w:rPr>
              <m:t>g</m:t>
            </m:r>
          </m:e>
        </m:rad>
      </m:oMath>
      <w:r>
        <w:t xml:space="preserve"> is non-inferior to the cosine schedule with the same number of layers. Neither is established here. Both belong in the confirmatory protocol, with the output losses of V2 in place of the transport metric.</w:t>
      </w:r>
    </w:p>
    <w:p w14:paraId="619DDC53" w14:textId="77777777" w:rsidR="00684FAE" w:rsidRDefault="00000000" w:rsidP="004007AF">
      <w:pPr>
        <w:pStyle w:val="CaptionedFigure"/>
        <w:jc w:val="both"/>
      </w:pPr>
      <w:r>
        <w:rPr>
          <w:noProof/>
        </w:rPr>
        <w:drawing>
          <wp:inline distT="0" distB="0" distL="0" distR="0" wp14:anchorId="58D43805" wp14:editId="60760B21">
            <wp:extent cx="4926563" cy="3657600"/>
            <wp:effectExtent l="0" t="0" r="0" b="0"/>
            <wp:docPr id="157"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58" name="Picture" descr="fig/original_16.png"/>
                    <pic:cNvPicPr>
                      <a:picLocks noChangeAspect="1" noChangeArrowheads="1"/>
                    </pic:cNvPicPr>
                  </pic:nvPicPr>
                  <pic:blipFill>
                    <a:blip r:embed="rId26"/>
                    <a:stretch>
                      <a:fillRect/>
                    </a:stretch>
                  </pic:blipFill>
                  <pic:spPr bwMode="auto">
                    <a:xfrm>
                      <a:off x="0" y="0"/>
                      <a:ext cx="4926563" cy="3657600"/>
                    </a:xfrm>
                    <a:prstGeom prst="rect">
                      <a:avLst/>
                    </a:prstGeom>
                    <a:noFill/>
                    <a:ln w="9525">
                      <a:noFill/>
                      <a:headEnd/>
                      <a:tailEnd/>
                    </a:ln>
                  </pic:spPr>
                </pic:pic>
              </a:graphicData>
            </a:graphic>
          </wp:inline>
        </w:drawing>
      </w:r>
    </w:p>
    <w:p w14:paraId="001A5671" w14:textId="77777777" w:rsidR="00684FAE" w:rsidRDefault="00000000" w:rsidP="004007AF">
      <w:pPr>
        <w:pStyle w:val="ImageCaption"/>
        <w:keepLines/>
      </w:pPr>
      <w:r>
        <w:rPr>
          <w:b/>
          <w:bCs/>
        </w:rPr>
        <w:t>Figure 5.</w:t>
      </w:r>
      <w:r>
        <w:t xml:space="preserve"> The schedule pilot. (a) For one archive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the square root of the curvature density </w:t>
      </w:r>
      <m:oMath>
        <m:r>
          <w:rPr>
            <w:rFonts w:ascii="Cambria Math" w:hAnsi="Cambria Math"/>
          </w:rPr>
          <m:t>g</m:t>
        </m:r>
      </m:oMath>
      <w:r>
        <w:t xml:space="preserve">, the 26 merge radii, and the scales of the seven schedules with eight layers. Most merge radii are fine, while most curvature lies at coarse scales. (b) Path loss against the number of layers, pooled over </w:t>
      </w:r>
      <m:oMath>
        <m:r>
          <w:rPr>
            <w:rFonts w:ascii="Cambria Math" w:hAnsi="Cambria Math"/>
          </w:rPr>
          <m:t>D</m:t>
        </m:r>
        <m:r>
          <m:rPr>
            <m:sty m:val="p"/>
          </m:rPr>
          <w:rPr>
            <w:rFonts w:ascii="Cambria Math" w:hAnsi="Cambria Math"/>
          </w:rPr>
          <m:t>=</m:t>
        </m:r>
        <m:r>
          <w:rPr>
            <w:rFonts w:ascii="Cambria Math" w:hAnsi="Cambria Math"/>
          </w:rPr>
          <m:t>2</m:t>
        </m:r>
      </m:oMath>
      <w:r>
        <w:t xml:space="preserve">, 4 and 8, with a fine top. (c) The C3 comparison: loss of the quantile barcode schedule and of the curvature schedule with </w:t>
      </w:r>
      <m:oMath>
        <m:r>
          <w:rPr>
            <w:rFonts w:ascii="Cambria Math" w:hAnsi="Cambria Math"/>
          </w:rPr>
          <m:t>k</m:t>
        </m:r>
      </m:oMath>
      <w:r>
        <w:t xml:space="preserve"> layers, divided by the loss of cosine with </w:t>
      </w:r>
      <m:oMath>
        <m:r>
          <w:rPr>
            <w:rFonts w:ascii="Cambria Math" w:hAnsi="Cambria Math"/>
          </w:rPr>
          <m:t>2k</m:t>
        </m:r>
      </m:oMath>
      <w:r>
        <w:t xml:space="preserve"> layers, with bootstrap 95% intervals; the dashed line is the 2% margin. (d) For every archive and </w:t>
      </w:r>
      <m:oMath>
        <m:r>
          <w:rPr>
            <w:rFonts w:ascii="Cambria Math" w:hAnsi="Cambria Math"/>
          </w:rPr>
          <m:t>k</m:t>
        </m:r>
        <m:r>
          <m:rPr>
            <m:sty m:val="p"/>
          </m:rPr>
          <w:rPr>
            <w:rFonts w:ascii="Cambria Math" w:hAnsi="Cambria Math"/>
          </w:rPr>
          <m:t>=</m:t>
        </m:r>
        <m:r>
          <w:rPr>
            <w:rFonts w:ascii="Cambria Math" w:hAnsi="Cambria Math"/>
          </w:rPr>
          <m:t>8</m:t>
        </m:r>
      </m:oMath>
      <w:r>
        <w:t xml:space="preserve">, 16 and 32, the error model (5.4) of each schedule against its path loss, both relative to cosine with the same </w:t>
      </w:r>
      <m:oMath>
        <m:r>
          <w:rPr>
            <w:rFonts w:ascii="Cambria Math" w:hAnsi="Cambria Math"/>
          </w:rPr>
          <m:t>k</m:t>
        </m:r>
      </m:oMath>
      <w:r>
        <w:t>.</w:t>
      </w:r>
    </w:p>
    <w:p w14:paraId="0D72CAF3" w14:textId="77777777" w:rsidR="00684FAE" w:rsidRDefault="00000000" w:rsidP="004007AF">
      <w:pPr>
        <w:pStyle w:val="Heading21"/>
        <w:jc w:val="both"/>
      </w:pPr>
      <w:bookmarkStart w:id="167" w:name="book_h_035"/>
      <w:bookmarkStart w:id="168" w:name="v4toc_038"/>
      <w:bookmarkStart w:id="169" w:name="register-of-numerical-checks-2"/>
      <w:bookmarkEnd w:id="163"/>
      <w:bookmarkEnd w:id="166"/>
      <w:r>
        <w:t>6 Register of numerical checks</w:t>
      </w:r>
      <w:bookmarkEnd w:id="167"/>
      <w:bookmarkEnd w:id="168"/>
    </w:p>
    <w:p w14:paraId="07E091F7" w14:textId="77777777" w:rsidR="00684FAE" w:rsidRDefault="00000000" w:rsidP="004007AF">
      <w:pPr>
        <w:pStyle w:val="FirstParagraph"/>
        <w:keepNext/>
        <w:keepLines/>
        <w:jc w:val="both"/>
      </w:pPr>
      <w:r>
        <w:rPr>
          <w:sz w:val="19"/>
        </w:rPr>
        <w:t>Table 5 lists every numerical check in Part III. A main script produced 18 checks and a supplementary script 3; the pilot of Section 5.3 and the kernel comparison of Appendix A complete the list. All scripts write machine-readable results, and every number in this paper is read from those files when the document is built. The checks test the implementations and illustrate the statements; the proofs establish them. Random archives are synthetic, so ratios to bounds describe these constructions, not engineering archives in general.</w:t>
      </w:r>
    </w:p>
    <w:p w14:paraId="4D4C6FBA" w14:textId="77777777" w:rsidR="00684FAE" w:rsidRDefault="00000000" w:rsidP="004007AF">
      <w:pPr>
        <w:pStyle w:val="TableCaption"/>
        <w:keepLines/>
      </w:pPr>
      <w:r>
        <w:rPr>
          <w:b/>
          <w:bCs/>
        </w:rPr>
        <w:t>Table 5.</w:t>
      </w:r>
      <w:r>
        <w:t xml:space="preserve"> Register of numerical checks.</w:t>
      </w:r>
    </w:p>
    <w:tbl>
      <w:tblPr>
        <w:tblStyle w:val="Table"/>
        <w:tblW w:w="928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48"/>
        <w:gridCol w:w="2335"/>
        <w:gridCol w:w="2616"/>
        <w:gridCol w:w="3690"/>
      </w:tblGrid>
      <w:tr w:rsidR="00684FAE" w14:paraId="73EF690F" w14:textId="77777777" w:rsidTr="00122482">
        <w:trPr>
          <w:cnfStyle w:val="100000000000" w:firstRow="1" w:lastRow="0" w:firstColumn="0" w:lastColumn="0" w:oddVBand="0" w:evenVBand="0" w:oddHBand="0" w:evenHBand="0" w:firstRowFirstColumn="0" w:firstRowLastColumn="0" w:lastRowFirstColumn="0" w:lastRowLastColumn="0"/>
          <w:cantSplit/>
          <w:tblHeader/>
          <w:jc w:val="center"/>
        </w:trPr>
        <w:tc>
          <w:tcPr>
            <w:tcW w:w="648" w:type="dxa"/>
            <w:shd w:val="clear" w:color="auto" w:fill="E4E8EC"/>
            <w:tcMar>
              <w:top w:w="75" w:type="dxa"/>
              <w:left w:w="75" w:type="dxa"/>
              <w:bottom w:w="75" w:type="dxa"/>
              <w:right w:w="75" w:type="dxa"/>
            </w:tcMar>
            <w:vAlign w:val="center"/>
          </w:tcPr>
          <w:p w14:paraId="08670B0C" w14:textId="77777777" w:rsidR="00684FAE" w:rsidRDefault="00000000" w:rsidP="004007AF">
            <w:pPr>
              <w:pStyle w:val="Compact"/>
              <w:spacing w:before="20" w:after="40" w:line="247" w:lineRule="auto"/>
              <w:jc w:val="both"/>
            </w:pPr>
            <w:r>
              <w:rPr>
                <w:sz w:val="18"/>
              </w:rPr>
              <w:t>No</w:t>
            </w:r>
          </w:p>
        </w:tc>
        <w:tc>
          <w:tcPr>
            <w:tcW w:w="2335" w:type="dxa"/>
            <w:shd w:val="clear" w:color="auto" w:fill="E4E8EC"/>
            <w:tcMar>
              <w:top w:w="75" w:type="dxa"/>
              <w:left w:w="75" w:type="dxa"/>
              <w:bottom w:w="75" w:type="dxa"/>
              <w:right w:w="75" w:type="dxa"/>
            </w:tcMar>
            <w:vAlign w:val="center"/>
          </w:tcPr>
          <w:p w14:paraId="741F7431" w14:textId="77777777" w:rsidR="00684FAE" w:rsidRDefault="00000000" w:rsidP="004007AF">
            <w:pPr>
              <w:pStyle w:val="Compact"/>
              <w:spacing w:before="20" w:after="40" w:line="247" w:lineRule="auto"/>
              <w:jc w:val="both"/>
            </w:pPr>
            <w:r>
              <w:rPr>
                <w:sz w:val="18"/>
              </w:rPr>
              <w:t>Statement</w:t>
            </w:r>
          </w:p>
        </w:tc>
        <w:tc>
          <w:tcPr>
            <w:tcW w:w="2616" w:type="dxa"/>
            <w:shd w:val="clear" w:color="auto" w:fill="E4E8EC"/>
            <w:tcMar>
              <w:top w:w="75" w:type="dxa"/>
              <w:left w:w="75" w:type="dxa"/>
              <w:bottom w:w="75" w:type="dxa"/>
              <w:right w:w="75" w:type="dxa"/>
            </w:tcMar>
            <w:vAlign w:val="center"/>
          </w:tcPr>
          <w:p w14:paraId="75B97BC6" w14:textId="77777777" w:rsidR="00684FAE" w:rsidRDefault="00000000" w:rsidP="004007AF">
            <w:pPr>
              <w:pStyle w:val="Compact"/>
              <w:spacing w:before="20" w:after="40" w:line="247" w:lineRule="auto"/>
              <w:jc w:val="both"/>
            </w:pPr>
            <w:r>
              <w:rPr>
                <w:sz w:val="18"/>
              </w:rPr>
              <w:t>Check</w:t>
            </w:r>
          </w:p>
        </w:tc>
        <w:tc>
          <w:tcPr>
            <w:tcW w:w="3690" w:type="dxa"/>
            <w:shd w:val="clear" w:color="auto" w:fill="E4E8EC"/>
            <w:tcMar>
              <w:top w:w="75" w:type="dxa"/>
              <w:left w:w="75" w:type="dxa"/>
              <w:bottom w:w="75" w:type="dxa"/>
              <w:right w:w="75" w:type="dxa"/>
            </w:tcMar>
            <w:vAlign w:val="center"/>
          </w:tcPr>
          <w:p w14:paraId="67CE646C" w14:textId="77777777" w:rsidR="00684FAE" w:rsidRDefault="00000000" w:rsidP="004007AF">
            <w:pPr>
              <w:pStyle w:val="Compact"/>
              <w:spacing w:before="20" w:after="40" w:line="247" w:lineRule="auto"/>
              <w:jc w:val="both"/>
            </w:pPr>
            <w:r>
              <w:rPr>
                <w:sz w:val="18"/>
              </w:rPr>
              <w:t>Outcome</w:t>
            </w:r>
          </w:p>
        </w:tc>
      </w:tr>
      <w:tr w:rsidR="00684FAE" w14:paraId="56BB8508" w14:textId="77777777" w:rsidTr="00122482">
        <w:trPr>
          <w:cantSplit/>
          <w:jc w:val="center"/>
        </w:trPr>
        <w:tc>
          <w:tcPr>
            <w:tcW w:w="648" w:type="dxa"/>
            <w:shd w:val="clear" w:color="auto" w:fill="FFFFFF"/>
            <w:tcMar>
              <w:top w:w="75" w:type="dxa"/>
              <w:left w:w="75" w:type="dxa"/>
              <w:bottom w:w="75" w:type="dxa"/>
              <w:right w:w="75" w:type="dxa"/>
            </w:tcMar>
            <w:vAlign w:val="center"/>
          </w:tcPr>
          <w:p w14:paraId="429E5EE2" w14:textId="77777777" w:rsidR="00684FAE" w:rsidRDefault="00000000" w:rsidP="004007AF">
            <w:pPr>
              <w:pStyle w:val="Compact"/>
              <w:spacing w:before="20" w:after="40" w:line="247" w:lineRule="auto"/>
              <w:jc w:val="both"/>
            </w:pPr>
            <w:r>
              <w:rPr>
                <w:sz w:val="18"/>
              </w:rPr>
              <w:t>1</w:t>
            </w:r>
          </w:p>
        </w:tc>
        <w:tc>
          <w:tcPr>
            <w:tcW w:w="2335" w:type="dxa"/>
            <w:shd w:val="clear" w:color="auto" w:fill="FFFFFF"/>
            <w:tcMar>
              <w:top w:w="75" w:type="dxa"/>
              <w:left w:w="75" w:type="dxa"/>
              <w:bottom w:w="75" w:type="dxa"/>
              <w:right w:w="75" w:type="dxa"/>
            </w:tcMar>
            <w:vAlign w:val="center"/>
          </w:tcPr>
          <w:p w14:paraId="50AAD672" w14:textId="77777777" w:rsidR="00684FAE" w:rsidRDefault="00000000" w:rsidP="004007AF">
            <w:pPr>
              <w:pStyle w:val="Compact"/>
              <w:spacing w:before="20" w:after="40" w:line="247" w:lineRule="auto"/>
              <w:jc w:val="both"/>
            </w:pPr>
            <w:r>
              <w:rPr>
                <w:sz w:val="18"/>
              </w:rPr>
              <w:t>Proposition 2.2</w:t>
            </w:r>
          </w:p>
        </w:tc>
        <w:tc>
          <w:tcPr>
            <w:tcW w:w="2616" w:type="dxa"/>
            <w:shd w:val="clear" w:color="auto" w:fill="FFFFFF"/>
            <w:tcMar>
              <w:top w:w="75" w:type="dxa"/>
              <w:left w:w="75" w:type="dxa"/>
              <w:bottom w:w="75" w:type="dxa"/>
              <w:right w:w="75" w:type="dxa"/>
            </w:tcMar>
            <w:vAlign w:val="center"/>
          </w:tcPr>
          <w:p w14:paraId="44F1C528" w14:textId="77777777" w:rsidR="00684FAE" w:rsidRDefault="00000000" w:rsidP="004007AF">
            <w:pPr>
              <w:pStyle w:val="Compact"/>
              <w:spacing w:before="20" w:after="40" w:line="247" w:lineRule="auto"/>
              <w:jc w:val="both"/>
            </w:pPr>
            <w:r>
              <w:rPr>
                <w:sz w:val="18"/>
              </w:rPr>
              <w:t>coefficients, 500 schedules</w:t>
            </w:r>
          </w:p>
        </w:tc>
        <w:tc>
          <w:tcPr>
            <w:tcW w:w="3690" w:type="dxa"/>
            <w:shd w:val="clear" w:color="auto" w:fill="FFFFFF"/>
            <w:tcMar>
              <w:top w:w="75" w:type="dxa"/>
              <w:left w:w="75" w:type="dxa"/>
              <w:bottom w:w="75" w:type="dxa"/>
              <w:right w:w="75" w:type="dxa"/>
            </w:tcMar>
            <w:vAlign w:val="center"/>
          </w:tcPr>
          <w:p w14:paraId="0A255F09" w14:textId="77777777" w:rsidR="00684FAE" w:rsidRDefault="00000000" w:rsidP="004007AF">
            <w:pPr>
              <w:pStyle w:val="Compact"/>
              <w:spacing w:before="20" w:after="40" w:line="247" w:lineRule="auto"/>
              <w:jc w:val="both"/>
            </w:pPr>
            <w:r>
              <w:rPr>
                <w:sz w:val="18"/>
              </w:rPr>
              <w:t>bookkeeping 1.2 × 10⁻¹⁵; (19.2) to 3.3 × 10⁻¹³</w:t>
            </w:r>
          </w:p>
        </w:tc>
      </w:tr>
      <w:tr w:rsidR="00684FAE" w14:paraId="04CFC0FE" w14:textId="77777777" w:rsidTr="00122482">
        <w:trPr>
          <w:cantSplit/>
          <w:jc w:val="center"/>
        </w:trPr>
        <w:tc>
          <w:tcPr>
            <w:tcW w:w="648" w:type="dxa"/>
            <w:shd w:val="clear" w:color="auto" w:fill="F6F7F8"/>
            <w:tcMar>
              <w:top w:w="75" w:type="dxa"/>
              <w:left w:w="75" w:type="dxa"/>
              <w:bottom w:w="75" w:type="dxa"/>
              <w:right w:w="75" w:type="dxa"/>
            </w:tcMar>
            <w:vAlign w:val="center"/>
          </w:tcPr>
          <w:p w14:paraId="72EB568D" w14:textId="77777777" w:rsidR="00684FAE" w:rsidRDefault="00000000" w:rsidP="004007AF">
            <w:pPr>
              <w:pStyle w:val="Compact"/>
              <w:spacing w:before="20" w:after="40" w:line="247" w:lineRule="auto"/>
              <w:jc w:val="both"/>
            </w:pPr>
            <w:r>
              <w:rPr>
                <w:sz w:val="18"/>
              </w:rPr>
              <w:t>2</w:t>
            </w:r>
          </w:p>
        </w:tc>
        <w:tc>
          <w:tcPr>
            <w:tcW w:w="2335" w:type="dxa"/>
            <w:shd w:val="clear" w:color="auto" w:fill="F6F7F8"/>
            <w:tcMar>
              <w:top w:w="75" w:type="dxa"/>
              <w:left w:w="75" w:type="dxa"/>
              <w:bottom w:w="75" w:type="dxa"/>
              <w:right w:w="75" w:type="dxa"/>
            </w:tcMar>
            <w:vAlign w:val="center"/>
          </w:tcPr>
          <w:p w14:paraId="49644679" w14:textId="77777777" w:rsidR="00684FAE" w:rsidRDefault="00000000" w:rsidP="004007AF">
            <w:pPr>
              <w:pStyle w:val="Compact"/>
              <w:spacing w:before="20" w:after="40" w:line="247" w:lineRule="auto"/>
              <w:jc w:val="both"/>
            </w:pPr>
            <w:r>
              <w:rPr>
                <w:sz w:val="18"/>
              </w:rPr>
              <w:t>Proposition 2.3</w:t>
            </w:r>
          </w:p>
        </w:tc>
        <w:tc>
          <w:tcPr>
            <w:tcW w:w="2616" w:type="dxa"/>
            <w:shd w:val="clear" w:color="auto" w:fill="F6F7F8"/>
            <w:tcMar>
              <w:top w:w="75" w:type="dxa"/>
              <w:left w:w="75" w:type="dxa"/>
              <w:bottom w:w="75" w:type="dxa"/>
              <w:right w:w="75" w:type="dxa"/>
            </w:tcMar>
            <w:vAlign w:val="center"/>
          </w:tcPr>
          <w:p w14:paraId="26F0757D" w14:textId="77777777" w:rsidR="00684FAE" w:rsidRDefault="00000000" w:rsidP="004007AF">
            <w:pPr>
              <w:pStyle w:val="Compact"/>
              <w:spacing w:before="20" w:after="40" w:line="247" w:lineRule="auto"/>
              <w:jc w:val="both"/>
            </w:pPr>
            <w:r>
              <w:rPr>
                <w:sz w:val="18"/>
              </w:rPr>
              <w:t>ADE recovery, 200 stacks</w:t>
            </w:r>
          </w:p>
        </w:tc>
        <w:tc>
          <w:tcPr>
            <w:tcW w:w="3690" w:type="dxa"/>
            <w:shd w:val="clear" w:color="auto" w:fill="F6F7F8"/>
            <w:tcMar>
              <w:top w:w="75" w:type="dxa"/>
              <w:left w:w="75" w:type="dxa"/>
              <w:bottom w:w="75" w:type="dxa"/>
              <w:right w:w="75" w:type="dxa"/>
            </w:tcMar>
            <w:vAlign w:val="center"/>
          </w:tcPr>
          <w:p w14:paraId="71D7F49B" w14:textId="77777777" w:rsidR="00684FAE" w:rsidRDefault="00000000" w:rsidP="004007AF">
            <w:pPr>
              <w:pStyle w:val="Compact"/>
              <w:spacing w:before="20" w:after="40" w:line="247" w:lineRule="auto"/>
              <w:jc w:val="both"/>
            </w:pPr>
            <w:r>
              <w:rPr>
                <w:sz w:val="18"/>
              </w:rPr>
              <w:t>1.8 × 10⁻¹³</w:t>
            </w:r>
          </w:p>
        </w:tc>
      </w:tr>
      <w:tr w:rsidR="00684FAE" w14:paraId="127FE663" w14:textId="77777777" w:rsidTr="00122482">
        <w:trPr>
          <w:cantSplit/>
          <w:jc w:val="center"/>
        </w:trPr>
        <w:tc>
          <w:tcPr>
            <w:tcW w:w="648" w:type="dxa"/>
            <w:shd w:val="clear" w:color="auto" w:fill="FFFFFF"/>
            <w:tcMar>
              <w:top w:w="75" w:type="dxa"/>
              <w:left w:w="75" w:type="dxa"/>
              <w:bottom w:w="75" w:type="dxa"/>
              <w:right w:w="75" w:type="dxa"/>
            </w:tcMar>
            <w:vAlign w:val="center"/>
          </w:tcPr>
          <w:p w14:paraId="312B8C4B" w14:textId="77777777" w:rsidR="00684FAE" w:rsidRDefault="00000000" w:rsidP="004007AF">
            <w:pPr>
              <w:pStyle w:val="Compact"/>
              <w:spacing w:before="20" w:after="40" w:line="247" w:lineRule="auto"/>
              <w:jc w:val="both"/>
            </w:pPr>
            <w:r>
              <w:rPr>
                <w:sz w:val="18"/>
              </w:rPr>
              <w:t>3</w:t>
            </w:r>
          </w:p>
        </w:tc>
        <w:tc>
          <w:tcPr>
            <w:tcW w:w="2335" w:type="dxa"/>
            <w:shd w:val="clear" w:color="auto" w:fill="FFFFFF"/>
            <w:tcMar>
              <w:top w:w="75" w:type="dxa"/>
              <w:left w:w="75" w:type="dxa"/>
              <w:bottom w:w="75" w:type="dxa"/>
              <w:right w:w="75" w:type="dxa"/>
            </w:tcMar>
            <w:vAlign w:val="center"/>
          </w:tcPr>
          <w:p w14:paraId="6EB1DFAD" w14:textId="77777777" w:rsidR="00684FAE" w:rsidRDefault="00000000" w:rsidP="004007AF">
            <w:pPr>
              <w:pStyle w:val="Compact"/>
              <w:spacing w:before="20" w:after="40" w:line="247" w:lineRule="auto"/>
              <w:jc w:val="both"/>
            </w:pPr>
            <w:r>
              <w:rPr>
                <w:sz w:val="18"/>
              </w:rPr>
              <w:t>Theorem 3.1</w:t>
            </w:r>
          </w:p>
        </w:tc>
        <w:tc>
          <w:tcPr>
            <w:tcW w:w="2616" w:type="dxa"/>
            <w:shd w:val="clear" w:color="auto" w:fill="FFFFFF"/>
            <w:tcMar>
              <w:top w:w="75" w:type="dxa"/>
              <w:left w:w="75" w:type="dxa"/>
              <w:bottom w:w="75" w:type="dxa"/>
              <w:right w:w="75" w:type="dxa"/>
            </w:tcMar>
            <w:vAlign w:val="center"/>
          </w:tcPr>
          <w:p w14:paraId="38DEE629" w14:textId="77777777" w:rsidR="00684FAE" w:rsidRDefault="00000000" w:rsidP="004007AF">
            <w:pPr>
              <w:pStyle w:val="Compact"/>
              <w:spacing w:before="20" w:after="40" w:line="247" w:lineRule="auto"/>
              <w:jc w:val="both"/>
            </w:pPr>
            <w:r>
              <w:rPr>
                <w:sz w:val="18"/>
              </w:rPr>
              <w:t>separation, 300 paths</w:t>
            </w:r>
          </w:p>
        </w:tc>
        <w:tc>
          <w:tcPr>
            <w:tcW w:w="3690" w:type="dxa"/>
            <w:shd w:val="clear" w:color="auto" w:fill="FFFFFF"/>
            <w:tcMar>
              <w:top w:w="75" w:type="dxa"/>
              <w:left w:w="75" w:type="dxa"/>
              <w:bottom w:w="75" w:type="dxa"/>
              <w:right w:w="75" w:type="dxa"/>
            </w:tcMar>
            <w:vAlign w:val="center"/>
          </w:tcPr>
          <w:p w14:paraId="5A30858A" w14:textId="77777777" w:rsidR="00684FAE" w:rsidRDefault="00000000" w:rsidP="004007AF">
            <w:pPr>
              <w:pStyle w:val="Compact"/>
              <w:spacing w:before="20" w:after="40" w:line="247" w:lineRule="auto"/>
              <w:jc w:val="both"/>
            </w:pPr>
            <w:r>
              <w:rPr>
                <w:sz w:val="18"/>
              </w:rPr>
              <w:t>5.2 × 10⁻¹⁶</w:t>
            </w:r>
          </w:p>
        </w:tc>
      </w:tr>
      <w:tr w:rsidR="00684FAE" w14:paraId="32CD77C7" w14:textId="77777777" w:rsidTr="00122482">
        <w:trPr>
          <w:cantSplit/>
          <w:jc w:val="center"/>
        </w:trPr>
        <w:tc>
          <w:tcPr>
            <w:tcW w:w="648" w:type="dxa"/>
            <w:shd w:val="clear" w:color="auto" w:fill="F6F7F8"/>
            <w:tcMar>
              <w:top w:w="75" w:type="dxa"/>
              <w:left w:w="75" w:type="dxa"/>
              <w:bottom w:w="75" w:type="dxa"/>
              <w:right w:w="75" w:type="dxa"/>
            </w:tcMar>
            <w:vAlign w:val="center"/>
          </w:tcPr>
          <w:p w14:paraId="4FB622FB" w14:textId="77777777" w:rsidR="00684FAE" w:rsidRDefault="00000000" w:rsidP="004007AF">
            <w:pPr>
              <w:pStyle w:val="Compact"/>
              <w:spacing w:before="20" w:after="40" w:line="247" w:lineRule="auto"/>
              <w:jc w:val="both"/>
            </w:pPr>
            <w:r>
              <w:rPr>
                <w:sz w:val="18"/>
              </w:rPr>
              <w:t>4</w:t>
            </w:r>
          </w:p>
        </w:tc>
        <w:tc>
          <w:tcPr>
            <w:tcW w:w="2335" w:type="dxa"/>
            <w:shd w:val="clear" w:color="auto" w:fill="F6F7F8"/>
            <w:tcMar>
              <w:top w:w="75" w:type="dxa"/>
              <w:left w:w="75" w:type="dxa"/>
              <w:bottom w:w="75" w:type="dxa"/>
              <w:right w:w="75" w:type="dxa"/>
            </w:tcMar>
            <w:vAlign w:val="center"/>
          </w:tcPr>
          <w:p w14:paraId="1968C7CF" w14:textId="77777777" w:rsidR="00684FAE" w:rsidRDefault="00000000" w:rsidP="004007AF">
            <w:pPr>
              <w:pStyle w:val="Compact"/>
              <w:spacing w:before="20" w:after="40" w:line="247" w:lineRule="auto"/>
              <w:jc w:val="both"/>
            </w:pPr>
            <w:r>
              <w:rPr>
                <w:sz w:val="18"/>
              </w:rPr>
              <w:t>Theorem 3.2</w:t>
            </w:r>
          </w:p>
        </w:tc>
        <w:tc>
          <w:tcPr>
            <w:tcW w:w="2616" w:type="dxa"/>
            <w:shd w:val="clear" w:color="auto" w:fill="F6F7F8"/>
            <w:tcMar>
              <w:top w:w="75" w:type="dxa"/>
              <w:left w:w="75" w:type="dxa"/>
              <w:bottom w:w="75" w:type="dxa"/>
              <w:right w:w="75" w:type="dxa"/>
            </w:tcMar>
            <w:vAlign w:val="center"/>
          </w:tcPr>
          <w:p w14:paraId="63C614C2" w14:textId="77777777" w:rsidR="00684FAE" w:rsidRDefault="00000000" w:rsidP="004007AF">
            <w:pPr>
              <w:pStyle w:val="Compact"/>
              <w:spacing w:before="20" w:after="40" w:line="247" w:lineRule="auto"/>
              <w:jc w:val="both"/>
            </w:pPr>
            <w:r>
              <w:rPr>
                <w:sz w:val="18"/>
              </w:rPr>
              <w:t>noise budget, 500 schedules; oracle</w:t>
            </w:r>
          </w:p>
        </w:tc>
        <w:tc>
          <w:tcPr>
            <w:tcW w:w="3690" w:type="dxa"/>
            <w:shd w:val="clear" w:color="auto" w:fill="F6F7F8"/>
            <w:tcMar>
              <w:top w:w="75" w:type="dxa"/>
              <w:left w:w="75" w:type="dxa"/>
              <w:bottom w:w="75" w:type="dxa"/>
              <w:right w:w="75" w:type="dxa"/>
            </w:tcMar>
            <w:vAlign w:val="center"/>
          </w:tcPr>
          <w:p w14:paraId="41173809" w14:textId="77777777" w:rsidR="00684FAE" w:rsidRDefault="00000000" w:rsidP="004007AF">
            <w:pPr>
              <w:pStyle w:val="Compact"/>
              <w:spacing w:before="20" w:after="40" w:line="247" w:lineRule="auto"/>
              <w:jc w:val="both"/>
            </w:pPr>
            <w:r>
              <w:rPr>
                <w:sz w:val="18"/>
              </w:rPr>
              <w:t xml:space="preserve">2.7 × 10⁻¹⁶; output deviation within 0.3% of </w:t>
            </w:r>
            <m:oMath>
              <m:sSub>
                <m:sSubPr>
                  <m:ctrlPr>
                    <w:rPr>
                      <w:rFonts w:ascii="Cambria Math" w:hAnsi="Cambria Math"/>
                    </w:rPr>
                  </m:ctrlPr>
                </m:sSubPr>
                <m:e>
                  <m:r>
                    <w:rPr>
                      <w:rFonts w:ascii="Cambria Math" w:hAnsi="Cambria Math"/>
                    </w:rPr>
                    <m:t>s</m:t>
                  </m:r>
                </m:e>
                <m:sub>
                  <m:r>
                    <w:rPr>
                      <w:rFonts w:ascii="Cambria Math" w:hAnsi="Cambria Math"/>
                    </w:rPr>
                    <m:t>0</m:t>
                  </m:r>
                </m:sub>
              </m:sSub>
            </m:oMath>
          </w:p>
        </w:tc>
      </w:tr>
      <w:tr w:rsidR="00684FAE" w14:paraId="09C6E012" w14:textId="77777777" w:rsidTr="00122482">
        <w:trPr>
          <w:cantSplit/>
          <w:jc w:val="center"/>
        </w:trPr>
        <w:tc>
          <w:tcPr>
            <w:tcW w:w="648" w:type="dxa"/>
            <w:shd w:val="clear" w:color="auto" w:fill="FFFFFF"/>
            <w:tcMar>
              <w:top w:w="75" w:type="dxa"/>
              <w:left w:w="75" w:type="dxa"/>
              <w:bottom w:w="75" w:type="dxa"/>
              <w:right w:w="75" w:type="dxa"/>
            </w:tcMar>
            <w:vAlign w:val="center"/>
          </w:tcPr>
          <w:p w14:paraId="0F78E437" w14:textId="77777777" w:rsidR="00684FAE" w:rsidRDefault="00000000" w:rsidP="004007AF">
            <w:pPr>
              <w:pStyle w:val="Compact"/>
              <w:spacing w:before="20" w:after="40" w:line="247" w:lineRule="auto"/>
              <w:jc w:val="both"/>
            </w:pPr>
            <w:r>
              <w:rPr>
                <w:sz w:val="18"/>
              </w:rPr>
              <w:t>5</w:t>
            </w:r>
          </w:p>
        </w:tc>
        <w:tc>
          <w:tcPr>
            <w:tcW w:w="2335" w:type="dxa"/>
            <w:shd w:val="clear" w:color="auto" w:fill="FFFFFF"/>
            <w:tcMar>
              <w:top w:w="75" w:type="dxa"/>
              <w:left w:w="75" w:type="dxa"/>
              <w:bottom w:w="75" w:type="dxa"/>
              <w:right w:w="75" w:type="dxa"/>
            </w:tcMar>
            <w:vAlign w:val="center"/>
          </w:tcPr>
          <w:p w14:paraId="2BD7BA12" w14:textId="77777777" w:rsidR="00684FAE" w:rsidRDefault="00000000" w:rsidP="004007AF">
            <w:pPr>
              <w:pStyle w:val="Compact"/>
              <w:spacing w:before="20" w:after="40" w:line="247" w:lineRule="auto"/>
              <w:jc w:val="both"/>
            </w:pPr>
            <w:r>
              <w:rPr>
                <w:sz w:val="18"/>
              </w:rPr>
              <w:t>Corollary 3.3</w:t>
            </w:r>
          </w:p>
        </w:tc>
        <w:tc>
          <w:tcPr>
            <w:tcW w:w="2616" w:type="dxa"/>
            <w:shd w:val="clear" w:color="auto" w:fill="FFFFFF"/>
            <w:tcMar>
              <w:top w:w="75" w:type="dxa"/>
              <w:left w:w="75" w:type="dxa"/>
              <w:bottom w:w="75" w:type="dxa"/>
              <w:right w:w="75" w:type="dxa"/>
            </w:tcMar>
            <w:vAlign w:val="center"/>
          </w:tcPr>
          <w:p w14:paraId="0E09FED6" w14:textId="77777777" w:rsidR="00684FAE" w:rsidRDefault="00000000" w:rsidP="004007AF">
            <w:pPr>
              <w:pStyle w:val="Compact"/>
              <w:spacing w:before="20" w:after="40" w:line="247" w:lineRule="auto"/>
              <w:jc w:val="both"/>
            </w:pPr>
            <w:r>
              <w:rPr>
                <w:sz w:val="18"/>
              </w:rPr>
              <w:t>deterministic weights, cosine table</w:t>
            </w:r>
          </w:p>
        </w:tc>
        <w:tc>
          <w:tcPr>
            <w:tcW w:w="3690" w:type="dxa"/>
            <w:shd w:val="clear" w:color="auto" w:fill="FFFFFF"/>
            <w:tcMar>
              <w:top w:w="75" w:type="dxa"/>
              <w:left w:w="75" w:type="dxa"/>
              <w:bottom w:w="75" w:type="dxa"/>
              <w:right w:w="75" w:type="dxa"/>
            </w:tcMar>
            <w:vAlign w:val="center"/>
          </w:tcPr>
          <w:p w14:paraId="3082175C" w14:textId="77777777" w:rsidR="00684FAE" w:rsidRDefault="00000000" w:rsidP="004007AF">
            <w:pPr>
              <w:pStyle w:val="Compact"/>
              <w:spacing w:before="20" w:after="40" w:line="247" w:lineRule="auto"/>
              <w:jc w:val="both"/>
            </w:pPr>
            <w:r>
              <w:rPr>
                <w:sz w:val="18"/>
              </w:rPr>
              <w:t>2.2 × 10⁻¹⁶; V2 table reproduced</w:t>
            </w:r>
          </w:p>
        </w:tc>
      </w:tr>
      <w:tr w:rsidR="00684FAE" w14:paraId="68DD39BD" w14:textId="77777777" w:rsidTr="00122482">
        <w:trPr>
          <w:cantSplit/>
          <w:jc w:val="center"/>
        </w:trPr>
        <w:tc>
          <w:tcPr>
            <w:tcW w:w="648" w:type="dxa"/>
            <w:shd w:val="clear" w:color="auto" w:fill="F6F7F8"/>
            <w:tcMar>
              <w:top w:w="75" w:type="dxa"/>
              <w:left w:w="75" w:type="dxa"/>
              <w:bottom w:w="75" w:type="dxa"/>
              <w:right w:w="75" w:type="dxa"/>
            </w:tcMar>
            <w:vAlign w:val="center"/>
          </w:tcPr>
          <w:p w14:paraId="2D8EB622" w14:textId="77777777" w:rsidR="00684FAE" w:rsidRDefault="00000000" w:rsidP="004007AF">
            <w:pPr>
              <w:pStyle w:val="Compact"/>
              <w:spacing w:before="20" w:after="40" w:line="247" w:lineRule="auto"/>
              <w:jc w:val="both"/>
            </w:pPr>
            <w:r>
              <w:rPr>
                <w:sz w:val="18"/>
              </w:rPr>
              <w:lastRenderedPageBreak/>
              <w:t>6</w:t>
            </w:r>
          </w:p>
        </w:tc>
        <w:tc>
          <w:tcPr>
            <w:tcW w:w="2335" w:type="dxa"/>
            <w:shd w:val="clear" w:color="auto" w:fill="F6F7F8"/>
            <w:tcMar>
              <w:top w:w="75" w:type="dxa"/>
              <w:left w:w="75" w:type="dxa"/>
              <w:bottom w:w="75" w:type="dxa"/>
              <w:right w:w="75" w:type="dxa"/>
            </w:tcMar>
            <w:vAlign w:val="center"/>
          </w:tcPr>
          <w:p w14:paraId="56EDF48A" w14:textId="77777777" w:rsidR="00684FAE" w:rsidRDefault="00000000" w:rsidP="004007AF">
            <w:pPr>
              <w:pStyle w:val="Compact"/>
              <w:spacing w:before="20" w:after="40" w:line="247" w:lineRule="auto"/>
              <w:jc w:val="both"/>
            </w:pPr>
            <w:r>
              <w:rPr>
                <w:sz w:val="18"/>
              </w:rPr>
              <w:t>Proposition 3.4</w:t>
            </w:r>
          </w:p>
        </w:tc>
        <w:tc>
          <w:tcPr>
            <w:tcW w:w="2616" w:type="dxa"/>
            <w:shd w:val="clear" w:color="auto" w:fill="F6F7F8"/>
            <w:tcMar>
              <w:top w:w="75" w:type="dxa"/>
              <w:left w:w="75" w:type="dxa"/>
              <w:bottom w:w="75" w:type="dxa"/>
              <w:right w:w="75" w:type="dxa"/>
            </w:tcMar>
            <w:vAlign w:val="center"/>
          </w:tcPr>
          <w:p w14:paraId="01CB4933" w14:textId="77777777" w:rsidR="00684FAE" w:rsidRDefault="00000000" w:rsidP="004007AF">
            <w:pPr>
              <w:pStyle w:val="Compact"/>
              <w:spacing w:before="20" w:after="40" w:line="247" w:lineRule="auto"/>
              <w:jc w:val="both"/>
            </w:pPr>
            <w:r>
              <w:rPr>
                <w:sz w:val="18"/>
              </w:rPr>
              <w:t>Euler and score forms, 300 layers</w:t>
            </w:r>
          </w:p>
        </w:tc>
        <w:tc>
          <w:tcPr>
            <w:tcW w:w="3690" w:type="dxa"/>
            <w:shd w:val="clear" w:color="auto" w:fill="F6F7F8"/>
            <w:tcMar>
              <w:top w:w="75" w:type="dxa"/>
              <w:left w:w="75" w:type="dxa"/>
              <w:bottom w:w="75" w:type="dxa"/>
              <w:right w:w="75" w:type="dxa"/>
            </w:tcMar>
            <w:vAlign w:val="center"/>
          </w:tcPr>
          <w:p w14:paraId="6EC3CEB0" w14:textId="77777777" w:rsidR="00684FAE" w:rsidRDefault="00000000" w:rsidP="004007AF">
            <w:pPr>
              <w:pStyle w:val="Compact"/>
              <w:spacing w:before="20" w:after="40" w:line="247" w:lineRule="auto"/>
              <w:jc w:val="both"/>
            </w:pPr>
            <w:r>
              <w:rPr>
                <w:sz w:val="18"/>
              </w:rPr>
              <w:t>4.0 × 10⁻¹⁵</w:t>
            </w:r>
          </w:p>
        </w:tc>
      </w:tr>
      <w:tr w:rsidR="00684FAE" w14:paraId="5C70561F" w14:textId="77777777" w:rsidTr="00122482">
        <w:trPr>
          <w:cantSplit/>
          <w:jc w:val="center"/>
        </w:trPr>
        <w:tc>
          <w:tcPr>
            <w:tcW w:w="648" w:type="dxa"/>
            <w:shd w:val="clear" w:color="auto" w:fill="FFFFFF"/>
            <w:tcMar>
              <w:top w:w="75" w:type="dxa"/>
              <w:left w:w="75" w:type="dxa"/>
              <w:bottom w:w="75" w:type="dxa"/>
              <w:right w:w="75" w:type="dxa"/>
            </w:tcMar>
            <w:vAlign w:val="center"/>
          </w:tcPr>
          <w:p w14:paraId="09FCE58D" w14:textId="77777777" w:rsidR="00684FAE" w:rsidRDefault="00000000" w:rsidP="004007AF">
            <w:pPr>
              <w:pStyle w:val="Compact"/>
              <w:spacing w:before="20" w:after="40" w:line="247" w:lineRule="auto"/>
              <w:jc w:val="both"/>
            </w:pPr>
            <w:r>
              <w:rPr>
                <w:sz w:val="18"/>
              </w:rPr>
              <w:t>7</w:t>
            </w:r>
          </w:p>
        </w:tc>
        <w:tc>
          <w:tcPr>
            <w:tcW w:w="2335" w:type="dxa"/>
            <w:shd w:val="clear" w:color="auto" w:fill="FFFFFF"/>
            <w:tcMar>
              <w:top w:w="75" w:type="dxa"/>
              <w:left w:w="75" w:type="dxa"/>
              <w:bottom w:w="75" w:type="dxa"/>
              <w:right w:w="75" w:type="dxa"/>
            </w:tcMar>
            <w:vAlign w:val="center"/>
          </w:tcPr>
          <w:p w14:paraId="45FEF630" w14:textId="77777777" w:rsidR="00684FAE" w:rsidRDefault="00000000" w:rsidP="004007AF">
            <w:pPr>
              <w:pStyle w:val="Compact"/>
              <w:spacing w:before="20" w:after="40" w:line="247" w:lineRule="auto"/>
              <w:jc w:val="both"/>
            </w:pPr>
            <w:r>
              <w:rPr>
                <w:sz w:val="18"/>
              </w:rPr>
              <w:t>Theorem 3.5</w:t>
            </w:r>
          </w:p>
        </w:tc>
        <w:tc>
          <w:tcPr>
            <w:tcW w:w="2616" w:type="dxa"/>
            <w:shd w:val="clear" w:color="auto" w:fill="FFFFFF"/>
            <w:tcMar>
              <w:top w:w="75" w:type="dxa"/>
              <w:left w:w="75" w:type="dxa"/>
              <w:bottom w:w="75" w:type="dxa"/>
              <w:right w:w="75" w:type="dxa"/>
            </w:tcMar>
            <w:vAlign w:val="center"/>
          </w:tcPr>
          <w:p w14:paraId="61377078" w14:textId="77777777" w:rsidR="00684FAE" w:rsidRDefault="00000000" w:rsidP="004007AF">
            <w:pPr>
              <w:pStyle w:val="Compact"/>
              <w:spacing w:before="20" w:after="40" w:line="247" w:lineRule="auto"/>
              <w:jc w:val="both"/>
            </w:pPr>
            <w:r>
              <w:rPr>
                <w:sz w:val="18"/>
              </w:rPr>
              <w:t>continuum limit, 40,000 tokens</w:t>
            </w:r>
          </w:p>
        </w:tc>
        <w:tc>
          <w:tcPr>
            <w:tcW w:w="3690" w:type="dxa"/>
            <w:shd w:val="clear" w:color="auto" w:fill="FFFFFF"/>
            <w:tcMar>
              <w:top w:w="75" w:type="dxa"/>
              <w:left w:w="75" w:type="dxa"/>
              <w:bottom w:w="75" w:type="dxa"/>
              <w:right w:w="75" w:type="dxa"/>
            </w:tcMar>
            <w:vAlign w:val="center"/>
          </w:tcPr>
          <w:p w14:paraId="26E28E0D" w14:textId="77777777" w:rsidR="00684FAE" w:rsidRDefault="00000000" w:rsidP="004007AF">
            <w:pPr>
              <w:pStyle w:val="Compact"/>
              <w:spacing w:before="20" w:after="40" w:line="247" w:lineRule="auto"/>
              <w:jc w:val="both"/>
            </w:pPr>
            <w:r>
              <w:rPr>
                <w:sz w:val="18"/>
              </w:rPr>
              <w:t>KS 0.093 to 0.0064 from 4 to 256 layers</w:t>
            </w:r>
          </w:p>
        </w:tc>
      </w:tr>
      <w:tr w:rsidR="00684FAE" w14:paraId="155991DA" w14:textId="77777777" w:rsidTr="00122482">
        <w:trPr>
          <w:cantSplit/>
          <w:jc w:val="center"/>
        </w:trPr>
        <w:tc>
          <w:tcPr>
            <w:tcW w:w="648" w:type="dxa"/>
            <w:shd w:val="clear" w:color="auto" w:fill="F6F7F8"/>
            <w:tcMar>
              <w:top w:w="75" w:type="dxa"/>
              <w:left w:w="75" w:type="dxa"/>
              <w:bottom w:w="75" w:type="dxa"/>
              <w:right w:w="75" w:type="dxa"/>
            </w:tcMar>
            <w:vAlign w:val="center"/>
          </w:tcPr>
          <w:p w14:paraId="5CA4D573" w14:textId="77777777" w:rsidR="00684FAE" w:rsidRDefault="00000000" w:rsidP="004007AF">
            <w:pPr>
              <w:pStyle w:val="Compact"/>
              <w:spacing w:before="20" w:after="40" w:line="247" w:lineRule="auto"/>
              <w:jc w:val="both"/>
            </w:pPr>
            <w:r>
              <w:rPr>
                <w:sz w:val="18"/>
              </w:rPr>
              <w:t>8</w:t>
            </w:r>
          </w:p>
        </w:tc>
        <w:tc>
          <w:tcPr>
            <w:tcW w:w="2335" w:type="dxa"/>
            <w:shd w:val="clear" w:color="auto" w:fill="F6F7F8"/>
            <w:tcMar>
              <w:top w:w="75" w:type="dxa"/>
              <w:left w:w="75" w:type="dxa"/>
              <w:bottom w:w="75" w:type="dxa"/>
              <w:right w:w="75" w:type="dxa"/>
            </w:tcMar>
            <w:vAlign w:val="center"/>
          </w:tcPr>
          <w:p w14:paraId="3A9D9616" w14:textId="77777777" w:rsidR="00684FAE" w:rsidRDefault="00000000" w:rsidP="004007AF">
            <w:pPr>
              <w:pStyle w:val="Compact"/>
              <w:spacing w:before="20" w:after="40" w:line="247" w:lineRule="auto"/>
              <w:jc w:val="both"/>
            </w:pPr>
            <w:r>
              <w:rPr>
                <w:sz w:val="18"/>
              </w:rPr>
              <w:t>Proposition 3.6</w:t>
            </w:r>
          </w:p>
        </w:tc>
        <w:tc>
          <w:tcPr>
            <w:tcW w:w="2616" w:type="dxa"/>
            <w:shd w:val="clear" w:color="auto" w:fill="F6F7F8"/>
            <w:tcMar>
              <w:top w:w="75" w:type="dxa"/>
              <w:left w:w="75" w:type="dxa"/>
              <w:bottom w:w="75" w:type="dxa"/>
              <w:right w:w="75" w:type="dxa"/>
            </w:tcMar>
            <w:vAlign w:val="center"/>
          </w:tcPr>
          <w:p w14:paraId="4A93A6C1" w14:textId="77777777" w:rsidR="00684FAE" w:rsidRDefault="00000000" w:rsidP="004007AF">
            <w:pPr>
              <w:pStyle w:val="Compact"/>
              <w:spacing w:before="20" w:after="40" w:line="247" w:lineRule="auto"/>
              <w:jc w:val="both"/>
            </w:pPr>
            <w:r>
              <w:rPr>
                <w:sz w:val="18"/>
              </w:rPr>
              <w:t>clean-top re-selection</w:t>
            </w:r>
          </w:p>
        </w:tc>
        <w:tc>
          <w:tcPr>
            <w:tcW w:w="3690" w:type="dxa"/>
            <w:shd w:val="clear" w:color="auto" w:fill="F6F7F8"/>
            <w:tcMar>
              <w:top w:w="75" w:type="dxa"/>
              <w:left w:w="75" w:type="dxa"/>
              <w:bottom w:w="75" w:type="dxa"/>
              <w:right w:w="75" w:type="dxa"/>
            </w:tcMar>
            <w:vAlign w:val="center"/>
          </w:tcPr>
          <w:p w14:paraId="1D710F02" w14:textId="77777777" w:rsidR="00684FAE" w:rsidRDefault="00000000" w:rsidP="004007AF">
            <w:pPr>
              <w:pStyle w:val="Compact"/>
              <w:spacing w:before="20" w:after="40" w:line="247" w:lineRule="auto"/>
              <w:jc w:val="both"/>
            </w:pPr>
            <w:r>
              <w:rPr>
                <w:sz w:val="18"/>
              </w:rPr>
              <w:t>100.0% on records; frequencies within 0.0040</w:t>
            </w:r>
          </w:p>
        </w:tc>
      </w:tr>
      <w:tr w:rsidR="00684FAE" w14:paraId="7E7EB0E0" w14:textId="77777777" w:rsidTr="00122482">
        <w:trPr>
          <w:cantSplit/>
          <w:jc w:val="center"/>
        </w:trPr>
        <w:tc>
          <w:tcPr>
            <w:tcW w:w="648" w:type="dxa"/>
            <w:shd w:val="clear" w:color="auto" w:fill="FFFFFF"/>
            <w:tcMar>
              <w:top w:w="75" w:type="dxa"/>
              <w:left w:w="75" w:type="dxa"/>
              <w:bottom w:w="75" w:type="dxa"/>
              <w:right w:w="75" w:type="dxa"/>
            </w:tcMar>
            <w:vAlign w:val="center"/>
          </w:tcPr>
          <w:p w14:paraId="283D0EAC" w14:textId="77777777" w:rsidR="00684FAE" w:rsidRDefault="00000000" w:rsidP="004007AF">
            <w:pPr>
              <w:pStyle w:val="Compact"/>
              <w:spacing w:before="20" w:after="40" w:line="247" w:lineRule="auto"/>
              <w:jc w:val="both"/>
            </w:pPr>
            <w:r>
              <w:rPr>
                <w:sz w:val="18"/>
              </w:rPr>
              <w:t>9</w:t>
            </w:r>
          </w:p>
        </w:tc>
        <w:tc>
          <w:tcPr>
            <w:tcW w:w="2335" w:type="dxa"/>
            <w:shd w:val="clear" w:color="auto" w:fill="FFFFFF"/>
            <w:tcMar>
              <w:top w:w="75" w:type="dxa"/>
              <w:left w:w="75" w:type="dxa"/>
              <w:bottom w:w="75" w:type="dxa"/>
              <w:right w:w="75" w:type="dxa"/>
            </w:tcMar>
            <w:vAlign w:val="center"/>
          </w:tcPr>
          <w:p w14:paraId="496891FC" w14:textId="77777777" w:rsidR="00684FAE" w:rsidRDefault="00000000" w:rsidP="004007AF">
            <w:pPr>
              <w:pStyle w:val="Compact"/>
              <w:spacing w:before="20" w:after="40" w:line="247" w:lineRule="auto"/>
              <w:jc w:val="both"/>
            </w:pPr>
            <w:r>
              <w:rPr>
                <w:sz w:val="18"/>
              </w:rPr>
              <w:t>Proposition 3.7</w:t>
            </w:r>
          </w:p>
        </w:tc>
        <w:tc>
          <w:tcPr>
            <w:tcW w:w="2616" w:type="dxa"/>
            <w:shd w:val="clear" w:color="auto" w:fill="FFFFFF"/>
            <w:tcMar>
              <w:top w:w="75" w:type="dxa"/>
              <w:left w:w="75" w:type="dxa"/>
              <w:bottom w:w="75" w:type="dxa"/>
              <w:right w:w="75" w:type="dxa"/>
            </w:tcMar>
            <w:vAlign w:val="center"/>
          </w:tcPr>
          <w:p w14:paraId="4BB53E8C" w14:textId="77777777" w:rsidR="00684FAE" w:rsidRDefault="00000000" w:rsidP="004007AF">
            <w:pPr>
              <w:pStyle w:val="Compact"/>
              <w:spacing w:before="20" w:after="40" w:line="247" w:lineRule="auto"/>
              <w:jc w:val="both"/>
            </w:pPr>
            <w:r>
              <w:rPr>
                <w:sz w:val="18"/>
              </w:rPr>
              <w:t>hulls, 200 and 200 stacks</w:t>
            </w:r>
          </w:p>
        </w:tc>
        <w:tc>
          <w:tcPr>
            <w:tcW w:w="3690" w:type="dxa"/>
            <w:shd w:val="clear" w:color="auto" w:fill="FFFFFF"/>
            <w:tcMar>
              <w:top w:w="75" w:type="dxa"/>
              <w:left w:w="75" w:type="dxa"/>
              <w:bottom w:w="75" w:type="dxa"/>
              <w:right w:w="75" w:type="dxa"/>
            </w:tcMar>
            <w:vAlign w:val="center"/>
          </w:tcPr>
          <w:p w14:paraId="032D5E13" w14:textId="77777777" w:rsidR="00684FAE" w:rsidRDefault="00000000" w:rsidP="004007AF">
            <w:pPr>
              <w:pStyle w:val="Compact"/>
              <w:spacing w:before="20" w:after="40" w:line="247" w:lineRule="auto"/>
              <w:jc w:val="both"/>
            </w:pPr>
            <w:r>
              <w:rPr>
                <w:sz w:val="18"/>
              </w:rPr>
              <w:t>0 identity outputs outside; 156 masked outputs outside</w:t>
            </w:r>
          </w:p>
        </w:tc>
      </w:tr>
      <w:tr w:rsidR="00684FAE" w14:paraId="32679921" w14:textId="77777777" w:rsidTr="00122482">
        <w:trPr>
          <w:cantSplit/>
          <w:jc w:val="center"/>
        </w:trPr>
        <w:tc>
          <w:tcPr>
            <w:tcW w:w="648" w:type="dxa"/>
            <w:shd w:val="clear" w:color="auto" w:fill="F6F7F8"/>
            <w:tcMar>
              <w:top w:w="75" w:type="dxa"/>
              <w:left w:w="75" w:type="dxa"/>
              <w:bottom w:w="75" w:type="dxa"/>
              <w:right w:w="75" w:type="dxa"/>
            </w:tcMar>
            <w:vAlign w:val="center"/>
          </w:tcPr>
          <w:p w14:paraId="5D54877F" w14:textId="77777777" w:rsidR="00684FAE" w:rsidRDefault="00000000" w:rsidP="004007AF">
            <w:pPr>
              <w:pStyle w:val="Compact"/>
              <w:spacing w:before="20" w:after="40" w:line="247" w:lineRule="auto"/>
              <w:jc w:val="both"/>
            </w:pPr>
            <w:r>
              <w:rPr>
                <w:sz w:val="18"/>
              </w:rPr>
              <w:t>10</w:t>
            </w:r>
          </w:p>
        </w:tc>
        <w:tc>
          <w:tcPr>
            <w:tcW w:w="2335" w:type="dxa"/>
            <w:shd w:val="clear" w:color="auto" w:fill="F6F7F8"/>
            <w:tcMar>
              <w:top w:w="75" w:type="dxa"/>
              <w:left w:w="75" w:type="dxa"/>
              <w:bottom w:w="75" w:type="dxa"/>
              <w:right w:w="75" w:type="dxa"/>
            </w:tcMar>
            <w:vAlign w:val="center"/>
          </w:tcPr>
          <w:p w14:paraId="0EDF094D" w14:textId="77777777" w:rsidR="00684FAE" w:rsidRDefault="00000000" w:rsidP="004007AF">
            <w:pPr>
              <w:pStyle w:val="Compact"/>
              <w:spacing w:before="20" w:after="40" w:line="247" w:lineRule="auto"/>
              <w:jc w:val="both"/>
            </w:pPr>
            <w:r>
              <w:rPr>
                <w:sz w:val="18"/>
              </w:rPr>
              <w:t>Proposition 4.1</w:t>
            </w:r>
          </w:p>
        </w:tc>
        <w:tc>
          <w:tcPr>
            <w:tcW w:w="2616" w:type="dxa"/>
            <w:shd w:val="clear" w:color="auto" w:fill="F6F7F8"/>
            <w:tcMar>
              <w:top w:w="75" w:type="dxa"/>
              <w:left w:w="75" w:type="dxa"/>
              <w:bottom w:w="75" w:type="dxa"/>
              <w:right w:w="75" w:type="dxa"/>
            </w:tcMar>
            <w:vAlign w:val="center"/>
          </w:tcPr>
          <w:p w14:paraId="1D74939C" w14:textId="77777777" w:rsidR="00684FAE" w:rsidRDefault="00000000" w:rsidP="004007AF">
            <w:pPr>
              <w:pStyle w:val="Compact"/>
              <w:spacing w:before="20" w:after="40" w:line="247" w:lineRule="auto"/>
              <w:jc w:val="both"/>
            </w:pPr>
            <w:r>
              <w:rPr>
                <w:sz w:val="18"/>
              </w:rPr>
              <w:t>layer Jacobian, 300 layers</w:t>
            </w:r>
          </w:p>
        </w:tc>
        <w:tc>
          <w:tcPr>
            <w:tcW w:w="3690" w:type="dxa"/>
            <w:shd w:val="clear" w:color="auto" w:fill="F6F7F8"/>
            <w:tcMar>
              <w:top w:w="75" w:type="dxa"/>
              <w:left w:w="75" w:type="dxa"/>
              <w:bottom w:w="75" w:type="dxa"/>
              <w:right w:w="75" w:type="dxa"/>
            </w:tcMar>
            <w:vAlign w:val="center"/>
          </w:tcPr>
          <w:p w14:paraId="1C4F89D6" w14:textId="77777777" w:rsidR="00684FAE" w:rsidRDefault="00000000" w:rsidP="004007AF">
            <w:pPr>
              <w:pStyle w:val="Compact"/>
              <w:spacing w:before="20" w:after="40" w:line="247" w:lineRule="auto"/>
              <w:jc w:val="both"/>
            </w:pPr>
            <w:r>
              <w:rPr>
                <w:sz w:val="18"/>
              </w:rPr>
              <w:t>6.8 × 10⁻¹⁰; 0 bound violations</w:t>
            </w:r>
          </w:p>
        </w:tc>
      </w:tr>
      <w:tr w:rsidR="00684FAE" w14:paraId="02460D3C" w14:textId="77777777" w:rsidTr="00122482">
        <w:trPr>
          <w:cantSplit/>
          <w:jc w:val="center"/>
        </w:trPr>
        <w:tc>
          <w:tcPr>
            <w:tcW w:w="648" w:type="dxa"/>
            <w:shd w:val="clear" w:color="auto" w:fill="FFFFFF"/>
            <w:tcMar>
              <w:top w:w="75" w:type="dxa"/>
              <w:left w:w="75" w:type="dxa"/>
              <w:bottom w:w="75" w:type="dxa"/>
              <w:right w:w="75" w:type="dxa"/>
            </w:tcMar>
            <w:vAlign w:val="center"/>
          </w:tcPr>
          <w:p w14:paraId="4B6A5E48" w14:textId="77777777" w:rsidR="00684FAE" w:rsidRDefault="00000000" w:rsidP="004007AF">
            <w:pPr>
              <w:pStyle w:val="Compact"/>
              <w:spacing w:before="20" w:after="40" w:line="247" w:lineRule="auto"/>
              <w:jc w:val="both"/>
            </w:pPr>
            <w:r>
              <w:rPr>
                <w:sz w:val="18"/>
              </w:rPr>
              <w:t>11</w:t>
            </w:r>
          </w:p>
        </w:tc>
        <w:tc>
          <w:tcPr>
            <w:tcW w:w="2335" w:type="dxa"/>
            <w:shd w:val="clear" w:color="auto" w:fill="FFFFFF"/>
            <w:tcMar>
              <w:top w:w="75" w:type="dxa"/>
              <w:left w:w="75" w:type="dxa"/>
              <w:bottom w:w="75" w:type="dxa"/>
              <w:right w:w="75" w:type="dxa"/>
            </w:tcMar>
            <w:vAlign w:val="center"/>
          </w:tcPr>
          <w:p w14:paraId="4AAFBB16" w14:textId="77777777" w:rsidR="00684FAE" w:rsidRDefault="00000000" w:rsidP="004007AF">
            <w:pPr>
              <w:pStyle w:val="Compact"/>
              <w:spacing w:before="20" w:after="40" w:line="247" w:lineRule="auto"/>
              <w:jc w:val="both"/>
            </w:pPr>
            <w:r>
              <w:rPr>
                <w:sz w:val="18"/>
              </w:rPr>
              <w:t>Theorem 4.2</w:t>
            </w:r>
          </w:p>
        </w:tc>
        <w:tc>
          <w:tcPr>
            <w:tcW w:w="2616" w:type="dxa"/>
            <w:shd w:val="clear" w:color="auto" w:fill="FFFFFF"/>
            <w:tcMar>
              <w:top w:w="75" w:type="dxa"/>
              <w:left w:w="75" w:type="dxa"/>
              <w:bottom w:w="75" w:type="dxa"/>
              <w:right w:w="75" w:type="dxa"/>
            </w:tcMar>
            <w:vAlign w:val="center"/>
          </w:tcPr>
          <w:p w14:paraId="52A9070B" w14:textId="77777777" w:rsidR="00684FAE" w:rsidRDefault="00000000" w:rsidP="004007AF">
            <w:pPr>
              <w:pStyle w:val="Compact"/>
              <w:spacing w:before="20" w:after="40" w:line="247" w:lineRule="auto"/>
              <w:jc w:val="both"/>
            </w:pPr>
            <w:r>
              <w:rPr>
                <w:sz w:val="18"/>
              </w:rPr>
              <w:t>composites, 300 and 100 stacks</w:t>
            </w:r>
          </w:p>
        </w:tc>
        <w:tc>
          <w:tcPr>
            <w:tcW w:w="3690" w:type="dxa"/>
            <w:shd w:val="clear" w:color="auto" w:fill="FFFFFF"/>
            <w:tcMar>
              <w:top w:w="75" w:type="dxa"/>
              <w:left w:w="75" w:type="dxa"/>
              <w:bottom w:w="75" w:type="dxa"/>
              <w:right w:w="75" w:type="dxa"/>
            </w:tcMar>
            <w:vAlign w:val="center"/>
          </w:tcPr>
          <w:p w14:paraId="398018D9" w14:textId="77777777" w:rsidR="00684FAE" w:rsidRDefault="00000000" w:rsidP="004007AF">
            <w:pPr>
              <w:pStyle w:val="Compact"/>
              <w:spacing w:before="20" w:after="40" w:line="247" w:lineRule="auto"/>
              <w:jc w:val="both"/>
            </w:pPr>
            <w:r>
              <w:rPr>
                <w:sz w:val="18"/>
              </w:rPr>
              <w:t>0 violations; floor attained; volume 2.1 × 10⁻¹⁵</w:t>
            </w:r>
          </w:p>
        </w:tc>
      </w:tr>
      <w:tr w:rsidR="00684FAE" w14:paraId="21E95077" w14:textId="77777777" w:rsidTr="00122482">
        <w:trPr>
          <w:cantSplit/>
          <w:jc w:val="center"/>
        </w:trPr>
        <w:tc>
          <w:tcPr>
            <w:tcW w:w="648" w:type="dxa"/>
            <w:shd w:val="clear" w:color="auto" w:fill="F6F7F8"/>
            <w:tcMar>
              <w:top w:w="75" w:type="dxa"/>
              <w:left w:w="75" w:type="dxa"/>
              <w:bottom w:w="75" w:type="dxa"/>
              <w:right w:w="75" w:type="dxa"/>
            </w:tcMar>
            <w:vAlign w:val="center"/>
          </w:tcPr>
          <w:p w14:paraId="54766673" w14:textId="77777777" w:rsidR="00684FAE" w:rsidRDefault="00000000" w:rsidP="004007AF">
            <w:pPr>
              <w:pStyle w:val="Compact"/>
              <w:spacing w:before="20" w:after="40" w:line="247" w:lineRule="auto"/>
              <w:jc w:val="both"/>
            </w:pPr>
            <w:r>
              <w:rPr>
                <w:sz w:val="18"/>
              </w:rPr>
              <w:t>12</w:t>
            </w:r>
          </w:p>
        </w:tc>
        <w:tc>
          <w:tcPr>
            <w:tcW w:w="2335" w:type="dxa"/>
            <w:shd w:val="clear" w:color="auto" w:fill="F6F7F8"/>
            <w:tcMar>
              <w:top w:w="75" w:type="dxa"/>
              <w:left w:w="75" w:type="dxa"/>
              <w:bottom w:w="75" w:type="dxa"/>
              <w:right w:w="75" w:type="dxa"/>
            </w:tcMar>
            <w:vAlign w:val="center"/>
          </w:tcPr>
          <w:p w14:paraId="5D4537B3" w14:textId="77777777" w:rsidR="00684FAE" w:rsidRDefault="00000000" w:rsidP="004007AF">
            <w:pPr>
              <w:pStyle w:val="Compact"/>
              <w:spacing w:before="20" w:after="40" w:line="247" w:lineRule="auto"/>
              <w:jc w:val="both"/>
            </w:pPr>
            <w:r>
              <w:rPr>
                <w:sz w:val="18"/>
              </w:rPr>
              <w:t>Corollary 4.3</w:t>
            </w:r>
          </w:p>
        </w:tc>
        <w:tc>
          <w:tcPr>
            <w:tcW w:w="2616" w:type="dxa"/>
            <w:shd w:val="clear" w:color="auto" w:fill="F6F7F8"/>
            <w:tcMar>
              <w:top w:w="75" w:type="dxa"/>
              <w:left w:w="75" w:type="dxa"/>
              <w:bottom w:w="75" w:type="dxa"/>
              <w:right w:w="75" w:type="dxa"/>
            </w:tcMar>
            <w:vAlign w:val="center"/>
          </w:tcPr>
          <w:p w14:paraId="4376AA6A" w14:textId="77777777" w:rsidR="00684FAE" w:rsidRDefault="00000000" w:rsidP="004007AF">
            <w:pPr>
              <w:pStyle w:val="Compact"/>
              <w:spacing w:before="20" w:after="40" w:line="247" w:lineRule="auto"/>
              <w:jc w:val="both"/>
            </w:pPr>
            <w:r>
              <w:rPr>
                <w:sz w:val="18"/>
              </w:rPr>
              <w:t>clean-top sandwich; Part I replayed</w:t>
            </w:r>
          </w:p>
        </w:tc>
        <w:tc>
          <w:tcPr>
            <w:tcW w:w="3690" w:type="dxa"/>
            <w:shd w:val="clear" w:color="auto" w:fill="F6F7F8"/>
            <w:tcMar>
              <w:top w:w="75" w:type="dxa"/>
              <w:left w:w="75" w:type="dxa"/>
              <w:bottom w:w="75" w:type="dxa"/>
              <w:right w:w="75" w:type="dxa"/>
            </w:tcMar>
            <w:vAlign w:val="center"/>
          </w:tcPr>
          <w:p w14:paraId="3A747CED" w14:textId="77777777" w:rsidR="00684FAE" w:rsidRDefault="00000000" w:rsidP="004007AF">
            <w:pPr>
              <w:pStyle w:val="Compact"/>
              <w:spacing w:before="20" w:after="40" w:line="247" w:lineRule="auto"/>
              <w:jc w:val="both"/>
            </w:pPr>
            <w:r>
              <w:rPr>
                <w:sz w:val="18"/>
              </w:rPr>
              <w:t>0 and 0 violations; 1,000 of 1,000 tokens</w:t>
            </w:r>
          </w:p>
        </w:tc>
      </w:tr>
      <w:tr w:rsidR="00684FAE" w14:paraId="758E6C00" w14:textId="77777777" w:rsidTr="00122482">
        <w:trPr>
          <w:cantSplit/>
          <w:jc w:val="center"/>
        </w:trPr>
        <w:tc>
          <w:tcPr>
            <w:tcW w:w="648" w:type="dxa"/>
            <w:shd w:val="clear" w:color="auto" w:fill="FFFFFF"/>
            <w:tcMar>
              <w:top w:w="75" w:type="dxa"/>
              <w:left w:w="75" w:type="dxa"/>
              <w:bottom w:w="75" w:type="dxa"/>
              <w:right w:w="75" w:type="dxa"/>
            </w:tcMar>
            <w:vAlign w:val="center"/>
          </w:tcPr>
          <w:p w14:paraId="0EC099D5" w14:textId="77777777" w:rsidR="00684FAE" w:rsidRDefault="00000000" w:rsidP="004007AF">
            <w:pPr>
              <w:pStyle w:val="Compact"/>
              <w:spacing w:before="20" w:after="40" w:line="247" w:lineRule="auto"/>
              <w:jc w:val="both"/>
            </w:pPr>
            <w:r>
              <w:rPr>
                <w:sz w:val="18"/>
              </w:rPr>
              <w:t>13</w:t>
            </w:r>
          </w:p>
        </w:tc>
        <w:tc>
          <w:tcPr>
            <w:tcW w:w="2335" w:type="dxa"/>
            <w:shd w:val="clear" w:color="auto" w:fill="FFFFFF"/>
            <w:tcMar>
              <w:top w:w="75" w:type="dxa"/>
              <w:left w:w="75" w:type="dxa"/>
              <w:bottom w:w="75" w:type="dxa"/>
              <w:right w:w="75" w:type="dxa"/>
            </w:tcMar>
            <w:vAlign w:val="center"/>
          </w:tcPr>
          <w:p w14:paraId="0DDA477D" w14:textId="77777777" w:rsidR="00684FAE" w:rsidRDefault="00000000" w:rsidP="004007AF">
            <w:pPr>
              <w:pStyle w:val="Compact"/>
              <w:spacing w:before="20" w:after="40" w:line="247" w:lineRule="auto"/>
              <w:jc w:val="both"/>
            </w:pPr>
            <w:r>
              <w:rPr>
                <w:sz w:val="18"/>
              </w:rPr>
              <w:t>Proposition 4.4(i), (ii)</w:t>
            </w:r>
          </w:p>
        </w:tc>
        <w:tc>
          <w:tcPr>
            <w:tcW w:w="2616" w:type="dxa"/>
            <w:shd w:val="clear" w:color="auto" w:fill="FFFFFF"/>
            <w:tcMar>
              <w:top w:w="75" w:type="dxa"/>
              <w:left w:w="75" w:type="dxa"/>
              <w:bottom w:w="75" w:type="dxa"/>
              <w:right w:w="75" w:type="dxa"/>
            </w:tcMar>
            <w:vAlign w:val="center"/>
          </w:tcPr>
          <w:p w14:paraId="09F5485A" w14:textId="77777777" w:rsidR="00684FAE" w:rsidRDefault="00000000" w:rsidP="004007AF">
            <w:pPr>
              <w:pStyle w:val="Compact"/>
              <w:spacing w:before="20" w:after="40" w:line="247" w:lineRule="auto"/>
              <w:jc w:val="both"/>
            </w:pPr>
            <w:r>
              <w:rPr>
                <w:sz w:val="18"/>
              </w:rPr>
              <w:t>Morse index and balance, 60 archives</w:t>
            </w:r>
          </w:p>
        </w:tc>
        <w:tc>
          <w:tcPr>
            <w:tcW w:w="3690" w:type="dxa"/>
            <w:shd w:val="clear" w:color="auto" w:fill="FFFFFF"/>
            <w:tcMar>
              <w:top w:w="75" w:type="dxa"/>
              <w:left w:w="75" w:type="dxa"/>
              <w:bottom w:w="75" w:type="dxa"/>
              <w:right w:w="75" w:type="dxa"/>
            </w:tcMar>
            <w:vAlign w:val="center"/>
          </w:tcPr>
          <w:p w14:paraId="21E5522E" w14:textId="77777777" w:rsidR="00684FAE" w:rsidRDefault="00000000" w:rsidP="004007AF">
            <w:pPr>
              <w:pStyle w:val="Compact"/>
              <w:spacing w:before="20" w:after="40" w:line="247" w:lineRule="auto"/>
              <w:jc w:val="both"/>
            </w:pPr>
            <w:r>
              <w:rPr>
                <w:sz w:val="18"/>
              </w:rPr>
              <w:t>184 of 184 points; 60 balanced</w:t>
            </w:r>
          </w:p>
        </w:tc>
      </w:tr>
      <w:tr w:rsidR="00684FAE" w14:paraId="2CCF1248" w14:textId="77777777" w:rsidTr="00122482">
        <w:trPr>
          <w:cantSplit/>
          <w:jc w:val="center"/>
        </w:trPr>
        <w:tc>
          <w:tcPr>
            <w:tcW w:w="648" w:type="dxa"/>
            <w:shd w:val="clear" w:color="auto" w:fill="F6F7F8"/>
            <w:tcMar>
              <w:top w:w="75" w:type="dxa"/>
              <w:left w:w="75" w:type="dxa"/>
              <w:bottom w:w="75" w:type="dxa"/>
              <w:right w:w="75" w:type="dxa"/>
            </w:tcMar>
            <w:vAlign w:val="center"/>
          </w:tcPr>
          <w:p w14:paraId="73D22C2A" w14:textId="77777777" w:rsidR="00684FAE" w:rsidRDefault="00000000" w:rsidP="004007AF">
            <w:pPr>
              <w:pStyle w:val="Compact"/>
              <w:spacing w:before="20" w:after="40" w:line="247" w:lineRule="auto"/>
              <w:jc w:val="both"/>
            </w:pPr>
            <w:r>
              <w:rPr>
                <w:sz w:val="18"/>
              </w:rPr>
              <w:t>14</w:t>
            </w:r>
          </w:p>
        </w:tc>
        <w:tc>
          <w:tcPr>
            <w:tcW w:w="2335" w:type="dxa"/>
            <w:shd w:val="clear" w:color="auto" w:fill="F6F7F8"/>
            <w:tcMar>
              <w:top w:w="75" w:type="dxa"/>
              <w:left w:w="75" w:type="dxa"/>
              <w:bottom w:w="75" w:type="dxa"/>
              <w:right w:w="75" w:type="dxa"/>
            </w:tcMar>
            <w:vAlign w:val="center"/>
          </w:tcPr>
          <w:p w14:paraId="60F54450" w14:textId="77777777" w:rsidR="00684FAE" w:rsidRDefault="00000000" w:rsidP="004007AF">
            <w:pPr>
              <w:pStyle w:val="Compact"/>
              <w:spacing w:before="20" w:after="40" w:line="247" w:lineRule="auto"/>
              <w:jc w:val="both"/>
            </w:pPr>
            <w:r>
              <w:rPr>
                <w:sz w:val="18"/>
              </w:rPr>
              <w:t>Proposition 4.4(iii), Example 4.5</w:t>
            </w:r>
          </w:p>
        </w:tc>
        <w:tc>
          <w:tcPr>
            <w:tcW w:w="2616" w:type="dxa"/>
            <w:shd w:val="clear" w:color="auto" w:fill="F6F7F8"/>
            <w:tcMar>
              <w:top w:w="75" w:type="dxa"/>
              <w:left w:w="75" w:type="dxa"/>
              <w:bottom w:w="75" w:type="dxa"/>
              <w:right w:w="75" w:type="dxa"/>
            </w:tcMar>
            <w:vAlign w:val="center"/>
          </w:tcPr>
          <w:p w14:paraId="3C4A910C" w14:textId="77777777" w:rsidR="00684FAE" w:rsidRDefault="00000000" w:rsidP="004007AF">
            <w:pPr>
              <w:pStyle w:val="Compact"/>
              <w:spacing w:before="20" w:after="40" w:line="247" w:lineRule="auto"/>
              <w:jc w:val="both"/>
            </w:pPr>
            <w:r>
              <w:rPr>
                <w:sz w:val="18"/>
              </w:rPr>
              <w:t>pitchfork and fold</w:t>
            </w:r>
          </w:p>
        </w:tc>
        <w:tc>
          <w:tcPr>
            <w:tcW w:w="3690" w:type="dxa"/>
            <w:shd w:val="clear" w:color="auto" w:fill="F6F7F8"/>
            <w:tcMar>
              <w:top w:w="75" w:type="dxa"/>
              <w:left w:w="75" w:type="dxa"/>
              <w:bottom w:w="75" w:type="dxa"/>
              <w:right w:w="75" w:type="dxa"/>
            </w:tcMar>
            <w:vAlign w:val="center"/>
          </w:tcPr>
          <w:p w14:paraId="13AB46FD" w14:textId="77777777" w:rsidR="00684FAE" w:rsidRDefault="00000000" w:rsidP="004007AF">
            <w:pPr>
              <w:pStyle w:val="Compact"/>
              <w:spacing w:before="20" w:after="40" w:line="247" w:lineRule="auto"/>
              <w:jc w:val="both"/>
            </w:pPr>
            <w:r>
              <w:rPr>
                <w:sz w:val="18"/>
              </w:rPr>
              <w:t>tangent 1.0000; fold at 0.7368</w:t>
            </w:r>
          </w:p>
        </w:tc>
      </w:tr>
      <w:tr w:rsidR="00684FAE" w14:paraId="4A703F0D" w14:textId="77777777" w:rsidTr="00122482">
        <w:trPr>
          <w:cantSplit/>
          <w:jc w:val="center"/>
        </w:trPr>
        <w:tc>
          <w:tcPr>
            <w:tcW w:w="648" w:type="dxa"/>
            <w:shd w:val="clear" w:color="auto" w:fill="FFFFFF"/>
            <w:tcMar>
              <w:top w:w="75" w:type="dxa"/>
              <w:left w:w="75" w:type="dxa"/>
              <w:bottom w:w="75" w:type="dxa"/>
              <w:right w:w="75" w:type="dxa"/>
            </w:tcMar>
            <w:vAlign w:val="center"/>
          </w:tcPr>
          <w:p w14:paraId="1EFD1ABE" w14:textId="77777777" w:rsidR="00684FAE" w:rsidRDefault="00000000" w:rsidP="004007AF">
            <w:pPr>
              <w:pStyle w:val="Compact"/>
              <w:spacing w:before="20" w:after="40" w:line="247" w:lineRule="auto"/>
              <w:jc w:val="both"/>
            </w:pPr>
            <w:r>
              <w:rPr>
                <w:sz w:val="18"/>
              </w:rPr>
              <w:t>15</w:t>
            </w:r>
          </w:p>
        </w:tc>
        <w:tc>
          <w:tcPr>
            <w:tcW w:w="2335" w:type="dxa"/>
            <w:shd w:val="clear" w:color="auto" w:fill="FFFFFF"/>
            <w:tcMar>
              <w:top w:w="75" w:type="dxa"/>
              <w:left w:w="75" w:type="dxa"/>
              <w:bottom w:w="75" w:type="dxa"/>
              <w:right w:w="75" w:type="dxa"/>
            </w:tcMar>
            <w:vAlign w:val="center"/>
          </w:tcPr>
          <w:p w14:paraId="6EF7A28B" w14:textId="77777777" w:rsidR="00684FAE" w:rsidRDefault="00000000" w:rsidP="004007AF">
            <w:pPr>
              <w:pStyle w:val="Compact"/>
              <w:spacing w:before="20" w:after="40" w:line="247" w:lineRule="auto"/>
              <w:jc w:val="both"/>
            </w:pPr>
            <w:r>
              <w:rPr>
                <w:sz w:val="18"/>
              </w:rPr>
              <w:t>Proposition 4.6</w:t>
            </w:r>
          </w:p>
        </w:tc>
        <w:tc>
          <w:tcPr>
            <w:tcW w:w="2616" w:type="dxa"/>
            <w:shd w:val="clear" w:color="auto" w:fill="FFFFFF"/>
            <w:tcMar>
              <w:top w:w="75" w:type="dxa"/>
              <w:left w:w="75" w:type="dxa"/>
              <w:bottom w:w="75" w:type="dxa"/>
              <w:right w:w="75" w:type="dxa"/>
            </w:tcMar>
            <w:vAlign w:val="center"/>
          </w:tcPr>
          <w:p w14:paraId="2D239F31" w14:textId="77777777" w:rsidR="00684FAE" w:rsidRDefault="00000000" w:rsidP="004007AF">
            <w:pPr>
              <w:pStyle w:val="Compact"/>
              <w:spacing w:before="20" w:after="40" w:line="247" w:lineRule="auto"/>
              <w:jc w:val="both"/>
            </w:pPr>
            <w:r>
              <w:rPr>
                <w:sz w:val="18"/>
              </w:rPr>
              <w:t>thresholded ranks, 2,000 chains; Part I</w:t>
            </w:r>
          </w:p>
        </w:tc>
        <w:tc>
          <w:tcPr>
            <w:tcW w:w="3690" w:type="dxa"/>
            <w:shd w:val="clear" w:color="auto" w:fill="FFFFFF"/>
            <w:tcMar>
              <w:top w:w="75" w:type="dxa"/>
              <w:left w:w="75" w:type="dxa"/>
              <w:bottom w:w="75" w:type="dxa"/>
              <w:right w:w="75" w:type="dxa"/>
            </w:tcMar>
            <w:vAlign w:val="center"/>
          </w:tcPr>
          <w:p w14:paraId="4A9ED578" w14:textId="77777777" w:rsidR="00684FAE" w:rsidRDefault="00000000" w:rsidP="004007AF">
            <w:pPr>
              <w:pStyle w:val="Compact"/>
              <w:spacing w:before="20" w:after="40" w:line="247" w:lineRule="auto"/>
              <w:jc w:val="both"/>
            </w:pPr>
            <w:r>
              <w:rPr>
                <w:sz w:val="18"/>
              </w:rPr>
              <w:t xml:space="preserve">1,989 negative; exact 0; 552 tokens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p>
        </w:tc>
      </w:tr>
      <w:tr w:rsidR="00684FAE" w14:paraId="639CCBE1" w14:textId="77777777" w:rsidTr="00122482">
        <w:trPr>
          <w:cantSplit/>
          <w:jc w:val="center"/>
        </w:trPr>
        <w:tc>
          <w:tcPr>
            <w:tcW w:w="648" w:type="dxa"/>
            <w:shd w:val="clear" w:color="auto" w:fill="F6F7F8"/>
            <w:tcMar>
              <w:top w:w="75" w:type="dxa"/>
              <w:left w:w="75" w:type="dxa"/>
              <w:bottom w:w="75" w:type="dxa"/>
              <w:right w:w="75" w:type="dxa"/>
            </w:tcMar>
            <w:vAlign w:val="center"/>
          </w:tcPr>
          <w:p w14:paraId="4F2FA31F" w14:textId="77777777" w:rsidR="00684FAE" w:rsidRDefault="00000000" w:rsidP="004007AF">
            <w:pPr>
              <w:pStyle w:val="Compact"/>
              <w:spacing w:before="20" w:after="40" w:line="247" w:lineRule="auto"/>
              <w:jc w:val="both"/>
            </w:pPr>
            <w:r>
              <w:rPr>
                <w:sz w:val="18"/>
              </w:rPr>
              <w:t>16</w:t>
            </w:r>
          </w:p>
        </w:tc>
        <w:tc>
          <w:tcPr>
            <w:tcW w:w="2335" w:type="dxa"/>
            <w:shd w:val="clear" w:color="auto" w:fill="F6F7F8"/>
            <w:tcMar>
              <w:top w:w="75" w:type="dxa"/>
              <w:left w:w="75" w:type="dxa"/>
              <w:bottom w:w="75" w:type="dxa"/>
              <w:right w:w="75" w:type="dxa"/>
            </w:tcMar>
            <w:vAlign w:val="center"/>
          </w:tcPr>
          <w:p w14:paraId="7191CE73" w14:textId="77777777" w:rsidR="00684FAE" w:rsidRDefault="00000000" w:rsidP="004007AF">
            <w:pPr>
              <w:pStyle w:val="Compact"/>
              <w:spacing w:before="20" w:after="40" w:line="247" w:lineRule="auto"/>
              <w:jc w:val="both"/>
            </w:pPr>
            <w:r>
              <w:rPr>
                <w:sz w:val="18"/>
              </w:rPr>
              <w:t>Proposition 5.2</w:t>
            </w:r>
          </w:p>
        </w:tc>
        <w:tc>
          <w:tcPr>
            <w:tcW w:w="2616" w:type="dxa"/>
            <w:shd w:val="clear" w:color="auto" w:fill="F6F7F8"/>
            <w:tcMar>
              <w:top w:w="75" w:type="dxa"/>
              <w:left w:w="75" w:type="dxa"/>
              <w:bottom w:w="75" w:type="dxa"/>
              <w:right w:w="75" w:type="dxa"/>
            </w:tcMar>
            <w:vAlign w:val="center"/>
          </w:tcPr>
          <w:p w14:paraId="01AA0B17" w14:textId="77777777" w:rsidR="00684FAE" w:rsidRDefault="00000000" w:rsidP="004007AF">
            <w:pPr>
              <w:pStyle w:val="Compact"/>
              <w:spacing w:before="20" w:after="40" w:line="247" w:lineRule="auto"/>
              <w:jc w:val="both"/>
            </w:pPr>
            <w:r>
              <w:rPr>
                <w:sz w:val="18"/>
              </w:rPr>
              <w:t>one-dimensional modes, 150 archives</w:t>
            </w:r>
          </w:p>
        </w:tc>
        <w:tc>
          <w:tcPr>
            <w:tcW w:w="3690" w:type="dxa"/>
            <w:shd w:val="clear" w:color="auto" w:fill="F6F7F8"/>
            <w:tcMar>
              <w:top w:w="75" w:type="dxa"/>
              <w:left w:w="75" w:type="dxa"/>
              <w:bottom w:w="75" w:type="dxa"/>
              <w:right w:w="75" w:type="dxa"/>
            </w:tcMar>
            <w:vAlign w:val="center"/>
          </w:tcPr>
          <w:p w14:paraId="737827D3" w14:textId="77777777" w:rsidR="00684FAE" w:rsidRDefault="00000000" w:rsidP="004007AF">
            <w:pPr>
              <w:pStyle w:val="Compact"/>
              <w:spacing w:before="20" w:after="40" w:line="247" w:lineRule="auto"/>
              <w:jc w:val="both"/>
            </w:pPr>
            <w:r>
              <w:rPr>
                <w:sz w:val="18"/>
              </w:rPr>
              <w:t>0 increases</w:t>
            </w:r>
          </w:p>
        </w:tc>
      </w:tr>
      <w:tr w:rsidR="00684FAE" w14:paraId="2724460D" w14:textId="77777777" w:rsidTr="00122482">
        <w:trPr>
          <w:cantSplit/>
          <w:jc w:val="center"/>
        </w:trPr>
        <w:tc>
          <w:tcPr>
            <w:tcW w:w="648" w:type="dxa"/>
            <w:shd w:val="clear" w:color="auto" w:fill="FFFFFF"/>
            <w:tcMar>
              <w:top w:w="75" w:type="dxa"/>
              <w:left w:w="75" w:type="dxa"/>
              <w:bottom w:w="75" w:type="dxa"/>
              <w:right w:w="75" w:type="dxa"/>
            </w:tcMar>
            <w:vAlign w:val="center"/>
          </w:tcPr>
          <w:p w14:paraId="11465048" w14:textId="77777777" w:rsidR="00684FAE" w:rsidRDefault="00000000" w:rsidP="004007AF">
            <w:pPr>
              <w:pStyle w:val="Compact"/>
              <w:spacing w:before="20" w:after="40" w:line="247" w:lineRule="auto"/>
              <w:jc w:val="both"/>
            </w:pPr>
            <w:r>
              <w:rPr>
                <w:sz w:val="18"/>
              </w:rPr>
              <w:t>17</w:t>
            </w:r>
          </w:p>
        </w:tc>
        <w:tc>
          <w:tcPr>
            <w:tcW w:w="2335" w:type="dxa"/>
            <w:shd w:val="clear" w:color="auto" w:fill="FFFFFF"/>
            <w:tcMar>
              <w:top w:w="75" w:type="dxa"/>
              <w:left w:w="75" w:type="dxa"/>
              <w:bottom w:w="75" w:type="dxa"/>
              <w:right w:w="75" w:type="dxa"/>
            </w:tcMar>
            <w:vAlign w:val="center"/>
          </w:tcPr>
          <w:p w14:paraId="51828FF4" w14:textId="77777777" w:rsidR="00684FAE" w:rsidRDefault="00000000" w:rsidP="004007AF">
            <w:pPr>
              <w:pStyle w:val="Compact"/>
              <w:spacing w:before="20" w:after="40" w:line="247" w:lineRule="auto"/>
              <w:jc w:val="both"/>
            </w:pPr>
            <w:r>
              <w:rPr>
                <w:sz w:val="18"/>
              </w:rPr>
              <w:t>Example 5.3</w:t>
            </w:r>
          </w:p>
        </w:tc>
        <w:tc>
          <w:tcPr>
            <w:tcW w:w="2616" w:type="dxa"/>
            <w:shd w:val="clear" w:color="auto" w:fill="FFFFFF"/>
            <w:tcMar>
              <w:top w:w="75" w:type="dxa"/>
              <w:left w:w="75" w:type="dxa"/>
              <w:bottom w:w="75" w:type="dxa"/>
              <w:right w:w="75" w:type="dxa"/>
            </w:tcMar>
            <w:vAlign w:val="center"/>
          </w:tcPr>
          <w:p w14:paraId="18D96D84" w14:textId="77777777" w:rsidR="00684FAE" w:rsidRDefault="00000000" w:rsidP="004007AF">
            <w:pPr>
              <w:pStyle w:val="Compact"/>
              <w:spacing w:before="20" w:after="40" w:line="247" w:lineRule="auto"/>
              <w:jc w:val="both"/>
            </w:pPr>
            <w:r>
              <w:rPr>
                <w:sz w:val="18"/>
              </w:rPr>
              <w:t>triangle counts and Morse balance</w:t>
            </w:r>
          </w:p>
        </w:tc>
        <w:tc>
          <w:tcPr>
            <w:tcW w:w="3690" w:type="dxa"/>
            <w:shd w:val="clear" w:color="auto" w:fill="FFFFFF"/>
            <w:tcMar>
              <w:top w:w="75" w:type="dxa"/>
              <w:left w:w="75" w:type="dxa"/>
              <w:bottom w:w="75" w:type="dxa"/>
              <w:right w:w="75" w:type="dxa"/>
            </w:tcMar>
            <w:vAlign w:val="center"/>
          </w:tcPr>
          <w:p w14:paraId="684B2DAD" w14:textId="77777777" w:rsidR="00684FAE" w:rsidRDefault="00000000" w:rsidP="004007AF">
            <w:pPr>
              <w:pStyle w:val="Compact"/>
              <w:spacing w:before="20" w:after="40" w:line="247" w:lineRule="auto"/>
              <w:jc w:val="both"/>
            </w:pPr>
            <w:r>
              <w:rPr>
                <w:sz w:val="18"/>
              </w:rPr>
              <w:t>four modes from 0.41 to 0.425; fold 0.4267</w:t>
            </w:r>
          </w:p>
        </w:tc>
      </w:tr>
      <w:tr w:rsidR="00684FAE" w14:paraId="27385B0B" w14:textId="77777777" w:rsidTr="00122482">
        <w:trPr>
          <w:cantSplit/>
          <w:jc w:val="center"/>
        </w:trPr>
        <w:tc>
          <w:tcPr>
            <w:tcW w:w="648" w:type="dxa"/>
            <w:shd w:val="clear" w:color="auto" w:fill="F6F7F8"/>
            <w:tcMar>
              <w:top w:w="75" w:type="dxa"/>
              <w:left w:w="75" w:type="dxa"/>
              <w:bottom w:w="75" w:type="dxa"/>
              <w:right w:w="75" w:type="dxa"/>
            </w:tcMar>
            <w:vAlign w:val="center"/>
          </w:tcPr>
          <w:p w14:paraId="35A03265" w14:textId="77777777" w:rsidR="00684FAE" w:rsidRDefault="00000000" w:rsidP="004007AF">
            <w:pPr>
              <w:pStyle w:val="Compact"/>
              <w:spacing w:before="20" w:after="40" w:line="247" w:lineRule="auto"/>
              <w:jc w:val="both"/>
            </w:pPr>
            <w:r>
              <w:rPr>
                <w:sz w:val="18"/>
              </w:rPr>
              <w:t>18</w:t>
            </w:r>
          </w:p>
        </w:tc>
        <w:tc>
          <w:tcPr>
            <w:tcW w:w="2335" w:type="dxa"/>
            <w:shd w:val="clear" w:color="auto" w:fill="F6F7F8"/>
            <w:tcMar>
              <w:top w:w="75" w:type="dxa"/>
              <w:left w:w="75" w:type="dxa"/>
              <w:bottom w:w="75" w:type="dxa"/>
              <w:right w:w="75" w:type="dxa"/>
            </w:tcMar>
            <w:vAlign w:val="center"/>
          </w:tcPr>
          <w:p w14:paraId="5DBA2614" w14:textId="77777777" w:rsidR="00684FAE" w:rsidRDefault="00000000" w:rsidP="004007AF">
            <w:pPr>
              <w:pStyle w:val="Compact"/>
              <w:spacing w:before="20" w:after="40" w:line="247" w:lineRule="auto"/>
              <w:jc w:val="both"/>
            </w:pPr>
            <w:r>
              <w:rPr>
                <w:sz w:val="18"/>
              </w:rPr>
              <w:t>Section 5.1</w:t>
            </w:r>
          </w:p>
        </w:tc>
        <w:tc>
          <w:tcPr>
            <w:tcW w:w="2616" w:type="dxa"/>
            <w:shd w:val="clear" w:color="auto" w:fill="F6F7F8"/>
            <w:tcMar>
              <w:top w:w="75" w:type="dxa"/>
              <w:left w:w="75" w:type="dxa"/>
              <w:bottom w:w="75" w:type="dxa"/>
              <w:right w:w="75" w:type="dxa"/>
            </w:tcMar>
            <w:vAlign w:val="center"/>
          </w:tcPr>
          <w:p w14:paraId="4953C1DB" w14:textId="77777777" w:rsidR="00684FAE" w:rsidRDefault="00000000" w:rsidP="004007AF">
            <w:pPr>
              <w:pStyle w:val="Compact"/>
              <w:spacing w:before="20" w:after="40" w:line="247" w:lineRule="auto"/>
              <w:jc w:val="both"/>
            </w:pPr>
            <w:r>
              <w:rPr>
                <w:sz w:val="18"/>
              </w:rPr>
              <w:t>components against modes, 480 pairs</w:t>
            </w:r>
          </w:p>
        </w:tc>
        <w:tc>
          <w:tcPr>
            <w:tcW w:w="3690" w:type="dxa"/>
            <w:shd w:val="clear" w:color="auto" w:fill="F6F7F8"/>
            <w:tcMar>
              <w:top w:w="75" w:type="dxa"/>
              <w:left w:w="75" w:type="dxa"/>
              <w:bottom w:w="75" w:type="dxa"/>
              <w:right w:w="75" w:type="dxa"/>
            </w:tcMar>
            <w:vAlign w:val="center"/>
          </w:tcPr>
          <w:p w14:paraId="2D40BA50" w14:textId="77777777" w:rsidR="00684FAE" w:rsidRDefault="00000000" w:rsidP="004007AF">
            <w:pPr>
              <w:pStyle w:val="Compact"/>
              <w:spacing w:before="20" w:after="40" w:line="247" w:lineRule="auto"/>
              <w:jc w:val="both"/>
            </w:pPr>
            <w:r>
              <w:rPr>
                <w:sz w:val="18"/>
              </w:rPr>
              <w:t>81.9% agree</w:t>
            </w:r>
          </w:p>
        </w:tc>
      </w:tr>
      <w:tr w:rsidR="00684FAE" w14:paraId="3BBA5D2B" w14:textId="77777777" w:rsidTr="00122482">
        <w:trPr>
          <w:cantSplit/>
          <w:jc w:val="center"/>
        </w:trPr>
        <w:tc>
          <w:tcPr>
            <w:tcW w:w="648" w:type="dxa"/>
            <w:shd w:val="clear" w:color="auto" w:fill="FFFFFF"/>
            <w:tcMar>
              <w:top w:w="75" w:type="dxa"/>
              <w:left w:w="75" w:type="dxa"/>
              <w:bottom w:w="75" w:type="dxa"/>
              <w:right w:w="75" w:type="dxa"/>
            </w:tcMar>
            <w:vAlign w:val="center"/>
          </w:tcPr>
          <w:p w14:paraId="38096F84" w14:textId="77777777" w:rsidR="00684FAE" w:rsidRDefault="00000000" w:rsidP="004007AF">
            <w:pPr>
              <w:pStyle w:val="Compact"/>
              <w:spacing w:before="20" w:after="40" w:line="247" w:lineRule="auto"/>
              <w:jc w:val="both"/>
            </w:pPr>
            <w:r>
              <w:rPr>
                <w:sz w:val="18"/>
              </w:rPr>
              <w:t>19</w:t>
            </w:r>
          </w:p>
        </w:tc>
        <w:tc>
          <w:tcPr>
            <w:tcW w:w="2335" w:type="dxa"/>
            <w:shd w:val="clear" w:color="auto" w:fill="FFFFFF"/>
            <w:tcMar>
              <w:top w:w="75" w:type="dxa"/>
              <w:left w:w="75" w:type="dxa"/>
              <w:bottom w:w="75" w:type="dxa"/>
              <w:right w:w="75" w:type="dxa"/>
            </w:tcMar>
            <w:vAlign w:val="center"/>
          </w:tcPr>
          <w:p w14:paraId="5D07EF79" w14:textId="77777777" w:rsidR="00684FAE" w:rsidRDefault="00000000" w:rsidP="004007AF">
            <w:pPr>
              <w:pStyle w:val="Compact"/>
              <w:spacing w:before="20" w:after="40" w:line="247" w:lineRule="auto"/>
              <w:jc w:val="both"/>
            </w:pPr>
            <w:r>
              <w:rPr>
                <w:sz w:val="18"/>
              </w:rPr>
              <w:t>Theorem 5.4(i)</w:t>
            </w:r>
          </w:p>
        </w:tc>
        <w:tc>
          <w:tcPr>
            <w:tcW w:w="2616" w:type="dxa"/>
            <w:shd w:val="clear" w:color="auto" w:fill="FFFFFF"/>
            <w:tcMar>
              <w:top w:w="75" w:type="dxa"/>
              <w:left w:w="75" w:type="dxa"/>
              <w:bottom w:w="75" w:type="dxa"/>
              <w:right w:w="75" w:type="dxa"/>
            </w:tcMar>
            <w:vAlign w:val="center"/>
          </w:tcPr>
          <w:p w14:paraId="147ACA9A" w14:textId="77777777" w:rsidR="00684FAE" w:rsidRDefault="00000000" w:rsidP="004007AF">
            <w:pPr>
              <w:pStyle w:val="Compact"/>
              <w:spacing w:before="20" w:after="40" w:line="247" w:lineRule="auto"/>
              <w:jc w:val="both"/>
            </w:pPr>
            <w:r>
              <w:rPr>
                <w:sz w:val="18"/>
              </w:rPr>
              <w:t>path curvature, 120 points</w:t>
            </w:r>
          </w:p>
        </w:tc>
        <w:tc>
          <w:tcPr>
            <w:tcW w:w="3690" w:type="dxa"/>
            <w:shd w:val="clear" w:color="auto" w:fill="FFFFFF"/>
            <w:tcMar>
              <w:top w:w="75" w:type="dxa"/>
              <w:left w:w="75" w:type="dxa"/>
              <w:bottom w:w="75" w:type="dxa"/>
              <w:right w:w="75" w:type="dxa"/>
            </w:tcMar>
            <w:vAlign w:val="center"/>
          </w:tcPr>
          <w:p w14:paraId="45BB4106" w14:textId="77777777" w:rsidR="00684FAE" w:rsidRDefault="00000000" w:rsidP="004007AF">
            <w:pPr>
              <w:pStyle w:val="Compact"/>
              <w:spacing w:before="20" w:after="40" w:line="247" w:lineRule="auto"/>
              <w:jc w:val="both"/>
            </w:pPr>
            <w:r>
              <w:rPr>
                <w:sz w:val="18"/>
              </w:rPr>
              <w:t>median 8.1 × 10⁻⁵; forms 1.6 × 10⁻¹⁶</w:t>
            </w:r>
          </w:p>
        </w:tc>
      </w:tr>
      <w:tr w:rsidR="00684FAE" w14:paraId="02ACAE57" w14:textId="77777777" w:rsidTr="00122482">
        <w:trPr>
          <w:cantSplit/>
          <w:jc w:val="center"/>
        </w:trPr>
        <w:tc>
          <w:tcPr>
            <w:tcW w:w="648" w:type="dxa"/>
            <w:shd w:val="clear" w:color="auto" w:fill="F6F7F8"/>
            <w:tcMar>
              <w:top w:w="75" w:type="dxa"/>
              <w:left w:w="75" w:type="dxa"/>
              <w:bottom w:w="75" w:type="dxa"/>
              <w:right w:w="75" w:type="dxa"/>
            </w:tcMar>
            <w:vAlign w:val="center"/>
          </w:tcPr>
          <w:p w14:paraId="77951A3A" w14:textId="77777777" w:rsidR="00684FAE" w:rsidRDefault="00000000" w:rsidP="004007AF">
            <w:pPr>
              <w:pStyle w:val="Compact"/>
              <w:spacing w:before="20" w:after="40" w:line="247" w:lineRule="auto"/>
              <w:jc w:val="both"/>
            </w:pPr>
            <w:r>
              <w:rPr>
                <w:sz w:val="18"/>
              </w:rPr>
              <w:t>20</w:t>
            </w:r>
          </w:p>
        </w:tc>
        <w:tc>
          <w:tcPr>
            <w:tcW w:w="2335" w:type="dxa"/>
            <w:shd w:val="clear" w:color="auto" w:fill="F6F7F8"/>
            <w:tcMar>
              <w:top w:w="75" w:type="dxa"/>
              <w:left w:w="75" w:type="dxa"/>
              <w:bottom w:w="75" w:type="dxa"/>
              <w:right w:w="75" w:type="dxa"/>
            </w:tcMar>
            <w:vAlign w:val="center"/>
          </w:tcPr>
          <w:p w14:paraId="2E1C1A95" w14:textId="77777777" w:rsidR="00684FAE" w:rsidRDefault="00000000" w:rsidP="004007AF">
            <w:pPr>
              <w:pStyle w:val="Compact"/>
              <w:spacing w:before="20" w:after="40" w:line="247" w:lineRule="auto"/>
              <w:jc w:val="both"/>
            </w:pPr>
            <w:r>
              <w:rPr>
                <w:sz w:val="18"/>
              </w:rPr>
              <w:t>Theorem 5.4(ii)</w:t>
            </w:r>
          </w:p>
        </w:tc>
        <w:tc>
          <w:tcPr>
            <w:tcW w:w="2616" w:type="dxa"/>
            <w:shd w:val="clear" w:color="auto" w:fill="F6F7F8"/>
            <w:tcMar>
              <w:top w:w="75" w:type="dxa"/>
              <w:left w:w="75" w:type="dxa"/>
              <w:bottom w:w="75" w:type="dxa"/>
              <w:right w:w="75" w:type="dxa"/>
            </w:tcMar>
            <w:vAlign w:val="center"/>
          </w:tcPr>
          <w:p w14:paraId="0734952F" w14:textId="77777777" w:rsidR="00684FAE" w:rsidRDefault="00000000" w:rsidP="004007AF">
            <w:pPr>
              <w:pStyle w:val="Compact"/>
              <w:spacing w:before="20" w:after="40" w:line="247" w:lineRule="auto"/>
              <w:jc w:val="both"/>
            </w:pPr>
            <w:r>
              <w:rPr>
                <w:sz w:val="18"/>
              </w:rPr>
              <w:t>curvature bound, 4,000 cases</w:t>
            </w:r>
          </w:p>
        </w:tc>
        <w:tc>
          <w:tcPr>
            <w:tcW w:w="3690" w:type="dxa"/>
            <w:shd w:val="clear" w:color="auto" w:fill="F6F7F8"/>
            <w:tcMar>
              <w:top w:w="75" w:type="dxa"/>
              <w:left w:w="75" w:type="dxa"/>
              <w:bottom w:w="75" w:type="dxa"/>
              <w:right w:w="75" w:type="dxa"/>
            </w:tcMar>
            <w:vAlign w:val="center"/>
          </w:tcPr>
          <w:p w14:paraId="074BD164" w14:textId="77777777" w:rsidR="00684FAE" w:rsidRDefault="00000000" w:rsidP="004007AF">
            <w:pPr>
              <w:pStyle w:val="Compact"/>
              <w:spacing w:before="20" w:after="40" w:line="247" w:lineRule="auto"/>
              <w:jc w:val="both"/>
            </w:pPr>
            <w:r>
              <w:rPr>
                <w:sz w:val="18"/>
              </w:rPr>
              <w:t>0 violations; largest ratio 1.0000</w:t>
            </w:r>
          </w:p>
        </w:tc>
      </w:tr>
      <w:tr w:rsidR="00684FAE" w14:paraId="683E8C41" w14:textId="77777777" w:rsidTr="00122482">
        <w:trPr>
          <w:cantSplit/>
          <w:jc w:val="center"/>
        </w:trPr>
        <w:tc>
          <w:tcPr>
            <w:tcW w:w="648" w:type="dxa"/>
            <w:shd w:val="clear" w:color="auto" w:fill="FFFFFF"/>
            <w:tcMar>
              <w:top w:w="75" w:type="dxa"/>
              <w:left w:w="75" w:type="dxa"/>
              <w:bottom w:w="75" w:type="dxa"/>
              <w:right w:w="75" w:type="dxa"/>
            </w:tcMar>
            <w:vAlign w:val="center"/>
          </w:tcPr>
          <w:p w14:paraId="35A8FE3F" w14:textId="77777777" w:rsidR="00684FAE" w:rsidRDefault="00000000" w:rsidP="004007AF">
            <w:pPr>
              <w:pStyle w:val="Compact"/>
              <w:spacing w:before="20" w:after="40" w:line="247" w:lineRule="auto"/>
              <w:jc w:val="both"/>
            </w:pPr>
            <w:r>
              <w:rPr>
                <w:sz w:val="18"/>
              </w:rPr>
              <w:t>21</w:t>
            </w:r>
          </w:p>
        </w:tc>
        <w:tc>
          <w:tcPr>
            <w:tcW w:w="2335" w:type="dxa"/>
            <w:shd w:val="clear" w:color="auto" w:fill="FFFFFF"/>
            <w:tcMar>
              <w:top w:w="75" w:type="dxa"/>
              <w:left w:w="75" w:type="dxa"/>
              <w:bottom w:w="75" w:type="dxa"/>
              <w:right w:w="75" w:type="dxa"/>
            </w:tcMar>
            <w:vAlign w:val="center"/>
          </w:tcPr>
          <w:p w14:paraId="2F2E8B09" w14:textId="77777777" w:rsidR="00684FAE" w:rsidRDefault="00000000" w:rsidP="004007AF">
            <w:pPr>
              <w:pStyle w:val="Compact"/>
              <w:spacing w:before="20" w:after="40" w:line="247" w:lineRule="auto"/>
              <w:jc w:val="both"/>
            </w:pPr>
            <w:r>
              <w:rPr>
                <w:sz w:val="18"/>
              </w:rPr>
              <w:t>Proposition 5.5</w:t>
            </w:r>
          </w:p>
        </w:tc>
        <w:tc>
          <w:tcPr>
            <w:tcW w:w="2616" w:type="dxa"/>
            <w:shd w:val="clear" w:color="auto" w:fill="FFFFFF"/>
            <w:tcMar>
              <w:top w:w="75" w:type="dxa"/>
              <w:left w:w="75" w:type="dxa"/>
              <w:bottom w:w="75" w:type="dxa"/>
              <w:right w:w="75" w:type="dxa"/>
            </w:tcMar>
            <w:vAlign w:val="center"/>
          </w:tcPr>
          <w:p w14:paraId="2798A213" w14:textId="77777777" w:rsidR="00684FAE" w:rsidRDefault="00000000" w:rsidP="004007AF">
            <w:pPr>
              <w:pStyle w:val="Compact"/>
              <w:spacing w:before="20" w:after="40" w:line="247" w:lineRule="auto"/>
              <w:jc w:val="both"/>
            </w:pPr>
            <w:r>
              <w:rPr>
                <w:sz w:val="18"/>
              </w:rPr>
              <w:t>efficiency against loss, pilot</w:t>
            </w:r>
          </w:p>
        </w:tc>
        <w:tc>
          <w:tcPr>
            <w:tcW w:w="3690" w:type="dxa"/>
            <w:shd w:val="clear" w:color="auto" w:fill="FFFFFF"/>
            <w:tcMar>
              <w:top w:w="75" w:type="dxa"/>
              <w:left w:w="75" w:type="dxa"/>
              <w:bottom w:w="75" w:type="dxa"/>
              <w:right w:w="75" w:type="dxa"/>
            </w:tcMar>
            <w:vAlign w:val="center"/>
          </w:tcPr>
          <w:p w14:paraId="258E8985" w14:textId="77777777" w:rsidR="00684FAE" w:rsidRDefault="00000000" w:rsidP="004007AF">
            <w:pPr>
              <w:pStyle w:val="Compact"/>
              <w:spacing w:before="20" w:after="40" w:line="247" w:lineRule="auto"/>
              <w:jc w:val="both"/>
            </w:pPr>
            <w:r>
              <w:rPr>
                <w:sz w:val="18"/>
              </w:rPr>
              <w:t>median Spearman 1.00 and 0.96; positive in every archive</w:t>
            </w:r>
          </w:p>
        </w:tc>
      </w:tr>
      <w:tr w:rsidR="00684FAE" w14:paraId="0352E02A" w14:textId="77777777" w:rsidTr="00122482">
        <w:trPr>
          <w:cantSplit/>
          <w:jc w:val="center"/>
        </w:trPr>
        <w:tc>
          <w:tcPr>
            <w:tcW w:w="648" w:type="dxa"/>
            <w:shd w:val="clear" w:color="auto" w:fill="F6F7F8"/>
            <w:tcMar>
              <w:top w:w="75" w:type="dxa"/>
              <w:left w:w="75" w:type="dxa"/>
              <w:bottom w:w="75" w:type="dxa"/>
              <w:right w:w="75" w:type="dxa"/>
            </w:tcMar>
            <w:vAlign w:val="center"/>
          </w:tcPr>
          <w:p w14:paraId="42978AC1" w14:textId="77777777" w:rsidR="00684FAE" w:rsidRDefault="00000000" w:rsidP="004007AF">
            <w:pPr>
              <w:pStyle w:val="Compact"/>
              <w:spacing w:before="20" w:after="40" w:line="247" w:lineRule="auto"/>
              <w:jc w:val="both"/>
            </w:pPr>
            <w:r>
              <w:rPr>
                <w:sz w:val="18"/>
              </w:rPr>
              <w:t>22</w:t>
            </w:r>
          </w:p>
        </w:tc>
        <w:tc>
          <w:tcPr>
            <w:tcW w:w="2335" w:type="dxa"/>
            <w:shd w:val="clear" w:color="auto" w:fill="F6F7F8"/>
            <w:tcMar>
              <w:top w:w="75" w:type="dxa"/>
              <w:left w:w="75" w:type="dxa"/>
              <w:bottom w:w="75" w:type="dxa"/>
              <w:right w:w="75" w:type="dxa"/>
            </w:tcMar>
            <w:vAlign w:val="center"/>
          </w:tcPr>
          <w:p w14:paraId="4AB2F297" w14:textId="77777777" w:rsidR="00684FAE" w:rsidRDefault="00000000" w:rsidP="004007AF">
            <w:pPr>
              <w:pStyle w:val="Compact"/>
              <w:spacing w:before="20" w:after="40" w:line="247" w:lineRule="auto"/>
              <w:jc w:val="both"/>
            </w:pPr>
            <w:r>
              <w:rPr>
                <w:sz w:val="18"/>
              </w:rPr>
              <w:t>Section 5.3</w:t>
            </w:r>
          </w:p>
        </w:tc>
        <w:tc>
          <w:tcPr>
            <w:tcW w:w="2616" w:type="dxa"/>
            <w:shd w:val="clear" w:color="auto" w:fill="F6F7F8"/>
            <w:tcMar>
              <w:top w:w="75" w:type="dxa"/>
              <w:left w:w="75" w:type="dxa"/>
              <w:bottom w:w="75" w:type="dxa"/>
              <w:right w:w="75" w:type="dxa"/>
            </w:tcMar>
            <w:vAlign w:val="center"/>
          </w:tcPr>
          <w:p w14:paraId="4E117AF3" w14:textId="77777777" w:rsidR="00684FAE" w:rsidRDefault="00000000" w:rsidP="004007AF">
            <w:pPr>
              <w:pStyle w:val="Compact"/>
              <w:spacing w:before="20" w:after="40" w:line="247" w:lineRule="auto"/>
              <w:jc w:val="both"/>
            </w:pPr>
            <w:r>
              <w:rPr>
                <w:sz w:val="18"/>
              </w:rPr>
              <w:t>C3 pilot, 60 archives</w:t>
            </w:r>
          </w:p>
        </w:tc>
        <w:tc>
          <w:tcPr>
            <w:tcW w:w="3690" w:type="dxa"/>
            <w:shd w:val="clear" w:color="auto" w:fill="F6F7F8"/>
            <w:tcMar>
              <w:top w:w="75" w:type="dxa"/>
              <w:left w:w="75" w:type="dxa"/>
              <w:bottom w:w="75" w:type="dxa"/>
              <w:right w:w="75" w:type="dxa"/>
            </w:tcMar>
            <w:vAlign w:val="center"/>
          </w:tcPr>
          <w:p w14:paraId="0FA68BEE" w14:textId="77777777" w:rsidR="00684FAE" w:rsidRDefault="00000000" w:rsidP="004007AF">
            <w:pPr>
              <w:pStyle w:val="Compact"/>
              <w:spacing w:before="20" w:after="40" w:line="247" w:lineRule="auto"/>
              <w:jc w:val="both"/>
            </w:pPr>
            <w:r>
              <w:rPr>
                <w:sz w:val="18"/>
              </w:rPr>
              <w:t>72 of 72 barcode comparisons refuted; curvature schedule best at every layer count</w:t>
            </w:r>
          </w:p>
        </w:tc>
      </w:tr>
      <w:tr w:rsidR="00684FAE" w14:paraId="4E10F89A" w14:textId="77777777" w:rsidTr="00122482">
        <w:trPr>
          <w:cantSplit/>
          <w:jc w:val="center"/>
        </w:trPr>
        <w:tc>
          <w:tcPr>
            <w:tcW w:w="648" w:type="dxa"/>
            <w:shd w:val="clear" w:color="auto" w:fill="FFFFFF"/>
            <w:tcMar>
              <w:top w:w="75" w:type="dxa"/>
              <w:left w:w="75" w:type="dxa"/>
              <w:bottom w:w="75" w:type="dxa"/>
              <w:right w:w="75" w:type="dxa"/>
            </w:tcMar>
            <w:vAlign w:val="center"/>
          </w:tcPr>
          <w:p w14:paraId="1D6E4F4D" w14:textId="77777777" w:rsidR="00684FAE" w:rsidRDefault="00000000" w:rsidP="004007AF">
            <w:pPr>
              <w:pStyle w:val="Compact"/>
              <w:spacing w:before="20" w:after="40" w:line="247" w:lineRule="auto"/>
              <w:jc w:val="both"/>
            </w:pPr>
            <w:r>
              <w:rPr>
                <w:sz w:val="18"/>
              </w:rPr>
              <w:t>23</w:t>
            </w:r>
          </w:p>
        </w:tc>
        <w:tc>
          <w:tcPr>
            <w:tcW w:w="2335" w:type="dxa"/>
            <w:shd w:val="clear" w:color="auto" w:fill="FFFFFF"/>
            <w:tcMar>
              <w:top w:w="75" w:type="dxa"/>
              <w:left w:w="75" w:type="dxa"/>
              <w:bottom w:w="75" w:type="dxa"/>
              <w:right w:w="75" w:type="dxa"/>
            </w:tcMar>
            <w:vAlign w:val="center"/>
          </w:tcPr>
          <w:p w14:paraId="2BE4FE9D" w14:textId="77777777" w:rsidR="00684FAE" w:rsidRDefault="00000000" w:rsidP="004007AF">
            <w:pPr>
              <w:pStyle w:val="Compact"/>
              <w:spacing w:before="20" w:after="40" w:line="247" w:lineRule="auto"/>
              <w:jc w:val="both"/>
            </w:pPr>
            <w:r>
              <w:rPr>
                <w:sz w:val="18"/>
              </w:rPr>
              <w:t>Appendix A</w:t>
            </w:r>
          </w:p>
        </w:tc>
        <w:tc>
          <w:tcPr>
            <w:tcW w:w="2616" w:type="dxa"/>
            <w:shd w:val="clear" w:color="auto" w:fill="FFFFFF"/>
            <w:tcMar>
              <w:top w:w="75" w:type="dxa"/>
              <w:left w:w="75" w:type="dxa"/>
              <w:bottom w:w="75" w:type="dxa"/>
              <w:right w:w="75" w:type="dxa"/>
            </w:tcMar>
            <w:vAlign w:val="center"/>
          </w:tcPr>
          <w:p w14:paraId="0B089C03" w14:textId="77777777" w:rsidR="00684FAE" w:rsidRDefault="00000000" w:rsidP="004007AF">
            <w:pPr>
              <w:pStyle w:val="Compact"/>
              <w:spacing w:before="20" w:after="40" w:line="247" w:lineRule="auto"/>
              <w:jc w:val="both"/>
            </w:pPr>
            <w:r>
              <w:rPr>
                <w:sz w:val="18"/>
              </w:rPr>
              <w:t>C# kernel against NumPy</w:t>
            </w:r>
          </w:p>
        </w:tc>
        <w:tc>
          <w:tcPr>
            <w:tcW w:w="3690" w:type="dxa"/>
            <w:shd w:val="clear" w:color="auto" w:fill="FFFFFF"/>
            <w:tcMar>
              <w:top w:w="75" w:type="dxa"/>
              <w:left w:w="75" w:type="dxa"/>
              <w:bottom w:w="75" w:type="dxa"/>
              <w:right w:w="75" w:type="dxa"/>
            </w:tcMar>
            <w:vAlign w:val="center"/>
          </w:tcPr>
          <w:p w14:paraId="6455E3CC" w14:textId="77777777" w:rsidR="00684FAE" w:rsidRDefault="00000000" w:rsidP="004007AF">
            <w:pPr>
              <w:pStyle w:val="Compact"/>
              <w:spacing w:before="20" w:after="40" w:line="247" w:lineRule="auto"/>
              <w:jc w:val="both"/>
            </w:pPr>
            <w:r>
              <w:rPr>
                <w:sz w:val="18"/>
              </w:rPr>
              <w:t>18 of 18 lines agree; 16 identical to 15 digits</w:t>
            </w:r>
          </w:p>
        </w:tc>
      </w:tr>
    </w:tbl>
    <w:p w14:paraId="7C1E1092" w14:textId="77777777" w:rsidR="00684FAE" w:rsidRDefault="00000000" w:rsidP="004007AF">
      <w:pPr>
        <w:pStyle w:val="Heading21"/>
        <w:jc w:val="both"/>
      </w:pPr>
      <w:bookmarkStart w:id="170" w:name="book_h_036"/>
      <w:bookmarkStart w:id="171" w:name="v4toc_039"/>
      <w:bookmarkStart w:id="172" w:name="discussion-2"/>
      <w:bookmarkEnd w:id="169"/>
      <w:r>
        <w:t>7 Discussion</w:t>
      </w:r>
      <w:bookmarkEnd w:id="170"/>
      <w:bookmarkEnd w:id="171"/>
    </w:p>
    <w:p w14:paraId="286EAF12" w14:textId="77777777" w:rsidR="00684FAE" w:rsidRDefault="00000000" w:rsidP="004007AF">
      <w:pPr>
        <w:pStyle w:val="Heading31"/>
        <w:jc w:val="both"/>
      </w:pPr>
      <w:bookmarkStart w:id="173" w:name="Xed6ed37bd291df1fe982adc8c2e9b883b71565a"/>
      <w:r>
        <w:t>7.1 What Part III supplies to the rest of the book</w:t>
      </w:r>
    </w:p>
    <w:p w14:paraId="393F0D19" w14:textId="77777777" w:rsidR="00684FAE" w:rsidRDefault="00000000" w:rsidP="004007AF">
      <w:pPr>
        <w:pStyle w:val="FirstParagraph"/>
        <w:jc w:val="both"/>
      </w:pPr>
      <w:r>
        <w:t xml:space="preserve">Part IV, on targets and estimation, needs the law of the proposals. Theorem 3.5 identifies it in the continuum limit: a deterministic stack with identity maps proposes from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 the archive density at the top scale. Its discretisation error is controlled by the curvature of Theorem 5.4. With a clean top, Proposition 3.6 says the stack proposes from the archive itself. The noise budget fixes the exact Gaussian part of any stochastic stack. These are the facts an importance weight or a Gibbs target must be built on.</w:t>
      </w:r>
    </w:p>
    <w:p w14:paraId="42E63D77" w14:textId="77777777" w:rsidR="00684FAE" w:rsidRDefault="00000000" w:rsidP="004007AF">
      <w:pPr>
        <w:pStyle w:val="BodyText"/>
        <w:jc w:val="both"/>
      </w:pPr>
      <w:r>
        <w:t xml:space="preserve">Part V, on fusion and constraints, needs end-to-end sensitivities. Theorem 4.2 gives two-sided bounds for every singular value of a composite. Corollary 4.3 shows that at a clean top the composite is the top posterior </w:t>
      </w:r>
      <w:r>
        <w:lastRenderedPageBreak/>
        <w:t>covariance up to explicit factors, so the sensitivity of an output design to its starting query is decided by how concentrated the last read is. Part VI, on evidence and computation, takes the diagnostics of Table 6 and the kernel of Appendix A as specifications.</w:t>
      </w:r>
    </w:p>
    <w:p w14:paraId="15D0DFB7" w14:textId="77777777" w:rsidR="00684FAE" w:rsidRDefault="00000000" w:rsidP="004007AF">
      <w:pPr>
        <w:pStyle w:val="BodyText"/>
        <w:jc w:val="both"/>
      </w:pPr>
      <w:r>
        <w:t>For the hypotheses of V2, the pilot of Section 5.3 bears on C3, and Proposition 5.5 gives it a quantitative form: whether a schedule can halve its layers depends on the efficiency of the baseline, which the archive alone determines.</w:t>
      </w:r>
    </w:p>
    <w:p w14:paraId="09232F06" w14:textId="77777777" w:rsidR="00684FAE" w:rsidRDefault="00000000" w:rsidP="004007AF">
      <w:pPr>
        <w:pStyle w:val="Heading31"/>
        <w:jc w:val="both"/>
      </w:pPr>
      <w:bookmarkStart w:id="174" w:name="diagnostics-a-stack-should-report"/>
      <w:bookmarkEnd w:id="173"/>
      <w:r>
        <w:t>7.2 Diagnostics a stack should report</w:t>
      </w:r>
    </w:p>
    <w:p w14:paraId="25CFADDB" w14:textId="77777777" w:rsidR="00684FAE" w:rsidRDefault="00000000" w:rsidP="004007AF">
      <w:pPr>
        <w:pStyle w:val="TableCaption"/>
        <w:keepLines/>
      </w:pPr>
      <w:r>
        <w:rPr>
          <w:b/>
          <w:bCs/>
        </w:rPr>
        <w:t>Table 6.</w:t>
      </w:r>
      <w:r>
        <w:t xml:space="preserve"> Diagnostics reported with every stack.</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035"/>
        <w:gridCol w:w="2376"/>
        <w:gridCol w:w="3525"/>
      </w:tblGrid>
      <w:tr w:rsidR="00684FAE" w14:paraId="206551C3" w14:textId="77777777">
        <w:trPr>
          <w:cnfStyle w:val="100000000000" w:firstRow="1" w:lastRow="0" w:firstColumn="0" w:lastColumn="0" w:oddVBand="0" w:evenVBand="0" w:oddHBand="0" w:evenHBand="0" w:firstRowFirstColumn="0" w:firstRowLastColumn="0" w:lastRowFirstColumn="0" w:lastRowLastColumn="0"/>
          <w:cantSplit/>
          <w:tblHeader/>
        </w:trPr>
        <w:tc>
          <w:tcPr>
            <w:tcW w:w="4035" w:type="dxa"/>
            <w:shd w:val="clear" w:color="auto" w:fill="E4E8EC"/>
            <w:tcMar>
              <w:top w:w="75" w:type="dxa"/>
              <w:left w:w="75" w:type="dxa"/>
              <w:bottom w:w="75" w:type="dxa"/>
              <w:right w:w="75" w:type="dxa"/>
            </w:tcMar>
            <w:vAlign w:val="center"/>
          </w:tcPr>
          <w:p w14:paraId="2B4D78A3" w14:textId="77777777" w:rsidR="00684FAE" w:rsidRDefault="00000000" w:rsidP="004007AF">
            <w:pPr>
              <w:pStyle w:val="Compact"/>
              <w:spacing w:before="20" w:after="40" w:line="247" w:lineRule="auto"/>
              <w:jc w:val="both"/>
            </w:pPr>
            <w:r>
              <w:rPr>
                <w:sz w:val="18"/>
              </w:rPr>
              <w:t>Diagnostic</w:t>
            </w:r>
          </w:p>
        </w:tc>
        <w:tc>
          <w:tcPr>
            <w:tcW w:w="2376" w:type="dxa"/>
            <w:shd w:val="clear" w:color="auto" w:fill="E4E8EC"/>
            <w:tcMar>
              <w:top w:w="75" w:type="dxa"/>
              <w:left w:w="75" w:type="dxa"/>
              <w:bottom w:w="75" w:type="dxa"/>
              <w:right w:w="75" w:type="dxa"/>
            </w:tcMar>
            <w:vAlign w:val="center"/>
          </w:tcPr>
          <w:p w14:paraId="5619C308" w14:textId="77777777" w:rsidR="00684FAE" w:rsidRDefault="00000000" w:rsidP="004007AF">
            <w:pPr>
              <w:pStyle w:val="Compact"/>
              <w:spacing w:before="20" w:after="40" w:line="247" w:lineRule="auto"/>
              <w:jc w:val="both"/>
            </w:pPr>
            <w:r>
              <w:rPr>
                <w:sz w:val="18"/>
              </w:rPr>
              <w:t>Source</w:t>
            </w:r>
          </w:p>
        </w:tc>
        <w:tc>
          <w:tcPr>
            <w:tcW w:w="3525" w:type="dxa"/>
            <w:shd w:val="clear" w:color="auto" w:fill="E4E8EC"/>
            <w:tcMar>
              <w:top w:w="75" w:type="dxa"/>
              <w:left w:w="75" w:type="dxa"/>
              <w:bottom w:w="75" w:type="dxa"/>
              <w:right w:w="75" w:type="dxa"/>
            </w:tcMar>
            <w:vAlign w:val="center"/>
          </w:tcPr>
          <w:p w14:paraId="355BDE20" w14:textId="77777777" w:rsidR="00684FAE" w:rsidRDefault="00000000" w:rsidP="004007AF">
            <w:pPr>
              <w:pStyle w:val="Compact"/>
              <w:spacing w:before="20" w:after="40" w:line="247" w:lineRule="auto"/>
              <w:jc w:val="both"/>
            </w:pPr>
            <w:r>
              <w:rPr>
                <w:sz w:val="18"/>
              </w:rPr>
              <w:t>Action when it is poor</w:t>
            </w:r>
          </w:p>
        </w:tc>
      </w:tr>
      <w:tr w:rsidR="00684FAE" w14:paraId="538A76D8" w14:textId="77777777">
        <w:trPr>
          <w:cantSplit/>
        </w:trPr>
        <w:tc>
          <w:tcPr>
            <w:tcW w:w="4035" w:type="dxa"/>
            <w:shd w:val="clear" w:color="auto" w:fill="FFFFFF"/>
            <w:tcMar>
              <w:top w:w="75" w:type="dxa"/>
              <w:left w:w="75" w:type="dxa"/>
              <w:bottom w:w="75" w:type="dxa"/>
              <w:right w:w="75" w:type="dxa"/>
            </w:tcMar>
            <w:vAlign w:val="center"/>
          </w:tcPr>
          <w:p w14:paraId="69FE5B09" w14:textId="77777777" w:rsidR="00684FAE" w:rsidRDefault="00000000" w:rsidP="004007AF">
            <w:pPr>
              <w:pStyle w:val="Compact"/>
              <w:spacing w:before="20" w:after="40" w:line="247" w:lineRule="auto"/>
              <w:jc w:val="both"/>
            </w:pPr>
            <w:r>
              <w:rPr>
                <w:sz w:val="18"/>
              </w:rPr>
              <w:t xml:space="preserve">weight </w:t>
            </w:r>
            <m:oMath>
              <m:sSub>
                <m:sSubPr>
                  <m:ctrlPr>
                    <w:rPr>
                      <w:rFonts w:ascii="Cambria Math" w:hAnsi="Cambria Math"/>
                    </w:rPr>
                  </m:ctrlPr>
                </m:sSubPr>
                <m:e>
                  <m:r>
                    <w:rPr>
                      <w:rFonts w:ascii="Cambria Math" w:hAnsi="Cambria Math"/>
                    </w:rPr>
                    <m:t>ω</m:t>
                  </m:r>
                </m:e>
                <m:sub>
                  <m:r>
                    <m:rPr>
                      <m:nor/>
                    </m:rPr>
                    <m:t>⋆</m:t>
                  </m:r>
                </m:sub>
              </m:sSub>
            </m:oMath>
            <w:r>
              <w:rPr>
                <w:sz w:val="18"/>
              </w:rPr>
              <w:t xml:space="preserve"> and the noise budget split</w:t>
            </w:r>
          </w:p>
        </w:tc>
        <w:tc>
          <w:tcPr>
            <w:tcW w:w="2376" w:type="dxa"/>
            <w:shd w:val="clear" w:color="auto" w:fill="FFFFFF"/>
            <w:tcMar>
              <w:top w:w="75" w:type="dxa"/>
              <w:left w:w="75" w:type="dxa"/>
              <w:bottom w:w="75" w:type="dxa"/>
              <w:right w:w="75" w:type="dxa"/>
            </w:tcMar>
            <w:vAlign w:val="center"/>
          </w:tcPr>
          <w:p w14:paraId="5DF7671F" w14:textId="77777777" w:rsidR="00684FAE" w:rsidRDefault="00000000" w:rsidP="004007AF">
            <w:pPr>
              <w:pStyle w:val="Compact"/>
              <w:spacing w:before="20" w:after="40" w:line="247" w:lineRule="auto"/>
              <w:jc w:val="both"/>
            </w:pPr>
            <w:r>
              <w:rPr>
                <w:sz w:val="18"/>
              </w:rPr>
              <w:t>Theorem 3.2</w:t>
            </w:r>
          </w:p>
        </w:tc>
        <w:tc>
          <w:tcPr>
            <w:tcW w:w="3525" w:type="dxa"/>
            <w:shd w:val="clear" w:color="auto" w:fill="FFFFFF"/>
            <w:tcMar>
              <w:top w:w="75" w:type="dxa"/>
              <w:left w:w="75" w:type="dxa"/>
              <w:bottom w:w="75" w:type="dxa"/>
              <w:right w:w="75" w:type="dxa"/>
            </w:tcMar>
            <w:vAlign w:val="center"/>
          </w:tcPr>
          <w:p w14:paraId="773BFDF4" w14:textId="77777777" w:rsidR="00684FAE" w:rsidRDefault="00000000" w:rsidP="004007AF">
            <w:pPr>
              <w:pStyle w:val="Compact"/>
              <w:spacing w:before="20" w:after="40" w:line="247" w:lineRule="auto"/>
              <w:jc w:val="both"/>
            </w:pPr>
            <w:r>
              <w:rPr>
                <w:sz w:val="18"/>
              </w:rPr>
              <w:t xml:space="preserve">report both shares of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oMath>
          </w:p>
        </w:tc>
      </w:tr>
      <w:tr w:rsidR="00684FAE" w14:paraId="6C92707C" w14:textId="77777777">
        <w:trPr>
          <w:cantSplit/>
        </w:trPr>
        <w:tc>
          <w:tcPr>
            <w:tcW w:w="4035" w:type="dxa"/>
            <w:shd w:val="clear" w:color="auto" w:fill="F6F7F8"/>
            <w:tcMar>
              <w:top w:w="75" w:type="dxa"/>
              <w:left w:w="75" w:type="dxa"/>
              <w:bottom w:w="75" w:type="dxa"/>
              <w:right w:w="75" w:type="dxa"/>
            </w:tcMar>
            <w:vAlign w:val="center"/>
          </w:tcPr>
          <w:p w14:paraId="01FE2A65" w14:textId="77777777" w:rsidR="00684FAE" w:rsidRDefault="00000000" w:rsidP="004007AF">
            <w:pPr>
              <w:pStyle w:val="Compact"/>
              <w:spacing w:before="20" w:after="40" w:line="247" w:lineRule="auto"/>
              <w:jc w:val="both"/>
            </w:pPr>
            <w:r>
              <w:rPr>
                <w:sz w:val="18"/>
              </w:rPr>
              <w:t xml:space="preserve">eigenvalues of the top posterior covariance and the excess </w:t>
            </w:r>
            <m:oMath>
              <m:r>
                <w:rPr>
                  <w:rFonts w:ascii="Cambria Math" w:hAnsi="Cambria Math"/>
                </w:rPr>
                <m:t>X</m:t>
              </m:r>
            </m:oMath>
          </w:p>
        </w:tc>
        <w:tc>
          <w:tcPr>
            <w:tcW w:w="2376" w:type="dxa"/>
            <w:shd w:val="clear" w:color="auto" w:fill="F6F7F8"/>
            <w:tcMar>
              <w:top w:w="75" w:type="dxa"/>
              <w:left w:w="75" w:type="dxa"/>
              <w:bottom w:w="75" w:type="dxa"/>
              <w:right w:w="75" w:type="dxa"/>
            </w:tcMar>
            <w:vAlign w:val="center"/>
          </w:tcPr>
          <w:p w14:paraId="0EAD03B7" w14:textId="77777777" w:rsidR="00684FAE" w:rsidRDefault="00000000" w:rsidP="004007AF">
            <w:pPr>
              <w:pStyle w:val="Compact"/>
              <w:spacing w:before="20" w:after="40" w:line="247" w:lineRule="auto"/>
              <w:jc w:val="both"/>
            </w:pPr>
            <w:r>
              <w:rPr>
                <w:sz w:val="18"/>
              </w:rPr>
              <w:t>Corollary 4.3</w:t>
            </w:r>
          </w:p>
        </w:tc>
        <w:tc>
          <w:tcPr>
            <w:tcW w:w="3525" w:type="dxa"/>
            <w:shd w:val="clear" w:color="auto" w:fill="F6F7F8"/>
            <w:tcMar>
              <w:top w:w="75" w:type="dxa"/>
              <w:left w:w="75" w:type="dxa"/>
              <w:bottom w:w="75" w:type="dxa"/>
              <w:right w:w="75" w:type="dxa"/>
            </w:tcMar>
            <w:vAlign w:val="center"/>
          </w:tcPr>
          <w:p w14:paraId="1E743E9B" w14:textId="77777777" w:rsidR="00684FAE" w:rsidRDefault="00000000" w:rsidP="004007AF">
            <w:pPr>
              <w:pStyle w:val="Compact"/>
              <w:spacing w:before="20" w:after="40" w:line="247" w:lineRule="auto"/>
              <w:jc w:val="both"/>
            </w:pPr>
            <w:r>
              <w:rPr>
                <w:sz w:val="18"/>
              </w:rPr>
              <w:t>report with every sensitivity claim</w:t>
            </w:r>
          </w:p>
        </w:tc>
      </w:tr>
      <w:tr w:rsidR="00684FAE" w14:paraId="1F028458" w14:textId="77777777">
        <w:trPr>
          <w:cantSplit/>
        </w:trPr>
        <w:tc>
          <w:tcPr>
            <w:tcW w:w="4035" w:type="dxa"/>
            <w:shd w:val="clear" w:color="auto" w:fill="FFFFFF"/>
            <w:tcMar>
              <w:top w:w="75" w:type="dxa"/>
              <w:left w:w="75" w:type="dxa"/>
              <w:bottom w:w="75" w:type="dxa"/>
              <w:right w:w="75" w:type="dxa"/>
            </w:tcMar>
            <w:vAlign w:val="center"/>
          </w:tcPr>
          <w:p w14:paraId="48F23D62" w14:textId="77777777" w:rsidR="00684FAE" w:rsidRDefault="00000000" w:rsidP="004007AF">
            <w:pPr>
              <w:pStyle w:val="Compact"/>
              <w:spacing w:before="20" w:after="40" w:line="247" w:lineRule="auto"/>
              <w:jc w:val="both"/>
            </w:pPr>
            <w:r>
              <w:rPr>
                <w:sz w:val="18"/>
              </w:rPr>
              <w:t xml:space="preserve">layers where </w:t>
            </w:r>
            <m:oMath>
              <m:r>
                <w:rPr>
                  <w:rFonts w:ascii="Cambria Math" w:hAnsi="Cambria Math"/>
                </w:rPr>
                <m:t>c</m:t>
              </m:r>
              <m:r>
                <m:rPr>
                  <m:sty m:val="p"/>
                </m:rPr>
                <w:rPr>
                  <w:rFonts w:ascii="Cambria Math" w:hAnsi="Cambria Math"/>
                </w:rPr>
                <m:t>&gt;</m:t>
              </m:r>
              <m:sSup>
                <m:sSupPr>
                  <m:ctrlPr>
                    <w:rPr>
                      <w:rFonts w:ascii="Cambria Math" w:hAnsi="Cambria Math"/>
                    </w:rPr>
                  </m:ctrlPr>
                </m:sSupPr>
                <m:e>
                  <m:r>
                    <w:rPr>
                      <w:rFonts w:ascii="Cambria Math" w:hAnsi="Cambria Math"/>
                    </w:rPr>
                    <m:t>s</m:t>
                  </m:r>
                </m:e>
                <m:sup>
                  <m:r>
                    <w:rPr>
                      <w:rFonts w:ascii="Cambria Math" w:hAnsi="Cambria Math"/>
                    </w:rPr>
                    <m:t>2</m:t>
                  </m:r>
                </m:sup>
              </m:sSup>
            </m:oMath>
            <w:r>
              <w:rPr>
                <w:sz w:val="18"/>
              </w:rPr>
              <w:t xml:space="preserve"> along each path</w:t>
            </w:r>
          </w:p>
        </w:tc>
        <w:tc>
          <w:tcPr>
            <w:tcW w:w="2376" w:type="dxa"/>
            <w:shd w:val="clear" w:color="auto" w:fill="FFFFFF"/>
            <w:tcMar>
              <w:top w:w="75" w:type="dxa"/>
              <w:left w:w="75" w:type="dxa"/>
              <w:bottom w:w="75" w:type="dxa"/>
              <w:right w:w="75" w:type="dxa"/>
            </w:tcMar>
            <w:vAlign w:val="center"/>
          </w:tcPr>
          <w:p w14:paraId="1029A7A7" w14:textId="77777777" w:rsidR="00684FAE" w:rsidRDefault="00000000" w:rsidP="004007AF">
            <w:pPr>
              <w:pStyle w:val="Compact"/>
              <w:spacing w:before="20" w:after="40" w:line="247" w:lineRule="auto"/>
              <w:jc w:val="both"/>
            </w:pPr>
            <w:r>
              <w:rPr>
                <w:sz w:val="18"/>
              </w:rPr>
              <w:t>Proposition 4.1</w:t>
            </w:r>
          </w:p>
        </w:tc>
        <w:tc>
          <w:tcPr>
            <w:tcW w:w="3525" w:type="dxa"/>
            <w:shd w:val="clear" w:color="auto" w:fill="FFFFFF"/>
            <w:tcMar>
              <w:top w:w="75" w:type="dxa"/>
              <w:left w:w="75" w:type="dxa"/>
              <w:bottom w:w="75" w:type="dxa"/>
              <w:right w:w="75" w:type="dxa"/>
            </w:tcMar>
            <w:vAlign w:val="center"/>
          </w:tcPr>
          <w:p w14:paraId="29117D59" w14:textId="77777777" w:rsidR="00684FAE" w:rsidRDefault="00000000" w:rsidP="004007AF">
            <w:pPr>
              <w:pStyle w:val="Compact"/>
              <w:spacing w:before="20" w:after="40" w:line="247" w:lineRule="auto"/>
              <w:jc w:val="both"/>
            </w:pPr>
            <w:r>
              <w:rPr>
                <w:sz w:val="18"/>
              </w:rPr>
              <w:t>flag branch decisions; never threshold them away</w:t>
            </w:r>
          </w:p>
        </w:tc>
      </w:tr>
      <w:tr w:rsidR="00684FAE" w14:paraId="25EA2F31" w14:textId="77777777">
        <w:trPr>
          <w:cantSplit/>
        </w:trPr>
        <w:tc>
          <w:tcPr>
            <w:tcW w:w="4035" w:type="dxa"/>
            <w:shd w:val="clear" w:color="auto" w:fill="F6F7F8"/>
            <w:tcMar>
              <w:top w:w="75" w:type="dxa"/>
              <w:left w:w="75" w:type="dxa"/>
              <w:bottom w:w="75" w:type="dxa"/>
              <w:right w:w="75" w:type="dxa"/>
            </w:tcMar>
            <w:vAlign w:val="center"/>
          </w:tcPr>
          <w:p w14:paraId="3E9BE29C" w14:textId="77777777" w:rsidR="00684FAE" w:rsidRDefault="00000000" w:rsidP="004007AF">
            <w:pPr>
              <w:pStyle w:val="Compact"/>
              <w:spacing w:before="20" w:after="40" w:line="247" w:lineRule="auto"/>
              <w:jc w:val="both"/>
            </w:pPr>
            <w:r>
              <w:rPr>
                <w:sz w:val="18"/>
              </w:rPr>
              <w:t>exact barcode and singular-value profile</w:t>
            </w:r>
          </w:p>
        </w:tc>
        <w:tc>
          <w:tcPr>
            <w:tcW w:w="2376" w:type="dxa"/>
            <w:shd w:val="clear" w:color="auto" w:fill="F6F7F8"/>
            <w:tcMar>
              <w:top w:w="75" w:type="dxa"/>
              <w:left w:w="75" w:type="dxa"/>
              <w:bottom w:w="75" w:type="dxa"/>
              <w:right w:w="75" w:type="dxa"/>
            </w:tcMar>
            <w:vAlign w:val="center"/>
          </w:tcPr>
          <w:p w14:paraId="7D514ED0" w14:textId="77777777" w:rsidR="00684FAE" w:rsidRDefault="00000000" w:rsidP="004007AF">
            <w:pPr>
              <w:pStyle w:val="Compact"/>
              <w:spacing w:before="20" w:after="40" w:line="247" w:lineRule="auto"/>
              <w:jc w:val="both"/>
            </w:pPr>
            <w:r>
              <w:rPr>
                <w:sz w:val="18"/>
              </w:rPr>
              <w:t>Proposition 4.6</w:t>
            </w:r>
          </w:p>
        </w:tc>
        <w:tc>
          <w:tcPr>
            <w:tcW w:w="3525" w:type="dxa"/>
            <w:shd w:val="clear" w:color="auto" w:fill="F6F7F8"/>
            <w:tcMar>
              <w:top w:w="75" w:type="dxa"/>
              <w:left w:w="75" w:type="dxa"/>
              <w:bottom w:w="75" w:type="dxa"/>
              <w:right w:w="75" w:type="dxa"/>
            </w:tcMar>
            <w:vAlign w:val="center"/>
          </w:tcPr>
          <w:p w14:paraId="33498117" w14:textId="77777777" w:rsidR="00684FAE" w:rsidRDefault="00000000" w:rsidP="004007AF">
            <w:pPr>
              <w:pStyle w:val="Compact"/>
              <w:spacing w:before="20" w:after="40" w:line="247" w:lineRule="auto"/>
              <w:jc w:val="both"/>
            </w:pPr>
            <w:r>
              <w:rPr>
                <w:sz w:val="18"/>
              </w:rPr>
              <w:t>never report a thresholded barcode</w:t>
            </w:r>
          </w:p>
        </w:tc>
      </w:tr>
      <w:tr w:rsidR="00684FAE" w14:paraId="4C965C0A" w14:textId="77777777">
        <w:trPr>
          <w:cantSplit/>
        </w:trPr>
        <w:tc>
          <w:tcPr>
            <w:tcW w:w="4035" w:type="dxa"/>
            <w:shd w:val="clear" w:color="auto" w:fill="FFFFFF"/>
            <w:tcMar>
              <w:top w:w="75" w:type="dxa"/>
              <w:left w:w="75" w:type="dxa"/>
              <w:bottom w:w="75" w:type="dxa"/>
              <w:right w:w="75" w:type="dxa"/>
            </w:tcMar>
            <w:vAlign w:val="center"/>
          </w:tcPr>
          <w:p w14:paraId="24212A7E" w14:textId="77777777" w:rsidR="00684FAE" w:rsidRDefault="00000000" w:rsidP="004007AF">
            <w:pPr>
              <w:pStyle w:val="Compact"/>
              <w:spacing w:before="20" w:after="40" w:line="247" w:lineRule="auto"/>
              <w:jc w:val="both"/>
            </w:pPr>
            <w:r>
              <w:rPr>
                <w:sz w:val="18"/>
              </w:rPr>
              <w:t>component barcode, not mode counts, in two or more dimensions</w:t>
            </w:r>
          </w:p>
        </w:tc>
        <w:tc>
          <w:tcPr>
            <w:tcW w:w="2376" w:type="dxa"/>
            <w:shd w:val="clear" w:color="auto" w:fill="FFFFFF"/>
            <w:tcMar>
              <w:top w:w="75" w:type="dxa"/>
              <w:left w:w="75" w:type="dxa"/>
              <w:bottom w:w="75" w:type="dxa"/>
              <w:right w:w="75" w:type="dxa"/>
            </w:tcMar>
            <w:vAlign w:val="center"/>
          </w:tcPr>
          <w:p w14:paraId="2767E663" w14:textId="77777777" w:rsidR="00684FAE" w:rsidRDefault="00000000" w:rsidP="004007AF">
            <w:pPr>
              <w:pStyle w:val="Compact"/>
              <w:spacing w:before="20" w:after="40" w:line="247" w:lineRule="auto"/>
              <w:jc w:val="both"/>
            </w:pPr>
            <w:r>
              <w:rPr>
                <w:sz w:val="18"/>
              </w:rPr>
              <w:t>Proposition 5.1, Example 5.3</w:t>
            </w:r>
          </w:p>
        </w:tc>
        <w:tc>
          <w:tcPr>
            <w:tcW w:w="3525" w:type="dxa"/>
            <w:shd w:val="clear" w:color="auto" w:fill="FFFFFF"/>
            <w:tcMar>
              <w:top w:w="75" w:type="dxa"/>
              <w:left w:w="75" w:type="dxa"/>
              <w:bottom w:w="75" w:type="dxa"/>
              <w:right w:w="75" w:type="dxa"/>
            </w:tcMar>
            <w:vAlign w:val="center"/>
          </w:tcPr>
          <w:p w14:paraId="57FE29CC" w14:textId="77777777" w:rsidR="00684FAE" w:rsidRDefault="00000000" w:rsidP="004007AF">
            <w:pPr>
              <w:pStyle w:val="Compact"/>
              <w:spacing w:before="20" w:after="40" w:line="247" w:lineRule="auto"/>
              <w:jc w:val="both"/>
            </w:pPr>
            <w:r>
              <w:rPr>
                <w:sz w:val="18"/>
              </w:rPr>
              <w:t>use modes only as a proxy, with its agreement rate</w:t>
            </w:r>
          </w:p>
        </w:tc>
      </w:tr>
      <w:tr w:rsidR="00684FAE" w14:paraId="567AACB2" w14:textId="77777777">
        <w:trPr>
          <w:cantSplit/>
        </w:trPr>
        <w:tc>
          <w:tcPr>
            <w:tcW w:w="4035" w:type="dxa"/>
            <w:shd w:val="clear" w:color="auto" w:fill="F6F7F8"/>
            <w:tcMar>
              <w:top w:w="75" w:type="dxa"/>
              <w:left w:w="75" w:type="dxa"/>
              <w:bottom w:w="75" w:type="dxa"/>
              <w:right w:w="75" w:type="dxa"/>
            </w:tcMar>
            <w:vAlign w:val="center"/>
          </w:tcPr>
          <w:p w14:paraId="3F55B8CF" w14:textId="77777777" w:rsidR="00684FAE" w:rsidRDefault="00000000" w:rsidP="004007AF">
            <w:pPr>
              <w:pStyle w:val="Compact"/>
              <w:spacing w:before="20" w:after="40" w:line="247" w:lineRule="auto"/>
              <w:jc w:val="both"/>
            </w:pPr>
            <w:r>
              <w:rPr>
                <w:sz w:val="18"/>
              </w:rPr>
              <w:t xml:space="preserve">curvature density </w:t>
            </w:r>
            <m:oMath>
              <m:r>
                <w:rPr>
                  <w:rFonts w:ascii="Cambria Math" w:hAnsi="Cambria Math"/>
                </w:rPr>
                <m:t>g</m:t>
              </m:r>
            </m:oMath>
            <w:r>
              <w:rPr>
                <w:sz w:val="18"/>
              </w:rPr>
              <w:t xml:space="preserve"> and schedule efficiency </w:t>
            </w:r>
            <m:oMath>
              <m:r>
                <w:rPr>
                  <w:rFonts w:ascii="Cambria Math" w:hAnsi="Cambria Math"/>
                </w:rPr>
                <m:t>e</m:t>
              </m:r>
            </m:oMath>
          </w:p>
        </w:tc>
        <w:tc>
          <w:tcPr>
            <w:tcW w:w="2376" w:type="dxa"/>
            <w:shd w:val="clear" w:color="auto" w:fill="F6F7F8"/>
            <w:tcMar>
              <w:top w:w="75" w:type="dxa"/>
              <w:left w:w="75" w:type="dxa"/>
              <w:bottom w:w="75" w:type="dxa"/>
              <w:right w:w="75" w:type="dxa"/>
            </w:tcMar>
            <w:vAlign w:val="center"/>
          </w:tcPr>
          <w:p w14:paraId="569FBA7C" w14:textId="77777777" w:rsidR="00684FAE" w:rsidRDefault="00000000" w:rsidP="004007AF">
            <w:pPr>
              <w:pStyle w:val="Compact"/>
              <w:spacing w:before="20" w:after="40" w:line="247" w:lineRule="auto"/>
              <w:jc w:val="both"/>
            </w:pPr>
            <w:r>
              <w:rPr>
                <w:sz w:val="18"/>
              </w:rPr>
              <w:t>Proposition 5.5</w:t>
            </w:r>
          </w:p>
        </w:tc>
        <w:tc>
          <w:tcPr>
            <w:tcW w:w="3525" w:type="dxa"/>
            <w:shd w:val="clear" w:color="auto" w:fill="F6F7F8"/>
            <w:tcMar>
              <w:top w:w="75" w:type="dxa"/>
              <w:left w:w="75" w:type="dxa"/>
              <w:bottom w:w="75" w:type="dxa"/>
              <w:right w:w="75" w:type="dxa"/>
            </w:tcMar>
            <w:vAlign w:val="center"/>
          </w:tcPr>
          <w:p w14:paraId="48C2065B" w14:textId="77777777" w:rsidR="00684FAE" w:rsidRDefault="00000000" w:rsidP="004007AF">
            <w:pPr>
              <w:pStyle w:val="Compact"/>
              <w:spacing w:before="20" w:after="40" w:line="247" w:lineRule="auto"/>
              <w:jc w:val="both"/>
            </w:pPr>
            <w:r>
              <w:rPr>
                <w:sz w:val="18"/>
              </w:rPr>
              <w:t xml:space="preserve">move layers to where </w:t>
            </w:r>
            <m:oMath>
              <m:rad>
                <m:radPr>
                  <m:degHide m:val="1"/>
                  <m:ctrlPr>
                    <w:rPr>
                      <w:rFonts w:ascii="Cambria Math" w:hAnsi="Cambria Math"/>
                    </w:rPr>
                  </m:ctrlPr>
                </m:radPr>
                <m:deg/>
                <m:e>
                  <m:r>
                    <w:rPr>
                      <w:rFonts w:ascii="Cambria Math" w:hAnsi="Cambria Math"/>
                    </w:rPr>
                    <m:t>g</m:t>
                  </m:r>
                </m:e>
              </m:rad>
            </m:oMath>
            <w:r>
              <w:rPr>
                <w:sz w:val="18"/>
              </w:rPr>
              <w:t xml:space="preserve"> is large</w:t>
            </w:r>
          </w:p>
        </w:tc>
      </w:tr>
      <w:tr w:rsidR="00684FAE" w14:paraId="14108F55" w14:textId="77777777">
        <w:trPr>
          <w:cantSplit/>
        </w:trPr>
        <w:tc>
          <w:tcPr>
            <w:tcW w:w="4035" w:type="dxa"/>
            <w:shd w:val="clear" w:color="auto" w:fill="FFFFFF"/>
            <w:tcMar>
              <w:top w:w="75" w:type="dxa"/>
              <w:left w:w="75" w:type="dxa"/>
              <w:bottom w:w="75" w:type="dxa"/>
              <w:right w:w="75" w:type="dxa"/>
            </w:tcMar>
            <w:vAlign w:val="center"/>
          </w:tcPr>
          <w:p w14:paraId="3B400820" w14:textId="77777777" w:rsidR="00684FAE" w:rsidRDefault="00000000" w:rsidP="004007AF">
            <w:pPr>
              <w:pStyle w:val="Compact"/>
              <w:spacing w:before="20" w:after="40" w:line="247" w:lineRule="auto"/>
              <w:jc w:val="both"/>
            </w:pPr>
            <w:r>
              <w:rPr>
                <w:sz w:val="18"/>
              </w:rPr>
              <w:t>re-selection share and the size of each novelty channel</w:t>
            </w:r>
          </w:p>
        </w:tc>
        <w:tc>
          <w:tcPr>
            <w:tcW w:w="2376" w:type="dxa"/>
            <w:shd w:val="clear" w:color="auto" w:fill="FFFFFF"/>
            <w:tcMar>
              <w:top w:w="75" w:type="dxa"/>
              <w:left w:w="75" w:type="dxa"/>
              <w:bottom w:w="75" w:type="dxa"/>
              <w:right w:w="75" w:type="dxa"/>
            </w:tcMar>
            <w:vAlign w:val="center"/>
          </w:tcPr>
          <w:p w14:paraId="228476D6" w14:textId="77777777" w:rsidR="00684FAE" w:rsidRDefault="00000000" w:rsidP="004007AF">
            <w:pPr>
              <w:pStyle w:val="Compact"/>
              <w:spacing w:before="20" w:after="40" w:line="247" w:lineRule="auto"/>
              <w:jc w:val="both"/>
            </w:pPr>
            <w:r>
              <w:rPr>
                <w:sz w:val="18"/>
              </w:rPr>
              <w:t>Propositions 3.6, 3.7</w:t>
            </w:r>
          </w:p>
        </w:tc>
        <w:tc>
          <w:tcPr>
            <w:tcW w:w="3525" w:type="dxa"/>
            <w:shd w:val="clear" w:color="auto" w:fill="FFFFFF"/>
            <w:tcMar>
              <w:top w:w="75" w:type="dxa"/>
              <w:left w:w="75" w:type="dxa"/>
              <w:bottom w:w="75" w:type="dxa"/>
              <w:right w:w="75" w:type="dxa"/>
            </w:tcMar>
            <w:vAlign w:val="center"/>
          </w:tcPr>
          <w:p w14:paraId="4ECFC6F5" w14:textId="77777777" w:rsidR="00684FAE" w:rsidRDefault="00000000" w:rsidP="004007AF">
            <w:pPr>
              <w:pStyle w:val="Compact"/>
              <w:spacing w:before="20" w:after="40" w:line="247" w:lineRule="auto"/>
              <w:jc w:val="both"/>
            </w:pPr>
            <w:r>
              <w:rPr>
                <w:sz w:val="18"/>
              </w:rPr>
              <w:t>state which channel produced each novel output</w:t>
            </w:r>
          </w:p>
        </w:tc>
      </w:tr>
    </w:tbl>
    <w:p w14:paraId="5A5759B0" w14:textId="77777777" w:rsidR="00684FAE" w:rsidRDefault="00000000" w:rsidP="004007AF">
      <w:pPr>
        <w:pStyle w:val="Heading31"/>
        <w:jc w:val="both"/>
      </w:pPr>
      <w:bookmarkStart w:id="175" w:name="what-is-not-claimed-1"/>
      <w:bookmarkEnd w:id="174"/>
      <w:r>
        <w:t>7.3 What is not claimed</w:t>
      </w:r>
    </w:p>
    <w:p w14:paraId="64189C69" w14:textId="77777777" w:rsidR="00684FAE" w:rsidRDefault="00000000" w:rsidP="004007AF">
      <w:pPr>
        <w:pStyle w:val="FirstParagraph"/>
        <w:jc w:val="both"/>
      </w:pPr>
      <w:r>
        <w:t xml:space="preserve">The exact statements use identity edge maps; masks and general maps change the Jacobian of a read and break the transport interpretation of Theorem 3.5, whose read is no longer a score. The continuum results are limits, with first-order rates, not finite-layer guarantees. The stochastic stack, </w:t>
      </w:r>
      <m:oMath>
        <m:r>
          <w:rPr>
            <w:rFonts w:ascii="Cambria Math" w:hAnsi="Cambria Math"/>
          </w:rPr>
          <m:t>η</m:t>
        </m:r>
        <m:r>
          <m:rPr>
            <m:sty m:val="p"/>
          </m:rPr>
          <w:rPr>
            <w:rFonts w:ascii="Cambria Math" w:hAnsi="Cambria Math"/>
          </w:rPr>
          <m:t>&gt;</m:t>
        </m:r>
        <m:r>
          <w:rPr>
            <w:rFonts w:ascii="Cambria Math" w:hAnsi="Cambria Math"/>
          </w:rPr>
          <m:t>0</m:t>
        </m:r>
      </m:oMath>
      <w:r>
        <w:t>, is observed to converge but is not proved to. The error model of Proposition 5.5 omits error propagation and is tested only empirically. The pilot is exploratory: it uses a transport metric instead of the optimisation outcomes of V2, and it does not settle C3. No statement here concerns search performance.</w:t>
      </w:r>
    </w:p>
    <w:p w14:paraId="1F35626E" w14:textId="77777777" w:rsidR="00684FAE" w:rsidRDefault="00000000" w:rsidP="004007AF">
      <w:pPr>
        <w:pStyle w:val="Heading31"/>
        <w:jc w:val="both"/>
      </w:pPr>
      <w:bookmarkStart w:id="176" w:name="open-problems-2"/>
      <w:bookmarkEnd w:id="175"/>
      <w:r>
        <w:t>7.4 Open problems</w:t>
      </w:r>
    </w:p>
    <w:p w14:paraId="5E0DDA38" w14:textId="77777777" w:rsidR="00684FAE" w:rsidRDefault="00000000" w:rsidP="004007AF">
      <w:pPr>
        <w:pStyle w:val="Compact"/>
        <w:numPr>
          <w:ilvl w:val="0"/>
          <w:numId w:val="8"/>
        </w:numPr>
        <w:jc w:val="both"/>
      </w:pPr>
      <w:r>
        <w:rPr>
          <w:b/>
          <w:bCs/>
        </w:rPr>
        <w:t>Stochastic stacks.</w:t>
      </w:r>
      <w:r>
        <w:t xml:space="preserve"> Prove convergence, with a rate, of the stack with </w:t>
      </w:r>
      <m:oMath>
        <m:r>
          <w:rPr>
            <w:rFonts w:ascii="Cambria Math" w:hAnsi="Cambria Math"/>
          </w:rPr>
          <m:t>η</m:t>
        </m:r>
        <m:r>
          <m:rPr>
            <m:sty m:val="p"/>
          </m:rPr>
          <w:rPr>
            <w:rFonts w:ascii="Cambria Math" w:hAnsi="Cambria Math"/>
          </w:rPr>
          <m:t>&gt;</m:t>
        </m:r>
        <m:r>
          <w:rPr>
            <w:rFonts w:ascii="Cambria Math" w:hAnsi="Cambria Math"/>
          </w:rPr>
          <m:t>0</m:t>
        </m:r>
      </m:oMath>
      <w:r>
        <w:t xml:space="preserve"> to the reverse-time equation of the archive mixture, whose score is known exactly.</w:t>
      </w:r>
    </w:p>
    <w:p w14:paraId="54798264" w14:textId="77777777" w:rsidR="00684FAE" w:rsidRDefault="00000000" w:rsidP="004007AF">
      <w:pPr>
        <w:pStyle w:val="Compact"/>
        <w:numPr>
          <w:ilvl w:val="0"/>
          <w:numId w:val="8"/>
        </w:numPr>
        <w:jc w:val="both"/>
      </w:pPr>
      <w:r>
        <w:rPr>
          <w:b/>
          <w:bCs/>
        </w:rPr>
        <w:t>Transport with maps.</w:t>
      </w:r>
      <w:r>
        <w:t xml:space="preserve"> Find the density, if any, whose score is the sheaf read with masks or rectangular maps, so that Theorem 3.5 extends beyond identity maps.</w:t>
      </w:r>
    </w:p>
    <w:p w14:paraId="548C0D52" w14:textId="77777777" w:rsidR="00684FAE" w:rsidRDefault="00000000" w:rsidP="004007AF">
      <w:pPr>
        <w:pStyle w:val="Compact"/>
        <w:numPr>
          <w:ilvl w:val="0"/>
          <w:numId w:val="8"/>
        </w:numPr>
        <w:jc w:val="both"/>
      </w:pPr>
      <w:r>
        <w:rPr>
          <w:b/>
          <w:bCs/>
        </w:rPr>
        <w:t>Propagation-aware schedules.</w:t>
      </w:r>
      <w:r>
        <w:t xml:space="preserve"> Weight the curvature density by the composite tangents of Theorem 4.2, and compare with second-order layers that spend two reads per step.</w:t>
      </w:r>
    </w:p>
    <w:p w14:paraId="1BE7D836" w14:textId="77777777" w:rsidR="00684FAE" w:rsidRDefault="00000000" w:rsidP="004007AF">
      <w:pPr>
        <w:pStyle w:val="Compact"/>
        <w:numPr>
          <w:ilvl w:val="0"/>
          <w:numId w:val="8"/>
        </w:numPr>
        <w:jc w:val="both"/>
      </w:pPr>
      <w:r>
        <w:rPr>
          <w:b/>
          <w:bCs/>
        </w:rPr>
        <w:t>Mode zigzags.</w:t>
      </w:r>
      <w:r>
        <w:t xml:space="preserve"> Describe the births and deaths of modes across scales in two and more dimensions as a zigzag module, using the eigenvalue-one crossings of Proposition 4.4.</w:t>
      </w:r>
    </w:p>
    <w:p w14:paraId="285E45CB" w14:textId="77777777" w:rsidR="00684FAE" w:rsidRDefault="00000000" w:rsidP="004007AF">
      <w:pPr>
        <w:pStyle w:val="Compact"/>
        <w:numPr>
          <w:ilvl w:val="0"/>
          <w:numId w:val="8"/>
        </w:numPr>
        <w:jc w:val="both"/>
      </w:pPr>
      <w:r>
        <w:rPr>
          <w:b/>
          <w:bCs/>
        </w:rPr>
        <w:t>A stable sensitivity summary.</w:t>
      </w:r>
      <w:r>
        <w:t xml:space="preserve"> Find a summary of numerical sensitivity along a tangent diagram that is stable under perturbation and consistent with rank invariants.</w:t>
      </w:r>
    </w:p>
    <w:p w14:paraId="43A83CBC" w14:textId="77777777" w:rsidR="00684FAE" w:rsidRDefault="00000000" w:rsidP="004007AF">
      <w:pPr>
        <w:pStyle w:val="Compact"/>
        <w:numPr>
          <w:ilvl w:val="0"/>
          <w:numId w:val="8"/>
        </w:numPr>
        <w:jc w:val="both"/>
      </w:pPr>
      <w:r>
        <w:rPr>
          <w:b/>
          <w:bCs/>
        </w:rPr>
        <w:lastRenderedPageBreak/>
        <w:t>C3 in the optimisation setting.</w:t>
      </w:r>
      <w:r>
        <w:t xml:space="preserve"> Run the confirmatory C3 protocol of V2, with output loss on the design objective, and add the curvature schedule as a declared comparator.</w:t>
      </w:r>
    </w:p>
    <w:p w14:paraId="282ED6C9" w14:textId="77777777" w:rsidR="00684FAE" w:rsidRDefault="00000000" w:rsidP="004007AF">
      <w:pPr>
        <w:pStyle w:val="Heading31"/>
        <w:jc w:val="both"/>
      </w:pPr>
      <w:bookmarkStart w:id="177" w:name="conclusion-2"/>
      <w:bookmarkEnd w:id="176"/>
      <w:r>
        <w:t>7.5 Conclusion</w:t>
      </w:r>
    </w:p>
    <w:p w14:paraId="27F2925F" w14:textId="77777777" w:rsidR="00684FAE" w:rsidRDefault="00000000" w:rsidP="004007AF">
      <w:pPr>
        <w:pStyle w:val="FirstParagraph"/>
        <w:jc w:val="both"/>
      </w:pPr>
      <w:r>
        <w:t>A stack of ASE layers is a schedule acting on reads. The schedule fixes how outputs mix starting state, reads and noise, and it fixes the noise budget. In the continuum limit the deterministic stack transports the coarse archive density to the fine one, and a clean top turns it into a weighted re-selection of the archive. Tangents never contract below the schedule’s own ratio except at the top read, and they expand exactly where the energy has negative curvature, which is also where modes are born, die and change type. Components form a filtration across layers; modes do not, and thresholded ranks do not either. Token paths curve only where the posterior is spread, which tells a schedule where its layers matter. An exploratory transport pilot failed its C3-inspired threshold in all 72 comparisons, because merge radii crowd the fine scales, while a curvature schedule computed from the archive alone was the best of seven at equal numbers of layers. Part IV now turns from the stack to the targets it serves.</w:t>
      </w:r>
    </w:p>
    <w:p w14:paraId="1FE60694" w14:textId="77777777" w:rsidR="00684FAE" w:rsidRDefault="00000000" w:rsidP="004007AF">
      <w:pPr>
        <w:pStyle w:val="Heading21"/>
        <w:jc w:val="both"/>
      </w:pPr>
      <w:bookmarkStart w:id="178" w:name="v4toc_040"/>
      <w:bookmarkStart w:id="179" w:name="references-for-part-iii"/>
      <w:bookmarkEnd w:id="172"/>
      <w:bookmarkEnd w:id="177"/>
      <w:r>
        <w:t>8 Energy control during annealing</w:t>
      </w:r>
      <w:bookmarkEnd w:id="178"/>
    </w:p>
    <w:p w14:paraId="56971ADB" w14:textId="77777777" w:rsidR="00684FAE" w:rsidRDefault="00000000" w:rsidP="004007AF">
      <w:pPr>
        <w:pStyle w:val="BodyText"/>
        <w:keepLines/>
        <w:jc w:val="both"/>
      </w:pPr>
      <w:r>
        <w:t>Part II gives descent at one scale. A stack changes scale. When the archive, observation maps and prior weights remain fixed, that scale change has an exact sign after one fixed normalisation of the priors. The result provides an energy ledger for annealing. It does not identify this discrepancy energy with the engineering objective or establish that a barcode schedule is efficient.</w:t>
      </w:r>
    </w:p>
    <w:p w14:paraId="7DEE1B25" w14:textId="77777777" w:rsidR="00684FAE" w:rsidRDefault="00000000" w:rsidP="004007AF">
      <w:pPr>
        <w:pStyle w:val="BodyText"/>
        <w:jc w:val="both"/>
      </w:pPr>
      <w:r>
        <w:t xml:space="preserve">Use a forward execution index </w:t>
      </w:r>
      <m:oMath>
        <m:r>
          <w:rPr>
            <w:rFonts w:ascii="Cambria Math" w:hAnsi="Cambria Math"/>
          </w:rPr>
          <m:t>n</m:t>
        </m:r>
      </m:oMath>
      <w:r>
        <w:t xml:space="preserve"> in this section, so </w:t>
      </w:r>
      <m:oMath>
        <m:r>
          <w:rPr>
            <w:rFonts w:ascii="Cambria Math" w:hAnsi="Cambria Math"/>
          </w:rPr>
          <m:t>n</m:t>
        </m:r>
      </m:oMath>
      <w:r>
        <w:t xml:space="preserve"> increases as a token moves upward. This does not reverse the physical layer order. Put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normalise the fixed positive priors once so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oMath>
      <w:r>
        <w:t>, and define</w:t>
      </w:r>
    </w:p>
    <w:p w14:paraId="3294679C"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u</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u</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u</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(8.1)</w:t>
      </w:r>
    </w:p>
    <w:p w14:paraId="0257873E" w14:textId="77777777" w:rsidR="00684FAE" w:rsidRDefault="00000000" w:rsidP="004007AF">
      <w:pPr>
        <w:pStyle w:val="BodyText"/>
        <w:jc w:val="both"/>
      </w:pPr>
      <w:r>
        <w:t>Normalising the priors changes the value of the energy by a scale-dependent constant and leaves its read and spatial gradient unchanged. The value comparison below uses (8.1). Comparing unnormalised energies without that convention need not have the same sign.</w:t>
      </w:r>
    </w:p>
    <w:p w14:paraId="72EC1882" w14:textId="77777777" w:rsidR="00684FAE" w:rsidRDefault="00000000" w:rsidP="004007AF">
      <w:pPr>
        <w:pStyle w:val="Heading31"/>
        <w:jc w:val="both"/>
      </w:pPr>
      <w:r>
        <w:t>8.1 The derivative with respect to scale</w:t>
      </w:r>
    </w:p>
    <w:p w14:paraId="66751BE7" w14:textId="77777777" w:rsidR="00684FAE" w:rsidRDefault="00000000" w:rsidP="004007AF">
      <w:pPr>
        <w:pStyle w:val="FirstParagraph"/>
        <w:keepNext/>
        <w:jc w:val="both"/>
      </w:pPr>
      <w:r>
        <w:rPr>
          <w:b/>
          <w:bCs/>
        </w:rPr>
        <w:t>Proposition 8.1 (scale derivative and prior divergence).</w:t>
      </w:r>
      <w:r>
        <w:t xml:space="preserve"> For fixed </w:t>
      </w:r>
      <m:oMath>
        <m:r>
          <w:rPr>
            <w:rFonts w:ascii="Cambria Math" w:hAnsi="Cambria Math"/>
          </w:rPr>
          <m:t>z</m:t>
        </m:r>
      </m:oMath>
      <w:r>
        <w:t xml:space="preserve">, let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u</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u</m:t>
            </m:r>
          </m:sup>
        </m:sSup>
      </m:oMath>
      <w:r>
        <w:t>. Then</w:t>
      </w:r>
    </w:p>
    <w:p w14:paraId="35BC543F" w14:textId="77777777" w:rsidR="00684FAE" w:rsidRDefault="00000000" w:rsidP="004007AF">
      <w:pPr>
        <w:pStyle w:val="Equation"/>
        <w:jc w:val="both"/>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m:t>
                </m:r>
              </m:sub>
            </m:sSub>
            <m:d>
              <m:dPr>
                <m:ctrlPr>
                  <w:rPr>
                    <w:rFonts w:ascii="Cambria Math" w:hAnsi="Cambria Math"/>
                  </w:rPr>
                </m:ctrlPr>
              </m:dPr>
              <m:e>
                <m:r>
                  <w:rPr>
                    <w:rFonts w:ascii="Cambria Math" w:hAnsi="Cambria Math"/>
                  </w:rPr>
                  <m:t>z</m:t>
                </m:r>
              </m:e>
            </m:d>
          </m:num>
          <m:den>
            <m:r>
              <m:rPr>
                <m:sty m:val="p"/>
              </m:rPr>
              <w:rPr>
                <w:rFonts w:ascii="Cambria Math" w:hAnsi="Cambria Math"/>
              </w:rPr>
              <m:t>∂</m:t>
            </m:r>
            <m:r>
              <w:rPr>
                <w:rFonts w:ascii="Cambria Math" w:hAnsi="Cambria Math"/>
              </w:rPr>
              <m:t>u</m:t>
            </m:r>
          </m:den>
        </m:f>
        <m:r>
          <m:rPr>
            <m:sty m:val="p"/>
          </m:rPr>
          <w:rPr>
            <w:rFonts w:ascii="Cambria Math" w:hAnsi="Cambria Math"/>
          </w:rPr>
          <m:t>=KL</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u</m:t>
                </m:r>
              </m:sub>
            </m:sSub>
            <m:d>
              <m:dPr>
                <m:ctrlPr>
                  <w:rPr>
                    <w:rFonts w:ascii="Cambria Math" w:hAnsi="Cambria Math"/>
                  </w:rPr>
                </m:ctrlPr>
              </m:dPr>
              <m:e>
                <m:r>
                  <w:rPr>
                    <w:rFonts w:ascii="Cambria Math" w:hAnsi="Cambria Math"/>
                  </w:rPr>
                  <m:t>z</m:t>
                </m:r>
              </m:e>
            </m:d>
          </m:num>
          <m:den>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e>
            </m:d>
          </m:num>
          <m:den>
            <m:sSup>
              <m:sSupPr>
                <m:ctrlPr>
                  <w:rPr>
                    <w:rFonts w:ascii="Cambria Math" w:hAnsi="Cambria Math"/>
                  </w:rPr>
                </m:ctrlPr>
              </m:sSupPr>
              <m:e>
                <m:r>
                  <w:rPr>
                    <w:rFonts w:ascii="Cambria Math" w:hAnsi="Cambria Math"/>
                  </w:rPr>
                  <m:t>u</m:t>
                </m:r>
              </m:e>
              <m:sup>
                <m:r>
                  <w:rPr>
                    <w:rFonts w:ascii="Cambria Math" w:hAnsi="Cambria Math"/>
                  </w:rPr>
                  <m:t>3</m:t>
                </m:r>
              </m:sup>
            </m:sSup>
          </m:den>
        </m:f>
        <m:r>
          <m:rPr>
            <m:sty m:val="p"/>
          </m:rPr>
          <w:rPr>
            <w:rFonts w:ascii="Cambria Math" w:hAnsi="Cambria Math"/>
          </w:rPr>
          <m:t>≤</m:t>
        </m:r>
        <m:r>
          <w:rPr>
            <w:rFonts w:ascii="Cambria Math" w:hAnsi="Cambria Math"/>
          </w:rPr>
          <m:t>0</m:t>
        </m:r>
        <m:r>
          <m:rPr>
            <m:sty m:val="p"/>
          </m:rPr>
          <w:rPr>
            <w:rFonts w:ascii="Cambria Math" w:hAnsi="Cambria Math"/>
          </w:rPr>
          <m:t>.</m:t>
        </m:r>
      </m:oMath>
      <w:r>
        <w:tab/>
        <w:t>(8.2)</w:t>
      </w:r>
    </w:p>
    <w:p w14:paraId="14F8BADF" w14:textId="77777777" w:rsidR="00684FAE" w:rsidRDefault="00000000" w:rsidP="004007AF">
      <w:pPr>
        <w:pStyle w:val="BodyText"/>
        <w:jc w:val="both"/>
      </w:pPr>
      <w:r>
        <w:t xml:space="preserve">If </w:t>
      </w:r>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i</m:t>
            </m:r>
          </m:sub>
        </m:sSub>
      </m:oMath>
      <w:r>
        <w:t>, then</w:t>
      </w:r>
    </w:p>
    <w:p w14:paraId="2525C984" w14:textId="77777777" w:rsidR="00684FAE" w:rsidRDefault="00000000" w:rsidP="004007AF">
      <w:pPr>
        <w:pStyle w:val="Equation"/>
        <w:jc w:val="both"/>
      </w:pPr>
      <w:r>
        <w:tab/>
      </w:r>
      <m:oMath>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m:t>
            </m:r>
          </m:sub>
        </m:sSub>
        <m:d>
          <m:dPr>
            <m:ctrlPr>
              <w:rPr>
                <w:rFonts w:ascii="Cambria Math" w:hAnsi="Cambria Math"/>
              </w:rPr>
            </m:ctrlPr>
          </m:dPr>
          <m:e>
            <m: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u</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min</m:t>
                </m:r>
              </m:sub>
            </m:sSub>
          </m:e>
        </m:d>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u</m:t>
            </m:r>
          </m:sub>
        </m:sSub>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min</m:t>
                </m:r>
              </m:sub>
            </m:sSub>
          </m:e>
        </m:d>
        <m:r>
          <m:rPr>
            <m:sty m:val="p"/>
          </m:rPr>
          <w:rPr>
            <w:rFonts w:ascii="Cambria Math" w:hAnsi="Cambria Math"/>
          </w:rPr>
          <m:t>.</m:t>
        </m:r>
      </m:oMath>
      <w:r>
        <w:tab/>
        <w:t>(8.3)</w:t>
      </w:r>
    </w:p>
    <w:p w14:paraId="35B091E3" w14:textId="77777777" w:rsidR="00684FAE" w:rsidRDefault="00000000" w:rsidP="004007AF">
      <w:pPr>
        <w:pStyle w:val="BodyText"/>
        <w:jc w:val="both"/>
      </w:pPr>
      <w:r>
        <w:rPr>
          <w:i/>
          <w:iCs/>
        </w:rPr>
        <w:t>Proof.</w:t>
      </w:r>
      <w:r>
        <w:t xml:space="preserve"> Write </w:t>
      </w:r>
      <m:oMath>
        <m:sSub>
          <m:sSubPr>
            <m:ctrlPr>
              <w:rPr>
                <w:rFonts w:ascii="Cambria Math" w:hAnsi="Cambria Math"/>
              </w:rPr>
            </m:ctrlPr>
          </m:sSubPr>
          <m:e>
            <m:r>
              <w:rPr>
                <w:rFonts w:ascii="Cambria Math" w:hAnsi="Cambria Math"/>
              </w:rPr>
              <m:t>Z</m:t>
            </m:r>
          </m:e>
          <m:sub>
            <m:r>
              <w:rPr>
                <w:rFonts w:ascii="Cambria Math" w:hAnsi="Cambria Math"/>
              </w:rPr>
              <m:t>u</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u</m:t>
            </m:r>
          </m:sup>
        </m:sSup>
      </m:oMath>
      <w:r>
        <w:t xml:space="preserve">. Differentiating gives </w:t>
      </w:r>
      <m:oMath>
        <m:sSub>
          <m:sSubPr>
            <m:ctrlPr>
              <w:rPr>
                <w:rFonts w:ascii="Cambria Math" w:hAnsi="Cambria Math"/>
              </w:rPr>
            </m:ctrlPr>
          </m:sSubPr>
          <m:e>
            <m:r>
              <m:rPr>
                <m:sty m:val="p"/>
              </m:rPr>
              <w:rPr>
                <w:rFonts w:ascii="Cambria Math" w:hAnsi="Cambria Math"/>
              </w:rPr>
              <m:t>∂</m:t>
            </m:r>
          </m:e>
          <m:sub>
            <m:r>
              <w:rPr>
                <w:rFonts w:ascii="Cambria Math" w:hAnsi="Cambria Math"/>
              </w:rPr>
              <m:t>u</m:t>
            </m:r>
          </m:sub>
        </m:sSub>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u</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u</m:t>
        </m:r>
      </m:oMath>
      <w:r>
        <w:t xml:space="preserve">. The log ratio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u</m:t>
            </m:r>
          </m:sub>
        </m:sSub>
      </m:oMath>
      <w:r>
        <w:t xml:space="preserve"> proves the first identity. Also </w:t>
      </w:r>
      <m:oMath>
        <m:sSub>
          <m:sSubPr>
            <m:ctrlPr>
              <w:rPr>
                <w:rFonts w:ascii="Cambria Math" w:hAnsi="Cambria Math"/>
              </w:rPr>
            </m:ctrlPr>
          </m:sSubPr>
          <m:e>
            <m:r>
              <m:rPr>
                <m:sty m:val="p"/>
              </m:rPr>
              <w:rPr>
                <w:rFonts w:ascii="Cambria Math" w:hAnsi="Cambria Math"/>
              </w:rPr>
              <m:t>∂</m:t>
            </m:r>
          </m:e>
          <m:sub>
            <m:r>
              <w:rPr>
                <w:rFonts w:ascii="Cambria Math" w:hAnsi="Cambria Math"/>
              </w:rPr>
              <m:t>u</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oMath>
      <w:r>
        <w:t xml:space="preserve">; differentiation again proves the second. Since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u</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-min</m:t>
            </m:r>
            <m:r>
              <w:rPr>
                <w:rFonts w:ascii="Cambria Math" w:hAnsi="Cambria Math"/>
              </w:rPr>
              <m:t>e</m:t>
            </m:r>
            <m:r>
              <m:rPr>
                <m:sty m:val="p"/>
              </m:rPr>
              <w:rPr>
                <w:rFonts w:ascii="Cambria Math" w:hAnsi="Cambria Math"/>
              </w:rPr>
              <m:t>/</m:t>
            </m:r>
            <m:r>
              <w:rPr>
                <w:rFonts w:ascii="Cambria Math" w:hAnsi="Cambria Math"/>
              </w:rPr>
              <m:t>u</m:t>
            </m:r>
          </m:sup>
        </m:sSup>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min</m:t>
            </m:r>
          </m:sub>
        </m:sSub>
        <m:sSup>
          <m:sSupPr>
            <m:ctrlPr>
              <w:rPr>
                <w:rFonts w:ascii="Cambria Math" w:hAnsi="Cambria Math"/>
              </w:rPr>
            </m:ctrlPr>
          </m:sSupPr>
          <m:e>
            <m:r>
              <w:rPr>
                <w:rFonts w:ascii="Cambria Math" w:hAnsi="Cambria Math"/>
              </w:rPr>
              <m:t>e</m:t>
            </m:r>
          </m:e>
          <m:sup>
            <m:r>
              <m:rPr>
                <m:sty m:val="p"/>
              </m:rPr>
              <w:rPr>
                <w:rFonts w:ascii="Cambria Math" w:hAnsi="Cambria Math"/>
              </w:rPr>
              <m:t>-min</m:t>
            </m:r>
            <m:r>
              <w:rPr>
                <w:rFonts w:ascii="Cambria Math" w:hAnsi="Cambria Math"/>
              </w:rPr>
              <m:t>e</m:t>
            </m:r>
            <m:r>
              <m:rPr>
                <m:sty m:val="p"/>
              </m:rPr>
              <w:rPr>
                <w:rFonts w:ascii="Cambria Math" w:hAnsi="Cambria Math"/>
              </w:rPr>
              <m:t>/</m:t>
            </m:r>
            <m:r>
              <w:rPr>
                <w:rFonts w:ascii="Cambria Math" w:hAnsi="Cambria Math"/>
              </w:rPr>
              <m:t>u</m:t>
            </m:r>
          </m:sup>
        </m:sSup>
      </m:oMath>
      <w:r>
        <w:t xml:space="preserve">. Finally,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min</m:t>
                </m:r>
              </m:sub>
            </m:sSub>
          </m:e>
        </m:d>
      </m:oMath>
      <w:r>
        <w:t>. ∎</w:t>
      </w:r>
    </w:p>
    <w:p w14:paraId="51D98F80" w14:textId="77777777" w:rsidR="00684FAE" w:rsidRDefault="00000000" w:rsidP="004007AF">
      <w:pPr>
        <w:pStyle w:val="BodyText"/>
        <w:jc w:val="both"/>
      </w:pPr>
      <w:r>
        <w:t>Thus a smaller noise scale lowers this normalised discrepancy energy at every fixed point. The zero-scale limit is the minimum local discrepancy, not necessarily the physical loss. The KL divergence in (8.2) is between record-index probabilities on one observation star. It is not a cohomology class or a divergence between design-space probability laws.</w:t>
      </w:r>
    </w:p>
    <w:p w14:paraId="2262F9C5" w14:textId="77777777" w:rsidR="00684FAE" w:rsidRDefault="00000000" w:rsidP="004007AF">
      <w:pPr>
        <w:pStyle w:val="Heading31"/>
        <w:jc w:val="both"/>
      </w:pPr>
      <w:r>
        <w:lastRenderedPageBreak/>
        <w:t>8.2 Deterministic continuation and its limits</w:t>
      </w:r>
    </w:p>
    <w:p w14:paraId="4A14ACFE" w14:textId="77777777" w:rsidR="00684FAE" w:rsidRDefault="00000000" w:rsidP="004007AF">
      <w:pPr>
        <w:pStyle w:val="FirstParagraph"/>
        <w:keepNext/>
        <w:jc w:val="both"/>
      </w:pPr>
      <w:r>
        <w:rPr>
          <w:b/>
          <w:bCs/>
        </w:rPr>
        <w:t>Theorem 8.2 (a monotone annealing ledger).</w:t>
      </w:r>
      <w:r>
        <w:t xml:space="preserve"> Fix the linear observations and normalised priors. Let </w:t>
      </w:r>
      <m:oMath>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be positive,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&lt;</m:t>
        </m:r>
        <m:r>
          <w:rPr>
            <w:rFonts w:ascii="Cambria Math" w:hAnsi="Cambria Math"/>
          </w:rPr>
          <m:t>2</m:t>
        </m:r>
      </m:oMath>
      <w:r>
        <w:t xml:space="preserve">, and let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be the exact retention read at </w:t>
      </w:r>
      <m:oMath>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For </w:t>
      </w:r>
      <m:oMath>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e>
        </m:d>
      </m:oMath>
      <w:r>
        <w:t>,</w:t>
      </w:r>
    </w:p>
    <w:p w14:paraId="163D6F7B"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n</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λ</m:t>
            </m:r>
          </m:e>
          <m:sub>
            <m:r>
              <w:rPr>
                <w:rFonts w:ascii="Cambria Math" w:hAnsi="Cambria Math"/>
              </w:rPr>
              <m:t>n</m:t>
            </m:r>
          </m:sub>
        </m:sSub>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n</m:t>
                </m:r>
              </m:sub>
            </m:sSub>
          </m:sub>
          <m:sup>
            <m:r>
              <w:rPr>
                <w:rFonts w:ascii="Cambria Math" w:hAnsi="Cambria Math"/>
              </w:rPr>
              <m:t>2</m:t>
            </m:r>
          </m:sup>
        </m:sSubSup>
        <m:r>
          <m:rPr>
            <m:sty m:val="p"/>
          </m:rPr>
          <w:rPr>
            <w:rFonts w:ascii="Cambria Math" w:hAnsi="Cambria Math"/>
          </w:rPr>
          <m:t>.</m:t>
        </m:r>
      </m:oMath>
      <w:r>
        <w:tab/>
        <w:t>(8.4)</w:t>
      </w:r>
    </w:p>
    <w:p w14:paraId="4DEA880A" w14:textId="77777777" w:rsidR="00684FAE" w:rsidRDefault="00000000" w:rsidP="004007AF">
      <w:pPr>
        <w:pStyle w:val="BodyText"/>
        <w:jc w:val="both"/>
      </w:pPr>
      <w:r>
        <w:t xml:space="preserve">Every finite sum of the displayed descent terms is at most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0</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oMath>
      <w:r>
        <w:t>.</w:t>
      </w:r>
    </w:p>
    <w:p w14:paraId="3971D6FA" w14:textId="77777777" w:rsidR="00684FAE" w:rsidRDefault="00000000" w:rsidP="004007AF">
      <w:pPr>
        <w:pStyle w:val="BodyText"/>
        <w:jc w:val="both"/>
      </w:pPr>
      <w:r>
        <w:rPr>
          <w:i/>
          <w:iCs/>
        </w:rPr>
        <w:t>Proof.</w:t>
      </w:r>
      <w:r>
        <w:t xml:space="preserve"> First apply Part II, Theorem 3.10, at scale </w:t>
      </w:r>
      <m:oMath>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Next apply the nonnegative scale derivative in (8.2) at </w:t>
      </w:r>
      <m:oMath>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oMath>
      <w:r>
        <w:t xml:space="preserve">. Finally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normalised priors imply </w:t>
      </w:r>
      <m:oMath>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r>
          <w:rPr>
            <w:rFonts w:ascii="Cambria Math" w:hAnsi="Cambria Math"/>
          </w:rPr>
          <m:t>0</m:t>
        </m:r>
      </m:oMath>
      <w:r>
        <w:t>, so telescoping proves the bound. ∎</w:t>
      </w:r>
    </w:p>
    <w:p w14:paraId="5F510B83" w14:textId="77777777" w:rsidR="00684FAE" w:rsidRDefault="00000000" w:rsidP="004007AF">
      <w:pPr>
        <w:pStyle w:val="BodyText"/>
        <w:jc w:val="both"/>
      </w:pPr>
      <w:r>
        <w:t>The ledger bounds a sum of displacements weighted by the current normal matrix. If that matrix loses coverage, a large Euclidean displacement can have a small charge. Coverage remains an explicit condition whenever one converts the ledger to a Euclidean conclusion.</w:t>
      </w:r>
    </w:p>
    <w:p w14:paraId="43338080" w14:textId="77777777" w:rsidR="00684FAE" w:rsidRDefault="00000000" w:rsidP="004007AF">
      <w:pPr>
        <w:pStyle w:val="BodyText"/>
        <w:keepNext/>
        <w:jc w:val="both"/>
      </w:pPr>
      <w:r>
        <w:rPr>
          <w:b/>
          <w:bCs/>
        </w:rPr>
        <w:t>Corollary 8.3 (stationarity at a positive limiting scale).</w:t>
      </w:r>
      <w:r>
        <w:t xml:space="preserve"> Suppose additionally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n</m:t>
            </m:r>
          </m:sub>
        </m:sSub>
      </m:oMath>
      <w:r>
        <w:t xml:space="preserve"> lies in a compact subinterval of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The resolved orbit is bounded, its steps tend to zero, and every cluster point is stationary for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u</m:t>
                </m:r>
              </m:e>
              <m:sub>
                <m:r>
                  <m:rPr>
                    <m:sty m:val="p"/>
                  </m:rPr>
                  <w:rPr>
                    <w:rFonts w:ascii="Cambria Math" w:hAnsi="Cambria Math"/>
                  </w:rPr>
                  <m:t>*</m:t>
                </m:r>
              </m:sub>
            </m:sSub>
          </m:sub>
        </m:sSub>
      </m:oMath>
      <w:r>
        <w:t xml:space="preserve">. If the stationary set of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u</m:t>
                </m:r>
              </m:e>
              <m:sub>
                <m:r>
                  <m:rPr>
                    <m:sty m:val="p"/>
                  </m:rPr>
                  <w:rPr>
                    <w:rFonts w:ascii="Cambria Math" w:hAnsi="Cambria Math"/>
                  </w:rPr>
                  <m:t>*</m:t>
                </m:r>
              </m:sub>
            </m:sSub>
          </m:sub>
        </m:sSub>
      </m:oMath>
      <w:r>
        <w:t xml:space="preserve"> in the orbit closure is finite, the iterates converge to one of its points.</w:t>
      </w:r>
    </w:p>
    <w:p w14:paraId="29D57529" w14:textId="77777777" w:rsidR="00684FAE" w:rsidRDefault="00000000" w:rsidP="004007AF">
      <w:pPr>
        <w:pStyle w:val="BodyText"/>
        <w:jc w:val="both"/>
      </w:pPr>
      <w:r>
        <w:rPr>
          <w:i/>
          <w:iCs/>
        </w:rPr>
        <w:t>Proof.</w:t>
      </w:r>
      <w:r>
        <w:t xml:space="preserve"> The row basis hull in Part II, Theorem 9.2, does not depend on the positive weights and therefore does not depend on </w:t>
      </w:r>
      <m:oMath>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Its bounded-orbit argument applies unchanged. On that compact orbit with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e>
        </m:d>
      </m:oMath>
      <w:r>
        <w:t xml:space="preserve">, the resolved normal matrix has a uniform positive lower bound. Equation (8.4) gives square summability of Euclidean steps. The gradient relation </w:t>
      </w:r>
      <m:oMath>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e>
        </m:d>
      </m:oMath>
      <w:r>
        <w:t xml:space="preserve"> shows that these gradients vanish. Continuity in </w:t>
      </w:r>
      <m:oMath>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u</m:t>
            </m:r>
          </m:e>
        </m:d>
      </m:oMath>
      <w:r>
        <w:t xml:space="preserve"> makes each cluster point stationary at </w:t>
      </w:r>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oMath>
      <w:r>
        <w:t>. For a finite stationary set, choose disjoint small neighbourhoods separated by a positive distance. Eventually every iterate lies in their union and its step is smaller than the separation. It cannot keep moving between neighbourhoods. Shrinking them proves convergence to one point. ∎</w:t>
      </w:r>
    </w:p>
    <w:p w14:paraId="7CFC6462" w14:textId="77777777" w:rsidR="00684FAE" w:rsidRDefault="00000000" w:rsidP="004007AF">
      <w:pPr>
        <w:pStyle w:val="BodyText"/>
        <w:jc w:val="both"/>
      </w:pPr>
      <w:r>
        <w:t xml:space="preserve">The corollary does not cover </w:t>
      </w:r>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or prove finite length for a changing scale. The fixed-scale analytic argument in Part II uses one function and one limiting critical level. Applying it unchanged to a sequence of functions would omit a hypothesis.</w:t>
      </w:r>
    </w:p>
    <w:p w14:paraId="79A3F02B" w14:textId="77777777" w:rsidR="00684FAE" w:rsidRDefault="00000000" w:rsidP="004007AF">
      <w:pPr>
        <w:pStyle w:val="BodyText"/>
        <w:keepNext/>
        <w:jc w:val="both"/>
      </w:pPr>
      <w:r>
        <w:rPr>
          <w:b/>
          <w:bCs/>
        </w:rPr>
        <w:t>Lemma 8.4 (a budget for changes of geometry).</w:t>
      </w:r>
      <w:r>
        <w:t xml:space="preserve"> Suppose consecutive energies are expressed in the same calibrated resolved coordinates and satisfy </w:t>
      </w:r>
      <m:oMath>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oMath>
      <w:r>
        <w:t xml:space="preserve"> at the proposed points. If a step decreases </w:t>
      </w:r>
      <m:oMath>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by at least </w:t>
      </w:r>
      <m:oMath>
        <m:sSub>
          <m:sSubPr>
            <m:ctrlPr>
              <w:rPr>
                <w:rFonts w:ascii="Cambria Math" w:hAnsi="Cambria Math"/>
              </w:rPr>
            </m:ctrlPr>
          </m:sSubPr>
          <m:e>
            <m:r>
              <w:rPr>
                <w:rFonts w:ascii="Cambria Math" w:hAnsi="Cambria Math"/>
              </w:rPr>
              <m:t>D</m:t>
            </m:r>
          </m:e>
          <m:sub>
            <m:r>
              <w:rPr>
                <w:rFonts w:ascii="Cambria Math" w:hAnsi="Cambria Math"/>
              </w:rPr>
              <m:t>n</m:t>
            </m:r>
          </m:sub>
        </m:sSub>
      </m:oMath>
      <w:r>
        <w:t>, then</w:t>
      </w:r>
    </w:p>
    <w:p w14:paraId="2141A978" w14:textId="77777777" w:rsidR="00684FAE" w:rsidRDefault="00000000" w:rsidP="004007AF">
      <w:pPr>
        <w:pStyle w:val="Equation"/>
        <w:jc w:val="both"/>
      </w:pPr>
      <w:r>
        <w:tab/>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D</m:t>
                </m:r>
              </m:e>
              <m:sub>
                <m:r>
                  <w:rPr>
                    <w:rFonts w:ascii="Cambria Math" w:hAnsi="Cambria Math"/>
                  </w:rPr>
                  <m:t>n</m:t>
                </m:r>
              </m:sub>
            </m:sSub>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δ</m:t>
                </m:r>
              </m:e>
              <m:sub>
                <m:r>
                  <w:rPr>
                    <w:rFonts w:ascii="Cambria Math" w:hAnsi="Cambria Math"/>
                  </w:rPr>
                  <m:t>n</m:t>
                </m:r>
              </m:sub>
            </m:sSub>
          </m:e>
        </m:nary>
        <m:r>
          <m:rPr>
            <m:sty m:val="p"/>
          </m:rPr>
          <w:rPr>
            <w:rFonts w:ascii="Cambria Math" w:hAnsi="Cambria Math"/>
          </w:rPr>
          <m:t>.</m:t>
        </m:r>
      </m:oMath>
      <w:r>
        <w:tab/>
        <w:t>(8.5)</w:t>
      </w:r>
    </w:p>
    <w:p w14:paraId="6F0F2035" w14:textId="77777777" w:rsidR="00684FAE" w:rsidRDefault="00000000" w:rsidP="004007AF">
      <w:pPr>
        <w:pStyle w:val="BodyText"/>
        <w:jc w:val="both"/>
      </w:pPr>
      <w:r>
        <w:rPr>
          <w:i/>
          <w:iCs/>
        </w:rPr>
        <w:t>Proof.</w:t>
      </w:r>
      <w:r>
        <w:t xml:space="preserve"> Substitute the step inequality into the energy-comparison inequality and telescope. ∎</w:t>
      </w:r>
    </w:p>
    <w:p w14:paraId="32537343" w14:textId="77777777" w:rsidR="00684FAE" w:rsidRDefault="00000000" w:rsidP="004007AF">
      <w:pPr>
        <w:pStyle w:val="BodyText"/>
        <w:jc w:val="both"/>
      </w:pPr>
      <w:r>
        <w:t>Changes of maps, priors, observations or covered region need such an allowance, or another comparison theorem. A bound on function values alone does not imply convergence of derivatives. On different bases the comparison also needs the declared inverse image and coefficient map; a numerical energy difference does not manufacture a commuting square.</w:t>
      </w:r>
    </w:p>
    <w:p w14:paraId="46799B4B" w14:textId="77777777" w:rsidR="00684FAE" w:rsidRDefault="00000000" w:rsidP="004007AF">
      <w:pPr>
        <w:pStyle w:val="Heading31"/>
        <w:jc w:val="both"/>
      </w:pPr>
      <w:r>
        <w:t>8.3 A finite noise allowance</w:t>
      </w:r>
    </w:p>
    <w:p w14:paraId="424770CD" w14:textId="77777777" w:rsidR="00684FAE" w:rsidRDefault="00000000" w:rsidP="004007AF">
      <w:pPr>
        <w:pStyle w:val="FirstParagraph"/>
        <w:keepNext/>
        <w:jc w:val="both"/>
      </w:pPr>
      <w:r>
        <w:rPr>
          <w:b/>
          <w:bCs/>
        </w:rPr>
        <w:t>Proposition 8.5 (expected noisy descent).</w:t>
      </w:r>
      <w:r>
        <w:t xml:space="preserve"> Under Theorem 8.2, add a conditionally centred increment </w:t>
      </w:r>
      <m:oMath>
        <m:sSub>
          <m:sSubPr>
            <m:ctrlPr>
              <w:rPr>
                <w:rFonts w:ascii="Cambria Math" w:hAnsi="Cambria Math"/>
              </w:rPr>
            </m:ctrlPr>
          </m:sSubPr>
          <m:e>
            <m:r>
              <w:rPr>
                <w:rFonts w:ascii="Cambria Math" w:hAnsi="Cambria Math"/>
              </w:rPr>
              <m:t>ν</m:t>
            </m:r>
          </m:e>
          <m:sub>
            <m:r>
              <w:rPr>
                <w:rFonts w:ascii="Cambria Math" w:hAnsi="Cambria Math"/>
              </w:rPr>
              <m:t>n</m:t>
            </m:r>
          </m:sub>
        </m:sSub>
      </m:oMath>
      <w:r>
        <w:t xml:space="preserve"> after the relaxed read. Suppose its conditional second moment is finite and the relevant energies are integrable. Put </w:t>
      </w:r>
      <m:oMath>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Then</w:t>
      </w:r>
    </w:p>
    <w:p w14:paraId="49BF392C" w14:textId="77777777" w:rsidR="00684FAE" w:rsidRDefault="00000000" w:rsidP="004007AF">
      <w:pPr>
        <w:pStyle w:val="Equation"/>
        <w:jc w:val="both"/>
      </w:pPr>
      <w:r>
        <w:tab/>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e>
        </m:d>
        <m:r>
          <m:rPr>
            <m:scr m:val="double-struck"/>
            <m:sty m:val="p"/>
          </m:rPr>
          <w:rPr>
            <w:rFonts w:ascii="Cambria Math" w:hAnsi="Cambria Math"/>
          </w:rPr>
          <m:t>≤E</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u</m:t>
                </m:r>
              </m:e>
              <m:sub>
                <m:r>
                  <w:rPr>
                    <w:rFonts w:ascii="Cambria Math" w:hAnsi="Cambria Math"/>
                  </w:rPr>
                  <m:t>n</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cr m:val="double-struck"/>
            <m:sty m:val="p"/>
          </m:rP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A</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ν</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(8.6)</w:t>
      </w:r>
    </w:p>
    <w:p w14:paraId="48011883" w14:textId="77777777" w:rsidR="00684FAE" w:rsidRDefault="00000000" w:rsidP="004007AF">
      <w:pPr>
        <w:pStyle w:val="BodyText"/>
        <w:jc w:val="bot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n</m:t>
                </m:r>
              </m:sub>
            </m:sSub>
          </m:sub>
          <m:sup>
            <m:r>
              <w:rPr>
                <w:rFonts w:ascii="Cambria Math" w:hAnsi="Cambria Math"/>
              </w:rPr>
              <m:t>2</m:t>
            </m:r>
          </m:sup>
        </m:sSubSup>
        <m:r>
          <m:rPr>
            <m:sty m:val="p"/>
          </m:rPr>
          <w:rPr>
            <w:rFonts w:ascii="Cambria Math" w:hAnsi="Cambria Math"/>
          </w:rPr>
          <m:t>/</m:t>
        </m:r>
        <m:r>
          <w:rPr>
            <w:rFonts w:ascii="Cambria Math" w:hAnsi="Cambria Math"/>
          </w:rPr>
          <m:t>2</m:t>
        </m:r>
      </m:oMath>
      <w:r>
        <w:t xml:space="preserve">. Hence the expected cumulative descent charge is at most the initial expected energy plus </w:t>
      </w:r>
      <m:oMath>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2</m:t>
        </m:r>
      </m:oMath>
      <w:r>
        <w:t xml:space="preserve"> times the cumulative noise second moments.</w:t>
      </w:r>
    </w:p>
    <w:p w14:paraId="6D163706" w14:textId="77777777" w:rsidR="00684FAE" w:rsidRDefault="00000000" w:rsidP="004007AF">
      <w:pPr>
        <w:pStyle w:val="BodyText"/>
        <w:jc w:val="both"/>
      </w:pPr>
      <w:r>
        <w:rPr>
          <w:i/>
          <w:iCs/>
        </w:rPr>
        <w:lastRenderedPageBreak/>
        <w:t>Proof.</w:t>
      </w:r>
      <w:r>
        <w:t xml:space="preserve"> Part II, Proposition 3.9, gives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I</m:t>
        </m:r>
      </m:oMath>
      <w:r>
        <w:t xml:space="preserve"> globally, because the covariance term is positive semidefinite. Integrating this upper Hessian bound along a segment yields </w:t>
      </w:r>
      <m:oMath>
        <m:sSub>
          <m:sSubPr>
            <m:ctrlPr>
              <w:rPr>
                <w:rFonts w:ascii="Cambria Math" w:hAnsi="Cambria Math"/>
              </w:rPr>
            </m:ctrlPr>
          </m:sSubPr>
          <m:e>
            <m:r>
              <w:rPr>
                <w:rFonts w:ascii="Cambria Math" w:hAnsi="Cambria Math"/>
              </w:rPr>
              <m:t>E</m:t>
            </m:r>
          </m:e>
          <m:sub>
            <m:r>
              <w:rPr>
                <w:rFonts w:ascii="Cambria Math" w:hAnsi="Cambria Math"/>
              </w:rPr>
              <m:t>u</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ν</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m:t>
            </m:r>
          </m:sub>
        </m:sSub>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T</m:t>
            </m:r>
          </m:sup>
        </m:sSup>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ν</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oMath>
      <w:r>
        <w:t>. Condition on the state before the noise and use its zero conditional mean. Apply deterministic descent before the noise and monotonicity of scale afterward. Sum the resulting inequalities. ∎</w:t>
      </w:r>
    </w:p>
    <w:p w14:paraId="0849CE6E" w14:textId="77777777" w:rsidR="00684FAE" w:rsidRDefault="00000000" w:rsidP="004007AF">
      <w:pPr>
        <w:pStyle w:val="BodyText"/>
        <w:jc w:val="both"/>
      </w:pPr>
      <w:r>
        <w:t xml:space="preserve">For Gaussian noise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the charge is </w:t>
      </w:r>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d</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m:rPr>
            <m:sty m:val="p"/>
          </m:rPr>
          <w:rPr>
            <w:rFonts w:ascii="Cambria Math" w:hAnsi="Cambria Math"/>
          </w:rPr>
          <m:t>/</m:t>
        </m:r>
        <m:r>
          <w:rPr>
            <w:rFonts w:ascii="Cambria Math" w:hAnsi="Cambria Math"/>
          </w:rPr>
          <m:t>2</m:t>
        </m:r>
      </m:oMath>
      <w:r>
        <w:t>. This is an expectation bound for discrepancy energy. It is neither an almost sure convergence theorem nor a proof that injected noise improves search. A one-record quadratic attains the noise term exactly in the new finite check.</w:t>
      </w:r>
    </w:p>
    <w:p w14:paraId="1280FF25" w14:textId="77777777" w:rsidR="00684FAE" w:rsidRDefault="00000000" w:rsidP="004007AF">
      <w:pPr>
        <w:pStyle w:val="BodyText"/>
        <w:jc w:val="both"/>
      </w:pPr>
      <w:r>
        <w:rPr>
          <w:b/>
          <w:bCs/>
        </w:rPr>
        <w:t>Conjecture III-M1 (finite length under monotone positive-scale continuation).</w:t>
      </w:r>
      <w:r>
        <w:t xml:space="preserve"> With fixed finite linear observations, positive priors, constant relaxation 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the retention trajectory has finite total Euclidean length. The claim concerns exact arithmetic and includes nonisolated stationary sets. A counterexample with a bounded trajectory of infinite total length under these assumptions would refute it. Corollary 8.3 proves stationarity of cluster points and convergence for a finite stationary set; it does not prove this stronger claim.</w:t>
      </w:r>
    </w:p>
    <w:p w14:paraId="79C8F638" w14:textId="77777777" w:rsidR="00684FAE" w:rsidRDefault="00000000" w:rsidP="004007AF">
      <w:pPr>
        <w:pStyle w:val="BodyText"/>
        <w:jc w:val="both"/>
      </w:pPr>
      <w:r>
        <w:t>In 150 finite-difference checks, the largest errors in the first and second scale derivatives are 2.24e-08 and 1.20e-07. A 100-step continuation reduces the normalised energy from 7.614538 to 0.156467, with no upward step. The cumulative descent charge is 6.405456, below the available energy drop. These computations concern one declared fixed star; they do not test the global schedule conjecture C3.</w:t>
      </w:r>
    </w:p>
    <w:p w14:paraId="2D9AC2FF" w14:textId="77777777" w:rsidR="00684FAE" w:rsidRDefault="00000000" w:rsidP="004007AF">
      <w:pPr>
        <w:pStyle w:val="Heading21"/>
        <w:jc w:val="both"/>
      </w:pPr>
      <w:bookmarkStart w:id="180" w:name="book_h_037"/>
      <w:bookmarkStart w:id="181" w:name="v4toc_041"/>
      <w:r>
        <w:t>References for Part III</w:t>
      </w:r>
      <w:bookmarkEnd w:id="180"/>
      <w:bookmarkEnd w:id="181"/>
    </w:p>
    <w:p w14:paraId="253785D5" w14:textId="77777777" w:rsidR="00684FAE" w:rsidRDefault="00000000" w:rsidP="004007AF">
      <w:pPr>
        <w:keepLines/>
        <w:spacing w:after="80" w:line="245" w:lineRule="auto"/>
        <w:ind w:left="317" w:hanging="317"/>
        <w:jc w:val="both"/>
      </w:pPr>
      <w:r>
        <w:rPr>
          <w:sz w:val="19"/>
        </w:rPr>
        <w:t xml:space="preserve">[1] Anderson, B. D. O. (1982). Reverse-time diffusion equation models. </w:t>
      </w:r>
      <w:r>
        <w:rPr>
          <w:i/>
          <w:iCs/>
          <w:sz w:val="19"/>
        </w:rPr>
        <w:t>Stochastic Processes and their Applications</w:t>
      </w:r>
      <w:r>
        <w:rPr>
          <w:sz w:val="19"/>
        </w:rPr>
        <w:t xml:space="preserve"> 12(3), 313–326.</w:t>
      </w:r>
    </w:p>
    <w:p w14:paraId="5E160402" w14:textId="77777777" w:rsidR="00684FAE" w:rsidRDefault="00000000" w:rsidP="004007AF">
      <w:pPr>
        <w:keepLines/>
        <w:spacing w:after="80" w:line="245" w:lineRule="auto"/>
        <w:ind w:left="317" w:hanging="317"/>
        <w:jc w:val="both"/>
      </w:pPr>
      <w:r>
        <w:rPr>
          <w:sz w:val="19"/>
        </w:rPr>
        <w:t xml:space="preserve">[2] Babaud, J., Witkin, A. P., Baudin, M. and Duda, R. O. (1986). Uniqueness of the Gaussian kernel for scale-space filtering. </w:t>
      </w:r>
      <w:r>
        <w:rPr>
          <w:i/>
          <w:iCs/>
          <w:sz w:val="19"/>
        </w:rPr>
        <w:t>IEEE Transactions on Pattern Analysis and Machine Intelligence</w:t>
      </w:r>
      <w:r>
        <w:rPr>
          <w:sz w:val="19"/>
        </w:rPr>
        <w:t xml:space="preserve"> 8(1), 26–33.</w:t>
      </w:r>
    </w:p>
    <w:p w14:paraId="0DA4B372" w14:textId="77777777" w:rsidR="00684FAE" w:rsidRDefault="00000000" w:rsidP="004007AF">
      <w:pPr>
        <w:keepLines/>
        <w:spacing w:after="80" w:line="245" w:lineRule="auto"/>
        <w:ind w:left="317" w:hanging="317"/>
        <w:jc w:val="both"/>
      </w:pPr>
      <w:r>
        <w:rPr>
          <w:sz w:val="19"/>
        </w:rPr>
        <w:t xml:space="preserve">[3] Carlsson, G. (2009). Topology and data. </w:t>
      </w:r>
      <w:r>
        <w:rPr>
          <w:i/>
          <w:iCs/>
          <w:sz w:val="19"/>
        </w:rPr>
        <w:t>Bulletin of the American Mathematical Society</w:t>
      </w:r>
      <w:r>
        <w:rPr>
          <w:sz w:val="19"/>
        </w:rPr>
        <w:t xml:space="preserve"> 46(2), 255–308.</w:t>
      </w:r>
    </w:p>
    <w:p w14:paraId="0284D36A" w14:textId="77777777" w:rsidR="00684FAE" w:rsidRDefault="00000000" w:rsidP="004007AF">
      <w:pPr>
        <w:keepLines/>
        <w:spacing w:after="80" w:line="245" w:lineRule="auto"/>
        <w:ind w:left="317" w:hanging="317"/>
        <w:jc w:val="both"/>
      </w:pPr>
      <w:r>
        <w:rPr>
          <w:sz w:val="19"/>
        </w:rPr>
        <w:t xml:space="preserve">[4] Carreira-Perpiñán, M. Á. and Williams, C. K. I. (2003a). On the number of modes of a Gaussian mixture. In </w:t>
      </w:r>
      <w:r>
        <w:rPr>
          <w:i/>
          <w:iCs/>
          <w:sz w:val="19"/>
        </w:rPr>
        <w:t>Scale Space Methods in Computer Vision</w:t>
      </w:r>
      <w:r>
        <w:rPr>
          <w:sz w:val="19"/>
        </w:rPr>
        <w:t>, Lecture Notes in Computer Science 2695, 625–640. Springer.</w:t>
      </w:r>
    </w:p>
    <w:p w14:paraId="3CAF496C" w14:textId="77777777" w:rsidR="00684FAE" w:rsidRDefault="00000000" w:rsidP="004007AF">
      <w:pPr>
        <w:keepLines/>
        <w:spacing w:after="80" w:line="245" w:lineRule="auto"/>
        <w:ind w:left="317" w:hanging="317"/>
        <w:jc w:val="both"/>
      </w:pPr>
      <w:r>
        <w:rPr>
          <w:sz w:val="19"/>
        </w:rPr>
        <w:t>[5] Carreira-Perpiñán, M. Á. and Williams, C. K. I. (2003b). An isotropic Gaussian mixture can have more modes than components. Technical report EDI-INF-RR-0185, School of Informatics, University of Edinburgh.</w:t>
      </w:r>
    </w:p>
    <w:p w14:paraId="2BA08BC1" w14:textId="77777777" w:rsidR="00684FAE" w:rsidRDefault="00000000" w:rsidP="004007AF">
      <w:pPr>
        <w:keepLines/>
        <w:spacing w:after="80" w:line="245" w:lineRule="auto"/>
        <w:ind w:left="317" w:hanging="317"/>
        <w:jc w:val="both"/>
      </w:pPr>
      <w:r>
        <w:rPr>
          <w:sz w:val="19"/>
        </w:rPr>
        <w:t xml:space="preserve">[6] Efron, B. (2011). Tweedie’s formula and selection bias. </w:t>
      </w:r>
      <w:r>
        <w:rPr>
          <w:i/>
          <w:iCs/>
          <w:sz w:val="19"/>
        </w:rPr>
        <w:t>Journal of the American Statistical Association</w:t>
      </w:r>
      <w:r>
        <w:rPr>
          <w:sz w:val="19"/>
        </w:rPr>
        <w:t xml:space="preserve"> 106(496), 1602–1614.</w:t>
      </w:r>
    </w:p>
    <w:p w14:paraId="491E3B96" w14:textId="77777777" w:rsidR="00684FAE" w:rsidRDefault="00000000" w:rsidP="004007AF">
      <w:pPr>
        <w:keepLines/>
        <w:spacing w:after="80" w:line="245" w:lineRule="auto"/>
        <w:ind w:left="317" w:hanging="317"/>
        <w:jc w:val="both"/>
      </w:pPr>
      <w:r>
        <w:rPr>
          <w:sz w:val="19"/>
        </w:rPr>
        <w:t xml:space="preserve">[7] Ghosh, D. P. (2026a). </w:t>
      </w:r>
      <w:r>
        <w:rPr>
          <w:i/>
          <w:iCs/>
          <w:sz w:val="19"/>
        </w:rPr>
        <w:t>Autoregressive Diffusion Evolution: Engineering Methods and Mathematical Foundations</w:t>
      </w:r>
      <w:r>
        <w:rPr>
          <w:sz w:val="19"/>
        </w:rPr>
        <w:t>. Second revised edition. DOI 10.13140/RG.2.2.10048.29444.</w:t>
      </w:r>
    </w:p>
    <w:p w14:paraId="27E0C67B" w14:textId="30D6557E" w:rsidR="00684FAE" w:rsidRDefault="00000000" w:rsidP="004007AF">
      <w:pPr>
        <w:keepLines/>
        <w:spacing w:after="80" w:line="245" w:lineRule="auto"/>
        <w:ind w:left="317" w:hanging="317"/>
        <w:jc w:val="both"/>
      </w:pPr>
      <w:r>
        <w:rPr>
          <w:sz w:val="19"/>
        </w:rPr>
        <w:t xml:space="preserve">[8] Ghosh, D. P. (2026b). </w:t>
      </w:r>
      <w:r>
        <w:rPr>
          <w:i/>
          <w:iCs/>
          <w:sz w:val="19"/>
        </w:rPr>
        <w:t>Mathematics of Autoregressive Diffusion Evolution: Theorems, Lemmas, Proofs and Conjectures, Organised by Field</w:t>
      </w:r>
      <w:r>
        <w:rPr>
          <w:sz w:val="19"/>
        </w:rPr>
        <w:t>. First edition, 1</w:t>
      </w:r>
      <w:r w:rsidR="00E0545B">
        <w:rPr>
          <w:sz w:val="19"/>
        </w:rPr>
        <w:t>9</w:t>
      </w:r>
      <w:r>
        <w:rPr>
          <w:sz w:val="19"/>
        </w:rPr>
        <w:t xml:space="preserve"> October 2026.</w:t>
      </w:r>
      <w:r w:rsidR="00E0545B">
        <w:rPr>
          <w:sz w:val="19"/>
        </w:rPr>
        <w:t xml:space="preserve"> </w:t>
      </w:r>
      <w:r w:rsidR="00E0545B" w:rsidRPr="00E0545B">
        <w:rPr>
          <w:sz w:val="19"/>
        </w:rPr>
        <w:t>https://doi.org/10.13140/RG.2.2.15183.04004</w:t>
      </w:r>
    </w:p>
    <w:p w14:paraId="752B201E" w14:textId="23518D0A" w:rsidR="00684FAE" w:rsidRDefault="00000000" w:rsidP="004007AF">
      <w:pPr>
        <w:keepLines/>
        <w:spacing w:after="80" w:line="245" w:lineRule="auto"/>
        <w:ind w:left="317" w:hanging="317"/>
        <w:jc w:val="both"/>
      </w:pPr>
      <w:r>
        <w:rPr>
          <w:sz w:val="19"/>
        </w:rPr>
        <w:t xml:space="preserve">[9] Ghosh, D. P. (2026c). </w:t>
      </w:r>
      <w:r>
        <w:rPr>
          <w:i/>
          <w:iCs/>
          <w:sz w:val="19"/>
        </w:rPr>
        <w:t>Autoregressive Sheaf Evolution (ASE)</w:t>
      </w:r>
      <w:r>
        <w:rPr>
          <w:sz w:val="19"/>
        </w:rPr>
        <w:t>. Conversion proposal, version 2, 18 October 2026.</w:t>
      </w:r>
      <w:r w:rsidR="00E0545B">
        <w:rPr>
          <w:sz w:val="19"/>
        </w:rPr>
        <w:t xml:space="preserve"> </w:t>
      </w:r>
      <w:r w:rsidR="00E0545B" w:rsidRPr="00E0545B">
        <w:rPr>
          <w:sz w:val="19"/>
        </w:rPr>
        <w:t>https://github.com/debiprasadghosh/ResearchOverFlow/tree/main/October2026/AutoregressiveSheafEvolution</w:t>
      </w:r>
    </w:p>
    <w:p w14:paraId="127C0B06" w14:textId="77777777" w:rsidR="00684FAE" w:rsidRDefault="00000000" w:rsidP="004007AF">
      <w:pPr>
        <w:keepLines/>
        <w:spacing w:after="80" w:line="245" w:lineRule="auto"/>
        <w:ind w:left="317" w:hanging="317"/>
        <w:jc w:val="both"/>
      </w:pPr>
      <w:r>
        <w:rPr>
          <w:sz w:val="19"/>
        </w:rPr>
        <w:t xml:space="preserve">[10] Ghosh, D. P. (2026d). </w:t>
      </w:r>
      <w:r>
        <w:rPr>
          <w:i/>
          <w:iCs/>
          <w:sz w:val="19"/>
        </w:rPr>
        <w:t>Horizontally Topological, Vertically Algebraic: The Two Axes of Autoregressive Sheaf Evolution. Part I: Sheaves on Covers and Representations of the Layer Order</w:t>
      </w:r>
      <w:r>
        <w:rPr>
          <w:sz w:val="19"/>
        </w:rPr>
        <w:t>. 18 October 2026.</w:t>
      </w:r>
    </w:p>
    <w:p w14:paraId="3BBF9CDA" w14:textId="77777777" w:rsidR="00684FAE" w:rsidRDefault="00000000" w:rsidP="004007AF">
      <w:pPr>
        <w:keepLines/>
        <w:spacing w:after="80" w:line="245" w:lineRule="auto"/>
        <w:ind w:left="317" w:hanging="317"/>
        <w:jc w:val="both"/>
      </w:pPr>
      <w:r>
        <w:rPr>
          <w:sz w:val="19"/>
        </w:rPr>
        <w:t xml:space="preserve">[11] Ghosh, D. P. (2026e). </w:t>
      </w:r>
      <w:r>
        <w:rPr>
          <w:i/>
          <w:iCs/>
          <w:sz w:val="19"/>
        </w:rPr>
        <w:t>The Horizontal Layer: One Layer of Autoregressive Sheaf Evolution. Part II: Sheaf Attention, Gaussian Stalks, Locality and the Topology of Design Spaces</w:t>
      </w:r>
      <w:r>
        <w:rPr>
          <w:sz w:val="19"/>
        </w:rPr>
        <w:t>. 18 October 2026.</w:t>
      </w:r>
    </w:p>
    <w:p w14:paraId="40F12F76" w14:textId="77777777" w:rsidR="00684FAE" w:rsidRDefault="00000000" w:rsidP="004007AF">
      <w:pPr>
        <w:keepLines/>
        <w:spacing w:after="80" w:line="245" w:lineRule="auto"/>
        <w:ind w:left="317" w:hanging="317"/>
        <w:jc w:val="both"/>
      </w:pPr>
      <w:r>
        <w:rPr>
          <w:sz w:val="19"/>
        </w:rPr>
        <w:t xml:space="preserve">[12] Hairer, E., Nørsett, S. P. and Wanner, G. (1993). </w:t>
      </w:r>
      <w:r>
        <w:rPr>
          <w:i/>
          <w:iCs/>
          <w:sz w:val="19"/>
        </w:rPr>
        <w:t>Solving Ordinary Differential Equations I: Nonstiff Problems</w:t>
      </w:r>
      <w:r>
        <w:rPr>
          <w:sz w:val="19"/>
        </w:rPr>
        <w:t>, 2nd revised edn. Springer Series in Computational Mathematics 8. Springer.</w:t>
      </w:r>
    </w:p>
    <w:p w14:paraId="7FB69AA7" w14:textId="77777777" w:rsidR="00684FAE" w:rsidRDefault="00000000" w:rsidP="004007AF">
      <w:pPr>
        <w:keepLines/>
        <w:spacing w:after="80" w:line="245" w:lineRule="auto"/>
        <w:ind w:left="317" w:hanging="317"/>
        <w:jc w:val="both"/>
      </w:pPr>
      <w:r>
        <w:rPr>
          <w:sz w:val="19"/>
        </w:rPr>
        <w:t xml:space="preserve">[13] Horn, R. A. and Johnson, C. R. (1991). </w:t>
      </w:r>
      <w:r>
        <w:rPr>
          <w:i/>
          <w:iCs/>
          <w:sz w:val="19"/>
        </w:rPr>
        <w:t>Topics in Matrix Analysis</w:t>
      </w:r>
      <w:r>
        <w:rPr>
          <w:sz w:val="19"/>
        </w:rPr>
        <w:t>. Cambridge University Press.</w:t>
      </w:r>
    </w:p>
    <w:p w14:paraId="1B58023D" w14:textId="77777777" w:rsidR="00684FAE" w:rsidRDefault="00000000" w:rsidP="004007AF">
      <w:pPr>
        <w:keepLines/>
        <w:spacing w:after="80" w:line="245" w:lineRule="auto"/>
        <w:ind w:left="317" w:hanging="317"/>
        <w:jc w:val="both"/>
      </w:pPr>
      <w:r>
        <w:rPr>
          <w:sz w:val="19"/>
        </w:rPr>
        <w:t xml:space="preserve">[14] Karras, T., Aittala, M., Aila, T. and Laine, S. (2022). Elucidating the design space of diffusion-based generative models. </w:t>
      </w:r>
      <w:r>
        <w:rPr>
          <w:i/>
          <w:iCs/>
          <w:sz w:val="19"/>
        </w:rPr>
        <w:t>Advances in Neural Information Processing Systems</w:t>
      </w:r>
      <w:r>
        <w:rPr>
          <w:sz w:val="19"/>
        </w:rPr>
        <w:t xml:space="preserve"> 35. arXiv:2206.00364.</w:t>
      </w:r>
    </w:p>
    <w:p w14:paraId="1A5AA485" w14:textId="77777777" w:rsidR="00684FAE" w:rsidRDefault="00000000" w:rsidP="004007AF">
      <w:pPr>
        <w:keepLines/>
        <w:spacing w:after="80" w:line="245" w:lineRule="auto"/>
        <w:ind w:left="317" w:hanging="317"/>
        <w:jc w:val="both"/>
      </w:pPr>
      <w:r>
        <w:rPr>
          <w:sz w:val="19"/>
        </w:rPr>
        <w:t xml:space="preserve">[15] Lu, C., Zhou, Y., Bao, F., Chen, J., Li, C. and Zhu, J. (2022). DPM-Solver: a fast ODE solver for diffusion probabilistic model sampling in around 10 steps. </w:t>
      </w:r>
      <w:r>
        <w:rPr>
          <w:i/>
          <w:iCs/>
          <w:sz w:val="19"/>
        </w:rPr>
        <w:t>Advances in Neural Information Processing Systems</w:t>
      </w:r>
      <w:r>
        <w:rPr>
          <w:sz w:val="19"/>
        </w:rPr>
        <w:t xml:space="preserve"> 35. arXiv:2206.00927.</w:t>
      </w:r>
    </w:p>
    <w:p w14:paraId="22664B4C" w14:textId="77777777" w:rsidR="00684FAE" w:rsidRDefault="00000000" w:rsidP="004007AF">
      <w:pPr>
        <w:keepLines/>
        <w:spacing w:after="80" w:line="245" w:lineRule="auto"/>
        <w:ind w:left="317" w:hanging="317"/>
        <w:jc w:val="both"/>
      </w:pPr>
      <w:r>
        <w:rPr>
          <w:sz w:val="19"/>
        </w:rPr>
        <w:t xml:space="preserve">[16] Milnor, J. W. (1965). </w:t>
      </w:r>
      <w:r>
        <w:rPr>
          <w:i/>
          <w:iCs/>
          <w:sz w:val="19"/>
        </w:rPr>
        <w:t>Topology from the Differentiable Viewpoint</w:t>
      </w:r>
      <w:r>
        <w:rPr>
          <w:sz w:val="19"/>
        </w:rPr>
        <w:t>. University Press of Virginia.</w:t>
      </w:r>
    </w:p>
    <w:p w14:paraId="4963794D" w14:textId="77777777" w:rsidR="00684FAE" w:rsidRDefault="00000000" w:rsidP="004007AF">
      <w:pPr>
        <w:keepLines/>
        <w:spacing w:after="80" w:line="245" w:lineRule="auto"/>
        <w:ind w:left="317" w:hanging="317"/>
        <w:jc w:val="both"/>
      </w:pPr>
      <w:r>
        <w:rPr>
          <w:sz w:val="19"/>
        </w:rPr>
        <w:t xml:space="preserve">[17] Silverman, B. W. (1981). Using kernel density estimates to investigate multimodality. </w:t>
      </w:r>
      <w:r>
        <w:rPr>
          <w:i/>
          <w:iCs/>
          <w:sz w:val="19"/>
        </w:rPr>
        <w:t>Journal of the Royal Statistical Society, Series B</w:t>
      </w:r>
      <w:r>
        <w:rPr>
          <w:sz w:val="19"/>
        </w:rPr>
        <w:t xml:space="preserve"> 43(1), 97–99.</w:t>
      </w:r>
    </w:p>
    <w:p w14:paraId="08315EE2" w14:textId="77777777" w:rsidR="00684FAE" w:rsidRDefault="00000000" w:rsidP="004007AF">
      <w:pPr>
        <w:keepLines/>
        <w:spacing w:after="80" w:line="245" w:lineRule="auto"/>
        <w:ind w:left="317" w:hanging="317"/>
        <w:jc w:val="both"/>
      </w:pPr>
      <w:r>
        <w:rPr>
          <w:sz w:val="19"/>
        </w:rPr>
        <w:lastRenderedPageBreak/>
        <w:t xml:space="preserve">[18] Song, J., Meng, C. and Ermon, S. (2021). Denoising diffusion implicit models. </w:t>
      </w:r>
      <w:r>
        <w:rPr>
          <w:i/>
          <w:iCs/>
          <w:sz w:val="19"/>
        </w:rPr>
        <w:t>International Conference on Learning Representations</w:t>
      </w:r>
      <w:r>
        <w:rPr>
          <w:sz w:val="19"/>
        </w:rPr>
        <w:t>. arXiv:2010.02502.</w:t>
      </w:r>
    </w:p>
    <w:p w14:paraId="6911CAC2" w14:textId="77777777" w:rsidR="00684FAE" w:rsidRDefault="00000000" w:rsidP="004007AF">
      <w:pPr>
        <w:keepLines/>
        <w:spacing w:after="80" w:line="245" w:lineRule="auto"/>
        <w:ind w:left="317" w:hanging="317"/>
        <w:jc w:val="both"/>
      </w:pPr>
      <w:r>
        <w:rPr>
          <w:sz w:val="19"/>
        </w:rPr>
        <w:t xml:space="preserve">[19] Song, Y., Sohl-Dickstein, J., Kingma, D. P., Kumar, A., Ermon, S. and Poole, B. (2021). Score-based generative modeling through stochastic differential equations. </w:t>
      </w:r>
      <w:r>
        <w:rPr>
          <w:i/>
          <w:iCs/>
          <w:sz w:val="19"/>
        </w:rPr>
        <w:t>International Conference on Learning Representations</w:t>
      </w:r>
      <w:r>
        <w:rPr>
          <w:sz w:val="19"/>
        </w:rPr>
        <w:t>. arXiv:2011.13456.</w:t>
      </w:r>
    </w:p>
    <w:p w14:paraId="6A9C5954" w14:textId="77777777" w:rsidR="00684FAE" w:rsidRDefault="00000000" w:rsidP="004007AF">
      <w:pPr>
        <w:pStyle w:val="Heading21"/>
        <w:jc w:val="both"/>
      </w:pPr>
      <w:bookmarkStart w:id="182" w:name="book_h_038"/>
      <w:bookmarkStart w:id="183" w:name="v4toc_042"/>
      <w:bookmarkStart w:id="184" w:name="X0013c13d63358a8e5fc55d8043379e873685376"/>
      <w:bookmarkEnd w:id="179"/>
      <w:r>
        <w:t>Appendix III.A an immutable C# reference kernel</w:t>
      </w:r>
      <w:bookmarkEnd w:id="182"/>
      <w:bookmarkEnd w:id="183"/>
    </w:p>
    <w:p w14:paraId="0B1BD817" w14:textId="77777777" w:rsidR="00684FAE" w:rsidRDefault="00000000" w:rsidP="004007AF">
      <w:pPr>
        <w:pStyle w:val="FirstParagraph"/>
        <w:jc w:val="both"/>
      </w:pPr>
      <w:r>
        <w:t>The kernel computes schedule coefficients from scales or signal levels, the separation weights and the noise budget, runs a stack with identity maps along a given noise path, and multiplies the layer Jacobians into the composite tangent. It also gives the composite’s singular values, the product bounds of Theorem 4.2, the volume (4.2), the expanding directions of a layer and the path curvature (5.2). Values are immutable records and functions are pure; the symmetric eigensolver, a cyclic Jacobi method, works on a private copy of its input. The kernel targets .NET 8 and uses only the base class library.</w:t>
      </w:r>
    </w:p>
    <w:p w14:paraId="463DA566" w14:textId="77777777" w:rsidR="00684FAE" w:rsidRDefault="00000000" w:rsidP="00122482">
      <w:pPr>
        <w:pStyle w:val="SourceCode"/>
        <w:spacing w:after="0"/>
      </w:pPr>
      <w:r>
        <w:rPr>
          <w:rStyle w:val="VerbatimChar"/>
          <w:rFonts w:ascii="Liberation Mono" w:hAnsi="Liberation Mono"/>
          <w:sz w:val="16"/>
        </w:rPr>
        <w:t>// ASE Part III reference kernel: the vertical stack of identity-map layers.</w:t>
      </w:r>
      <w:r>
        <w:rPr>
          <w:rFonts w:ascii="Liberation Mono" w:hAnsi="Liberation Mono"/>
          <w:sz w:val="16"/>
        </w:rPr>
        <w:br/>
      </w:r>
      <w:r>
        <w:rPr>
          <w:rStyle w:val="VerbatimChar"/>
          <w:rFonts w:ascii="Liberation Mono" w:hAnsi="Liberation Mono"/>
          <w:sz w:val="16"/>
        </w:rPr>
        <w:t>// Immutable values and pure functions; numerical routines use private copies.</w:t>
      </w:r>
      <w:r>
        <w:rPr>
          <w:rFonts w:ascii="Liberation Mono" w:hAnsi="Liberation Mono"/>
          <w:sz w:val="16"/>
        </w:rPr>
        <w:br/>
      </w:r>
      <w:r>
        <w:rPr>
          <w:rStyle w:val="VerbatimChar"/>
          <w:rFonts w:ascii="Liberation Mono" w:hAnsi="Liberation Mono"/>
          <w:sz w:val="16"/>
        </w:rPr>
        <w:t>using System;</w:t>
      </w:r>
      <w:r>
        <w:rPr>
          <w:rFonts w:ascii="Liberation Mono" w:hAnsi="Liberation Mono"/>
          <w:sz w:val="16"/>
        </w:rPr>
        <w:br/>
      </w:r>
      <w:r>
        <w:rPr>
          <w:rStyle w:val="VerbatimChar"/>
          <w:rFonts w:ascii="Liberation Mono" w:hAnsi="Liberation Mono"/>
          <w:sz w:val="16"/>
        </w:rPr>
        <w:t>using System.Collections.Immutable;</w:t>
      </w:r>
      <w:r>
        <w:rPr>
          <w:rFonts w:ascii="Liberation Mono" w:hAnsi="Liberation Mono"/>
          <w:sz w:val="16"/>
        </w:rPr>
        <w:br/>
      </w:r>
      <w:r>
        <w:rPr>
          <w:rStyle w:val="VerbatimChar"/>
          <w:rFonts w:ascii="Liberation Mono" w:hAnsi="Liberation Mono"/>
          <w:sz w:val="16"/>
        </w:rPr>
        <w:t>using System.Linq;</w:t>
      </w:r>
      <w:r>
        <w:rPr>
          <w:rFonts w:ascii="Liberation Mono" w:hAnsi="Liberation Mono"/>
          <w:sz w:val="16"/>
        </w:rPr>
        <w:br/>
      </w:r>
      <w:r>
        <w:rPr>
          <w:rStyle w:val="VerbatimChar"/>
          <w:rFonts w:ascii="Liberation Mono" w:hAnsi="Liberation Mono"/>
          <w:sz w:val="16"/>
        </w:rPr>
        <w:t>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namespace AsePartThree;</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&lt;summary&gt;A dense real matrix stored row-major.&lt;/summary&gt;</w:t>
      </w:r>
      <w:r>
        <w:rPr>
          <w:rFonts w:ascii="Liberation Mono" w:hAnsi="Liberation Mono"/>
          <w:sz w:val="16"/>
        </w:rPr>
        <w:br/>
      </w:r>
      <w:r>
        <w:rPr>
          <w:rStyle w:val="VerbatimChar"/>
          <w:rFonts w:ascii="Liberation Mono" w:hAnsi="Liberation Mono"/>
          <w:sz w:val="16"/>
        </w:rPr>
        <w:t>public sealed record Matrix(int Rows, int Cols, Vec Data)</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Identity(int n) =&gt;</w:t>
      </w:r>
      <w:r>
        <w:rPr>
          <w:rFonts w:ascii="Liberation Mono" w:hAnsi="Liberation Mono"/>
          <w:sz w:val="16"/>
        </w:rPr>
        <w:br/>
      </w:r>
      <w:r>
        <w:rPr>
          <w:rStyle w:val="VerbatimChar"/>
          <w:rFonts w:ascii="Liberation Mono" w:hAnsi="Liberation Mono"/>
          <w:sz w:val="16"/>
        </w:rPr>
        <w:t xml:space="preserve">        new(n, n, Enumerable.Range(0, n * n)</w:t>
      </w:r>
      <w:r>
        <w:rPr>
          <w:rFonts w:ascii="Liberation Mono" w:hAnsi="Liberation Mono"/>
          <w:sz w:val="16"/>
        </w:rPr>
        <w:br/>
      </w:r>
      <w:r>
        <w:rPr>
          <w:rStyle w:val="VerbatimChar"/>
          <w:rFonts w:ascii="Liberation Mono" w:hAnsi="Liberation Mono"/>
          <w:sz w:val="16"/>
        </w:rPr>
        <w:t xml:space="preserve">            .Select(k =&gt; k / n == k % n ? 1.0 : 0.0).ToImmutableArray());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Transpose() =&gt;</w:t>
      </w:r>
      <w:r>
        <w:rPr>
          <w:rFonts w:ascii="Liberation Mono" w:hAnsi="Liberation Mono"/>
          <w:sz w:val="16"/>
        </w:rPr>
        <w:br/>
      </w:r>
      <w:r>
        <w:rPr>
          <w:rStyle w:val="VerbatimChar"/>
          <w:rFonts w:ascii="Liberation Mono" w:hAnsi="Liberation Mono"/>
          <w:sz w:val="16"/>
        </w:rPr>
        <w:t xml:space="preserve">        new(Cols, Rows, Enumerable.Range(0, Rows * Cols)</w:t>
      </w:r>
      <w:r>
        <w:rPr>
          <w:rFonts w:ascii="Liberation Mono" w:hAnsi="Liberation Mono"/>
          <w:sz w:val="16"/>
        </w:rPr>
        <w:br/>
      </w:r>
      <w:r>
        <w:rPr>
          <w:rStyle w:val="VerbatimChar"/>
          <w:rFonts w:ascii="Liberation Mono" w:hAnsi="Liberation Mono"/>
          <w:sz w:val="16"/>
        </w:rPr>
        <w:t xml:space="preserve">            .Select(k =&gt; this[k % Rows, k / Rows]).ToImmutableArray());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Times(Matrix b) =&gt;</w:t>
      </w:r>
      <w:r>
        <w:rPr>
          <w:rFonts w:ascii="Liberation Mono" w:hAnsi="Liberation Mono"/>
          <w:sz w:val="16"/>
        </w:rPr>
        <w:br/>
      </w:r>
      <w:r>
        <w:rPr>
          <w:rStyle w:val="VerbatimChar"/>
          <w:rFonts w:ascii="Liberation Mono" w:hAnsi="Liberation Mono"/>
          <w:sz w:val="16"/>
        </w:rPr>
        <w:t xml:space="preserve">        new(Rows, b.Cols, Enumerable.Range(0, Rows * b.Cols)</w:t>
      </w:r>
      <w:r>
        <w:rPr>
          <w:rFonts w:ascii="Liberation Mono" w:hAnsi="Liberation Mono"/>
          <w:sz w:val="16"/>
        </w:rPr>
        <w:br/>
      </w:r>
      <w:r>
        <w:rPr>
          <w:rStyle w:val="VerbatimChar"/>
          <w:rFonts w:ascii="Liberation Mono" w:hAnsi="Liberation Mono"/>
          <w:sz w:val="16"/>
        </w:rPr>
        <w:t xml:space="preserve">            .Select(k =&gt; Enumerable.Range(0, Cols)</w:t>
      </w:r>
      <w:r>
        <w:rPr>
          <w:rFonts w:ascii="Liberation Mono" w:hAnsi="Liberation Mono"/>
          <w:sz w:val="16"/>
        </w:rPr>
        <w:br/>
      </w:r>
      <w:r>
        <w:rPr>
          <w:rStyle w:val="VerbatimChar"/>
          <w:rFonts w:ascii="Liberation Mono" w:hAnsi="Liberation Mono"/>
          <w:sz w:val="16"/>
        </w:rPr>
        <w:t xml:space="preserve">                .Sum(j =&gt; this[k / b.Cols, j] * b[j, k % b.Cols]))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Combine(double a, Matrix b, double c) =&gt;</w:t>
      </w:r>
      <w:r>
        <w:rPr>
          <w:rFonts w:ascii="Liberation Mono" w:hAnsi="Liberation Mono"/>
          <w:sz w:val="16"/>
        </w:rPr>
        <w:br/>
      </w:r>
      <w:r>
        <w:rPr>
          <w:rStyle w:val="VerbatimChar"/>
          <w:rFonts w:ascii="Liberation Mono" w:hAnsi="Liberation Mono"/>
          <w:sz w:val="16"/>
        </w:rPr>
        <w:t xml:space="preserve">        this with { Data = Data.Zip(b.Data, (p, q) =&gt; a * p + c * q)</w:t>
      </w:r>
      <w:r>
        <w:rPr>
          <w:rFonts w:ascii="Liberation Mono" w:hAnsi="Liberation Mono"/>
          <w:sz w:val="16"/>
        </w:rPr>
        <w:br/>
      </w:r>
      <w:r>
        <w:rPr>
          <w:rStyle w:val="VerbatimChar"/>
          <w:rFonts w:ascii="Liberation Mono" w:hAnsi="Liberation Mono"/>
          <w:sz w:val="16"/>
        </w:rPr>
        <w:t xml:space="preserve">                               .ToImmutableArray()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&lt;summary&gt;Eigenvalues (ascending) of a symmetric matrix, by cyclic</w:t>
      </w:r>
      <w:r>
        <w:rPr>
          <w:rFonts w:ascii="Liberation Mono" w:hAnsi="Liberation Mono"/>
          <w:sz w:val="16"/>
        </w:rPr>
        <w:br/>
      </w:r>
      <w:r>
        <w:rPr>
          <w:rStyle w:val="VerbatimChar"/>
          <w:rFonts w:ascii="Liberation Mono" w:hAnsi="Liberation Mono"/>
          <w:sz w:val="16"/>
        </w:rPr>
        <w:t xml:space="preserve">    /// Jacobi rotations on a private copy.&lt;/summary&gt;</w:t>
      </w:r>
      <w:r>
        <w:rPr>
          <w:rFonts w:ascii="Liberation Mono" w:hAnsi="Liberation Mono"/>
          <w:sz w:val="16"/>
        </w:rPr>
        <w:br/>
      </w:r>
      <w:r>
        <w:rPr>
          <w:rStyle w:val="VerbatimChar"/>
          <w:rFonts w:ascii="Liberation Mono" w:hAnsi="Liberation Mono"/>
          <w:sz w:val="16"/>
        </w:rPr>
        <w:t xml:space="preserve">    public Vec SymmetricEigenvalues()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Rows;</w:t>
      </w:r>
      <w:r>
        <w:rPr>
          <w:rFonts w:ascii="Liberation Mono" w:hAnsi="Liberation Mono"/>
          <w:sz w:val="16"/>
        </w:rPr>
        <w:br/>
      </w:r>
      <w:r>
        <w:rPr>
          <w:rStyle w:val="VerbatimChar"/>
          <w:rFonts w:ascii="Liberation Mono" w:hAnsi="Liberation Mono"/>
          <w:sz w:val="16"/>
        </w:rPr>
        <w:t xml:space="preserve">        var a = Data.ToArray();</w:t>
      </w:r>
      <w:r>
        <w:rPr>
          <w:rFonts w:ascii="Liberation Mono" w:hAnsi="Liberation Mono"/>
          <w:sz w:val="16"/>
        </w:rPr>
        <w:br/>
      </w:r>
      <w:r>
        <w:rPr>
          <w:rStyle w:val="VerbatimChar"/>
          <w:rFonts w:ascii="Liberation Mono" w:hAnsi="Liberation Mono"/>
          <w:sz w:val="16"/>
        </w:rPr>
        <w:t xml:space="preserve">        for (int sweep = 0; sweep &lt; 100; sweep++)</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off = 0.0;</w:t>
      </w:r>
      <w:r>
        <w:rPr>
          <w:rFonts w:ascii="Liberation Mono" w:hAnsi="Liberation Mono"/>
          <w:sz w:val="16"/>
        </w:rPr>
        <w:br/>
      </w:r>
      <w:r>
        <w:rPr>
          <w:rStyle w:val="VerbatimChar"/>
          <w:rFonts w:ascii="Liberation Mono" w:hAnsi="Liberation Mono"/>
          <w:sz w:val="16"/>
        </w:rPr>
        <w:t xml:space="preserve">            for (int p = 0; p &lt; n; p++)</w:t>
      </w:r>
      <w:r>
        <w:rPr>
          <w:rFonts w:ascii="Liberation Mono" w:hAnsi="Liberation Mono"/>
          <w:sz w:val="16"/>
        </w:rPr>
        <w:br/>
      </w:r>
      <w:r>
        <w:rPr>
          <w:rStyle w:val="VerbatimChar"/>
          <w:rFonts w:ascii="Liberation Mono" w:hAnsi="Liberation Mono"/>
          <w:sz w:val="16"/>
        </w:rPr>
        <w:t xml:space="preserve">                for (int q = p + 1; q &lt; n; q++) off += a[p * n + q] * a[p * n + q];</w:t>
      </w:r>
      <w:r>
        <w:rPr>
          <w:rFonts w:ascii="Liberation Mono" w:hAnsi="Liberation Mono"/>
          <w:sz w:val="16"/>
        </w:rPr>
        <w:br/>
      </w:r>
      <w:r>
        <w:rPr>
          <w:rStyle w:val="VerbatimChar"/>
          <w:rFonts w:ascii="Liberation Mono" w:hAnsi="Liberation Mono"/>
          <w:sz w:val="16"/>
        </w:rPr>
        <w:t xml:space="preserve">            if (off &lt; 1e-300) break;</w:t>
      </w:r>
      <w:r>
        <w:rPr>
          <w:rFonts w:ascii="Liberation Mono" w:hAnsi="Liberation Mono"/>
          <w:sz w:val="16"/>
        </w:rPr>
        <w:br/>
      </w:r>
      <w:r>
        <w:rPr>
          <w:rStyle w:val="VerbatimChar"/>
          <w:rFonts w:ascii="Liberation Mono" w:hAnsi="Liberation Mono"/>
          <w:sz w:val="16"/>
        </w:rPr>
        <w:t xml:space="preserve">            for (int p = 0; p &lt; n - 1; p++)</w:t>
      </w:r>
      <w:r>
        <w:rPr>
          <w:rFonts w:ascii="Liberation Mono" w:hAnsi="Liberation Mono"/>
          <w:sz w:val="16"/>
        </w:rPr>
        <w:br/>
      </w:r>
      <w:r>
        <w:rPr>
          <w:rStyle w:val="VerbatimChar"/>
          <w:rFonts w:ascii="Liberation Mono" w:hAnsi="Liberation Mono"/>
          <w:sz w:val="16"/>
        </w:rPr>
        <w:t xml:space="preserve">                for (int q = p + 1; q &lt; n; q++)</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apq = a[p * n + q];</w:t>
      </w:r>
      <w:r>
        <w:rPr>
          <w:rFonts w:ascii="Liberation Mono" w:hAnsi="Liberation Mono"/>
          <w:sz w:val="16"/>
        </w:rPr>
        <w:br/>
      </w:r>
      <w:r>
        <w:rPr>
          <w:rStyle w:val="VerbatimChar"/>
          <w:rFonts w:ascii="Liberation Mono" w:hAnsi="Liberation Mono"/>
          <w:sz w:val="16"/>
        </w:rPr>
        <w:t xml:space="preserve">                    if (apq == 0.0) continue;</w:t>
      </w:r>
      <w:r>
        <w:rPr>
          <w:rFonts w:ascii="Liberation Mono" w:hAnsi="Liberation Mono"/>
          <w:sz w:val="16"/>
        </w:rPr>
        <w:br/>
      </w:r>
      <w:r>
        <w:rPr>
          <w:rStyle w:val="VerbatimChar"/>
          <w:rFonts w:ascii="Liberation Mono" w:hAnsi="Liberation Mono"/>
          <w:sz w:val="16"/>
        </w:rPr>
        <w:t xml:space="preserve">                    double th = (a[q * n + q] - a[p * n + p]) / (2.0 * apq);</w:t>
      </w:r>
      <w:r>
        <w:rPr>
          <w:rFonts w:ascii="Liberation Mono" w:hAnsi="Liberation Mono"/>
          <w:sz w:val="16"/>
        </w:rPr>
        <w:br/>
      </w:r>
      <w:r>
        <w:rPr>
          <w:rStyle w:val="VerbatimChar"/>
          <w:rFonts w:ascii="Liberation Mono" w:hAnsi="Liberation Mono"/>
          <w:sz w:val="16"/>
        </w:rPr>
        <w:t xml:space="preserve">                    double t = th == 0.0 ? 1.0</w:t>
      </w:r>
      <w:r>
        <w:rPr>
          <w:rFonts w:ascii="Liberation Mono" w:hAnsi="Liberation Mono"/>
          <w:sz w:val="16"/>
        </w:rPr>
        <w:br/>
      </w:r>
      <w:r>
        <w:rPr>
          <w:rStyle w:val="VerbatimChar"/>
          <w:rFonts w:ascii="Liberation Mono" w:hAnsi="Liberation Mono"/>
          <w:sz w:val="16"/>
        </w:rPr>
        <w:t xml:space="preserve">                        : Math.Sign(th) / (Math.Abs(th) + Math.Sqrt(th * th + 1.0));</w:t>
      </w:r>
      <w:r>
        <w:rPr>
          <w:rFonts w:ascii="Liberation Mono" w:hAnsi="Liberation Mono"/>
          <w:sz w:val="16"/>
        </w:rPr>
        <w:br/>
      </w:r>
      <w:r>
        <w:rPr>
          <w:rStyle w:val="VerbatimChar"/>
          <w:rFonts w:ascii="Liberation Mono" w:hAnsi="Liberation Mono"/>
          <w:sz w:val="16"/>
        </w:rPr>
        <w:t xml:space="preserve">                    double c = 1.0 / Math.Sqrt(t * t + 1.0), s = t * c;</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(a[k * n + p], a[k * n + q]) =</w:t>
      </w:r>
      <w:r>
        <w:rPr>
          <w:rFonts w:ascii="Liberation Mono" w:hAnsi="Liberation Mono"/>
          <w:sz w:val="16"/>
        </w:rPr>
        <w:br/>
      </w:r>
      <w:r>
        <w:rPr>
          <w:rStyle w:val="VerbatimChar"/>
          <w:rFonts w:ascii="Liberation Mono" w:hAnsi="Liberation Mono"/>
          <w:sz w:val="16"/>
        </w:rPr>
        <w:lastRenderedPageBreak/>
        <w:t xml:space="preserve">                            (c * a[k * n + p] - s * a[k * n + q],</w:t>
      </w:r>
      <w:r>
        <w:rPr>
          <w:rFonts w:ascii="Liberation Mono" w:hAnsi="Liberation Mono"/>
          <w:sz w:val="16"/>
        </w:rPr>
        <w:br/>
      </w:r>
      <w:r>
        <w:rPr>
          <w:rStyle w:val="VerbatimChar"/>
          <w:rFonts w:ascii="Liberation Mono" w:hAnsi="Liberation Mono"/>
          <w:sz w:val="16"/>
        </w:rPr>
        <w:t xml:space="preserve">                             s * a[k * n + p] + c * a[k * n + q]);</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(a[p * n + k], a[q * n + k]) =</w:t>
      </w:r>
      <w:r>
        <w:rPr>
          <w:rFonts w:ascii="Liberation Mono" w:hAnsi="Liberation Mono"/>
          <w:sz w:val="16"/>
        </w:rPr>
        <w:br/>
      </w:r>
      <w:r>
        <w:rPr>
          <w:rStyle w:val="VerbatimChar"/>
          <w:rFonts w:ascii="Liberation Mono" w:hAnsi="Liberation Mono"/>
          <w:sz w:val="16"/>
        </w:rPr>
        <w:t xml:space="preserve">                            (c * a[p * n + k] - s * a[q * n + k],</w:t>
      </w:r>
      <w:r>
        <w:rPr>
          <w:rFonts w:ascii="Liberation Mono" w:hAnsi="Liberation Mono"/>
          <w:sz w:val="16"/>
        </w:rPr>
        <w:br/>
      </w:r>
      <w:r>
        <w:rPr>
          <w:rStyle w:val="VerbatimChar"/>
          <w:rFonts w:ascii="Liberation Mono" w:hAnsi="Liberation Mono"/>
          <w:sz w:val="16"/>
        </w:rPr>
        <w:t xml:space="preserve">                             s * a[p * n + k] + c * a[q * n + 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Enumerable.Range(0, n).Select(i =&gt; a[i * n + i]).OrderBy(v =&gt; v)</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&lt;summary&gt;Scales s_0 (top, possibly 0) &amp;lt; s_1 &amp;lt; ... &amp;lt; s_T and the</w:t>
      </w:r>
      <w:r>
        <w:rPr>
          <w:rFonts w:ascii="Liberation Mono" w:hAnsi="Liberation Mono"/>
          <w:sz w:val="16"/>
        </w:rPr>
        <w:br/>
      </w:r>
      <w:r>
        <w:rPr>
          <w:rStyle w:val="VerbatimChar"/>
          <w:rFonts w:ascii="Liberation Mono" w:hAnsi="Liberation Mono"/>
          <w:sz w:val="16"/>
        </w:rPr>
        <w:t>/// noise parameter eta in [0, 1]. Index t of the derived arrays is layer t;</w:t>
      </w:r>
      <w:r>
        <w:rPr>
          <w:rFonts w:ascii="Liberation Mono" w:hAnsi="Liberation Mono"/>
          <w:sz w:val="16"/>
        </w:rPr>
        <w:br/>
      </w:r>
      <w:r>
        <w:rPr>
          <w:rStyle w:val="VerbatimChar"/>
          <w:rFonts w:ascii="Liberation Mono" w:hAnsi="Liberation Mono"/>
          <w:sz w:val="16"/>
        </w:rPr>
        <w:t>/// entry 0 is unused.&lt;/summary&gt;</w:t>
      </w:r>
      <w:r>
        <w:rPr>
          <w:rFonts w:ascii="Liberation Mono" w:hAnsi="Liberation Mono"/>
          <w:sz w:val="16"/>
        </w:rPr>
        <w:br/>
      </w:r>
      <w:r>
        <w:rPr>
          <w:rStyle w:val="VerbatimChar"/>
          <w:rFonts w:ascii="Liberation Mono" w:hAnsi="Liberation Mono"/>
          <w:sz w:val="16"/>
        </w:rPr>
        <w:t>public sealed record Schedule(Vec Scales, double Eta)</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int Layers =&gt; Scales.Length - 1;</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&lt;summary&gt;Signal levels a_0 &amp;gt;= ... &amp;gt;= a_T to s_t = sqrt((1-a_t)/a_t).</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Schedule FromLevels(Vec levels, double eta) =&gt;</w:t>
      </w:r>
      <w:r>
        <w:rPr>
          <w:rFonts w:ascii="Liberation Mono" w:hAnsi="Liberation Mono"/>
          <w:sz w:val="16"/>
        </w:rPr>
        <w:br/>
      </w:r>
      <w:r>
        <w:rPr>
          <w:rStyle w:val="VerbatimChar"/>
          <w:rFonts w:ascii="Liberation Mono" w:hAnsi="Liberation Mono"/>
          <w:sz w:val="16"/>
        </w:rPr>
        <w:t xml:space="preserve">        new(levels.Select(a =&gt; Math.Sqrt((1 - a) / a)).ToImmutableArray(), eta);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double Gamma2(int 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lo = Scales[t - 1], hi = Scales[t];</w:t>
      </w:r>
      <w:r>
        <w:rPr>
          <w:rFonts w:ascii="Liberation Mono" w:hAnsi="Liberation Mono"/>
          <w:sz w:val="16"/>
        </w:rPr>
        <w:br/>
      </w:r>
      <w:r>
        <w:rPr>
          <w:rStyle w:val="VerbatimChar"/>
          <w:rFonts w:ascii="Liberation Mono" w:hAnsi="Liberation Mono"/>
          <w:sz w:val="16"/>
        </w:rPr>
        <w:t xml:space="preserve">        return Eta * Eta * lo * lo * (hi * hi - lo * lo) / (hi * hi);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Vec NoiseStd =&gt; Enumerable.Range(0, Layers + 1)</w:t>
      </w:r>
      <w:r>
        <w:rPr>
          <w:rFonts w:ascii="Liberation Mono" w:hAnsi="Liberation Mono"/>
          <w:sz w:val="16"/>
        </w:rPr>
        <w:br/>
      </w:r>
      <w:r>
        <w:rPr>
          <w:rStyle w:val="VerbatimChar"/>
          <w:rFonts w:ascii="Liberation Mono" w:hAnsi="Liberation Mono"/>
          <w:sz w:val="16"/>
        </w:rPr>
        <w:t xml:space="preserve">        .Select(t =&gt; t == 0 ? 0.0 : Math.Sqrt(Gamma2(t))).ToImmutableArray();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Vec Lambda =&gt; Enumerable.Range(0, Layers + 1)</w:t>
      </w:r>
      <w:r>
        <w:rPr>
          <w:rFonts w:ascii="Liberation Mono" w:hAnsi="Liberation Mono"/>
          <w:sz w:val="16"/>
        </w:rPr>
        <w:br/>
      </w:r>
      <w:r>
        <w:rPr>
          <w:rStyle w:val="VerbatimChar"/>
          <w:rFonts w:ascii="Liberation Mono" w:hAnsi="Liberation Mono"/>
          <w:sz w:val="16"/>
        </w:rPr>
        <w:t xml:space="preserve">        .Select(t =&gt; t == 0 ? 0.0</w:t>
      </w:r>
      <w:r>
        <w:rPr>
          <w:rFonts w:ascii="Liberation Mono" w:hAnsi="Liberation Mono"/>
          <w:sz w:val="16"/>
        </w:rPr>
        <w:br/>
      </w:r>
      <w:r>
        <w:rPr>
          <w:rStyle w:val="VerbatimChar"/>
          <w:rFonts w:ascii="Liberation Mono" w:hAnsi="Liberation Mono"/>
          <w:sz w:val="16"/>
        </w:rPr>
        <w:t xml:space="preserve">            : 1 - Math.Sqrt(Math.Max(Scales[t - 1] * Scales[t - 1] - Gamma2(t), 0))</w:t>
      </w:r>
      <w:r>
        <w:rPr>
          <w:rFonts w:ascii="Liberation Mono" w:hAnsi="Liberation Mono"/>
          <w:sz w:val="16"/>
        </w:rPr>
        <w:br/>
      </w:r>
      <w:r>
        <w:rPr>
          <w:rStyle w:val="VerbatimChar"/>
          <w:rFonts w:ascii="Liberation Mono" w:hAnsi="Liberation Mono"/>
          <w:sz w:val="16"/>
        </w:rPr>
        <w:t xml:space="preserve">                  / Scales[t])</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&lt;summary&gt;pi_t, omega_t = lambda_t pi_t and omega_* (V2 Theorem 7.1).</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(Vec Pi, Vec Omega, double OmegaStar) Separation()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lam = Lambda;</w:t>
      </w:r>
      <w:r>
        <w:rPr>
          <w:rFonts w:ascii="Liberation Mono" w:hAnsi="Liberation Mono"/>
          <w:sz w:val="16"/>
        </w:rPr>
        <w:br/>
      </w:r>
      <w:r>
        <w:rPr>
          <w:rStyle w:val="VerbatimChar"/>
          <w:rFonts w:ascii="Liberation Mono" w:hAnsi="Liberation Mono"/>
          <w:sz w:val="16"/>
        </w:rPr>
        <w:t xml:space="preserve">        var pi = Enumerable.Range(0, Layers + 1)</w:t>
      </w:r>
      <w:r>
        <w:rPr>
          <w:rFonts w:ascii="Liberation Mono" w:hAnsi="Liberation Mono"/>
          <w:sz w:val="16"/>
        </w:rPr>
        <w:br/>
      </w:r>
      <w:r>
        <w:rPr>
          <w:rStyle w:val="VerbatimChar"/>
          <w:rFonts w:ascii="Liberation Mono" w:hAnsi="Liberation Mono"/>
          <w:sz w:val="16"/>
        </w:rPr>
        <w:t xml:space="preserve">            .Select(t =&gt; t == 0 ? 0.0</w:t>
      </w:r>
      <w:r>
        <w:rPr>
          <w:rFonts w:ascii="Liberation Mono" w:hAnsi="Liberation Mono"/>
          <w:sz w:val="16"/>
        </w:rPr>
        <w:br/>
      </w:r>
      <w:r>
        <w:rPr>
          <w:rStyle w:val="VerbatimChar"/>
          <w:rFonts w:ascii="Liberation Mono" w:hAnsi="Liberation Mono"/>
          <w:sz w:val="16"/>
        </w:rPr>
        <w:t xml:space="preserve">                : Enumerable.Range(1, t - 1)</w:t>
      </w:r>
      <w:r>
        <w:rPr>
          <w:rFonts w:ascii="Liberation Mono" w:hAnsi="Liberation Mono"/>
          <w:sz w:val="16"/>
        </w:rPr>
        <w:br/>
      </w:r>
      <w:r>
        <w:rPr>
          <w:rStyle w:val="VerbatimChar"/>
          <w:rFonts w:ascii="Liberation Mono" w:hAnsi="Liberation Mono"/>
          <w:sz w:val="16"/>
        </w:rPr>
        <w:t xml:space="preserve">                    .Aggregate(1.0, (p, u) =&gt; p * (1 - lam[u])))</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omega = pi.Select((p, t) =&gt; lam[t] * p).ToImmutableArray();</w:t>
      </w:r>
      <w:r>
        <w:rPr>
          <w:rFonts w:ascii="Liberation Mono" w:hAnsi="Liberation Mono"/>
          <w:sz w:val="16"/>
        </w:rPr>
        <w:br/>
      </w:r>
      <w:r>
        <w:rPr>
          <w:rStyle w:val="VerbatimChar"/>
          <w:rFonts w:ascii="Liberation Mono" w:hAnsi="Liberation Mono"/>
          <w:sz w:val="16"/>
        </w:rPr>
        <w:t xml:space="preserve">        double star = Enumerable.Range(1, Layers)</w:t>
      </w:r>
      <w:r>
        <w:rPr>
          <w:rFonts w:ascii="Liberation Mono" w:hAnsi="Liberation Mono"/>
          <w:sz w:val="16"/>
        </w:rPr>
        <w:br/>
      </w:r>
      <w:r>
        <w:rPr>
          <w:rStyle w:val="VerbatimChar"/>
          <w:rFonts w:ascii="Liberation Mono" w:hAnsi="Liberation Mono"/>
          <w:sz w:val="16"/>
        </w:rPr>
        <w:t xml:space="preserve">            .Aggregate(1.0, (p, u) =&gt; p * (1 - lam[u]));</w:t>
      </w:r>
      <w:r>
        <w:rPr>
          <w:rFonts w:ascii="Liberation Mono" w:hAnsi="Liberation Mono"/>
          <w:sz w:val="16"/>
        </w:rPr>
        <w:br/>
      </w:r>
      <w:r>
        <w:rPr>
          <w:rStyle w:val="VerbatimChar"/>
          <w:rFonts w:ascii="Liberation Mono" w:hAnsi="Liberation Mono"/>
          <w:sz w:val="16"/>
        </w:rPr>
        <w:t xml:space="preserve">        return (pi, omega, star);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 explicit noise variance sum_t pi_t^2 gamma_t^2 and its</w:t>
      </w:r>
      <w:r>
        <w:rPr>
          <w:rFonts w:ascii="Liberation Mono" w:hAnsi="Liberation Mono"/>
          <w:sz w:val="16"/>
        </w:rPr>
        <w:br/>
      </w:r>
      <w:r>
        <w:rPr>
          <w:rStyle w:val="VerbatimChar"/>
          <w:rFonts w:ascii="Liberation Mono" w:hAnsi="Liberation Mono"/>
          <w:sz w:val="16"/>
        </w:rPr>
        <w:t xml:space="preserve">    /// closed form s_0^2 - omega_*^2 s_T^2 (Theorem 3.2).&lt;/summary&gt;</w:t>
      </w:r>
      <w:r>
        <w:rPr>
          <w:rFonts w:ascii="Liberation Mono" w:hAnsi="Liberation Mono"/>
          <w:sz w:val="16"/>
        </w:rPr>
        <w:br/>
      </w:r>
      <w:r>
        <w:rPr>
          <w:rStyle w:val="VerbatimChar"/>
          <w:rFonts w:ascii="Liberation Mono" w:hAnsi="Liberation Mono"/>
          <w:sz w:val="16"/>
        </w:rPr>
        <w:t xml:space="preserve">    public (double Sum, double ClosedForm) NoiseBudget()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(pi, _, star) = Separation();</w:t>
      </w:r>
      <w:r>
        <w:rPr>
          <w:rFonts w:ascii="Liberation Mono" w:hAnsi="Liberation Mono"/>
          <w:sz w:val="16"/>
        </w:rPr>
        <w:br/>
      </w:r>
      <w:r>
        <w:rPr>
          <w:rStyle w:val="VerbatimChar"/>
          <w:rFonts w:ascii="Liberation Mono" w:hAnsi="Liberation Mono"/>
          <w:sz w:val="16"/>
        </w:rPr>
        <w:t xml:space="preserve">        var sig = NoiseStd;</w:t>
      </w:r>
      <w:r>
        <w:rPr>
          <w:rFonts w:ascii="Liberation Mono" w:hAnsi="Liberation Mono"/>
          <w:sz w:val="16"/>
        </w:rPr>
        <w:br/>
      </w:r>
      <w:r>
        <w:rPr>
          <w:rStyle w:val="VerbatimChar"/>
          <w:rFonts w:ascii="Liberation Mono" w:hAnsi="Liberation Mono"/>
          <w:sz w:val="16"/>
        </w:rPr>
        <w:t xml:space="preserve">        double sum = Enumerable.Range(1, Layers)</w:t>
      </w:r>
      <w:r>
        <w:rPr>
          <w:rFonts w:ascii="Liberation Mono" w:hAnsi="Liberation Mono"/>
          <w:sz w:val="16"/>
        </w:rPr>
        <w:br/>
      </w:r>
      <w:r>
        <w:rPr>
          <w:rStyle w:val="VerbatimChar"/>
          <w:rFonts w:ascii="Liberation Mono" w:hAnsi="Liberation Mono"/>
          <w:sz w:val="16"/>
        </w:rPr>
        <w:t xml:space="preserve">            .Sum(t =&gt; pi[t] * pi[t] * sig[t] * sig[t]);</w:t>
      </w:r>
      <w:r>
        <w:rPr>
          <w:rFonts w:ascii="Liberation Mono" w:hAnsi="Liberation Mono"/>
          <w:sz w:val="16"/>
        </w:rPr>
        <w:br/>
      </w:r>
      <w:r>
        <w:rPr>
          <w:rStyle w:val="VerbatimChar"/>
          <w:rFonts w:ascii="Liberation Mono" w:hAnsi="Liberation Mono"/>
          <w:sz w:val="16"/>
        </w:rPr>
        <w:t xml:space="preserve">        double sT = Scales[Layers];</w:t>
      </w:r>
      <w:r>
        <w:rPr>
          <w:rFonts w:ascii="Liberation Mono" w:hAnsi="Liberation Mono"/>
          <w:sz w:val="16"/>
        </w:rPr>
        <w:br/>
      </w:r>
      <w:r>
        <w:rPr>
          <w:rStyle w:val="VerbatimChar"/>
          <w:rFonts w:ascii="Liberation Mono" w:hAnsi="Liberation Mono"/>
          <w:sz w:val="16"/>
        </w:rPr>
        <w:t xml:space="preserve">        return (sum, Scales[0] * Scales[0] - star * star * sT * sT);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&lt;summary&gt;Records y_i with log prior weights; identity edge maps.&lt;/summary&gt;</w:t>
      </w:r>
      <w:r>
        <w:rPr>
          <w:rFonts w:ascii="Liberation Mono" w:hAnsi="Liberation Mono"/>
          <w:sz w:val="16"/>
        </w:rPr>
        <w:br/>
      </w:r>
      <w:r>
        <w:rPr>
          <w:rStyle w:val="VerbatimChar"/>
          <w:rFonts w:ascii="Liberation Mono" w:hAnsi="Liberation Mono"/>
          <w:sz w:val="16"/>
        </w:rPr>
        <w:t>public sealed record Archive(ImmutableArray&lt;Vec&gt; Records, Vec LogWeights);</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&lt;summary&gt;Posterior weights, read m = sum alpha_i y_i and covariance C.&lt;/summary&gt;</w:t>
      </w:r>
      <w:r>
        <w:rPr>
          <w:rFonts w:ascii="Liberation Mono" w:hAnsi="Liberation Mono"/>
          <w:sz w:val="16"/>
        </w:rPr>
        <w:br/>
      </w:r>
      <w:r>
        <w:rPr>
          <w:rStyle w:val="VerbatimChar"/>
          <w:rFonts w:ascii="Liberation Mono" w:hAnsi="Liberation Mono"/>
          <w:sz w:val="16"/>
        </w:rPr>
        <w:lastRenderedPageBreak/>
        <w:t>public sealed record Read(Vec Weights, Vec Mean, Matrix Covariance);</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&lt;summary&gt;One layer of a realised path: the state it received, its read and</w:t>
      </w:r>
      <w:r>
        <w:rPr>
          <w:rFonts w:ascii="Liberation Mono" w:hAnsi="Liberation Mono"/>
          <w:sz w:val="16"/>
        </w:rPr>
        <w:br/>
      </w:r>
      <w:r>
        <w:rPr>
          <w:rStyle w:val="VerbatimChar"/>
          <w:rFonts w:ascii="Liberation Mono" w:hAnsi="Liberation Mono"/>
          <w:sz w:val="16"/>
        </w:rPr>
        <w:t>/// its Jacobian (1 - lambda) I + lambda C / s^2.&lt;/summary&gt;</w:t>
      </w:r>
      <w:r>
        <w:rPr>
          <w:rFonts w:ascii="Liberation Mono" w:hAnsi="Liberation Mono"/>
          <w:sz w:val="16"/>
        </w:rPr>
        <w:br/>
      </w:r>
      <w:r>
        <w:rPr>
          <w:rStyle w:val="VerbatimChar"/>
          <w:rFonts w:ascii="Liberation Mono" w:hAnsi="Liberation Mono"/>
          <w:sz w:val="16"/>
        </w:rPr>
        <w:t>public sealed record LayerStep(int Layer, Vec State, Read Read, Matrix Jacobian);</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sealed record StackRun(Vec Output, ImmutableArray&lt;LayerStep&gt; Steps,</w:t>
      </w:r>
      <w:r>
        <w:rPr>
          <w:rFonts w:ascii="Liberation Mono" w:hAnsi="Liberation Mono"/>
          <w:sz w:val="16"/>
        </w:rPr>
        <w:br/>
      </w:r>
      <w:r>
        <w:rPr>
          <w:rStyle w:val="VerbatimChar"/>
          <w:rFonts w:ascii="Liberation Mono" w:hAnsi="Liberation Mono"/>
          <w:sz w:val="16"/>
        </w:rPr>
        <w:t xml:space="preserve">                              Matrix Composite);</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static class Reads</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static Read At(Vec z, Archive a,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a.Records.Select((y, i) =&gt; a.LogWeights[i]</w:t>
      </w:r>
      <w:r>
        <w:rPr>
          <w:rFonts w:ascii="Liberation Mono" w:hAnsi="Liberation Mono"/>
          <w:sz w:val="16"/>
        </w:rPr>
        <w:br/>
      </w:r>
      <w:r>
        <w:rPr>
          <w:rStyle w:val="VerbatimChar"/>
          <w:rFonts w:ascii="Liberation Mono" w:hAnsi="Liberation Mono"/>
          <w:sz w:val="16"/>
        </w:rPr>
        <w:t xml:space="preserve">            - y.Zip(z, (p, q) =&gt; (p - q) * (p - q)).Sum() / (2 * s * s)).ToArray();</w:t>
      </w:r>
      <w:r>
        <w:rPr>
          <w:rFonts w:ascii="Liberation Mono" w:hAnsi="Liberation Mono"/>
          <w:sz w:val="16"/>
        </w:rPr>
        <w:br/>
      </w:r>
      <w:r>
        <w:rPr>
          <w:rStyle w:val="VerbatimChar"/>
          <w:rFonts w:ascii="Liberation Mono" w:hAnsi="Liberation Mono"/>
          <w:sz w:val="16"/>
        </w:rPr>
        <w:t xml:space="preserve">        double peak = l.Max();</w:t>
      </w:r>
      <w:r>
        <w:rPr>
          <w:rFonts w:ascii="Liberation Mono" w:hAnsi="Liberation Mono"/>
          <w:sz w:val="16"/>
        </w:rPr>
        <w:br/>
      </w:r>
      <w:r>
        <w:rPr>
          <w:rStyle w:val="VerbatimChar"/>
          <w:rFonts w:ascii="Liberation Mono" w:hAnsi="Liberation Mono"/>
          <w:sz w:val="16"/>
        </w:rPr>
        <w:t xml:space="preserve">        var w = l.Select(v =&gt; Math.Exp(v - peak)).ToArray();</w:t>
      </w:r>
      <w:r>
        <w:rPr>
          <w:rFonts w:ascii="Liberation Mono" w:hAnsi="Liberation Mono"/>
          <w:sz w:val="16"/>
        </w:rPr>
        <w:br/>
      </w:r>
      <w:r>
        <w:rPr>
          <w:rStyle w:val="VerbatimChar"/>
          <w:rFonts w:ascii="Liberation Mono" w:hAnsi="Liberation Mono"/>
          <w:sz w:val="16"/>
        </w:rPr>
        <w:t xml:space="preserve">        var alpha = w.Select(v =&gt; v / w.Sum()).ToImmutableArray();</w:t>
      </w:r>
      <w:r>
        <w:rPr>
          <w:rFonts w:ascii="Liberation Mono" w:hAnsi="Liberation Mono"/>
          <w:sz w:val="16"/>
        </w:rPr>
        <w:br/>
      </w:r>
      <w:r>
        <w:rPr>
          <w:rStyle w:val="VerbatimChar"/>
          <w:rFonts w:ascii="Liberation Mono" w:hAnsi="Liberation Mono"/>
          <w:sz w:val="16"/>
        </w:rPr>
        <w:t xml:space="preserve">        int d = z.Length;</w:t>
      </w:r>
      <w:r>
        <w:rPr>
          <w:rFonts w:ascii="Liberation Mono" w:hAnsi="Liberation Mono"/>
          <w:sz w:val="16"/>
        </w:rPr>
        <w:br/>
      </w:r>
      <w:r>
        <w:rPr>
          <w:rStyle w:val="VerbatimChar"/>
          <w:rFonts w:ascii="Liberation Mono" w:hAnsi="Liberation Mono"/>
          <w:sz w:val="16"/>
        </w:rPr>
        <w:t xml:space="preserve">        var m = Enumerable.Range(0, d)</w:t>
      </w:r>
      <w:r>
        <w:rPr>
          <w:rFonts w:ascii="Liberation Mono" w:hAnsi="Liberation Mono"/>
          <w:sz w:val="16"/>
        </w:rPr>
        <w:br/>
      </w:r>
      <w:r>
        <w:rPr>
          <w:rStyle w:val="VerbatimChar"/>
          <w:rFonts w:ascii="Liberation Mono" w:hAnsi="Liberation Mono"/>
          <w:sz w:val="16"/>
        </w:rPr>
        <w:t xml:space="preserve">            .Select(j =&gt; a.Records.Select((y, i) =&gt; alpha[i] * y[j]).Sum())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cov = Enumerable.Range(0, d * d)</w:t>
      </w:r>
      <w:r>
        <w:rPr>
          <w:rFonts w:ascii="Liberation Mono" w:hAnsi="Liberation Mono"/>
          <w:sz w:val="16"/>
        </w:rPr>
        <w:br/>
      </w:r>
      <w:r>
        <w:rPr>
          <w:rStyle w:val="VerbatimChar"/>
          <w:rFonts w:ascii="Liberation Mono" w:hAnsi="Liberation Mono"/>
          <w:sz w:val="16"/>
        </w:rPr>
        <w:t xml:space="preserve">            .Select(k =&gt; a.Records.Select((y, i) =&gt;</w:t>
      </w:r>
      <w:r>
        <w:rPr>
          <w:rFonts w:ascii="Liberation Mono" w:hAnsi="Liberation Mono"/>
          <w:sz w:val="16"/>
        </w:rPr>
        <w:br/>
      </w:r>
      <w:r>
        <w:rPr>
          <w:rStyle w:val="VerbatimChar"/>
          <w:rFonts w:ascii="Liberation Mono" w:hAnsi="Liberation Mono"/>
          <w:sz w:val="16"/>
        </w:rPr>
        <w:t xml:space="preserve">                alpha[i] * (y[k / d] - m[k / d]) * (y[k % d] - m[k % d])).Sum())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new Read(alpha, m, new Matrix(d, d, cov));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static class Stack</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 &lt;summary&gt;Runs z_{t-1} = (1 - lambda_t) z_t + lambda_t m_t + gamma_t xi_t</w:t>
      </w:r>
      <w:r>
        <w:rPr>
          <w:rFonts w:ascii="Liberation Mono" w:hAnsi="Liberation Mono"/>
          <w:sz w:val="16"/>
        </w:rPr>
        <w:br/>
      </w:r>
      <w:r>
        <w:rPr>
          <w:rStyle w:val="VerbatimChar"/>
          <w:rFonts w:ascii="Liberation Mono" w:hAnsi="Liberation Mono"/>
          <w:sz w:val="16"/>
        </w:rPr>
        <w:t xml:space="preserve">    /// from t = T to 1, with noise[t - 1] for layer t, and multiplies the layer</w:t>
      </w:r>
      <w:r>
        <w:rPr>
          <w:rFonts w:ascii="Liberation Mono" w:hAnsi="Liberation Mono"/>
          <w:sz w:val="16"/>
        </w:rPr>
        <w:br/>
      </w:r>
      <w:r>
        <w:rPr>
          <w:rStyle w:val="VerbatimChar"/>
          <w:rFonts w:ascii="Liberation Mono" w:hAnsi="Liberation Mono"/>
          <w:sz w:val="16"/>
        </w:rPr>
        <w:t xml:space="preserve">    /// Jacobians along the realised path.&lt;/summary&gt;</w:t>
      </w:r>
      <w:r>
        <w:rPr>
          <w:rFonts w:ascii="Liberation Mono" w:hAnsi="Liberation Mono"/>
          <w:sz w:val="16"/>
        </w:rPr>
        <w:br/>
      </w:r>
      <w:r>
        <w:rPr>
          <w:rStyle w:val="VerbatimChar"/>
          <w:rFonts w:ascii="Liberation Mono" w:hAnsi="Liberation Mono"/>
          <w:sz w:val="16"/>
        </w:rPr>
        <w:t xml:space="preserve">    public static StackRun Run(Vec zT, Archive a, Schedule sch,</w:t>
      </w:r>
      <w:r>
        <w:rPr>
          <w:rFonts w:ascii="Liberation Mono" w:hAnsi="Liberation Mono"/>
          <w:sz w:val="16"/>
        </w:rPr>
        <w:br/>
      </w:r>
      <w:r>
        <w:rPr>
          <w:rStyle w:val="VerbatimChar"/>
          <w:rFonts w:ascii="Liberation Mono" w:hAnsi="Liberation Mono"/>
          <w:sz w:val="16"/>
        </w:rPr>
        <w:t xml:space="preserve">                               ImmutableArray&lt;Vec&gt; noise)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lam = sch.Lambda;</w:t>
      </w:r>
      <w:r>
        <w:rPr>
          <w:rFonts w:ascii="Liberation Mono" w:hAnsi="Liberation Mono"/>
          <w:sz w:val="16"/>
        </w:rPr>
        <w:br/>
      </w:r>
      <w:r>
        <w:rPr>
          <w:rStyle w:val="VerbatimChar"/>
          <w:rFonts w:ascii="Liberation Mono" w:hAnsi="Liberation Mono"/>
          <w:sz w:val="16"/>
        </w:rPr>
        <w:t xml:space="preserve">        var sig = sch.NoiseStd;</w:t>
      </w:r>
      <w:r>
        <w:rPr>
          <w:rFonts w:ascii="Liberation Mono" w:hAnsi="Liberation Mono"/>
          <w:sz w:val="16"/>
        </w:rPr>
        <w:br/>
      </w:r>
      <w:r>
        <w:rPr>
          <w:rStyle w:val="VerbatimChar"/>
          <w:rFonts w:ascii="Liberation Mono" w:hAnsi="Liberation Mono"/>
          <w:sz w:val="16"/>
        </w:rPr>
        <w:t xml:space="preserve">        int d = zT.Length;</w:t>
      </w:r>
      <w:r>
        <w:rPr>
          <w:rFonts w:ascii="Liberation Mono" w:hAnsi="Liberation Mono"/>
          <w:sz w:val="16"/>
        </w:rPr>
        <w:br/>
      </w:r>
      <w:r>
        <w:rPr>
          <w:rStyle w:val="VerbatimChar"/>
          <w:rFonts w:ascii="Liberation Mono" w:hAnsi="Liberation Mono"/>
          <w:sz w:val="16"/>
        </w:rPr>
        <w:t xml:space="preserve">        var init = (z: zT, steps: ImmutableArray&lt;LayerStep&gt;.Empty,</w:t>
      </w:r>
      <w:r>
        <w:rPr>
          <w:rFonts w:ascii="Liberation Mono" w:hAnsi="Liberation Mono"/>
          <w:sz w:val="16"/>
        </w:rPr>
        <w:br/>
      </w:r>
      <w:r>
        <w:rPr>
          <w:rStyle w:val="VerbatimChar"/>
          <w:rFonts w:ascii="Liberation Mono" w:hAnsi="Liberation Mono"/>
          <w:sz w:val="16"/>
        </w:rPr>
        <w:t xml:space="preserve">                    k: Matrix.Identity(d));</w:t>
      </w:r>
      <w:r>
        <w:rPr>
          <w:rFonts w:ascii="Liberation Mono" w:hAnsi="Liberation Mono"/>
          <w:sz w:val="16"/>
        </w:rPr>
        <w:br/>
      </w:r>
      <w:r>
        <w:rPr>
          <w:rStyle w:val="VerbatimChar"/>
          <w:rFonts w:ascii="Liberation Mono" w:hAnsi="Liberation Mono"/>
          <w:sz w:val="16"/>
        </w:rPr>
        <w:t xml:space="preserve">        var final = Enumerable.Range(1, sch.Layers).Reverse().Aggregate(init,</w:t>
      </w:r>
      <w:r>
        <w:rPr>
          <w:rFonts w:ascii="Liberation Mono" w:hAnsi="Liberation Mono"/>
          <w:sz w:val="16"/>
        </w:rPr>
        <w:br/>
      </w:r>
      <w:r>
        <w:rPr>
          <w:rStyle w:val="VerbatimChar"/>
          <w:rFonts w:ascii="Liberation Mono" w:hAnsi="Liberation Mono"/>
          <w:sz w:val="16"/>
        </w:rPr>
        <w:t xml:space="preserve">            (acc, t) =&gt;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s = sch.Scales[t];</w:t>
      </w:r>
      <w:r>
        <w:rPr>
          <w:rFonts w:ascii="Liberation Mono" w:hAnsi="Liberation Mono"/>
          <w:sz w:val="16"/>
        </w:rPr>
        <w:br/>
      </w:r>
      <w:r>
        <w:rPr>
          <w:rStyle w:val="VerbatimChar"/>
          <w:rFonts w:ascii="Liberation Mono" w:hAnsi="Liberation Mono"/>
          <w:sz w:val="16"/>
        </w:rPr>
        <w:t xml:space="preserve">                var read = Reads.At(acc.z, a, s);</w:t>
      </w:r>
      <w:r>
        <w:rPr>
          <w:rFonts w:ascii="Liberation Mono" w:hAnsi="Liberation Mono"/>
          <w:sz w:val="16"/>
        </w:rPr>
        <w:br/>
      </w:r>
      <w:r>
        <w:rPr>
          <w:rStyle w:val="VerbatimChar"/>
          <w:rFonts w:ascii="Liberation Mono" w:hAnsi="Liberation Mono"/>
          <w:sz w:val="16"/>
        </w:rPr>
        <w:t xml:space="preserve">                var jac = Matrix.Identity(d).Combine(1 - lam[t], read.Covariance,</w:t>
      </w:r>
      <w:r>
        <w:rPr>
          <w:rFonts w:ascii="Liberation Mono" w:hAnsi="Liberation Mono"/>
          <w:sz w:val="16"/>
        </w:rPr>
        <w:br/>
      </w:r>
      <w:r>
        <w:rPr>
          <w:rStyle w:val="VerbatimChar"/>
          <w:rFonts w:ascii="Liberation Mono" w:hAnsi="Liberation Mono"/>
          <w:sz w:val="16"/>
        </w:rPr>
        <w:t xml:space="preserve">                                                     lam[t] / (s * s));</w:t>
      </w:r>
      <w:r>
        <w:rPr>
          <w:rFonts w:ascii="Liberation Mono" w:hAnsi="Liberation Mono"/>
          <w:sz w:val="16"/>
        </w:rPr>
        <w:br/>
      </w:r>
      <w:r>
        <w:rPr>
          <w:rStyle w:val="VerbatimChar"/>
          <w:rFonts w:ascii="Liberation Mono" w:hAnsi="Liberation Mono"/>
          <w:sz w:val="16"/>
        </w:rPr>
        <w:t xml:space="preserve">                var next = Enumerable.Range(0, d)</w:t>
      </w:r>
      <w:r>
        <w:rPr>
          <w:rFonts w:ascii="Liberation Mono" w:hAnsi="Liberation Mono"/>
          <w:sz w:val="16"/>
        </w:rPr>
        <w:br/>
      </w:r>
      <w:r>
        <w:rPr>
          <w:rStyle w:val="VerbatimChar"/>
          <w:rFonts w:ascii="Liberation Mono" w:hAnsi="Liberation Mono"/>
          <w:sz w:val="16"/>
        </w:rPr>
        <w:t xml:space="preserve">                    .Select(j =&gt; (1 - lam[t]) * acc.z[j] + lam[t] * read.Mean[j]</w:t>
      </w:r>
      <w:r>
        <w:rPr>
          <w:rFonts w:ascii="Liberation Mono" w:hAnsi="Liberation Mono"/>
          <w:sz w:val="16"/>
        </w:rPr>
        <w:br/>
      </w:r>
      <w:r>
        <w:rPr>
          <w:rStyle w:val="VerbatimChar"/>
          <w:rFonts w:ascii="Liberation Mono" w:hAnsi="Liberation Mono"/>
          <w:sz w:val="16"/>
        </w:rPr>
        <w:t xml:space="preserve">                                 + (sig[t] &gt; 0 ? sig[t] * noise[t - 1][j] : 0.0))</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(next, acc.steps.Add(new LayerStep(t, acc.z, read, jac)),</w:t>
      </w:r>
      <w:r>
        <w:rPr>
          <w:rFonts w:ascii="Liberation Mono" w:hAnsi="Liberation Mono"/>
          <w:sz w:val="16"/>
        </w:rPr>
        <w:br/>
      </w:r>
      <w:r>
        <w:rPr>
          <w:rStyle w:val="VerbatimChar"/>
          <w:rFonts w:ascii="Liberation Mono" w:hAnsi="Liberation Mono"/>
          <w:sz w:val="16"/>
        </w:rPr>
        <w:t xml:space="preserve">                        jac.Times(acc.k));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new StackRun(final.z, final.steps, final.k);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 right side of the separation identity, recomputed from the</w:t>
      </w:r>
      <w:r>
        <w:rPr>
          <w:rFonts w:ascii="Liberation Mono" w:hAnsi="Liberation Mono"/>
          <w:sz w:val="16"/>
        </w:rPr>
        <w:br/>
      </w:r>
      <w:r>
        <w:rPr>
          <w:rStyle w:val="VerbatimChar"/>
          <w:rFonts w:ascii="Liberation Mono" w:hAnsi="Liberation Mono"/>
          <w:sz w:val="16"/>
        </w:rPr>
        <w:t xml:space="preserve">    /// recorded reads: omega_* z_T + sum omega_t m_t + sum pi_t gamma_t xi_t.</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Vec Separate(Vec zT, StackRun run, Schedule sch,</w:t>
      </w:r>
      <w:r>
        <w:rPr>
          <w:rFonts w:ascii="Liberation Mono" w:hAnsi="Liberation Mono"/>
          <w:sz w:val="16"/>
        </w:rPr>
        <w:br/>
      </w:r>
      <w:r>
        <w:rPr>
          <w:rStyle w:val="VerbatimChar"/>
          <w:rFonts w:ascii="Liberation Mono" w:hAnsi="Liberation Mono"/>
          <w:sz w:val="16"/>
        </w:rPr>
        <w:t xml:space="preserve">                               ImmutableArray&lt;Vec&gt; noise)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(pi, omega, star) = sch.Separation();</w:t>
      </w:r>
      <w:r>
        <w:rPr>
          <w:rFonts w:ascii="Liberation Mono" w:hAnsi="Liberation Mono"/>
          <w:sz w:val="16"/>
        </w:rPr>
        <w:br/>
      </w:r>
      <w:r>
        <w:rPr>
          <w:rStyle w:val="VerbatimChar"/>
          <w:rFonts w:ascii="Liberation Mono" w:hAnsi="Liberation Mono"/>
          <w:sz w:val="16"/>
        </w:rPr>
        <w:t xml:space="preserve">        var sig = sch.NoiseStd;</w:t>
      </w:r>
      <w:r>
        <w:rPr>
          <w:rFonts w:ascii="Liberation Mono" w:hAnsi="Liberation Mono"/>
          <w:sz w:val="16"/>
        </w:rPr>
        <w:br/>
      </w:r>
      <w:r>
        <w:rPr>
          <w:rStyle w:val="VerbatimChar"/>
          <w:rFonts w:ascii="Liberation Mono" w:hAnsi="Liberation Mono"/>
          <w:sz w:val="16"/>
        </w:rPr>
        <w:t xml:space="preserve">        return Enumerable.Range(0, zT.Length)</w:t>
      </w:r>
      <w:r>
        <w:rPr>
          <w:rFonts w:ascii="Liberation Mono" w:hAnsi="Liberation Mono"/>
          <w:sz w:val="16"/>
        </w:rPr>
        <w:br/>
      </w:r>
      <w:r>
        <w:rPr>
          <w:rStyle w:val="VerbatimChar"/>
          <w:rFonts w:ascii="Liberation Mono" w:hAnsi="Liberation Mono"/>
          <w:sz w:val="16"/>
        </w:rPr>
        <w:t xml:space="preserve">            .Select(j =&gt; star * zT[j]</w:t>
      </w:r>
      <w:r>
        <w:rPr>
          <w:rFonts w:ascii="Liberation Mono" w:hAnsi="Liberation Mono"/>
          <w:sz w:val="16"/>
        </w:rPr>
        <w:br/>
      </w:r>
      <w:r>
        <w:rPr>
          <w:rStyle w:val="VerbatimChar"/>
          <w:rFonts w:ascii="Liberation Mono" w:hAnsi="Liberation Mono"/>
          <w:sz w:val="16"/>
        </w:rPr>
        <w:t xml:space="preserve">                + run.Steps.Sum(st =&gt; omega[st.Layer] * st.Read.Mean[j]</w:t>
      </w:r>
      <w:r>
        <w:rPr>
          <w:rFonts w:ascii="Liberation Mono" w:hAnsi="Liberation Mono"/>
          <w:sz w:val="16"/>
        </w:rPr>
        <w:br/>
      </w:r>
      <w:r>
        <w:rPr>
          <w:rStyle w:val="VerbatimChar"/>
          <w:rFonts w:ascii="Liberation Mono" w:hAnsi="Liberation Mono"/>
          <w:sz w:val="16"/>
        </w:rPr>
        <w:t xml:space="preserve">                    + (sig[st.Layer] &gt; 0</w:t>
      </w:r>
      <w:r>
        <w:rPr>
          <w:rFonts w:ascii="Liberation Mono" w:hAnsi="Liberation Mono"/>
          <w:sz w:val="16"/>
        </w:rPr>
        <w:br/>
      </w:r>
      <w:r>
        <w:rPr>
          <w:rStyle w:val="VerbatimChar"/>
          <w:rFonts w:ascii="Liberation Mono" w:hAnsi="Liberation Mono"/>
          <w:sz w:val="16"/>
        </w:rPr>
        <w:t xml:space="preserve">                        ? pi[st.Layer] * sig[st.Layer] * noise[st.Layer - 1][j]</w:t>
      </w:r>
      <w:r>
        <w:rPr>
          <w:rFonts w:ascii="Liberation Mono" w:hAnsi="Liberation Mono"/>
          <w:sz w:val="16"/>
        </w:rPr>
        <w:br/>
      </w:r>
      <w:r>
        <w:rPr>
          <w:rStyle w:val="VerbatimChar"/>
          <w:rFonts w:ascii="Liberation Mono" w:hAnsi="Liberation Mono"/>
          <w:sz w:val="16"/>
        </w:rPr>
        <w:lastRenderedPageBreak/>
        <w:t xml:space="preserve">                        : 0.0)))</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static class Tangent</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 &lt;summary&gt;Singular values, descending, from the eigenvalues of K^T K.</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Vec SingularValues(Matrix k) =&gt;</w:t>
      </w:r>
      <w:r>
        <w:rPr>
          <w:rFonts w:ascii="Liberation Mono" w:hAnsi="Liberation Mono"/>
          <w:sz w:val="16"/>
        </w:rPr>
        <w:br/>
      </w:r>
      <w:r>
        <w:rPr>
          <w:rStyle w:val="VerbatimChar"/>
          <w:rFonts w:ascii="Liberation Mono" w:hAnsi="Liberation Mono"/>
          <w:sz w:val="16"/>
        </w:rPr>
        <w:t xml:space="preserve">        k.Transpose().Times(k).SymmetricEigenvalues()</w:t>
      </w:r>
      <w:r>
        <w:rPr>
          <w:rFonts w:ascii="Liberation Mono" w:hAnsi="Liberation Mono"/>
          <w:sz w:val="16"/>
        </w:rPr>
        <w:br/>
      </w:r>
      <w:r>
        <w:rPr>
          <w:rStyle w:val="VerbatimChar"/>
          <w:rFonts w:ascii="Liberation Mono" w:hAnsi="Liberation Mono"/>
          <w:sz w:val="16"/>
        </w:rPr>
        <w:t xml:space="preserve">         .Select(v =&gt; Math.Sqrt(Math.Max(v, 0))).Reverse().ToImmutableArray();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&lt;summary&gt;Products of the smallest and largest layer eigenvalues, which</w:t>
      </w:r>
      <w:r>
        <w:rPr>
          <w:rFonts w:ascii="Liberation Mono" w:hAnsi="Liberation Mono"/>
          <w:sz w:val="16"/>
        </w:rPr>
        <w:br/>
      </w:r>
      <w:r>
        <w:rPr>
          <w:rStyle w:val="VerbatimChar"/>
          <w:rFonts w:ascii="Liberation Mono" w:hAnsi="Liberation Mono"/>
          <w:sz w:val="16"/>
        </w:rPr>
        <w:t xml:space="preserve">    /// bracket every singular value of the composite (Theorem 4.2).&lt;/summary&gt;</w:t>
      </w:r>
      <w:r>
        <w:rPr>
          <w:rFonts w:ascii="Liberation Mono" w:hAnsi="Liberation Mono"/>
          <w:sz w:val="16"/>
        </w:rPr>
        <w:br/>
      </w:r>
      <w:r>
        <w:rPr>
          <w:rStyle w:val="VerbatimChar"/>
          <w:rFonts w:ascii="Liberation Mono" w:hAnsi="Liberation Mono"/>
          <w:sz w:val="16"/>
        </w:rPr>
        <w:t xml:space="preserve">    public static (double Floor, double Ceiling) ProductBounds(StackRun run) =&gt;</w:t>
      </w:r>
      <w:r>
        <w:rPr>
          <w:rFonts w:ascii="Liberation Mono" w:hAnsi="Liberation Mono"/>
          <w:sz w:val="16"/>
        </w:rPr>
        <w:br/>
      </w:r>
      <w:r>
        <w:rPr>
          <w:rStyle w:val="VerbatimChar"/>
          <w:rFonts w:ascii="Liberation Mono" w:hAnsi="Liberation Mono"/>
          <w:sz w:val="16"/>
        </w:rPr>
        <w:t xml:space="preserve">        run.Steps.Aggregate((f: 1.0, c: 1.0), (acc, st) =&gt;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ev = st.Jacobian.SymmetricEigenvalues();</w:t>
      </w:r>
      <w:r>
        <w:rPr>
          <w:rFonts w:ascii="Liberation Mono" w:hAnsi="Liberation Mono"/>
          <w:sz w:val="16"/>
        </w:rPr>
        <w:br/>
      </w:r>
      <w:r>
        <w:rPr>
          <w:rStyle w:val="VerbatimChar"/>
          <w:rFonts w:ascii="Liberation Mono" w:hAnsi="Liberation Mono"/>
          <w:sz w:val="16"/>
        </w:rPr>
        <w:t xml:space="preserve">            return (acc.f * ev[0], acc.c * ev[ev.Length - 1]);</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&lt;summary&gt;log |det K| as a sum over layers and eigenvalues (4.2).&lt;/summary&gt;</w:t>
      </w:r>
      <w:r>
        <w:rPr>
          <w:rFonts w:ascii="Liberation Mono" w:hAnsi="Liberation Mono"/>
          <w:sz w:val="16"/>
        </w:rPr>
        <w:br/>
      </w:r>
      <w:r>
        <w:rPr>
          <w:rStyle w:val="VerbatimChar"/>
          <w:rFonts w:ascii="Liberation Mono" w:hAnsi="Liberation Mono"/>
          <w:sz w:val="16"/>
        </w:rPr>
        <w:t xml:space="preserve">    public static double LogVolume(StackRun run) =&gt;</w:t>
      </w:r>
      <w:r>
        <w:rPr>
          <w:rFonts w:ascii="Liberation Mono" w:hAnsi="Liberation Mono"/>
          <w:sz w:val="16"/>
        </w:rPr>
        <w:br/>
      </w:r>
      <w:r>
        <w:rPr>
          <w:rStyle w:val="VerbatimChar"/>
          <w:rFonts w:ascii="Liberation Mono" w:hAnsi="Liberation Mono"/>
          <w:sz w:val="16"/>
        </w:rPr>
        <w:t xml:space="preserve">        run.Steps.Sum(st =&gt; st.Jacobian.SymmetricEigenvalues()</w:t>
      </w:r>
      <w:r>
        <w:rPr>
          <w:rFonts w:ascii="Liberation Mono" w:hAnsi="Liberation Mono"/>
          <w:sz w:val="16"/>
        </w:rPr>
        <w:br/>
      </w:r>
      <w:r>
        <w:rPr>
          <w:rStyle w:val="VerbatimChar"/>
          <w:rFonts w:ascii="Liberation Mono" w:hAnsi="Liberation Mono"/>
          <w:sz w:val="16"/>
        </w:rPr>
        <w:t xml:space="preserve">                                .Sum(v =&gt; Math.Log(Math.Abs(v))));</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&lt;summary&gt;Directions a layer expands: eigenvalues of C / s^2 above one.</w:t>
      </w:r>
      <w:r>
        <w:rPr>
          <w:rFonts w:ascii="Liberation Mono" w:hAnsi="Liberation Mono"/>
          <w:sz w:val="16"/>
        </w:rPr>
        <w:br/>
      </w:r>
      <w:r>
        <w:rPr>
          <w:rStyle w:val="VerbatimChar"/>
          <w:rFonts w:ascii="Liberation Mono" w:hAnsi="Liberation Mono"/>
          <w:sz w:val="16"/>
        </w:rPr>
        <w:t xml:space="preserve">    /// At a stationary point this is the Morse index of E_s (Proposition 4.4).</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int ExpandingDirections(Matrix covariance, double s,</w:t>
      </w:r>
      <w:r>
        <w:rPr>
          <w:rFonts w:ascii="Liberation Mono" w:hAnsi="Liberation Mono"/>
          <w:sz w:val="16"/>
        </w:rPr>
        <w:br/>
      </w:r>
      <w:r>
        <w:rPr>
          <w:rStyle w:val="VerbatimChar"/>
          <w:rFonts w:ascii="Liberation Mono" w:hAnsi="Liberation Mono"/>
          <w:sz w:val="16"/>
        </w:rPr>
        <w:t xml:space="preserve">                                          double tol = 1e-9) =&gt;</w:t>
      </w:r>
      <w:r>
        <w:rPr>
          <w:rFonts w:ascii="Liberation Mono" w:hAnsi="Liberation Mono"/>
          <w:sz w:val="16"/>
        </w:rPr>
        <w:br/>
      </w:r>
      <w:r>
        <w:rPr>
          <w:rStyle w:val="VerbatimChar"/>
          <w:rFonts w:ascii="Liberation Mono" w:hAnsi="Liberation Mono"/>
          <w:sz w:val="16"/>
        </w:rPr>
        <w:t xml:space="preserve">        covariance.SymmetricEigenvalues().Count(v =&gt; v / (s * s) &gt; 1 + tol);</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&lt;summary&gt;Path curvature z'' = (C (z - m) - M_3) / s^4 along the</w:t>
      </w:r>
      <w:r>
        <w:rPr>
          <w:rFonts w:ascii="Liberation Mono" w:hAnsi="Liberation Mono"/>
          <w:sz w:val="16"/>
        </w:rPr>
        <w:br/>
      </w:r>
      <w:r>
        <w:rPr>
          <w:rStyle w:val="VerbatimChar"/>
          <w:rFonts w:ascii="Liberation Mono" w:hAnsi="Liberation Mono"/>
          <w:sz w:val="16"/>
        </w:rPr>
        <w:t xml:space="preserve">    /// probability-flow ODE (5.2).&lt;/summary&gt;</w:t>
      </w:r>
      <w:r>
        <w:rPr>
          <w:rFonts w:ascii="Liberation Mono" w:hAnsi="Liberation Mono"/>
          <w:sz w:val="16"/>
        </w:rPr>
        <w:br/>
      </w:r>
      <w:r>
        <w:rPr>
          <w:rStyle w:val="VerbatimChar"/>
          <w:rFonts w:ascii="Liberation Mono" w:hAnsi="Liberation Mono"/>
          <w:sz w:val="16"/>
        </w:rPr>
        <w:t xml:space="preserve">    public static Vec PathCurvature(Vec z, Archive a,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r = Reads.At(z, a, s);</w:t>
      </w:r>
      <w:r>
        <w:rPr>
          <w:rFonts w:ascii="Liberation Mono" w:hAnsi="Liberation Mono"/>
          <w:sz w:val="16"/>
        </w:rPr>
        <w:br/>
      </w:r>
      <w:r>
        <w:rPr>
          <w:rStyle w:val="VerbatimChar"/>
          <w:rFonts w:ascii="Liberation Mono" w:hAnsi="Liberation Mono"/>
          <w:sz w:val="16"/>
        </w:rPr>
        <w:t xml:space="preserve">        int d = z.Length;</w:t>
      </w:r>
      <w:r>
        <w:rPr>
          <w:rFonts w:ascii="Liberation Mono" w:hAnsi="Liberation Mono"/>
          <w:sz w:val="16"/>
        </w:rPr>
        <w:br/>
      </w:r>
      <w:r>
        <w:rPr>
          <w:rStyle w:val="VerbatimChar"/>
          <w:rFonts w:ascii="Liberation Mono" w:hAnsi="Liberation Mono"/>
          <w:sz w:val="16"/>
        </w:rPr>
        <w:t xml:space="preserve">        var dz = z.Zip(r.Mean, (p, q) =&gt; p - q).ToImmutableArray();</w:t>
      </w:r>
      <w:r>
        <w:rPr>
          <w:rFonts w:ascii="Liberation Mono" w:hAnsi="Liberation Mono"/>
          <w:sz w:val="16"/>
        </w:rPr>
        <w:br/>
      </w:r>
      <w:r>
        <w:rPr>
          <w:rStyle w:val="VerbatimChar"/>
          <w:rFonts w:ascii="Liberation Mono" w:hAnsi="Liberation Mono"/>
          <w:sz w:val="16"/>
        </w:rPr>
        <w:t xml:space="preserve">        return Enumerable.Range(0, d).Select(j =&gt;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cz = Enumerable.Range(0, d)</w:t>
      </w:r>
      <w:r>
        <w:rPr>
          <w:rFonts w:ascii="Liberation Mono" w:hAnsi="Liberation Mono"/>
          <w:sz w:val="16"/>
        </w:rPr>
        <w:br/>
      </w:r>
      <w:r>
        <w:rPr>
          <w:rStyle w:val="VerbatimChar"/>
          <w:rFonts w:ascii="Liberation Mono" w:hAnsi="Liberation Mono"/>
          <w:sz w:val="16"/>
        </w:rPr>
        <w:t xml:space="preserve">                .Sum(k =&gt; r.Covariance[j, k] * dz[k]);</w:t>
      </w:r>
      <w:r>
        <w:rPr>
          <w:rFonts w:ascii="Liberation Mono" w:hAnsi="Liberation Mono"/>
          <w:sz w:val="16"/>
        </w:rPr>
        <w:br/>
      </w:r>
      <w:r>
        <w:rPr>
          <w:rStyle w:val="VerbatimChar"/>
          <w:rFonts w:ascii="Liberation Mono" w:hAnsi="Liberation Mono"/>
          <w:sz w:val="16"/>
        </w:rPr>
        <w:t xml:space="preserve">            double m3 = a.Records.Select((y, i) =&gt; r.Weights[i]</w:t>
      </w:r>
      <w:r>
        <w:rPr>
          <w:rFonts w:ascii="Liberation Mono" w:hAnsi="Liberation Mono"/>
          <w:sz w:val="16"/>
        </w:rPr>
        <w:br/>
      </w:r>
      <w:r>
        <w:rPr>
          <w:rStyle w:val="VerbatimChar"/>
          <w:rFonts w:ascii="Liberation Mono" w:hAnsi="Liberation Mono"/>
          <w:sz w:val="16"/>
        </w:rPr>
        <w:t xml:space="preserve">                * y.Zip(r.Mean, (p, q) =&gt; (p - q) * (p - q)).Sum()</w:t>
      </w:r>
      <w:r>
        <w:rPr>
          <w:rFonts w:ascii="Liberation Mono" w:hAnsi="Liberation Mono"/>
          <w:sz w:val="16"/>
        </w:rPr>
        <w:br/>
      </w:r>
      <w:r>
        <w:rPr>
          <w:rStyle w:val="VerbatimChar"/>
          <w:rFonts w:ascii="Liberation Mono" w:hAnsi="Liberation Mono"/>
          <w:sz w:val="16"/>
        </w:rPr>
        <w:t xml:space="preserve">                * (y[j] - r.Mean[j])).Sum();</w:t>
      </w:r>
      <w:r>
        <w:rPr>
          <w:rFonts w:ascii="Liberation Mono" w:hAnsi="Liberation Mono"/>
          <w:sz w:val="16"/>
        </w:rPr>
        <w:br/>
      </w:r>
      <w:r>
        <w:rPr>
          <w:rStyle w:val="VerbatimChar"/>
          <w:rFonts w:ascii="Liberation Mono" w:hAnsi="Liberation Mono"/>
          <w:sz w:val="16"/>
        </w:rPr>
        <w:t xml:space="preserve">            return (cz - m3) / Math.Pow(s, 4);</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p>
    <w:p w14:paraId="45FF18FD" w14:textId="77777777" w:rsidR="00684FAE" w:rsidRDefault="00000000" w:rsidP="004007AF">
      <w:pPr>
        <w:pStyle w:val="FirstParagraph"/>
        <w:jc w:val="both"/>
      </w:pPr>
      <w:r>
        <w:t xml:space="preserve">A driver program prints the coefficients, weights and noise budget of a five-layer schedule with </w:t>
      </w:r>
      <m:oMath>
        <m:r>
          <w:rPr>
            <w:rFonts w:ascii="Cambria Math" w:hAnsi="Cambria Math"/>
          </w:rPr>
          <m:t>η</m:t>
        </m:r>
        <m:r>
          <m:rPr>
            <m:sty m:val="p"/>
          </m:rPr>
          <w:rPr>
            <w:rFonts w:ascii="Cambria Math" w:hAnsi="Cambria Math"/>
          </w:rPr>
          <m:t>=</m:t>
        </m:r>
        <m:r>
          <w:rPr>
            <w:rFonts w:ascii="Cambria Math" w:hAnsi="Cambria Math"/>
          </w:rPr>
          <m:t>0.5</m:t>
        </m:r>
      </m:oMath>
      <w:r>
        <w:t xml:space="preserve">, and the cosine weights of Corollary 3.3. On five records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it prints a noisy path with its separation residual, a deterministic path with its composite tangent, bounds and volume, and a clean-top path with the lower bounds of Corollary 4.3. It ends with the expanding directions at the midpoint of two records below and above the pitchfork, and one path curvature. An independent NumPy script recomputes every printed number (Table A1). Of the 18 lines, 16 are identical to 15 significant digits, and the largest relative difference is 7.5 × 10⁻¹⁵.</w:t>
      </w:r>
    </w:p>
    <w:p w14:paraId="666E8111" w14:textId="77777777" w:rsidR="00684FAE" w:rsidRDefault="00000000" w:rsidP="004007AF">
      <w:pPr>
        <w:pStyle w:val="TableCaption"/>
        <w:keepLines/>
      </w:pPr>
      <w:r>
        <w:rPr>
          <w:b/>
          <w:bCs/>
        </w:rPr>
        <w:t>Table A1.</w:t>
      </w:r>
      <w:r>
        <w:t xml:space="preserve"> C# kernel output against the NumPy recomputation.</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320"/>
        <w:gridCol w:w="4320"/>
        <w:gridCol w:w="1296"/>
      </w:tblGrid>
      <w:tr w:rsidR="00684FAE" w14:paraId="62ED51B8" w14:textId="77777777">
        <w:trPr>
          <w:cnfStyle w:val="100000000000" w:firstRow="1" w:lastRow="0" w:firstColumn="0" w:lastColumn="0" w:oddVBand="0" w:evenVBand="0" w:oddHBand="0" w:evenHBand="0" w:firstRowFirstColumn="0" w:firstRowLastColumn="0" w:lastRowFirstColumn="0" w:lastRowLastColumn="0"/>
          <w:cantSplit/>
          <w:tblHeader/>
        </w:trPr>
        <w:tc>
          <w:tcPr>
            <w:tcW w:w="4320" w:type="dxa"/>
            <w:shd w:val="clear" w:color="auto" w:fill="E4E8EC"/>
            <w:tcMar>
              <w:top w:w="75" w:type="dxa"/>
              <w:left w:w="75" w:type="dxa"/>
              <w:bottom w:w="75" w:type="dxa"/>
              <w:right w:w="75" w:type="dxa"/>
            </w:tcMar>
            <w:vAlign w:val="center"/>
          </w:tcPr>
          <w:p w14:paraId="385A5D3E" w14:textId="77777777" w:rsidR="00684FAE" w:rsidRDefault="00000000" w:rsidP="004007AF">
            <w:pPr>
              <w:pStyle w:val="Compact"/>
              <w:spacing w:before="20" w:after="40" w:line="247" w:lineRule="auto"/>
              <w:jc w:val="both"/>
            </w:pPr>
            <w:r>
              <w:rPr>
                <w:sz w:val="18"/>
              </w:rPr>
              <w:t>C#</w:t>
            </w:r>
          </w:p>
        </w:tc>
        <w:tc>
          <w:tcPr>
            <w:tcW w:w="4320" w:type="dxa"/>
            <w:shd w:val="clear" w:color="auto" w:fill="E4E8EC"/>
            <w:tcMar>
              <w:top w:w="75" w:type="dxa"/>
              <w:left w:w="75" w:type="dxa"/>
              <w:bottom w:w="75" w:type="dxa"/>
              <w:right w:w="75" w:type="dxa"/>
            </w:tcMar>
            <w:vAlign w:val="center"/>
          </w:tcPr>
          <w:p w14:paraId="7DB7D4DC" w14:textId="77777777" w:rsidR="00684FAE" w:rsidRDefault="00000000" w:rsidP="004007AF">
            <w:pPr>
              <w:pStyle w:val="Compact"/>
              <w:spacing w:before="20" w:after="40" w:line="247" w:lineRule="auto"/>
              <w:jc w:val="both"/>
            </w:pPr>
            <w:r>
              <w:rPr>
                <w:sz w:val="18"/>
              </w:rPr>
              <w:t>NumPy</w:t>
            </w:r>
          </w:p>
        </w:tc>
        <w:tc>
          <w:tcPr>
            <w:tcW w:w="1296" w:type="dxa"/>
            <w:shd w:val="clear" w:color="auto" w:fill="E4E8EC"/>
            <w:tcMar>
              <w:top w:w="75" w:type="dxa"/>
              <w:left w:w="75" w:type="dxa"/>
              <w:bottom w:w="75" w:type="dxa"/>
              <w:right w:w="75" w:type="dxa"/>
            </w:tcMar>
            <w:vAlign w:val="center"/>
          </w:tcPr>
          <w:p w14:paraId="106DE4C0" w14:textId="77777777" w:rsidR="00684FAE" w:rsidRDefault="00000000" w:rsidP="004007AF">
            <w:pPr>
              <w:pStyle w:val="Compact"/>
              <w:spacing w:before="20" w:after="40" w:line="247" w:lineRule="auto"/>
              <w:jc w:val="both"/>
            </w:pPr>
            <w:r>
              <w:rPr>
                <w:sz w:val="18"/>
              </w:rPr>
              <w:t>Agreement</w:t>
            </w:r>
          </w:p>
        </w:tc>
      </w:tr>
      <w:tr w:rsidR="00684FAE" w14:paraId="20152B31" w14:textId="77777777">
        <w:trPr>
          <w:cantSplit/>
        </w:trPr>
        <w:tc>
          <w:tcPr>
            <w:tcW w:w="4320" w:type="dxa"/>
            <w:shd w:val="clear" w:color="auto" w:fill="FFFFFF"/>
            <w:tcMar>
              <w:top w:w="75" w:type="dxa"/>
              <w:left w:w="75" w:type="dxa"/>
              <w:bottom w:w="75" w:type="dxa"/>
              <w:right w:w="75" w:type="dxa"/>
            </w:tcMar>
            <w:vAlign w:val="center"/>
          </w:tcPr>
          <w:p w14:paraId="4564F3FC" w14:textId="77777777" w:rsidR="00684FAE" w:rsidRDefault="00000000" w:rsidP="004007AF">
            <w:pPr>
              <w:pStyle w:val="Compact"/>
              <w:spacing w:before="20" w:after="40" w:line="247" w:lineRule="auto"/>
              <w:jc w:val="both"/>
            </w:pPr>
            <w:r>
              <w:rPr>
                <w:rStyle w:val="VerbatimChar"/>
              </w:rPr>
              <w:t>lambda 0.478892027150869 0.466937550707538 0.450090916605299 0.461996131298747 0.483655715870616</w:t>
            </w:r>
          </w:p>
        </w:tc>
        <w:tc>
          <w:tcPr>
            <w:tcW w:w="4320" w:type="dxa"/>
            <w:shd w:val="clear" w:color="auto" w:fill="FFFFFF"/>
            <w:tcMar>
              <w:top w:w="75" w:type="dxa"/>
              <w:left w:w="75" w:type="dxa"/>
              <w:bottom w:w="75" w:type="dxa"/>
              <w:right w:w="75" w:type="dxa"/>
            </w:tcMar>
            <w:vAlign w:val="center"/>
          </w:tcPr>
          <w:p w14:paraId="4CF0D2DA" w14:textId="77777777" w:rsidR="00684FAE" w:rsidRDefault="00000000" w:rsidP="004007AF">
            <w:pPr>
              <w:pStyle w:val="Compact"/>
              <w:spacing w:before="20" w:after="40" w:line="247" w:lineRule="auto"/>
              <w:jc w:val="both"/>
            </w:pPr>
            <w:r>
              <w:rPr>
                <w:rStyle w:val="VerbatimChar"/>
              </w:rPr>
              <w:t>lambda 0.478892027150869 0.466937550707538 0.450090916605299 0.461996131298747 0.483655715870616</w:t>
            </w:r>
          </w:p>
        </w:tc>
        <w:tc>
          <w:tcPr>
            <w:tcW w:w="1296" w:type="dxa"/>
            <w:shd w:val="clear" w:color="auto" w:fill="FFFFFF"/>
            <w:tcMar>
              <w:top w:w="75" w:type="dxa"/>
              <w:left w:w="75" w:type="dxa"/>
              <w:bottom w:w="75" w:type="dxa"/>
              <w:right w:w="75" w:type="dxa"/>
            </w:tcMar>
            <w:vAlign w:val="center"/>
          </w:tcPr>
          <w:p w14:paraId="4DD5D9E6" w14:textId="77777777" w:rsidR="00684FAE" w:rsidRDefault="00000000" w:rsidP="004007AF">
            <w:pPr>
              <w:pStyle w:val="Compact"/>
              <w:spacing w:before="20" w:after="40" w:line="247" w:lineRule="auto"/>
              <w:jc w:val="both"/>
            </w:pPr>
            <w:r>
              <w:rPr>
                <w:sz w:val="18"/>
              </w:rPr>
              <w:t>identical</w:t>
            </w:r>
          </w:p>
        </w:tc>
      </w:tr>
      <w:tr w:rsidR="00684FAE" w14:paraId="736121C5" w14:textId="77777777">
        <w:trPr>
          <w:cantSplit/>
        </w:trPr>
        <w:tc>
          <w:tcPr>
            <w:tcW w:w="4320" w:type="dxa"/>
            <w:shd w:val="clear" w:color="auto" w:fill="F6F7F8"/>
            <w:tcMar>
              <w:top w:w="75" w:type="dxa"/>
              <w:left w:w="75" w:type="dxa"/>
              <w:bottom w:w="75" w:type="dxa"/>
              <w:right w:w="75" w:type="dxa"/>
            </w:tcMar>
            <w:vAlign w:val="center"/>
          </w:tcPr>
          <w:p w14:paraId="6726BA16" w14:textId="77777777" w:rsidR="00684FAE" w:rsidRDefault="00000000" w:rsidP="004007AF">
            <w:pPr>
              <w:pStyle w:val="Compact"/>
              <w:spacing w:before="20" w:after="40" w:line="247" w:lineRule="auto"/>
              <w:jc w:val="both"/>
            </w:pPr>
            <w:r>
              <w:rPr>
                <w:rStyle w:val="VerbatimChar"/>
              </w:rPr>
              <w:lastRenderedPageBreak/>
              <w:t>noise_std 0.082065180664829 0.142140750861797 0.24 0.404344914260809 0.700355068677469</w:t>
            </w:r>
          </w:p>
        </w:tc>
        <w:tc>
          <w:tcPr>
            <w:tcW w:w="4320" w:type="dxa"/>
            <w:shd w:val="clear" w:color="auto" w:fill="F6F7F8"/>
            <w:tcMar>
              <w:top w:w="75" w:type="dxa"/>
              <w:left w:w="75" w:type="dxa"/>
              <w:bottom w:w="75" w:type="dxa"/>
              <w:right w:w="75" w:type="dxa"/>
            </w:tcMar>
            <w:vAlign w:val="center"/>
          </w:tcPr>
          <w:p w14:paraId="53BDBC2D" w14:textId="77777777" w:rsidR="00684FAE" w:rsidRDefault="00000000" w:rsidP="004007AF">
            <w:pPr>
              <w:pStyle w:val="Compact"/>
              <w:spacing w:before="20" w:after="40" w:line="247" w:lineRule="auto"/>
              <w:jc w:val="both"/>
            </w:pPr>
            <w:r>
              <w:rPr>
                <w:rStyle w:val="VerbatimChar"/>
              </w:rPr>
              <w:t>noise_std 0.082065180664829 0.142140750861797 0.24 0.404344914260809 0.700355068677469</w:t>
            </w:r>
          </w:p>
        </w:tc>
        <w:tc>
          <w:tcPr>
            <w:tcW w:w="1296" w:type="dxa"/>
            <w:shd w:val="clear" w:color="auto" w:fill="F6F7F8"/>
            <w:tcMar>
              <w:top w:w="75" w:type="dxa"/>
              <w:left w:w="75" w:type="dxa"/>
              <w:bottom w:w="75" w:type="dxa"/>
              <w:right w:w="75" w:type="dxa"/>
            </w:tcMar>
            <w:vAlign w:val="center"/>
          </w:tcPr>
          <w:p w14:paraId="30E8F08D" w14:textId="77777777" w:rsidR="00684FAE" w:rsidRDefault="00000000" w:rsidP="004007AF">
            <w:pPr>
              <w:pStyle w:val="Compact"/>
              <w:spacing w:before="20" w:after="40" w:line="247" w:lineRule="auto"/>
              <w:jc w:val="both"/>
            </w:pPr>
            <w:r>
              <w:rPr>
                <w:sz w:val="18"/>
              </w:rPr>
              <w:t>identical</w:t>
            </w:r>
          </w:p>
        </w:tc>
      </w:tr>
      <w:tr w:rsidR="00684FAE" w14:paraId="7BA348A7" w14:textId="77777777">
        <w:trPr>
          <w:cantSplit/>
        </w:trPr>
        <w:tc>
          <w:tcPr>
            <w:tcW w:w="4320" w:type="dxa"/>
            <w:shd w:val="clear" w:color="auto" w:fill="FFFFFF"/>
            <w:tcMar>
              <w:top w:w="75" w:type="dxa"/>
              <w:left w:w="75" w:type="dxa"/>
              <w:bottom w:w="75" w:type="dxa"/>
              <w:right w:w="75" w:type="dxa"/>
            </w:tcMar>
            <w:vAlign w:val="center"/>
          </w:tcPr>
          <w:p w14:paraId="70596685" w14:textId="77777777" w:rsidR="00684FAE" w:rsidRDefault="00000000" w:rsidP="004007AF">
            <w:pPr>
              <w:pStyle w:val="Compact"/>
              <w:spacing w:before="20" w:after="40" w:line="247" w:lineRule="auto"/>
              <w:jc w:val="both"/>
            </w:pPr>
            <w:r>
              <w:rPr>
                <w:rStyle w:val="VerbatimChar"/>
              </w:rPr>
              <w:t>omega 0.478892027150869 0.243324880496343 0.125027646654521 0.0705724249474152 0.0397482877336629</w:t>
            </w:r>
          </w:p>
        </w:tc>
        <w:tc>
          <w:tcPr>
            <w:tcW w:w="4320" w:type="dxa"/>
            <w:shd w:val="clear" w:color="auto" w:fill="FFFFFF"/>
            <w:tcMar>
              <w:top w:w="75" w:type="dxa"/>
              <w:left w:w="75" w:type="dxa"/>
              <w:bottom w:w="75" w:type="dxa"/>
              <w:right w:w="75" w:type="dxa"/>
            </w:tcMar>
            <w:vAlign w:val="center"/>
          </w:tcPr>
          <w:p w14:paraId="30BEE225" w14:textId="77777777" w:rsidR="00684FAE" w:rsidRDefault="00000000" w:rsidP="004007AF">
            <w:pPr>
              <w:pStyle w:val="Compact"/>
              <w:spacing w:before="20" w:after="40" w:line="247" w:lineRule="auto"/>
              <w:jc w:val="both"/>
            </w:pPr>
            <w:r>
              <w:rPr>
                <w:rStyle w:val="VerbatimChar"/>
              </w:rPr>
              <w:t>omega 0.478892027150869 0.243324880496343 0.125027646654521 0.0705724249474152 0.0397482877336629</w:t>
            </w:r>
          </w:p>
        </w:tc>
        <w:tc>
          <w:tcPr>
            <w:tcW w:w="1296" w:type="dxa"/>
            <w:shd w:val="clear" w:color="auto" w:fill="FFFFFF"/>
            <w:tcMar>
              <w:top w:w="75" w:type="dxa"/>
              <w:left w:w="75" w:type="dxa"/>
              <w:bottom w:w="75" w:type="dxa"/>
              <w:right w:w="75" w:type="dxa"/>
            </w:tcMar>
            <w:vAlign w:val="center"/>
          </w:tcPr>
          <w:p w14:paraId="25F67996" w14:textId="77777777" w:rsidR="00684FAE" w:rsidRDefault="00000000" w:rsidP="004007AF">
            <w:pPr>
              <w:pStyle w:val="Compact"/>
              <w:spacing w:before="20" w:after="40" w:line="247" w:lineRule="auto"/>
              <w:jc w:val="both"/>
            </w:pPr>
            <w:r>
              <w:rPr>
                <w:sz w:val="18"/>
              </w:rPr>
              <w:t>identical</w:t>
            </w:r>
          </w:p>
        </w:tc>
      </w:tr>
      <w:tr w:rsidR="00684FAE" w14:paraId="42E337AA" w14:textId="77777777">
        <w:trPr>
          <w:cantSplit/>
        </w:trPr>
        <w:tc>
          <w:tcPr>
            <w:tcW w:w="4320" w:type="dxa"/>
            <w:shd w:val="clear" w:color="auto" w:fill="F6F7F8"/>
            <w:tcMar>
              <w:top w:w="75" w:type="dxa"/>
              <w:left w:w="75" w:type="dxa"/>
              <w:bottom w:w="75" w:type="dxa"/>
              <w:right w:w="75" w:type="dxa"/>
            </w:tcMar>
            <w:vAlign w:val="center"/>
          </w:tcPr>
          <w:p w14:paraId="422734B7" w14:textId="77777777" w:rsidR="00684FAE" w:rsidRDefault="00000000" w:rsidP="004007AF">
            <w:pPr>
              <w:pStyle w:val="Compact"/>
              <w:spacing w:before="20" w:after="40" w:line="247" w:lineRule="auto"/>
              <w:jc w:val="both"/>
            </w:pPr>
            <w:r>
              <w:rPr>
                <w:rStyle w:val="VerbatimChar"/>
              </w:rPr>
              <w:t>omega_star 0.0424347330171889</w:t>
            </w:r>
          </w:p>
        </w:tc>
        <w:tc>
          <w:tcPr>
            <w:tcW w:w="4320" w:type="dxa"/>
            <w:shd w:val="clear" w:color="auto" w:fill="F6F7F8"/>
            <w:tcMar>
              <w:top w:w="75" w:type="dxa"/>
              <w:left w:w="75" w:type="dxa"/>
              <w:bottom w:w="75" w:type="dxa"/>
              <w:right w:w="75" w:type="dxa"/>
            </w:tcMar>
            <w:vAlign w:val="center"/>
          </w:tcPr>
          <w:p w14:paraId="751E28AB" w14:textId="77777777" w:rsidR="00684FAE" w:rsidRDefault="00000000" w:rsidP="004007AF">
            <w:pPr>
              <w:pStyle w:val="Compact"/>
              <w:spacing w:before="20" w:after="40" w:line="247" w:lineRule="auto"/>
              <w:jc w:val="both"/>
            </w:pPr>
            <w:r>
              <w:rPr>
                <w:rStyle w:val="VerbatimChar"/>
              </w:rPr>
              <w:t>omega_star 0.0424347330171889</w:t>
            </w:r>
          </w:p>
        </w:tc>
        <w:tc>
          <w:tcPr>
            <w:tcW w:w="1296" w:type="dxa"/>
            <w:shd w:val="clear" w:color="auto" w:fill="F6F7F8"/>
            <w:tcMar>
              <w:top w:w="75" w:type="dxa"/>
              <w:left w:w="75" w:type="dxa"/>
              <w:bottom w:w="75" w:type="dxa"/>
              <w:right w:w="75" w:type="dxa"/>
            </w:tcMar>
            <w:vAlign w:val="center"/>
          </w:tcPr>
          <w:p w14:paraId="210B204F" w14:textId="77777777" w:rsidR="00684FAE" w:rsidRDefault="00000000" w:rsidP="004007AF">
            <w:pPr>
              <w:pStyle w:val="Compact"/>
              <w:spacing w:before="20" w:after="40" w:line="247" w:lineRule="auto"/>
              <w:jc w:val="both"/>
            </w:pPr>
            <w:r>
              <w:rPr>
                <w:sz w:val="18"/>
              </w:rPr>
              <w:t>identical</w:t>
            </w:r>
          </w:p>
        </w:tc>
      </w:tr>
      <w:tr w:rsidR="00684FAE" w14:paraId="5EF946DB" w14:textId="77777777">
        <w:trPr>
          <w:cantSplit/>
        </w:trPr>
        <w:tc>
          <w:tcPr>
            <w:tcW w:w="4320" w:type="dxa"/>
            <w:shd w:val="clear" w:color="auto" w:fill="FFFFFF"/>
            <w:tcMar>
              <w:top w:w="75" w:type="dxa"/>
              <w:left w:w="75" w:type="dxa"/>
              <w:bottom w:w="75" w:type="dxa"/>
              <w:right w:w="75" w:type="dxa"/>
            </w:tcMar>
            <w:vAlign w:val="center"/>
          </w:tcPr>
          <w:p w14:paraId="21DB3ABE" w14:textId="77777777" w:rsidR="00684FAE" w:rsidRDefault="00000000" w:rsidP="004007AF">
            <w:pPr>
              <w:pStyle w:val="Compact"/>
              <w:spacing w:before="20" w:after="40" w:line="247" w:lineRule="auto"/>
              <w:jc w:val="both"/>
            </w:pPr>
            <w:r>
              <w:rPr>
                <w:rStyle w:val="VerbatimChar"/>
              </w:rPr>
              <w:t>noise_budget 0.0237936409038391 0.0237936409038391</w:t>
            </w:r>
          </w:p>
        </w:tc>
        <w:tc>
          <w:tcPr>
            <w:tcW w:w="4320" w:type="dxa"/>
            <w:shd w:val="clear" w:color="auto" w:fill="FFFFFF"/>
            <w:tcMar>
              <w:top w:w="75" w:type="dxa"/>
              <w:left w:w="75" w:type="dxa"/>
              <w:bottom w:w="75" w:type="dxa"/>
              <w:right w:w="75" w:type="dxa"/>
            </w:tcMar>
            <w:vAlign w:val="center"/>
          </w:tcPr>
          <w:p w14:paraId="72695786" w14:textId="77777777" w:rsidR="00684FAE" w:rsidRDefault="00000000" w:rsidP="004007AF">
            <w:pPr>
              <w:pStyle w:val="Compact"/>
              <w:spacing w:before="20" w:after="40" w:line="247" w:lineRule="auto"/>
              <w:jc w:val="both"/>
            </w:pPr>
            <w:r>
              <w:rPr>
                <w:rStyle w:val="VerbatimChar"/>
              </w:rPr>
              <w:t>noise_budget 0.0237936409038391 0.0237936409038391</w:t>
            </w:r>
          </w:p>
        </w:tc>
        <w:tc>
          <w:tcPr>
            <w:tcW w:w="1296" w:type="dxa"/>
            <w:shd w:val="clear" w:color="auto" w:fill="FFFFFF"/>
            <w:tcMar>
              <w:top w:w="75" w:type="dxa"/>
              <w:left w:w="75" w:type="dxa"/>
              <w:bottom w:w="75" w:type="dxa"/>
              <w:right w:w="75" w:type="dxa"/>
            </w:tcMar>
            <w:vAlign w:val="center"/>
          </w:tcPr>
          <w:p w14:paraId="4E4F9AFA" w14:textId="77777777" w:rsidR="00684FAE" w:rsidRDefault="00000000" w:rsidP="004007AF">
            <w:pPr>
              <w:pStyle w:val="Compact"/>
              <w:spacing w:before="20" w:after="40" w:line="247" w:lineRule="auto"/>
              <w:jc w:val="both"/>
            </w:pPr>
            <w:r>
              <w:rPr>
                <w:sz w:val="18"/>
              </w:rPr>
              <w:t>identical</w:t>
            </w:r>
          </w:p>
        </w:tc>
      </w:tr>
      <w:tr w:rsidR="00684FAE" w14:paraId="6874D655" w14:textId="77777777">
        <w:trPr>
          <w:cantSplit/>
        </w:trPr>
        <w:tc>
          <w:tcPr>
            <w:tcW w:w="4320" w:type="dxa"/>
            <w:shd w:val="clear" w:color="auto" w:fill="F6F7F8"/>
            <w:tcMar>
              <w:top w:w="75" w:type="dxa"/>
              <w:left w:w="75" w:type="dxa"/>
              <w:bottom w:w="75" w:type="dxa"/>
              <w:right w:w="75" w:type="dxa"/>
            </w:tcMar>
            <w:vAlign w:val="center"/>
          </w:tcPr>
          <w:p w14:paraId="1C2017D4" w14:textId="77777777" w:rsidR="00684FAE" w:rsidRDefault="00000000" w:rsidP="004007AF">
            <w:pPr>
              <w:pStyle w:val="Compact"/>
              <w:spacing w:before="20" w:after="40" w:line="247" w:lineRule="auto"/>
              <w:jc w:val="both"/>
            </w:pPr>
            <w:r>
              <w:rPr>
                <w:rStyle w:val="VerbatimChar"/>
              </w:rPr>
              <w:t>cosine_weights_in_z1 0.504850278267635 0.170467077485452 0.0869033624848896 0.0535148263882985 0.184264455373725</w:t>
            </w:r>
          </w:p>
        </w:tc>
        <w:tc>
          <w:tcPr>
            <w:tcW w:w="4320" w:type="dxa"/>
            <w:shd w:val="clear" w:color="auto" w:fill="F6F7F8"/>
            <w:tcMar>
              <w:top w:w="75" w:type="dxa"/>
              <w:left w:w="75" w:type="dxa"/>
              <w:bottom w:w="75" w:type="dxa"/>
              <w:right w:w="75" w:type="dxa"/>
            </w:tcMar>
            <w:vAlign w:val="center"/>
          </w:tcPr>
          <w:p w14:paraId="163ED272" w14:textId="77777777" w:rsidR="00684FAE" w:rsidRDefault="00000000" w:rsidP="004007AF">
            <w:pPr>
              <w:pStyle w:val="Compact"/>
              <w:spacing w:before="20" w:after="40" w:line="247" w:lineRule="auto"/>
              <w:jc w:val="both"/>
            </w:pPr>
            <w:r>
              <w:rPr>
                <w:rStyle w:val="VerbatimChar"/>
              </w:rPr>
              <w:t>cosine_weights_in_z1 0.504850278267632 0.170467077485453 0.0869033624848901 0.0535148263882989 0.184264455373726</w:t>
            </w:r>
          </w:p>
        </w:tc>
        <w:tc>
          <w:tcPr>
            <w:tcW w:w="1296" w:type="dxa"/>
            <w:shd w:val="clear" w:color="auto" w:fill="F6F7F8"/>
            <w:tcMar>
              <w:top w:w="75" w:type="dxa"/>
              <w:left w:w="75" w:type="dxa"/>
              <w:bottom w:w="75" w:type="dxa"/>
              <w:right w:w="75" w:type="dxa"/>
            </w:tcMar>
            <w:vAlign w:val="center"/>
          </w:tcPr>
          <w:p w14:paraId="031C1C43" w14:textId="77777777" w:rsidR="00684FAE" w:rsidRDefault="00000000" w:rsidP="004007AF">
            <w:pPr>
              <w:pStyle w:val="Compact"/>
              <w:spacing w:before="20" w:after="40" w:line="247" w:lineRule="auto"/>
              <w:jc w:val="both"/>
            </w:pPr>
            <w:r>
              <w:rPr>
                <w:sz w:val="18"/>
              </w:rPr>
              <w:t>7.5 × 10⁻¹⁵</w:t>
            </w:r>
          </w:p>
        </w:tc>
      </w:tr>
      <w:tr w:rsidR="00684FAE" w14:paraId="2F9089D3" w14:textId="77777777">
        <w:trPr>
          <w:cantSplit/>
        </w:trPr>
        <w:tc>
          <w:tcPr>
            <w:tcW w:w="4320" w:type="dxa"/>
            <w:shd w:val="clear" w:color="auto" w:fill="FFFFFF"/>
            <w:tcMar>
              <w:top w:w="75" w:type="dxa"/>
              <w:left w:w="75" w:type="dxa"/>
              <w:bottom w:w="75" w:type="dxa"/>
              <w:right w:w="75" w:type="dxa"/>
            </w:tcMar>
            <w:vAlign w:val="center"/>
          </w:tcPr>
          <w:p w14:paraId="654F6A39" w14:textId="77777777" w:rsidR="00684FAE" w:rsidRDefault="00000000" w:rsidP="004007AF">
            <w:pPr>
              <w:pStyle w:val="Compact"/>
              <w:spacing w:before="20" w:after="40" w:line="247" w:lineRule="auto"/>
              <w:jc w:val="both"/>
            </w:pPr>
            <w:r>
              <w:rPr>
                <w:rStyle w:val="VerbatimChar"/>
              </w:rPr>
              <w:t>noisy_output 1.13486043021531 0.29740584091565</w:t>
            </w:r>
          </w:p>
        </w:tc>
        <w:tc>
          <w:tcPr>
            <w:tcW w:w="4320" w:type="dxa"/>
            <w:shd w:val="clear" w:color="auto" w:fill="FFFFFF"/>
            <w:tcMar>
              <w:top w:w="75" w:type="dxa"/>
              <w:left w:w="75" w:type="dxa"/>
              <w:bottom w:w="75" w:type="dxa"/>
              <w:right w:w="75" w:type="dxa"/>
            </w:tcMar>
            <w:vAlign w:val="center"/>
          </w:tcPr>
          <w:p w14:paraId="32AAFA67" w14:textId="77777777" w:rsidR="00684FAE" w:rsidRDefault="00000000" w:rsidP="004007AF">
            <w:pPr>
              <w:pStyle w:val="Compact"/>
              <w:spacing w:before="20" w:after="40" w:line="247" w:lineRule="auto"/>
              <w:jc w:val="both"/>
            </w:pPr>
            <w:r>
              <w:rPr>
                <w:rStyle w:val="VerbatimChar"/>
              </w:rPr>
              <w:t>noisy_output 1.13486043021531 0.297405840915649</w:t>
            </w:r>
          </w:p>
        </w:tc>
        <w:tc>
          <w:tcPr>
            <w:tcW w:w="1296" w:type="dxa"/>
            <w:shd w:val="clear" w:color="auto" w:fill="FFFFFF"/>
            <w:tcMar>
              <w:top w:w="75" w:type="dxa"/>
              <w:left w:w="75" w:type="dxa"/>
              <w:bottom w:w="75" w:type="dxa"/>
              <w:right w:w="75" w:type="dxa"/>
            </w:tcMar>
            <w:vAlign w:val="center"/>
          </w:tcPr>
          <w:p w14:paraId="64551842" w14:textId="77777777" w:rsidR="00684FAE" w:rsidRDefault="00000000" w:rsidP="004007AF">
            <w:pPr>
              <w:pStyle w:val="Compact"/>
              <w:spacing w:before="20" w:after="40" w:line="247" w:lineRule="auto"/>
              <w:jc w:val="both"/>
            </w:pPr>
            <w:r>
              <w:rPr>
                <w:sz w:val="18"/>
              </w:rPr>
              <w:t>3.4 × 10⁻¹⁵</w:t>
            </w:r>
          </w:p>
        </w:tc>
      </w:tr>
      <w:tr w:rsidR="00684FAE" w14:paraId="390C34D9" w14:textId="77777777">
        <w:trPr>
          <w:cantSplit/>
        </w:trPr>
        <w:tc>
          <w:tcPr>
            <w:tcW w:w="4320" w:type="dxa"/>
            <w:shd w:val="clear" w:color="auto" w:fill="F6F7F8"/>
            <w:tcMar>
              <w:top w:w="75" w:type="dxa"/>
              <w:left w:w="75" w:type="dxa"/>
              <w:bottom w:w="75" w:type="dxa"/>
              <w:right w:w="75" w:type="dxa"/>
            </w:tcMar>
            <w:vAlign w:val="center"/>
          </w:tcPr>
          <w:p w14:paraId="57042211" w14:textId="77777777" w:rsidR="00684FAE" w:rsidRDefault="00000000" w:rsidP="004007AF">
            <w:pPr>
              <w:pStyle w:val="Compact"/>
              <w:spacing w:before="20" w:after="40" w:line="247" w:lineRule="auto"/>
              <w:jc w:val="both"/>
            </w:pPr>
            <w:r>
              <w:rPr>
                <w:rStyle w:val="VerbatimChar"/>
              </w:rPr>
              <w:t>separation_residual 5.55111512312578E-⁠17</w:t>
            </w:r>
          </w:p>
        </w:tc>
        <w:tc>
          <w:tcPr>
            <w:tcW w:w="4320" w:type="dxa"/>
            <w:shd w:val="clear" w:color="auto" w:fill="F6F7F8"/>
            <w:tcMar>
              <w:top w:w="75" w:type="dxa"/>
              <w:left w:w="75" w:type="dxa"/>
              <w:bottom w:w="75" w:type="dxa"/>
              <w:right w:w="75" w:type="dxa"/>
            </w:tcMar>
            <w:vAlign w:val="center"/>
          </w:tcPr>
          <w:p w14:paraId="549BCBC7" w14:textId="77777777" w:rsidR="00684FAE" w:rsidRDefault="00000000" w:rsidP="004007AF">
            <w:pPr>
              <w:pStyle w:val="Compact"/>
              <w:spacing w:before="20" w:after="40" w:line="247" w:lineRule="auto"/>
              <w:jc w:val="both"/>
            </w:pPr>
            <w:r>
              <w:rPr>
                <w:rStyle w:val="VerbatimChar"/>
              </w:rPr>
              <w:t>separation_residual 5.55111512312578e-⁠17</w:t>
            </w:r>
          </w:p>
        </w:tc>
        <w:tc>
          <w:tcPr>
            <w:tcW w:w="1296" w:type="dxa"/>
            <w:shd w:val="clear" w:color="auto" w:fill="F6F7F8"/>
            <w:tcMar>
              <w:top w:w="75" w:type="dxa"/>
              <w:left w:w="75" w:type="dxa"/>
              <w:bottom w:w="75" w:type="dxa"/>
              <w:right w:w="75" w:type="dxa"/>
            </w:tcMar>
            <w:vAlign w:val="center"/>
          </w:tcPr>
          <w:p w14:paraId="77E576D1" w14:textId="77777777" w:rsidR="00684FAE" w:rsidRDefault="00000000" w:rsidP="004007AF">
            <w:pPr>
              <w:pStyle w:val="Compact"/>
              <w:spacing w:before="20" w:after="40" w:line="247" w:lineRule="auto"/>
              <w:jc w:val="both"/>
            </w:pPr>
            <w:r>
              <w:rPr>
                <w:sz w:val="18"/>
              </w:rPr>
              <w:t>identical</w:t>
            </w:r>
          </w:p>
        </w:tc>
      </w:tr>
      <w:tr w:rsidR="00684FAE" w14:paraId="6F72814A" w14:textId="77777777">
        <w:trPr>
          <w:cantSplit/>
        </w:trPr>
        <w:tc>
          <w:tcPr>
            <w:tcW w:w="4320" w:type="dxa"/>
            <w:shd w:val="clear" w:color="auto" w:fill="FFFFFF"/>
            <w:tcMar>
              <w:top w:w="75" w:type="dxa"/>
              <w:left w:w="75" w:type="dxa"/>
              <w:bottom w:w="75" w:type="dxa"/>
              <w:right w:w="75" w:type="dxa"/>
            </w:tcMar>
            <w:vAlign w:val="center"/>
          </w:tcPr>
          <w:p w14:paraId="24544BAA" w14:textId="77777777" w:rsidR="00684FAE" w:rsidRDefault="00000000" w:rsidP="004007AF">
            <w:pPr>
              <w:pStyle w:val="Compact"/>
              <w:spacing w:before="20" w:after="40" w:line="247" w:lineRule="auto"/>
              <w:jc w:val="both"/>
            </w:pPr>
            <w:r>
              <w:rPr>
                <w:rStyle w:val="VerbatimChar"/>
              </w:rPr>
              <w:t>det_output 1.03022772158288 0.211688570761887</w:t>
            </w:r>
          </w:p>
        </w:tc>
        <w:tc>
          <w:tcPr>
            <w:tcW w:w="4320" w:type="dxa"/>
            <w:shd w:val="clear" w:color="auto" w:fill="FFFFFF"/>
            <w:tcMar>
              <w:top w:w="75" w:type="dxa"/>
              <w:left w:w="75" w:type="dxa"/>
              <w:bottom w:w="75" w:type="dxa"/>
              <w:right w:w="75" w:type="dxa"/>
            </w:tcMar>
            <w:vAlign w:val="center"/>
          </w:tcPr>
          <w:p w14:paraId="50E782A3" w14:textId="77777777" w:rsidR="00684FAE" w:rsidRDefault="00000000" w:rsidP="004007AF">
            <w:pPr>
              <w:pStyle w:val="Compact"/>
              <w:spacing w:before="20" w:after="40" w:line="247" w:lineRule="auto"/>
              <w:jc w:val="both"/>
            </w:pPr>
            <w:r>
              <w:rPr>
                <w:rStyle w:val="VerbatimChar"/>
              </w:rPr>
              <w:t>det_output 1.03022772158288 0.211688570761887</w:t>
            </w:r>
          </w:p>
        </w:tc>
        <w:tc>
          <w:tcPr>
            <w:tcW w:w="1296" w:type="dxa"/>
            <w:shd w:val="clear" w:color="auto" w:fill="FFFFFF"/>
            <w:tcMar>
              <w:top w:w="75" w:type="dxa"/>
              <w:left w:w="75" w:type="dxa"/>
              <w:bottom w:w="75" w:type="dxa"/>
              <w:right w:w="75" w:type="dxa"/>
            </w:tcMar>
            <w:vAlign w:val="center"/>
          </w:tcPr>
          <w:p w14:paraId="5C8B84CD" w14:textId="77777777" w:rsidR="00684FAE" w:rsidRDefault="00000000" w:rsidP="004007AF">
            <w:pPr>
              <w:pStyle w:val="Compact"/>
              <w:spacing w:before="20" w:after="40" w:line="247" w:lineRule="auto"/>
              <w:jc w:val="both"/>
            </w:pPr>
            <w:r>
              <w:rPr>
                <w:sz w:val="18"/>
              </w:rPr>
              <w:t>identical</w:t>
            </w:r>
          </w:p>
        </w:tc>
      </w:tr>
      <w:tr w:rsidR="00684FAE" w14:paraId="550C322D" w14:textId="77777777">
        <w:trPr>
          <w:cantSplit/>
        </w:trPr>
        <w:tc>
          <w:tcPr>
            <w:tcW w:w="4320" w:type="dxa"/>
            <w:shd w:val="clear" w:color="auto" w:fill="F6F7F8"/>
            <w:tcMar>
              <w:top w:w="75" w:type="dxa"/>
              <w:left w:w="75" w:type="dxa"/>
              <w:bottom w:w="75" w:type="dxa"/>
              <w:right w:w="75" w:type="dxa"/>
            </w:tcMar>
            <w:vAlign w:val="center"/>
          </w:tcPr>
          <w:p w14:paraId="16D6E567" w14:textId="77777777" w:rsidR="00684FAE" w:rsidRDefault="00000000" w:rsidP="004007AF">
            <w:pPr>
              <w:pStyle w:val="Compact"/>
              <w:spacing w:before="20" w:after="40" w:line="247" w:lineRule="auto"/>
              <w:jc w:val="both"/>
            </w:pPr>
            <w:r>
              <w:rPr>
                <w:rStyle w:val="VerbatimChar"/>
              </w:rPr>
              <w:t>singular_values 0.152079322795113 0.0948754910152018</w:t>
            </w:r>
          </w:p>
        </w:tc>
        <w:tc>
          <w:tcPr>
            <w:tcW w:w="4320" w:type="dxa"/>
            <w:shd w:val="clear" w:color="auto" w:fill="F6F7F8"/>
            <w:tcMar>
              <w:top w:w="75" w:type="dxa"/>
              <w:left w:w="75" w:type="dxa"/>
              <w:bottom w:w="75" w:type="dxa"/>
              <w:right w:w="75" w:type="dxa"/>
            </w:tcMar>
            <w:vAlign w:val="center"/>
          </w:tcPr>
          <w:p w14:paraId="4D2B5B16" w14:textId="77777777" w:rsidR="00684FAE" w:rsidRDefault="00000000" w:rsidP="004007AF">
            <w:pPr>
              <w:pStyle w:val="Compact"/>
              <w:spacing w:before="20" w:after="40" w:line="247" w:lineRule="auto"/>
              <w:jc w:val="both"/>
            </w:pPr>
            <w:r>
              <w:rPr>
                <w:rStyle w:val="VerbatimChar"/>
              </w:rPr>
              <w:t>singular_values 0.152079322795113 0.0948754910152018</w:t>
            </w:r>
          </w:p>
        </w:tc>
        <w:tc>
          <w:tcPr>
            <w:tcW w:w="1296" w:type="dxa"/>
            <w:shd w:val="clear" w:color="auto" w:fill="F6F7F8"/>
            <w:tcMar>
              <w:top w:w="75" w:type="dxa"/>
              <w:left w:w="75" w:type="dxa"/>
              <w:bottom w:w="75" w:type="dxa"/>
              <w:right w:w="75" w:type="dxa"/>
            </w:tcMar>
            <w:vAlign w:val="center"/>
          </w:tcPr>
          <w:p w14:paraId="13523D73" w14:textId="77777777" w:rsidR="00684FAE" w:rsidRDefault="00000000" w:rsidP="004007AF">
            <w:pPr>
              <w:pStyle w:val="Compact"/>
              <w:spacing w:before="20" w:after="40" w:line="247" w:lineRule="auto"/>
              <w:jc w:val="both"/>
            </w:pPr>
            <w:r>
              <w:rPr>
                <w:sz w:val="18"/>
              </w:rPr>
              <w:t>identical</w:t>
            </w:r>
          </w:p>
        </w:tc>
      </w:tr>
      <w:tr w:rsidR="00684FAE" w14:paraId="22F95897" w14:textId="77777777">
        <w:trPr>
          <w:cantSplit/>
        </w:trPr>
        <w:tc>
          <w:tcPr>
            <w:tcW w:w="4320" w:type="dxa"/>
            <w:shd w:val="clear" w:color="auto" w:fill="FFFFFF"/>
            <w:tcMar>
              <w:top w:w="75" w:type="dxa"/>
              <w:left w:w="75" w:type="dxa"/>
              <w:bottom w:w="75" w:type="dxa"/>
              <w:right w:w="75" w:type="dxa"/>
            </w:tcMar>
            <w:vAlign w:val="center"/>
          </w:tcPr>
          <w:p w14:paraId="4FEDDA8A" w14:textId="77777777" w:rsidR="00684FAE" w:rsidRDefault="00000000" w:rsidP="004007AF">
            <w:pPr>
              <w:pStyle w:val="Compact"/>
              <w:spacing w:before="20" w:after="40" w:line="247" w:lineRule="auto"/>
              <w:jc w:val="both"/>
            </w:pPr>
            <w:r>
              <w:rPr>
                <w:rStyle w:val="VerbatimChar"/>
              </w:rPr>
              <w:t>product_bounds 0.0932892365787706 0.154665221333038</w:t>
            </w:r>
          </w:p>
        </w:tc>
        <w:tc>
          <w:tcPr>
            <w:tcW w:w="4320" w:type="dxa"/>
            <w:shd w:val="clear" w:color="auto" w:fill="FFFFFF"/>
            <w:tcMar>
              <w:top w:w="75" w:type="dxa"/>
              <w:left w:w="75" w:type="dxa"/>
              <w:bottom w:w="75" w:type="dxa"/>
              <w:right w:w="75" w:type="dxa"/>
            </w:tcMar>
            <w:vAlign w:val="center"/>
          </w:tcPr>
          <w:p w14:paraId="72E5B313" w14:textId="77777777" w:rsidR="00684FAE" w:rsidRDefault="00000000" w:rsidP="004007AF">
            <w:pPr>
              <w:pStyle w:val="Compact"/>
              <w:spacing w:before="20" w:after="40" w:line="247" w:lineRule="auto"/>
              <w:jc w:val="both"/>
            </w:pPr>
            <w:r>
              <w:rPr>
                <w:rStyle w:val="VerbatimChar"/>
              </w:rPr>
              <w:t>product_bounds 0.0932892365787706 0.154665221333038</w:t>
            </w:r>
          </w:p>
        </w:tc>
        <w:tc>
          <w:tcPr>
            <w:tcW w:w="1296" w:type="dxa"/>
            <w:shd w:val="clear" w:color="auto" w:fill="FFFFFF"/>
            <w:tcMar>
              <w:top w:w="75" w:type="dxa"/>
              <w:left w:w="75" w:type="dxa"/>
              <w:bottom w:w="75" w:type="dxa"/>
              <w:right w:w="75" w:type="dxa"/>
            </w:tcMar>
            <w:vAlign w:val="center"/>
          </w:tcPr>
          <w:p w14:paraId="7113E306" w14:textId="77777777" w:rsidR="00684FAE" w:rsidRDefault="00000000" w:rsidP="004007AF">
            <w:pPr>
              <w:pStyle w:val="Compact"/>
              <w:spacing w:before="20" w:after="40" w:line="247" w:lineRule="auto"/>
              <w:jc w:val="both"/>
            </w:pPr>
            <w:r>
              <w:rPr>
                <w:sz w:val="18"/>
              </w:rPr>
              <w:t>identical</w:t>
            </w:r>
          </w:p>
        </w:tc>
      </w:tr>
      <w:tr w:rsidR="00684FAE" w14:paraId="6AD2724A" w14:textId="77777777">
        <w:trPr>
          <w:cantSplit/>
        </w:trPr>
        <w:tc>
          <w:tcPr>
            <w:tcW w:w="4320" w:type="dxa"/>
            <w:shd w:val="clear" w:color="auto" w:fill="F6F7F8"/>
            <w:tcMar>
              <w:top w:w="75" w:type="dxa"/>
              <w:left w:w="75" w:type="dxa"/>
              <w:bottom w:w="75" w:type="dxa"/>
              <w:right w:w="75" w:type="dxa"/>
            </w:tcMar>
            <w:vAlign w:val="center"/>
          </w:tcPr>
          <w:p w14:paraId="52C852A0" w14:textId="77777777" w:rsidR="00684FAE" w:rsidRDefault="00000000" w:rsidP="004007AF">
            <w:pPr>
              <w:pStyle w:val="Compact"/>
              <w:spacing w:before="20" w:after="40" w:line="247" w:lineRule="auto"/>
              <w:jc w:val="both"/>
            </w:pPr>
            <w:r>
              <w:rPr>
                <w:rStyle w:val="VerbatimChar"/>
              </w:rPr>
              <w:t>schedule_floor 0.0666666666666667</w:t>
            </w:r>
          </w:p>
        </w:tc>
        <w:tc>
          <w:tcPr>
            <w:tcW w:w="4320" w:type="dxa"/>
            <w:shd w:val="clear" w:color="auto" w:fill="F6F7F8"/>
            <w:tcMar>
              <w:top w:w="75" w:type="dxa"/>
              <w:left w:w="75" w:type="dxa"/>
              <w:bottom w:w="75" w:type="dxa"/>
              <w:right w:w="75" w:type="dxa"/>
            </w:tcMar>
            <w:vAlign w:val="center"/>
          </w:tcPr>
          <w:p w14:paraId="6A169FAF" w14:textId="77777777" w:rsidR="00684FAE" w:rsidRDefault="00000000" w:rsidP="004007AF">
            <w:pPr>
              <w:pStyle w:val="Compact"/>
              <w:spacing w:before="20" w:after="40" w:line="247" w:lineRule="auto"/>
              <w:jc w:val="both"/>
            </w:pPr>
            <w:r>
              <w:rPr>
                <w:rStyle w:val="VerbatimChar"/>
              </w:rPr>
              <w:t>schedule_floor 0.0666666666666667</w:t>
            </w:r>
          </w:p>
        </w:tc>
        <w:tc>
          <w:tcPr>
            <w:tcW w:w="1296" w:type="dxa"/>
            <w:shd w:val="clear" w:color="auto" w:fill="F6F7F8"/>
            <w:tcMar>
              <w:top w:w="75" w:type="dxa"/>
              <w:left w:w="75" w:type="dxa"/>
              <w:bottom w:w="75" w:type="dxa"/>
              <w:right w:w="75" w:type="dxa"/>
            </w:tcMar>
            <w:vAlign w:val="center"/>
          </w:tcPr>
          <w:p w14:paraId="00F8FB6F" w14:textId="77777777" w:rsidR="00684FAE" w:rsidRDefault="00000000" w:rsidP="004007AF">
            <w:pPr>
              <w:pStyle w:val="Compact"/>
              <w:spacing w:before="20" w:after="40" w:line="247" w:lineRule="auto"/>
              <w:jc w:val="both"/>
            </w:pPr>
            <w:r>
              <w:rPr>
                <w:sz w:val="18"/>
              </w:rPr>
              <w:t>identical</w:t>
            </w:r>
          </w:p>
        </w:tc>
      </w:tr>
      <w:tr w:rsidR="00684FAE" w14:paraId="213385F9" w14:textId="77777777">
        <w:trPr>
          <w:cantSplit/>
        </w:trPr>
        <w:tc>
          <w:tcPr>
            <w:tcW w:w="4320" w:type="dxa"/>
            <w:shd w:val="clear" w:color="auto" w:fill="FFFFFF"/>
            <w:tcMar>
              <w:top w:w="75" w:type="dxa"/>
              <w:left w:w="75" w:type="dxa"/>
              <w:bottom w:w="75" w:type="dxa"/>
              <w:right w:w="75" w:type="dxa"/>
            </w:tcMar>
            <w:vAlign w:val="center"/>
          </w:tcPr>
          <w:p w14:paraId="26777E17" w14:textId="77777777" w:rsidR="00684FAE" w:rsidRDefault="00000000" w:rsidP="004007AF">
            <w:pPr>
              <w:pStyle w:val="Compact"/>
              <w:spacing w:before="20" w:after="40" w:line="247" w:lineRule="auto"/>
              <w:jc w:val="both"/>
            </w:pPr>
            <w:r>
              <w:rPr>
                <w:rStyle w:val="VerbatimChar"/>
              </w:rPr>
              <w:t>log_volume -⁠4.23854290165247 -⁠4.23854290165247</w:t>
            </w:r>
          </w:p>
        </w:tc>
        <w:tc>
          <w:tcPr>
            <w:tcW w:w="4320" w:type="dxa"/>
            <w:shd w:val="clear" w:color="auto" w:fill="FFFFFF"/>
            <w:tcMar>
              <w:top w:w="75" w:type="dxa"/>
              <w:left w:w="75" w:type="dxa"/>
              <w:bottom w:w="75" w:type="dxa"/>
              <w:right w:w="75" w:type="dxa"/>
            </w:tcMar>
            <w:vAlign w:val="center"/>
          </w:tcPr>
          <w:p w14:paraId="512D0B73" w14:textId="77777777" w:rsidR="00684FAE" w:rsidRDefault="00000000" w:rsidP="004007AF">
            <w:pPr>
              <w:pStyle w:val="Compact"/>
              <w:spacing w:before="20" w:after="40" w:line="247" w:lineRule="auto"/>
              <w:jc w:val="both"/>
            </w:pPr>
            <w:r>
              <w:rPr>
                <w:rStyle w:val="VerbatimChar"/>
              </w:rPr>
              <w:t>log_volume -⁠4.23854290165247 -⁠4.23854290165247</w:t>
            </w:r>
          </w:p>
        </w:tc>
        <w:tc>
          <w:tcPr>
            <w:tcW w:w="1296" w:type="dxa"/>
            <w:shd w:val="clear" w:color="auto" w:fill="FFFFFF"/>
            <w:tcMar>
              <w:top w:w="75" w:type="dxa"/>
              <w:left w:w="75" w:type="dxa"/>
              <w:bottom w:w="75" w:type="dxa"/>
              <w:right w:w="75" w:type="dxa"/>
            </w:tcMar>
            <w:vAlign w:val="center"/>
          </w:tcPr>
          <w:p w14:paraId="481D257A" w14:textId="77777777" w:rsidR="00684FAE" w:rsidRDefault="00000000" w:rsidP="004007AF">
            <w:pPr>
              <w:pStyle w:val="Compact"/>
              <w:spacing w:before="20" w:after="40" w:line="247" w:lineRule="auto"/>
              <w:jc w:val="both"/>
            </w:pPr>
            <w:r>
              <w:rPr>
                <w:sz w:val="18"/>
              </w:rPr>
              <w:t>identical</w:t>
            </w:r>
          </w:p>
        </w:tc>
      </w:tr>
      <w:tr w:rsidR="00684FAE" w14:paraId="3EB0E13A" w14:textId="77777777">
        <w:trPr>
          <w:cantSplit/>
        </w:trPr>
        <w:tc>
          <w:tcPr>
            <w:tcW w:w="4320" w:type="dxa"/>
            <w:shd w:val="clear" w:color="auto" w:fill="F6F7F8"/>
            <w:tcMar>
              <w:top w:w="75" w:type="dxa"/>
              <w:left w:w="75" w:type="dxa"/>
              <w:bottom w:w="75" w:type="dxa"/>
              <w:right w:w="75" w:type="dxa"/>
            </w:tcMar>
            <w:vAlign w:val="center"/>
          </w:tcPr>
          <w:p w14:paraId="50A77454" w14:textId="77777777" w:rsidR="00684FAE" w:rsidRDefault="00000000" w:rsidP="004007AF">
            <w:pPr>
              <w:pStyle w:val="Compact"/>
              <w:spacing w:before="20" w:after="40" w:line="247" w:lineRule="auto"/>
              <w:jc w:val="both"/>
            </w:pPr>
            <w:r>
              <w:rPr>
                <w:rStyle w:val="VerbatimChar"/>
              </w:rPr>
              <w:t>clean_output 0.999991163357577 0.200002938121634</w:t>
            </w:r>
          </w:p>
        </w:tc>
        <w:tc>
          <w:tcPr>
            <w:tcW w:w="4320" w:type="dxa"/>
            <w:shd w:val="clear" w:color="auto" w:fill="F6F7F8"/>
            <w:tcMar>
              <w:top w:w="75" w:type="dxa"/>
              <w:left w:w="75" w:type="dxa"/>
              <w:bottom w:w="75" w:type="dxa"/>
              <w:right w:w="75" w:type="dxa"/>
            </w:tcMar>
            <w:vAlign w:val="center"/>
          </w:tcPr>
          <w:p w14:paraId="4326904F" w14:textId="77777777" w:rsidR="00684FAE" w:rsidRDefault="00000000" w:rsidP="004007AF">
            <w:pPr>
              <w:pStyle w:val="Compact"/>
              <w:spacing w:before="20" w:after="40" w:line="247" w:lineRule="auto"/>
              <w:jc w:val="both"/>
            </w:pPr>
            <w:r>
              <w:rPr>
                <w:rStyle w:val="VerbatimChar"/>
              </w:rPr>
              <w:t>clean_output 0.999991163357577 0.200002938121634</w:t>
            </w:r>
          </w:p>
        </w:tc>
        <w:tc>
          <w:tcPr>
            <w:tcW w:w="1296" w:type="dxa"/>
            <w:shd w:val="clear" w:color="auto" w:fill="F6F7F8"/>
            <w:tcMar>
              <w:top w:w="75" w:type="dxa"/>
              <w:left w:w="75" w:type="dxa"/>
              <w:bottom w:w="75" w:type="dxa"/>
              <w:right w:w="75" w:type="dxa"/>
            </w:tcMar>
            <w:vAlign w:val="center"/>
          </w:tcPr>
          <w:p w14:paraId="397AFFB7" w14:textId="77777777" w:rsidR="00684FAE" w:rsidRDefault="00000000" w:rsidP="004007AF">
            <w:pPr>
              <w:pStyle w:val="Compact"/>
              <w:spacing w:before="20" w:after="40" w:line="247" w:lineRule="auto"/>
              <w:jc w:val="both"/>
            </w:pPr>
            <w:r>
              <w:rPr>
                <w:sz w:val="18"/>
              </w:rPr>
              <w:t>identical</w:t>
            </w:r>
          </w:p>
        </w:tc>
      </w:tr>
      <w:tr w:rsidR="00684FAE" w14:paraId="3407ECCB" w14:textId="77777777">
        <w:trPr>
          <w:cantSplit/>
        </w:trPr>
        <w:tc>
          <w:tcPr>
            <w:tcW w:w="4320" w:type="dxa"/>
            <w:shd w:val="clear" w:color="auto" w:fill="FFFFFF"/>
            <w:tcMar>
              <w:top w:w="75" w:type="dxa"/>
              <w:left w:w="75" w:type="dxa"/>
              <w:bottom w:w="75" w:type="dxa"/>
              <w:right w:w="75" w:type="dxa"/>
            </w:tcMar>
            <w:vAlign w:val="center"/>
          </w:tcPr>
          <w:p w14:paraId="22BD4E6E" w14:textId="77777777" w:rsidR="00684FAE" w:rsidRDefault="00000000" w:rsidP="004007AF">
            <w:pPr>
              <w:pStyle w:val="Compact"/>
              <w:spacing w:before="20" w:after="40" w:line="247" w:lineRule="auto"/>
              <w:jc w:val="both"/>
            </w:pPr>
            <w:r>
              <w:rPr>
                <w:rStyle w:val="VerbatimChar"/>
              </w:rPr>
              <w:t>clean_singular_values 2.15271154910683E-⁠05 7.14070985730758E-⁠06</w:t>
            </w:r>
          </w:p>
        </w:tc>
        <w:tc>
          <w:tcPr>
            <w:tcW w:w="4320" w:type="dxa"/>
            <w:shd w:val="clear" w:color="auto" w:fill="FFFFFF"/>
            <w:tcMar>
              <w:top w:w="75" w:type="dxa"/>
              <w:left w:w="75" w:type="dxa"/>
              <w:bottom w:w="75" w:type="dxa"/>
              <w:right w:w="75" w:type="dxa"/>
            </w:tcMar>
            <w:vAlign w:val="center"/>
          </w:tcPr>
          <w:p w14:paraId="53769C10" w14:textId="77777777" w:rsidR="00684FAE" w:rsidRDefault="00000000" w:rsidP="004007AF">
            <w:pPr>
              <w:pStyle w:val="Compact"/>
              <w:spacing w:before="20" w:after="40" w:line="247" w:lineRule="auto"/>
              <w:jc w:val="both"/>
            </w:pPr>
            <w:r>
              <w:rPr>
                <w:rStyle w:val="VerbatimChar"/>
              </w:rPr>
              <w:t>clean_singular_values 2.15271154910683e-⁠05 7.14070985730758e-⁠06</w:t>
            </w:r>
          </w:p>
        </w:tc>
        <w:tc>
          <w:tcPr>
            <w:tcW w:w="1296" w:type="dxa"/>
            <w:shd w:val="clear" w:color="auto" w:fill="FFFFFF"/>
            <w:tcMar>
              <w:top w:w="75" w:type="dxa"/>
              <w:left w:w="75" w:type="dxa"/>
              <w:bottom w:w="75" w:type="dxa"/>
              <w:right w:w="75" w:type="dxa"/>
            </w:tcMar>
            <w:vAlign w:val="center"/>
          </w:tcPr>
          <w:p w14:paraId="084E044F" w14:textId="77777777" w:rsidR="00684FAE" w:rsidRDefault="00000000" w:rsidP="004007AF">
            <w:pPr>
              <w:pStyle w:val="Compact"/>
              <w:spacing w:before="20" w:after="40" w:line="247" w:lineRule="auto"/>
              <w:jc w:val="both"/>
            </w:pPr>
            <w:r>
              <w:rPr>
                <w:sz w:val="18"/>
              </w:rPr>
              <w:t>identical</w:t>
            </w:r>
          </w:p>
        </w:tc>
      </w:tr>
      <w:tr w:rsidR="00684FAE" w14:paraId="647BBED4" w14:textId="77777777">
        <w:trPr>
          <w:cantSplit/>
        </w:trPr>
        <w:tc>
          <w:tcPr>
            <w:tcW w:w="4320" w:type="dxa"/>
            <w:shd w:val="clear" w:color="auto" w:fill="F6F7F8"/>
            <w:tcMar>
              <w:top w:w="75" w:type="dxa"/>
              <w:left w:w="75" w:type="dxa"/>
              <w:bottom w:w="75" w:type="dxa"/>
              <w:right w:w="75" w:type="dxa"/>
            </w:tcMar>
            <w:vAlign w:val="center"/>
          </w:tcPr>
          <w:p w14:paraId="2F13F406" w14:textId="77777777" w:rsidR="00684FAE" w:rsidRDefault="00000000" w:rsidP="004007AF">
            <w:pPr>
              <w:pStyle w:val="Compact"/>
              <w:spacing w:before="20" w:after="40" w:line="247" w:lineRule="auto"/>
              <w:jc w:val="both"/>
            </w:pPr>
            <w:r>
              <w:rPr>
                <w:rStyle w:val="VerbatimChar"/>
              </w:rPr>
              <w:t>clean_lower 8.12315543324309E-⁠06 3.58566573690938E-⁠06</w:t>
            </w:r>
          </w:p>
        </w:tc>
        <w:tc>
          <w:tcPr>
            <w:tcW w:w="4320" w:type="dxa"/>
            <w:shd w:val="clear" w:color="auto" w:fill="F6F7F8"/>
            <w:tcMar>
              <w:top w:w="75" w:type="dxa"/>
              <w:left w:w="75" w:type="dxa"/>
              <w:bottom w:w="75" w:type="dxa"/>
              <w:right w:w="75" w:type="dxa"/>
            </w:tcMar>
            <w:vAlign w:val="center"/>
          </w:tcPr>
          <w:p w14:paraId="2B856093" w14:textId="77777777" w:rsidR="00684FAE" w:rsidRDefault="00000000" w:rsidP="004007AF">
            <w:pPr>
              <w:pStyle w:val="Compact"/>
              <w:spacing w:before="20" w:after="40" w:line="247" w:lineRule="auto"/>
              <w:jc w:val="both"/>
            </w:pPr>
            <w:r>
              <w:rPr>
                <w:rStyle w:val="VerbatimChar"/>
              </w:rPr>
              <w:t>clean_lower 8.12315543324309e-⁠06 3.58566573690938e-⁠06</w:t>
            </w:r>
          </w:p>
        </w:tc>
        <w:tc>
          <w:tcPr>
            <w:tcW w:w="1296" w:type="dxa"/>
            <w:shd w:val="clear" w:color="auto" w:fill="F6F7F8"/>
            <w:tcMar>
              <w:top w:w="75" w:type="dxa"/>
              <w:left w:w="75" w:type="dxa"/>
              <w:bottom w:w="75" w:type="dxa"/>
              <w:right w:w="75" w:type="dxa"/>
            </w:tcMar>
            <w:vAlign w:val="center"/>
          </w:tcPr>
          <w:p w14:paraId="36D6AB70" w14:textId="77777777" w:rsidR="00684FAE" w:rsidRDefault="00000000" w:rsidP="004007AF">
            <w:pPr>
              <w:pStyle w:val="Compact"/>
              <w:spacing w:before="20" w:after="40" w:line="247" w:lineRule="auto"/>
              <w:jc w:val="both"/>
            </w:pPr>
            <w:r>
              <w:rPr>
                <w:sz w:val="18"/>
              </w:rPr>
              <w:t>identical</w:t>
            </w:r>
          </w:p>
        </w:tc>
      </w:tr>
      <w:tr w:rsidR="00684FAE" w14:paraId="21FF3580" w14:textId="77777777">
        <w:trPr>
          <w:cantSplit/>
        </w:trPr>
        <w:tc>
          <w:tcPr>
            <w:tcW w:w="4320" w:type="dxa"/>
            <w:shd w:val="clear" w:color="auto" w:fill="FFFFFF"/>
            <w:tcMar>
              <w:top w:w="75" w:type="dxa"/>
              <w:left w:w="75" w:type="dxa"/>
              <w:bottom w:w="75" w:type="dxa"/>
              <w:right w:w="75" w:type="dxa"/>
            </w:tcMar>
            <w:vAlign w:val="center"/>
          </w:tcPr>
          <w:p w14:paraId="7A54AE5E" w14:textId="77777777" w:rsidR="00684FAE" w:rsidRDefault="00000000" w:rsidP="004007AF">
            <w:pPr>
              <w:pStyle w:val="Compact"/>
              <w:spacing w:before="20" w:after="40" w:line="247" w:lineRule="auto"/>
              <w:jc w:val="both"/>
            </w:pPr>
            <w:r>
              <w:rPr>
                <w:rStyle w:val="VerbatimChar"/>
              </w:rPr>
              <w:t>expanding 1 0</w:t>
            </w:r>
          </w:p>
        </w:tc>
        <w:tc>
          <w:tcPr>
            <w:tcW w:w="4320" w:type="dxa"/>
            <w:shd w:val="clear" w:color="auto" w:fill="FFFFFF"/>
            <w:tcMar>
              <w:top w:w="75" w:type="dxa"/>
              <w:left w:w="75" w:type="dxa"/>
              <w:bottom w:w="75" w:type="dxa"/>
              <w:right w:w="75" w:type="dxa"/>
            </w:tcMar>
            <w:vAlign w:val="center"/>
          </w:tcPr>
          <w:p w14:paraId="1DB246CF" w14:textId="77777777" w:rsidR="00684FAE" w:rsidRDefault="00000000" w:rsidP="004007AF">
            <w:pPr>
              <w:pStyle w:val="Compact"/>
              <w:spacing w:before="20" w:after="40" w:line="247" w:lineRule="auto"/>
              <w:jc w:val="both"/>
            </w:pPr>
            <w:r>
              <w:rPr>
                <w:rStyle w:val="VerbatimChar"/>
              </w:rPr>
              <w:t>expanding 1 0</w:t>
            </w:r>
          </w:p>
        </w:tc>
        <w:tc>
          <w:tcPr>
            <w:tcW w:w="1296" w:type="dxa"/>
            <w:shd w:val="clear" w:color="auto" w:fill="FFFFFF"/>
            <w:tcMar>
              <w:top w:w="75" w:type="dxa"/>
              <w:left w:w="75" w:type="dxa"/>
              <w:bottom w:w="75" w:type="dxa"/>
              <w:right w:w="75" w:type="dxa"/>
            </w:tcMar>
            <w:vAlign w:val="center"/>
          </w:tcPr>
          <w:p w14:paraId="5B533403" w14:textId="77777777" w:rsidR="00684FAE" w:rsidRDefault="00000000" w:rsidP="004007AF">
            <w:pPr>
              <w:pStyle w:val="Compact"/>
              <w:spacing w:before="20" w:after="40" w:line="247" w:lineRule="auto"/>
              <w:jc w:val="both"/>
            </w:pPr>
            <w:r>
              <w:rPr>
                <w:sz w:val="18"/>
              </w:rPr>
              <w:t>identical</w:t>
            </w:r>
          </w:p>
        </w:tc>
      </w:tr>
      <w:tr w:rsidR="00684FAE" w14:paraId="076E5484" w14:textId="77777777">
        <w:trPr>
          <w:cantSplit/>
        </w:trPr>
        <w:tc>
          <w:tcPr>
            <w:tcW w:w="4320" w:type="dxa"/>
            <w:shd w:val="clear" w:color="auto" w:fill="F6F7F8"/>
            <w:tcMar>
              <w:top w:w="75" w:type="dxa"/>
              <w:left w:w="75" w:type="dxa"/>
              <w:bottom w:w="75" w:type="dxa"/>
              <w:right w:w="75" w:type="dxa"/>
            </w:tcMar>
            <w:vAlign w:val="center"/>
          </w:tcPr>
          <w:p w14:paraId="56B4443E" w14:textId="77777777" w:rsidR="00684FAE" w:rsidRDefault="00000000" w:rsidP="004007AF">
            <w:pPr>
              <w:pStyle w:val="Compact"/>
              <w:spacing w:before="20" w:after="40" w:line="247" w:lineRule="auto"/>
              <w:jc w:val="both"/>
            </w:pPr>
            <w:r>
              <w:rPr>
                <w:rStyle w:val="VerbatimChar"/>
              </w:rPr>
              <w:t>curvature 0.782418601066224 -⁠0.523414726301979</w:t>
            </w:r>
          </w:p>
        </w:tc>
        <w:tc>
          <w:tcPr>
            <w:tcW w:w="4320" w:type="dxa"/>
            <w:shd w:val="clear" w:color="auto" w:fill="F6F7F8"/>
            <w:tcMar>
              <w:top w:w="75" w:type="dxa"/>
              <w:left w:w="75" w:type="dxa"/>
              <w:bottom w:w="75" w:type="dxa"/>
              <w:right w:w="75" w:type="dxa"/>
            </w:tcMar>
            <w:vAlign w:val="center"/>
          </w:tcPr>
          <w:p w14:paraId="5CAAE912" w14:textId="77777777" w:rsidR="00684FAE" w:rsidRDefault="00000000" w:rsidP="004007AF">
            <w:pPr>
              <w:pStyle w:val="Compact"/>
              <w:spacing w:before="20" w:after="40" w:line="247" w:lineRule="auto"/>
              <w:jc w:val="both"/>
            </w:pPr>
            <w:r>
              <w:rPr>
                <w:rStyle w:val="VerbatimChar"/>
              </w:rPr>
              <w:t>curvature 0.782418601066224 -⁠0.523414726301979</w:t>
            </w:r>
          </w:p>
        </w:tc>
        <w:tc>
          <w:tcPr>
            <w:tcW w:w="1296" w:type="dxa"/>
            <w:shd w:val="clear" w:color="auto" w:fill="F6F7F8"/>
            <w:tcMar>
              <w:top w:w="75" w:type="dxa"/>
              <w:left w:w="75" w:type="dxa"/>
              <w:bottom w:w="75" w:type="dxa"/>
              <w:right w:w="75" w:type="dxa"/>
            </w:tcMar>
            <w:vAlign w:val="center"/>
          </w:tcPr>
          <w:p w14:paraId="23BC3C9F" w14:textId="77777777" w:rsidR="00684FAE" w:rsidRDefault="00000000" w:rsidP="004007AF">
            <w:pPr>
              <w:pStyle w:val="Compact"/>
              <w:spacing w:before="20" w:after="40" w:line="247" w:lineRule="auto"/>
              <w:jc w:val="both"/>
            </w:pPr>
            <w:r>
              <w:rPr>
                <w:sz w:val="18"/>
              </w:rPr>
              <w:t>identical</w:t>
            </w:r>
          </w:p>
        </w:tc>
      </w:tr>
    </w:tbl>
    <w:p w14:paraId="2EACFAA3" w14:textId="77777777" w:rsidR="00684FAE" w:rsidRDefault="00000000" w:rsidP="004007AF">
      <w:pPr>
        <w:pStyle w:val="Heading21"/>
        <w:jc w:val="both"/>
      </w:pPr>
      <w:bookmarkStart w:id="185" w:name="book_h_039"/>
      <w:bookmarkStart w:id="186" w:name="v4toc_043"/>
      <w:bookmarkStart w:id="187" w:name="appendix-iii.b-reproducibility"/>
      <w:bookmarkEnd w:id="184"/>
      <w:r>
        <w:t>Appendix III.B reproducibility</w:t>
      </w:r>
      <w:bookmarkEnd w:id="185"/>
      <w:bookmarkEnd w:id="186"/>
    </w:p>
    <w:p w14:paraId="3D17F8E9" w14:textId="77777777" w:rsidR="00684FAE" w:rsidRDefault="00000000" w:rsidP="004007AF">
      <w:pPr>
        <w:pStyle w:val="FirstParagraph"/>
        <w:jc w:val="both"/>
      </w:pPr>
      <w:r>
        <w:t xml:space="preserve">All results were produced with Python 3.13.16, NumPy 2.5.3, SciPy 1.18.1, Matplotlib 3.11.2 and .NET SDK 8.0.131. The script </w:t>
      </w:r>
      <w:r>
        <w:rPr>
          <w:rStyle w:val="VerbatimChar"/>
        </w:rPr>
        <w:t>p3_checks.py</w:t>
      </w:r>
      <w:r>
        <w:t xml:space="preserve"> runs the 18 main checks with seed 20261022 and writes </w:t>
      </w:r>
      <w:r>
        <w:rPr>
          <w:rStyle w:val="VerbatimChar"/>
        </w:rPr>
        <w:t>p3_checks.json</w:t>
      </w:r>
      <w:r>
        <w:t xml:space="preserve">. The script </w:t>
      </w:r>
      <w:r>
        <w:rPr>
          <w:rStyle w:val="VerbatimChar"/>
        </w:rPr>
        <w:t>p3_extras.py</w:t>
      </w:r>
      <w:r>
        <w:t xml:space="preserve"> runs the 3 supplementary checks, including the replay of Part I’s experiment from its own random stream, and writes </w:t>
      </w:r>
      <w:r>
        <w:rPr>
          <w:rStyle w:val="VerbatimChar"/>
        </w:rPr>
        <w:t>p3_extras.json</w:t>
      </w:r>
      <w:r>
        <w:t xml:space="preserve">. The script </w:t>
      </w:r>
      <w:r>
        <w:rPr>
          <w:rStyle w:val="VerbatimChar"/>
        </w:rPr>
        <w:t>p3_explore.py</w:t>
      </w:r>
      <w:r>
        <w:t xml:space="preserve"> runs the pilot of Section 5.3 with seed 20261024 and writes </w:t>
      </w:r>
      <w:r>
        <w:rPr>
          <w:rStyle w:val="VerbatimChar"/>
        </w:rPr>
        <w:t>p3_explore.json</w:t>
      </w:r>
      <w:r>
        <w:t xml:space="preserve">. The shared primitives are in </w:t>
      </w:r>
      <w:r>
        <w:rPr>
          <w:rStyle w:val="VerbatimChar"/>
        </w:rPr>
        <w:t>p3_core.py</w:t>
      </w:r>
      <w:r>
        <w:t xml:space="preserve">. The script </w:t>
      </w:r>
      <w:r>
        <w:rPr>
          <w:rStyle w:val="VerbatimChar"/>
        </w:rPr>
        <w:t>fig_p3.py</w:t>
      </w:r>
      <w:r>
        <w:t xml:space="preserve"> draws the </w:t>
      </w:r>
      <w:r>
        <w:lastRenderedPageBreak/>
        <w:t xml:space="preserve">figures; panels marked as recomputed use their own fixed seeds, and all other plotted values are read from the result files. The C# project in </w:t>
      </w:r>
      <w:r>
        <w:rPr>
          <w:rStyle w:val="VerbatimChar"/>
        </w:rPr>
        <w:t>cs/</w:t>
      </w:r>
      <w:r>
        <w:t xml:space="preserve"> builds the kernel and its driver, and </w:t>
      </w:r>
      <w:r>
        <w:rPr>
          <w:rStyle w:val="VerbatimChar"/>
        </w:rPr>
        <w:t>cs_validate.py</w:t>
      </w:r>
      <w:r>
        <w:t xml:space="preserve"> compares the driver’s output with NumPy and writes </w:t>
      </w:r>
      <w:r>
        <w:rPr>
          <w:rStyle w:val="VerbatimChar"/>
        </w:rPr>
        <w:t>cs_validate.json</w:t>
      </w:r>
      <w:r>
        <w:t xml:space="preserve">. The document is assembled by </w:t>
      </w:r>
      <w:r>
        <w:rPr>
          <w:rStyle w:val="VerbatimChar"/>
        </w:rPr>
        <w:t>render.py</w:t>
      </w:r>
      <w:r>
        <w:t>, which reads every quoted number from these files, converted to Word by Pandoc and post-processed for equation layout and schema order. A code archive accompanies this paper.</w:t>
      </w:r>
    </w:p>
    <w:p w14:paraId="5BB4D73D" w14:textId="77777777" w:rsidR="00684FAE" w:rsidRDefault="00000000" w:rsidP="004007AF">
      <w:pPr>
        <w:pStyle w:val="Heading11"/>
        <w:pageBreakBefore/>
        <w:jc w:val="both"/>
      </w:pPr>
      <w:bookmarkStart w:id="188" w:name="book_h_040"/>
      <w:bookmarkStart w:id="189" w:name="v4toc_044"/>
      <w:bookmarkStart w:id="190" w:name="part-iv-targets-and-estimation"/>
      <w:bookmarkEnd w:id="138"/>
      <w:bookmarkEnd w:id="187"/>
      <w:r>
        <w:lastRenderedPageBreak/>
        <w:t>Part IV Targets and Estimation</w:t>
      </w:r>
      <w:bookmarkEnd w:id="188"/>
      <w:bookmarkEnd w:id="189"/>
    </w:p>
    <w:p w14:paraId="43B21BC6" w14:textId="77777777" w:rsidR="00684FAE" w:rsidRDefault="00000000" w:rsidP="004007AF">
      <w:pPr>
        <w:pStyle w:val="FirstParagraph"/>
        <w:jc w:val="both"/>
      </w:pPr>
      <w:r>
        <w:rPr>
          <w:b/>
          <w:bCs/>
        </w:rPr>
        <w:t>Summary.</w:t>
      </w:r>
    </w:p>
    <w:p w14:paraId="22E041E4" w14:textId="77777777" w:rsidR="00684FAE" w:rsidRDefault="00000000" w:rsidP="004007AF">
      <w:pPr>
        <w:pStyle w:val="BodyText"/>
        <w:jc w:val="both"/>
      </w:pPr>
      <w:r>
        <w:t xml:space="preserve">A sheaf evolution stack proposes designs; estimation additionally requires a declared probability target, an evaluable proposal and support coverage. We develop Part IV around the Gibbs law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Z</m:t>
        </m:r>
      </m:oMath>
      <w:r>
        <w:t xml:space="preserve">. A finite weighted archive estimates its kernel-smoothed version. Identity-map clean tops remain confined to archive hulls, which can exclude most target mass. Direct archive-mixture sampling has an exact density; finite stochastic stacks can instead be importance-weighted on their full trajectory space. We derive the conditional variance cost of that construction and a defensive path proposal. For Gaussian targets and common-covariance archive mixtures, we give a necessary and sufficient second-moment condition, including the covariance boundary: projected centres must surround the origin in every direction without quadratic tail decay. Known Gaussian critic variance permits an exactly unbiased positive weight correction. Replacing it by sample variance leaves an explicit residual log tilt of order </w:t>
      </w: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3</m:t>
            </m:r>
          </m:sup>
        </m:sSup>
      </m:oMath>
      <w:r>
        <w:t xml:space="preserve"> under bounded variance. Bounded critic and density errors enter a sharp total-variation bound and an error ledger. Predictable defensive adaptation admits a conservative anytime confidence certificate, and tempering has an exact partition-function identity. Intrinsic reference measures extend the formulation to declared compatible sheaf data. The numerical explorations are reproduced or identified as recorded evidence, and 28 additional checks support the new finite examples. These are estimation guarantees for stated models, not evidence of improved search or trained-model accuracy.</w:t>
      </w:r>
    </w:p>
    <w:p w14:paraId="104C7BD5" w14:textId="77777777" w:rsidR="00684FAE" w:rsidRDefault="00000000" w:rsidP="004007AF">
      <w:pPr>
        <w:pStyle w:val="Heading21"/>
        <w:jc w:val="both"/>
      </w:pPr>
      <w:bookmarkStart w:id="191" w:name="book_h_041"/>
      <w:bookmarkStart w:id="192" w:name="v4toc_045"/>
      <w:bookmarkStart w:id="193" w:name="introduction-3"/>
      <w:r>
        <w:t>1 Introduction</w:t>
      </w:r>
      <w:bookmarkEnd w:id="191"/>
      <w:bookmarkEnd w:id="192"/>
    </w:p>
    <w:p w14:paraId="6137501A" w14:textId="77777777" w:rsidR="00684FAE" w:rsidRDefault="00000000" w:rsidP="004007AF">
      <w:pPr>
        <w:pStyle w:val="FirstParagraph"/>
        <w:jc w:val="bot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[10]. Part II worked out one layer [11]. Part III stacked the layers and identified the law of the proposals: in the continuum limit, a deterministic stack with identity maps proposes from the archive density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 and an ideal vanishing-noise limit can re-select archived records under its hypotheses [12]. This paper, Part IV of the book, turns from the stack to the targets it serves. It asks which law a run is meant to sample, what an archive estimates, which proposals can be importance-weighted, and how errors in the critic and in the proposal density enter an estimate.</w:t>
      </w:r>
    </w:p>
    <w:p w14:paraId="2208D85A" w14:textId="77777777" w:rsidR="00684FAE" w:rsidRDefault="00000000" w:rsidP="004007AF">
      <w:pPr>
        <w:pStyle w:val="BodyText"/>
        <w:jc w:val="both"/>
      </w:pPr>
      <w:r>
        <w:t xml:space="preserve">The questions matter because ADE and ASE are search procedures that are easily read as samplers. An archive weighted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looks like a sample from a Gibbs law, and a stack that transports one density to another looks like a generative model. Neither reading is automatic. Each needs a declared target, a proposal with a known density and support covering the target, and an account of every source of error. Part IV first develops these distinctions for identity-map reads, then supplies an extended-space construction for finite stochastic stacks and an intrinsic reference for compatible data.</w:t>
      </w:r>
    </w:p>
    <w:p w14:paraId="4860C58B" w14:textId="77777777" w:rsidR="00684FAE" w:rsidRDefault="00000000" w:rsidP="004007AF">
      <w:pPr>
        <w:pStyle w:val="Heading31"/>
        <w:jc w:val="both"/>
      </w:pPr>
      <w:bookmarkStart w:id="194" w:name="contributions-3"/>
      <w:r>
        <w:t>1.1 Contributions</w:t>
      </w:r>
    </w:p>
    <w:p w14:paraId="43873EF6" w14:textId="77777777" w:rsidR="00684FAE" w:rsidRDefault="00000000" w:rsidP="004007AF">
      <w:pPr>
        <w:pStyle w:val="Compact"/>
        <w:numPr>
          <w:ilvl w:val="0"/>
          <w:numId w:val="9"/>
        </w:numPr>
        <w:jc w:val="both"/>
      </w:pPr>
      <w:r>
        <w:rPr>
          <w:b/>
          <w:bCs/>
        </w:rPr>
        <w:t>Targets (Section 2).</w:t>
      </w:r>
      <w:r>
        <w:t xml:space="preserve"> We fix the Gibbs target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ρ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with a declared base law </w:t>
      </w:r>
      <m:oMath>
        <m:r>
          <w:rPr>
            <w:rFonts w:ascii="Cambria Math" w:hAnsi="Cambria Math"/>
          </w:rPr>
          <m:t>ρ</m:t>
        </m:r>
      </m:oMath>
      <w:r>
        <w:t xml:space="preserve">. A weighted archive converges to the smoothed target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e>
        </m:d>
      </m:oMath>
      <w:r>
        <w:t xml:space="preserve">, not to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(Proposition 2.3). Smoothing and a small effective archive size together make the archive a poor estimator of the target, so ASE should treat it as a proposal.</w:t>
      </w:r>
    </w:p>
    <w:p w14:paraId="36873890" w14:textId="77777777" w:rsidR="00684FAE" w:rsidRDefault="00000000" w:rsidP="004007AF">
      <w:pPr>
        <w:pStyle w:val="Compact"/>
        <w:numPr>
          <w:ilvl w:val="0"/>
          <w:numId w:val="9"/>
        </w:numPr>
        <w:jc w:val="both"/>
      </w:pPr>
      <w:r>
        <w:rPr>
          <w:b/>
          <w:bCs/>
        </w:rPr>
        <w:t>Proposals (Section 3).</w:t>
      </w:r>
      <w:r>
        <w:t xml:space="preserve"> A clean-top stack proposes only inside the convex hull of the records it reads. Its law is singular when they span fewer than </w:t>
      </w:r>
      <m:oMath>
        <m:r>
          <w:rPr>
            <w:rFonts w:ascii="Cambria Math" w:hAnsi="Cambria Math"/>
          </w:rPr>
          <m:t>D</m:t>
        </m:r>
      </m:oMath>
      <w:r>
        <w:t xml:space="preserve"> dimensions, so it cannot cover an absolutely continuous target (Theorem 3.1). The archive density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is exactly samplable with an explicit density (Proposition 3.2). For Gaussian mixtures we give the width threshold below which the weights have infinite second moment, whatever the records (Proposition 3.4). Defensive mixtures remove that infinity at a bounded </w:t>
      </w:r>
      <w:r>
        <w:lastRenderedPageBreak/>
        <w:t>cost (Theorem 3.5). A width scan on a double well locates the best proposal and compares it with the base law.</w:t>
      </w:r>
    </w:p>
    <w:p w14:paraId="7C91B3F1" w14:textId="77777777" w:rsidR="00684FAE" w:rsidRDefault="00000000" w:rsidP="004007AF">
      <w:pPr>
        <w:pStyle w:val="Compact"/>
        <w:numPr>
          <w:ilvl w:val="0"/>
          <w:numId w:val="9"/>
        </w:numPr>
        <w:jc w:val="both"/>
      </w:pPr>
      <w:r>
        <w:rPr>
          <w:b/>
          <w:bCs/>
        </w:rPr>
        <w:t>Critic and density error (Section 4).</w:t>
      </w:r>
      <w:r>
        <w:t xml:space="preserve"> One lemma covers every multiplicative weight error: if the log error spans an interval of width </w:t>
      </w:r>
      <m:oMath>
        <m:r>
          <w:rPr>
            <w:rFonts w:ascii="Cambria Math" w:hAnsi="Cambria Math"/>
          </w:rPr>
          <m:t>κ</m:t>
        </m:r>
      </m:oMath>
      <w:r>
        <w:t xml:space="preserve">, the limiting law moves by at most </w:t>
      </w:r>
      <m:oMath>
        <m:r>
          <m:rPr>
            <m:sty m:val="p"/>
          </m:rPr>
          <w:rPr>
            <w:rFonts w:ascii="Cambria Math" w:hAnsi="Cambria Math"/>
          </w:rPr>
          <m:t>tanh</m:t>
        </m:r>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4</m:t>
            </m:r>
          </m:e>
        </m:d>
      </m:oMath>
      <w:r>
        <w:t xml:space="preserve"> in total variation, and the bound is attained (Lemma 4.1). It gives the effect of bounded critic error (Proposition 4.2) and of truncated proposal densities (Proposition 4.4). Gaussian critic noise tilts the target exactly when it is heteroscedastic (Proposition 4.3).</w:t>
      </w:r>
    </w:p>
    <w:p w14:paraId="7CB11743" w14:textId="77777777" w:rsidR="00684FAE" w:rsidRDefault="00000000" w:rsidP="004007AF">
      <w:pPr>
        <w:pStyle w:val="Compact"/>
        <w:numPr>
          <w:ilvl w:val="0"/>
          <w:numId w:val="9"/>
        </w:numPr>
        <w:jc w:val="both"/>
      </w:pPr>
      <w:r>
        <w:rPr>
          <w:b/>
          <w:bCs/>
        </w:rPr>
        <w:t>An error ledger (Section 5).</w:t>
      </w:r>
      <w:r>
        <w:t xml:space="preserve"> Theorem 5.1 bounds the root-mean-square error of a self-normalised estimate by a critic term that does not shrink and a sampling term that does. It tells a run when to spend evaluations on the critic rather than on more samples.</w:t>
      </w:r>
    </w:p>
    <w:p w14:paraId="30D66924" w14:textId="77777777" w:rsidR="00684FAE" w:rsidRDefault="00000000" w:rsidP="004007AF">
      <w:pPr>
        <w:pStyle w:val="Compact"/>
        <w:numPr>
          <w:ilvl w:val="0"/>
          <w:numId w:val="9"/>
        </w:numPr>
        <w:jc w:val="both"/>
      </w:pPr>
      <w:r>
        <w:rPr>
          <w:b/>
          <w:bCs/>
        </w:rPr>
        <w:t>Finite stacks and extensions (Sections 6–9).</w:t>
      </w:r>
      <w:r>
        <w:t xml:space="preserve"> Path weights make finite stochastic stacks usable without their marginal densities; conditional divergences quantify the extra variance. A Gaussian tail criterion resolves the covariance boundary. Gaussian noise correction, predictable adaptation and tempering receive separate guarantees.</w:t>
      </w:r>
    </w:p>
    <w:p w14:paraId="2C8C5109" w14:textId="77777777" w:rsidR="00684FAE" w:rsidRDefault="00000000" w:rsidP="004007AF">
      <w:pPr>
        <w:pStyle w:val="Compact"/>
        <w:numPr>
          <w:ilvl w:val="0"/>
          <w:numId w:val="9"/>
        </w:numPr>
        <w:jc w:val="both"/>
      </w:pPr>
      <w:r>
        <w:rPr>
          <w:b/>
          <w:bCs/>
        </w:rPr>
        <w:t>Evidence.</w:t>
      </w:r>
      <w:r>
        <w:t xml:space="preserve"> The original register has 16 named numerical illustrations, including the width exploration and the recorded C# comparison. Section 11 distinguishes this legacy evidence from 28 new executable assertions. A fresh C# build is not claimed.</w:t>
      </w:r>
    </w:p>
    <w:p w14:paraId="1E0DA0A3" w14:textId="77777777" w:rsidR="00684FAE" w:rsidRDefault="00000000" w:rsidP="004007AF">
      <w:pPr>
        <w:pStyle w:val="Heading31"/>
        <w:jc w:val="both"/>
      </w:pPr>
      <w:bookmarkStart w:id="195" w:name="scope-and-status-of-statements-3"/>
      <w:bookmarkEnd w:id="194"/>
      <w:r>
        <w:t>1.2 Scope and status of statements</w:t>
      </w:r>
    </w:p>
    <w:p w14:paraId="0BD842F1" w14:textId="77777777" w:rsidR="00684FAE" w:rsidRDefault="00000000" w:rsidP="004007AF">
      <w:pPr>
        <w:pStyle w:val="FirstParagraph"/>
        <w:jc w:val="both"/>
      </w:pPr>
      <w:r>
        <w:t>Statements use identity edge maps unless they say otherwise, and Gaussian components of a common width. Masks and general maps change the hull in which reads lie (Part II, Proposition 3.5), and Section 10.3 says what that does to the results. The paper proves statements about estimation; it makes no claim about search performance. The width exploration of Section 3.4 is a computation on one declared example, not a benchmark.</w:t>
      </w:r>
    </w:p>
    <w:p w14:paraId="028CD419" w14:textId="77777777" w:rsidR="00684FAE" w:rsidRDefault="00000000" w:rsidP="004007AF">
      <w:pPr>
        <w:pStyle w:val="BodyText"/>
        <w:jc w:val="both"/>
      </w:pPr>
      <w:r>
        <w:t xml:space="preserve">Formal statements carry provenance notes. </w:t>
      </w:r>
      <w:r>
        <w:rPr>
          <w:i/>
          <w:iCs/>
        </w:rPr>
        <w:t>Classical</w:t>
      </w:r>
      <w:r>
        <w:t xml:space="preserve"> marks a known result restated in ASE notation. </w:t>
      </w:r>
      <w:r>
        <w:rPr>
          <w:i/>
          <w:iCs/>
        </w:rPr>
        <w:t>Part I</w:t>
      </w:r>
      <w:r>
        <w:t xml:space="preserve">, </w:t>
      </w:r>
      <w:r>
        <w:rPr>
          <w:i/>
          <w:iCs/>
        </w:rPr>
        <w:t>Part II</w:t>
      </w:r>
      <w:r>
        <w:t xml:space="preserve"> and </w:t>
      </w:r>
      <w:r>
        <w:rPr>
          <w:i/>
          <w:iCs/>
        </w:rPr>
        <w:t>Part III</w:t>
      </w:r>
      <w:r>
        <w:t xml:space="preserve"> refer to [10], [11] and [12]. </w:t>
      </w:r>
      <w:r>
        <w:rPr>
          <w:i/>
          <w:iCs/>
        </w:rPr>
        <w:t>New in Part IV</w:t>
      </w:r>
      <w:r>
        <w:t xml:space="preserve"> marks a statement proved here for the first time in this programme; the label records development within this programme, not a general novelty claim. The additional results in Sections 6–9 are derived explicitly; standard importance sampling and convexity identities are credited where used. Spaces are finite dimensional and real. Densities use Lebesgue measure unless an intrinsic or discrete reference is declared.</w:t>
      </w:r>
    </w:p>
    <w:p w14:paraId="6FB16D90" w14:textId="77777777" w:rsidR="00684FAE" w:rsidRDefault="00000000" w:rsidP="004007AF">
      <w:pPr>
        <w:pStyle w:val="BodyText"/>
        <w:jc w:val="both"/>
      </w:pPr>
      <w:r>
        <w:t>A stalk remains a data space, and a token carries a vertical fibre diagram rather than being a stalk. The context cover, its incidence representation, the layer order and the observation star retain their separate roles. A probability law on designs is an additional modelling choice. Neither a sheaf nor a commuting square chooses that law. Reasoning time, sampling time and the layer index are also distinct.</w:t>
      </w:r>
    </w:p>
    <w:p w14:paraId="04C52D25" w14:textId="77777777" w:rsidR="00684FAE" w:rsidRDefault="00000000" w:rsidP="004007AF">
      <w:pPr>
        <w:pStyle w:val="Heading31"/>
        <w:jc w:val="both"/>
      </w:pPr>
      <w:bookmarkStart w:id="196" w:name="notation"/>
      <w:bookmarkEnd w:id="195"/>
      <w:r>
        <w:t>1.3 Notation</w:t>
      </w:r>
    </w:p>
    <w:p w14:paraId="1B61AA5A" w14:textId="77777777" w:rsidR="00684FAE" w:rsidRDefault="00000000" w:rsidP="004007AF">
      <w:pPr>
        <w:pStyle w:val="FirstParagraph"/>
        <w:keepNext/>
        <w:keepLines/>
        <w:jc w:val="both"/>
      </w:pPr>
      <w:r>
        <w:rPr>
          <w:b/>
          <w:bCs/>
          <w:sz w:val="19"/>
        </w:rPr>
        <w:t>Table 1.</w:t>
      </w:r>
      <w:r>
        <w:rPr>
          <w:sz w:val="19"/>
        </w:rPr>
        <w:t xml:space="preserve"> Notation used throughout Part IV.</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03CADD13"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75" w:type="dxa"/>
              <w:left w:w="75" w:type="dxa"/>
              <w:bottom w:w="75" w:type="dxa"/>
              <w:right w:w="75" w:type="dxa"/>
            </w:tcMar>
            <w:vAlign w:val="center"/>
          </w:tcPr>
          <w:p w14:paraId="0CD1043B" w14:textId="77777777" w:rsidR="00684FAE" w:rsidRDefault="00000000" w:rsidP="004007AF">
            <w:pPr>
              <w:pStyle w:val="Compact"/>
              <w:spacing w:before="20" w:after="40" w:line="247" w:lineRule="auto"/>
              <w:jc w:val="both"/>
            </w:pPr>
            <w:r>
              <w:rPr>
                <w:sz w:val="18"/>
              </w:rPr>
              <w:t>Symbol</w:t>
            </w:r>
          </w:p>
        </w:tc>
        <w:tc>
          <w:tcPr>
            <w:tcW w:w="7488" w:type="dxa"/>
            <w:shd w:val="clear" w:color="auto" w:fill="E4E8EC"/>
            <w:tcMar>
              <w:top w:w="75" w:type="dxa"/>
              <w:left w:w="75" w:type="dxa"/>
              <w:bottom w:w="75" w:type="dxa"/>
              <w:right w:w="75" w:type="dxa"/>
            </w:tcMar>
            <w:vAlign w:val="center"/>
          </w:tcPr>
          <w:p w14:paraId="499C147D" w14:textId="77777777" w:rsidR="00684FAE" w:rsidRDefault="00000000" w:rsidP="004007AF">
            <w:pPr>
              <w:pStyle w:val="Compact"/>
              <w:spacing w:before="20" w:after="40" w:line="247" w:lineRule="auto"/>
              <w:jc w:val="both"/>
            </w:pPr>
            <w:r>
              <w:rPr>
                <w:sz w:val="18"/>
              </w:rPr>
              <w:t>Meaning</w:t>
            </w:r>
          </w:p>
        </w:tc>
      </w:tr>
      <w:tr w:rsidR="00684FAE" w14:paraId="1AD17432" w14:textId="77777777">
        <w:trPr>
          <w:cantSplit/>
        </w:trPr>
        <w:tc>
          <w:tcPr>
            <w:tcW w:w="2448" w:type="dxa"/>
            <w:shd w:val="clear" w:color="auto" w:fill="FFFFFF"/>
            <w:tcMar>
              <w:top w:w="75" w:type="dxa"/>
              <w:left w:w="75" w:type="dxa"/>
              <w:bottom w:w="75" w:type="dxa"/>
              <w:right w:w="75" w:type="dxa"/>
            </w:tcMar>
            <w:vAlign w:val="center"/>
          </w:tcPr>
          <w:p w14:paraId="188FD754" w14:textId="77777777" w:rsidR="00684FAE" w:rsidRDefault="00000000" w:rsidP="004007AF">
            <w:pPr>
              <w:pStyle w:val="Compact"/>
              <w:spacing w:before="20" w:after="40" w:line="247" w:lineRule="auto"/>
              <w:jc w:val="both"/>
            </w:pPr>
            <m:oMathPara>
              <m:oMath>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 ρ</m:t>
                </m:r>
                <m:r>
                  <m:rPr>
                    <m:sty m:val="p"/>
                  </m:rPr>
                  <w:rPr>
                    <w:rFonts w:ascii="Cambria Math" w:hAnsi="Cambria Math"/>
                  </w:rPr>
                  <m:t>,</m:t>
                </m:r>
                <m:r>
                  <w:rPr>
                    <w:rFonts w:ascii="Cambria Math" w:hAnsi="Cambria Math"/>
                  </w:rPr>
                  <m:t> β</m:t>
                </m:r>
              </m:oMath>
            </m:oMathPara>
          </w:p>
        </w:tc>
        <w:tc>
          <w:tcPr>
            <w:tcW w:w="7488" w:type="dxa"/>
            <w:shd w:val="clear" w:color="auto" w:fill="FFFFFF"/>
            <w:tcMar>
              <w:top w:w="75" w:type="dxa"/>
              <w:left w:w="75" w:type="dxa"/>
              <w:bottom w:w="75" w:type="dxa"/>
              <w:right w:w="75" w:type="dxa"/>
            </w:tcMar>
            <w:vAlign w:val="center"/>
          </w:tcPr>
          <w:p w14:paraId="6144788C" w14:textId="77777777" w:rsidR="00684FAE" w:rsidRDefault="00000000" w:rsidP="004007AF">
            <w:pPr>
              <w:pStyle w:val="Compact"/>
              <w:spacing w:before="20" w:after="40" w:line="247" w:lineRule="auto"/>
              <w:jc w:val="both"/>
            </w:pPr>
            <w:r>
              <w:rPr>
                <w:sz w:val="18"/>
              </w:rPr>
              <w:t>loss of a design, declared base law, inverse temperature</w:t>
            </w:r>
          </w:p>
        </w:tc>
      </w:tr>
      <w:tr w:rsidR="00684FAE" w14:paraId="3E888773" w14:textId="77777777">
        <w:trPr>
          <w:cantSplit/>
        </w:trPr>
        <w:tc>
          <w:tcPr>
            <w:tcW w:w="2448" w:type="dxa"/>
            <w:shd w:val="clear" w:color="auto" w:fill="F6F7F8"/>
            <w:tcMar>
              <w:top w:w="75" w:type="dxa"/>
              <w:left w:w="75" w:type="dxa"/>
              <w:bottom w:w="75" w:type="dxa"/>
              <w:right w:w="75" w:type="dxa"/>
            </w:tcMar>
            <w:vAlign w:val="center"/>
          </w:tcPr>
          <w:p w14:paraId="706353C4"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 Z</m:t>
                </m:r>
              </m:oMath>
            </m:oMathPara>
          </w:p>
        </w:tc>
        <w:tc>
          <w:tcPr>
            <w:tcW w:w="7488" w:type="dxa"/>
            <w:shd w:val="clear" w:color="auto" w:fill="F6F7F8"/>
            <w:tcMar>
              <w:top w:w="75" w:type="dxa"/>
              <w:left w:w="75" w:type="dxa"/>
              <w:bottom w:w="75" w:type="dxa"/>
              <w:right w:w="75" w:type="dxa"/>
            </w:tcMar>
            <w:vAlign w:val="center"/>
          </w:tcPr>
          <w:p w14:paraId="2D91697C" w14:textId="77777777" w:rsidR="00684FAE" w:rsidRDefault="00000000" w:rsidP="004007AF">
            <w:pPr>
              <w:pStyle w:val="Compact"/>
              <w:spacing w:before="20" w:after="40" w:line="247" w:lineRule="auto"/>
              <w:jc w:val="both"/>
            </w:pPr>
            <w:r>
              <w:rPr>
                <w:sz w:val="18"/>
              </w:rPr>
              <w:t xml:space="preserve">Gibbs target </w:t>
            </w:r>
            <m:oMath>
              <m:r>
                <w:rPr>
                  <w:rFonts w:ascii="Cambria Math" w:hAnsi="Cambria Math"/>
                </w:rPr>
                <m:t>ρ</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Z</m:t>
              </m:r>
            </m:oMath>
            <w:r>
              <w:rPr>
                <w:sz w:val="18"/>
              </w:rPr>
              <w:t xml:space="preserve"> and its normaliser (Definition 2.1)</w:t>
            </w:r>
          </w:p>
        </w:tc>
      </w:tr>
      <w:tr w:rsidR="00684FAE" w14:paraId="26FE7560" w14:textId="77777777">
        <w:trPr>
          <w:cantSplit/>
        </w:trPr>
        <w:tc>
          <w:tcPr>
            <w:tcW w:w="2448" w:type="dxa"/>
            <w:shd w:val="clear" w:color="auto" w:fill="FFFFFF"/>
            <w:tcMar>
              <w:top w:w="75" w:type="dxa"/>
              <w:left w:w="75" w:type="dxa"/>
              <w:bottom w:w="75" w:type="dxa"/>
              <w:right w:w="75" w:type="dxa"/>
            </w:tcMar>
            <w:vAlign w:val="center"/>
          </w:tcPr>
          <w:p w14:paraId="16C1129C"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7488" w:type="dxa"/>
            <w:shd w:val="clear" w:color="auto" w:fill="FFFFFF"/>
            <w:tcMar>
              <w:top w:w="75" w:type="dxa"/>
              <w:left w:w="75" w:type="dxa"/>
              <w:bottom w:w="75" w:type="dxa"/>
              <w:right w:w="75" w:type="dxa"/>
            </w:tcMar>
            <w:vAlign w:val="center"/>
          </w:tcPr>
          <w:p w14:paraId="07F39742" w14:textId="77777777" w:rsidR="00684FAE" w:rsidRDefault="00000000" w:rsidP="004007AF">
            <w:pPr>
              <w:pStyle w:val="Compact"/>
              <w:spacing w:before="20" w:after="40" w:line="247" w:lineRule="auto"/>
              <w:jc w:val="both"/>
            </w:pPr>
            <w:r>
              <w:rPr>
                <w:sz w:val="18"/>
              </w:rPr>
              <w:t>archived records and their weights</w:t>
            </w:r>
          </w:p>
        </w:tc>
      </w:tr>
      <w:tr w:rsidR="00684FAE" w14:paraId="28CC4FC7" w14:textId="77777777">
        <w:trPr>
          <w:cantSplit/>
        </w:trPr>
        <w:tc>
          <w:tcPr>
            <w:tcW w:w="2448" w:type="dxa"/>
            <w:shd w:val="clear" w:color="auto" w:fill="F6F7F8"/>
            <w:tcMar>
              <w:top w:w="75" w:type="dxa"/>
              <w:left w:w="75" w:type="dxa"/>
              <w:bottom w:w="75" w:type="dxa"/>
              <w:right w:w="75" w:type="dxa"/>
            </w:tcMar>
            <w:vAlign w:val="center"/>
          </w:tcPr>
          <w:p w14:paraId="0AE9B8C6"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p</m:t>
                    </m:r>
                  </m:e>
                  <m:sub>
                    <m:r>
                      <w:rPr>
                        <w:rFonts w:ascii="Cambria Math" w:hAnsi="Cambria Math"/>
                      </w:rPr>
                      <m:t>s</m:t>
                    </m:r>
                  </m:sub>
                </m:sSub>
              </m:oMath>
            </m:oMathPara>
          </w:p>
        </w:tc>
        <w:tc>
          <w:tcPr>
            <w:tcW w:w="7488" w:type="dxa"/>
            <w:shd w:val="clear" w:color="auto" w:fill="F6F7F8"/>
            <w:tcMar>
              <w:top w:w="75" w:type="dxa"/>
              <w:left w:w="75" w:type="dxa"/>
              <w:bottom w:w="75" w:type="dxa"/>
              <w:right w:w="75" w:type="dxa"/>
            </w:tcMar>
            <w:vAlign w:val="center"/>
          </w:tcPr>
          <w:p w14:paraId="43622FB0" w14:textId="77777777" w:rsidR="00684FAE" w:rsidRDefault="00000000" w:rsidP="004007AF">
            <w:pPr>
              <w:pStyle w:val="Compact"/>
              <w:spacing w:before="20" w:after="40" w:line="247" w:lineRule="auto"/>
              <w:jc w:val="both"/>
            </w:pPr>
            <w:r>
              <w:rPr>
                <w:sz w:val="18"/>
              </w:rPr>
              <w:t xml:space="preserve">archive density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i</m:t>
                      </m:r>
                    </m:sub>
                  </m:sSub>
                </m:e>
              </m:nary>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e>
              </m:d>
            </m:oMath>
            <w:r>
              <w:rPr>
                <w:sz w:val="18"/>
              </w:rPr>
              <w:t xml:space="preserve">, </w:t>
            </w: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oMath>
          </w:p>
        </w:tc>
      </w:tr>
      <w:tr w:rsidR="00684FAE" w14:paraId="5E17BB99" w14:textId="77777777">
        <w:trPr>
          <w:cantSplit/>
        </w:trPr>
        <w:tc>
          <w:tcPr>
            <w:tcW w:w="2448" w:type="dxa"/>
            <w:shd w:val="clear" w:color="auto" w:fill="FFFFFF"/>
            <w:tcMar>
              <w:top w:w="75" w:type="dxa"/>
              <w:left w:w="75" w:type="dxa"/>
              <w:bottom w:w="75" w:type="dxa"/>
              <w:right w:w="75" w:type="dxa"/>
            </w:tcMar>
            <w:vAlign w:val="center"/>
          </w:tcPr>
          <w:p w14:paraId="411D3ACB"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φ</m:t>
                    </m:r>
                  </m:e>
                  <m:sub>
                    <m:r>
                      <w:rPr>
                        <w:rFonts w:ascii="Cambria Math" w:hAnsi="Cambria Math"/>
                      </w:rPr>
                      <m:t>s</m:t>
                    </m:r>
                  </m:sub>
                </m:sSub>
              </m:oMath>
            </m:oMathPara>
          </w:p>
        </w:tc>
        <w:tc>
          <w:tcPr>
            <w:tcW w:w="7488" w:type="dxa"/>
            <w:shd w:val="clear" w:color="auto" w:fill="FFFFFF"/>
            <w:tcMar>
              <w:top w:w="75" w:type="dxa"/>
              <w:left w:w="75" w:type="dxa"/>
              <w:bottom w:w="75" w:type="dxa"/>
              <w:right w:w="75" w:type="dxa"/>
            </w:tcMar>
            <w:vAlign w:val="center"/>
          </w:tcPr>
          <w:p w14:paraId="19654BC0" w14:textId="77777777" w:rsidR="00684FAE" w:rsidRDefault="00000000" w:rsidP="004007AF">
            <w:pPr>
              <w:pStyle w:val="Compact"/>
              <w:spacing w:before="20" w:after="40" w:line="247" w:lineRule="auto"/>
              <w:jc w:val="both"/>
            </w:pPr>
            <w:r>
              <w:rPr>
                <w:sz w:val="18"/>
              </w:rPr>
              <w:t xml:space="preserve">the density of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e>
              </m:d>
            </m:oMath>
          </w:p>
        </w:tc>
      </w:tr>
      <w:tr w:rsidR="00684FAE" w14:paraId="58C93DDB" w14:textId="77777777">
        <w:trPr>
          <w:cantSplit/>
        </w:trPr>
        <w:tc>
          <w:tcPr>
            <w:tcW w:w="2448" w:type="dxa"/>
            <w:shd w:val="clear" w:color="auto" w:fill="F6F7F8"/>
            <w:tcMar>
              <w:top w:w="75" w:type="dxa"/>
              <w:left w:w="75" w:type="dxa"/>
              <w:bottom w:w="75" w:type="dxa"/>
              <w:right w:w="75" w:type="dxa"/>
            </w:tcMar>
            <w:vAlign w:val="center"/>
          </w:tcPr>
          <w:p w14:paraId="4F84B4EC" w14:textId="77777777" w:rsidR="00684FAE" w:rsidRDefault="00000000" w:rsidP="004007AF">
            <w:pPr>
              <w:pStyle w:val="Compact"/>
              <w:spacing w:before="20" w:after="40" w:line="247" w:lineRule="auto"/>
              <w:jc w:val="both"/>
            </w:pPr>
            <m:oMathPara>
              <m:oMath>
                <m:r>
                  <w:rPr>
                    <w:rFonts w:ascii="Cambria Math" w:hAnsi="Cambria Math"/>
                  </w:rPr>
                  <w:lastRenderedPageBreak/>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η</m:t>
                    </m:r>
                  </m:sub>
                </m:sSub>
              </m:oMath>
            </m:oMathPara>
          </w:p>
        </w:tc>
        <w:tc>
          <w:tcPr>
            <w:tcW w:w="7488" w:type="dxa"/>
            <w:shd w:val="clear" w:color="auto" w:fill="F6F7F8"/>
            <w:tcMar>
              <w:top w:w="75" w:type="dxa"/>
              <w:left w:w="75" w:type="dxa"/>
              <w:bottom w:w="75" w:type="dxa"/>
              <w:right w:w="75" w:type="dxa"/>
            </w:tcMar>
            <w:vAlign w:val="center"/>
          </w:tcPr>
          <w:p w14:paraId="311DA17E" w14:textId="77777777" w:rsidR="00684FAE" w:rsidRDefault="00000000" w:rsidP="004007AF">
            <w:pPr>
              <w:pStyle w:val="Compact"/>
              <w:spacing w:before="20" w:after="40" w:line="247" w:lineRule="auto"/>
              <w:jc w:val="both"/>
            </w:pPr>
            <w:r>
              <w:rPr>
                <w:sz w:val="18"/>
              </w:rPr>
              <w:t xml:space="preserve">proposal density and defensive mixture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r>
                <w:rPr>
                  <w:rFonts w:ascii="Cambria Math" w:hAnsi="Cambria Math"/>
                </w:rPr>
                <m:t>q</m:t>
              </m:r>
              <m:r>
                <m:rPr>
                  <m:sty m:val="p"/>
                </m:rPr>
                <w:rPr>
                  <w:rFonts w:ascii="Cambria Math" w:hAnsi="Cambria Math"/>
                </w:rPr>
                <m:t>+</m:t>
              </m:r>
              <m:r>
                <w:rPr>
                  <w:rFonts w:ascii="Cambria Math" w:hAnsi="Cambria Math"/>
                </w:rPr>
                <m:t>ηρ</m:t>
              </m:r>
            </m:oMath>
          </w:p>
        </w:tc>
      </w:tr>
      <w:tr w:rsidR="00684FAE" w14:paraId="329AECDD" w14:textId="77777777">
        <w:trPr>
          <w:cantSplit/>
        </w:trPr>
        <w:tc>
          <w:tcPr>
            <w:tcW w:w="2448" w:type="dxa"/>
            <w:shd w:val="clear" w:color="auto" w:fill="FFFFFF"/>
            <w:tcMar>
              <w:top w:w="75" w:type="dxa"/>
              <w:left w:w="75" w:type="dxa"/>
              <w:bottom w:w="75" w:type="dxa"/>
              <w:right w:w="75" w:type="dxa"/>
            </w:tcMar>
            <w:vAlign w:val="center"/>
          </w:tcPr>
          <w:p w14:paraId="3B56E7A8"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oMath>
            </m:oMathPara>
          </w:p>
        </w:tc>
        <w:tc>
          <w:tcPr>
            <w:tcW w:w="7488" w:type="dxa"/>
            <w:shd w:val="clear" w:color="auto" w:fill="FFFFFF"/>
            <w:tcMar>
              <w:top w:w="75" w:type="dxa"/>
              <w:left w:w="75" w:type="dxa"/>
              <w:bottom w:w="75" w:type="dxa"/>
              <w:right w:w="75" w:type="dxa"/>
            </w:tcMar>
            <w:vAlign w:val="center"/>
          </w:tcPr>
          <w:p w14:paraId="1001DD7E" w14:textId="77777777" w:rsidR="00684FAE" w:rsidRDefault="00000000" w:rsidP="004007AF">
            <w:pPr>
              <w:pStyle w:val="Compact"/>
              <w:spacing w:before="20" w:after="40" w:line="247" w:lineRule="auto"/>
              <w:jc w:val="both"/>
            </w:pPr>
            <w:r>
              <w:rPr>
                <w:sz w:val="18"/>
              </w:rPr>
              <w:t xml:space="preserve">second moment </w:t>
            </w:r>
            <m:oMath>
              <m:sSub>
                <m:sSubPr>
                  <m:ctrlPr>
                    <w:rPr>
                      <w:rFonts w:ascii="Cambria Math" w:hAnsi="Cambria Math"/>
                    </w:rPr>
                  </m:ctrlPr>
                </m:sSubPr>
                <m:e>
                  <m:r>
                    <w:rPr>
                      <w:rFonts w:ascii="Cambria Math" w:hAnsi="Cambria Math"/>
                    </w:rPr>
                    <m:t>E</m:t>
                  </m:r>
                </m:e>
                <m:sub>
                  <m:r>
                    <w:rPr>
                      <w:rFonts w:ascii="Cambria Math" w:hAnsi="Cambria Math"/>
                    </w:rPr>
                    <m:t>q</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q</m:t>
                          </m:r>
                        </m:e>
                      </m:d>
                    </m:e>
                    <m:sup>
                      <m:r>
                        <w:rPr>
                          <w:rFonts w:ascii="Cambria Math" w:hAnsi="Cambria Math"/>
                        </w:rPr>
                        <m:t>2</m:t>
                      </m:r>
                    </m:sup>
                  </m:sSup>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q</m:t>
                  </m:r>
                </m:e>
              </m:d>
            </m:oMath>
          </w:p>
        </w:tc>
      </w:tr>
      <w:tr w:rsidR="00684FAE" w14:paraId="02B6AA65" w14:textId="77777777">
        <w:trPr>
          <w:cantSplit/>
        </w:trPr>
        <w:tc>
          <w:tcPr>
            <w:tcW w:w="2448" w:type="dxa"/>
            <w:shd w:val="clear" w:color="auto" w:fill="F6F7F8"/>
            <w:tcMar>
              <w:top w:w="75" w:type="dxa"/>
              <w:left w:w="75" w:type="dxa"/>
              <w:bottom w:w="75" w:type="dxa"/>
              <w:right w:w="75" w:type="dxa"/>
            </w:tcMar>
            <w:vAlign w:val="center"/>
          </w:tcPr>
          <w:p w14:paraId="7C7D95B3"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n</m:t>
                    </m:r>
                  </m:sub>
                </m:sSub>
                <m:d>
                  <m:dPr>
                    <m:ctrlPr>
                      <w:rPr>
                        <w:rFonts w:ascii="Cambria Math" w:hAnsi="Cambria Math"/>
                      </w:rPr>
                    </m:ctrlPr>
                  </m:dPr>
                  <m:e>
                    <m:r>
                      <w:rPr>
                        <w:rFonts w:ascii="Cambria Math" w:hAnsi="Cambria Math"/>
                      </w:rPr>
                      <m:t>f</m:t>
                    </m:r>
                  </m:e>
                </m:d>
              </m:oMath>
            </m:oMathPara>
          </w:p>
        </w:tc>
        <w:tc>
          <w:tcPr>
            <w:tcW w:w="7488" w:type="dxa"/>
            <w:shd w:val="clear" w:color="auto" w:fill="F6F7F8"/>
            <w:tcMar>
              <w:top w:w="75" w:type="dxa"/>
              <w:left w:w="75" w:type="dxa"/>
              <w:bottom w:w="75" w:type="dxa"/>
              <w:right w:w="75" w:type="dxa"/>
            </w:tcMar>
            <w:vAlign w:val="center"/>
          </w:tcPr>
          <w:p w14:paraId="78E4F5CD" w14:textId="77777777" w:rsidR="00684FAE" w:rsidRDefault="00000000" w:rsidP="004007AF">
            <w:pPr>
              <w:pStyle w:val="Compact"/>
              <w:spacing w:before="20" w:after="40" w:line="247" w:lineRule="auto"/>
              <w:jc w:val="both"/>
            </w:pPr>
            <w:r>
              <w:rPr>
                <w:sz w:val="18"/>
              </w:rPr>
              <w:t xml:space="preserve">self-normalised importance-sampling estimate from </w:t>
            </w:r>
            <m:oMath>
              <m:r>
                <w:rPr>
                  <w:rFonts w:ascii="Cambria Math" w:hAnsi="Cambria Math"/>
                </w:rPr>
                <m:t>n</m:t>
              </m:r>
            </m:oMath>
            <w:r>
              <w:rPr>
                <w:sz w:val="18"/>
              </w:rPr>
              <w:t xml:space="preserve"> draws</w:t>
            </w:r>
          </w:p>
        </w:tc>
      </w:tr>
      <w:tr w:rsidR="00684FAE" w14:paraId="17DB9B83" w14:textId="77777777">
        <w:trPr>
          <w:cantSplit/>
        </w:trPr>
        <w:tc>
          <w:tcPr>
            <w:tcW w:w="2448" w:type="dxa"/>
            <w:shd w:val="clear" w:color="auto" w:fill="FFFFFF"/>
            <w:tcMar>
              <w:top w:w="75" w:type="dxa"/>
              <w:left w:w="75" w:type="dxa"/>
              <w:bottom w:w="75" w:type="dxa"/>
              <w:right w:w="75" w:type="dxa"/>
            </w:tcMar>
            <w:vAlign w:val="center"/>
          </w:tcPr>
          <w:p w14:paraId="34B38DFA" w14:textId="77777777" w:rsidR="00684FAE" w:rsidRDefault="00000000" w:rsidP="004007AF">
            <w:pPr>
              <w:pStyle w:val="Compact"/>
              <w:spacing w:before="20" w:after="40" w:line="247" w:lineRule="auto"/>
              <w:jc w:val="both"/>
            </w:pPr>
            <m:oMathPara>
              <m:oMath>
                <m:r>
                  <m:rPr>
                    <m:nor/>
                  </m:rPr>
                  <m:t>TV</m:t>
                </m:r>
              </m:oMath>
            </m:oMathPara>
          </w:p>
        </w:tc>
        <w:tc>
          <w:tcPr>
            <w:tcW w:w="7488" w:type="dxa"/>
            <w:shd w:val="clear" w:color="auto" w:fill="FFFFFF"/>
            <w:tcMar>
              <w:top w:w="75" w:type="dxa"/>
              <w:left w:w="75" w:type="dxa"/>
              <w:bottom w:w="75" w:type="dxa"/>
              <w:right w:w="75" w:type="dxa"/>
            </w:tcMar>
            <w:vAlign w:val="center"/>
          </w:tcPr>
          <w:p w14:paraId="675A8CE2" w14:textId="77777777" w:rsidR="00684FAE" w:rsidRDefault="00000000" w:rsidP="004007AF">
            <w:pPr>
              <w:pStyle w:val="Compact"/>
              <w:spacing w:before="20" w:after="40" w:line="247" w:lineRule="auto"/>
              <w:jc w:val="both"/>
            </w:pPr>
            <w:r>
              <w:rPr>
                <w:sz w:val="18"/>
              </w:rPr>
              <w:t>total-variation distance</w:t>
            </w:r>
          </w:p>
        </w:tc>
      </w:tr>
      <w:tr w:rsidR="00684FAE" w14:paraId="61CA0BC9" w14:textId="77777777">
        <w:trPr>
          <w:cantSplit/>
        </w:trPr>
        <w:tc>
          <w:tcPr>
            <w:tcW w:w="2448" w:type="dxa"/>
            <w:shd w:val="clear" w:color="auto" w:fill="F6F7F8"/>
            <w:tcMar>
              <w:top w:w="75" w:type="dxa"/>
              <w:left w:w="75" w:type="dxa"/>
              <w:bottom w:w="75" w:type="dxa"/>
              <w:right w:w="75" w:type="dxa"/>
            </w:tcMar>
            <w:vAlign w:val="center"/>
          </w:tcPr>
          <w:p w14:paraId="5EE9A929" w14:textId="77777777" w:rsidR="00684FAE" w:rsidRDefault="00000000" w:rsidP="004007AF">
            <w:pPr>
              <w:pStyle w:val="Compact"/>
              <w:spacing w:before="20" w:after="40" w:line="247" w:lineRule="auto"/>
              <w:jc w:val="both"/>
            </w:pPr>
            <m:oMathPara>
              <m:oMath>
                <m:r>
                  <w:rPr>
                    <w:rFonts w:ascii="Cambria Math" w:hAnsi="Cambria Math"/>
                  </w:rPr>
                  <m:t>κ</m:t>
                </m:r>
              </m:oMath>
            </m:oMathPara>
          </w:p>
        </w:tc>
        <w:tc>
          <w:tcPr>
            <w:tcW w:w="7488" w:type="dxa"/>
            <w:shd w:val="clear" w:color="auto" w:fill="F6F7F8"/>
            <w:tcMar>
              <w:top w:w="75" w:type="dxa"/>
              <w:left w:w="75" w:type="dxa"/>
              <w:bottom w:w="75" w:type="dxa"/>
              <w:right w:w="75" w:type="dxa"/>
            </w:tcMar>
            <w:vAlign w:val="center"/>
          </w:tcPr>
          <w:p w14:paraId="450B690E" w14:textId="77777777" w:rsidR="00684FAE" w:rsidRDefault="00000000" w:rsidP="004007AF">
            <w:pPr>
              <w:pStyle w:val="Compact"/>
              <w:spacing w:before="20" w:after="40" w:line="247" w:lineRule="auto"/>
              <w:jc w:val="both"/>
            </w:pPr>
            <w:r>
              <w:rPr>
                <w:sz w:val="18"/>
              </w:rPr>
              <w:t>log-width of a multiplicative weight error (Lemma 4.1)</w:t>
            </w:r>
          </w:p>
        </w:tc>
      </w:tr>
    </w:tbl>
    <w:p w14:paraId="1F3305B9" w14:textId="77777777" w:rsidR="00684FAE" w:rsidRDefault="00000000" w:rsidP="004007AF">
      <w:pPr>
        <w:pStyle w:val="Heading21"/>
        <w:jc w:val="both"/>
      </w:pPr>
      <w:bookmarkStart w:id="197" w:name="book_h_042"/>
      <w:bookmarkStart w:id="198" w:name="v4toc_046"/>
      <w:bookmarkStart w:id="199" w:name="targets"/>
      <w:bookmarkEnd w:id="193"/>
      <w:bookmarkEnd w:id="196"/>
      <w:r>
        <w:t>2 Targets</w:t>
      </w:r>
      <w:bookmarkEnd w:id="197"/>
      <w:bookmarkEnd w:id="198"/>
    </w:p>
    <w:p w14:paraId="036F4CAC" w14:textId="77777777" w:rsidR="00684FAE" w:rsidRDefault="00000000" w:rsidP="004007AF">
      <w:pPr>
        <w:pStyle w:val="Heading31"/>
        <w:jc w:val="both"/>
      </w:pPr>
      <w:bookmarkStart w:id="200" w:name="the-gibbs-target"/>
      <w:r>
        <w:t>2.1 The Gibbs target</w:t>
      </w:r>
    </w:p>
    <w:p w14:paraId="5FDD1A61" w14:textId="77777777" w:rsidR="00684FAE" w:rsidRDefault="00000000" w:rsidP="004007AF">
      <w:pPr>
        <w:pStyle w:val="FirstParagraph"/>
        <w:jc w:val="both"/>
      </w:pPr>
      <w:r>
        <w:t xml:space="preserve">ADE weights records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and calls the result a selection pressure [7]. A selection pressure is not yet a target. To estimate anything, a run must name the law it is estimating and the reference against which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is a density.</w:t>
      </w:r>
    </w:p>
    <w:p w14:paraId="4049E869" w14:textId="77777777" w:rsidR="00684FAE" w:rsidRDefault="00000000" w:rsidP="004007AF">
      <w:pPr>
        <w:pStyle w:val="BodyText"/>
        <w:jc w:val="both"/>
      </w:pPr>
      <w:r>
        <w:rPr>
          <w:b/>
          <w:bCs/>
        </w:rPr>
        <w:t>Definition 2.1</w:t>
      </w:r>
      <w:r>
        <w:t xml:space="preserve"> (Gibbs target). Let </w:t>
      </w:r>
      <m:oMath>
        <m:r>
          <w:rPr>
            <w:rFonts w:ascii="Cambria Math" w:hAnsi="Cambria Math"/>
          </w:rPr>
          <m:t>J</m:t>
        </m:r>
        <m:r>
          <m:rPr>
            <m:sty m:val="p"/>
          </m:rPr>
          <w:rPr>
            <w:rFonts w:ascii="Cambria Math" w:hAnsi="Cambria Math"/>
          </w:rPr>
          <m:t>≥</m:t>
        </m:r>
        <m:r>
          <w:rPr>
            <w:rFonts w:ascii="Cambria Math" w:hAnsi="Cambria Math"/>
          </w:rPr>
          <m:t>0</m:t>
        </m:r>
      </m:oMath>
      <w:r>
        <w:t xml:space="preserve"> be a measurable loss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w:t>
      </w:r>
      <m:oMath>
        <m:r>
          <w:rPr>
            <w:rFonts w:ascii="Cambria Math" w:hAnsi="Cambria Math"/>
          </w:rPr>
          <m:t>ρ</m:t>
        </m:r>
      </m:oMath>
      <w:r>
        <w:t xml:space="preserve"> a declared probability density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the base law. For </w:t>
      </w:r>
      <m:oMath>
        <m:r>
          <w:rPr>
            <w:rFonts w:ascii="Cambria Math" w:hAnsi="Cambria Math"/>
          </w:rPr>
          <m:t>β</m:t>
        </m:r>
        <m:r>
          <m:rPr>
            <m:sty m:val="p"/>
          </m:rPr>
          <w:rPr>
            <w:rFonts w:ascii="Cambria Math" w:hAnsi="Cambria Math"/>
          </w:rPr>
          <m:t>&gt;</m:t>
        </m:r>
        <m:r>
          <w:rPr>
            <w:rFonts w:ascii="Cambria Math" w:hAnsi="Cambria Math"/>
          </w:rPr>
          <m:t>0</m:t>
        </m:r>
      </m:oMath>
      <w:r>
        <w:t xml:space="preserve"> assume </w:t>
      </w:r>
      <m:oMath>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1</m:t>
        </m:r>
      </m:oMath>
      <w:r>
        <w:t xml:space="preserve">, where </w:t>
      </w:r>
      <m:oMath>
        <m:r>
          <w:rPr>
            <w:rFonts w:ascii="Cambria Math" w:hAnsi="Cambria Math"/>
          </w:rPr>
          <m:t>Z</m:t>
        </m:r>
        <m:r>
          <m:rPr>
            <m:sty m:val="p"/>
          </m:rPr>
          <w:rPr>
            <w:rFonts w:ascii="Cambria Math" w:hAnsi="Cambria Math"/>
          </w:rPr>
          <m:t>=∫</m:t>
        </m:r>
        <m:r>
          <w:rPr>
            <w:rFonts w:ascii="Cambria Math" w:hAnsi="Cambria Math"/>
          </w:rPr>
          <m:t>ρ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w:rPr>
            <w:rFonts w:ascii="Cambria Math" w:hAnsi="Cambria Math"/>
          </w:rPr>
          <m:t> </m:t>
        </m:r>
        <m:r>
          <m:rPr>
            <m:nor/>
          </m:rPr>
          <m:t>d</m:t>
        </m:r>
        <m:r>
          <w:rPr>
            <w:rFonts w:ascii="Cambria Math" w:hAnsi="Cambria Math"/>
          </w:rPr>
          <m:t>x</m:t>
        </m:r>
      </m:oMath>
      <w:r>
        <w:t xml:space="preserve">, the </w:t>
      </w:r>
      <w:r>
        <w:rPr>
          <w:i/>
          <w:iCs/>
        </w:rPr>
        <w:t>Gibbs target</w:t>
      </w:r>
      <w:r>
        <w:t xml:space="preserve"> is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ρ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Z</m:t>
        </m:r>
      </m:oMath>
      <w:r>
        <w:t xml:space="preserve">. A run </w:t>
      </w:r>
      <w:r>
        <w:rPr>
          <w:i/>
          <w:iCs/>
        </w:rPr>
        <w:t>estimates</w:t>
      </w:r>
      <w:r>
        <w:t xml:space="preserve">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f</m:t>
        </m:r>
      </m:oMath>
      <w:r>
        <w:t xml:space="preserve"> for declared test functions </w:t>
      </w:r>
      <m:oMath>
        <m:r>
          <w:rPr>
            <w:rFonts w:ascii="Cambria Math" w:hAnsi="Cambria Math"/>
          </w:rPr>
          <m:t>f</m:t>
        </m:r>
      </m:oMath>
      <w:r>
        <w:t>.</w:t>
      </w:r>
    </w:p>
    <w:p w14:paraId="6E65D092" w14:textId="77777777" w:rsidR="00684FAE" w:rsidRDefault="00000000" w:rsidP="004007AF">
      <w:pPr>
        <w:pStyle w:val="BodyText"/>
        <w:jc w:val="both"/>
      </w:pPr>
      <w:r>
        <w:rPr>
          <w:i/>
          <w:iCs/>
        </w:rPr>
        <w:t>Provenance.</w:t>
      </w:r>
      <w:r>
        <w:t xml:space="preserve"> Classical; the base law is the Mathematics book’s reference measure [8], made explicit.</w:t>
      </w:r>
    </w:p>
    <w:p w14:paraId="52FF555E" w14:textId="77777777" w:rsidR="00684FAE" w:rsidRDefault="00000000" w:rsidP="004007AF">
      <w:pPr>
        <w:pStyle w:val="BodyText"/>
        <w:jc w:val="both"/>
      </w:pPr>
      <w:r>
        <w:t xml:space="preserve">The base law is a modelling choice with consequences. With </w:t>
      </w:r>
      <m:oMath>
        <m:r>
          <w:rPr>
            <w:rFonts w:ascii="Cambria Math" w:hAnsi="Cambria Math"/>
          </w:rPr>
          <m:t>ρ</m:t>
        </m:r>
      </m:oMath>
      <w:r>
        <w:t xml:space="preserve"> uniform on a box, the target is the familiar Boltzmann law of the loss; with a Gaussian </w:t>
      </w:r>
      <m:oMath>
        <m:r>
          <w:rPr>
            <w:rFonts w:ascii="Cambria Math" w:hAnsi="Cambria Math"/>
          </w:rPr>
          <m:t>ρ</m:t>
        </m:r>
      </m:oMath>
      <w:r>
        <w:t xml:space="preserve">, it is a posterior whose prior is </w:t>
      </w:r>
      <m:oMath>
        <m:r>
          <w:rPr>
            <w:rFonts w:ascii="Cambria Math" w:hAnsi="Cambria Math"/>
          </w:rPr>
          <m:t>ρ</m:t>
        </m:r>
      </m:oMath>
      <w:r>
        <w:t xml:space="preserve"> and whose likelihood is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Two runs with different </w:t>
      </w:r>
      <m:oMath>
        <m:r>
          <w:rPr>
            <w:rFonts w:ascii="Cambria Math" w:hAnsi="Cambria Math"/>
          </w:rPr>
          <m:t>ρ</m:t>
        </m:r>
      </m:oMath>
      <w:r>
        <w:t xml:space="preserve"> estimate different targets, even with the same loss and temperature.</w:t>
      </w:r>
    </w:p>
    <w:p w14:paraId="287AD962" w14:textId="77777777" w:rsidR="00684FAE" w:rsidRDefault="00000000" w:rsidP="004007AF">
      <w:pPr>
        <w:pStyle w:val="BodyText"/>
        <w:jc w:val="both"/>
      </w:pPr>
      <w:r>
        <w:rPr>
          <w:b/>
          <w:bCs/>
        </w:rPr>
        <w:t>The running example.</w:t>
      </w:r>
      <w:r>
        <w:t xml:space="preserve"> Throughout, </w:t>
      </w:r>
      <m:oMath>
        <m:r>
          <w:rPr>
            <w:rFonts w:ascii="Cambria Math" w:hAnsi="Cambria Math"/>
          </w:rPr>
          <m:t>D</m:t>
        </m:r>
        <m:r>
          <m:rPr>
            <m:sty m:val="p"/>
          </m:rPr>
          <w:rPr>
            <w:rFonts w:ascii="Cambria Math" w:hAnsi="Cambria Math"/>
          </w:rPr>
          <m:t>=</m:t>
        </m:r>
        <m:r>
          <w:rPr>
            <w:rFonts w:ascii="Cambria Math" w:hAnsi="Cambria Math"/>
          </w:rPr>
          <m:t>2</m:t>
        </m:r>
      </m:oMath>
      <w:r>
        <w:t xml:space="preserve">,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oMath>
      <w:r>
        <w:t xml:space="preserve">, </w:t>
      </w:r>
      <m:oMath>
        <m:r>
          <w:rPr>
            <w:rFonts w:ascii="Cambria Math" w:hAnsi="Cambria Math"/>
          </w:rPr>
          <m:t>ρ</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4I</m:t>
            </m:r>
          </m:e>
        </m:d>
      </m:oMath>
      <w:r>
        <w:t xml:space="preserve"> and </w:t>
      </w:r>
      <m:oMath>
        <m:r>
          <w:rPr>
            <w:rFonts w:ascii="Cambria Math" w:hAnsi="Cambria Math"/>
          </w:rPr>
          <m:t>β</m:t>
        </m:r>
        <m:r>
          <m:rPr>
            <m:sty m:val="p"/>
          </m:rPr>
          <w:rPr>
            <w:rFonts w:ascii="Cambria Math" w:hAnsi="Cambria Math"/>
          </w:rPr>
          <m:t>=</m:t>
        </m:r>
        <m:r>
          <w:rPr>
            <w:rFonts w:ascii="Cambria Math" w:hAnsi="Cambria Math"/>
          </w:rPr>
          <m:t>4</m:t>
        </m:r>
      </m:oMath>
      <w:r>
        <w:t xml:space="preserve">. The target has two modes, near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xml:space="preserve">, and it factorises: its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factor is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with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e>
            </m:d>
          </m:e>
        </m:d>
      </m:oMath>
      <w:r>
        <w:t xml:space="preserve">, so </w:t>
      </w:r>
      <m:oMath>
        <m:r>
          <w:rPr>
            <w:rFonts w:ascii="Cambria Math" w:hAnsi="Cambria Math"/>
          </w:rPr>
          <m:t>σ</m:t>
        </m:r>
        <m:r>
          <m:rPr>
            <m:sty m:val="p"/>
          </m:rPr>
          <w:rPr>
            <w:rFonts w:ascii="Cambria Math" w:hAnsi="Cambria Math"/>
          </w:rPr>
          <m:t>=</m:t>
        </m:r>
        <m:r>
          <w:rPr>
            <w:rFonts w:ascii="Cambria Math" w:hAnsi="Cambria Math"/>
          </w:rPr>
          <m:t>0.485</m:t>
        </m:r>
      </m:oMath>
      <w:r>
        <w:t xml:space="preserve">. Quadrature on a grid of </w:t>
      </w:r>
      <m:oMath>
        <m:r>
          <w:rPr>
            <w:rFonts w:ascii="Cambria Math" w:hAnsi="Cambria Math"/>
          </w:rPr>
          <m:t>961</m:t>
        </m:r>
        <m:r>
          <m:rPr>
            <m:sty m:val="p"/>
          </m:rPr>
          <w:rPr>
            <w:rFonts w:ascii="Cambria Math" w:hAnsi="Cambria Math"/>
          </w:rPr>
          <m:t>×</m:t>
        </m:r>
        <m:r>
          <w:rPr>
            <w:rFonts w:ascii="Cambria Math" w:hAnsi="Cambria Math"/>
          </w:rPr>
          <m:t>961</m:t>
        </m:r>
      </m:oMath>
      <w:r>
        <w:t xml:space="preserve"> points over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e>
            </m:d>
          </m:e>
          <m:sup>
            <m:r>
              <w:rPr>
                <w:rFonts w:ascii="Cambria Math" w:hAnsi="Cambria Math"/>
              </w:rPr>
              <m:t>2</m:t>
            </m:r>
          </m:sup>
        </m:sSup>
      </m:oMath>
      <w:r>
        <w:t xml:space="preserve"> gives </w:t>
      </w:r>
      <m:oMath>
        <m:r>
          <w:rPr>
            <w:rFonts w:ascii="Cambria Math" w:hAnsi="Cambria Math"/>
          </w:rPr>
          <m:t>Z</m:t>
        </m:r>
        <m:r>
          <m:rPr>
            <m:sty m:val="p"/>
          </m:rPr>
          <w:rPr>
            <w:rFonts w:ascii="Cambria Math" w:hAnsi="Cambria Math"/>
          </w:rPr>
          <m:t>=</m:t>
        </m:r>
        <m:r>
          <w:rPr>
            <w:rFonts w:ascii="Cambria Math" w:hAnsi="Cambria Math"/>
          </w:rPr>
          <m:t>0.04093</m:t>
        </m:r>
      </m:oMath>
      <w:r>
        <w:t xml:space="preserve">, </w:t>
      </w:r>
      <m:oMath>
        <m:r>
          <w:rPr>
            <w:rFonts w:ascii="Cambria Math" w:hAnsi="Cambria Math"/>
          </w:rPr>
          <m:t>E </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0.9004</m:t>
        </m:r>
      </m:oMath>
      <w:r>
        <w:t xml:space="preserve"> and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0.5</m:t>
            </m:r>
          </m:e>
        </m:d>
        <m:r>
          <m:rPr>
            <m:sty m:val="p"/>
          </m:rPr>
          <w:rPr>
            <w:rFonts w:ascii="Cambria Math" w:hAnsi="Cambria Math"/>
          </w:rPr>
          <m:t>=</m:t>
        </m:r>
        <m:r>
          <w:rPr>
            <w:rFonts w:ascii="Cambria Math" w:hAnsi="Cambria Math"/>
          </w:rPr>
          <m:t>0.4763</m:t>
        </m:r>
      </m:oMath>
      <w:r>
        <w:t xml:space="preserve">. The archive has 40 records drawn from </w:t>
      </w:r>
      <m:oMath>
        <m:r>
          <w:rPr>
            <w:rFonts w:ascii="Cambria Math" w:hAnsi="Cambria Math"/>
          </w:rPr>
          <m:t>ρ</m:t>
        </m:r>
      </m:oMath>
      <w:r>
        <w:t xml:space="preserve"> and weighted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as Proposition 2.3 prescribes for records drawn from the base law.</w:t>
      </w:r>
    </w:p>
    <w:p w14:paraId="0BF23D1A" w14:textId="77777777" w:rsidR="00684FAE" w:rsidRDefault="00000000" w:rsidP="004007AF">
      <w:pPr>
        <w:pStyle w:val="Heading31"/>
        <w:jc w:val="both"/>
      </w:pPr>
      <w:bookmarkStart w:id="201" w:name="what-a-weighted-archive-estimates"/>
      <w:bookmarkEnd w:id="200"/>
      <w:r>
        <w:t>2.2 What a weighted archive estimates</w:t>
      </w:r>
    </w:p>
    <w:p w14:paraId="671EC045" w14:textId="77777777" w:rsidR="00684FAE" w:rsidRDefault="00000000" w:rsidP="004007AF">
      <w:pPr>
        <w:pStyle w:val="FirstParagraph"/>
        <w:jc w:val="both"/>
      </w:pPr>
      <w:r>
        <w:rPr>
          <w:b/>
          <w:bCs/>
        </w:rPr>
        <w:t>Definition 2.2</w:t>
      </w:r>
      <w:r>
        <w:t xml:space="preserve"> (archive density). For records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with weights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and a width </w:t>
      </w:r>
      <m:oMath>
        <m:r>
          <w:rPr>
            <w:rFonts w:ascii="Cambria Math" w:hAnsi="Cambria Math"/>
          </w:rPr>
          <m:t>s</m:t>
        </m:r>
        <m:r>
          <m:rPr>
            <m:sty m:val="p"/>
          </m:rPr>
          <w:rPr>
            <w:rFonts w:ascii="Cambria Math" w:hAnsi="Cambria Math"/>
          </w:rPr>
          <m:t>&gt;</m:t>
        </m:r>
        <m:r>
          <w:rPr>
            <w:rFonts w:ascii="Cambria Math" w:hAnsi="Cambria Math"/>
          </w:rPr>
          <m:t>0</m:t>
        </m:r>
      </m:oMath>
      <w:r>
        <w:t xml:space="preserve">, the archive density is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i</m:t>
                </m:r>
              </m:sub>
            </m:sSub>
          </m:e>
        </m:nary>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with </w:t>
      </w: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oMath>
      <w:r>
        <w:t xml:space="preserve">. Its effective size is </w:t>
      </w:r>
      <m:oMath>
        <m:sSub>
          <m:sSubPr>
            <m:ctrlPr>
              <w:rPr>
                <w:rFonts w:ascii="Cambria Math" w:hAnsi="Cambria Math"/>
              </w:rPr>
            </m:ctrlPr>
          </m:sSubPr>
          <m:e>
            <m:r>
              <w:rPr>
                <w:rFonts w:ascii="Cambria Math" w:hAnsi="Cambria Math"/>
              </w:rPr>
              <m:t>n</m:t>
            </m:r>
          </m:e>
          <m:sub>
            <m:r>
              <m:rPr>
                <m:nor/>
              </m:rPr>
              <m:t>eff</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w:t>
      </w:r>
    </w:p>
    <w:p w14:paraId="21C30F41" w14:textId="77777777" w:rsidR="00684FAE" w:rsidRDefault="00000000" w:rsidP="004007AF">
      <w:pPr>
        <w:pStyle w:val="BodyText"/>
        <w:jc w:val="both"/>
      </w:pPr>
      <w:r>
        <w:rPr>
          <w:i/>
          <w:iCs/>
        </w:rPr>
        <w:t>Provenance.</w:t>
      </w:r>
      <w:r>
        <w:t xml:space="preserve"> Part III, Definition 2.1; the effective size is Kong’s [4].</w:t>
      </w:r>
    </w:p>
    <w:p w14:paraId="532CF193" w14:textId="77777777" w:rsidR="00684FAE" w:rsidRDefault="00000000" w:rsidP="004007AF">
      <w:pPr>
        <w:pStyle w:val="BodyText"/>
        <w:jc w:val="both"/>
      </w:pPr>
      <w:r>
        <w:rPr>
          <w:b/>
          <w:bCs/>
        </w:rPr>
        <w:t>Proposition 2.3</w:t>
      </w:r>
      <w:r>
        <w:t xml:space="preserve"> (a weighted archive estimates the smoothed target). Let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 xml:space="preserve"> be independent draws from a density </w:t>
      </w:r>
      <m:oMath>
        <m:r>
          <w:rPr>
            <w:rFonts w:ascii="Cambria Math" w:hAnsi="Cambria Math"/>
          </w:rPr>
          <m:t>q</m:t>
        </m:r>
      </m:oMath>
      <w:r>
        <w:t xml:space="preserve"> that is positive wherever </w:t>
      </w:r>
      <m:oMath>
        <m:r>
          <w:rPr>
            <w:rFonts w:ascii="Cambria Math" w:hAnsi="Cambria Math"/>
          </w:rPr>
          <m:t>ρ</m:t>
        </m:r>
      </m:oMath>
      <w:r>
        <w:t xml:space="preserve"> is, and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Then for every </w:t>
      </w:r>
      <m:oMath>
        <m:r>
          <w:rPr>
            <w:rFonts w:ascii="Cambria Math" w:hAnsi="Cambria Math"/>
          </w:rPr>
          <m:t>s</m:t>
        </m:r>
        <m:r>
          <m:rPr>
            <m:sty m:val="p"/>
          </m:rPr>
          <w:rPr>
            <w:rFonts w:ascii="Cambria Math" w:hAnsi="Cambria Math"/>
          </w:rPr>
          <m:t>&gt;</m:t>
        </m:r>
        <m:r>
          <w:rPr>
            <w:rFonts w:ascii="Cambria Math" w:hAnsi="Cambria Math"/>
          </w:rPr>
          <m:t>0</m:t>
        </m:r>
      </m:oMath>
      <w:r>
        <w:t xml:space="preserve"> and each fixed </w:t>
      </w:r>
      <m:oMath>
        <m:r>
          <w:rPr>
            <w:rFonts w:ascii="Cambria Math" w:hAnsi="Cambria Math"/>
          </w:rPr>
          <m:t>x</m:t>
        </m:r>
      </m:oMath>
      <w:r>
        <w:t>, almost surely,</w:t>
      </w:r>
    </w:p>
    <w:p w14:paraId="7E3C80BF"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m:t>
                </m:r>
              </m:sub>
            </m:sSub>
          </m:e>
        </m:d>
        <m:d>
          <m:dPr>
            <m:ctrlPr>
              <w:rPr>
                <w:rFonts w:ascii="Cambria Math" w:hAnsi="Cambria Math"/>
              </w:rPr>
            </m:ctrlPr>
          </m:dPr>
          <m:e>
            <m:r>
              <w:rPr>
                <w:rFonts w:ascii="Cambria Math" w:hAnsi="Cambria Math"/>
              </w:rPr>
              <m:t>x</m:t>
            </m:r>
          </m:e>
        </m:d>
        <m:r>
          <w:rPr>
            <w:rFonts w:ascii="Cambria Math" w:hAnsi="Cambria Math"/>
          </w:rPr>
          <m:t>  </m:t>
        </m:r>
        <m:r>
          <m:rPr>
            <m:nor/>
          </m:rPr>
          <m:t xml:space="preserve">as </m:t>
        </m:r>
        <m:r>
          <w:rPr>
            <w:rFonts w:ascii="Cambria Math" w:hAnsi="Cambria Math"/>
          </w:rPr>
          <m:t>n</m:t>
        </m:r>
        <m:r>
          <m:rPr>
            <m:sty m:val="p"/>
          </m:rPr>
          <w:rPr>
            <w:rFonts w:ascii="Cambria Math" w:hAnsi="Cambria Math"/>
          </w:rPr>
          <m:t>→∞</m:t>
        </m:r>
      </m:oMath>
      <w:r>
        <w:tab/>
        <w:t>(2.1)</w:t>
      </w:r>
    </w:p>
    <w:p w14:paraId="72241240" w14:textId="77777777" w:rsidR="00684FAE" w:rsidRDefault="00000000" w:rsidP="004007AF">
      <w:pPr>
        <w:pStyle w:val="BodyText"/>
        <w:jc w:val="both"/>
      </w:pPr>
      <w:r>
        <w:t xml:space="preserve">For </w:t>
      </w:r>
      <m:oMath>
        <m:r>
          <w:rPr>
            <w:rFonts w:ascii="Cambria Math" w:hAnsi="Cambria Math"/>
          </w:rPr>
          <m:t>D</m:t>
        </m:r>
        <m:r>
          <m:rPr>
            <m:sty m:val="p"/>
          </m:rPr>
          <w:rPr>
            <w:rFonts w:ascii="Cambria Math" w:hAnsi="Cambria Math"/>
          </w:rPr>
          <m:t>=</m:t>
        </m:r>
        <m:r>
          <w:rPr>
            <w:rFonts w:ascii="Cambria Math" w:hAnsi="Cambria Math"/>
          </w:rPr>
          <m:t>1</m:t>
        </m:r>
      </m:oMath>
      <w:r>
        <w:t xml:space="preserve">, </w:t>
      </w:r>
      <m:oMath>
        <m:r>
          <w:rPr>
            <w:rFonts w:ascii="Cambria Math" w:hAnsi="Cambria Math"/>
          </w:rPr>
          <m:t>ρ</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oMath>
      <w:r>
        <w:t xml:space="preserve">, the limit is the density of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oMath>
      <w:r>
        <w:t>.</w:t>
      </w:r>
    </w:p>
    <w:p w14:paraId="6CDD0C9F" w14:textId="77777777" w:rsidR="00684FAE" w:rsidRDefault="00000000" w:rsidP="004007AF">
      <w:pPr>
        <w:pStyle w:val="BodyText"/>
        <w:jc w:val="both"/>
      </w:pPr>
      <w:r>
        <w:rPr>
          <w:i/>
          <w:iCs/>
        </w:rPr>
        <w:t>Provenance.</w:t>
      </w:r>
      <w:r>
        <w:t xml:space="preserve"> Classical, the strong law for self-normalised importance weights [16] applied to a kernel estimate [15].</w:t>
      </w:r>
    </w:p>
    <w:p w14:paraId="773A14D6" w14:textId="77777777" w:rsidR="00684FAE" w:rsidRDefault="00000000" w:rsidP="004007AF">
      <w:pPr>
        <w:pStyle w:val="BodyText"/>
        <w:jc w:val="both"/>
      </w:pPr>
      <w:r>
        <w:rPr>
          <w:i/>
          <w:iCs/>
        </w:rPr>
        <w:lastRenderedPageBreak/>
        <w:t>Proof.</w:t>
      </w:r>
      <w:r>
        <w:t xml:space="preserve"> By the strong law,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q </m:t>
        </m:r>
        <m:d>
          <m:dPr>
            <m:ctrlPr>
              <w:rPr>
                <w:rFonts w:ascii="Cambria Math" w:hAnsi="Cambria Math"/>
              </w:rPr>
            </m:ctrlPr>
          </m:dPr>
          <m:e>
            <m:r>
              <w:rPr>
                <w:rFonts w:ascii="Cambria Math" w:hAnsi="Cambria Math"/>
              </w:rPr>
              <m:t>ρ</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q</m:t>
            </m:r>
          </m:e>
        </m:d>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Z </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m:t>
                </m:r>
              </m:sub>
            </m:sSub>
          </m:e>
        </m:d>
        <m:d>
          <m:dPr>
            <m:ctrlPr>
              <w:rPr>
                <w:rFonts w:ascii="Cambria Math" w:hAnsi="Cambria Math"/>
              </w:rPr>
            </m:ctrlPr>
          </m:dPr>
          <m:e>
            <m:r>
              <w:rPr>
                <w:rFonts w:ascii="Cambria Math" w:hAnsi="Cambria Math"/>
              </w:rPr>
              <m:t>x</m:t>
            </m:r>
          </m:e>
        </m:d>
      </m:oMath>
      <w:r>
        <w:t xml:space="preserve"> and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oMath>
      <w:r>
        <w:t xml:space="preserve">. Take the ratio. In the Gaussian case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e>
        </m:d>
      </m:oMath>
      <w:r>
        <w:t xml:space="preserve">, and convolution with </w:t>
      </w:r>
      <m:oMath>
        <m:sSub>
          <m:sSubPr>
            <m:ctrlPr>
              <w:rPr>
                <w:rFonts w:ascii="Cambria Math" w:hAnsi="Cambria Math"/>
              </w:rPr>
            </m:ctrlPr>
          </m:sSubPr>
          <m:e>
            <m:r>
              <w:rPr>
                <w:rFonts w:ascii="Cambria Math" w:hAnsi="Cambria Math"/>
              </w:rPr>
              <m:t>φ</m:t>
            </m:r>
          </m:e>
          <m:sub>
            <m:r>
              <w:rPr>
                <w:rFonts w:ascii="Cambria Math" w:hAnsi="Cambria Math"/>
              </w:rPr>
              <m:t>s</m:t>
            </m:r>
          </m:sub>
        </m:sSub>
      </m:oMath>
      <w:r>
        <w:t xml:space="preserve"> adds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to the variance. ∎</w:t>
      </w:r>
    </w:p>
    <w:p w14:paraId="0A3E574C" w14:textId="77777777" w:rsidR="00684FAE" w:rsidRDefault="00000000" w:rsidP="004007AF">
      <w:pPr>
        <w:pStyle w:val="BodyText"/>
        <w:jc w:val="both"/>
      </w:pPr>
      <w:r>
        <w:rPr>
          <w:i/>
          <w:iCs/>
        </w:rPr>
        <w:t>Numerical check.</w:t>
      </w:r>
      <w:r>
        <w:t xml:space="preserve"> In the Gaussian case with </w:t>
      </w:r>
      <m:oMath>
        <m:r>
          <w:rPr>
            <w:rFonts w:ascii="Cambria Math" w:hAnsi="Cambria Math"/>
          </w:rPr>
          <m:t>β</m:t>
        </m:r>
        <m:r>
          <m:rPr>
            <m:sty m:val="p"/>
          </m:rPr>
          <w:rPr>
            <w:rFonts w:ascii="Cambria Math" w:hAnsi="Cambria Math"/>
          </w:rPr>
          <m:t>=</m:t>
        </m:r>
        <m:r>
          <w:rPr>
            <w:rFonts w:ascii="Cambria Math" w:hAnsi="Cambria Math"/>
          </w:rPr>
          <m:t>1</m:t>
        </m:r>
      </m:oMath>
      <w:r>
        <w:t xml:space="preserve"> and 400,000 records, the archive density matched the limit at nine points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to a largest relative error of 0.0148, 0.0101 and 0.0024 for </w:t>
      </w:r>
      <m:oMath>
        <m:r>
          <w:rPr>
            <w:rFonts w:ascii="Cambria Math" w:hAnsi="Cambria Math"/>
          </w:rPr>
          <m:t>s</m:t>
        </m:r>
        <m:r>
          <m:rPr>
            <m:sty m:val="p"/>
          </m:rPr>
          <w:rPr>
            <w:rFonts w:ascii="Cambria Math" w:hAnsi="Cambria Math"/>
          </w:rPr>
          <m:t>=</m:t>
        </m:r>
        <m:r>
          <w:rPr>
            <w:rFonts w:ascii="Cambria Math" w:hAnsi="Cambria Math"/>
          </w:rPr>
          <m:t>0.1</m:t>
        </m:r>
      </m:oMath>
      <w:r>
        <w:t>, 0.3 and 1.</w:t>
      </w:r>
    </w:p>
    <w:p w14:paraId="14A7B456" w14:textId="77777777" w:rsidR="00684FAE" w:rsidRDefault="00000000" w:rsidP="004007AF">
      <w:pPr>
        <w:pStyle w:val="BodyText"/>
        <w:jc w:val="both"/>
      </w:pPr>
      <w:r>
        <w:t xml:space="preserve">So an archive used as a target carries two errors: the smoothing bias of </w:t>
      </w:r>
      <m:oMath>
        <m:sSub>
          <m:sSubPr>
            <m:ctrlPr>
              <w:rPr>
                <w:rFonts w:ascii="Cambria Math" w:hAnsi="Cambria Math"/>
              </w:rPr>
            </m:ctrlPr>
          </m:sSubPr>
          <m:e>
            <m:r>
              <w:rPr>
                <w:rFonts w:ascii="Cambria Math" w:hAnsi="Cambria Math"/>
              </w:rPr>
              <m:t>φ</m:t>
            </m:r>
          </m:e>
          <m:sub>
            <m:r>
              <w:rPr>
                <w:rFonts w:ascii="Cambria Math" w:hAnsi="Cambria Math"/>
              </w:rPr>
              <m:t>s</m:t>
            </m:r>
          </m:sub>
        </m:sSub>
      </m:oMath>
      <w:r>
        <w:t xml:space="preserve">, which shrinks with </w:t>
      </w:r>
      <m:oMath>
        <m:r>
          <w:rPr>
            <w:rFonts w:ascii="Cambria Math" w:hAnsi="Cambria Math"/>
          </w:rPr>
          <m:t>s</m:t>
        </m:r>
      </m:oMath>
      <w:r>
        <w:t xml:space="preserve">, and finite-archive error, which commonly grows at small widths. Weight concentration and kernel localisation both matter; the empirical effective size alone is not a finite-sample error certificate. Selection makes the second error severe. The 40 records of the running example have </w:t>
      </w:r>
      <m:oMath>
        <m:sSub>
          <m:sSubPr>
            <m:ctrlPr>
              <w:rPr>
                <w:rFonts w:ascii="Cambria Math" w:hAnsi="Cambria Math"/>
              </w:rPr>
            </m:ctrlPr>
          </m:sSubPr>
          <m:e>
            <m:r>
              <w:rPr>
                <w:rFonts w:ascii="Cambria Math" w:hAnsi="Cambria Math"/>
              </w:rPr>
              <m:t>n</m:t>
            </m:r>
          </m:e>
          <m:sub>
            <m:r>
              <m:rPr>
                <m:nor/>
              </m:rPr>
              <m:t>eff</m:t>
            </m:r>
          </m:sub>
        </m:sSub>
        <m:r>
          <m:rPr>
            <m:sty m:val="p"/>
          </m:rPr>
          <w:rPr>
            <w:rFonts w:ascii="Cambria Math" w:hAnsi="Cambria Math"/>
          </w:rPr>
          <m:t>=</m:t>
        </m:r>
        <m:r>
          <w:rPr>
            <w:rFonts w:ascii="Cambria Math" w:hAnsi="Cambria Math"/>
          </w:rPr>
          <m:t>2.7</m:t>
        </m:r>
      </m:oMath>
      <w:r>
        <w:t xml:space="preserve">. As a target, their archive density was off by 0.61 to 0.95 in total variation for widths from 0.05 to 1. It put the probability of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0.5</m:t>
        </m:r>
      </m:oMath>
      <w:r>
        <w:t xml:space="preserve"> between 0.65 and 0.85, against 0.476. With 4,000 records from the same base law the total variation fell to 0.19, and the probability estimates to 0.455 and 0.471 at widths 0.2 and 0.05. An archive is a record of what was evaluated, shaped by selection. The rest of this paper therefore uses it as a proposal and corrects it with fresh evaluations of </w:t>
      </w:r>
      <m:oMath>
        <m:r>
          <w:rPr>
            <w:rFonts w:ascii="Cambria Math" w:hAnsi="Cambria Math"/>
          </w:rPr>
          <m:t>J</m:t>
        </m:r>
      </m:oMath>
      <w:r>
        <w:t>.</w:t>
      </w:r>
    </w:p>
    <w:p w14:paraId="00BE03CA" w14:textId="77777777" w:rsidR="00684FAE" w:rsidRDefault="00000000" w:rsidP="004007AF">
      <w:pPr>
        <w:pStyle w:val="Heading31"/>
        <w:jc w:val="both"/>
      </w:pPr>
      <w:bookmarkStart w:id="202" w:name="estimators-and-observables"/>
      <w:bookmarkEnd w:id="201"/>
      <w:r>
        <w:t>2.3 Estimators and observables</w:t>
      </w:r>
    </w:p>
    <w:p w14:paraId="14A406DF" w14:textId="77777777" w:rsidR="00684FAE" w:rsidRDefault="00000000" w:rsidP="004007AF">
      <w:pPr>
        <w:pStyle w:val="FirstParagraph"/>
        <w:jc w:val="both"/>
      </w:pPr>
      <w:r>
        <w:t xml:space="preserve">For a frozen evaluable proposal </w:t>
      </w:r>
      <m:oMath>
        <m:r>
          <w:rPr>
            <w:rFonts w:ascii="Cambria Math" w:hAnsi="Cambria Math"/>
          </w:rPr>
          <m:t>q</m:t>
        </m:r>
      </m:oMath>
      <w:r>
        <w:t xml:space="preserve"> covering the target, draw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independently and set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sup>
        </m:sSup>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w:r>
        <w:t>. The partition estimate and the self-normalised estimate are</w:t>
      </w:r>
    </w:p>
    <w:p w14:paraId="73A84C1C" w14:textId="77777777" w:rsidR="00684FAE" w:rsidRDefault="00000000" w:rsidP="004007AF">
      <w:pPr>
        <w:pStyle w:val="Equation"/>
        <w:jc w:val="both"/>
      </w:pPr>
      <w:r>
        <w:tab/>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n</m:t>
            </m:r>
          </m:sub>
        </m:sSub>
        <m:d>
          <m:dPr>
            <m:ctrlPr>
              <w:rPr>
                <w:rFonts w:ascii="Cambria Math" w:hAnsi="Cambria Math"/>
              </w:rPr>
            </m:ctrlPr>
          </m:dPr>
          <m:e>
            <m:r>
              <w:rPr>
                <w:rFonts w:ascii="Cambria Math" w:hAnsi="Cambria Math"/>
              </w:rPr>
              <m:t>f</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oMath>
      <w:r>
        <w:tab/>
        <w:t>(2.2)</w:t>
      </w:r>
    </w:p>
    <w:p w14:paraId="1A7CD53C" w14:textId="77777777" w:rsidR="00684FAE" w:rsidRDefault="00000000" w:rsidP="004007AF">
      <w:pPr>
        <w:pStyle w:val="BodyText"/>
        <w:jc w:val="both"/>
      </w:pPr>
      <w:r>
        <w:t xml:space="preserve">The first is unbiased for </w:t>
      </w:r>
      <m:oMath>
        <m:r>
          <w:rPr>
            <w:rFonts w:ascii="Cambria Math" w:hAnsi="Cambria Math"/>
          </w:rPr>
          <m:t>Z</m:t>
        </m:r>
      </m:oMath>
      <w:r>
        <w:t xml:space="preserve"> when integrable. The ratio is generally biased at finite </w:t>
      </w:r>
      <m:oMath>
        <m:r>
          <w:rPr>
            <w:rFonts w:ascii="Cambria Math" w:hAnsi="Cambria Math"/>
          </w:rPr>
          <m:t>n</m:t>
        </m:r>
      </m:oMath>
      <w:r>
        <w:t xml:space="preserve">, although it is consistent for bounded </w:t>
      </w:r>
      <m:oMath>
        <m:r>
          <w:rPr>
            <w:rFonts w:ascii="Cambria Math" w:hAnsi="Cambria Math"/>
          </w:rPr>
          <m:t>f</m:t>
        </m:r>
      </m:oMath>
      <w:r>
        <w:t xml:space="preserve"> when </w:t>
      </w:r>
      <m:oMath>
        <m:r>
          <w:rPr>
            <w:rFonts w:ascii="Cambria Math" w:hAnsi="Cambria Math"/>
          </w:rPr>
          <m:t>Z</m:t>
        </m:r>
        <m:r>
          <m:rPr>
            <m:sty m:val="p"/>
          </m:rPr>
          <w:rPr>
            <w:rFonts w:ascii="Cambria Math" w:hAnsi="Cambria Math"/>
          </w:rPr>
          <m:t>&gt;</m:t>
        </m:r>
        <m:r>
          <w:rPr>
            <w:rFonts w:ascii="Cambria Math" w:hAnsi="Cambria Math"/>
          </w:rPr>
          <m:t>0</m:t>
        </m:r>
      </m:oMath>
      <w:r>
        <w:t>. Both statements follow by integrating the importance identity, and consistency follows from the strong law. If the denominator is zero, no estimate is reported. Conditioning on a previously constructed archive makes the same statements valid for its frozen proposal. The predictable adaptive version is proved in Section 9. An empirical effective size is a weight-concentration diagnostic; it is not by itself a confidence interval or a bound for an arbitrary observable.</w:t>
      </w:r>
    </w:p>
    <w:p w14:paraId="420D0ED3" w14:textId="77777777" w:rsidR="00684FAE" w:rsidRDefault="00000000" w:rsidP="004007AF">
      <w:pPr>
        <w:pStyle w:val="Heading21"/>
        <w:jc w:val="both"/>
      </w:pPr>
      <w:bookmarkStart w:id="203" w:name="book_h_043"/>
      <w:bookmarkStart w:id="204" w:name="v4toc_047"/>
      <w:bookmarkStart w:id="205" w:name="proposals"/>
      <w:bookmarkEnd w:id="199"/>
      <w:bookmarkEnd w:id="202"/>
      <w:r>
        <w:t>3 Proposals</w:t>
      </w:r>
      <w:bookmarkEnd w:id="203"/>
      <w:bookmarkEnd w:id="204"/>
    </w:p>
    <w:p w14:paraId="09FE9F0E" w14:textId="77777777" w:rsidR="00684FAE" w:rsidRDefault="00000000" w:rsidP="004007AF">
      <w:pPr>
        <w:pStyle w:val="Heading31"/>
        <w:jc w:val="both"/>
      </w:pPr>
      <w:bookmarkStart w:id="206" w:name="support-limitations-of-clean-tops"/>
      <w:r>
        <w:t>3.1 Support limitations of clean tops</w:t>
      </w:r>
    </w:p>
    <w:p w14:paraId="08288CDE" w14:textId="77777777" w:rsidR="00684FAE" w:rsidRDefault="00000000" w:rsidP="004007AF">
      <w:pPr>
        <w:pStyle w:val="FirstParagraph"/>
        <w:jc w:val="both"/>
      </w:pPr>
      <w:r>
        <w:rPr>
          <w:b/>
          <w:bCs/>
        </w:rPr>
        <w:t>Theorem 3.1</w:t>
      </w:r>
      <w:r>
        <w:t xml:space="preserve"> (support of clean-top proposals). Use identity maps and a clean top,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with any noise parameter and any number of layers. Let </w:t>
      </w:r>
      <m:oMath>
        <m:r>
          <w:rPr>
            <w:rFonts w:ascii="Cambria Math" w:hAnsi="Cambria Math"/>
          </w:rPr>
          <m:t>H</m:t>
        </m:r>
      </m:oMath>
      <w:r>
        <w:t xml:space="preserve"> be the convex hull of the records read at the top layer.</w:t>
      </w:r>
    </w:p>
    <w:p w14:paraId="16B0DDA5" w14:textId="77777777" w:rsidR="00684FAE" w:rsidRDefault="00000000" w:rsidP="004007AF">
      <w:pPr>
        <w:pStyle w:val="BodyText"/>
        <w:jc w:val="both"/>
      </w:pPr>
      <w:r>
        <w:t xml:space="preserve">(i) Every output lies in </w:t>
      </w:r>
      <m:oMath>
        <m:r>
          <w:rPr>
            <w:rFonts w:ascii="Cambria Math" w:hAnsi="Cambria Math"/>
          </w:rPr>
          <m:t>H</m:t>
        </m:r>
      </m:oMath>
      <w:r>
        <w:t>.</w:t>
      </w:r>
    </w:p>
    <w:p w14:paraId="1A33B0E0" w14:textId="77777777" w:rsidR="00684FAE" w:rsidRDefault="00000000" w:rsidP="004007AF">
      <w:pPr>
        <w:pStyle w:val="BodyText"/>
        <w:jc w:val="both"/>
      </w:pPr>
      <w:r>
        <w:t xml:space="preserve">(ii) If the records read at the top span an affine subspace of dimension less than </w:t>
      </w:r>
      <m:oMath>
        <m:r>
          <w:rPr>
            <w:rFonts w:ascii="Cambria Math" w:hAnsi="Cambria Math"/>
          </w:rPr>
          <m:t>D</m:t>
        </m:r>
      </m:oMath>
      <w:r>
        <w:t xml:space="preserve">, the law of the output is concentrated on a Lebesgue-null set. It is singular with respect to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and no importance weight </w:t>
      </w:r>
      <m:oMath>
        <m:r>
          <m:rPr>
            <m:nor/>
          </m:rPr>
          <m:t>d</m:t>
        </m:r>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m:rPr>
            <m:nor/>
          </m:rPr>
          <m:t>d</m:t>
        </m:r>
        <m:r>
          <w:rPr>
            <w:rFonts w:ascii="Cambria Math" w:hAnsi="Cambria Math"/>
          </w:rPr>
          <m:t>μ</m:t>
        </m:r>
      </m:oMath>
      <w:r>
        <w:t xml:space="preserve"> exists.</w:t>
      </w:r>
    </w:p>
    <w:p w14:paraId="4C15421D" w14:textId="77777777" w:rsidR="00684FAE" w:rsidRDefault="00000000" w:rsidP="004007AF">
      <w:pPr>
        <w:pStyle w:val="BodyText"/>
        <w:jc w:val="both"/>
      </w:pPr>
      <w:r>
        <w:t xml:space="preserve">(iii) For every law </w:t>
      </w:r>
      <m:oMath>
        <m:r>
          <w:rPr>
            <w:rFonts w:ascii="Cambria Math" w:hAnsi="Cambria Math"/>
          </w:rPr>
          <m:t>μ</m:t>
        </m:r>
      </m:oMath>
      <w:r>
        <w:t xml:space="preserve"> supported on </w:t>
      </w:r>
      <m:oMath>
        <m:r>
          <w:rPr>
            <w:rFonts w:ascii="Cambria Math" w:hAnsi="Cambria Math"/>
          </w:rPr>
          <m:t>H</m:t>
        </m:r>
      </m:oMath>
      <w:r>
        <w:t xml:space="preserve">, </w:t>
      </w:r>
      <m:oMath>
        <m:r>
          <m:rPr>
            <m:nor/>
          </m:rPr>
          <m:t>TV</m:t>
        </m:r>
        <m:d>
          <m:dPr>
            <m:ctrlPr>
              <w:rPr>
                <w:rFonts w:ascii="Cambria Math" w:hAnsi="Cambria Math"/>
              </w:rPr>
            </m:ctrlPr>
          </m:dPr>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m:rPr>
                    <m:nor/>
                  </m:rPr>
                  <m:t>c</m:t>
                </m:r>
              </m:sup>
            </m:sSup>
          </m:e>
        </m:d>
      </m:oMath>
      <w:r>
        <w:t xml:space="preserve">, where </w:t>
      </w:r>
      <m:oMath>
        <m:sSup>
          <m:sSupPr>
            <m:ctrlPr>
              <w:rPr>
                <w:rFonts w:ascii="Cambria Math" w:hAnsi="Cambria Math"/>
              </w:rPr>
            </m:ctrlPr>
          </m:sSupPr>
          <m:e>
            <m:r>
              <w:rPr>
                <w:rFonts w:ascii="Cambria Math" w:hAnsi="Cambria Math"/>
              </w:rPr>
              <m:t>H</m:t>
            </m:r>
          </m:e>
          <m:sup>
            <m:r>
              <m:rPr>
                <m:nor/>
              </m:rPr>
              <m:t>c</m:t>
            </m:r>
          </m:sup>
        </m:sSup>
      </m:oMath>
      <w:r>
        <w:t xml:space="preserve"> is the complement of </w:t>
      </w:r>
      <m:oMath>
        <m:r>
          <w:rPr>
            <w:rFonts w:ascii="Cambria Math" w:hAnsi="Cambria Math"/>
          </w:rPr>
          <m:t>H</m:t>
        </m:r>
      </m:oMath>
      <w:r>
        <w:t xml:space="preserve">. Any probability law obtained by reweighting outputs within </w:t>
      </w:r>
      <m:oMath>
        <m:r>
          <w:rPr>
            <w:rFonts w:ascii="Cambria Math" w:hAnsi="Cambria Math"/>
          </w:rPr>
          <m:t>H</m:t>
        </m:r>
      </m:oMath>
      <w:r>
        <w:t xml:space="preserve"> retains this total-variation lower bound. If </w:t>
      </w:r>
      <m:oMath>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c</m:t>
                </m:r>
              </m:sup>
            </m:sSup>
          </m:e>
        </m:d>
        <m:r>
          <m:rPr>
            <m:sty m:val="p"/>
          </m:rPr>
          <w:rPr>
            <w:rFonts w:ascii="Cambria Math" w:hAnsi="Cambria Math"/>
          </w:rPr>
          <m:t>&gt;</m:t>
        </m:r>
        <m:r>
          <w:rPr>
            <w:rFonts w:ascii="Cambria Math" w:hAnsi="Cambria Math"/>
          </w:rPr>
          <m:t>0</m:t>
        </m:r>
      </m:oMath>
      <w:r>
        <w:t>, it cannot equal the full target.</w:t>
      </w:r>
    </w:p>
    <w:p w14:paraId="669629F9" w14:textId="77777777" w:rsidR="00684FAE" w:rsidRDefault="00000000" w:rsidP="004007AF">
      <w:pPr>
        <w:pStyle w:val="BodyText"/>
        <w:jc w:val="both"/>
      </w:pPr>
      <w:r>
        <w:rPr>
          <w:i/>
          <w:iCs/>
        </w:rPr>
        <w:t>Provenance.</w:t>
      </w:r>
      <w:r>
        <w:t xml:space="preserve"> (i) Part III, Proposition 3.6(i); (ii) and (iii) New in Part IV.</w:t>
      </w:r>
    </w:p>
    <w:p w14:paraId="29D534B0" w14:textId="77777777" w:rsidR="00684FAE" w:rsidRDefault="00000000" w:rsidP="004007AF">
      <w:pPr>
        <w:pStyle w:val="BodyText"/>
        <w:jc w:val="both"/>
      </w:pPr>
      <w:r>
        <w:rPr>
          <w:i/>
          <w:iCs/>
        </w:rPr>
        <w:t>Proof.</w:t>
      </w:r>
      <w:r>
        <w:t xml:space="preserve"> (i) At a clean top the output is the read </w:t>
      </w: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oMath>
      <w:r>
        <w:t xml:space="preserve">, a convex combination of the records read there. (ii) The output lies in the affine span of those records, a proper affine subspace, which has Lebesgue measure zero.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has a density, so it gives that set measure zero, while </w:t>
      </w:r>
      <m:oMath>
        <m:r>
          <w:rPr>
            <w:rFonts w:ascii="Cambria Math" w:hAnsi="Cambria Math"/>
          </w:rPr>
          <m:t>μ</m:t>
        </m:r>
      </m:oMath>
      <w:r>
        <w:t xml:space="preserve"> gives it measure one. (iii) Take the set </w:t>
      </w:r>
      <m:oMath>
        <m:sSup>
          <m:sSupPr>
            <m:ctrlPr>
              <w:rPr>
                <w:rFonts w:ascii="Cambria Math" w:hAnsi="Cambria Math"/>
              </w:rPr>
            </m:ctrlPr>
          </m:sSupPr>
          <m:e>
            <m:r>
              <w:rPr>
                <w:rFonts w:ascii="Cambria Math" w:hAnsi="Cambria Math"/>
              </w:rPr>
              <m:t>H</m:t>
            </m:r>
          </m:e>
          <m:sup>
            <m:r>
              <m:rPr>
                <m:nor/>
              </m:rPr>
              <m:t>c</m:t>
            </m:r>
          </m:sup>
        </m:sSup>
      </m:oMath>
      <w:r>
        <w:t xml:space="preserve">: </w:t>
      </w:r>
      <m:oMath>
        <m:r>
          <w:rPr>
            <w:rFonts w:ascii="Cambria Math" w:hAnsi="Cambria Math"/>
          </w:rPr>
          <m:t>μ</m:t>
        </m:r>
      </m:oMath>
      <w:r>
        <w:t xml:space="preserve"> gives it measure zero and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gives it </w:t>
      </w:r>
      <m:oMath>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m:rPr>
                    <m:nor/>
                  </m:rPr>
                  <m:t>c</m:t>
                </m:r>
              </m:sup>
            </m:sSup>
          </m:e>
        </m:d>
      </m:oMath>
      <w:r>
        <w:t>. ∎</w:t>
      </w:r>
    </w:p>
    <w:p w14:paraId="735307BF" w14:textId="77777777" w:rsidR="00684FAE" w:rsidRDefault="00000000" w:rsidP="004007AF">
      <w:pPr>
        <w:pStyle w:val="BodyText"/>
        <w:jc w:val="both"/>
      </w:pPr>
      <w:r>
        <w:lastRenderedPageBreak/>
        <w:t xml:space="preserve">ADE practice reads an elite subset of the archive at the finest layers. Theorem 3.1 says what that costs an estimator (Figure 1). In the running example, the convex hull of all 40 records misses less than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of the target. The hull of the 16 best records misses 0.19 of it, and the hull of the 8 best misses 0.795. All 8 of those records lie near the right-hand mode, so inside their hull the probability of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0.5</m:t>
        </m:r>
      </m:oMath>
      <w:r>
        <w:t xml:space="preserve"> is 0.952, against 0.476 overall. With 4 records the hull is still a polygon of positive area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In higher dimensions, fewer than </w:t>
      </w:r>
      <m:oMath>
        <m:r>
          <w:rPr>
            <w:rFonts w:ascii="Cambria Math" w:hAnsi="Cambria Math"/>
          </w:rPr>
          <m:t>D</m:t>
        </m:r>
        <m:r>
          <m:rPr>
            <m:sty m:val="p"/>
          </m:rPr>
          <w:rPr>
            <w:rFonts w:ascii="Cambria Math" w:hAnsi="Cambria Math"/>
          </w:rPr>
          <m:t>+</m:t>
        </m:r>
        <m:r>
          <w:rPr>
            <w:rFonts w:ascii="Cambria Math" w:hAnsi="Cambria Math"/>
          </w:rPr>
          <m:t>1</m:t>
        </m:r>
      </m:oMath>
      <w:r>
        <w:t xml:space="preserve"> elite records make the law singular.</w:t>
      </w:r>
    </w:p>
    <w:p w14:paraId="535D12FC" w14:textId="77777777" w:rsidR="00684FAE" w:rsidRDefault="00000000" w:rsidP="004007AF">
      <w:pPr>
        <w:pStyle w:val="BodyText"/>
        <w:jc w:val="both"/>
      </w:pPr>
      <w:r>
        <w:rPr>
          <w:i/>
          <w:iCs/>
        </w:rPr>
        <w:t>Numerical check.</w:t>
      </w:r>
      <w:r>
        <w:t xml:space="preserve"> For 200 random stacks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t xml:space="preserve"> reading four records, with random noise parameters, nine geometric layers and a clean top, the largest measured distance from an output to the affine span of the records was approximately 2.0 × 10⁻¹⁴. Target masses outside the hulls in the running example were computed by quadrature: 0.797, 0.795, 0.189 and 4.4 × 10⁻⁹ for the 4, 8, 16 and 40 best records.</w:t>
      </w:r>
    </w:p>
    <w:p w14:paraId="34AE3D44" w14:textId="77777777" w:rsidR="00684FAE" w:rsidRDefault="00000000" w:rsidP="004007AF">
      <w:pPr>
        <w:pStyle w:val="Heading31"/>
        <w:jc w:val="both"/>
      </w:pPr>
      <w:bookmarkStart w:id="207" w:name="the-archive-density-is-an-exact-proposal"/>
      <w:bookmarkEnd w:id="206"/>
      <w:r>
        <w:t>3.2 The archive density is an exact proposal</w:t>
      </w:r>
    </w:p>
    <w:p w14:paraId="1B712CE0" w14:textId="77777777" w:rsidR="00684FAE" w:rsidRDefault="00000000" w:rsidP="004007AF">
      <w:pPr>
        <w:pStyle w:val="FirstParagraph"/>
        <w:jc w:val="both"/>
      </w:pPr>
      <w:r>
        <w:rPr>
          <w:b/>
          <w:bCs/>
        </w:rPr>
        <w:t>Proposition 3.2</w:t>
      </w:r>
      <w:r>
        <w:t xml:space="preserve"> (exact proposals). Draw an index </w:t>
      </w:r>
      <m:oMath>
        <m:r>
          <w:rPr>
            <w:rFonts w:ascii="Cambria Math" w:hAnsi="Cambria Math"/>
          </w:rPr>
          <m:t>I</m:t>
        </m:r>
      </m:oMath>
      <w:r>
        <w:t xml:space="preserve"> with </w:t>
      </w: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 and set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s ξ</m:t>
        </m:r>
      </m:oMath>
      <w:r>
        <w:t xml:space="preserve"> with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xml:space="preserve">. Then </w:t>
      </w:r>
      <m:oMath>
        <m:r>
          <w:rPr>
            <w:rFonts w:ascii="Cambria Math" w:hAnsi="Cambria Math"/>
          </w:rPr>
          <m:t>x</m:t>
        </m:r>
      </m:oMath>
      <w:r>
        <w:t xml:space="preserve"> has the law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exactly, and its density is computable at every point. The continuum-limit result of Part III identifies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 xml:space="preserve"> for the stated deterministic stack. A general finite nonlinear stack has no marginal-density formula supplied here; special affine cases can have an explicit density.</w:t>
      </w:r>
    </w:p>
    <w:p w14:paraId="5FD358AD" w14:textId="77777777" w:rsidR="00684FAE" w:rsidRDefault="00000000" w:rsidP="004007AF">
      <w:pPr>
        <w:pStyle w:val="BodyText"/>
        <w:jc w:val="both"/>
      </w:pPr>
      <w:r>
        <w:rPr>
          <w:i/>
          <w:iCs/>
        </w:rPr>
        <w:t>Provenance.</w:t>
      </w:r>
      <w:r>
        <w:t xml:space="preserve"> The sampler is classical; the comparison with the stack uses Part III, Theorem 3.5.</w:t>
      </w:r>
    </w:p>
    <w:p w14:paraId="49FDD3BE" w14:textId="77777777" w:rsidR="00684FAE" w:rsidRDefault="00000000" w:rsidP="004007AF">
      <w:pPr>
        <w:pStyle w:val="BodyText"/>
        <w:jc w:val="both"/>
      </w:pPr>
      <w:r>
        <w:rPr>
          <w:i/>
          <w:iCs/>
        </w:rPr>
        <w:t>Proof.</w:t>
      </w:r>
      <w:r>
        <w:t xml:space="preserve"> The first statement is the definition of a mixture. The continuum statement is Part III, Theorem 3.5(iv), under its stated regularity assumptions. It does not establish a general finite-step identity. ∎</w:t>
      </w:r>
    </w:p>
    <w:p w14:paraId="29B0F345" w14:textId="77777777" w:rsidR="00684FAE" w:rsidRDefault="00000000" w:rsidP="004007AF">
      <w:pPr>
        <w:pStyle w:val="BodyText"/>
        <w:keepNext/>
        <w:jc w:val="both"/>
      </w:pPr>
      <w:r>
        <w:rPr>
          <w:noProof/>
        </w:rPr>
        <w:drawing>
          <wp:inline distT="0" distB="0" distL="0" distR="0" wp14:anchorId="2B95DFBC" wp14:editId="2FB4F49B">
            <wp:extent cx="6080760" cy="2258568"/>
            <wp:effectExtent l="0" t="0" r="0" b="0"/>
            <wp:docPr id="182"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83" name="Picture" descr="fig/p4_support.png"/>
                    <pic:cNvPicPr>
                      <a:picLocks noChangeAspect="1" noChangeArrowheads="1"/>
                    </pic:cNvPicPr>
                  </pic:nvPicPr>
                  <pic:blipFill>
                    <a:blip r:embed="rId27"/>
                    <a:stretch>
                      <a:fillRect/>
                    </a:stretch>
                  </pic:blipFill>
                  <pic:spPr bwMode="auto">
                    <a:xfrm>
                      <a:off x="0" y="0"/>
                      <a:ext cx="6080760" cy="2258568"/>
                    </a:xfrm>
                    <a:prstGeom prst="rect">
                      <a:avLst/>
                    </a:prstGeom>
                    <a:noFill/>
                    <a:ln w="9525">
                      <a:noFill/>
                      <a:headEnd/>
                      <a:tailEnd/>
                    </a:ln>
                  </pic:spPr>
                </pic:pic>
              </a:graphicData>
            </a:graphic>
          </wp:inline>
        </w:drawing>
      </w:r>
    </w:p>
    <w:p w14:paraId="04717057" w14:textId="77777777" w:rsidR="00684FAE" w:rsidRDefault="00000000" w:rsidP="004007AF">
      <w:pPr>
        <w:pStyle w:val="BodyText"/>
        <w:keepLines/>
        <w:jc w:val="both"/>
      </w:pPr>
      <w:r>
        <w:rPr>
          <w:b/>
          <w:bCs/>
          <w:sz w:val="19"/>
        </w:rPr>
        <w:t>Figure 1.</w:t>
      </w:r>
      <w:r>
        <w:rPr>
          <w:sz w:val="19"/>
        </w:rPr>
        <w:t xml:space="preserve"> (a) The double-well target, its 40 records and their convex hull. (b) The 8 records with the largest weights, all near the right-hand mode, and their hull. (c) The target mass outside the hull of the </w:t>
      </w:r>
      <m:oMath>
        <m:r>
          <w:rPr>
            <w:rFonts w:ascii="Cambria Math" w:hAnsi="Cambria Math"/>
          </w:rPr>
          <m:t>k</m:t>
        </m:r>
      </m:oMath>
      <w:r>
        <w:rPr>
          <w:sz w:val="19"/>
        </w:rPr>
        <w:t xml:space="preserve"> best records, which a clean top that reads only those records can never propose (Theorem 3.1).</w:t>
      </w:r>
    </w:p>
    <w:p w14:paraId="0EEF7E05" w14:textId="77777777" w:rsidR="00684FAE" w:rsidRDefault="00000000" w:rsidP="004007AF">
      <w:pPr>
        <w:pStyle w:val="BodyText"/>
        <w:jc w:val="both"/>
      </w:pPr>
      <w:r>
        <w:t xml:space="preserve">When the intended proposal is </w:t>
      </w:r>
      <m:oMath>
        <m:sSub>
          <m:sSubPr>
            <m:ctrlPr>
              <w:rPr>
                <w:rFonts w:ascii="Cambria Math" w:hAnsi="Cambria Math"/>
              </w:rPr>
            </m:ctrlPr>
          </m:sSubPr>
          <m:e>
            <m:r>
              <w:rPr>
                <w:rFonts w:ascii="Cambria Math" w:hAnsi="Cambria Math"/>
              </w:rPr>
              <m:t>p</m:t>
            </m:r>
          </m:e>
          <m:sub>
            <m:r>
              <w:rPr>
                <w:rFonts w:ascii="Cambria Math" w:hAnsi="Cambria Math"/>
              </w:rPr>
              <m:t>s</m:t>
            </m:r>
          </m:sub>
        </m:sSub>
      </m:oMath>
      <w:r>
        <w:t>, direct mixture sampling avoids running the stack. The stack can still serve search, query transport and the path construction of Section 6. Its sensitivities remain relevant as developed in Part III. For this archive-mixture proposal, direct sampling is the simplest route. Section 6 supplies another valid route for finite stochastic stacks: evaluate joint trajectory densities and auxiliary kernels, rather than their endpoint marginal. This carries its own variance cost.</w:t>
      </w:r>
    </w:p>
    <w:p w14:paraId="14C23313" w14:textId="77777777" w:rsidR="00684FAE" w:rsidRDefault="00000000" w:rsidP="004007AF">
      <w:pPr>
        <w:pStyle w:val="BodyText"/>
        <w:jc w:val="both"/>
      </w:pPr>
      <w:r>
        <w:rPr>
          <w:i/>
          <w:iCs/>
        </w:rPr>
        <w:t>Numerical check.</w:t>
      </w:r>
      <w:r>
        <w:t xml:space="preserve"> For the six weighted records of Part III, Figure 2, with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0.3</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20</m:t>
        </m:r>
      </m:oMath>
      <w:r>
        <w:t xml:space="preserve">, 40,000 direct draws had a Kolmogorov–Smirnov distance of 0.0071 to an independent sample of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0</m:t>
                </m:r>
              </m:sub>
            </m:sSub>
          </m:sub>
        </m:sSub>
      </m:oMath>
      <w:r>
        <w:t xml:space="preserve">. The 95% critical value is 0.0096. Deterministic geometric stacks with 4, 16 and 64 layers, started from 40,000 draws of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T</m:t>
                </m:r>
              </m:sub>
            </m:sSub>
          </m:sub>
        </m:sSub>
      </m:oMath>
      <w:r>
        <w:t>, gave 0.101, 0.030 and 0.012. Even at 64 layers the finite stack is still detectably different from its limit.</w:t>
      </w:r>
    </w:p>
    <w:p w14:paraId="792E2EA6" w14:textId="77777777" w:rsidR="00684FAE" w:rsidRDefault="00000000" w:rsidP="004007AF">
      <w:pPr>
        <w:pStyle w:val="Heading31"/>
        <w:jc w:val="both"/>
      </w:pPr>
      <w:bookmarkStart w:id="208" w:name="Xa179b81eaa5ee203e66671263d5c282291b7ee2"/>
      <w:bookmarkEnd w:id="207"/>
      <w:r>
        <w:lastRenderedPageBreak/>
        <w:t>3.3 When the importance weights have finite variance</w:t>
      </w:r>
    </w:p>
    <w:p w14:paraId="7BC092D5" w14:textId="77777777" w:rsidR="00684FAE" w:rsidRDefault="00000000" w:rsidP="004007AF">
      <w:pPr>
        <w:pStyle w:val="FirstParagraph"/>
        <w:jc w:val="both"/>
      </w:pPr>
      <w:r>
        <w:t xml:space="preserve">The cost of importance sampling is governed by the second moment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q</m:t>
                    </m:r>
                  </m:e>
                </m:d>
              </m:e>
              <m:sup>
                <m:r>
                  <w:rPr>
                    <w:rFonts w:ascii="Cambria Math" w:hAnsi="Cambria Math"/>
                  </w:rPr>
                  <m:t>2</m:t>
                </m:r>
              </m:sup>
            </m:sSup>
          </m:e>
        </m:d>
      </m:oMath>
      <w:r>
        <w:t xml:space="preserve"> [1, 2]. Its reciprocal approximates the fraction of draws that count, the effective-sample fraction of Kong [4].</w:t>
      </w:r>
    </w:p>
    <w:p w14:paraId="25CDF163" w14:textId="77777777" w:rsidR="00684FAE" w:rsidRDefault="00000000" w:rsidP="004007AF">
      <w:pPr>
        <w:pStyle w:val="BodyText"/>
        <w:jc w:val="both"/>
      </w:pPr>
      <w:r>
        <w:rPr>
          <w:b/>
          <w:bCs/>
        </w:rPr>
        <w:t>Proposition 3.3</w:t>
      </w:r>
      <w:r>
        <w:t xml:space="preserve"> (Gaussian second moment). For </w:t>
      </w:r>
      <m:oMath>
        <m:r>
          <w:rPr>
            <w:rFonts w:ascii="Cambria Math" w:hAnsi="Cambria Math"/>
          </w:rPr>
          <m:t>π</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Σ</m:t>
            </m:r>
          </m:e>
        </m:d>
      </m:oMath>
      <w:r>
        <w:t xml:space="preserve"> and </w:t>
      </w:r>
      <m:oMath>
        <m:r>
          <w:rPr>
            <w:rFonts w:ascii="Cambria Math" w:hAnsi="Cambria Math"/>
          </w:rPr>
          <m:t>q</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S</m:t>
            </m:r>
          </m:e>
        </m:d>
      </m:oMath>
      <w:r>
        <w:t>,</w:t>
      </w:r>
    </w:p>
    <w:p w14:paraId="68B22E1E"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nor/>
              </m:rPr>
              <m:t>det</m:t>
            </m:r>
            <m:r>
              <w:rPr>
                <w:rFonts w:ascii="Cambria Math" w:hAnsi="Cambria Math"/>
              </w:rPr>
              <m:t> S</m:t>
            </m:r>
          </m:num>
          <m:den>
            <m:rad>
              <m:radPr>
                <m:degHide m:val="1"/>
                <m:ctrlPr>
                  <w:rPr>
                    <w:rFonts w:ascii="Cambria Math" w:hAnsi="Cambria Math"/>
                  </w:rPr>
                </m:ctrlPr>
              </m:radPr>
              <m:deg/>
              <m:e>
                <m:r>
                  <m:rPr>
                    <m:nor/>
                  </m:rPr>
                  <m:t>det</m:t>
                </m:r>
                <m:r>
                  <w:rPr>
                    <w:rFonts w:ascii="Cambria Math" w:hAnsi="Cambria Math"/>
                  </w:rPr>
                  <m:t> Σ </m:t>
                </m:r>
                <m:r>
                  <m:rPr>
                    <m:nor/>
                  </m:rPr>
                  <m:t>det</m:t>
                </m:r>
                <m:d>
                  <m:dPr>
                    <m:ctrlPr>
                      <w:rPr>
                        <w:rFonts w:ascii="Cambria Math" w:hAnsi="Cambria Math"/>
                      </w:rPr>
                    </m:ctrlPr>
                  </m:dPr>
                  <m:e>
                    <m:r>
                      <w:rPr>
                        <w:rFonts w:ascii="Cambria Math" w:hAnsi="Cambria Math"/>
                      </w:rPr>
                      <m:t>2S</m:t>
                    </m:r>
                    <m:r>
                      <m:rPr>
                        <m:sty m:val="p"/>
                      </m:rPr>
                      <w:rPr>
                        <w:rFonts w:ascii="Cambria Math" w:hAnsi="Cambria Math"/>
                      </w:rPr>
                      <m:t>-</m:t>
                    </m:r>
                    <m:r>
                      <w:rPr>
                        <w:rFonts w:ascii="Cambria Math" w:hAnsi="Cambria Math"/>
                      </w:rPr>
                      <m:t>Σ</m:t>
                    </m:r>
                  </m:e>
                </m:d>
              </m:e>
            </m:rad>
          </m:den>
        </m:f>
        <m:r>
          <w:rPr>
            <w:rFonts w:ascii="Cambria Math" w:hAnsi="Cambria Math"/>
          </w:rPr>
          <m:t> </m:t>
        </m:r>
        <m:r>
          <m:rPr>
            <m:nor/>
          </m:rPr>
          <m:t xml:space="preserve">if </m:t>
        </m:r>
        <m:r>
          <w:rPr>
            <w:rFonts w:ascii="Cambria Math" w:hAnsi="Cambria Math"/>
          </w:rPr>
          <m:t>2S</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xml:space="preserve"> otherwise.</m:t>
        </m:r>
      </m:oMath>
      <w:r>
        <w:tab/>
        <w:t>(3.1)</w:t>
      </w:r>
    </w:p>
    <w:p w14:paraId="16A015DC" w14:textId="77777777" w:rsidR="00684FAE" w:rsidRDefault="00000000" w:rsidP="004007AF">
      <w:pPr>
        <w:pStyle w:val="BodyText"/>
        <w:jc w:val="both"/>
      </w:pPr>
      <w:r>
        <w:t xml:space="preserve">For </w:t>
      </w:r>
      <m:oMath>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oMath>
      <w:r>
        <w:t xml:space="preserve"> and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oMath>
      <w:r>
        <w:t xml:space="preserve">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e>
                </m:rad>
              </m:e>
            </m:d>
          </m:e>
          <m:sup>
            <m:r>
              <w:rPr>
                <w:rFonts w:ascii="Cambria Math" w:hAnsi="Cambria Math"/>
              </w:rPr>
              <m:t>D</m:t>
            </m:r>
          </m:sup>
        </m:sSup>
      </m:oMath>
      <w:r>
        <w:t xml:space="preserve"> for </w:t>
      </w:r>
      <m:oMath>
        <m:r>
          <w:rPr>
            <w:rFonts w:ascii="Cambria Math" w:hAnsi="Cambria Math"/>
          </w:rPr>
          <m:t>r</m:t>
        </m:r>
        <m:r>
          <m:rPr>
            <m:sty m:val="p"/>
          </m:rPr>
          <w:rPr>
            <w:rFonts w:ascii="Cambria Math" w:hAnsi="Cambria Math"/>
          </w:rPr>
          <m:t>&gt;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which exceeds one for every </w:t>
      </w:r>
      <m:oMath>
        <m:r>
          <w:rPr>
            <w:rFonts w:ascii="Cambria Math" w:hAnsi="Cambria Math"/>
          </w:rPr>
          <m:t>r</m:t>
        </m:r>
        <m:r>
          <m:rPr>
            <m:sty m:val="p"/>
          </m:rPr>
          <w:rPr>
            <w:rFonts w:ascii="Cambria Math" w:hAnsi="Cambria Math"/>
          </w:rPr>
          <m:t>≠</m:t>
        </m:r>
        <m:r>
          <w:rPr>
            <w:rFonts w:ascii="Cambria Math" w:hAnsi="Cambria Math"/>
          </w:rPr>
          <m:t>1</m:t>
        </m:r>
      </m:oMath>
      <w:r>
        <w:t>.</w:t>
      </w:r>
    </w:p>
    <w:p w14:paraId="16734E0D" w14:textId="77777777" w:rsidR="00684FAE" w:rsidRDefault="00000000" w:rsidP="004007AF">
      <w:pPr>
        <w:pStyle w:val="BodyText"/>
        <w:jc w:val="both"/>
      </w:pPr>
      <w:r>
        <w:rPr>
          <w:i/>
          <w:iCs/>
        </w:rPr>
        <w:t>Provenance.</w:t>
      </w:r>
      <w:r>
        <w:t xml:space="preserve"> Classical [1, 16].</w:t>
      </w:r>
    </w:p>
    <w:p w14:paraId="6085F3E1" w14:textId="77777777" w:rsidR="00684FAE" w:rsidRDefault="00000000" w:rsidP="004007AF">
      <w:pPr>
        <w:pStyle w:val="BodyText"/>
        <w:jc w:val="both"/>
      </w:pPr>
      <w:r>
        <w:rPr>
          <w:i/>
          <w:iCs/>
        </w:rPr>
        <w:t>Proof.</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N</m:t>
        </m:r>
        <m:sSup>
          <m:sSupPr>
            <m:ctrlPr>
              <w:rPr>
                <w:rFonts w:ascii="Cambria Math" w:hAnsi="Cambria Math"/>
              </w:rPr>
            </m:ctrlPr>
          </m:sSupPr>
          <m:e>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Σ</m:t>
                </m:r>
              </m:e>
            </m:d>
          </m:e>
          <m:sup>
            <m:r>
              <w:rPr>
                <w:rFonts w:ascii="Cambria Math" w:hAnsi="Cambria Math"/>
              </w:rPr>
              <m:t>2</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S</m:t>
            </m:r>
          </m:e>
        </m:d>
      </m:oMath>
      <w:r>
        <w:t xml:space="preserve"> is a Gaussian integral whose quadratic form is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e>
        </m:d>
        <m:r>
          <w:rPr>
            <w:rFonts w:ascii="Cambria Math" w:hAnsi="Cambria Math"/>
          </w:rPr>
          <m:t>x</m:t>
        </m:r>
      </m:oMath>
      <w:r>
        <w:t xml:space="preserve">. It converges exactly when </w:t>
      </w:r>
      <m:oMath>
        <m: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oMath>
      <w:r>
        <w:t xml:space="preserve">, that is </w:t>
      </w:r>
      <m:oMath>
        <m:r>
          <w:rPr>
            <w:rFonts w:ascii="Cambria Math" w:hAnsi="Cambria Math"/>
          </w:rPr>
          <m:t>2S</m:t>
        </m:r>
        <m:r>
          <m:rPr>
            <m:sty m:val="p"/>
          </m:rPr>
          <w:rPr>
            <w:rFonts w:ascii="Cambria Math" w:hAnsi="Cambria Math"/>
          </w:rPr>
          <m:t>≻</m:t>
        </m:r>
        <m:r>
          <w:rPr>
            <w:rFonts w:ascii="Cambria Math" w:hAnsi="Cambria Math"/>
          </w:rPr>
          <m:t>Σ</m:t>
        </m:r>
      </m:oMath>
      <w:r>
        <w:t>, and then evaluates to (3.1). The isotropic form follows by taking determinants. ∎</w:t>
      </w:r>
    </w:p>
    <w:p w14:paraId="0DE9F08F" w14:textId="77777777" w:rsidR="00684FAE" w:rsidRDefault="00000000" w:rsidP="004007AF">
      <w:pPr>
        <w:pStyle w:val="BodyText"/>
        <w:jc w:val="both"/>
      </w:pPr>
      <w:r>
        <w:t xml:space="preserve">A proposal that is 1.5 times too wide in every coordinate therefore keeps a fraction </w:t>
      </w:r>
      <m:oMath>
        <m:sSup>
          <m:sSupPr>
            <m:ctrlPr>
              <w:rPr>
                <w:rFonts w:ascii="Cambria Math" w:hAnsi="Cambria Math"/>
              </w:rPr>
            </m:ctrlPr>
          </m:sSupPr>
          <m:e>
            <m:r>
              <w:rPr>
                <w:rFonts w:ascii="Cambria Math" w:hAnsi="Cambria Math"/>
              </w:rPr>
              <m:t>0.831</m:t>
            </m:r>
          </m:e>
          <m:sup>
            <m:r>
              <w:rPr>
                <w:rFonts w:ascii="Cambria Math" w:hAnsi="Cambria Math"/>
              </w:rPr>
              <m:t>D</m:t>
            </m:r>
          </m:sup>
        </m:sSup>
      </m:oMath>
      <w:r>
        <w:t xml:space="preserve"> of its draws: 0.83 in one dimension, 0.052 in 16 and 0.0027 in 32 (Figure 2b). Width errors compound across coordinates. A proposal that is too narrow by a factor </w:t>
      </w:r>
      <m:oMath>
        <m:rad>
          <m:radPr>
            <m:degHide m:val="1"/>
            <m:ctrlPr>
              <w:rPr>
                <w:rFonts w:ascii="Cambria Math" w:hAnsi="Cambria Math"/>
              </w:rPr>
            </m:ctrlPr>
          </m:radPr>
          <m:deg/>
          <m:e>
            <m:r>
              <w:rPr>
                <w:rFonts w:ascii="Cambria Math" w:hAnsi="Cambria Math"/>
              </w:rPr>
              <m:t>2</m:t>
            </m:r>
          </m:e>
        </m:rad>
      </m:oMath>
      <w:r>
        <w:t xml:space="preserve"> or more has infinite variance in every dimension.</w:t>
      </w:r>
    </w:p>
    <w:p w14:paraId="62BE4E0D" w14:textId="77777777" w:rsidR="00684FAE" w:rsidRDefault="00000000" w:rsidP="004007AF">
      <w:pPr>
        <w:pStyle w:val="BodyText"/>
        <w:jc w:val="both"/>
      </w:pPr>
      <w:r>
        <w:rPr>
          <w:i/>
          <w:iCs/>
        </w:rPr>
        <w:t>Numerical check.</w:t>
      </w:r>
      <w:r>
        <w:t xml:space="preserve"> With two million draws, Monte Carlo estimates of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were 0.2030, 0.2031, 1.181 and 0.2011 against the closed forms 0.2027, 0.2095, 1.183 and 0.2095 for </w:t>
      </w:r>
      <m:oMath>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rσ</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1.5</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0.8</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and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1.6</m:t>
            </m:r>
          </m:e>
        </m:d>
      </m:oMath>
      <w:r>
        <w:t xml:space="preserve">. The two narrow cases converge slowly, because their squared weights have infinite variance even though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is finite.</w:t>
      </w:r>
    </w:p>
    <w:p w14:paraId="39C53A17" w14:textId="77777777" w:rsidR="00684FAE" w:rsidRDefault="00000000" w:rsidP="004007AF">
      <w:pPr>
        <w:pStyle w:val="BodyText"/>
        <w:jc w:val="both"/>
      </w:pPr>
      <w:r>
        <w:t>The archive density is a Gaussian mixture, not a Gaussian. The same threshold survives.</w:t>
      </w:r>
    </w:p>
    <w:p w14:paraId="5E525760" w14:textId="77777777" w:rsidR="00684FAE" w:rsidRDefault="00000000" w:rsidP="004007AF">
      <w:pPr>
        <w:pStyle w:val="BodyText"/>
        <w:jc w:val="both"/>
      </w:pPr>
      <w:r>
        <w:rPr>
          <w:b/>
          <w:bCs/>
        </w:rPr>
        <w:t>Proposition 3.4</w:t>
      </w:r>
      <w:r>
        <w:t xml:space="preserve"> (width threshold for archive mixtures). Suppose the target factorises as </w:t>
      </w:r>
      <m:oMath>
        <m:r>
          <w:rPr>
            <w:rFonts w:ascii="Cambria Math" w:hAnsi="Cambria Math"/>
          </w:rPr>
          <m:t>π</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d>
          <m:dPr>
            <m:ctrlPr>
              <w:rPr>
                <w:rFonts w:ascii="Cambria Math" w:hAnsi="Cambria Math"/>
              </w:rPr>
            </m:ctrlPr>
          </m:dPr>
          <m:e>
            <m:r>
              <w:rPr>
                <w:rFonts w:ascii="Cambria Math" w:hAnsi="Cambria Math"/>
              </w:rPr>
              <m:t>u</m:t>
            </m:r>
          </m:e>
        </m:d>
        <m:r>
          <w:rPr>
            <w:rFonts w:ascii="Cambria Math" w:hAnsi="Cambria Math"/>
          </w:rPr>
          <m:t> N</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with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p>
          <m:sSupPr>
            <m:ctrlPr>
              <w:rPr>
                <w:rFonts w:ascii="Cambria Math" w:hAnsi="Cambria Math"/>
              </w:rPr>
            </m:ctrlPr>
          </m:sSupPr>
          <m:e>
            <m:d>
              <m:dPr>
                <m:ctrlPr>
                  <w:rPr>
                    <w:rFonts w:ascii="Cambria Math" w:hAnsi="Cambria Math"/>
                  </w:rPr>
                </m:ctrlPr>
              </m:dPr>
              <m:e>
                <m:r>
                  <w:rPr>
                    <w:rFonts w:ascii="Cambria Math" w:hAnsi="Cambria Math"/>
                  </w:rPr>
                  <m:t>u</m:t>
                </m:r>
              </m:e>
            </m:d>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r>
          <m:rPr>
            <m:nor/>
          </m:rPr>
          <m:t>d</m:t>
        </m:r>
        <m:r>
          <w:rPr>
            <w:rFonts w:ascii="Cambria Math" w:hAnsi="Cambria Math"/>
          </w:rPr>
          <m:t>u</m:t>
        </m:r>
        <m:r>
          <m:rPr>
            <m:sty m:val="p"/>
          </m:rPr>
          <w:rPr>
            <w:rFonts w:ascii="Cambria Math" w:hAnsi="Cambria Math"/>
          </w:rPr>
          <m:t>&lt;∞</m:t>
        </m:r>
      </m:oMath>
      <w:r>
        <w:t xml:space="preserve"> for every </w:t>
      </w:r>
      <m:oMath>
        <m:r>
          <w:rPr>
            <w:rFonts w:ascii="Cambria Math" w:hAnsi="Cambria Math"/>
          </w:rPr>
          <m:t>a</m:t>
        </m:r>
      </m:oMath>
      <w:r>
        <w:t xml:space="preserve">. Let </w:t>
      </w:r>
      <m:oMath>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i</m:t>
                </m:r>
              </m:sub>
            </m:sSub>
          </m:e>
        </m:nary>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with every </w:t>
      </w: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&gt;</m:t>
        </m:r>
        <m:r>
          <w:rPr>
            <w:rFonts w:ascii="Cambria Math" w:hAnsi="Cambria Math"/>
          </w:rPr>
          <m:t>0</m:t>
        </m:r>
      </m:oMath>
      <w:r>
        <w:t>. Then</w:t>
      </w:r>
    </w:p>
    <w:p w14:paraId="17EEE19B"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r>
          <m:rPr>
            <m:sty m:val="p"/>
          </m:rPr>
          <w:rPr>
            <w:rFonts w:ascii="Cambria Math" w:hAnsi="Cambria Math"/>
          </w:rPr>
          <m:t>&lt;∞</m:t>
        </m:r>
        <m:r>
          <w:rPr>
            <w:rFonts w:ascii="Cambria Math" w:hAnsi="Cambria Math"/>
          </w:rPr>
          <m:t> </m:t>
        </m:r>
        <m:r>
          <m:rPr>
            <m:nor/>
          </m:rPr>
          <m:t>if</m:t>
        </m:r>
        <m:r>
          <w:rPr>
            <w:rFonts w:ascii="Cambria Math" w:hAnsi="Cambria Math"/>
          </w:rPr>
          <m:t> s</m:t>
        </m:r>
        <m:r>
          <m:rPr>
            <m:sty m:val="p"/>
          </m:rPr>
          <w:rPr>
            <w:rFonts w:ascii="Cambria Math" w:hAnsi="Cambria Math"/>
          </w:rPr>
          <m:t>&gt;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 </m:t>
        </m:r>
        <m:r>
          <m:rPr>
            <m:nor/>
          </m:rPr>
          <m:t>if</m:t>
        </m:r>
        <m:r>
          <w:rPr>
            <w:rFonts w:ascii="Cambria Math" w:hAnsi="Cambria Math"/>
          </w:rPr>
          <m:t> s</m:t>
        </m:r>
        <m:r>
          <m:rPr>
            <m:sty m:val="p"/>
          </m:rPr>
          <w:rPr>
            <w:rFonts w:ascii="Cambria Math" w:hAnsi="Cambria Math"/>
          </w:rPr>
          <m:t>&lt;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ab/>
        <w:t>(3.2)</w:t>
      </w:r>
    </w:p>
    <w:p w14:paraId="4251C815" w14:textId="77777777" w:rsidR="00684FAE" w:rsidRDefault="00000000" w:rsidP="004007AF">
      <w:pPr>
        <w:pStyle w:val="BodyText"/>
        <w:jc w:val="both"/>
      </w:pPr>
      <w:r>
        <w:t xml:space="preserve">whatever the records and their weights are. At </w:t>
      </w:r>
      <m:oMath>
        <m:r>
          <w:rPr>
            <w:rFonts w:ascii="Cambria Math" w:hAnsi="Cambria Math"/>
          </w:rPr>
          <m:t>s</m:t>
        </m:r>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the answer depends on the records.</w:t>
      </w:r>
    </w:p>
    <w:p w14:paraId="5675A020" w14:textId="77777777" w:rsidR="00684FAE" w:rsidRDefault="00000000" w:rsidP="004007AF">
      <w:pPr>
        <w:pStyle w:val="BodyText"/>
        <w:jc w:val="both"/>
      </w:pPr>
      <w:r>
        <w:rPr>
          <w:i/>
          <w:iCs/>
        </w:rPr>
        <w:t>Provenance.</w:t>
      </w:r>
      <w:r>
        <w:t xml:space="preserve"> New in Part IV.</w:t>
      </w:r>
    </w:p>
    <w:p w14:paraId="798CC4F0" w14:textId="77777777" w:rsidR="00684FAE" w:rsidRDefault="00000000" w:rsidP="004007AF">
      <w:pPr>
        <w:pStyle w:val="BodyText"/>
        <w:jc w:val="both"/>
      </w:pPr>
      <w:r>
        <w:rPr>
          <w:i/>
          <w:iCs/>
        </w:rPr>
        <w:t>Proof.</w:t>
      </w:r>
      <w:r>
        <w:t xml:space="preserve"> If </w:t>
      </w:r>
      <m:oMath>
        <m:r>
          <w:rPr>
            <w:rFonts w:ascii="Cambria Math" w:hAnsi="Cambria Math"/>
          </w:rPr>
          <m:t>s</m:t>
        </m:r>
        <m:r>
          <m:rPr>
            <m:sty m:val="p"/>
          </m:rPr>
          <w:rPr>
            <w:rFonts w:ascii="Cambria Math" w:hAnsi="Cambria Math"/>
          </w:rPr>
          <m:t>&gt;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use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w:r>
        <w:t xml:space="preserve">. Then </w:t>
      </w:r>
      <m:oMath>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m:t>
        </m:r>
        <m:r>
          <w:rPr>
            <w:rFonts w:ascii="Cambria Math" w:hAnsi="Cambria Math"/>
          </w:rPr>
          <m:t>q</m:t>
        </m:r>
      </m:oMath>
      <w:r>
        <w:t xml:space="preserve"> is bounded by a constant times </w:t>
      </w:r>
      <m:oMath>
        <m:sSub>
          <m:sSubPr>
            <m:ctrlPr>
              <w:rPr>
                <w:rFonts w:ascii="Cambria Math" w:hAnsi="Cambria Math"/>
              </w:rPr>
            </m:ctrlPr>
          </m:sSubPr>
          <m:e>
            <m:r>
              <w:rPr>
                <w:rFonts w:ascii="Cambria Math" w:hAnsi="Cambria Math"/>
              </w:rPr>
              <m:t>π</m:t>
            </m:r>
          </m:e>
          <m:sub>
            <m:r>
              <w:rPr>
                <w:rFonts w:ascii="Cambria Math" w:hAnsi="Cambria Math"/>
              </w:rPr>
              <m:t>1</m:t>
            </m:r>
          </m:sub>
        </m:sSub>
        <m:sSup>
          <m:sSupPr>
            <m:ctrlPr>
              <w:rPr>
                <w:rFonts w:ascii="Cambria Math" w:hAnsi="Cambria Math"/>
              </w:rPr>
            </m:ctrlPr>
          </m:sSupPr>
          <m:e>
            <m:d>
              <m:dPr>
                <m:ctrlPr>
                  <w:rPr>
                    <w:rFonts w:ascii="Cambria Math" w:hAnsi="Cambria Math"/>
                  </w:rPr>
                </m:ctrlPr>
              </m:dPr>
              <m:e>
                <m:r>
                  <w:rPr>
                    <w:rFonts w:ascii="Cambria Math" w:hAnsi="Cambria Math"/>
                  </w:rPr>
                  <m:t>u</m:t>
                </m:r>
              </m:e>
            </m:d>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times </w:t>
      </w:r>
      <m:oMath>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b</m:t>
                    </m:r>
                  </m:e>
                </m:d>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where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The first factor is integrable by hypothesis, and the second is integrable because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If </w:t>
      </w:r>
      <m:oMath>
        <m:r>
          <w:rPr>
            <w:rFonts w:ascii="Cambria Math" w:hAnsi="Cambria Math"/>
          </w:rPr>
          <m:t>s</m:t>
        </m:r>
        <m:r>
          <m:rPr>
            <m:sty m:val="p"/>
          </m:rPr>
          <w:rPr>
            <w:rFonts w:ascii="Cambria Math" w:hAnsi="Cambria Math"/>
          </w:rPr>
          <m:t>&lt;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bound every component of </w:t>
      </w:r>
      <m:oMath>
        <m:r>
          <w:rPr>
            <w:rFonts w:ascii="Cambria Math" w:hAnsi="Cambria Math"/>
          </w:rPr>
          <m:t>q</m:t>
        </m:r>
      </m:oMath>
      <w:r>
        <w:t xml:space="preserve"> by </w:t>
      </w:r>
      <m:oMath>
        <m:sSup>
          <m:sSupPr>
            <m:ctrlPr>
              <w:rPr>
                <w:rFonts w:ascii="Cambria Math" w:hAnsi="Cambria Math"/>
              </w:rPr>
            </m:ctrlPr>
          </m:sSupPr>
          <m:e>
            <m:d>
              <m:dPr>
                <m:ctrlPr>
                  <w:rPr>
                    <w:rFonts w:ascii="Cambria Math" w:hAnsi="Cambria Math"/>
                  </w:rPr>
                </m:ctrlPr>
              </m:dPr>
              <m:e>
                <m:r>
                  <w:rPr>
                    <w:rFonts w:ascii="Cambria Math" w:hAnsi="Cambria Math"/>
                  </w:rPr>
                  <m:t>2π</m:t>
                </m:r>
                <m:sSup>
                  <m:sSupPr>
                    <m:ctrlPr>
                      <w:rPr>
                        <w:rFonts w:ascii="Cambria Math" w:hAnsi="Cambria Math"/>
                      </w:rPr>
                    </m:ctrlPr>
                  </m:sSupPr>
                  <m:e>
                    <m:r>
                      <w:rPr>
                        <w:rFonts w:ascii="Cambria Math" w:hAnsi="Cambria Math"/>
                      </w:rPr>
                      <m:t>s</m:t>
                    </m:r>
                  </m:e>
                  <m:sup>
                    <m:r>
                      <w:rPr>
                        <w:rFonts w:ascii="Cambria Math" w:hAnsi="Cambria Math"/>
                      </w:rPr>
                      <m:t>2</m:t>
                    </m:r>
                  </m:sup>
                </m:sSup>
              </m:e>
            </m:d>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For </w:t>
      </w:r>
      <m:oMath>
        <m:d>
          <m:dPr>
            <m:begChr m:val="|"/>
            <m:endChr m:val="|"/>
            <m:ctrlPr>
              <w:rPr>
                <w:rFonts w:ascii="Cambria Math" w:hAnsi="Cambria Math"/>
              </w:rPr>
            </m:ctrlPr>
          </m:dPr>
          <m:e>
            <m:r>
              <w:rPr>
                <w:rFonts w:ascii="Cambria Math" w:hAnsi="Cambria Math"/>
              </w:rPr>
              <m:t>v</m:t>
            </m:r>
          </m:e>
        </m:d>
      </m:oMath>
      <w:r>
        <w:t xml:space="preserve"> larger than every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oMath>
      <w:r>
        <w:t xml:space="preserve">, </w:t>
      </w:r>
      <m:oMath>
        <m:r>
          <w:rPr>
            <w:rFonts w:ascii="Cambria Math" w:hAnsi="Cambria Math"/>
          </w:rPr>
          <m:t>q</m:t>
        </m:r>
      </m:oMath>
      <w:r>
        <w:t xml:space="preserve"> is then at most a constant times </w:t>
      </w:r>
      <m:oMath>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b</m:t>
                    </m:r>
                  </m:e>
                </m:d>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with </w:t>
      </w:r>
      <m:oMath>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oMath>
      <w:r>
        <w:t xml:space="preserve">. The </w:t>
      </w:r>
      <m:oMath>
        <m:r>
          <w:rPr>
            <w:rFonts w:ascii="Cambria Math" w:hAnsi="Cambria Math"/>
          </w:rPr>
          <m:t>v</m:t>
        </m:r>
      </m:oMath>
      <w:r>
        <w:t xml:space="preserve">-integral of </w:t>
      </w:r>
      <m:oMath>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b</m:t>
                    </m:r>
                  </m:e>
                </m:d>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diverges because </w:t>
      </w:r>
      <m:oMath>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&gt;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and </w:t>
      </w:r>
      <m:oMath>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1</m:t>
            </m:r>
          </m:sub>
          <m:sup>
            <m:r>
              <w:rPr>
                <w:rFonts w:ascii="Cambria Math" w:hAnsi="Cambria Math"/>
              </w:rPr>
              <m:t>2</m:t>
            </m:r>
          </m:sup>
        </m:sSubSup>
        <m:r>
          <m:rPr>
            <m:sty m:val="p"/>
          </m:rPr>
          <w:rPr>
            <w:rFonts w:ascii="Cambria Math" w:hAnsi="Cambria Math"/>
          </w:rPr>
          <m:t>&gt;</m:t>
        </m:r>
        <m:r>
          <w:rPr>
            <w:rFonts w:ascii="Cambria Math" w:hAnsi="Cambria Math"/>
          </w:rPr>
          <m:t>0</m:t>
        </m:r>
      </m:oMath>
      <w:r>
        <w:t>. ∎</w:t>
      </w:r>
    </w:p>
    <w:p w14:paraId="286C18CF" w14:textId="77777777" w:rsidR="00684FAE" w:rsidRDefault="00000000" w:rsidP="004007AF">
      <w:pPr>
        <w:pStyle w:val="BodyText"/>
        <w:jc w:val="both"/>
      </w:pPr>
      <w:r>
        <w:t xml:space="preserve">In the running example </w:t>
      </w:r>
      <m:oMath>
        <m:r>
          <w:rPr>
            <w:rFonts w:ascii="Cambria Math" w:hAnsi="Cambria Math"/>
          </w:rPr>
          <m:t>σ</m:t>
        </m:r>
        <m:r>
          <m:rPr>
            <m:sty m:val="p"/>
          </m:rPr>
          <w:rPr>
            <w:rFonts w:ascii="Cambria Math" w:hAnsi="Cambria Math"/>
          </w:rPr>
          <m:t>=</m:t>
        </m:r>
        <m:r>
          <w:rPr>
            <w:rFonts w:ascii="Cambria Math" w:hAnsi="Cambria Math"/>
          </w:rPr>
          <m:t>0.485</m:t>
        </m:r>
      </m:oMath>
      <w:r>
        <w:t xml:space="preserve">, so every archive proposal with </w:t>
      </w:r>
      <m:oMath>
        <m:r>
          <w:rPr>
            <w:rFonts w:ascii="Cambria Math" w:hAnsi="Cambria Math"/>
          </w:rPr>
          <m:t>s</m:t>
        </m:r>
        <m:r>
          <m:rPr>
            <m:sty m:val="p"/>
          </m:rPr>
          <w:rPr>
            <w:rFonts w:ascii="Cambria Math" w:hAnsi="Cambria Math"/>
          </w:rPr>
          <m:t>&lt;</m:t>
        </m:r>
        <m:r>
          <w:rPr>
            <w:rFonts w:ascii="Cambria Math" w:hAnsi="Cambria Math"/>
          </w:rPr>
          <m:t>0.343</m:t>
        </m:r>
      </m:oMath>
      <w:r>
        <w:t xml:space="preserve"> has infinite-variance weights, however many records it has and wherever they are. The quadrature of Section 3.4 shows the consequence. Near the threshold,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rises steeply: 35.6 at </w:t>
      </w:r>
      <m:oMath>
        <m:r>
          <w:rPr>
            <w:rFonts w:ascii="Cambria Math" w:hAnsi="Cambria Math"/>
          </w:rPr>
          <m:t>s</m:t>
        </m:r>
        <m:r>
          <m:rPr>
            <m:sty m:val="p"/>
          </m:rPr>
          <w:rPr>
            <w:rFonts w:ascii="Cambria Math" w:hAnsi="Cambria Math"/>
          </w:rPr>
          <m:t>=</m:t>
        </m:r>
        <m:r>
          <w:rPr>
            <w:rFonts w:ascii="Cambria Math" w:hAnsi="Cambria Math"/>
          </w:rPr>
          <m:t>0.367</m:t>
        </m:r>
      </m:oMath>
      <w:r>
        <w:t>, against 9.5 at the best width. Below it, finite-sample estimates are erratic.</w:t>
      </w:r>
    </w:p>
    <w:p w14:paraId="56008D26" w14:textId="77777777" w:rsidR="00684FAE" w:rsidRDefault="00000000" w:rsidP="004007AF">
      <w:pPr>
        <w:pStyle w:val="BodyText"/>
        <w:jc w:val="both"/>
      </w:pPr>
      <w:r>
        <w:rPr>
          <w:b/>
          <w:bCs/>
        </w:rPr>
        <w:t>Theorem 3.5</w:t>
      </w:r>
      <w:r>
        <w:t xml:space="preserve"> (defensive mixtures). Let </w:t>
      </w:r>
      <m:oMath>
        <m:sSub>
          <m:sSubPr>
            <m:ctrlPr>
              <w:rPr>
                <w:rFonts w:ascii="Cambria Math" w:hAnsi="Cambria Math"/>
              </w:rPr>
            </m:ctrlPr>
          </m:sSubPr>
          <m:e>
            <m:r>
              <w:rPr>
                <w:rFonts w:ascii="Cambria Math" w:hAnsi="Cambria Math"/>
              </w:rPr>
              <m:t>q</m:t>
            </m:r>
          </m:e>
          <m:sub>
            <m:r>
              <w:rPr>
                <w:rFonts w:ascii="Cambria Math" w:hAnsi="Cambria Math"/>
              </w:rPr>
              <m:t>η</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r>
          <w:rPr>
            <w:rFonts w:ascii="Cambria Math" w:hAnsi="Cambria Math"/>
          </w:rPr>
          <m:t>q</m:t>
        </m:r>
        <m:r>
          <m:rPr>
            <m:sty m:val="p"/>
          </m:rPr>
          <w:rPr>
            <w:rFonts w:ascii="Cambria Math" w:hAnsi="Cambria Math"/>
          </w:rPr>
          <m:t>+</m:t>
        </m:r>
        <m:r>
          <w:rPr>
            <w:rFonts w:ascii="Cambria Math" w:hAnsi="Cambria Math"/>
          </w:rPr>
          <m:t>ηρ</m:t>
        </m:r>
      </m:oMath>
      <w:r>
        <w:t xml:space="preserve"> with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&lt;</m:t>
        </m:r>
        <m:r>
          <w:rPr>
            <w:rFonts w:ascii="Cambria Math" w:hAnsi="Cambria Math"/>
          </w:rPr>
          <m:t>1</m:t>
        </m:r>
      </m:oMath>
      <w:r>
        <w:t xml:space="preserve">. Then every weight satisfies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η</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ηZ</m:t>
            </m:r>
          </m:e>
        </m:d>
      </m:oMath>
      <w:r>
        <w:t>, and</w:t>
      </w:r>
    </w:p>
    <w:p w14:paraId="6E33BD60"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η</m:t>
                </m:r>
              </m:sub>
            </m:sSub>
          </m:e>
        </m:d>
        <m:r>
          <m:rPr>
            <m:sty m:val="p"/>
          </m:rPr>
          <w:rPr>
            <w:rFonts w:ascii="Cambria Math" w:hAnsi="Cambria Math"/>
          </w:rPr>
          <m:t>≤min</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num>
              <m:den>
                <m:r>
                  <w:rPr>
                    <w:rFonts w:ascii="Cambria Math" w:hAnsi="Cambria Math"/>
                  </w:rPr>
                  <m:t>1</m:t>
                </m:r>
                <m:r>
                  <m:rPr>
                    <m:sty m:val="p"/>
                  </m:rPr>
                  <w:rPr>
                    <w:rFonts w:ascii="Cambria Math" w:hAnsi="Cambria Math"/>
                  </w:rPr>
                  <m:t>-</m:t>
                </m:r>
                <m:r>
                  <w:rPr>
                    <w:rFonts w:ascii="Cambria Math" w:hAnsi="Cambria Math"/>
                  </w:rPr>
                  <m:t>η</m:t>
                </m:r>
              </m:den>
            </m:f>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ρ</m:t>
                    </m:r>
                  </m:e>
                </m:d>
              </m:num>
              <m:den>
                <m:r>
                  <w:rPr>
                    <w:rFonts w:ascii="Cambria Math" w:hAnsi="Cambria Math"/>
                  </w:rPr>
                  <m:t>η</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ηZ</m:t>
                </m:r>
              </m:den>
            </m:f>
          </m:e>
        </m:d>
      </m:oMath>
      <w:r>
        <w:tab/>
        <w:t>(3.3)</w:t>
      </w:r>
    </w:p>
    <w:p w14:paraId="51F4EC28" w14:textId="77777777" w:rsidR="00684FAE" w:rsidRDefault="00000000" w:rsidP="004007AF">
      <w:pPr>
        <w:pStyle w:val="BodyText"/>
        <w:jc w:val="both"/>
      </w:pPr>
      <w:r>
        <w:rPr>
          <w:i/>
          <w:iCs/>
        </w:rPr>
        <w:t>Provenance.</w:t>
      </w:r>
      <w:r>
        <w:t xml:space="preserve"> Classical in substance, Hesterberg’s defensive mixture [3] and Owen and Zhou [5]; the form with a Gibbs target uses </w:t>
      </w:r>
      <m:oMath>
        <m:r>
          <w:rPr>
            <w:rFonts w:ascii="Cambria Math" w:hAnsi="Cambria Math"/>
          </w:rPr>
          <m:t>J</m:t>
        </m:r>
        <m:r>
          <m:rPr>
            <m:sty m:val="p"/>
          </m:rPr>
          <w:rPr>
            <w:rFonts w:ascii="Cambria Math" w:hAnsi="Cambria Math"/>
          </w:rPr>
          <m:t>≥</m:t>
        </m:r>
        <m:r>
          <w:rPr>
            <w:rFonts w:ascii="Cambria Math" w:hAnsi="Cambria Math"/>
          </w:rPr>
          <m:t>0</m:t>
        </m:r>
      </m:oMath>
      <w:r>
        <w:t>.</w:t>
      </w:r>
    </w:p>
    <w:p w14:paraId="3C14A41B" w14:textId="77777777" w:rsidR="00684FAE" w:rsidRDefault="00000000" w:rsidP="004007AF">
      <w:pPr>
        <w:pStyle w:val="BodyText"/>
        <w:jc w:val="both"/>
      </w:pPr>
      <w:r>
        <w:rPr>
          <w:i/>
          <w:iCs/>
        </w:rPr>
        <w:lastRenderedPageBreak/>
        <w:t>Proof.</w:t>
      </w:r>
      <w:r>
        <w:t xml:space="preserve"> </w:t>
      </w:r>
      <m:oMath>
        <m:sSub>
          <m:sSubPr>
            <m:ctrlPr>
              <w:rPr>
                <w:rFonts w:ascii="Cambria Math" w:hAnsi="Cambria Math"/>
              </w:rPr>
            </m:ctrlPr>
          </m:sSubPr>
          <m:e>
            <m:r>
              <w:rPr>
                <w:rFonts w:ascii="Cambria Math" w:hAnsi="Cambria Math"/>
              </w:rPr>
              <m:t>q</m:t>
            </m:r>
          </m:e>
          <m:sub>
            <m:r>
              <w:rPr>
                <w:rFonts w:ascii="Cambria Math" w:hAnsi="Cambria Math"/>
              </w:rPr>
              <m:t>η</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r>
          <w:rPr>
            <w:rFonts w:ascii="Cambria Math" w:hAnsi="Cambria Math"/>
          </w:rPr>
          <m:t>q</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η</m:t>
            </m:r>
          </m:sub>
        </m:sSub>
        <m:r>
          <m:rPr>
            <m:sty m:val="p"/>
          </m:rPr>
          <w:rPr>
            <w:rFonts w:ascii="Cambria Math" w:hAnsi="Cambria Math"/>
          </w:rPr>
          <m:t>≥</m:t>
        </m:r>
        <m:r>
          <w:rPr>
            <w:rFonts w:ascii="Cambria Math" w:hAnsi="Cambria Math"/>
          </w:rPr>
          <m:t>ηρ</m:t>
        </m:r>
      </m:oMath>
      <w:r>
        <w:t xml:space="preserve">, so </w:t>
      </w:r>
      <m:oMath>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η</m:t>
            </m:r>
          </m:sub>
        </m:sSub>
      </m:oMath>
      <w:r>
        <w:t xml:space="preserve"> is at most </w:t>
      </w:r>
      <m:oMath>
        <m:r>
          <w:rPr>
            <w:rFonts w:ascii="Cambria Math" w:hAnsi="Cambria Math"/>
          </w:rPr>
          <m:t>π</m:t>
        </m:r>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r>
              <w:rPr>
                <w:rFonts w:ascii="Cambria Math" w:hAnsi="Cambria Math"/>
              </w:rPr>
              <m:t>q</m:t>
            </m:r>
          </m:e>
        </m:d>
      </m:oMath>
      <w:r>
        <w:t xml:space="preserve"> and at most </w:t>
      </w:r>
      <m:oMath>
        <m:r>
          <w:rPr>
            <w:rFonts w:ascii="Cambria Math" w:hAnsi="Cambria Math"/>
          </w:rPr>
          <m:t>π</m:t>
        </m:r>
        <m:r>
          <m:rPr>
            <m:sty m:val="p"/>
          </m:rPr>
          <w:rPr>
            <w:rFonts w:ascii="Cambria Math" w:hAnsi="Cambria Math"/>
          </w:rPr>
          <m:t>/</m:t>
        </m:r>
        <m:d>
          <m:dPr>
            <m:ctrlPr>
              <w:rPr>
                <w:rFonts w:ascii="Cambria Math" w:hAnsi="Cambria Math"/>
              </w:rPr>
            </m:ctrlPr>
          </m:dPr>
          <m:e>
            <m:r>
              <w:rPr>
                <w:rFonts w:ascii="Cambria Math" w:hAnsi="Cambria Math"/>
              </w:rPr>
              <m:t>ηρ</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d>
          <m:dPr>
            <m:ctrlPr>
              <w:rPr>
                <w:rFonts w:ascii="Cambria Math" w:hAnsi="Cambria Math"/>
              </w:rPr>
            </m:ctrlPr>
          </m:dPr>
          <m:e>
            <m:r>
              <w:rPr>
                <w:rFonts w:ascii="Cambria Math" w:hAnsi="Cambria Math"/>
              </w:rPr>
              <m:t>ηZ</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ηZ</m:t>
            </m:r>
          </m:e>
        </m:d>
      </m:oMath>
      <w:r>
        <w:t xml:space="preserve">. Multiply each bound by </w:t>
      </w:r>
      <m:oMath>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η</m:t>
            </m:r>
          </m:sub>
        </m:sSub>
      </m:oMath>
      <w:r>
        <w:t xml:space="preserve"> and integrate against </w:t>
      </w:r>
      <m:oMath>
        <m:sSub>
          <m:sSubPr>
            <m:ctrlPr>
              <w:rPr>
                <w:rFonts w:ascii="Cambria Math" w:hAnsi="Cambria Math"/>
              </w:rPr>
            </m:ctrlPr>
          </m:sSubPr>
          <m:e>
            <m:r>
              <w:rPr>
                <w:rFonts w:ascii="Cambria Math" w:hAnsi="Cambria Math"/>
              </w:rPr>
              <m:t>q</m:t>
            </m:r>
          </m:e>
          <m:sub>
            <m:r>
              <w:rPr>
                <w:rFonts w:ascii="Cambria Math" w:hAnsi="Cambria Math"/>
              </w:rPr>
              <m:t>η</m:t>
            </m:r>
          </m:sub>
        </m:sSub>
      </m:oMath>
      <w:r>
        <w:t xml:space="preserve">; for the last bound use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η</m:t>
                </m:r>
              </m:sub>
            </m:sSub>
          </m:e>
        </m:d>
        <m:r>
          <m:rPr>
            <m:sty m:val="p"/>
          </m:rPr>
          <w:rPr>
            <w:rFonts w:ascii="Cambria Math" w:hAnsi="Cambria Math"/>
          </w:rPr>
          <m:t>=∫</m:t>
        </m:r>
        <m:r>
          <w:rPr>
            <w:rFonts w:ascii="Cambria Math" w:hAnsi="Cambria Math"/>
          </w:rPr>
          <m:t>π </m:t>
        </m:r>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η</m:t>
                </m:r>
              </m:sub>
            </m:sSub>
          </m:e>
        </m:d>
      </m:oMath>
      <w:r>
        <w:t>. ∎</w:t>
      </w:r>
    </w:p>
    <w:p w14:paraId="7EE87706" w14:textId="77777777" w:rsidR="00684FAE" w:rsidRDefault="00000000" w:rsidP="004007AF">
      <w:pPr>
        <w:pStyle w:val="BodyText"/>
        <w:jc w:val="both"/>
      </w:pPr>
      <w:r>
        <w:t xml:space="preserve">A defensive component costs at most the factor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oMath>
      <w:r>
        <w:t xml:space="preserve"> where the archive proposal is good. It caps the weights everywhere, including below the threshold of Proposition 3.4. The cap needs </w:t>
      </w:r>
      <m:oMath>
        <m:r>
          <w:rPr>
            <w:rFonts w:ascii="Cambria Math" w:hAnsi="Cambria Math"/>
          </w:rPr>
          <m:t>J</m:t>
        </m:r>
        <m:r>
          <m:rPr>
            <m:sty m:val="p"/>
          </m:rPr>
          <w:rPr>
            <w:rFonts w:ascii="Cambria Math" w:hAnsi="Cambria Math"/>
          </w:rPr>
          <m:t>≥</m:t>
        </m:r>
        <m:r>
          <w:rPr>
            <w:rFonts w:ascii="Cambria Math" w:hAnsi="Cambria Math"/>
          </w:rPr>
          <m:t>0</m:t>
        </m:r>
      </m:oMath>
      <w:r>
        <w:t xml:space="preserve">, or a known lower bound of </w:t>
      </w:r>
      <m:oMath>
        <m:r>
          <w:rPr>
            <w:rFonts w:ascii="Cambria Math" w:hAnsi="Cambria Math"/>
          </w:rPr>
          <m:t>J</m:t>
        </m:r>
      </m:oMath>
      <w:r>
        <w:t xml:space="preserve"> subtracted from it.</w:t>
      </w:r>
    </w:p>
    <w:p w14:paraId="372B0B81" w14:textId="77777777" w:rsidR="00684FAE" w:rsidRDefault="00000000" w:rsidP="004007AF">
      <w:pPr>
        <w:pStyle w:val="BodyText"/>
        <w:jc w:val="both"/>
      </w:pPr>
      <w:r>
        <w:rPr>
          <w:b/>
          <w:bCs/>
        </w:rPr>
        <w:t>Theorem 3.6</w:t>
      </w:r>
      <w:r>
        <w:t xml:space="preserve"> (finite-sample bounds). If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has a density with respect to </w:t>
      </w:r>
      <m:oMath>
        <m:r>
          <w:rPr>
            <w:rFonts w:ascii="Cambria Math" w:hAnsi="Cambria Math"/>
          </w:rPr>
          <m:t>q</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r>
          <m:rPr>
            <m:sty m:val="p"/>
          </m:rPr>
          <w:rPr>
            <w:rFonts w:ascii="Cambria Math" w:hAnsi="Cambria Math"/>
          </w:rPr>
          <m:t>&lt;∞</m:t>
        </m:r>
      </m:oMath>
      <w:r>
        <w:t xml:space="preserve">, the self-normalised estimate from </w:t>
      </w:r>
      <m:oMath>
        <m:r>
          <w:rPr>
            <w:rFonts w:ascii="Cambria Math" w:hAnsi="Cambria Math"/>
          </w:rPr>
          <m:t>n</m:t>
        </m:r>
      </m:oMath>
      <w:r>
        <w:t xml:space="preserve"> independent draws of </w:t>
      </w:r>
      <m:oMath>
        <m:r>
          <w:rPr>
            <w:rFonts w:ascii="Cambria Math" w:hAnsi="Cambria Math"/>
          </w:rPr>
          <m:t>q</m:t>
        </m:r>
      </m:oMath>
      <w:r>
        <w:t xml:space="preserve"> satisfies, for every </w:t>
      </w:r>
      <m:oMath>
        <m:r>
          <w:rPr>
            <w:rFonts w:ascii="Cambria Math" w:hAnsi="Cambria Math"/>
          </w:rPr>
          <m:t>f</m:t>
        </m:r>
      </m:oMath>
      <w:r>
        <w:t xml:space="preserve"> with </w:t>
      </w:r>
      <m:oMath>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1</m:t>
        </m:r>
      </m:oMath>
      <w:r>
        <w:t>,</w:t>
      </w:r>
    </w:p>
    <w:p w14:paraId="0965241D" w14:textId="77777777" w:rsidR="00684FAE" w:rsidRDefault="00000000" w:rsidP="004007AF">
      <w:pPr>
        <w:pStyle w:val="Equation"/>
        <w:jc w:val="both"/>
      </w:pPr>
      <w:r>
        <w:tab/>
      </w:r>
      <m:oMath>
        <m:d>
          <m:dPr>
            <m:begChr m:val="|"/>
            <m:endChr m:val="|"/>
            <m:ctrlPr>
              <w:rPr>
                <w:rFonts w:ascii="Cambria Math" w:hAnsi="Cambria Math"/>
              </w:rPr>
            </m:ctrlPr>
          </m:dPr>
          <m:e>
            <m:r>
              <w:rPr>
                <w:rFonts w:ascii="Cambria Math" w:hAnsi="Cambria Math"/>
              </w:rPr>
              <m:t>E </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n</m:t>
                </m:r>
              </m:sub>
            </m:sSub>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f</m:t>
            </m:r>
          </m:e>
        </m:d>
        <m:r>
          <m:rPr>
            <m:sty m:val="p"/>
          </m:rPr>
          <w:rPr>
            <w:rFonts w:ascii="Cambria Math" w:hAnsi="Cambria Math"/>
          </w:rPr>
          <m:t>≤</m:t>
        </m:r>
        <m:f>
          <m:fPr>
            <m:ctrlPr>
              <w:rPr>
                <w:rFonts w:ascii="Cambria Math" w:hAnsi="Cambria Math"/>
              </w:rPr>
            </m:ctrlPr>
          </m:fPr>
          <m:num>
            <m:r>
              <w:rPr>
                <w:rFonts w:ascii="Cambria Math" w:hAnsi="Cambria Math"/>
              </w:rPr>
              <m:t>12 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num>
          <m:den>
            <m:r>
              <w:rPr>
                <w:rFonts w:ascii="Cambria Math" w:hAnsi="Cambria Math"/>
              </w:rPr>
              <m:t>n</m:t>
            </m:r>
          </m:den>
        </m:f>
        <m:r>
          <m:rPr>
            <m:sty m:val="p"/>
          </m:rPr>
          <w:rPr>
            <w:rFonts w:ascii="Cambria Math" w:hAnsi="Cambria Math"/>
          </w:rPr>
          <m:t>,</m:t>
        </m:r>
        <m:r>
          <w:rPr>
            <w:rFonts w:ascii="Cambria Math" w:hAnsi="Cambria Math"/>
          </w:rPr>
          <m:t>  E</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n</m:t>
                    </m:r>
                  </m:sub>
                </m:sSub>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f</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4 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num>
          <m:den>
            <m:r>
              <w:rPr>
                <w:rFonts w:ascii="Cambria Math" w:hAnsi="Cambria Math"/>
              </w:rPr>
              <m:t>n</m:t>
            </m:r>
          </m:den>
        </m:f>
      </m:oMath>
      <w:r>
        <w:tab/>
        <w:t>(3.4)</w:t>
      </w:r>
    </w:p>
    <w:p w14:paraId="0827349F" w14:textId="77777777" w:rsidR="00684FAE" w:rsidRDefault="00000000" w:rsidP="004007AF">
      <w:pPr>
        <w:pStyle w:val="BodyText"/>
        <w:jc w:val="both"/>
      </w:pPr>
      <w:r>
        <w:rPr>
          <w:i/>
          <w:iCs/>
        </w:rPr>
        <w:t>Provenance.</w:t>
      </w:r>
      <w:r>
        <w:t xml:space="preserve"> Classical, Agapiou, Papaspiliopoulos, Sanz-Alonso and Stuart [1, Theorem 2.1].</w:t>
      </w:r>
    </w:p>
    <w:p w14:paraId="631A6132" w14:textId="77777777" w:rsidR="00684FAE" w:rsidRDefault="00000000" w:rsidP="004007AF">
      <w:pPr>
        <w:pStyle w:val="BodyText"/>
        <w:jc w:val="both"/>
      </w:pPr>
      <w:r>
        <w:rPr>
          <w:i/>
          <w:iCs/>
        </w:rPr>
        <w:t>Numerical check.</w:t>
      </w:r>
      <w:r>
        <w:t xml:space="preserve"> Over the 40 widths of Section 3.4, the largest weight of each defensive mixture never exceeded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ηZ</m:t>
            </m:r>
          </m:e>
        </m:d>
      </m:oMath>
      <w:r>
        <w:t xml:space="preserve">, which is 244.3 for </w:t>
      </w:r>
      <m:oMath>
        <m:r>
          <w:rPr>
            <w:rFonts w:ascii="Cambria Math" w:hAnsi="Cambria Math"/>
          </w:rPr>
          <m:t>η</m:t>
        </m:r>
        <m:r>
          <m:rPr>
            <m:sty m:val="p"/>
          </m:rPr>
          <w:rPr>
            <w:rFonts w:ascii="Cambria Math" w:hAnsi="Cambria Math"/>
          </w:rPr>
          <m:t>=</m:t>
        </m:r>
        <m:r>
          <w:rPr>
            <w:rFonts w:ascii="Cambria Math" w:hAnsi="Cambria Math"/>
          </w:rPr>
          <m:t>0.1</m:t>
        </m:r>
      </m:oMath>
      <w:r>
        <w:t xml:space="preserve"> and 81.4 for </w:t>
      </w:r>
      <m:oMath>
        <m:r>
          <w:rPr>
            <w:rFonts w:ascii="Cambria Math" w:hAnsi="Cambria Math"/>
          </w:rPr>
          <m:t>η</m:t>
        </m:r>
        <m:r>
          <m:rPr>
            <m:sty m:val="p"/>
          </m:rPr>
          <w:rPr>
            <w:rFonts w:ascii="Cambria Math" w:hAnsi="Cambria Math"/>
          </w:rPr>
          <m:t>=</m:t>
        </m:r>
        <m:r>
          <w:rPr>
            <w:rFonts w:ascii="Cambria Math" w:hAnsi="Cambria Math"/>
          </w:rPr>
          <m:t>0.3</m:t>
        </m:r>
      </m:oMath>
      <w:r>
        <w:t xml:space="preserve">, and (3.3) had 0 violations. For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0.5</m:t>
            </m:r>
          </m:e>
        </m:d>
      </m:oMath>
      <w:r>
        <w:t xml:space="preserve"> at the best width, </w:t>
      </w:r>
      <m:oMath>
        <m:r>
          <w:rPr>
            <w:rFonts w:ascii="Cambria Math" w:hAnsi="Cambria Math"/>
          </w:rPr>
          <m:t>s</m:t>
        </m:r>
        <m:r>
          <m:rPr>
            <m:sty m:val="p"/>
          </m:rPr>
          <w:rPr>
            <w:rFonts w:ascii="Cambria Math" w:hAnsi="Cambria Math"/>
          </w:rPr>
          <m:t>=</m:t>
        </m:r>
        <m:r>
          <w:rPr>
            <w:rFonts w:ascii="Cambria Math" w:hAnsi="Cambria Math"/>
          </w:rPr>
          <m:t>1.17</m:t>
        </m:r>
      </m:oMath>
      <w:r>
        <w:t xml:space="preserve">, 2,000 and 1,000 replications gave mean squared errors of 0.0234 and 0.00214 for </w:t>
      </w:r>
      <m:oMath>
        <m:r>
          <w:rPr>
            <w:rFonts w:ascii="Cambria Math" w:hAnsi="Cambria Math"/>
          </w:rPr>
          <m:t>n</m:t>
        </m:r>
        <m:r>
          <m:rPr>
            <m:sty m:val="p"/>
          </m:rPr>
          <w:rPr>
            <w:rFonts w:ascii="Cambria Math" w:hAnsi="Cambria Math"/>
          </w:rPr>
          <m:t>=</m:t>
        </m:r>
        <m:r>
          <w:rPr>
            <w:rFonts w:ascii="Cambria Math" w:hAnsi="Cambria Math"/>
          </w:rPr>
          <m:t>100</m:t>
        </m:r>
      </m:oMath>
      <w:r>
        <w:t xml:space="preserve"> and 1,000, against the bounds 0.380 and 0.0380 of (3.4). The biases were 0.0224 and 0.0023, against 1.14 and 0.114.</w:t>
      </w:r>
    </w:p>
    <w:p w14:paraId="060FA62A" w14:textId="77777777" w:rsidR="00684FAE" w:rsidRDefault="00000000" w:rsidP="004007AF">
      <w:pPr>
        <w:pStyle w:val="Heading31"/>
        <w:jc w:val="both"/>
      </w:pPr>
      <w:bookmarkStart w:id="209" w:name="choosing-the-proposal-width"/>
      <w:bookmarkEnd w:id="208"/>
      <w:r>
        <w:t>3.4 Choosing the proposal width</w:t>
      </w:r>
    </w:p>
    <w:p w14:paraId="21665B6C" w14:textId="77777777" w:rsidR="00684FAE" w:rsidRDefault="00000000" w:rsidP="004007AF">
      <w:pPr>
        <w:pStyle w:val="FirstParagraph"/>
        <w:jc w:val="both"/>
      </w:pPr>
      <w:r>
        <w:t xml:space="preserve">Which width should the archive proposal have? We computed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by quadrature for 40 widths from 0.05 to 3 on the running example, for the archive proposal and for defensive mixtures with </w:t>
      </w:r>
      <m:oMath>
        <m:r>
          <w:rPr>
            <w:rFonts w:ascii="Cambria Math" w:hAnsi="Cambria Math"/>
          </w:rPr>
          <m:t>η</m:t>
        </m:r>
        <m:r>
          <m:rPr>
            <m:sty m:val="p"/>
          </m:rPr>
          <w:rPr>
            <w:rFonts w:ascii="Cambria Math" w:hAnsi="Cambria Math"/>
          </w:rPr>
          <m:t>=</m:t>
        </m:r>
        <m:r>
          <w:rPr>
            <w:rFonts w:ascii="Cambria Math" w:hAnsi="Cambria Math"/>
          </w:rPr>
          <m:t>0.1</m:t>
        </m:r>
      </m:oMath>
      <w:r>
        <w:t xml:space="preserve"> and 0.3 (Figure 2a).</w:t>
      </w:r>
    </w:p>
    <w:p w14:paraId="6ECE009E" w14:textId="77777777" w:rsidR="00684FAE" w:rsidRDefault="00000000" w:rsidP="004007AF">
      <w:pPr>
        <w:pStyle w:val="BodyText"/>
        <w:jc w:val="both"/>
      </w:pPr>
      <w:r>
        <w:t xml:space="preserve">The archive proposal has infinite second moment below </w:t>
      </w:r>
      <m:oMath>
        <m:r>
          <w:rPr>
            <w:rFonts w:ascii="Cambria Math" w:hAnsi="Cambria Math"/>
          </w:rPr>
          <m:t>s</m:t>
        </m:r>
        <m:r>
          <m:rPr>
            <m:sty m:val="p"/>
          </m:rPr>
          <w:rPr>
            <w:rFonts w:ascii="Cambria Math" w:hAnsi="Cambria Math"/>
          </w:rPr>
          <m:t>=</m:t>
        </m:r>
        <m:r>
          <w:rPr>
            <w:rFonts w:ascii="Cambria Math" w:hAnsi="Cambria Math"/>
          </w:rPr>
          <m:t>0.343</m:t>
        </m:r>
      </m:oMath>
      <w:r>
        <w:t xml:space="preserve">, as Proposition 3.4 says. Its best width is </w:t>
      </w:r>
      <m:oMath>
        <m:r>
          <w:rPr>
            <w:rFonts w:ascii="Cambria Math" w:hAnsi="Cambria Math"/>
          </w:rPr>
          <m:t>s</m:t>
        </m:r>
        <m:r>
          <m:rPr>
            <m:sty m:val="p"/>
          </m:rPr>
          <w:rPr>
            <w:rFonts w:ascii="Cambria Math" w:hAnsi="Cambria Math"/>
          </w:rPr>
          <m:t>=</m:t>
        </m:r>
        <m:r>
          <w:rPr>
            <w:rFonts w:ascii="Cambria Math" w:hAnsi="Cambria Math"/>
          </w:rPr>
          <m:t>1.17</m:t>
        </m:r>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9.50</m:t>
        </m:r>
      </m:oMath>
      <w:r>
        <w:t xml:space="preserve">, so about one draw in ten counts; the measured mean effective fraction at </w:t>
      </w:r>
      <m:oMath>
        <m:r>
          <w:rPr>
            <w:rFonts w:ascii="Cambria Math" w:hAnsi="Cambria Math"/>
          </w:rPr>
          <m:t>n</m:t>
        </m:r>
        <m:r>
          <m:rPr>
            <m:sty m:val="p"/>
          </m:rPr>
          <w:rPr>
            <w:rFonts w:ascii="Cambria Math" w:hAnsi="Cambria Math"/>
          </w:rPr>
          <m:t>=</m:t>
        </m:r>
        <m:r>
          <w:rPr>
            <w:rFonts w:ascii="Cambria Math" w:hAnsi="Cambria Math"/>
          </w:rPr>
          <m:t>1000</m:t>
        </m:r>
      </m:oMath>
      <w:r>
        <w:t xml:space="preserve"> was 0.107. The base law alone, with no archive at all, gives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11.84</m:t>
        </m:r>
      </m:oMath>
      <w:r>
        <w:t xml:space="preserve">. With 40 records and an effective archive size of 2.7, the archive improves on the base law by only 20%, and only at a width more than twice the mode width of the target. In this example, its best width also makes the proposal resemble the base law. Defensive mixtures cost nothing at the best width, 9.47 and 9.50, and turn the infinite region into a finite one: 111 and 37.5 at </w:t>
      </w:r>
      <m:oMath>
        <m:r>
          <w:rPr>
            <w:rFonts w:ascii="Cambria Math" w:hAnsi="Cambria Math"/>
          </w:rPr>
          <m:t>s</m:t>
        </m:r>
        <m:r>
          <m:rPr>
            <m:sty m:val="p"/>
          </m:rPr>
          <w:rPr>
            <w:rFonts w:ascii="Cambria Math" w:hAnsi="Cambria Math"/>
          </w:rPr>
          <m:t>=</m:t>
        </m:r>
        <m:r>
          <w:rPr>
            <w:rFonts w:ascii="Cambria Math" w:hAnsi="Cambria Math"/>
          </w:rPr>
          <m:t>0.05</m:t>
        </m:r>
      </m:oMath>
      <w:r>
        <w:t>.</w:t>
      </w:r>
    </w:p>
    <w:p w14:paraId="6FFAAB0D" w14:textId="77777777" w:rsidR="00684FAE" w:rsidRDefault="00000000" w:rsidP="004007AF">
      <w:pPr>
        <w:pStyle w:val="BodyText"/>
        <w:jc w:val="both"/>
      </w:pPr>
      <w:r>
        <w:t xml:space="preserve">The width also matters in practice, not just for the bounds. At </w:t>
      </w:r>
      <m:oMath>
        <m:r>
          <w:rPr>
            <w:rFonts w:ascii="Cambria Math" w:hAnsi="Cambria Math"/>
          </w:rPr>
          <m:t>s</m:t>
        </m:r>
        <m:r>
          <m:rPr>
            <m:sty m:val="p"/>
          </m:rPr>
          <w:rPr>
            <w:rFonts w:ascii="Cambria Math" w:hAnsi="Cambria Math"/>
          </w:rPr>
          <m:t>=</m:t>
        </m:r>
        <m:r>
          <w:rPr>
            <w:rFonts w:ascii="Cambria Math" w:hAnsi="Cambria Math"/>
          </w:rPr>
          <m:t>0.08</m:t>
        </m:r>
      </m:oMath>
      <w:r>
        <w:t xml:space="preserve">, below the threshold, 1,000 replications of the estimate with </w:t>
      </w:r>
      <m:oMath>
        <m:r>
          <w:rPr>
            <w:rFonts w:ascii="Cambria Math" w:hAnsi="Cambria Math"/>
          </w:rPr>
          <m:t>n</m:t>
        </m:r>
        <m:r>
          <m:rPr>
            <m:sty m:val="p"/>
          </m:rPr>
          <w:rPr>
            <w:rFonts w:ascii="Cambria Math" w:hAnsi="Cambria Math"/>
          </w:rPr>
          <m:t>=</m:t>
        </m:r>
        <m:r>
          <w:rPr>
            <w:rFonts w:ascii="Cambria Math" w:hAnsi="Cambria Math"/>
          </w:rPr>
          <m:t>1000</m:t>
        </m:r>
      </m:oMath>
      <w:r>
        <w:t xml:space="preserve"> had a bias of 0.359 and a mean squared error of 0.150. The estimator is consistent, but it had not yet converged, and its effective fraction of 0.026 gave no warning of the size of the error. At the wide width </w:t>
      </w:r>
      <m:oMath>
        <m:r>
          <w:rPr>
            <w:rFonts w:ascii="Cambria Math" w:hAnsi="Cambria Math"/>
          </w:rPr>
          <m:t>s</m:t>
        </m:r>
        <m:r>
          <m:rPr>
            <m:sty m:val="p"/>
          </m:rPr>
          <w:rPr>
            <w:rFonts w:ascii="Cambria Math" w:hAnsi="Cambria Math"/>
          </w:rPr>
          <m:t>=</m:t>
        </m:r>
        <m:r>
          <w:rPr>
            <w:rFonts w:ascii="Cambria Math" w:hAnsi="Cambria Math"/>
          </w:rPr>
          <m:t>2.5</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19.9</m:t>
        </m:r>
      </m:oMath>
      <w:r>
        <w:t xml:space="preserve"> and the mean squared error with </w:t>
      </w:r>
      <m:oMath>
        <m:r>
          <w:rPr>
            <w:rFonts w:ascii="Cambria Math" w:hAnsi="Cambria Math"/>
          </w:rPr>
          <m:t>n</m:t>
        </m:r>
        <m:r>
          <m:rPr>
            <m:sty m:val="p"/>
          </m:rPr>
          <w:rPr>
            <w:rFonts w:ascii="Cambria Math" w:hAnsi="Cambria Math"/>
          </w:rPr>
          <m:t>=</m:t>
        </m:r>
        <m:r>
          <w:rPr>
            <w:rFonts w:ascii="Cambria Math" w:hAnsi="Cambria Math"/>
          </w:rPr>
          <m:t>1000</m:t>
        </m:r>
      </m:oMath>
      <w:r>
        <w:t xml:space="preserve"> was 0.0047.</w:t>
      </w:r>
    </w:p>
    <w:p w14:paraId="7E810316" w14:textId="77777777" w:rsidR="00684FAE" w:rsidRDefault="00000000" w:rsidP="004007AF">
      <w:pPr>
        <w:pStyle w:val="BodyText"/>
        <w:jc w:val="both"/>
      </w:pPr>
      <w:r>
        <w:t>The lesson for ASE is that the fine widths at which the stack resolves records are the wrong widths for estimation. A run that wants both should use different widths for the two jobs and should always include a defensive component.</w:t>
      </w:r>
    </w:p>
    <w:p w14:paraId="36605C74" w14:textId="77777777" w:rsidR="00684FAE" w:rsidRDefault="00000000" w:rsidP="004007AF">
      <w:pPr>
        <w:pStyle w:val="BodyText"/>
        <w:keepNext/>
        <w:jc w:val="both"/>
      </w:pPr>
      <w:r>
        <w:rPr>
          <w:noProof/>
        </w:rPr>
        <w:lastRenderedPageBreak/>
        <w:drawing>
          <wp:inline distT="0" distB="0" distL="0" distR="0" wp14:anchorId="4C18B8D2" wp14:editId="6B773A4F">
            <wp:extent cx="6080760" cy="2432304"/>
            <wp:effectExtent l="0" t="0" r="0" b="0"/>
            <wp:docPr id="187"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88" name="Picture" descr="fig/p4_width.png"/>
                    <pic:cNvPicPr>
                      <a:picLocks noChangeAspect="1" noChangeArrowheads="1"/>
                    </pic:cNvPicPr>
                  </pic:nvPicPr>
                  <pic:blipFill>
                    <a:blip r:embed="rId28"/>
                    <a:stretch>
                      <a:fillRect/>
                    </a:stretch>
                  </pic:blipFill>
                  <pic:spPr bwMode="auto">
                    <a:xfrm>
                      <a:off x="0" y="0"/>
                      <a:ext cx="6080760" cy="2432304"/>
                    </a:xfrm>
                    <a:prstGeom prst="rect">
                      <a:avLst/>
                    </a:prstGeom>
                    <a:noFill/>
                    <a:ln w="9525">
                      <a:noFill/>
                      <a:headEnd/>
                      <a:tailEnd/>
                    </a:ln>
                  </pic:spPr>
                </pic:pic>
              </a:graphicData>
            </a:graphic>
          </wp:inline>
        </w:drawing>
      </w:r>
    </w:p>
    <w:p w14:paraId="29C7928D" w14:textId="77777777" w:rsidR="00684FAE" w:rsidRDefault="00000000" w:rsidP="004007AF">
      <w:pPr>
        <w:pStyle w:val="BodyText"/>
        <w:keepLines/>
        <w:jc w:val="both"/>
      </w:pPr>
      <w:r>
        <w:rPr>
          <w:b/>
          <w:bCs/>
          <w:sz w:val="19"/>
        </w:rPr>
        <w:t>Figure 2.</w:t>
      </w:r>
      <w:r>
        <w:rPr>
          <w:sz w:val="19"/>
        </w:rPr>
        <w:t xml:space="preserve"> (a) The second moment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oMath>
      <w:r>
        <w:rPr>
          <w:sz w:val="19"/>
        </w:rPr>
        <w:t xml:space="preserve"> of the importance weights for the archive proposal </w:t>
      </w:r>
      <m:oMath>
        <m:sSub>
          <m:sSubPr>
            <m:ctrlPr>
              <w:rPr>
                <w:rFonts w:ascii="Cambria Math" w:hAnsi="Cambria Math"/>
              </w:rPr>
            </m:ctrlPr>
          </m:sSubPr>
          <m:e>
            <m:r>
              <w:rPr>
                <w:rFonts w:ascii="Cambria Math" w:hAnsi="Cambria Math"/>
              </w:rPr>
              <m:t>p</m:t>
            </m:r>
          </m:e>
          <m:sub>
            <m:r>
              <w:rPr>
                <w:rFonts w:ascii="Cambria Math" w:hAnsi="Cambria Math"/>
              </w:rPr>
              <m:t>s</m:t>
            </m:r>
          </m:sub>
        </m:sSub>
      </m:oMath>
      <w:r>
        <w:rPr>
          <w:sz w:val="19"/>
        </w:rPr>
        <w:t xml:space="preserve"> and two defensive mixtures, against the width </w:t>
      </w:r>
      <m:oMath>
        <m:r>
          <w:rPr>
            <w:rFonts w:ascii="Cambria Math" w:hAnsi="Cambria Math"/>
          </w:rPr>
          <m:t>s</m:t>
        </m:r>
      </m:oMath>
      <w:r>
        <w:rPr>
          <w:sz w:val="19"/>
        </w:rPr>
        <w:t xml:space="preserve">, on the double well. It is infinite to the left of the dotted line, </w:t>
      </w:r>
      <m:oMath>
        <m:r>
          <w:rPr>
            <w:rFonts w:ascii="Cambria Math" w:hAnsi="Cambria Math"/>
          </w:rPr>
          <m:t>s</m:t>
        </m:r>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0.343</m:t>
        </m:r>
      </m:oMath>
      <w:r>
        <w:rPr>
          <w:sz w:val="19"/>
        </w:rPr>
        <w:t xml:space="preserve"> (Proposition 3.4). The dashed line is the base law alone. (b) The fraction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rPr>
          <w:sz w:val="19"/>
        </w:rPr>
        <w:t xml:space="preserve"> for a Gaussian proposal 1.5 times wider than a Gaussian target in every coordinate, against dimension (Proposition 3.3).</w:t>
      </w:r>
    </w:p>
    <w:p w14:paraId="684DFED7" w14:textId="77777777" w:rsidR="00684FAE" w:rsidRDefault="00000000" w:rsidP="004007AF">
      <w:pPr>
        <w:pStyle w:val="Heading21"/>
        <w:jc w:val="both"/>
      </w:pPr>
      <w:bookmarkStart w:id="210" w:name="book_h_044"/>
      <w:bookmarkStart w:id="211" w:name="v4toc_048"/>
      <w:bookmarkStart w:id="212" w:name="critic-and-density-error"/>
      <w:bookmarkEnd w:id="205"/>
      <w:bookmarkEnd w:id="209"/>
      <w:r>
        <w:t>4 Critic and density error</w:t>
      </w:r>
      <w:bookmarkEnd w:id="210"/>
      <w:bookmarkEnd w:id="211"/>
    </w:p>
    <w:p w14:paraId="13367339" w14:textId="77777777" w:rsidR="00684FAE" w:rsidRDefault="00000000" w:rsidP="004007AF">
      <w:pPr>
        <w:pStyle w:val="FirstParagraph"/>
        <w:jc w:val="both"/>
      </w:pPr>
      <w:r>
        <w:t xml:space="preserve">Practical implementations may approximate the weight </w:t>
      </w:r>
      <m:oMath>
        <m:r>
          <w:rPr>
            <w:rFonts w:ascii="Cambria Math" w:hAnsi="Cambria Math"/>
          </w:rPr>
          <m:t>ρ</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q</m:t>
        </m:r>
      </m:oMath>
      <w:r>
        <w:t>. The loss comes from a critic, which may be a surrogate or a noisy measurement, and the proposal density may be evaluated on a truncated archive. Each error multiplies the weight by a factor. One lemma covers all of them.</w:t>
      </w:r>
    </w:p>
    <w:p w14:paraId="2AEF0183" w14:textId="77777777" w:rsidR="00684FAE" w:rsidRDefault="00000000" w:rsidP="004007AF">
      <w:pPr>
        <w:pStyle w:val="BodyText"/>
        <w:jc w:val="both"/>
      </w:pPr>
      <w:r>
        <w:rPr>
          <w:b/>
          <w:bCs/>
        </w:rPr>
        <w:t>Lemma 4.1</w:t>
      </w:r>
      <w:r>
        <w:t xml:space="preserve"> (multiplicative weight error). Let </w:t>
      </w:r>
      <m:oMath>
        <m:r>
          <w:rPr>
            <w:rFonts w:ascii="Cambria Math" w:hAnsi="Cambria Math"/>
          </w:rPr>
          <m:t>μ</m:t>
        </m:r>
      </m:oMath>
      <w:r>
        <w:t xml:space="preserve"> be a probability law and </w:t>
      </w:r>
      <m:oMath>
        <m:r>
          <w:rPr>
            <w:rFonts w:ascii="Cambria Math" w:hAnsi="Cambria Math"/>
          </w:rPr>
          <m:t>u</m:t>
        </m:r>
        <m:r>
          <m:rPr>
            <m:sty m:val="p"/>
          </m:rPr>
          <w:rPr>
            <w:rFonts w:ascii="Cambria Math" w:hAnsi="Cambria Math"/>
          </w:rPr>
          <m:t>&gt;</m:t>
        </m:r>
        <m:r>
          <w:rPr>
            <w:rFonts w:ascii="Cambria Math" w:hAnsi="Cambria Math"/>
          </w:rPr>
          <m:t>0</m:t>
        </m:r>
      </m:oMath>
      <w:r>
        <w:t xml:space="preserve"> a function with </w:t>
      </w:r>
      <m:oMath>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 </m:t>
        </m:r>
        <m:sSup>
          <m:sSupPr>
            <m:ctrlPr>
              <w:rPr>
                <w:rFonts w:ascii="Cambria Math" w:hAnsi="Cambria Math"/>
              </w:rPr>
            </m:ctrlPr>
          </m:sSupPr>
          <m:e>
            <m:r>
              <w:rPr>
                <w:rFonts w:ascii="Cambria Math" w:hAnsi="Cambria Math"/>
              </w:rPr>
              <m:t>e</m:t>
            </m:r>
          </m:e>
          <m:sup>
            <m:r>
              <w:rPr>
                <w:rFonts w:ascii="Cambria Math" w:hAnsi="Cambria Math"/>
              </w:rPr>
              <m:t>κ</m:t>
            </m:r>
          </m:sup>
        </m:sSup>
      </m:oMath>
      <w:r>
        <w:t xml:space="preserve"> for some </w:t>
      </w:r>
      <m:oMath>
        <m:r>
          <w:rPr>
            <w:rFonts w:ascii="Cambria Math" w:hAnsi="Cambria Math"/>
          </w:rPr>
          <m:t>c</m:t>
        </m:r>
        <m:r>
          <m:rPr>
            <m:sty m:val="p"/>
          </m:rPr>
          <w:rPr>
            <w:rFonts w:ascii="Cambria Math" w:hAnsi="Cambria Math"/>
          </w:rPr>
          <m:t>&gt;</m:t>
        </m:r>
        <m:r>
          <w:rPr>
            <w:rFonts w:ascii="Cambria Math" w:hAnsi="Cambria Math"/>
          </w:rPr>
          <m:t>0</m:t>
        </m:r>
      </m:oMath>
      <w:r>
        <w:t xml:space="preserve"> and </w:t>
      </w:r>
      <m:oMath>
        <m:r>
          <w:rPr>
            <w:rFonts w:ascii="Cambria Math" w:hAnsi="Cambria Math"/>
          </w:rPr>
          <m:t>κ</m:t>
        </m:r>
        <m:r>
          <m:rPr>
            <m:sty m:val="p"/>
          </m:rPr>
          <w:rPr>
            <w:rFonts w:ascii="Cambria Math" w:hAnsi="Cambria Math"/>
          </w:rPr>
          <m:t>≥</m:t>
        </m:r>
        <m:r>
          <w:rPr>
            <w:rFonts w:ascii="Cambria Math" w:hAnsi="Cambria Math"/>
          </w:rPr>
          <m:t>0</m:t>
        </m:r>
      </m:oMath>
      <w:r>
        <w:t xml:space="preserve">. Let </w:t>
      </w:r>
      <m:oMath>
        <m:r>
          <w:rPr>
            <w:rFonts w:ascii="Cambria Math" w:hAnsi="Cambria Math"/>
          </w:rPr>
          <m:t>μ</m:t>
        </m:r>
        <m:r>
          <m:rPr>
            <m:sty m:val="p"/>
          </m:rPr>
          <w:rPr>
            <w:rFonts w:ascii="Cambria Math" w:hAnsi="Cambria Math"/>
          </w:rPr>
          <m:t>'</m:t>
        </m:r>
      </m:oMath>
      <w:r>
        <w:t xml:space="preserve"> be the law with density proportional to </w:t>
      </w:r>
      <m:oMath>
        <m:r>
          <w:rPr>
            <w:rFonts w:ascii="Cambria Math" w:hAnsi="Cambria Math"/>
          </w:rPr>
          <m:t>u</m:t>
        </m:r>
      </m:oMath>
      <w:r>
        <w:t xml:space="preserve"> with respect to </w:t>
      </w:r>
      <m:oMath>
        <m:r>
          <w:rPr>
            <w:rFonts w:ascii="Cambria Math" w:hAnsi="Cambria Math"/>
          </w:rPr>
          <m:t>μ</m:t>
        </m:r>
      </m:oMath>
      <w:r>
        <w:t>. Then</w:t>
      </w:r>
    </w:p>
    <w:p w14:paraId="2E19D416" w14:textId="77777777" w:rsidR="00684FAE" w:rsidRDefault="00000000" w:rsidP="004007AF">
      <w:pPr>
        <w:pStyle w:val="Equation"/>
        <w:jc w:val="both"/>
      </w:pPr>
      <w:r>
        <w:tab/>
      </w:r>
      <m:oMath>
        <m:r>
          <m:rPr>
            <m:nor/>
          </m:rPr>
          <m:t>TV</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μ</m:t>
            </m:r>
            <m:r>
              <m:rPr>
                <m:sty m:val="p"/>
              </m:rPr>
              <w:rPr>
                <w:rFonts w:ascii="Cambria Math" w:hAnsi="Cambria Math"/>
              </w:rPr>
              <m:t>'</m:t>
            </m:r>
          </m:e>
        </m:d>
        <m:r>
          <m:rPr>
            <m:sty m:val="p"/>
          </m:rPr>
          <w:rPr>
            <w:rFonts w:ascii="Cambria Math" w:hAnsi="Cambria Math"/>
          </w:rPr>
          <m:t>≤tanh</m:t>
        </m:r>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4</m:t>
            </m:r>
          </m:e>
        </m:d>
      </m:oMath>
      <w:r>
        <w:tab/>
        <w:t>(4.1)</w:t>
      </w:r>
    </w:p>
    <w:p w14:paraId="2FEA0D23" w14:textId="77777777" w:rsidR="00684FAE" w:rsidRDefault="00000000" w:rsidP="004007AF">
      <w:pPr>
        <w:pStyle w:val="BodyText"/>
        <w:jc w:val="both"/>
      </w:pPr>
      <w:r>
        <w:t xml:space="preserve">with equality for a two-point law with masses </w:t>
      </w:r>
      <m:oMath>
        <m:r>
          <w:rPr>
            <w:rFonts w:ascii="Cambria Math" w:hAnsi="Cambria Math"/>
          </w:rPr>
          <m:t>p</m:t>
        </m:r>
      </m:oMath>
      <w:r>
        <w:t xml:space="preserve"> and </w:t>
      </w:r>
      <m:oMath>
        <m:r>
          <w:rPr>
            <w:rFonts w:ascii="Cambria Math" w:hAnsi="Cambria Math"/>
          </w:rPr>
          <m:t>1</m:t>
        </m:r>
        <m:r>
          <m:rPr>
            <m:sty m:val="p"/>
          </m:rPr>
          <w:rPr>
            <w:rFonts w:ascii="Cambria Math" w:hAnsi="Cambria Math"/>
          </w:rPr>
          <m:t>-</m:t>
        </m:r>
        <m:r>
          <w:rPr>
            <w:rFonts w:ascii="Cambria Math" w:hAnsi="Cambria Math"/>
          </w:rPr>
          <m:t>p</m:t>
        </m:r>
      </m:oMath>
      <w:r>
        <w:t xml:space="preserve">, where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κ</m:t>
                </m:r>
                <m:r>
                  <m:rPr>
                    <m:sty m:val="p"/>
                  </m:rPr>
                  <w:rPr>
                    <w:rFonts w:ascii="Cambria Math" w:hAnsi="Cambria Math"/>
                  </w:rPr>
                  <m:t>/</m:t>
                </m:r>
                <m:r>
                  <w:rPr>
                    <w:rFonts w:ascii="Cambria Math" w:hAnsi="Cambria Math"/>
                  </w:rPr>
                  <m:t>2</m:t>
                </m:r>
              </m:sup>
            </m:sSup>
          </m:e>
        </m:d>
      </m:oMath>
      <w:r>
        <w:t xml:space="preserve">, when </w:t>
      </w:r>
      <m:oMath>
        <m:r>
          <w:rPr>
            <w:rFonts w:ascii="Cambria Math" w:hAnsi="Cambria Math"/>
          </w:rPr>
          <m:t>u</m:t>
        </m:r>
      </m:oMath>
      <w:r>
        <w:t xml:space="preserve"> takes the value </w:t>
      </w:r>
      <m:oMath>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κ</m:t>
            </m:r>
          </m:sup>
        </m:sSup>
      </m:oMath>
      <w:r>
        <w:t xml:space="preserve"> on the first point and </w:t>
      </w:r>
      <m:oMath>
        <m:r>
          <w:rPr>
            <w:rFonts w:ascii="Cambria Math" w:hAnsi="Cambria Math"/>
          </w:rPr>
          <m:t>c</m:t>
        </m:r>
      </m:oMath>
      <w:r>
        <w:t xml:space="preserve"> on the second.</w:t>
      </w:r>
    </w:p>
    <w:p w14:paraId="4106B395" w14:textId="77777777" w:rsidR="00684FAE" w:rsidRDefault="00000000" w:rsidP="004007AF">
      <w:pPr>
        <w:pStyle w:val="BodyText"/>
        <w:jc w:val="both"/>
      </w:pPr>
      <w:r>
        <w:rPr>
          <w:i/>
          <w:iCs/>
        </w:rPr>
        <w:t>Provenance.</w:t>
      </w:r>
      <w:r>
        <w:t xml:space="preserve"> New in Part IV as stated for general laws; Part II, Theorem 4.8(i), is the case of finitely many records with </w:t>
      </w:r>
      <m:oMath>
        <m:r>
          <w:rPr>
            <w:rFonts w:ascii="Cambria Math" w:hAnsi="Cambria Math"/>
          </w:rPr>
          <m:t>κ</m:t>
        </m:r>
        <m:r>
          <m:rPr>
            <m:sty m:val="p"/>
          </m:rPr>
          <w:rPr>
            <w:rFonts w:ascii="Cambria Math" w:hAnsi="Cambria Math"/>
          </w:rPr>
          <m:t>=</m:t>
        </m:r>
        <m:r>
          <w:rPr>
            <w:rFonts w:ascii="Cambria Math" w:hAnsi="Cambria Math"/>
          </w:rPr>
          <m:t>2βε</m:t>
        </m:r>
      </m:oMath>
      <w:r>
        <w:t>.</w:t>
      </w:r>
    </w:p>
    <w:p w14:paraId="392439FD" w14:textId="77777777" w:rsidR="00684FAE" w:rsidRDefault="00000000" w:rsidP="004007AF">
      <w:pPr>
        <w:pStyle w:val="BodyText"/>
        <w:jc w:val="both"/>
      </w:pPr>
      <w:r>
        <w:rPr>
          <w:i/>
          <w:iCs/>
        </w:rPr>
        <w:t>Proof.</w:t>
      </w:r>
      <w:r>
        <w:t xml:space="preserve"> </w:t>
      </w:r>
      <m:oMath>
        <m:r>
          <m:rPr>
            <m:nor/>
          </m:rPr>
          <m:t>TV</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μ</m:t>
            </m:r>
            <m:r>
              <m:rPr>
                <m:sty m:val="p"/>
              </m:rPr>
              <w:rPr>
                <w:rFonts w:ascii="Cambria Math" w:hAnsi="Cambria Math"/>
              </w:rPr>
              <m:t>'</m:t>
            </m:r>
          </m:e>
        </m:d>
      </m:oMath>
      <w:r>
        <w:t xml:space="preserve"> is the largest value of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μ</m:t>
        </m:r>
        <m:d>
          <m:dPr>
            <m:ctrlPr>
              <w:rPr>
                <w:rFonts w:ascii="Cambria Math" w:hAnsi="Cambria Math"/>
              </w:rPr>
            </m:ctrlPr>
          </m:dPr>
          <m:e>
            <m:r>
              <w:rPr>
                <w:rFonts w:ascii="Cambria Math" w:hAnsi="Cambria Math"/>
              </w:rPr>
              <m:t>A</m:t>
            </m:r>
          </m:e>
        </m:d>
      </m:oMath>
      <w:r>
        <w:t xml:space="preserve"> over measurable sets </w:t>
      </w:r>
      <m:oMath>
        <m:r>
          <w:rPr>
            <w:rFonts w:ascii="Cambria Math" w:hAnsi="Cambria Math"/>
          </w:rPr>
          <m:t>A</m:t>
        </m:r>
      </m:oMath>
      <w:r>
        <w:t xml:space="preserve">. Fix </w:t>
      </w:r>
      <m:oMath>
        <m:r>
          <w:rPr>
            <w:rFonts w:ascii="Cambria Math" w:hAnsi="Cambria Math"/>
          </w:rPr>
          <m:t>A</m:t>
        </m:r>
      </m:oMath>
      <w:r>
        <w:t xml:space="preserve"> with </w:t>
      </w:r>
      <m:oMath>
        <m:r>
          <w:rPr>
            <w:rFonts w:ascii="Cambria Math" w:hAnsi="Cambria Math"/>
          </w:rPr>
          <m:t>μ</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oMath>
      <w:r>
        <w:t xml:space="preserve">. Then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with </w:t>
      </w:r>
      <m:oMath>
        <m: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u</m:t>
            </m:r>
          </m:e>
        </m:nary>
        <m:r>
          <w:rPr>
            <w:rFonts w:ascii="Cambria Math" w:hAnsi="Cambria Math"/>
          </w:rPr>
          <m:t> </m:t>
        </m:r>
        <m:r>
          <m:rPr>
            <m:nor/>
          </m:rPr>
          <m:t>d</m:t>
        </m:r>
        <m:r>
          <w:rPr>
            <w:rFonts w:ascii="Cambria Math" w:hAnsi="Cambria Math"/>
          </w:rPr>
          <m:t>μ</m:t>
        </m:r>
        <m:r>
          <m:rPr>
            <m:sty m:val="p"/>
          </m:rPr>
          <w:rPr>
            <w:rFonts w:ascii="Cambria Math" w:hAnsi="Cambria Math"/>
          </w:rPr>
          <m:t>≤</m:t>
        </m:r>
        <m:r>
          <w:rPr>
            <w:rFonts w:ascii="Cambria Math" w:hAnsi="Cambria Math"/>
          </w:rPr>
          <m:t>pc</m:t>
        </m:r>
        <m:sSup>
          <m:sSupPr>
            <m:ctrlPr>
              <w:rPr>
                <w:rFonts w:ascii="Cambria Math" w:hAnsi="Cambria Math"/>
              </w:rPr>
            </m:ctrlPr>
          </m:sSupPr>
          <m:e>
            <m:r>
              <w:rPr>
                <w:rFonts w:ascii="Cambria Math" w:hAnsi="Cambria Math"/>
              </w:rPr>
              <m:t>e</m:t>
            </m:r>
          </m:e>
          <m:sup>
            <m:r>
              <w:rPr>
                <w:rFonts w:ascii="Cambria Math" w:hAnsi="Cambria Math"/>
              </w:rPr>
              <m:t>κ</m:t>
            </m:r>
          </m:sup>
        </m:sSup>
      </m:oMath>
      <w:r>
        <w:t xml:space="preserve"> and </w:t>
      </w:r>
      <m:oMath>
        <m:r>
          <w:rPr>
            <w:rFonts w:ascii="Cambria Math" w:hAnsi="Cambria Math"/>
          </w:rPr>
          <m:t>Y</m:t>
        </m:r>
        <m:r>
          <m:rPr>
            <m:sty m:val="p"/>
          </m:rP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A</m:t>
                </m:r>
              </m:e>
              <m:sup>
                <m:r>
                  <w:rPr>
                    <w:rFonts w:ascii="Cambria Math" w:hAnsi="Cambria Math"/>
                  </w:rPr>
                  <m:t>c</m:t>
                </m:r>
              </m:sup>
            </m:sSup>
          </m:sub>
          <m:sup>
            <m:r>
              <w:rPr>
                <w:rFonts w:ascii="Cambria Math" w:hAnsi="Cambria Math"/>
              </w:rPr>
              <m:t>​</m:t>
            </m:r>
          </m:sup>
          <m:e>
            <m:r>
              <w:rPr>
                <w:rFonts w:ascii="Cambria Math" w:hAnsi="Cambria Math"/>
              </w:rPr>
              <m:t>u</m:t>
            </m:r>
          </m:e>
        </m:nary>
        <m:r>
          <w:rPr>
            <w:rFonts w:ascii="Cambria Math" w:hAnsi="Cambria Math"/>
          </w:rPr>
          <m:t> </m:t>
        </m:r>
        <m:r>
          <m:rPr>
            <m:nor/>
          </m:rPr>
          <m:t>d</m:t>
        </m:r>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w:rPr>
            <w:rFonts w:ascii="Cambria Math" w:hAnsi="Cambria Math"/>
          </w:rPr>
          <m:t>c</m:t>
        </m:r>
      </m:oMath>
      <w:r>
        <w:t xml:space="preserve">. The ratio increases in </w:t>
      </w:r>
      <m:oMath>
        <m:r>
          <w:rPr>
            <w:rFonts w:ascii="Cambria Math" w:hAnsi="Cambria Math"/>
          </w:rPr>
          <m:t>X</m:t>
        </m:r>
      </m:oMath>
      <w:r>
        <w:t xml:space="preserve"> and decreases in </w:t>
      </w:r>
      <m:oMath>
        <m:r>
          <w:rPr>
            <w:rFonts w:ascii="Cambria Math" w:hAnsi="Cambria Math"/>
          </w:rPr>
          <m:t>Y</m:t>
        </m:r>
      </m:oMath>
      <w:r>
        <w:t xml:space="preserve">, so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κ</m:t>
            </m:r>
          </m:sup>
        </m:sSup>
        <m:r>
          <m:rPr>
            <m:sty m:val="p"/>
          </m:rPr>
          <w:rPr>
            <w:rFonts w:ascii="Cambria Math" w:hAnsi="Cambria Math"/>
          </w:rPr>
          <m:t>/</m:t>
        </m:r>
        <m:d>
          <m:dPr>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κ</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p</m:t>
        </m:r>
      </m:oMath>
      <w:r>
        <w:t xml:space="preserve">. This is maximised at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κ</m:t>
                </m:r>
                <m:r>
                  <m:rPr>
                    <m:sty m:val="p"/>
                  </m:rPr>
                  <w:rPr>
                    <w:rFonts w:ascii="Cambria Math" w:hAnsi="Cambria Math"/>
                  </w:rPr>
                  <m:t>/</m:t>
                </m:r>
                <m:r>
                  <w:rPr>
                    <w:rFonts w:ascii="Cambria Math" w:hAnsi="Cambria Math"/>
                  </w:rPr>
                  <m:t>2</m:t>
                </m:r>
              </m:sup>
            </m:sSup>
          </m:e>
        </m:d>
      </m:oMath>
      <w:r>
        <w:t xml:space="preserve">, where it equals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κ</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κ</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e>
        </m:d>
        <m:r>
          <m:rPr>
            <m:sty m:val="p"/>
          </m:rPr>
          <w:rPr>
            <w:rFonts w:ascii="Cambria Math" w:hAnsi="Cambria Math"/>
          </w:rPr>
          <m:t>=tanh</m:t>
        </m:r>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4</m:t>
            </m:r>
          </m:e>
        </m:d>
      </m:oMath>
      <w:r>
        <w:t>. The two-point law attains every inequality. ∎</w:t>
      </w:r>
    </w:p>
    <w:p w14:paraId="3DD1771A" w14:textId="77777777" w:rsidR="00684FAE" w:rsidRDefault="00000000" w:rsidP="004007AF">
      <w:pPr>
        <w:pStyle w:val="BodyText"/>
        <w:jc w:val="both"/>
      </w:pPr>
      <w:r>
        <w:rPr>
          <w:b/>
          <w:bCs/>
        </w:rPr>
        <w:t>Proposition 4.2</w:t>
      </w:r>
      <w:r>
        <w:t xml:space="preserve"> (bounded critic error). If the critic returns </w:t>
      </w:r>
      <m:oMath>
        <m:acc>
          <m:accPr>
            <m:ctrlPr>
              <w:rPr>
                <w:rFonts w:ascii="Cambria Math" w:hAnsi="Cambria Math"/>
              </w:rPr>
            </m:ctrlPr>
          </m:accPr>
          <m:e>
            <m:r>
              <w:rPr>
                <w:rFonts w:ascii="Cambria Math" w:hAnsi="Cambria Math"/>
              </w:rPr>
              <m:t>J</m:t>
            </m:r>
          </m:e>
        </m:acc>
      </m:oMath>
      <w:r>
        <w:t xml:space="preserve"> with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ε</m:t>
        </m:r>
      </m:oMath>
      <w:r>
        <w:t xml:space="preserve">, the target it defines, </w:t>
      </w:r>
      <m:oMath>
        <m:acc>
          <m:accPr>
            <m:ctrlPr>
              <w:rPr>
                <w:rFonts w:ascii="Cambria Math" w:hAnsi="Cambria Math"/>
              </w:rPr>
            </m:ctrlPr>
          </m:accPr>
          <m:e>
            <m:r>
              <w:rPr>
                <w:rFonts w:ascii="Cambria Math" w:hAnsi="Cambria Math"/>
              </w:rPr>
              <m:t>π</m:t>
            </m:r>
          </m:e>
        </m:acc>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J</m:t>
                </m:r>
              </m:e>
            </m:acc>
          </m:sup>
        </m:sSup>
      </m:oMath>
      <w:r>
        <w:t xml:space="preserve">, satisfies </w:t>
      </w:r>
      <m:oMath>
        <m:r>
          <m:rPr>
            <m:nor/>
          </m:rPr>
          <m:t>TV</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acc>
              <m:accPr>
                <m:ctrlPr>
                  <w:rPr>
                    <w:rFonts w:ascii="Cambria Math" w:hAnsi="Cambria Math"/>
                  </w:rPr>
                </m:ctrlPr>
              </m:accPr>
              <m:e>
                <m:r>
                  <w:rPr>
                    <w:rFonts w:ascii="Cambria Math" w:hAnsi="Cambria Math"/>
                  </w:rPr>
                  <m:t>π</m:t>
                </m:r>
              </m:e>
            </m:acc>
          </m:e>
        </m:d>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oMath>
      <w:r>
        <w:t xml:space="preserve">. A self-normalised estimate that uses </w:t>
      </w:r>
      <m:oMath>
        <m:acc>
          <m:accPr>
            <m:ctrlPr>
              <w:rPr>
                <w:rFonts w:ascii="Cambria Math" w:hAnsi="Cambria Math"/>
              </w:rPr>
            </m:ctrlPr>
          </m:accPr>
          <m:e>
            <m:r>
              <w:rPr>
                <w:rFonts w:ascii="Cambria Math" w:hAnsi="Cambria Math"/>
              </w:rPr>
              <m:t>J</m:t>
            </m:r>
          </m:e>
        </m:acc>
      </m:oMath>
      <w:r>
        <w:t xml:space="preserve"> converges to </w:t>
      </w:r>
      <m:oMath>
        <m:sSub>
          <m:sSubPr>
            <m:ctrlPr>
              <w:rPr>
                <w:rFonts w:ascii="Cambria Math" w:hAnsi="Cambria Math"/>
              </w:rPr>
            </m:ctrlPr>
          </m:sSubPr>
          <m:e>
            <m:r>
              <w:rPr>
                <w:rFonts w:ascii="Cambria Math" w:hAnsi="Cambria Math"/>
              </w:rPr>
              <m:t>E</m:t>
            </m:r>
          </m:e>
          <m:sub>
            <m:acc>
              <m:accPr>
                <m:ctrlPr>
                  <w:rPr>
                    <w:rFonts w:ascii="Cambria Math" w:hAnsi="Cambria Math"/>
                  </w:rPr>
                </m:ctrlPr>
              </m:accPr>
              <m:e>
                <m:r>
                  <w:rPr>
                    <w:rFonts w:ascii="Cambria Math" w:hAnsi="Cambria Math"/>
                  </w:rPr>
                  <m:t>π</m:t>
                </m:r>
              </m:e>
            </m:acc>
          </m:sub>
        </m:sSub>
        <m:r>
          <w:rPr>
            <w:rFonts w:ascii="Cambria Math" w:hAnsi="Cambria Math"/>
          </w:rPr>
          <m:t>f</m:t>
        </m:r>
      </m:oMath>
      <w:r>
        <w:t xml:space="preserve">, so its limiting bias is at most </w:t>
      </w:r>
      <m:oMath>
        <m:r>
          <m:rPr>
            <m:nor/>
          </m:rPr>
          <m:t>osc</m:t>
        </m:r>
        <m:d>
          <m:dPr>
            <m:ctrlPr>
              <w:rPr>
                <w:rFonts w:ascii="Cambria Math" w:hAnsi="Cambria Math"/>
              </w:rPr>
            </m:ctrlPr>
          </m:dPr>
          <m:e>
            <m:r>
              <w:rPr>
                <w:rFonts w:ascii="Cambria Math" w:hAnsi="Cambria Math"/>
              </w:rPr>
              <m:t>f</m:t>
            </m:r>
          </m:e>
        </m:d>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oMath>
      <w:r>
        <w:t>.</w:t>
      </w:r>
    </w:p>
    <w:p w14:paraId="27D2F245" w14:textId="77777777" w:rsidR="00684FAE" w:rsidRDefault="00000000" w:rsidP="004007AF">
      <w:pPr>
        <w:pStyle w:val="BodyText"/>
        <w:jc w:val="both"/>
      </w:pPr>
      <w:r>
        <w:rPr>
          <w:i/>
          <w:iCs/>
        </w:rPr>
        <w:t>Provenance.</w:t>
      </w:r>
      <w:r>
        <w:t xml:space="preserve"> New in Part IV, extending Part II, Theorem 4.8, from record weights to target laws.</w:t>
      </w:r>
    </w:p>
    <w:p w14:paraId="62A50207" w14:textId="77777777" w:rsidR="00684FAE" w:rsidRDefault="00000000" w:rsidP="004007AF">
      <w:pPr>
        <w:pStyle w:val="BodyText"/>
        <w:jc w:val="both"/>
      </w:pPr>
      <w:r>
        <w:rPr>
          <w:i/>
          <w:iCs/>
        </w:rPr>
        <w:t>Proof.</w:t>
      </w:r>
      <w:r>
        <w:t xml:space="preserve"> </w:t>
      </w:r>
      <m:oMath>
        <m:acc>
          <m:accPr>
            <m:ctrlPr>
              <w:rPr>
                <w:rFonts w:ascii="Cambria Math" w:hAnsi="Cambria Math"/>
              </w:rPr>
            </m:ctrlPr>
          </m:accPr>
          <m:e>
            <m:r>
              <w:rPr>
                <w:rFonts w:ascii="Cambria Math" w:hAnsi="Cambria Math"/>
              </w:rPr>
              <m:t>π</m:t>
            </m:r>
          </m:e>
        </m:acc>
      </m:oMath>
      <w:r>
        <w:t xml:space="preserve"> has density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acc>
                  <m:accPr>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J</m:t>
                </m:r>
              </m:e>
            </m:d>
          </m:sup>
        </m:sSup>
      </m:oMath>
      <w:r>
        <w:t xml:space="preserve">, up to a constant, with respect to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and this factor lies in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βε</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βε</m:t>
                </m:r>
              </m:sup>
            </m:sSup>
          </m:e>
        </m:d>
      </m:oMath>
      <w:r>
        <w:t xml:space="preserve">. Apply Lemma 4.1 with </w:t>
      </w:r>
      <m:oMath>
        <m:r>
          <w:rPr>
            <w:rFonts w:ascii="Cambria Math" w:hAnsi="Cambria Math"/>
          </w:rPr>
          <m:t>κ</m:t>
        </m:r>
        <m:r>
          <m:rPr>
            <m:sty m:val="p"/>
          </m:rPr>
          <w:rPr>
            <w:rFonts w:ascii="Cambria Math" w:hAnsi="Cambria Math"/>
          </w:rPr>
          <m:t>=</m:t>
        </m:r>
        <m:r>
          <w:rPr>
            <w:rFonts w:ascii="Cambria Math" w:hAnsi="Cambria Math"/>
          </w:rPr>
          <m:t>2βε</m:t>
        </m:r>
      </m:oMath>
      <w:r>
        <w:t xml:space="preserve">. For any </w:t>
      </w:r>
      <m:oMath>
        <m:r>
          <w:rPr>
            <w:rFonts w:ascii="Cambria Math" w:hAnsi="Cambria Math"/>
          </w:rPr>
          <m:t>f</m:t>
        </m:r>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sub>
            </m:s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E</m:t>
                </m:r>
              </m:e>
              <m:sub>
                <m:acc>
                  <m:accPr>
                    <m:ctrlPr>
                      <w:rPr>
                        <w:rFonts w:ascii="Cambria Math" w:hAnsi="Cambria Math"/>
                      </w:rPr>
                    </m:ctrlPr>
                  </m:accPr>
                  <m:e>
                    <m:r>
                      <w:rPr>
                        <w:rFonts w:ascii="Cambria Math" w:hAnsi="Cambria Math"/>
                      </w:rPr>
                      <m:t>π</m:t>
                    </m:r>
                  </m:e>
                </m:acc>
              </m:sub>
            </m:sSub>
            <m:r>
              <w:rPr>
                <w:rFonts w:ascii="Cambria Math" w:hAnsi="Cambria Math"/>
              </w:rPr>
              <m:t>f</m:t>
            </m:r>
          </m:e>
        </m:d>
        <m:r>
          <m:rPr>
            <m:sty m:val="p"/>
          </m:rPr>
          <w:rPr>
            <w:rFonts w:ascii="Cambria Math" w:hAnsi="Cambria Math"/>
          </w:rPr>
          <m:t>≤</m:t>
        </m:r>
        <m:r>
          <m:rPr>
            <m:nor/>
          </m:rPr>
          <m:t>osc</m:t>
        </m:r>
        <m:d>
          <m:dPr>
            <m:ctrlPr>
              <w:rPr>
                <w:rFonts w:ascii="Cambria Math" w:hAnsi="Cambria Math"/>
              </w:rPr>
            </m:ctrlPr>
          </m:dPr>
          <m:e>
            <m:r>
              <w:rPr>
                <w:rFonts w:ascii="Cambria Math" w:hAnsi="Cambria Math"/>
              </w:rPr>
              <m:t>f</m:t>
            </m:r>
          </m:e>
        </m:d>
        <m:r>
          <w:rPr>
            <w:rFonts w:ascii="Cambria Math" w:hAnsi="Cambria Math"/>
          </w:rPr>
          <m:t> </m:t>
        </m:r>
        <m:r>
          <m:rPr>
            <m:nor/>
          </m:rPr>
          <m:t>TV</m:t>
        </m:r>
      </m:oMath>
      <w:r>
        <w:t>. ∎</w:t>
      </w:r>
    </w:p>
    <w:p w14:paraId="6F4BB2E3" w14:textId="77777777" w:rsidR="00684FAE" w:rsidRDefault="00000000" w:rsidP="004007AF">
      <w:pPr>
        <w:pStyle w:val="BodyText"/>
        <w:jc w:val="both"/>
      </w:pPr>
      <w:r>
        <w:rPr>
          <w:i/>
          <w:iCs/>
        </w:rPr>
        <w:t>Numerical check.</w:t>
      </w:r>
      <w:r>
        <w:t xml:space="preserve"> Over 4,000 random finite laws with bounded perturbations, the ratio of total variation to </w:t>
      </w:r>
      <m:oMath>
        <m:r>
          <m:rPr>
            <m:sty m:val="p"/>
          </m:rPr>
          <w:rPr>
            <w:rFonts w:ascii="Cambria Math" w:hAnsi="Cambria Math"/>
          </w:rPr>
          <m:t>tanh</m:t>
        </m:r>
        <m:d>
          <m:dPr>
            <m:ctrlPr>
              <w:rPr>
                <w:rFonts w:ascii="Cambria Math" w:hAnsi="Cambria Math"/>
              </w:rPr>
            </m:ctrlPr>
          </m:dPr>
          <m:e>
            <m:r>
              <w:rPr>
                <w:rFonts w:ascii="Cambria Math" w:hAnsi="Cambria Math"/>
              </w:rPr>
              <m:t>βε</m:t>
            </m:r>
            <m:r>
              <m:rPr>
                <m:sty m:val="p"/>
              </m:rPr>
              <w:rPr>
                <w:rFonts w:ascii="Cambria Math" w:hAnsi="Cambria Math"/>
              </w:rPr>
              <m:t>/</m:t>
            </m:r>
            <m:r>
              <w:rPr>
                <w:rFonts w:ascii="Cambria Math" w:hAnsi="Cambria Math"/>
              </w:rPr>
              <m:t>2</m:t>
            </m:r>
          </m:e>
        </m:d>
      </m:oMath>
      <w:r>
        <w:t xml:space="preserve"> was at most 0.988. The two-point case gave 0.604368 against </w:t>
      </w:r>
      <m:oMath>
        <m:r>
          <m:rPr>
            <m:sty m:val="p"/>
          </m:rPr>
          <w:rPr>
            <w:rFonts w:ascii="Cambria Math" w:hAnsi="Cambria Math"/>
          </w:rPr>
          <m:t>tanh</m:t>
        </m:r>
        <m:d>
          <m:dPr>
            <m:ctrlPr>
              <w:rPr>
                <w:rFonts w:ascii="Cambria Math" w:hAnsi="Cambria Math"/>
              </w:rPr>
            </m:ctrlPr>
          </m:dPr>
          <m:e>
            <m:r>
              <w:rPr>
                <w:rFonts w:ascii="Cambria Math" w:hAnsi="Cambria Math"/>
              </w:rPr>
              <m:t>0.7</m:t>
            </m:r>
          </m:e>
        </m:d>
        <m:r>
          <m:rPr>
            <m:sty m:val="p"/>
          </m:rPr>
          <w:rPr>
            <w:rFonts w:ascii="Cambria Math" w:hAnsi="Cambria Math"/>
          </w:rPr>
          <m:t>=</m:t>
        </m:r>
        <m:r>
          <w:rPr>
            <w:rFonts w:ascii="Cambria Math" w:hAnsi="Cambria Math"/>
          </w:rPr>
          <m:t>0.604368</m:t>
        </m:r>
      </m:oMath>
      <w:r>
        <w:t xml:space="preserve">. On the </w:t>
      </w:r>
      <w:r>
        <w:lastRenderedPageBreak/>
        <w:t xml:space="preserve">double well, the critic error </w:t>
      </w:r>
      <m:oMath>
        <m:r>
          <w:rPr>
            <w:rFonts w:ascii="Cambria Math" w:hAnsi="Cambria Math"/>
          </w:rPr>
          <m:t>0.1</m:t>
        </m:r>
        <m:r>
          <m:rPr>
            <m:sty m:val="p"/>
          </m:rPr>
          <w:rPr>
            <w:rFonts w:ascii="Cambria Math" w:hAnsi="Cambria Math"/>
          </w:rPr>
          <m:t>sin</m:t>
        </m:r>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cos</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moved the target by 0.062 against the bound 0.197. Over 4,000 random laws and log-widths up to 4, Lemma 4.1 had a largest ratio of 0.9995.</w:t>
      </w:r>
    </w:p>
    <w:p w14:paraId="461AA154" w14:textId="77777777" w:rsidR="00684FAE" w:rsidRDefault="00000000" w:rsidP="004007AF">
      <w:pPr>
        <w:pStyle w:val="BodyText"/>
        <w:jc w:val="both"/>
      </w:pPr>
      <w:r>
        <w:t>The bound is sharp, but only for an adversarial error that splits the target into two parts of the right sizes. A smooth error that changes sign often moves the target much less.</w:t>
      </w:r>
    </w:p>
    <w:p w14:paraId="06ABFEE4" w14:textId="77777777" w:rsidR="00684FAE" w:rsidRDefault="00000000" w:rsidP="004007AF">
      <w:pPr>
        <w:pStyle w:val="BodyText"/>
        <w:jc w:val="both"/>
      </w:pPr>
      <w:r>
        <w:rPr>
          <w:b/>
          <w:bCs/>
        </w:rPr>
        <w:t>Proposition 4.3</w:t>
      </w:r>
      <w:r>
        <w:t xml:space="preserve"> (Gaussian critic noise). Suppose each evaluation returns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ξ</m:t>
        </m:r>
      </m:oMath>
      <w:r>
        <w:t xml:space="preserve"> with standard normal </w:t>
      </w:r>
      <m:oMath>
        <m:r>
          <w:rPr>
            <w:rFonts w:ascii="Cambria Math" w:hAnsi="Cambria Math"/>
          </w:rPr>
          <m:t>ξ</m:t>
        </m:r>
      </m:oMath>
      <w:r>
        <w:t xml:space="preserve">, averaged over </w:t>
      </w:r>
      <m:oMath>
        <m:r>
          <w:rPr>
            <w:rFonts w:ascii="Cambria Math" w:hAnsi="Cambria Math"/>
          </w:rPr>
          <m:t>k</m:t>
        </m:r>
      </m:oMath>
      <w:r>
        <w:t xml:space="preserve"> independent evaluations, and the weight uses that average in place of </w:t>
      </w:r>
      <m:oMath>
        <m:r>
          <w:rPr>
            <w:rFonts w:ascii="Cambria Math" w:hAnsi="Cambria Math"/>
          </w:rPr>
          <m:t>J</m:t>
        </m:r>
      </m:oMath>
      <w:r>
        <w:t xml:space="preserve">. Draws come from a proposal </w:t>
      </w:r>
      <m:oMath>
        <m:r>
          <w:rPr>
            <w:rFonts w:ascii="Cambria Math" w:hAnsi="Cambria Math"/>
          </w:rPr>
          <m:t>q</m:t>
        </m:r>
      </m:oMath>
      <w:r>
        <w:t xml:space="preserve"> with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q</m:t>
        </m:r>
      </m:oMath>
      <w:r>
        <w:t xml:space="preserve">, and the tilted target below must have finite normaliser. Then the self-normalised estimate converges almost surely to </w:t>
      </w:r>
      <m:oMath>
        <m:sSub>
          <m:sSubPr>
            <m:ctrlPr>
              <w:rPr>
                <w:rFonts w:ascii="Cambria Math" w:hAnsi="Cambria Math"/>
              </w:rPr>
            </m:ctrlPr>
          </m:sSubPr>
          <m:e>
            <m:r>
              <w:rPr>
                <w:rFonts w:ascii="Cambria Math" w:hAnsi="Cambria Math"/>
              </w:rPr>
              <m:t>E</m:t>
            </m:r>
          </m:e>
          <m:sub>
            <m:acc>
              <m:accPr>
                <m:chr m:val="̃"/>
                <m:ctrlPr>
                  <w:rPr>
                    <w:rFonts w:ascii="Cambria Math" w:hAnsi="Cambria Math"/>
                  </w:rPr>
                </m:ctrlPr>
              </m:accPr>
              <m:e>
                <m:r>
                  <w:rPr>
                    <w:rFonts w:ascii="Cambria Math" w:hAnsi="Cambria Math"/>
                  </w:rPr>
                  <m:t>π</m:t>
                </m:r>
              </m:e>
            </m:acc>
          </m:sub>
        </m:sSub>
        <m:r>
          <w:rPr>
            <w:rFonts w:ascii="Cambria Math" w:hAnsi="Cambria Math"/>
          </w:rPr>
          <m:t>f</m:t>
        </m:r>
      </m:oMath>
      <w:r>
        <w:t>, where</w:t>
      </w:r>
    </w:p>
    <w:p w14:paraId="0F5E2F79" w14:textId="77777777" w:rsidR="00684FAE" w:rsidRDefault="00000000" w:rsidP="004007AF">
      <w:pPr>
        <w:pStyle w:val="Equation"/>
        <w:jc w:val="both"/>
      </w:pPr>
      <w:r>
        <w:tab/>
      </w:r>
      <m:oMath>
        <m:acc>
          <m:accPr>
            <m:chr m:val="̃"/>
            <m:ctrlPr>
              <w:rPr>
                <w:rFonts w:ascii="Cambria Math" w:hAnsi="Cambria Math"/>
              </w:rPr>
            </m:ctrlPr>
          </m:accPr>
          <m:e>
            <m:r>
              <w:rPr>
                <w:rFonts w:ascii="Cambria Math" w:hAnsi="Cambria Math"/>
              </w:rPr>
              <m:t>π</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σ</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r>
              <m:rPr>
                <m:sty m:val="p"/>
              </m:rPr>
              <w:rPr>
                <w:rFonts w:ascii="Cambria Math" w:hAnsi="Cambria Math"/>
              </w:rPr>
              <m:t>/</m:t>
            </m:r>
            <m:r>
              <w:rPr>
                <w:rFonts w:ascii="Cambria Math" w:hAnsi="Cambria Math"/>
              </w:rPr>
              <m:t>2k</m:t>
            </m:r>
          </m:sup>
        </m:sSup>
      </m:oMath>
      <w:r>
        <w:tab/>
        <w:t>(4.2)</w:t>
      </w:r>
    </w:p>
    <w:p w14:paraId="2B4FE2BD" w14:textId="77777777" w:rsidR="00684FAE" w:rsidRDefault="00000000" w:rsidP="004007AF">
      <w:pPr>
        <w:pStyle w:val="BodyText"/>
        <w:jc w:val="both"/>
      </w:pPr>
      <w:r>
        <w:t xml:space="preserve">In particular, constant </w:t>
      </w:r>
      <m:oMath>
        <m:r>
          <w:rPr>
            <w:rFonts w:ascii="Cambria Math" w:hAnsi="Cambria Math"/>
          </w:rPr>
          <m:t>σ</m:t>
        </m:r>
      </m:oMath>
      <w:r>
        <w:t xml:space="preserve"> leaves the target unchanged, and variation of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on positive target mass tilts relative weights towards noisier designs.</w:t>
      </w:r>
    </w:p>
    <w:p w14:paraId="32BA45D3" w14:textId="77777777" w:rsidR="00684FAE" w:rsidRDefault="00000000" w:rsidP="004007AF">
      <w:pPr>
        <w:pStyle w:val="BodyText"/>
        <w:jc w:val="both"/>
      </w:pPr>
      <w:r>
        <w:rPr>
          <w:i/>
          <w:iCs/>
        </w:rPr>
        <w:t>Provenance.</w:t>
      </w:r>
      <w:r>
        <w:t xml:space="preserve"> New in Part IV in this form; the moment identity is Part II, Proposition 4.7(i), and the argument is that of pseudo-marginal methods [6].</w:t>
      </w:r>
    </w:p>
    <w:p w14:paraId="2F158F56" w14:textId="77777777" w:rsidR="00684FAE" w:rsidRDefault="00000000" w:rsidP="004007AF">
      <w:pPr>
        <w:pStyle w:val="BodyText"/>
        <w:jc w:val="both"/>
      </w:pPr>
      <w:r>
        <w:rPr>
          <w:i/>
          <w:iCs/>
        </w:rPr>
        <w:t>Proof.</w:t>
      </w:r>
      <w:r>
        <w:t xml:space="preserve"> Given </w:t>
      </w:r>
      <m:oMath>
        <m:r>
          <w:rPr>
            <w:rFonts w:ascii="Cambria Math" w:hAnsi="Cambria Math"/>
          </w:rPr>
          <m:t>x</m:t>
        </m:r>
      </m:oMath>
      <w:r>
        <w:t xml:space="preserve">, the noisy weight has conditional mean </w:t>
      </w:r>
      <m:oMath>
        <m:r>
          <w:rPr>
            <w:rFonts w:ascii="Cambria Math" w:hAnsi="Cambria Math"/>
          </w:rPr>
          <m:t>w</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σ</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r>
              <m:rPr>
                <m:sty m:val="p"/>
              </m:rPr>
              <w:rPr>
                <w:rFonts w:ascii="Cambria Math" w:hAnsi="Cambria Math"/>
              </w:rPr>
              <m:t>/</m:t>
            </m:r>
            <m:r>
              <w:rPr>
                <w:rFonts w:ascii="Cambria Math" w:hAnsi="Cambria Math"/>
              </w:rPr>
              <m:t>2k</m:t>
            </m:r>
          </m:sup>
        </m:sSup>
      </m:oMath>
      <w:r>
        <w:t xml:space="preserve"> by the Gaussian moment generating function. The strong law applied to the numerator and denominator of the estimate replaces each weight by its conditional mean. A constant factor cancels in the ratio. ∎</w:t>
      </w:r>
    </w:p>
    <w:p w14:paraId="6928AE5B" w14:textId="77777777" w:rsidR="00684FAE" w:rsidRDefault="00000000" w:rsidP="004007AF">
      <w:pPr>
        <w:pStyle w:val="BodyText"/>
        <w:jc w:val="both"/>
      </w:pPr>
      <w:r>
        <w:rPr>
          <w:i/>
          <w:iCs/>
        </w:rPr>
        <w:t>Numerical check.</w:t>
      </w:r>
      <w:r>
        <w:t xml:space="preserve"> With </w:t>
      </w:r>
      <m:oMath>
        <m:r>
          <w:rPr>
            <w:rFonts w:ascii="Cambria Math" w:hAnsi="Cambria Math"/>
          </w:rPr>
          <m:t>ρ</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oMath>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r>
          <w:rPr>
            <w:rFonts w:ascii="Cambria Math" w:hAnsi="Cambria Math"/>
          </w:rPr>
          <m:t>k</m:t>
        </m:r>
        <m:r>
          <m:rPr>
            <m:sty m:val="p"/>
          </m:rPr>
          <w:rPr>
            <w:rFonts w:ascii="Cambria Math" w:hAnsi="Cambria Math"/>
          </w:rPr>
          <m:t>=</m:t>
        </m:r>
        <m:r>
          <w:rPr>
            <w:rFonts w:ascii="Cambria Math" w:hAnsi="Cambria Math"/>
          </w:rPr>
          <m:t>1</m:t>
        </m:r>
      </m:oMath>
      <w:r>
        <w:t xml:space="preserve"> and </w:t>
      </w:r>
      <m:oMath>
        <m:r>
          <w:rPr>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d>
          <m:dPr>
            <m:begChr m:val="|"/>
            <m:endChr m:val="|"/>
            <m:ctrlPr>
              <w:rPr>
                <w:rFonts w:ascii="Cambria Math" w:hAnsi="Cambria Math"/>
              </w:rPr>
            </m:ctrlPr>
          </m:dPr>
          <m:e>
            <m:r>
              <w:rPr>
                <w:rFonts w:ascii="Cambria Math" w:hAnsi="Cambria Math"/>
              </w:rPr>
              <m:t>x</m:t>
            </m:r>
          </m:e>
        </m:d>
      </m:oMath>
      <w:r>
        <w:t xml:space="preserve">, four million draws from </w:t>
      </w:r>
      <m:oMath>
        <m:r>
          <w:rPr>
            <w:rFonts w:ascii="Cambria Math" w:hAnsi="Cambria Math"/>
          </w:rPr>
          <m:t>ρ</m:t>
        </m:r>
      </m:oMath>
      <w:r>
        <w:t xml:space="preserve"> gave </w:t>
      </w:r>
      <m:oMath>
        <m:r>
          <w:rPr>
            <w:rFonts w:ascii="Cambria Math" w:hAnsi="Cambria Math"/>
          </w:rPr>
          <m:t>E </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0.6659</m:t>
        </m:r>
      </m:oMath>
      <w:r>
        <w:t xml:space="preserve">, against 0.6654 for the tilted target (4.2) and 0.5 for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With constant noise </w:t>
      </w:r>
      <m:oMath>
        <m:r>
          <w:rPr>
            <w:rFonts w:ascii="Cambria Math" w:hAnsi="Cambria Math"/>
          </w:rPr>
          <m:t>σ</m:t>
        </m:r>
        <m:r>
          <m:rPr>
            <m:sty m:val="p"/>
          </m:rPr>
          <w:rPr>
            <w:rFonts w:ascii="Cambria Math" w:hAnsi="Cambria Math"/>
          </w:rPr>
          <m:t>=</m:t>
        </m:r>
        <m:r>
          <w:rPr>
            <w:rFonts w:ascii="Cambria Math" w:hAnsi="Cambria Math"/>
          </w:rPr>
          <m:t>0.7</m:t>
        </m:r>
      </m:oMath>
      <w:r>
        <w:t xml:space="preserve"> the estimate was 0.50005.</w:t>
      </w:r>
    </w:p>
    <w:p w14:paraId="58B5CA46" w14:textId="77777777" w:rsidR="00684FAE" w:rsidRDefault="00000000" w:rsidP="004007AF">
      <w:pPr>
        <w:pStyle w:val="BodyText"/>
        <w:jc w:val="both"/>
      </w:pPr>
      <w:r>
        <w:t xml:space="preserve">When independent evaluation noise increases away from the data, (4.2) reweights towards those noisier regions. A fixed random surrogate trained once is not the same conditional-noise experiment. Averaging more evaluations divides the tilt exponent by </w:t>
      </w:r>
      <m:oMath>
        <m:r>
          <w:rPr>
            <w:rFonts w:ascii="Cambria Math" w:hAnsi="Cambria Math"/>
          </w:rPr>
          <m:t>k</m:t>
        </m:r>
      </m:oMath>
      <w:r>
        <w:t>, but it does not remove it.</w:t>
      </w:r>
    </w:p>
    <w:p w14:paraId="511DCAE0" w14:textId="77777777" w:rsidR="00684FAE" w:rsidRDefault="00000000" w:rsidP="004007AF">
      <w:pPr>
        <w:pStyle w:val="BodyText"/>
        <w:jc w:val="both"/>
      </w:pPr>
      <w:r>
        <w:rPr>
          <w:b/>
          <w:bCs/>
        </w:rPr>
        <w:t>Proposition 4.4</w:t>
      </w:r>
      <w:r>
        <w:t xml:space="preserve"> (truncated proposal densities). Suppose the proposal density </w:t>
      </w:r>
      <m:oMath>
        <m:r>
          <w:rPr>
            <w:rFonts w:ascii="Cambria Math" w:hAnsi="Cambria Math"/>
          </w:rPr>
          <m:t>q</m:t>
        </m:r>
      </m:oMath>
      <w:r>
        <w:t xml:space="preserve"> is evaluated as </w:t>
      </w:r>
      <m:oMath>
        <m:acc>
          <m:accPr>
            <m:ctrlPr>
              <w:rPr>
                <w:rFonts w:ascii="Cambria Math" w:hAnsi="Cambria Math"/>
              </w:rPr>
            </m:ctrlPr>
          </m:accPr>
          <m:e>
            <m:r>
              <w:rPr>
                <w:rFonts w:ascii="Cambria Math" w:hAnsi="Cambria Math"/>
              </w:rPr>
              <m:t>q</m:t>
            </m:r>
          </m:e>
        </m:acc>
      </m:oMath>
      <w:r>
        <w:t xml:space="preserve"> with </w:t>
      </w:r>
      <m:oMath>
        <m:acc>
          <m:accPr>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r>
          <m:rPr>
            <m:sty m:val="p"/>
          </m:rPr>
          <w:rPr>
            <w:rFonts w:ascii="Cambria Math" w:hAnsi="Cambria Math"/>
          </w:rPr>
          <m:t>≤</m:t>
        </m:r>
        <m:acc>
          <m:accPr>
            <m:ctrlPr>
              <w:rPr>
                <w:rFonts w:ascii="Cambria Math" w:hAnsi="Cambria Math"/>
              </w:rPr>
            </m:ctrlPr>
          </m:accPr>
          <m:e>
            <m:r>
              <w:rPr>
                <w:rFonts w:ascii="Cambria Math" w:hAnsi="Cambria Math"/>
              </w:rPr>
              <m:t>q</m:t>
            </m:r>
          </m:e>
        </m:acc>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κ</m:t>
            </m:r>
          </m:sup>
        </m:sSup>
      </m:oMath>
      <w:r>
        <w:t xml:space="preserve">, for instance by summing only the </w:t>
      </w:r>
      <m:oMath>
        <m:r>
          <w:rPr>
            <w:rFonts w:ascii="Cambria Math" w:hAnsi="Cambria Math"/>
          </w:rPr>
          <m:t>k</m:t>
        </m:r>
      </m:oMath>
      <w:r>
        <w:t xml:space="preserve"> nearest components of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Then the estimate with weights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acc>
          <m:accPr>
            <m:ctrlPr>
              <w:rPr>
                <w:rFonts w:ascii="Cambria Math" w:hAnsi="Cambria Math"/>
              </w:rPr>
            </m:ctrlPr>
          </m:accPr>
          <m:e>
            <m:r>
              <w:rPr>
                <w:rFonts w:ascii="Cambria Math" w:hAnsi="Cambria Math"/>
              </w:rPr>
              <m:t>q</m:t>
            </m:r>
          </m:e>
        </m:acc>
      </m:oMath>
      <w:r>
        <w:t xml:space="preserve">, drawn from </w:t>
      </w:r>
      <m:oMath>
        <m:r>
          <w:rPr>
            <w:rFonts w:ascii="Cambria Math" w:hAnsi="Cambria Math"/>
          </w:rPr>
          <m:t>q</m:t>
        </m:r>
      </m:oMath>
      <w:r>
        <w:t xml:space="preserve">, converges to the law proportional to </w:t>
      </w:r>
      <m:oMath>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 q</m:t>
        </m:r>
        <m:r>
          <m:rPr>
            <m:sty m:val="p"/>
          </m:rPr>
          <w:rPr>
            <w:rFonts w:ascii="Cambria Math" w:hAnsi="Cambria Math"/>
          </w:rPr>
          <m:t>/</m:t>
        </m:r>
        <m:acc>
          <m:accPr>
            <m:ctrlPr>
              <w:rPr>
                <w:rFonts w:ascii="Cambria Math" w:hAnsi="Cambria Math"/>
              </w:rPr>
            </m:ctrlPr>
          </m:accPr>
          <m:e>
            <m:r>
              <w:rPr>
                <w:rFonts w:ascii="Cambria Math" w:hAnsi="Cambria Math"/>
              </w:rPr>
              <m:t>q</m:t>
            </m:r>
          </m:e>
        </m:acc>
      </m:oMath>
      <w:r>
        <w:t xml:space="preserve">, which is within </w:t>
      </w:r>
      <m:oMath>
        <m:r>
          <m:rPr>
            <m:sty m:val="p"/>
          </m:rPr>
          <w:rPr>
            <w:rFonts w:ascii="Cambria Math" w:hAnsi="Cambria Math"/>
          </w:rPr>
          <m:t>tanh</m:t>
        </m:r>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4</m:t>
            </m:r>
          </m:e>
        </m:d>
      </m:oMath>
      <w:r>
        <w:t xml:space="preserve"> of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in total variation.</w:t>
      </w:r>
    </w:p>
    <w:p w14:paraId="7EFCDF58" w14:textId="77777777" w:rsidR="00684FAE" w:rsidRDefault="00000000" w:rsidP="004007AF">
      <w:pPr>
        <w:pStyle w:val="BodyText"/>
        <w:jc w:val="both"/>
      </w:pPr>
      <w:r>
        <w:rPr>
          <w:i/>
          <w:iCs/>
        </w:rPr>
        <w:t>Provenance.</w:t>
      </w:r>
      <w:r>
        <w:t xml:space="preserve"> New in Part IV; the truncation certificates of Part II, Section 5, bound </w:t>
      </w:r>
      <m:oMath>
        <m:r>
          <w:rPr>
            <w:rFonts w:ascii="Cambria Math" w:hAnsi="Cambria Math"/>
          </w:rPr>
          <m:t>κ</m:t>
        </m:r>
      </m:oMath>
      <w:r>
        <w:t>.</w:t>
      </w:r>
    </w:p>
    <w:p w14:paraId="4611295B" w14:textId="77777777" w:rsidR="00684FAE" w:rsidRDefault="00000000" w:rsidP="004007AF">
      <w:pPr>
        <w:pStyle w:val="BodyText"/>
        <w:jc w:val="both"/>
      </w:pPr>
      <w:r>
        <w:rPr>
          <w:i/>
          <w:iCs/>
        </w:rPr>
        <w:t>Proof.</w:t>
      </w:r>
      <w:r>
        <w:t xml:space="preserve"> Apply the strong law to the numerator and the denominator, then Lemma 4.1 with </w:t>
      </w: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κ</m:t>
                </m:r>
              </m:sup>
            </m:sSup>
          </m:e>
        </m:d>
      </m:oMath>
      <w:r>
        <w:t>. ∎</w:t>
      </w:r>
    </w:p>
    <w:p w14:paraId="1B6C619A" w14:textId="77777777" w:rsidR="00684FAE" w:rsidRDefault="00000000" w:rsidP="004007AF">
      <w:pPr>
        <w:pStyle w:val="BodyText"/>
        <w:jc w:val="both"/>
      </w:pPr>
      <w:r>
        <w:rPr>
          <w:i/>
          <w:iCs/>
        </w:rPr>
        <w:t>Numerical check.</w:t>
      </w:r>
      <w:r>
        <w:t xml:space="preserve"> At the best width of Section 3.4, truncating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to its 5, 10 and 20 nearest components gave log-widths of 141.8, 14.8 and 0.98 over the grid. The limiting laws were 0.379, 0.237 and 0.0070 from the target in total variation, against the bounds 1.000, 0.9988 and 0.240.</w:t>
      </w:r>
    </w:p>
    <w:p w14:paraId="27E906BF" w14:textId="77777777" w:rsidR="00684FAE" w:rsidRDefault="00000000" w:rsidP="004007AF">
      <w:pPr>
        <w:pStyle w:val="BodyText"/>
        <w:jc w:val="both"/>
      </w:pPr>
      <w:r>
        <w:t xml:space="preserve">Truncation is safe only when the omitted share is certified small everywhere the proposal draws. A nearest-component sum that is accurate where the records are dense can be wrong by a factor of </w:t>
      </w:r>
      <m:oMath>
        <m:sSup>
          <m:sSupPr>
            <m:ctrlPr>
              <w:rPr>
                <w:rFonts w:ascii="Cambria Math" w:hAnsi="Cambria Math"/>
              </w:rPr>
            </m:ctrlPr>
          </m:sSupPr>
          <m:e>
            <m:r>
              <w:rPr>
                <w:rFonts w:ascii="Cambria Math" w:hAnsi="Cambria Math"/>
              </w:rPr>
              <m:t>e</m:t>
            </m:r>
          </m:e>
          <m:sup>
            <m:r>
              <w:rPr>
                <w:rFonts w:ascii="Cambria Math" w:hAnsi="Cambria Math"/>
              </w:rPr>
              <m:t>140</m:t>
            </m:r>
          </m:sup>
        </m:sSup>
      </m:oMath>
      <w:r>
        <w:t xml:space="preserve"> in the gaps between them. Those gaps are exactly where the large weights live.</w:t>
      </w:r>
    </w:p>
    <w:p w14:paraId="31B490E6" w14:textId="77777777" w:rsidR="00684FAE" w:rsidRDefault="00000000" w:rsidP="004007AF">
      <w:pPr>
        <w:pStyle w:val="Heading21"/>
        <w:jc w:val="both"/>
      </w:pPr>
      <w:bookmarkStart w:id="213" w:name="book_h_045"/>
      <w:bookmarkStart w:id="214" w:name="v4toc_049"/>
      <w:bookmarkStart w:id="215" w:name="an-error-ledger"/>
      <w:bookmarkEnd w:id="212"/>
      <w:r>
        <w:t>5 An error ledger</w:t>
      </w:r>
      <w:bookmarkEnd w:id="213"/>
      <w:bookmarkEnd w:id="214"/>
    </w:p>
    <w:p w14:paraId="77279447" w14:textId="77777777" w:rsidR="00684FAE" w:rsidRDefault="00000000" w:rsidP="004007AF">
      <w:pPr>
        <w:pStyle w:val="FirstParagraph"/>
        <w:jc w:val="both"/>
      </w:pPr>
      <w:r>
        <w:rPr>
          <w:b/>
          <w:bCs/>
        </w:rPr>
        <w:t>Theorem 5.1</w:t>
      </w:r>
      <w:r>
        <w:t xml:space="preserve"> (error ledger). Let draws be independent from a fixed proposal </w:t>
      </w:r>
      <m:oMath>
        <m:r>
          <w:rPr>
            <w:rFonts w:ascii="Cambria Math" w:hAnsi="Cambria Math"/>
          </w:rPr>
          <m:t>q</m:t>
        </m:r>
      </m:oMath>
      <w:r>
        <w:t xml:space="preserve">, with fixed critic and proposal-density evaluations. Let the critic satisfy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ε</m:t>
        </m:r>
      </m:oMath>
      <w:r>
        <w:t xml:space="preserve">, and let the proposal density be evaluated as </w:t>
      </w:r>
      <m:oMath>
        <m:acc>
          <m:accPr>
            <m:ctrlPr>
              <w:rPr>
                <w:rFonts w:ascii="Cambria Math" w:hAnsi="Cambria Math"/>
              </w:rPr>
            </m:ctrlPr>
          </m:accPr>
          <m:e>
            <m:r>
              <w:rPr>
                <w:rFonts w:ascii="Cambria Math" w:hAnsi="Cambria Math"/>
              </w:rPr>
              <m:t>q</m:t>
            </m:r>
          </m:e>
        </m:acc>
      </m:oMath>
      <w:r>
        <w:t xml:space="preserve"> with </w:t>
      </w:r>
      <m:oMath>
        <m:acc>
          <m:accPr>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r>
          <m:rPr>
            <m:sty m:val="p"/>
          </m:rPr>
          <w:rPr>
            <w:rFonts w:ascii="Cambria Math" w:hAnsi="Cambria Math"/>
          </w:rPr>
          <m:t>≤</m:t>
        </m:r>
        <m:acc>
          <m:accPr>
            <m:ctrlPr>
              <w:rPr>
                <w:rFonts w:ascii="Cambria Math" w:hAnsi="Cambria Math"/>
              </w:rPr>
            </m:ctrlPr>
          </m:accPr>
          <m:e>
            <m:r>
              <w:rPr>
                <w:rFonts w:ascii="Cambria Math" w:hAnsi="Cambria Math"/>
              </w:rPr>
              <m:t>q</m:t>
            </m:r>
          </m:e>
        </m:acc>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κ</m:t>
            </m:r>
          </m:sup>
        </m:sSup>
      </m:oMath>
      <w:r>
        <w:t xml:space="preserve">. Let </w:t>
      </w:r>
      <m:oMath>
        <m:r>
          <w:rPr>
            <w:rFonts w:ascii="Cambria Math" w:hAnsi="Cambria Math"/>
          </w:rPr>
          <m:t>π</m:t>
        </m:r>
        <m:r>
          <m:rPr>
            <m:sty m:val="p"/>
          </m:rPr>
          <w:rPr>
            <w:rFonts w:ascii="Cambria Math" w:hAnsi="Cambria Math"/>
          </w:rPr>
          <m:t>'</m:t>
        </m:r>
      </m:oMath>
      <w:r>
        <w:t xml:space="preserve"> be the law proportional to </w:t>
      </w:r>
      <m:oMath>
        <m:r>
          <w:rPr>
            <w:rFonts w:ascii="Cambria Math" w:hAnsi="Cambria Math"/>
          </w:rPr>
          <m:t>ρ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J</m:t>
                </m:r>
              </m:e>
            </m:acc>
          </m:sup>
        </m:sSup>
        <m:r>
          <w:rPr>
            <w:rFonts w:ascii="Cambria Math" w:hAnsi="Cambria Math"/>
          </w:rPr>
          <m:t>q</m:t>
        </m:r>
        <m:r>
          <m:rPr>
            <m:sty m:val="p"/>
          </m:rPr>
          <w:rPr>
            <w:rFonts w:ascii="Cambria Math" w:hAnsi="Cambria Math"/>
          </w:rPr>
          <m:t>/</m:t>
        </m:r>
        <m:acc>
          <m:accPr>
            <m:ctrlPr>
              <w:rPr>
                <w:rFonts w:ascii="Cambria Math" w:hAnsi="Cambria Math"/>
              </w:rPr>
            </m:ctrlPr>
          </m:accPr>
          <m:e>
            <m:r>
              <w:rPr>
                <w:rFonts w:ascii="Cambria Math" w:hAnsi="Cambria Math"/>
              </w:rPr>
              <m:t>q</m:t>
            </m:r>
          </m:e>
        </m:acc>
      </m:oMath>
      <w:r>
        <w:t xml:space="preserve">, and assume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q</m:t>
                    </m:r>
                  </m:e>
                </m:d>
              </m:e>
              <m:sup>
                <m:r>
                  <w:rPr>
                    <w:rFonts w:ascii="Cambria Math" w:hAnsi="Cambria Math"/>
                  </w:rPr>
                  <m:t>2</m:t>
                </m:r>
              </m:sup>
            </m:sSup>
          </m:e>
        </m:d>
        <m:r>
          <m:rPr>
            <m:sty m:val="p"/>
          </m:rPr>
          <w:rPr>
            <w:rFonts w:ascii="Cambria Math" w:hAnsi="Cambria Math"/>
          </w:rPr>
          <m:t>&lt;∞</m:t>
        </m:r>
      </m:oMath>
      <w:r>
        <w:t xml:space="preserve">. For every </w:t>
      </w:r>
      <m:oMath>
        <m:r>
          <w:rPr>
            <w:rFonts w:ascii="Cambria Math" w:hAnsi="Cambria Math"/>
          </w:rPr>
          <m:t>f</m:t>
        </m:r>
      </m:oMath>
      <w:r>
        <w:t xml:space="preserve"> with </w:t>
      </w:r>
      <m:oMath>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1</m:t>
        </m:r>
      </m:oMath>
      <w:r>
        <w:t>,</w:t>
      </w:r>
    </w:p>
    <w:p w14:paraId="447067FF" w14:textId="77777777" w:rsidR="00684FAE" w:rsidRDefault="00000000" w:rsidP="004007AF">
      <w:pPr>
        <w:pStyle w:val="Equation"/>
        <w:jc w:val="both"/>
      </w:pPr>
      <w:r>
        <w:tab/>
      </w:r>
      <m:oMath>
        <m:sSup>
          <m:sSupPr>
            <m:ctrlPr>
              <w:rPr>
                <w:rFonts w:ascii="Cambria Math" w:hAnsi="Cambria Math"/>
              </w:rPr>
            </m:ctrlPr>
          </m:sSupPr>
          <m:e>
            <m:d>
              <m:dPr>
                <m:ctrlPr>
                  <w:rPr>
                    <w:rFonts w:ascii="Cambria Math" w:hAnsi="Cambria Math"/>
                  </w:rPr>
                </m:ctrlPr>
              </m:dPr>
              <m:e>
                <m:r>
                  <w:rPr>
                    <w:rFonts w:ascii="Cambria Math" w:hAnsi="Cambria Math"/>
                  </w:rPr>
                  <m:t>E</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n</m:t>
                            </m:r>
                          </m:sub>
                        </m:sSub>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f</m:t>
                        </m:r>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tanh</m:t>
        </m:r>
        <m:d>
          <m:dPr>
            <m:ctrlPr>
              <w:rPr>
                <w:rFonts w:ascii="Cambria Math" w:hAnsi="Cambria Math"/>
              </w:rPr>
            </m:ctrlPr>
          </m:dPr>
          <m:e>
            <m:f>
              <m:fPr>
                <m:ctrlPr>
                  <w:rPr>
                    <w:rFonts w:ascii="Cambria Math" w:hAnsi="Cambria Math"/>
                  </w:rPr>
                </m:ctrlPr>
              </m:fPr>
              <m:num>
                <m:r>
                  <w:rPr>
                    <w:rFonts w:ascii="Cambria Math" w:hAnsi="Cambria Math"/>
                  </w:rPr>
                  <m:t>2βε</m:t>
                </m:r>
                <m:r>
                  <m:rPr>
                    <m:sty m:val="p"/>
                  </m:rPr>
                  <w:rPr>
                    <w:rFonts w:ascii="Cambria Math" w:hAnsi="Cambria Math"/>
                  </w:rPr>
                  <m:t>+</m:t>
                </m:r>
                <m:r>
                  <w:rPr>
                    <w:rFonts w:ascii="Cambria Math" w:hAnsi="Cambria Math"/>
                  </w:rPr>
                  <m:t>κ</m:t>
                </m:r>
              </m:num>
              <m:den>
                <m:r>
                  <w:rPr>
                    <w:rFonts w:ascii="Cambria Math" w:hAnsi="Cambria Math"/>
                  </w:rPr>
                  <m:t>4</m:t>
                </m:r>
              </m:den>
            </m:f>
          </m:e>
        </m:d>
        <m:r>
          <m:rPr>
            <m:sty m:val="p"/>
          </m:rPr>
          <w:rPr>
            <w:rFonts w:ascii="Cambria Math" w:hAnsi="Cambria Math"/>
          </w:rPr>
          <m:t>+</m:t>
        </m:r>
        <m:r>
          <w:rPr>
            <w:rFonts w:ascii="Cambria Math" w:hAnsi="Cambria Math"/>
          </w:rPr>
          <m:t>2</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num>
              <m:den>
                <m:r>
                  <w:rPr>
                    <w:rFonts w:ascii="Cambria Math" w:hAnsi="Cambria Math"/>
                  </w:rPr>
                  <m:t>n</m:t>
                </m:r>
              </m:den>
            </m:f>
          </m:e>
        </m:rad>
      </m:oMath>
      <w:r>
        <w:tab/>
        <w:t>(5.1)</w:t>
      </w:r>
    </w:p>
    <w:p w14:paraId="27527363" w14:textId="77777777" w:rsidR="00684FAE" w:rsidRDefault="00000000" w:rsidP="004007AF">
      <w:pPr>
        <w:pStyle w:val="BodyText"/>
        <w:jc w:val="both"/>
      </w:pPr>
      <w:r>
        <w:lastRenderedPageBreak/>
        <w:t xml:space="preserve">The first term does not decrease with </w:t>
      </w:r>
      <m:oMath>
        <m:r>
          <w:rPr>
            <w:rFonts w:ascii="Cambria Math" w:hAnsi="Cambria Math"/>
          </w:rPr>
          <m:t>n</m:t>
        </m:r>
      </m:oMath>
      <w:r>
        <w:t xml:space="preserve">. The sampling term continues to decrease for every larger </w:t>
      </w:r>
      <m:oMath>
        <m:r>
          <w:rPr>
            <w:rFonts w:ascii="Cambria Math" w:hAnsi="Cambria Math"/>
          </w:rPr>
          <m:t>n</m:t>
        </m:r>
      </m:oMath>
      <w:r>
        <w:t>, but it cannot remove this worst-case target-displacement allowance. The allowance need not equal the actual bias and is not a lower bound.</w:t>
      </w:r>
    </w:p>
    <w:p w14:paraId="212156F6" w14:textId="77777777" w:rsidR="00684FAE" w:rsidRDefault="00000000" w:rsidP="004007AF">
      <w:pPr>
        <w:pStyle w:val="BodyText"/>
        <w:jc w:val="both"/>
      </w:pPr>
      <w:r>
        <w:rPr>
          <w:i/>
          <w:iCs/>
        </w:rPr>
        <w:t>Provenance.</w:t>
      </w:r>
      <w:r>
        <w:t xml:space="preserve"> New in Part IV.</w:t>
      </w:r>
    </w:p>
    <w:p w14:paraId="1711E579" w14:textId="77777777" w:rsidR="00684FAE" w:rsidRDefault="00000000" w:rsidP="004007AF">
      <w:pPr>
        <w:pStyle w:val="BodyText"/>
        <w:jc w:val="both"/>
      </w:pPr>
      <w:r>
        <w:rPr>
          <w:i/>
          <w:iCs/>
        </w:rPr>
        <w:t>Proof.</w:t>
      </w:r>
      <w:r>
        <w:t xml:space="preserve"> The estimate is a self-normalised estimate of </w:t>
      </w:r>
      <m:oMath>
        <m:r>
          <w:rPr>
            <w:rFonts w:ascii="Cambria Math" w:hAnsi="Cambria Math"/>
          </w:rPr>
          <m:t>π</m:t>
        </m:r>
        <m:r>
          <m:rPr>
            <m:sty m:val="p"/>
          </m:rPr>
          <w:rPr>
            <w:rFonts w:ascii="Cambria Math" w:hAnsi="Cambria Math"/>
          </w:rPr>
          <m:t>'</m:t>
        </m:r>
      </m:oMath>
      <w:r>
        <w:t xml:space="preserve">, so Theorem 3.6 bounds its root-mean-square deviation from </w:t>
      </w:r>
      <m:oMath>
        <m:sSub>
          <m:sSubPr>
            <m:ctrlPr>
              <w:rPr>
                <w:rFonts w:ascii="Cambria Math" w:hAnsi="Cambria Math"/>
              </w:rPr>
            </m:ctrlPr>
          </m:sSubPr>
          <m:e>
            <m:r>
              <w:rPr>
                <w:rFonts w:ascii="Cambria Math" w:hAnsi="Cambria Math"/>
              </w:rPr>
              <m:t>E</m:t>
            </m:r>
          </m:e>
          <m:sub>
            <m:r>
              <w:rPr>
                <w:rFonts w:ascii="Cambria Math" w:hAnsi="Cambria Math"/>
              </w:rPr>
              <m:t>π</m:t>
            </m:r>
            <m:r>
              <m:rPr>
                <m:sty m:val="p"/>
              </m:rPr>
              <w:rPr>
                <w:rFonts w:ascii="Cambria Math" w:hAnsi="Cambria Math"/>
              </w:rPr>
              <m:t>'</m:t>
            </m:r>
          </m:sub>
        </m:sSub>
        <m:r>
          <w:rPr>
            <w:rFonts w:ascii="Cambria Math" w:hAnsi="Cambria Math"/>
          </w:rPr>
          <m:t>f</m:t>
        </m:r>
      </m:oMath>
      <w:r>
        <w:t xml:space="preserve"> by </w:t>
      </w:r>
      <m:oMath>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n</m:t>
            </m:r>
          </m:e>
        </m:rad>
      </m:oMath>
      <w:r>
        <w:t xml:space="preserve">. The factor relating </w:t>
      </w:r>
      <m:oMath>
        <m:r>
          <w:rPr>
            <w:rFonts w:ascii="Cambria Math" w:hAnsi="Cambria Math"/>
          </w:rPr>
          <m:t>π</m:t>
        </m:r>
        <m:r>
          <m:rPr>
            <m:sty m:val="p"/>
          </m:rPr>
          <w:rPr>
            <w:rFonts w:ascii="Cambria Math" w:hAnsi="Cambria Math"/>
          </w:rPr>
          <m:t>'</m:t>
        </m:r>
      </m:oMath>
      <w:r>
        <w:t xml:space="preserve"> to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is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acc>
                  <m:accPr>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J</m:t>
                </m:r>
              </m:e>
            </m:d>
          </m:sup>
        </m:sSup>
        <m:r>
          <w:rPr>
            <w:rFonts w:ascii="Cambria Math" w:hAnsi="Cambria Math"/>
          </w:rPr>
          <m:t>q</m:t>
        </m:r>
        <m:r>
          <m:rPr>
            <m:sty m:val="p"/>
          </m:rPr>
          <w:rPr>
            <w:rFonts w:ascii="Cambria Math" w:hAnsi="Cambria Math"/>
          </w:rPr>
          <m:t>/</m:t>
        </m:r>
        <m:acc>
          <m:accPr>
            <m:ctrlPr>
              <w:rPr>
                <w:rFonts w:ascii="Cambria Math" w:hAnsi="Cambria Math"/>
              </w:rPr>
            </m:ctrlPr>
          </m:accPr>
          <m:e>
            <m:r>
              <w:rPr>
                <w:rFonts w:ascii="Cambria Math" w:hAnsi="Cambria Math"/>
              </w:rPr>
              <m:t>q</m:t>
            </m:r>
          </m:e>
        </m:acc>
      </m:oMath>
      <w:r>
        <w:t xml:space="preserve">. It lies in an interval of log-width </w:t>
      </w:r>
      <m:oMath>
        <m:r>
          <w:rPr>
            <w:rFonts w:ascii="Cambria Math" w:hAnsi="Cambria Math"/>
          </w:rPr>
          <m:t>2βε</m:t>
        </m:r>
        <m:r>
          <m:rPr>
            <m:sty m:val="p"/>
          </m:rPr>
          <w:rPr>
            <w:rFonts w:ascii="Cambria Math" w:hAnsi="Cambria Math"/>
          </w:rPr>
          <m:t>+</m:t>
        </m:r>
        <m:r>
          <w:rPr>
            <w:rFonts w:ascii="Cambria Math" w:hAnsi="Cambria Math"/>
          </w:rPr>
          <m:t>κ</m:t>
        </m:r>
      </m:oMath>
      <w:r>
        <w:t xml:space="preserve">, so Lemma 4.1 gives </w:t>
      </w:r>
      <m:oMath>
        <m:r>
          <m:rPr>
            <m:nor/>
          </m:rPr>
          <m:t>TV</m:t>
        </m:r>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e>
        </m:d>
        <m:r>
          <m:rPr>
            <m:sty m:val="p"/>
          </m:rPr>
          <w:rPr>
            <w:rFonts w:ascii="Cambria Math" w:hAnsi="Cambria Math"/>
          </w:rPr>
          <m:t>≤tanh</m:t>
        </m:r>
        <m:d>
          <m:dPr>
            <m:ctrlPr>
              <w:rPr>
                <w:rFonts w:ascii="Cambria Math" w:hAnsi="Cambria Math"/>
              </w:rPr>
            </m:ctrlPr>
          </m:dPr>
          <m:e>
            <m:d>
              <m:dPr>
                <m:ctrlPr>
                  <w:rPr>
                    <w:rFonts w:ascii="Cambria Math" w:hAnsi="Cambria Math"/>
                  </w:rPr>
                </m:ctrlPr>
              </m:dPr>
              <m:e>
                <m:r>
                  <w:rPr>
                    <w:rFonts w:ascii="Cambria Math" w:hAnsi="Cambria Math"/>
                  </w:rPr>
                  <m:t>2βε</m:t>
                </m:r>
                <m:r>
                  <m:rPr>
                    <m:sty m:val="p"/>
                  </m:rPr>
                  <w:rPr>
                    <w:rFonts w:ascii="Cambria Math" w:hAnsi="Cambria Math"/>
                  </w:rPr>
                  <m:t>+</m:t>
                </m:r>
                <m:r>
                  <w:rPr>
                    <w:rFonts w:ascii="Cambria Math" w:hAnsi="Cambria Math"/>
                  </w:rPr>
                  <m:t>κ</m:t>
                </m:r>
              </m:e>
            </m:d>
            <m:r>
              <m:rPr>
                <m:sty m:val="p"/>
              </m:rPr>
              <w:rPr>
                <w:rFonts w:ascii="Cambria Math" w:hAnsi="Cambria Math"/>
              </w:rPr>
              <m:t>/</m:t>
            </m:r>
            <m:r>
              <w:rPr>
                <w:rFonts w:ascii="Cambria Math" w:hAnsi="Cambria Math"/>
              </w:rPr>
              <m:t>4</m:t>
            </m:r>
          </m:e>
        </m:d>
      </m:oMath>
      <w:r>
        <w:t xml:space="preserve">,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r>
                  <m:rPr>
                    <m:sty m:val="p"/>
                  </m:rPr>
                  <w:rPr>
                    <w:rFonts w:ascii="Cambria Math" w:hAnsi="Cambria Math"/>
                  </w:rPr>
                  <m:t>'</m:t>
                </m:r>
              </m:sub>
            </m:s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f</m:t>
            </m:r>
          </m:e>
        </m:d>
        <m:r>
          <m:rPr>
            <m:sty m:val="p"/>
          </m:rPr>
          <w:rPr>
            <w:rFonts w:ascii="Cambria Math" w:hAnsi="Cambria Math"/>
          </w:rPr>
          <m:t>≤</m:t>
        </m:r>
        <m:r>
          <m:rPr>
            <m:nor/>
          </m:rPr>
          <m:t>osc</m:t>
        </m:r>
        <m:d>
          <m:dPr>
            <m:ctrlPr>
              <w:rPr>
                <w:rFonts w:ascii="Cambria Math" w:hAnsi="Cambria Math"/>
              </w:rPr>
            </m:ctrlPr>
          </m:dPr>
          <m:e>
            <m:r>
              <w:rPr>
                <w:rFonts w:ascii="Cambria Math" w:hAnsi="Cambria Math"/>
              </w:rPr>
              <m:t>f</m:t>
            </m:r>
          </m:e>
        </m:d>
        <m:r>
          <w:rPr>
            <w:rFonts w:ascii="Cambria Math" w:hAnsi="Cambria Math"/>
          </w:rPr>
          <m:t> </m:t>
        </m:r>
        <m:r>
          <m:rPr>
            <m:nor/>
          </m:rPr>
          <m:t>TV</m:t>
        </m:r>
        <m:r>
          <m:rPr>
            <m:sty m:val="p"/>
          </m:rPr>
          <w:rPr>
            <w:rFonts w:ascii="Cambria Math" w:hAnsi="Cambria Math"/>
          </w:rPr>
          <m:t>≤</m:t>
        </m:r>
        <m:r>
          <w:rPr>
            <w:rFonts w:ascii="Cambria Math" w:hAnsi="Cambria Math"/>
          </w:rPr>
          <m:t>2 </m:t>
        </m:r>
        <m:r>
          <m:rPr>
            <m:nor/>
          </m:rPr>
          <m:t>TV</m:t>
        </m:r>
      </m:oMath>
      <w:r>
        <w:t>. Minkowski’s inequality adds the two terms. ∎</w:t>
      </w:r>
    </w:p>
    <w:p w14:paraId="249D1F16" w14:textId="77777777" w:rsidR="00684FAE" w:rsidRDefault="00000000" w:rsidP="004007AF">
      <w:pPr>
        <w:pStyle w:val="BodyText"/>
        <w:jc w:val="both"/>
      </w:pPr>
      <w:r>
        <w:t xml:space="preserve">For </w:t>
      </w:r>
      <m:oMath>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the oscillation is at most one, and the factor 2 in front of the first term of (5.1) becomes 1. The check uses that form.</w:t>
      </w:r>
    </w:p>
    <w:p w14:paraId="3ABE5773" w14:textId="77777777" w:rsidR="00684FAE" w:rsidRDefault="00000000" w:rsidP="004007AF">
      <w:pPr>
        <w:pStyle w:val="BodyText"/>
        <w:keepNext/>
        <w:keepLines/>
        <w:jc w:val="both"/>
      </w:pPr>
      <w:r>
        <w:rPr>
          <w:b/>
          <w:bCs/>
          <w:sz w:val="19"/>
        </w:rPr>
        <w:t>Table 2.</w:t>
      </w:r>
      <w:r>
        <w:rPr>
          <w:sz w:val="19"/>
        </w:rPr>
        <w:t xml:space="preserve"> The error ledger for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0.5</m:t>
            </m:r>
          </m:e>
        </m:d>
      </m:oMath>
      <w:r>
        <w:rPr>
          <w:sz w:val="19"/>
        </w:rPr>
        <w:t xml:space="preserve"> on the double well, at the best width </w:t>
      </w:r>
      <m:oMath>
        <m:r>
          <w:rPr>
            <w:rFonts w:ascii="Cambria Math" w:hAnsi="Cambria Math"/>
          </w:rPr>
          <m:t>s</m:t>
        </m:r>
        <m:r>
          <m:rPr>
            <m:sty m:val="p"/>
          </m:rPr>
          <w:rPr>
            <w:rFonts w:ascii="Cambria Math" w:hAnsi="Cambria Math"/>
          </w:rPr>
          <m:t>=</m:t>
        </m:r>
        <m:r>
          <w:rPr>
            <w:rFonts w:ascii="Cambria Math" w:hAnsi="Cambria Math"/>
          </w:rPr>
          <m:t>1.17</m:t>
        </m:r>
      </m:oMath>
      <w:r>
        <w:rPr>
          <w:sz w:val="19"/>
        </w:rPr>
        <w:t xml:space="preserve"> with exact densities, </w:t>
      </w:r>
      <m:oMath>
        <m:r>
          <w:rPr>
            <w:rFonts w:ascii="Cambria Math" w:hAnsi="Cambria Math"/>
          </w:rPr>
          <m:t>κ</m:t>
        </m:r>
        <m:r>
          <m:rPr>
            <m:sty m:val="p"/>
          </m:rPr>
          <w:rPr>
            <w:rFonts w:ascii="Cambria Math" w:hAnsi="Cambria Math"/>
          </w:rPr>
          <m:t>=</m:t>
        </m:r>
        <m:r>
          <w:rPr>
            <w:rFonts w:ascii="Cambria Math" w:hAnsi="Cambria Math"/>
          </w:rPr>
          <m:t>0</m:t>
        </m:r>
      </m:oMath>
      <w:r>
        <w:rPr>
          <w:sz w:val="19"/>
        </w:rPr>
        <w:t xml:space="preserve">. The critic error is </w:t>
      </w:r>
      <m:oMath>
        <m:r>
          <w:rPr>
            <w:rFonts w:ascii="Cambria Math" w:hAnsi="Cambria Math"/>
          </w:rPr>
          <m:t>ε </m:t>
        </m:r>
        <m:r>
          <m:rPr>
            <m:nor/>
          </m:rPr>
          <m:t>sign</m:t>
        </m:r>
        <m:d>
          <m:dPr>
            <m:ctrlPr>
              <w:rPr>
                <w:rFonts w:ascii="Cambria Math" w:hAnsi="Cambria Math"/>
              </w:rPr>
            </m:ctrlPr>
          </m:dPr>
          <m:e>
            <m:r>
              <m:rPr>
                <m:sty m:val="p"/>
              </m:rPr>
              <w:rPr>
                <w:rFonts w:ascii="Cambria Math" w:hAnsi="Cambria Math"/>
              </w:rPr>
              <m:t>sin</m:t>
            </m:r>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1</m:t>
                </m:r>
              </m:sub>
            </m:sSub>
          </m:e>
        </m:d>
      </m:oMath>
      <w:r>
        <w:rPr>
          <w:sz w:val="19"/>
        </w:rPr>
        <w:t xml:space="preserve">. Root-mean-square errors are over 1,000 replications, or 200 for </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r>
        <w:rPr>
          <w:sz w:val="19"/>
        </w:rPr>
        <w:t>.</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944"/>
        <w:gridCol w:w="1070"/>
        <w:gridCol w:w="1070"/>
        <w:gridCol w:w="1616"/>
        <w:gridCol w:w="1616"/>
        <w:gridCol w:w="1810"/>
        <w:gridCol w:w="1810"/>
      </w:tblGrid>
      <w:tr w:rsidR="00684FAE" w14:paraId="311B2949" w14:textId="77777777">
        <w:trPr>
          <w:cnfStyle w:val="100000000000" w:firstRow="1" w:lastRow="0" w:firstColumn="0" w:lastColumn="0" w:oddVBand="0" w:evenVBand="0" w:oddHBand="0" w:evenHBand="0" w:firstRowFirstColumn="0" w:firstRowLastColumn="0" w:lastRowFirstColumn="0" w:lastRowLastColumn="0"/>
          <w:cantSplit/>
          <w:tblHeader/>
        </w:trPr>
        <w:tc>
          <w:tcPr>
            <w:tcW w:w="945" w:type="dxa"/>
            <w:shd w:val="clear" w:color="auto" w:fill="E4E8EC"/>
            <w:tcMar>
              <w:top w:w="75" w:type="dxa"/>
              <w:left w:w="75" w:type="dxa"/>
              <w:bottom w:w="75" w:type="dxa"/>
              <w:right w:w="75" w:type="dxa"/>
            </w:tcMar>
            <w:vAlign w:val="center"/>
          </w:tcPr>
          <w:p w14:paraId="332DA30E" w14:textId="77777777" w:rsidR="00684FAE" w:rsidRDefault="00000000" w:rsidP="004007AF">
            <w:pPr>
              <w:pStyle w:val="Compact"/>
              <w:spacing w:before="20" w:after="40" w:line="247" w:lineRule="auto"/>
              <w:jc w:val="both"/>
            </w:pPr>
            <m:oMathPara>
              <m:oMath>
                <m:r>
                  <m:rPr>
                    <m:sty m:val="bi"/>
                  </m:rPr>
                  <w:rPr>
                    <w:rFonts w:ascii="Cambria Math" w:hAnsi="Cambria Math"/>
                  </w:rPr>
                  <m:t>ε</m:t>
                </m:r>
              </m:oMath>
            </m:oMathPara>
          </w:p>
        </w:tc>
        <w:tc>
          <w:tcPr>
            <w:tcW w:w="1070" w:type="dxa"/>
            <w:shd w:val="clear" w:color="auto" w:fill="E4E8EC"/>
            <w:tcMar>
              <w:top w:w="75" w:type="dxa"/>
              <w:left w:w="75" w:type="dxa"/>
              <w:bottom w:w="75" w:type="dxa"/>
              <w:right w:w="75" w:type="dxa"/>
            </w:tcMar>
            <w:vAlign w:val="center"/>
          </w:tcPr>
          <w:p w14:paraId="78D5267A" w14:textId="77777777" w:rsidR="00684FAE" w:rsidRDefault="00000000" w:rsidP="004007AF">
            <w:pPr>
              <w:pStyle w:val="Compact"/>
              <w:spacing w:before="20" w:after="40" w:line="247" w:lineRule="auto"/>
              <w:jc w:val="both"/>
            </w:pPr>
            <m:oMathPara>
              <m:oMath>
                <m:r>
                  <m:rPr>
                    <m:sty m:val="bi"/>
                  </m:rPr>
                  <w:rPr>
                    <w:rFonts w:ascii="Cambria Math" w:hAnsi="Cambria Math"/>
                  </w:rPr>
                  <m:t>n</m:t>
                </m:r>
              </m:oMath>
            </m:oMathPara>
          </w:p>
        </w:tc>
        <w:tc>
          <w:tcPr>
            <w:tcW w:w="1070" w:type="dxa"/>
            <w:shd w:val="clear" w:color="auto" w:fill="E4E8EC"/>
            <w:tcMar>
              <w:top w:w="75" w:type="dxa"/>
              <w:left w:w="75" w:type="dxa"/>
              <w:bottom w:w="75" w:type="dxa"/>
              <w:right w:w="75" w:type="dxa"/>
            </w:tcMar>
            <w:vAlign w:val="center"/>
          </w:tcPr>
          <w:p w14:paraId="243200B8" w14:textId="77777777" w:rsidR="00684FAE" w:rsidRDefault="00000000" w:rsidP="004007AF">
            <w:pPr>
              <w:pStyle w:val="Compact"/>
              <w:spacing w:before="20" w:after="40" w:line="247" w:lineRule="auto"/>
              <w:jc w:val="both"/>
            </w:pPr>
            <w:r>
              <w:rPr>
                <w:sz w:val="17"/>
              </w:rPr>
              <w:t>RMSE</w:t>
            </w:r>
          </w:p>
        </w:tc>
        <w:tc>
          <w:tcPr>
            <w:tcW w:w="1616" w:type="dxa"/>
            <w:shd w:val="clear" w:color="auto" w:fill="E4E8EC"/>
            <w:tcMar>
              <w:top w:w="75" w:type="dxa"/>
              <w:left w:w="75" w:type="dxa"/>
              <w:bottom w:w="75" w:type="dxa"/>
              <w:right w:w="75" w:type="dxa"/>
            </w:tcMar>
            <w:vAlign w:val="center"/>
          </w:tcPr>
          <w:p w14:paraId="2D5269FD" w14:textId="77777777" w:rsidR="00684FAE" w:rsidRDefault="00000000" w:rsidP="004007AF">
            <w:pPr>
              <w:pStyle w:val="Compact"/>
              <w:spacing w:before="20" w:after="40" w:line="247" w:lineRule="auto"/>
              <w:jc w:val="both"/>
            </w:pPr>
            <w:r>
              <w:rPr>
                <w:sz w:val="17"/>
              </w:rPr>
              <w:t>bound (5.1)</w:t>
            </w:r>
          </w:p>
        </w:tc>
        <w:tc>
          <w:tcPr>
            <w:tcW w:w="1616" w:type="dxa"/>
            <w:shd w:val="clear" w:color="auto" w:fill="E4E8EC"/>
            <w:tcMar>
              <w:top w:w="75" w:type="dxa"/>
              <w:left w:w="75" w:type="dxa"/>
              <w:bottom w:w="75" w:type="dxa"/>
              <w:right w:w="75" w:type="dxa"/>
            </w:tcMar>
            <w:vAlign w:val="center"/>
          </w:tcPr>
          <w:p w14:paraId="4DB8CBE7" w14:textId="77777777" w:rsidR="00684FAE" w:rsidRDefault="00000000" w:rsidP="004007AF">
            <w:pPr>
              <w:pStyle w:val="Compact"/>
              <w:spacing w:before="20" w:after="40" w:line="247" w:lineRule="auto"/>
              <w:jc w:val="both"/>
            </w:pPr>
            <w:r>
              <w:rPr>
                <w:sz w:val="17"/>
              </w:rPr>
              <w:t>critic term</w:t>
            </w:r>
          </w:p>
        </w:tc>
        <w:tc>
          <w:tcPr>
            <w:tcW w:w="1810" w:type="dxa"/>
            <w:shd w:val="clear" w:color="auto" w:fill="E4E8EC"/>
            <w:tcMar>
              <w:top w:w="75" w:type="dxa"/>
              <w:left w:w="75" w:type="dxa"/>
              <w:bottom w:w="75" w:type="dxa"/>
              <w:right w:w="75" w:type="dxa"/>
            </w:tcMar>
            <w:vAlign w:val="center"/>
          </w:tcPr>
          <w:p w14:paraId="45733136" w14:textId="77777777" w:rsidR="00684FAE" w:rsidRDefault="00000000" w:rsidP="004007AF">
            <w:pPr>
              <w:pStyle w:val="Compact"/>
              <w:spacing w:before="20" w:after="40" w:line="247" w:lineRule="auto"/>
              <w:jc w:val="both"/>
            </w:pPr>
            <w:r>
              <w:rPr>
                <w:sz w:val="17"/>
              </w:rPr>
              <w:t>sampling term</w:t>
            </w:r>
          </w:p>
        </w:tc>
        <w:tc>
          <w:tcPr>
            <w:tcW w:w="1810" w:type="dxa"/>
            <w:shd w:val="clear" w:color="auto" w:fill="E4E8EC"/>
            <w:tcMar>
              <w:top w:w="75" w:type="dxa"/>
              <w:left w:w="75" w:type="dxa"/>
              <w:bottom w:w="75" w:type="dxa"/>
              <w:right w:w="75" w:type="dxa"/>
            </w:tcMar>
            <w:vAlign w:val="center"/>
          </w:tcPr>
          <w:p w14:paraId="6F33CBB7" w14:textId="77777777" w:rsidR="00684FAE" w:rsidRDefault="00000000" w:rsidP="004007AF">
            <w:pPr>
              <w:pStyle w:val="Compact"/>
              <w:spacing w:before="20" w:after="40" w:line="247" w:lineRule="auto"/>
              <w:jc w:val="both"/>
            </w:pPr>
            <w:r>
              <w:rPr>
                <w:sz w:val="17"/>
              </w:rPr>
              <w:t>limiting bias</w:t>
            </w:r>
          </w:p>
        </w:tc>
      </w:tr>
      <w:tr w:rsidR="00684FAE" w14:paraId="6E135EB0" w14:textId="77777777">
        <w:trPr>
          <w:cantSplit/>
        </w:trPr>
        <w:tc>
          <w:tcPr>
            <w:tcW w:w="945" w:type="dxa"/>
            <w:shd w:val="clear" w:color="auto" w:fill="FFFFFF"/>
            <w:tcMar>
              <w:top w:w="75" w:type="dxa"/>
              <w:left w:w="75" w:type="dxa"/>
              <w:bottom w:w="75" w:type="dxa"/>
              <w:right w:w="75" w:type="dxa"/>
            </w:tcMar>
            <w:vAlign w:val="center"/>
          </w:tcPr>
          <w:p w14:paraId="7A0BAE75" w14:textId="77777777" w:rsidR="00684FAE" w:rsidRDefault="00000000" w:rsidP="004007AF">
            <w:pPr>
              <w:pStyle w:val="Compact"/>
              <w:spacing w:before="20" w:after="40" w:line="247" w:lineRule="auto"/>
              <w:jc w:val="both"/>
            </w:pPr>
            <w:r>
              <w:rPr>
                <w:sz w:val="17"/>
              </w:rPr>
              <w:t>0</w:t>
            </w:r>
          </w:p>
        </w:tc>
        <w:tc>
          <w:tcPr>
            <w:tcW w:w="1070" w:type="dxa"/>
            <w:shd w:val="clear" w:color="auto" w:fill="FFFFFF"/>
            <w:tcMar>
              <w:top w:w="75" w:type="dxa"/>
              <w:left w:w="75" w:type="dxa"/>
              <w:bottom w:w="75" w:type="dxa"/>
              <w:right w:w="75" w:type="dxa"/>
            </w:tcMar>
            <w:vAlign w:val="center"/>
          </w:tcPr>
          <w:p w14:paraId="2D30AFA6" w14:textId="77777777" w:rsidR="00684FAE" w:rsidRDefault="00000000" w:rsidP="004007AF">
            <w:pPr>
              <w:pStyle w:val="Compact"/>
              <w:spacing w:before="20" w:after="40" w:line="247" w:lineRule="auto"/>
              <w:jc w:val="both"/>
            </w:pPr>
            <w:r>
              <w:rPr>
                <w:sz w:val="17"/>
              </w:rPr>
              <w:t>100</w:t>
            </w:r>
          </w:p>
        </w:tc>
        <w:tc>
          <w:tcPr>
            <w:tcW w:w="1070" w:type="dxa"/>
            <w:shd w:val="clear" w:color="auto" w:fill="FFFFFF"/>
            <w:tcMar>
              <w:top w:w="75" w:type="dxa"/>
              <w:left w:w="75" w:type="dxa"/>
              <w:bottom w:w="75" w:type="dxa"/>
              <w:right w:w="75" w:type="dxa"/>
            </w:tcMar>
            <w:vAlign w:val="center"/>
          </w:tcPr>
          <w:p w14:paraId="3FCF3192" w14:textId="77777777" w:rsidR="00684FAE" w:rsidRDefault="00000000" w:rsidP="004007AF">
            <w:pPr>
              <w:pStyle w:val="Compact"/>
              <w:spacing w:before="20" w:after="40" w:line="247" w:lineRule="auto"/>
              <w:jc w:val="both"/>
            </w:pPr>
            <w:r>
              <w:rPr>
                <w:sz w:val="17"/>
              </w:rPr>
              <w:t>0.156</w:t>
            </w:r>
          </w:p>
        </w:tc>
        <w:tc>
          <w:tcPr>
            <w:tcW w:w="1616" w:type="dxa"/>
            <w:shd w:val="clear" w:color="auto" w:fill="FFFFFF"/>
            <w:tcMar>
              <w:top w:w="75" w:type="dxa"/>
              <w:left w:w="75" w:type="dxa"/>
              <w:bottom w:w="75" w:type="dxa"/>
              <w:right w:w="75" w:type="dxa"/>
            </w:tcMar>
            <w:vAlign w:val="center"/>
          </w:tcPr>
          <w:p w14:paraId="0AAD85B5" w14:textId="77777777" w:rsidR="00684FAE" w:rsidRDefault="00000000" w:rsidP="004007AF">
            <w:pPr>
              <w:pStyle w:val="Compact"/>
              <w:spacing w:before="20" w:after="40" w:line="247" w:lineRule="auto"/>
              <w:jc w:val="both"/>
            </w:pPr>
            <w:r>
              <w:rPr>
                <w:sz w:val="17"/>
              </w:rPr>
              <w:t>0.616</w:t>
            </w:r>
          </w:p>
        </w:tc>
        <w:tc>
          <w:tcPr>
            <w:tcW w:w="1616" w:type="dxa"/>
            <w:shd w:val="clear" w:color="auto" w:fill="FFFFFF"/>
            <w:tcMar>
              <w:top w:w="75" w:type="dxa"/>
              <w:left w:w="75" w:type="dxa"/>
              <w:bottom w:w="75" w:type="dxa"/>
              <w:right w:w="75" w:type="dxa"/>
            </w:tcMar>
            <w:vAlign w:val="center"/>
          </w:tcPr>
          <w:p w14:paraId="3DEF3829" w14:textId="77777777" w:rsidR="00684FAE" w:rsidRDefault="00000000" w:rsidP="004007AF">
            <w:pPr>
              <w:pStyle w:val="Compact"/>
              <w:spacing w:before="20" w:after="40" w:line="247" w:lineRule="auto"/>
              <w:jc w:val="both"/>
            </w:pPr>
            <w:r>
              <w:rPr>
                <w:sz w:val="17"/>
              </w:rPr>
              <w:t>0</w:t>
            </w:r>
          </w:p>
        </w:tc>
        <w:tc>
          <w:tcPr>
            <w:tcW w:w="1810" w:type="dxa"/>
            <w:shd w:val="clear" w:color="auto" w:fill="FFFFFF"/>
            <w:tcMar>
              <w:top w:w="75" w:type="dxa"/>
              <w:left w:w="75" w:type="dxa"/>
              <w:bottom w:w="75" w:type="dxa"/>
              <w:right w:w="75" w:type="dxa"/>
            </w:tcMar>
            <w:vAlign w:val="center"/>
          </w:tcPr>
          <w:p w14:paraId="1D4A5AB5" w14:textId="77777777" w:rsidR="00684FAE" w:rsidRDefault="00000000" w:rsidP="004007AF">
            <w:pPr>
              <w:pStyle w:val="Compact"/>
              <w:spacing w:before="20" w:after="40" w:line="247" w:lineRule="auto"/>
              <w:jc w:val="both"/>
            </w:pPr>
            <w:r>
              <w:rPr>
                <w:sz w:val="17"/>
              </w:rPr>
              <w:t>0.616</w:t>
            </w:r>
          </w:p>
        </w:tc>
        <w:tc>
          <w:tcPr>
            <w:tcW w:w="1810" w:type="dxa"/>
            <w:shd w:val="clear" w:color="auto" w:fill="FFFFFF"/>
            <w:tcMar>
              <w:top w:w="75" w:type="dxa"/>
              <w:left w:w="75" w:type="dxa"/>
              <w:bottom w:w="75" w:type="dxa"/>
              <w:right w:w="75" w:type="dxa"/>
            </w:tcMar>
            <w:vAlign w:val="center"/>
          </w:tcPr>
          <w:p w14:paraId="4886951D" w14:textId="77777777" w:rsidR="00684FAE" w:rsidRDefault="00000000" w:rsidP="004007AF">
            <w:pPr>
              <w:pStyle w:val="Compact"/>
              <w:spacing w:before="20" w:after="40" w:line="247" w:lineRule="auto"/>
              <w:jc w:val="both"/>
            </w:pPr>
            <w:r>
              <w:rPr>
                <w:sz w:val="17"/>
              </w:rPr>
              <w:t>0</w:t>
            </w:r>
          </w:p>
        </w:tc>
      </w:tr>
      <w:tr w:rsidR="00684FAE" w14:paraId="3531C255" w14:textId="77777777">
        <w:trPr>
          <w:cantSplit/>
        </w:trPr>
        <w:tc>
          <w:tcPr>
            <w:tcW w:w="945" w:type="dxa"/>
            <w:shd w:val="clear" w:color="auto" w:fill="F6F7F8"/>
            <w:tcMar>
              <w:top w:w="75" w:type="dxa"/>
              <w:left w:w="75" w:type="dxa"/>
              <w:bottom w:w="75" w:type="dxa"/>
              <w:right w:w="75" w:type="dxa"/>
            </w:tcMar>
            <w:vAlign w:val="center"/>
          </w:tcPr>
          <w:p w14:paraId="78246804" w14:textId="77777777" w:rsidR="00684FAE" w:rsidRDefault="00000000" w:rsidP="004007AF">
            <w:pPr>
              <w:pStyle w:val="Compact"/>
              <w:spacing w:before="20" w:after="40" w:line="247" w:lineRule="auto"/>
              <w:jc w:val="both"/>
            </w:pPr>
            <w:r>
              <w:rPr>
                <w:sz w:val="17"/>
              </w:rPr>
              <w:t>0</w:t>
            </w:r>
          </w:p>
        </w:tc>
        <w:tc>
          <w:tcPr>
            <w:tcW w:w="1070" w:type="dxa"/>
            <w:shd w:val="clear" w:color="auto" w:fill="F6F7F8"/>
            <w:tcMar>
              <w:top w:w="75" w:type="dxa"/>
              <w:left w:w="75" w:type="dxa"/>
              <w:bottom w:w="75" w:type="dxa"/>
              <w:right w:w="75" w:type="dxa"/>
            </w:tcMar>
            <w:vAlign w:val="center"/>
          </w:tcPr>
          <w:p w14:paraId="27B758D1" w14:textId="77777777" w:rsidR="00684FAE" w:rsidRDefault="00000000" w:rsidP="004007AF">
            <w:pPr>
              <w:pStyle w:val="Compact"/>
              <w:spacing w:before="20" w:after="40" w:line="247" w:lineRule="auto"/>
              <w:jc w:val="both"/>
            </w:pPr>
            <w:r>
              <w:rPr>
                <w:sz w:val="17"/>
              </w:rPr>
              <w:t>1,000</w:t>
            </w:r>
          </w:p>
        </w:tc>
        <w:tc>
          <w:tcPr>
            <w:tcW w:w="1070" w:type="dxa"/>
            <w:shd w:val="clear" w:color="auto" w:fill="F6F7F8"/>
            <w:tcMar>
              <w:top w:w="75" w:type="dxa"/>
              <w:left w:w="75" w:type="dxa"/>
              <w:bottom w:w="75" w:type="dxa"/>
              <w:right w:w="75" w:type="dxa"/>
            </w:tcMar>
            <w:vAlign w:val="center"/>
          </w:tcPr>
          <w:p w14:paraId="3FD70B0A" w14:textId="77777777" w:rsidR="00684FAE" w:rsidRDefault="00000000" w:rsidP="004007AF">
            <w:pPr>
              <w:pStyle w:val="Compact"/>
              <w:spacing w:before="20" w:after="40" w:line="247" w:lineRule="auto"/>
              <w:jc w:val="both"/>
            </w:pPr>
            <w:r>
              <w:rPr>
                <w:sz w:val="17"/>
              </w:rPr>
              <w:t>0.0487</w:t>
            </w:r>
          </w:p>
        </w:tc>
        <w:tc>
          <w:tcPr>
            <w:tcW w:w="1616" w:type="dxa"/>
            <w:shd w:val="clear" w:color="auto" w:fill="F6F7F8"/>
            <w:tcMar>
              <w:top w:w="75" w:type="dxa"/>
              <w:left w:w="75" w:type="dxa"/>
              <w:bottom w:w="75" w:type="dxa"/>
              <w:right w:w="75" w:type="dxa"/>
            </w:tcMar>
            <w:vAlign w:val="center"/>
          </w:tcPr>
          <w:p w14:paraId="37CF528E" w14:textId="77777777" w:rsidR="00684FAE" w:rsidRDefault="00000000" w:rsidP="004007AF">
            <w:pPr>
              <w:pStyle w:val="Compact"/>
              <w:spacing w:before="20" w:after="40" w:line="247" w:lineRule="auto"/>
              <w:jc w:val="both"/>
            </w:pPr>
            <w:r>
              <w:rPr>
                <w:sz w:val="17"/>
              </w:rPr>
              <w:t>0.195</w:t>
            </w:r>
          </w:p>
        </w:tc>
        <w:tc>
          <w:tcPr>
            <w:tcW w:w="1616" w:type="dxa"/>
            <w:shd w:val="clear" w:color="auto" w:fill="F6F7F8"/>
            <w:tcMar>
              <w:top w:w="75" w:type="dxa"/>
              <w:left w:w="75" w:type="dxa"/>
              <w:bottom w:w="75" w:type="dxa"/>
              <w:right w:w="75" w:type="dxa"/>
            </w:tcMar>
            <w:vAlign w:val="center"/>
          </w:tcPr>
          <w:p w14:paraId="279ED5D9" w14:textId="77777777" w:rsidR="00684FAE" w:rsidRDefault="00000000" w:rsidP="004007AF">
            <w:pPr>
              <w:pStyle w:val="Compact"/>
              <w:spacing w:before="20" w:after="40" w:line="247" w:lineRule="auto"/>
              <w:jc w:val="both"/>
            </w:pPr>
            <w:r>
              <w:rPr>
                <w:sz w:val="17"/>
              </w:rPr>
              <w:t>0</w:t>
            </w:r>
          </w:p>
        </w:tc>
        <w:tc>
          <w:tcPr>
            <w:tcW w:w="1810" w:type="dxa"/>
            <w:shd w:val="clear" w:color="auto" w:fill="F6F7F8"/>
            <w:tcMar>
              <w:top w:w="75" w:type="dxa"/>
              <w:left w:w="75" w:type="dxa"/>
              <w:bottom w:w="75" w:type="dxa"/>
              <w:right w:w="75" w:type="dxa"/>
            </w:tcMar>
            <w:vAlign w:val="center"/>
          </w:tcPr>
          <w:p w14:paraId="137EAB85" w14:textId="77777777" w:rsidR="00684FAE" w:rsidRDefault="00000000" w:rsidP="004007AF">
            <w:pPr>
              <w:pStyle w:val="Compact"/>
              <w:spacing w:before="20" w:after="40" w:line="247" w:lineRule="auto"/>
              <w:jc w:val="both"/>
            </w:pPr>
            <w:r>
              <w:rPr>
                <w:sz w:val="17"/>
              </w:rPr>
              <w:t>0.195</w:t>
            </w:r>
          </w:p>
        </w:tc>
        <w:tc>
          <w:tcPr>
            <w:tcW w:w="1810" w:type="dxa"/>
            <w:shd w:val="clear" w:color="auto" w:fill="F6F7F8"/>
            <w:tcMar>
              <w:top w:w="75" w:type="dxa"/>
              <w:left w:w="75" w:type="dxa"/>
              <w:bottom w:w="75" w:type="dxa"/>
              <w:right w:w="75" w:type="dxa"/>
            </w:tcMar>
            <w:vAlign w:val="center"/>
          </w:tcPr>
          <w:p w14:paraId="7D86BDF1" w14:textId="77777777" w:rsidR="00684FAE" w:rsidRDefault="00000000" w:rsidP="004007AF">
            <w:pPr>
              <w:pStyle w:val="Compact"/>
              <w:spacing w:before="20" w:after="40" w:line="247" w:lineRule="auto"/>
              <w:jc w:val="both"/>
            </w:pPr>
            <w:r>
              <w:rPr>
                <w:sz w:val="17"/>
              </w:rPr>
              <w:t>0</w:t>
            </w:r>
          </w:p>
        </w:tc>
      </w:tr>
      <w:tr w:rsidR="00684FAE" w14:paraId="435C7D40" w14:textId="77777777">
        <w:trPr>
          <w:cantSplit/>
        </w:trPr>
        <w:tc>
          <w:tcPr>
            <w:tcW w:w="945" w:type="dxa"/>
            <w:shd w:val="clear" w:color="auto" w:fill="FFFFFF"/>
            <w:tcMar>
              <w:top w:w="75" w:type="dxa"/>
              <w:left w:w="75" w:type="dxa"/>
              <w:bottom w:w="75" w:type="dxa"/>
              <w:right w:w="75" w:type="dxa"/>
            </w:tcMar>
            <w:vAlign w:val="center"/>
          </w:tcPr>
          <w:p w14:paraId="50F9136A" w14:textId="77777777" w:rsidR="00684FAE" w:rsidRDefault="00000000" w:rsidP="004007AF">
            <w:pPr>
              <w:pStyle w:val="Compact"/>
              <w:spacing w:before="20" w:after="40" w:line="247" w:lineRule="auto"/>
              <w:jc w:val="both"/>
            </w:pPr>
            <w:r>
              <w:rPr>
                <w:sz w:val="17"/>
              </w:rPr>
              <w:t>0</w:t>
            </w:r>
          </w:p>
        </w:tc>
        <w:tc>
          <w:tcPr>
            <w:tcW w:w="1070" w:type="dxa"/>
            <w:shd w:val="clear" w:color="auto" w:fill="FFFFFF"/>
            <w:tcMar>
              <w:top w:w="75" w:type="dxa"/>
              <w:left w:w="75" w:type="dxa"/>
              <w:bottom w:w="75" w:type="dxa"/>
              <w:right w:w="75" w:type="dxa"/>
            </w:tcMar>
            <w:vAlign w:val="center"/>
          </w:tcPr>
          <w:p w14:paraId="7E6AAFDB" w14:textId="77777777" w:rsidR="00684FAE" w:rsidRDefault="00000000" w:rsidP="004007AF">
            <w:pPr>
              <w:pStyle w:val="Compact"/>
              <w:spacing w:before="20" w:after="40" w:line="247" w:lineRule="auto"/>
              <w:jc w:val="both"/>
            </w:pPr>
            <w:r>
              <w:rPr>
                <w:sz w:val="17"/>
              </w:rPr>
              <w:t>10,000</w:t>
            </w:r>
          </w:p>
        </w:tc>
        <w:tc>
          <w:tcPr>
            <w:tcW w:w="1070" w:type="dxa"/>
            <w:shd w:val="clear" w:color="auto" w:fill="FFFFFF"/>
            <w:tcMar>
              <w:top w:w="75" w:type="dxa"/>
              <w:left w:w="75" w:type="dxa"/>
              <w:bottom w:w="75" w:type="dxa"/>
              <w:right w:w="75" w:type="dxa"/>
            </w:tcMar>
            <w:vAlign w:val="center"/>
          </w:tcPr>
          <w:p w14:paraId="5DE96968" w14:textId="77777777" w:rsidR="00684FAE" w:rsidRDefault="00000000" w:rsidP="004007AF">
            <w:pPr>
              <w:pStyle w:val="Compact"/>
              <w:spacing w:before="20" w:after="40" w:line="247" w:lineRule="auto"/>
              <w:jc w:val="both"/>
            </w:pPr>
            <w:r>
              <w:rPr>
                <w:sz w:val="17"/>
              </w:rPr>
              <w:t>0.0158</w:t>
            </w:r>
          </w:p>
        </w:tc>
        <w:tc>
          <w:tcPr>
            <w:tcW w:w="1616" w:type="dxa"/>
            <w:shd w:val="clear" w:color="auto" w:fill="FFFFFF"/>
            <w:tcMar>
              <w:top w:w="75" w:type="dxa"/>
              <w:left w:w="75" w:type="dxa"/>
              <w:bottom w:w="75" w:type="dxa"/>
              <w:right w:w="75" w:type="dxa"/>
            </w:tcMar>
            <w:vAlign w:val="center"/>
          </w:tcPr>
          <w:p w14:paraId="5E7D9691" w14:textId="77777777" w:rsidR="00684FAE" w:rsidRDefault="00000000" w:rsidP="004007AF">
            <w:pPr>
              <w:pStyle w:val="Compact"/>
              <w:spacing w:before="20" w:after="40" w:line="247" w:lineRule="auto"/>
              <w:jc w:val="both"/>
            </w:pPr>
            <w:r>
              <w:rPr>
                <w:sz w:val="17"/>
              </w:rPr>
              <w:t>0.0616</w:t>
            </w:r>
          </w:p>
        </w:tc>
        <w:tc>
          <w:tcPr>
            <w:tcW w:w="1616" w:type="dxa"/>
            <w:shd w:val="clear" w:color="auto" w:fill="FFFFFF"/>
            <w:tcMar>
              <w:top w:w="75" w:type="dxa"/>
              <w:left w:w="75" w:type="dxa"/>
              <w:bottom w:w="75" w:type="dxa"/>
              <w:right w:w="75" w:type="dxa"/>
            </w:tcMar>
            <w:vAlign w:val="center"/>
          </w:tcPr>
          <w:p w14:paraId="13062613" w14:textId="77777777" w:rsidR="00684FAE" w:rsidRDefault="00000000" w:rsidP="004007AF">
            <w:pPr>
              <w:pStyle w:val="Compact"/>
              <w:spacing w:before="20" w:after="40" w:line="247" w:lineRule="auto"/>
              <w:jc w:val="both"/>
            </w:pPr>
            <w:r>
              <w:rPr>
                <w:sz w:val="17"/>
              </w:rPr>
              <w:t>0</w:t>
            </w:r>
          </w:p>
        </w:tc>
        <w:tc>
          <w:tcPr>
            <w:tcW w:w="1810" w:type="dxa"/>
            <w:shd w:val="clear" w:color="auto" w:fill="FFFFFF"/>
            <w:tcMar>
              <w:top w:w="75" w:type="dxa"/>
              <w:left w:w="75" w:type="dxa"/>
              <w:bottom w:w="75" w:type="dxa"/>
              <w:right w:w="75" w:type="dxa"/>
            </w:tcMar>
            <w:vAlign w:val="center"/>
          </w:tcPr>
          <w:p w14:paraId="6DEF61DE" w14:textId="77777777" w:rsidR="00684FAE" w:rsidRDefault="00000000" w:rsidP="004007AF">
            <w:pPr>
              <w:pStyle w:val="Compact"/>
              <w:spacing w:before="20" w:after="40" w:line="247" w:lineRule="auto"/>
              <w:jc w:val="both"/>
            </w:pPr>
            <w:r>
              <w:rPr>
                <w:sz w:val="17"/>
              </w:rPr>
              <w:t>0.0616</w:t>
            </w:r>
          </w:p>
        </w:tc>
        <w:tc>
          <w:tcPr>
            <w:tcW w:w="1810" w:type="dxa"/>
            <w:shd w:val="clear" w:color="auto" w:fill="FFFFFF"/>
            <w:tcMar>
              <w:top w:w="75" w:type="dxa"/>
              <w:left w:w="75" w:type="dxa"/>
              <w:bottom w:w="75" w:type="dxa"/>
              <w:right w:w="75" w:type="dxa"/>
            </w:tcMar>
            <w:vAlign w:val="center"/>
          </w:tcPr>
          <w:p w14:paraId="138A7FFB" w14:textId="77777777" w:rsidR="00684FAE" w:rsidRDefault="00000000" w:rsidP="004007AF">
            <w:pPr>
              <w:pStyle w:val="Compact"/>
              <w:spacing w:before="20" w:after="40" w:line="247" w:lineRule="auto"/>
              <w:jc w:val="both"/>
            </w:pPr>
            <w:r>
              <w:rPr>
                <w:sz w:val="17"/>
              </w:rPr>
              <w:t>0</w:t>
            </w:r>
          </w:p>
        </w:tc>
      </w:tr>
      <w:tr w:rsidR="00684FAE" w14:paraId="27F9FFD5" w14:textId="77777777">
        <w:trPr>
          <w:cantSplit/>
        </w:trPr>
        <w:tc>
          <w:tcPr>
            <w:tcW w:w="945" w:type="dxa"/>
            <w:shd w:val="clear" w:color="auto" w:fill="F6F7F8"/>
            <w:tcMar>
              <w:top w:w="75" w:type="dxa"/>
              <w:left w:w="75" w:type="dxa"/>
              <w:bottom w:w="75" w:type="dxa"/>
              <w:right w:w="75" w:type="dxa"/>
            </w:tcMar>
            <w:vAlign w:val="center"/>
          </w:tcPr>
          <w:p w14:paraId="4E3DDB83" w14:textId="77777777" w:rsidR="00684FAE" w:rsidRDefault="00000000" w:rsidP="004007AF">
            <w:pPr>
              <w:pStyle w:val="Compact"/>
              <w:spacing w:before="20" w:after="40" w:line="247" w:lineRule="auto"/>
              <w:jc w:val="both"/>
            </w:pPr>
            <w:r>
              <w:rPr>
                <w:sz w:val="17"/>
              </w:rPr>
              <w:t>0.05</w:t>
            </w:r>
          </w:p>
        </w:tc>
        <w:tc>
          <w:tcPr>
            <w:tcW w:w="1070" w:type="dxa"/>
            <w:shd w:val="clear" w:color="auto" w:fill="F6F7F8"/>
            <w:tcMar>
              <w:top w:w="75" w:type="dxa"/>
              <w:left w:w="75" w:type="dxa"/>
              <w:bottom w:w="75" w:type="dxa"/>
              <w:right w:w="75" w:type="dxa"/>
            </w:tcMar>
            <w:vAlign w:val="center"/>
          </w:tcPr>
          <w:p w14:paraId="361B1392" w14:textId="77777777" w:rsidR="00684FAE" w:rsidRDefault="00000000" w:rsidP="004007AF">
            <w:pPr>
              <w:pStyle w:val="Compact"/>
              <w:spacing w:before="20" w:after="40" w:line="247" w:lineRule="auto"/>
              <w:jc w:val="both"/>
            </w:pPr>
            <w:r>
              <w:rPr>
                <w:sz w:val="17"/>
              </w:rPr>
              <w:t>100</w:t>
            </w:r>
          </w:p>
        </w:tc>
        <w:tc>
          <w:tcPr>
            <w:tcW w:w="1070" w:type="dxa"/>
            <w:shd w:val="clear" w:color="auto" w:fill="F6F7F8"/>
            <w:tcMar>
              <w:top w:w="75" w:type="dxa"/>
              <w:left w:w="75" w:type="dxa"/>
              <w:bottom w:w="75" w:type="dxa"/>
              <w:right w:w="75" w:type="dxa"/>
            </w:tcMar>
            <w:vAlign w:val="center"/>
          </w:tcPr>
          <w:p w14:paraId="47CA9FDB" w14:textId="77777777" w:rsidR="00684FAE" w:rsidRDefault="00000000" w:rsidP="004007AF">
            <w:pPr>
              <w:pStyle w:val="Compact"/>
              <w:spacing w:before="20" w:after="40" w:line="247" w:lineRule="auto"/>
              <w:jc w:val="both"/>
            </w:pPr>
            <w:r>
              <w:rPr>
                <w:sz w:val="17"/>
              </w:rPr>
              <w:t>0.172</w:t>
            </w:r>
          </w:p>
        </w:tc>
        <w:tc>
          <w:tcPr>
            <w:tcW w:w="1616" w:type="dxa"/>
            <w:shd w:val="clear" w:color="auto" w:fill="F6F7F8"/>
            <w:tcMar>
              <w:top w:w="75" w:type="dxa"/>
              <w:left w:w="75" w:type="dxa"/>
              <w:bottom w:w="75" w:type="dxa"/>
              <w:right w:w="75" w:type="dxa"/>
            </w:tcMar>
            <w:vAlign w:val="center"/>
          </w:tcPr>
          <w:p w14:paraId="436369E7" w14:textId="77777777" w:rsidR="00684FAE" w:rsidRDefault="00000000" w:rsidP="004007AF">
            <w:pPr>
              <w:pStyle w:val="Compact"/>
              <w:spacing w:before="20" w:after="40" w:line="247" w:lineRule="auto"/>
              <w:jc w:val="both"/>
            </w:pPr>
            <w:r>
              <w:rPr>
                <w:sz w:val="17"/>
              </w:rPr>
              <w:t>0.663</w:t>
            </w:r>
          </w:p>
        </w:tc>
        <w:tc>
          <w:tcPr>
            <w:tcW w:w="1616" w:type="dxa"/>
            <w:shd w:val="clear" w:color="auto" w:fill="F6F7F8"/>
            <w:tcMar>
              <w:top w:w="75" w:type="dxa"/>
              <w:left w:w="75" w:type="dxa"/>
              <w:bottom w:w="75" w:type="dxa"/>
              <w:right w:w="75" w:type="dxa"/>
            </w:tcMar>
            <w:vAlign w:val="center"/>
          </w:tcPr>
          <w:p w14:paraId="57E2987C" w14:textId="77777777" w:rsidR="00684FAE" w:rsidRDefault="00000000" w:rsidP="004007AF">
            <w:pPr>
              <w:pStyle w:val="Compact"/>
              <w:spacing w:before="20" w:after="40" w:line="247" w:lineRule="auto"/>
              <w:jc w:val="both"/>
            </w:pPr>
            <w:r>
              <w:rPr>
                <w:sz w:val="17"/>
              </w:rPr>
              <w:t>0.0997</w:t>
            </w:r>
          </w:p>
        </w:tc>
        <w:tc>
          <w:tcPr>
            <w:tcW w:w="1810" w:type="dxa"/>
            <w:shd w:val="clear" w:color="auto" w:fill="F6F7F8"/>
            <w:tcMar>
              <w:top w:w="75" w:type="dxa"/>
              <w:left w:w="75" w:type="dxa"/>
              <w:bottom w:w="75" w:type="dxa"/>
              <w:right w:w="75" w:type="dxa"/>
            </w:tcMar>
            <w:vAlign w:val="center"/>
          </w:tcPr>
          <w:p w14:paraId="2B00B786" w14:textId="77777777" w:rsidR="00684FAE" w:rsidRDefault="00000000" w:rsidP="004007AF">
            <w:pPr>
              <w:pStyle w:val="Compact"/>
              <w:spacing w:before="20" w:after="40" w:line="247" w:lineRule="auto"/>
              <w:jc w:val="both"/>
            </w:pPr>
            <w:r>
              <w:rPr>
                <w:sz w:val="17"/>
              </w:rPr>
              <w:t>0.564</w:t>
            </w:r>
          </w:p>
        </w:tc>
        <w:tc>
          <w:tcPr>
            <w:tcW w:w="1810" w:type="dxa"/>
            <w:shd w:val="clear" w:color="auto" w:fill="F6F7F8"/>
            <w:tcMar>
              <w:top w:w="75" w:type="dxa"/>
              <w:left w:w="75" w:type="dxa"/>
              <w:bottom w:w="75" w:type="dxa"/>
              <w:right w:w="75" w:type="dxa"/>
            </w:tcMar>
            <w:vAlign w:val="center"/>
          </w:tcPr>
          <w:p w14:paraId="558D476D" w14:textId="77777777" w:rsidR="00684FAE" w:rsidRDefault="00000000" w:rsidP="004007AF">
            <w:pPr>
              <w:pStyle w:val="Compact"/>
              <w:spacing w:before="20" w:after="40" w:line="247" w:lineRule="auto"/>
              <w:jc w:val="both"/>
            </w:pPr>
            <w:r>
              <w:rPr>
                <w:sz w:val="17"/>
              </w:rPr>
              <w:t>0.0783</w:t>
            </w:r>
          </w:p>
        </w:tc>
      </w:tr>
      <w:tr w:rsidR="00684FAE" w14:paraId="60BB6F51" w14:textId="77777777">
        <w:trPr>
          <w:cantSplit/>
        </w:trPr>
        <w:tc>
          <w:tcPr>
            <w:tcW w:w="945" w:type="dxa"/>
            <w:shd w:val="clear" w:color="auto" w:fill="FFFFFF"/>
            <w:tcMar>
              <w:top w:w="75" w:type="dxa"/>
              <w:left w:w="75" w:type="dxa"/>
              <w:bottom w:w="75" w:type="dxa"/>
              <w:right w:w="75" w:type="dxa"/>
            </w:tcMar>
            <w:vAlign w:val="center"/>
          </w:tcPr>
          <w:p w14:paraId="3CD8630C" w14:textId="77777777" w:rsidR="00684FAE" w:rsidRDefault="00000000" w:rsidP="004007AF">
            <w:pPr>
              <w:pStyle w:val="Compact"/>
              <w:spacing w:before="20" w:after="40" w:line="247" w:lineRule="auto"/>
              <w:jc w:val="both"/>
            </w:pPr>
            <w:r>
              <w:rPr>
                <w:sz w:val="17"/>
              </w:rPr>
              <w:t>0.05</w:t>
            </w:r>
          </w:p>
        </w:tc>
        <w:tc>
          <w:tcPr>
            <w:tcW w:w="1070" w:type="dxa"/>
            <w:shd w:val="clear" w:color="auto" w:fill="FFFFFF"/>
            <w:tcMar>
              <w:top w:w="75" w:type="dxa"/>
              <w:left w:w="75" w:type="dxa"/>
              <w:bottom w:w="75" w:type="dxa"/>
              <w:right w:w="75" w:type="dxa"/>
            </w:tcMar>
            <w:vAlign w:val="center"/>
          </w:tcPr>
          <w:p w14:paraId="545CA6F0" w14:textId="77777777" w:rsidR="00684FAE" w:rsidRDefault="00000000" w:rsidP="004007AF">
            <w:pPr>
              <w:pStyle w:val="Compact"/>
              <w:spacing w:before="20" w:after="40" w:line="247" w:lineRule="auto"/>
              <w:jc w:val="both"/>
            </w:pPr>
            <w:r>
              <w:rPr>
                <w:sz w:val="17"/>
              </w:rPr>
              <w:t>1,000</w:t>
            </w:r>
          </w:p>
        </w:tc>
        <w:tc>
          <w:tcPr>
            <w:tcW w:w="1070" w:type="dxa"/>
            <w:shd w:val="clear" w:color="auto" w:fill="FFFFFF"/>
            <w:tcMar>
              <w:top w:w="75" w:type="dxa"/>
              <w:left w:w="75" w:type="dxa"/>
              <w:bottom w:w="75" w:type="dxa"/>
              <w:right w:w="75" w:type="dxa"/>
            </w:tcMar>
            <w:vAlign w:val="center"/>
          </w:tcPr>
          <w:p w14:paraId="017D2E64" w14:textId="77777777" w:rsidR="00684FAE" w:rsidRDefault="00000000" w:rsidP="004007AF">
            <w:pPr>
              <w:pStyle w:val="Compact"/>
              <w:spacing w:before="20" w:after="40" w:line="247" w:lineRule="auto"/>
              <w:jc w:val="both"/>
            </w:pPr>
            <w:r>
              <w:rPr>
                <w:sz w:val="17"/>
              </w:rPr>
              <w:t>0.0920</w:t>
            </w:r>
          </w:p>
        </w:tc>
        <w:tc>
          <w:tcPr>
            <w:tcW w:w="1616" w:type="dxa"/>
            <w:shd w:val="clear" w:color="auto" w:fill="FFFFFF"/>
            <w:tcMar>
              <w:top w:w="75" w:type="dxa"/>
              <w:left w:w="75" w:type="dxa"/>
              <w:bottom w:w="75" w:type="dxa"/>
              <w:right w:w="75" w:type="dxa"/>
            </w:tcMar>
            <w:vAlign w:val="center"/>
          </w:tcPr>
          <w:p w14:paraId="3A6966B4" w14:textId="77777777" w:rsidR="00684FAE" w:rsidRDefault="00000000" w:rsidP="004007AF">
            <w:pPr>
              <w:pStyle w:val="Compact"/>
              <w:spacing w:before="20" w:after="40" w:line="247" w:lineRule="auto"/>
              <w:jc w:val="both"/>
            </w:pPr>
            <w:r>
              <w:rPr>
                <w:sz w:val="17"/>
              </w:rPr>
              <w:t>0.278</w:t>
            </w:r>
          </w:p>
        </w:tc>
        <w:tc>
          <w:tcPr>
            <w:tcW w:w="1616" w:type="dxa"/>
            <w:shd w:val="clear" w:color="auto" w:fill="FFFFFF"/>
            <w:tcMar>
              <w:top w:w="75" w:type="dxa"/>
              <w:left w:w="75" w:type="dxa"/>
              <w:bottom w:w="75" w:type="dxa"/>
              <w:right w:w="75" w:type="dxa"/>
            </w:tcMar>
            <w:vAlign w:val="center"/>
          </w:tcPr>
          <w:p w14:paraId="7895DFF4" w14:textId="77777777" w:rsidR="00684FAE" w:rsidRDefault="00000000" w:rsidP="004007AF">
            <w:pPr>
              <w:pStyle w:val="Compact"/>
              <w:spacing w:before="20" w:after="40" w:line="247" w:lineRule="auto"/>
              <w:jc w:val="both"/>
            </w:pPr>
            <w:r>
              <w:rPr>
                <w:sz w:val="17"/>
              </w:rPr>
              <w:t>0.0997</w:t>
            </w:r>
          </w:p>
        </w:tc>
        <w:tc>
          <w:tcPr>
            <w:tcW w:w="1810" w:type="dxa"/>
            <w:shd w:val="clear" w:color="auto" w:fill="FFFFFF"/>
            <w:tcMar>
              <w:top w:w="75" w:type="dxa"/>
              <w:left w:w="75" w:type="dxa"/>
              <w:bottom w:w="75" w:type="dxa"/>
              <w:right w:w="75" w:type="dxa"/>
            </w:tcMar>
            <w:vAlign w:val="center"/>
          </w:tcPr>
          <w:p w14:paraId="28BD93C5" w14:textId="77777777" w:rsidR="00684FAE" w:rsidRDefault="00000000" w:rsidP="004007AF">
            <w:pPr>
              <w:pStyle w:val="Compact"/>
              <w:spacing w:before="20" w:after="40" w:line="247" w:lineRule="auto"/>
              <w:jc w:val="both"/>
            </w:pPr>
            <w:r>
              <w:rPr>
                <w:sz w:val="17"/>
              </w:rPr>
              <w:t>0.178</w:t>
            </w:r>
          </w:p>
        </w:tc>
        <w:tc>
          <w:tcPr>
            <w:tcW w:w="1810" w:type="dxa"/>
            <w:shd w:val="clear" w:color="auto" w:fill="FFFFFF"/>
            <w:tcMar>
              <w:top w:w="75" w:type="dxa"/>
              <w:left w:w="75" w:type="dxa"/>
              <w:bottom w:w="75" w:type="dxa"/>
              <w:right w:w="75" w:type="dxa"/>
            </w:tcMar>
            <w:vAlign w:val="center"/>
          </w:tcPr>
          <w:p w14:paraId="0BDAB76C" w14:textId="77777777" w:rsidR="00684FAE" w:rsidRDefault="00000000" w:rsidP="004007AF">
            <w:pPr>
              <w:pStyle w:val="Compact"/>
              <w:spacing w:before="20" w:after="40" w:line="247" w:lineRule="auto"/>
              <w:jc w:val="both"/>
            </w:pPr>
            <w:r>
              <w:rPr>
                <w:sz w:val="17"/>
              </w:rPr>
              <w:t>0.0783</w:t>
            </w:r>
          </w:p>
        </w:tc>
      </w:tr>
      <w:tr w:rsidR="00684FAE" w14:paraId="567F3660" w14:textId="77777777">
        <w:trPr>
          <w:cantSplit/>
        </w:trPr>
        <w:tc>
          <w:tcPr>
            <w:tcW w:w="945" w:type="dxa"/>
            <w:shd w:val="clear" w:color="auto" w:fill="F6F7F8"/>
            <w:tcMar>
              <w:top w:w="75" w:type="dxa"/>
              <w:left w:w="75" w:type="dxa"/>
              <w:bottom w:w="75" w:type="dxa"/>
              <w:right w:w="75" w:type="dxa"/>
            </w:tcMar>
            <w:vAlign w:val="center"/>
          </w:tcPr>
          <w:p w14:paraId="11AA6267" w14:textId="77777777" w:rsidR="00684FAE" w:rsidRDefault="00000000" w:rsidP="004007AF">
            <w:pPr>
              <w:pStyle w:val="Compact"/>
              <w:spacing w:before="20" w:after="40" w:line="247" w:lineRule="auto"/>
              <w:jc w:val="both"/>
            </w:pPr>
            <w:r>
              <w:rPr>
                <w:sz w:val="17"/>
              </w:rPr>
              <w:t>0.05</w:t>
            </w:r>
          </w:p>
        </w:tc>
        <w:tc>
          <w:tcPr>
            <w:tcW w:w="1070" w:type="dxa"/>
            <w:shd w:val="clear" w:color="auto" w:fill="F6F7F8"/>
            <w:tcMar>
              <w:top w:w="75" w:type="dxa"/>
              <w:left w:w="75" w:type="dxa"/>
              <w:bottom w:w="75" w:type="dxa"/>
              <w:right w:w="75" w:type="dxa"/>
            </w:tcMar>
            <w:vAlign w:val="center"/>
          </w:tcPr>
          <w:p w14:paraId="508DB314" w14:textId="77777777" w:rsidR="00684FAE" w:rsidRDefault="00000000" w:rsidP="004007AF">
            <w:pPr>
              <w:pStyle w:val="Compact"/>
              <w:spacing w:before="20" w:after="40" w:line="247" w:lineRule="auto"/>
              <w:jc w:val="both"/>
            </w:pPr>
            <w:r>
              <w:rPr>
                <w:sz w:val="17"/>
              </w:rPr>
              <w:t>10,000</w:t>
            </w:r>
          </w:p>
        </w:tc>
        <w:tc>
          <w:tcPr>
            <w:tcW w:w="1070" w:type="dxa"/>
            <w:shd w:val="clear" w:color="auto" w:fill="F6F7F8"/>
            <w:tcMar>
              <w:top w:w="75" w:type="dxa"/>
              <w:left w:w="75" w:type="dxa"/>
              <w:bottom w:w="75" w:type="dxa"/>
              <w:right w:w="75" w:type="dxa"/>
            </w:tcMar>
            <w:vAlign w:val="center"/>
          </w:tcPr>
          <w:p w14:paraId="671BDFCE" w14:textId="77777777" w:rsidR="00684FAE" w:rsidRDefault="00000000" w:rsidP="004007AF">
            <w:pPr>
              <w:pStyle w:val="Compact"/>
              <w:spacing w:before="20" w:after="40" w:line="247" w:lineRule="auto"/>
              <w:jc w:val="both"/>
            </w:pPr>
            <w:r>
              <w:rPr>
                <w:sz w:val="17"/>
              </w:rPr>
              <w:t>0.0803</w:t>
            </w:r>
          </w:p>
        </w:tc>
        <w:tc>
          <w:tcPr>
            <w:tcW w:w="1616" w:type="dxa"/>
            <w:shd w:val="clear" w:color="auto" w:fill="F6F7F8"/>
            <w:tcMar>
              <w:top w:w="75" w:type="dxa"/>
              <w:left w:w="75" w:type="dxa"/>
              <w:bottom w:w="75" w:type="dxa"/>
              <w:right w:w="75" w:type="dxa"/>
            </w:tcMar>
            <w:vAlign w:val="center"/>
          </w:tcPr>
          <w:p w14:paraId="3365BE00" w14:textId="77777777" w:rsidR="00684FAE" w:rsidRDefault="00000000" w:rsidP="004007AF">
            <w:pPr>
              <w:pStyle w:val="Compact"/>
              <w:spacing w:before="20" w:after="40" w:line="247" w:lineRule="auto"/>
              <w:jc w:val="both"/>
            </w:pPr>
            <w:r>
              <w:rPr>
                <w:sz w:val="17"/>
              </w:rPr>
              <w:t>0.156</w:t>
            </w:r>
          </w:p>
        </w:tc>
        <w:tc>
          <w:tcPr>
            <w:tcW w:w="1616" w:type="dxa"/>
            <w:shd w:val="clear" w:color="auto" w:fill="F6F7F8"/>
            <w:tcMar>
              <w:top w:w="75" w:type="dxa"/>
              <w:left w:w="75" w:type="dxa"/>
              <w:bottom w:w="75" w:type="dxa"/>
              <w:right w:w="75" w:type="dxa"/>
            </w:tcMar>
            <w:vAlign w:val="center"/>
          </w:tcPr>
          <w:p w14:paraId="6136C982" w14:textId="77777777" w:rsidR="00684FAE" w:rsidRDefault="00000000" w:rsidP="004007AF">
            <w:pPr>
              <w:pStyle w:val="Compact"/>
              <w:spacing w:before="20" w:after="40" w:line="247" w:lineRule="auto"/>
              <w:jc w:val="both"/>
            </w:pPr>
            <w:r>
              <w:rPr>
                <w:sz w:val="17"/>
              </w:rPr>
              <w:t>0.0997</w:t>
            </w:r>
          </w:p>
        </w:tc>
        <w:tc>
          <w:tcPr>
            <w:tcW w:w="1810" w:type="dxa"/>
            <w:shd w:val="clear" w:color="auto" w:fill="F6F7F8"/>
            <w:tcMar>
              <w:top w:w="75" w:type="dxa"/>
              <w:left w:w="75" w:type="dxa"/>
              <w:bottom w:w="75" w:type="dxa"/>
              <w:right w:w="75" w:type="dxa"/>
            </w:tcMar>
            <w:vAlign w:val="center"/>
          </w:tcPr>
          <w:p w14:paraId="0DDD7352" w14:textId="77777777" w:rsidR="00684FAE" w:rsidRDefault="00000000" w:rsidP="004007AF">
            <w:pPr>
              <w:pStyle w:val="Compact"/>
              <w:spacing w:before="20" w:after="40" w:line="247" w:lineRule="auto"/>
              <w:jc w:val="both"/>
            </w:pPr>
            <w:r>
              <w:rPr>
                <w:sz w:val="17"/>
              </w:rPr>
              <w:t>0.0564</w:t>
            </w:r>
          </w:p>
        </w:tc>
        <w:tc>
          <w:tcPr>
            <w:tcW w:w="1810" w:type="dxa"/>
            <w:shd w:val="clear" w:color="auto" w:fill="F6F7F8"/>
            <w:tcMar>
              <w:top w:w="75" w:type="dxa"/>
              <w:left w:w="75" w:type="dxa"/>
              <w:bottom w:w="75" w:type="dxa"/>
              <w:right w:w="75" w:type="dxa"/>
            </w:tcMar>
            <w:vAlign w:val="center"/>
          </w:tcPr>
          <w:p w14:paraId="039DC445" w14:textId="77777777" w:rsidR="00684FAE" w:rsidRDefault="00000000" w:rsidP="004007AF">
            <w:pPr>
              <w:pStyle w:val="Compact"/>
              <w:spacing w:before="20" w:after="40" w:line="247" w:lineRule="auto"/>
              <w:jc w:val="both"/>
            </w:pPr>
            <w:r>
              <w:rPr>
                <w:sz w:val="17"/>
              </w:rPr>
              <w:t>0.0783</w:t>
            </w:r>
          </w:p>
        </w:tc>
      </w:tr>
      <w:tr w:rsidR="00684FAE" w14:paraId="649B89E1" w14:textId="77777777">
        <w:trPr>
          <w:cantSplit/>
        </w:trPr>
        <w:tc>
          <w:tcPr>
            <w:tcW w:w="945" w:type="dxa"/>
            <w:shd w:val="clear" w:color="auto" w:fill="FFFFFF"/>
            <w:tcMar>
              <w:top w:w="75" w:type="dxa"/>
              <w:left w:w="75" w:type="dxa"/>
              <w:bottom w:w="75" w:type="dxa"/>
              <w:right w:w="75" w:type="dxa"/>
            </w:tcMar>
            <w:vAlign w:val="center"/>
          </w:tcPr>
          <w:p w14:paraId="6955DA43" w14:textId="77777777" w:rsidR="00684FAE" w:rsidRDefault="00000000" w:rsidP="004007AF">
            <w:pPr>
              <w:pStyle w:val="Compact"/>
              <w:spacing w:before="20" w:after="40" w:line="247" w:lineRule="auto"/>
              <w:jc w:val="both"/>
            </w:pPr>
            <w:r>
              <w:rPr>
                <w:sz w:val="17"/>
              </w:rPr>
              <w:t>0.2</w:t>
            </w:r>
          </w:p>
        </w:tc>
        <w:tc>
          <w:tcPr>
            <w:tcW w:w="1070" w:type="dxa"/>
            <w:shd w:val="clear" w:color="auto" w:fill="FFFFFF"/>
            <w:tcMar>
              <w:top w:w="75" w:type="dxa"/>
              <w:left w:w="75" w:type="dxa"/>
              <w:bottom w:w="75" w:type="dxa"/>
              <w:right w:w="75" w:type="dxa"/>
            </w:tcMar>
            <w:vAlign w:val="center"/>
          </w:tcPr>
          <w:p w14:paraId="1DA330EE" w14:textId="77777777" w:rsidR="00684FAE" w:rsidRDefault="00000000" w:rsidP="004007AF">
            <w:pPr>
              <w:pStyle w:val="Compact"/>
              <w:spacing w:before="20" w:after="40" w:line="247" w:lineRule="auto"/>
              <w:jc w:val="both"/>
            </w:pPr>
            <w:r>
              <w:rPr>
                <w:sz w:val="17"/>
              </w:rPr>
              <w:t>100</w:t>
            </w:r>
          </w:p>
        </w:tc>
        <w:tc>
          <w:tcPr>
            <w:tcW w:w="1070" w:type="dxa"/>
            <w:shd w:val="clear" w:color="auto" w:fill="FFFFFF"/>
            <w:tcMar>
              <w:top w:w="75" w:type="dxa"/>
              <w:left w:w="75" w:type="dxa"/>
              <w:bottom w:w="75" w:type="dxa"/>
              <w:right w:w="75" w:type="dxa"/>
            </w:tcMar>
            <w:vAlign w:val="center"/>
          </w:tcPr>
          <w:p w14:paraId="1898E637" w14:textId="77777777" w:rsidR="00684FAE" w:rsidRDefault="00000000" w:rsidP="004007AF">
            <w:pPr>
              <w:pStyle w:val="Compact"/>
              <w:spacing w:before="20" w:after="40" w:line="247" w:lineRule="auto"/>
              <w:jc w:val="both"/>
            </w:pPr>
            <w:r>
              <w:rPr>
                <w:sz w:val="17"/>
              </w:rPr>
              <w:t>0.278</w:t>
            </w:r>
          </w:p>
        </w:tc>
        <w:tc>
          <w:tcPr>
            <w:tcW w:w="1616" w:type="dxa"/>
            <w:shd w:val="clear" w:color="auto" w:fill="FFFFFF"/>
            <w:tcMar>
              <w:top w:w="75" w:type="dxa"/>
              <w:left w:w="75" w:type="dxa"/>
              <w:bottom w:w="75" w:type="dxa"/>
              <w:right w:w="75" w:type="dxa"/>
            </w:tcMar>
            <w:vAlign w:val="center"/>
          </w:tcPr>
          <w:p w14:paraId="3CC497F5" w14:textId="77777777" w:rsidR="00684FAE" w:rsidRDefault="00000000" w:rsidP="004007AF">
            <w:pPr>
              <w:pStyle w:val="Compact"/>
              <w:spacing w:before="20" w:after="40" w:line="247" w:lineRule="auto"/>
              <w:jc w:val="both"/>
            </w:pPr>
            <w:r>
              <w:rPr>
                <w:sz w:val="17"/>
              </w:rPr>
              <w:t>0.917</w:t>
            </w:r>
          </w:p>
        </w:tc>
        <w:tc>
          <w:tcPr>
            <w:tcW w:w="1616" w:type="dxa"/>
            <w:shd w:val="clear" w:color="auto" w:fill="FFFFFF"/>
            <w:tcMar>
              <w:top w:w="75" w:type="dxa"/>
              <w:left w:w="75" w:type="dxa"/>
              <w:bottom w:w="75" w:type="dxa"/>
              <w:right w:w="75" w:type="dxa"/>
            </w:tcMar>
            <w:vAlign w:val="center"/>
          </w:tcPr>
          <w:p w14:paraId="5D0672E2" w14:textId="77777777" w:rsidR="00684FAE" w:rsidRDefault="00000000" w:rsidP="004007AF">
            <w:pPr>
              <w:pStyle w:val="Compact"/>
              <w:spacing w:before="20" w:after="40" w:line="247" w:lineRule="auto"/>
              <w:jc w:val="both"/>
            </w:pPr>
            <w:r>
              <w:rPr>
                <w:sz w:val="17"/>
              </w:rPr>
              <w:t>0.380</w:t>
            </w:r>
          </w:p>
        </w:tc>
        <w:tc>
          <w:tcPr>
            <w:tcW w:w="1810" w:type="dxa"/>
            <w:shd w:val="clear" w:color="auto" w:fill="FFFFFF"/>
            <w:tcMar>
              <w:top w:w="75" w:type="dxa"/>
              <w:left w:w="75" w:type="dxa"/>
              <w:bottom w:w="75" w:type="dxa"/>
              <w:right w:w="75" w:type="dxa"/>
            </w:tcMar>
            <w:vAlign w:val="center"/>
          </w:tcPr>
          <w:p w14:paraId="5B7242FC" w14:textId="77777777" w:rsidR="00684FAE" w:rsidRDefault="00000000" w:rsidP="004007AF">
            <w:pPr>
              <w:pStyle w:val="Compact"/>
              <w:spacing w:before="20" w:after="40" w:line="247" w:lineRule="auto"/>
              <w:jc w:val="both"/>
            </w:pPr>
            <w:r>
              <w:rPr>
                <w:sz w:val="17"/>
              </w:rPr>
              <w:t>0.537</w:t>
            </w:r>
          </w:p>
        </w:tc>
        <w:tc>
          <w:tcPr>
            <w:tcW w:w="1810" w:type="dxa"/>
            <w:shd w:val="clear" w:color="auto" w:fill="FFFFFF"/>
            <w:tcMar>
              <w:top w:w="75" w:type="dxa"/>
              <w:left w:w="75" w:type="dxa"/>
              <w:bottom w:w="75" w:type="dxa"/>
              <w:right w:w="75" w:type="dxa"/>
            </w:tcMar>
            <w:vAlign w:val="center"/>
          </w:tcPr>
          <w:p w14:paraId="49809331" w14:textId="77777777" w:rsidR="00684FAE" w:rsidRDefault="00000000" w:rsidP="004007AF">
            <w:pPr>
              <w:pStyle w:val="Compact"/>
              <w:spacing w:before="20" w:after="40" w:line="247" w:lineRule="auto"/>
              <w:jc w:val="both"/>
            </w:pPr>
            <w:r>
              <w:rPr>
                <w:sz w:val="17"/>
              </w:rPr>
              <w:t>0.264</w:t>
            </w:r>
          </w:p>
        </w:tc>
      </w:tr>
      <w:tr w:rsidR="00684FAE" w14:paraId="30DB04A2" w14:textId="77777777">
        <w:trPr>
          <w:cantSplit/>
        </w:trPr>
        <w:tc>
          <w:tcPr>
            <w:tcW w:w="945" w:type="dxa"/>
            <w:shd w:val="clear" w:color="auto" w:fill="F6F7F8"/>
            <w:tcMar>
              <w:top w:w="75" w:type="dxa"/>
              <w:left w:w="75" w:type="dxa"/>
              <w:bottom w:w="75" w:type="dxa"/>
              <w:right w:w="75" w:type="dxa"/>
            </w:tcMar>
            <w:vAlign w:val="center"/>
          </w:tcPr>
          <w:p w14:paraId="3E0556BA" w14:textId="77777777" w:rsidR="00684FAE" w:rsidRDefault="00000000" w:rsidP="004007AF">
            <w:pPr>
              <w:pStyle w:val="Compact"/>
              <w:spacing w:before="20" w:after="40" w:line="247" w:lineRule="auto"/>
              <w:jc w:val="both"/>
            </w:pPr>
            <w:r>
              <w:rPr>
                <w:sz w:val="17"/>
              </w:rPr>
              <w:t>0.2</w:t>
            </w:r>
          </w:p>
        </w:tc>
        <w:tc>
          <w:tcPr>
            <w:tcW w:w="1070" w:type="dxa"/>
            <w:shd w:val="clear" w:color="auto" w:fill="F6F7F8"/>
            <w:tcMar>
              <w:top w:w="75" w:type="dxa"/>
              <w:left w:w="75" w:type="dxa"/>
              <w:bottom w:w="75" w:type="dxa"/>
              <w:right w:w="75" w:type="dxa"/>
            </w:tcMar>
            <w:vAlign w:val="center"/>
          </w:tcPr>
          <w:p w14:paraId="6DDCFD2D" w14:textId="77777777" w:rsidR="00684FAE" w:rsidRDefault="00000000" w:rsidP="004007AF">
            <w:pPr>
              <w:pStyle w:val="Compact"/>
              <w:spacing w:before="20" w:after="40" w:line="247" w:lineRule="auto"/>
              <w:jc w:val="both"/>
            </w:pPr>
            <w:r>
              <w:rPr>
                <w:sz w:val="17"/>
              </w:rPr>
              <w:t>1,000</w:t>
            </w:r>
          </w:p>
        </w:tc>
        <w:tc>
          <w:tcPr>
            <w:tcW w:w="1070" w:type="dxa"/>
            <w:shd w:val="clear" w:color="auto" w:fill="F6F7F8"/>
            <w:tcMar>
              <w:top w:w="75" w:type="dxa"/>
              <w:left w:w="75" w:type="dxa"/>
              <w:bottom w:w="75" w:type="dxa"/>
              <w:right w:w="75" w:type="dxa"/>
            </w:tcMar>
            <w:vAlign w:val="center"/>
          </w:tcPr>
          <w:p w14:paraId="51E99EDC" w14:textId="77777777" w:rsidR="00684FAE" w:rsidRDefault="00000000" w:rsidP="004007AF">
            <w:pPr>
              <w:pStyle w:val="Compact"/>
              <w:spacing w:before="20" w:after="40" w:line="247" w:lineRule="auto"/>
              <w:jc w:val="both"/>
            </w:pPr>
            <w:r>
              <w:rPr>
                <w:sz w:val="17"/>
              </w:rPr>
              <w:t>0.267</w:t>
            </w:r>
          </w:p>
        </w:tc>
        <w:tc>
          <w:tcPr>
            <w:tcW w:w="1616" w:type="dxa"/>
            <w:shd w:val="clear" w:color="auto" w:fill="F6F7F8"/>
            <w:tcMar>
              <w:top w:w="75" w:type="dxa"/>
              <w:left w:w="75" w:type="dxa"/>
              <w:bottom w:w="75" w:type="dxa"/>
              <w:right w:w="75" w:type="dxa"/>
            </w:tcMar>
            <w:vAlign w:val="center"/>
          </w:tcPr>
          <w:p w14:paraId="0A802CFA" w14:textId="77777777" w:rsidR="00684FAE" w:rsidRDefault="00000000" w:rsidP="004007AF">
            <w:pPr>
              <w:pStyle w:val="Compact"/>
              <w:spacing w:before="20" w:after="40" w:line="247" w:lineRule="auto"/>
              <w:jc w:val="both"/>
            </w:pPr>
            <w:r>
              <w:rPr>
                <w:sz w:val="17"/>
              </w:rPr>
              <w:t>0.550</w:t>
            </w:r>
          </w:p>
        </w:tc>
        <w:tc>
          <w:tcPr>
            <w:tcW w:w="1616" w:type="dxa"/>
            <w:shd w:val="clear" w:color="auto" w:fill="F6F7F8"/>
            <w:tcMar>
              <w:top w:w="75" w:type="dxa"/>
              <w:left w:w="75" w:type="dxa"/>
              <w:bottom w:w="75" w:type="dxa"/>
              <w:right w:w="75" w:type="dxa"/>
            </w:tcMar>
            <w:vAlign w:val="center"/>
          </w:tcPr>
          <w:p w14:paraId="724A1822" w14:textId="77777777" w:rsidR="00684FAE" w:rsidRDefault="00000000" w:rsidP="004007AF">
            <w:pPr>
              <w:pStyle w:val="Compact"/>
              <w:spacing w:before="20" w:after="40" w:line="247" w:lineRule="auto"/>
              <w:jc w:val="both"/>
            </w:pPr>
            <w:r>
              <w:rPr>
                <w:sz w:val="17"/>
              </w:rPr>
              <w:t>0.380</w:t>
            </w:r>
          </w:p>
        </w:tc>
        <w:tc>
          <w:tcPr>
            <w:tcW w:w="1810" w:type="dxa"/>
            <w:shd w:val="clear" w:color="auto" w:fill="F6F7F8"/>
            <w:tcMar>
              <w:top w:w="75" w:type="dxa"/>
              <w:left w:w="75" w:type="dxa"/>
              <w:bottom w:w="75" w:type="dxa"/>
              <w:right w:w="75" w:type="dxa"/>
            </w:tcMar>
            <w:vAlign w:val="center"/>
          </w:tcPr>
          <w:p w14:paraId="1F8CBBBA" w14:textId="77777777" w:rsidR="00684FAE" w:rsidRDefault="00000000" w:rsidP="004007AF">
            <w:pPr>
              <w:pStyle w:val="Compact"/>
              <w:spacing w:before="20" w:after="40" w:line="247" w:lineRule="auto"/>
              <w:jc w:val="both"/>
            </w:pPr>
            <w:r>
              <w:rPr>
                <w:sz w:val="17"/>
              </w:rPr>
              <w:t>0.170</w:t>
            </w:r>
          </w:p>
        </w:tc>
        <w:tc>
          <w:tcPr>
            <w:tcW w:w="1810" w:type="dxa"/>
            <w:shd w:val="clear" w:color="auto" w:fill="F6F7F8"/>
            <w:tcMar>
              <w:top w:w="75" w:type="dxa"/>
              <w:left w:w="75" w:type="dxa"/>
              <w:bottom w:w="75" w:type="dxa"/>
              <w:right w:w="75" w:type="dxa"/>
            </w:tcMar>
            <w:vAlign w:val="center"/>
          </w:tcPr>
          <w:p w14:paraId="750A8D48" w14:textId="77777777" w:rsidR="00684FAE" w:rsidRDefault="00000000" w:rsidP="004007AF">
            <w:pPr>
              <w:pStyle w:val="Compact"/>
              <w:spacing w:before="20" w:after="40" w:line="247" w:lineRule="auto"/>
              <w:jc w:val="both"/>
            </w:pPr>
            <w:r>
              <w:rPr>
                <w:sz w:val="17"/>
              </w:rPr>
              <w:t>0.264</w:t>
            </w:r>
          </w:p>
        </w:tc>
      </w:tr>
      <w:tr w:rsidR="00684FAE" w14:paraId="5FC4C3D8" w14:textId="77777777">
        <w:trPr>
          <w:cantSplit/>
        </w:trPr>
        <w:tc>
          <w:tcPr>
            <w:tcW w:w="945" w:type="dxa"/>
            <w:shd w:val="clear" w:color="auto" w:fill="FFFFFF"/>
            <w:tcMar>
              <w:top w:w="75" w:type="dxa"/>
              <w:left w:w="75" w:type="dxa"/>
              <w:bottom w:w="75" w:type="dxa"/>
              <w:right w:w="75" w:type="dxa"/>
            </w:tcMar>
            <w:vAlign w:val="center"/>
          </w:tcPr>
          <w:p w14:paraId="5D4D8FE5" w14:textId="77777777" w:rsidR="00684FAE" w:rsidRDefault="00000000" w:rsidP="004007AF">
            <w:pPr>
              <w:pStyle w:val="Compact"/>
              <w:spacing w:before="20" w:after="40" w:line="247" w:lineRule="auto"/>
              <w:jc w:val="both"/>
            </w:pPr>
            <w:r>
              <w:rPr>
                <w:sz w:val="17"/>
              </w:rPr>
              <w:t>0.2</w:t>
            </w:r>
          </w:p>
        </w:tc>
        <w:tc>
          <w:tcPr>
            <w:tcW w:w="1070" w:type="dxa"/>
            <w:shd w:val="clear" w:color="auto" w:fill="FFFFFF"/>
            <w:tcMar>
              <w:top w:w="75" w:type="dxa"/>
              <w:left w:w="75" w:type="dxa"/>
              <w:bottom w:w="75" w:type="dxa"/>
              <w:right w:w="75" w:type="dxa"/>
            </w:tcMar>
            <w:vAlign w:val="center"/>
          </w:tcPr>
          <w:p w14:paraId="03962441" w14:textId="77777777" w:rsidR="00684FAE" w:rsidRDefault="00000000" w:rsidP="004007AF">
            <w:pPr>
              <w:pStyle w:val="Compact"/>
              <w:spacing w:before="20" w:after="40" w:line="247" w:lineRule="auto"/>
              <w:jc w:val="both"/>
            </w:pPr>
            <w:r>
              <w:rPr>
                <w:sz w:val="17"/>
              </w:rPr>
              <w:t>10,000</w:t>
            </w:r>
          </w:p>
        </w:tc>
        <w:tc>
          <w:tcPr>
            <w:tcW w:w="1070" w:type="dxa"/>
            <w:shd w:val="clear" w:color="auto" w:fill="FFFFFF"/>
            <w:tcMar>
              <w:top w:w="75" w:type="dxa"/>
              <w:left w:w="75" w:type="dxa"/>
              <w:bottom w:w="75" w:type="dxa"/>
              <w:right w:w="75" w:type="dxa"/>
            </w:tcMar>
            <w:vAlign w:val="center"/>
          </w:tcPr>
          <w:p w14:paraId="31F97FD8" w14:textId="77777777" w:rsidR="00684FAE" w:rsidRDefault="00000000" w:rsidP="004007AF">
            <w:pPr>
              <w:pStyle w:val="Compact"/>
              <w:spacing w:before="20" w:after="40" w:line="247" w:lineRule="auto"/>
              <w:jc w:val="both"/>
            </w:pPr>
            <w:r>
              <w:rPr>
                <w:sz w:val="17"/>
              </w:rPr>
              <w:t>0.264</w:t>
            </w:r>
          </w:p>
        </w:tc>
        <w:tc>
          <w:tcPr>
            <w:tcW w:w="1616" w:type="dxa"/>
            <w:shd w:val="clear" w:color="auto" w:fill="FFFFFF"/>
            <w:tcMar>
              <w:top w:w="75" w:type="dxa"/>
              <w:left w:w="75" w:type="dxa"/>
              <w:bottom w:w="75" w:type="dxa"/>
              <w:right w:w="75" w:type="dxa"/>
            </w:tcMar>
            <w:vAlign w:val="center"/>
          </w:tcPr>
          <w:p w14:paraId="4BAA5E14" w14:textId="77777777" w:rsidR="00684FAE" w:rsidRDefault="00000000" w:rsidP="004007AF">
            <w:pPr>
              <w:pStyle w:val="Compact"/>
              <w:spacing w:before="20" w:after="40" w:line="247" w:lineRule="auto"/>
              <w:jc w:val="both"/>
            </w:pPr>
            <w:r>
              <w:rPr>
                <w:sz w:val="17"/>
              </w:rPr>
              <w:t>0.434</w:t>
            </w:r>
          </w:p>
        </w:tc>
        <w:tc>
          <w:tcPr>
            <w:tcW w:w="1616" w:type="dxa"/>
            <w:shd w:val="clear" w:color="auto" w:fill="FFFFFF"/>
            <w:tcMar>
              <w:top w:w="75" w:type="dxa"/>
              <w:left w:w="75" w:type="dxa"/>
              <w:bottom w:w="75" w:type="dxa"/>
              <w:right w:w="75" w:type="dxa"/>
            </w:tcMar>
            <w:vAlign w:val="center"/>
          </w:tcPr>
          <w:p w14:paraId="61E81296" w14:textId="77777777" w:rsidR="00684FAE" w:rsidRDefault="00000000" w:rsidP="004007AF">
            <w:pPr>
              <w:pStyle w:val="Compact"/>
              <w:spacing w:before="20" w:after="40" w:line="247" w:lineRule="auto"/>
              <w:jc w:val="both"/>
            </w:pPr>
            <w:r>
              <w:rPr>
                <w:sz w:val="17"/>
              </w:rPr>
              <w:t>0.380</w:t>
            </w:r>
          </w:p>
        </w:tc>
        <w:tc>
          <w:tcPr>
            <w:tcW w:w="1810" w:type="dxa"/>
            <w:shd w:val="clear" w:color="auto" w:fill="FFFFFF"/>
            <w:tcMar>
              <w:top w:w="75" w:type="dxa"/>
              <w:left w:w="75" w:type="dxa"/>
              <w:bottom w:w="75" w:type="dxa"/>
              <w:right w:w="75" w:type="dxa"/>
            </w:tcMar>
            <w:vAlign w:val="center"/>
          </w:tcPr>
          <w:p w14:paraId="1F1DDEDC" w14:textId="77777777" w:rsidR="00684FAE" w:rsidRDefault="00000000" w:rsidP="004007AF">
            <w:pPr>
              <w:pStyle w:val="Compact"/>
              <w:spacing w:before="20" w:after="40" w:line="247" w:lineRule="auto"/>
              <w:jc w:val="both"/>
            </w:pPr>
            <w:r>
              <w:rPr>
                <w:sz w:val="17"/>
              </w:rPr>
              <w:t>0.0537</w:t>
            </w:r>
          </w:p>
        </w:tc>
        <w:tc>
          <w:tcPr>
            <w:tcW w:w="1810" w:type="dxa"/>
            <w:shd w:val="clear" w:color="auto" w:fill="FFFFFF"/>
            <w:tcMar>
              <w:top w:w="75" w:type="dxa"/>
              <w:left w:w="75" w:type="dxa"/>
              <w:bottom w:w="75" w:type="dxa"/>
              <w:right w:w="75" w:type="dxa"/>
            </w:tcMar>
            <w:vAlign w:val="center"/>
          </w:tcPr>
          <w:p w14:paraId="57FB53A5" w14:textId="77777777" w:rsidR="00684FAE" w:rsidRDefault="00000000" w:rsidP="004007AF">
            <w:pPr>
              <w:pStyle w:val="Compact"/>
              <w:spacing w:before="20" w:after="40" w:line="247" w:lineRule="auto"/>
              <w:jc w:val="both"/>
            </w:pPr>
            <w:r>
              <w:rPr>
                <w:sz w:val="17"/>
              </w:rPr>
              <w:t>0.264</w:t>
            </w:r>
          </w:p>
        </w:tc>
      </w:tr>
    </w:tbl>
    <w:p w14:paraId="1A9A2CAF" w14:textId="77777777" w:rsidR="00684FAE" w:rsidRDefault="00000000" w:rsidP="004007AF">
      <w:pPr>
        <w:pStyle w:val="BodyText"/>
        <w:jc w:val="both"/>
      </w:pPr>
      <w:r>
        <w:rPr>
          <w:i/>
          <w:iCs/>
        </w:rPr>
        <w:t>Numerical check.</w:t>
      </w:r>
      <w:r>
        <w:t xml:space="preserve"> The bound (5.1) had 0 violations in the 9 configurations of Table 2. Without critic error the error fell as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by factors of 0.31 and 0.32 per decade. With </w:t>
      </w:r>
      <m:oMath>
        <m:r>
          <w:rPr>
            <w:rFonts w:ascii="Cambria Math" w:hAnsi="Cambria Math"/>
          </w:rPr>
          <m:t>ε</m:t>
        </m:r>
        <m:r>
          <m:rPr>
            <m:sty m:val="p"/>
          </m:rPr>
          <w:rPr>
            <w:rFonts w:ascii="Cambria Math" w:hAnsi="Cambria Math"/>
          </w:rPr>
          <m:t>=</m:t>
        </m:r>
        <m:r>
          <w:rPr>
            <w:rFonts w:ascii="Cambria Math" w:hAnsi="Cambria Math"/>
          </w:rPr>
          <m:t>0.2</m:t>
        </m:r>
      </m:oMath>
      <w:r>
        <w:t xml:space="preserve"> it stayed between 0.264 and 0.278 from </w:t>
      </w:r>
      <m:oMath>
        <m:r>
          <w:rPr>
            <w:rFonts w:ascii="Cambria Math" w:hAnsi="Cambria Math"/>
          </w:rPr>
          <m:t>n</m:t>
        </m:r>
        <m:r>
          <m:rPr>
            <m:sty m:val="p"/>
          </m:rPr>
          <w:rPr>
            <w:rFonts w:ascii="Cambria Math" w:hAnsi="Cambria Math"/>
          </w:rPr>
          <m:t>=</m:t>
        </m:r>
        <m:r>
          <w:rPr>
            <w:rFonts w:ascii="Cambria Math" w:hAnsi="Cambria Math"/>
          </w:rPr>
          <m:t>100</m:t>
        </m:r>
      </m:oMath>
      <w:r>
        <w:t xml:space="preserve"> to 10,000, at the limiting bias 0.264. The critic term overstates that bias by a factor of 1.44.</w:t>
      </w:r>
    </w:p>
    <w:p w14:paraId="27B0E8AD" w14:textId="77777777" w:rsidR="00684FAE" w:rsidRDefault="00000000" w:rsidP="004007AF">
      <w:pPr>
        <w:pStyle w:val="BodyText"/>
        <w:jc w:val="both"/>
      </w:pPr>
      <w:r>
        <w:t xml:space="preserve">The ledger gives a rule for allocating evaluations (Figure 3). In the example, with </w:t>
      </w:r>
      <m:oMath>
        <m:r>
          <w:rPr>
            <w:rFonts w:ascii="Cambria Math" w:hAnsi="Cambria Math"/>
          </w:rPr>
          <m:t>ε</m:t>
        </m:r>
        <m:r>
          <m:rPr>
            <m:sty m:val="p"/>
          </m:rPr>
          <w:rPr>
            <w:rFonts w:ascii="Cambria Math" w:hAnsi="Cambria Math"/>
          </w:rPr>
          <m:t>=</m:t>
        </m:r>
        <m:r>
          <w:rPr>
            <w:rFonts w:ascii="Cambria Math" w:hAnsi="Cambria Math"/>
          </w:rPr>
          <m:t>0.05</m:t>
        </m:r>
      </m:oMath>
      <w:r>
        <w:t xml:space="preserve">, the sampling term falls below the critic term near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200</m:t>
        </m:r>
      </m:oMath>
      <w:r>
        <w:t>, so improvements to the critic deserve comparison with the diminishing sampling contribution. Further samples still reduce variance around the perturbed target; the crossover alone does not prove that an evaluation is wasted. In ADE terms, the archive weights, the proposal width and the critic are three separately accountable parts of one estimate, and each should be reported.</w:t>
      </w:r>
    </w:p>
    <w:p w14:paraId="48DB0A0A" w14:textId="77777777" w:rsidR="00684FAE" w:rsidRDefault="00000000" w:rsidP="004007AF">
      <w:pPr>
        <w:pStyle w:val="BodyText"/>
        <w:keepNext/>
        <w:jc w:val="both"/>
      </w:pPr>
      <w:r>
        <w:rPr>
          <w:noProof/>
        </w:rPr>
        <w:lastRenderedPageBreak/>
        <w:drawing>
          <wp:inline distT="0" distB="0" distL="0" distR="0" wp14:anchorId="5804E9B9" wp14:editId="4F875651">
            <wp:extent cx="6080760" cy="2746149"/>
            <wp:effectExtent l="0" t="0" r="0" b="0"/>
            <wp:docPr id="193"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194" name="Picture" descr="fig/p4_ledger.png"/>
                    <pic:cNvPicPr>
                      <a:picLocks noChangeAspect="1" noChangeArrowheads="1"/>
                    </pic:cNvPicPr>
                  </pic:nvPicPr>
                  <pic:blipFill>
                    <a:blip r:embed="rId29"/>
                    <a:stretch>
                      <a:fillRect/>
                    </a:stretch>
                  </pic:blipFill>
                  <pic:spPr bwMode="auto">
                    <a:xfrm>
                      <a:off x="0" y="0"/>
                      <a:ext cx="6080760" cy="2746149"/>
                    </a:xfrm>
                    <a:prstGeom prst="rect">
                      <a:avLst/>
                    </a:prstGeom>
                    <a:noFill/>
                    <a:ln w="9525">
                      <a:noFill/>
                      <a:headEnd/>
                      <a:tailEnd/>
                    </a:ln>
                  </pic:spPr>
                </pic:pic>
              </a:graphicData>
            </a:graphic>
          </wp:inline>
        </w:drawing>
      </w:r>
    </w:p>
    <w:p w14:paraId="161D0FA1" w14:textId="77777777" w:rsidR="00684FAE" w:rsidRDefault="00000000" w:rsidP="004007AF">
      <w:pPr>
        <w:pStyle w:val="BodyText"/>
        <w:keepLines/>
        <w:jc w:val="both"/>
      </w:pPr>
      <w:r>
        <w:rPr>
          <w:b/>
          <w:bCs/>
          <w:sz w:val="19"/>
        </w:rPr>
        <w:t>Figure 3.</w:t>
      </w:r>
      <w:r>
        <w:rPr>
          <w:sz w:val="19"/>
        </w:rPr>
        <w:t xml:space="preserve"> Root-mean-square error of the self-normalised estimate of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0.5</m:t>
            </m:r>
          </m:e>
        </m:d>
      </m:oMath>
      <w:r>
        <w:rPr>
          <w:sz w:val="19"/>
        </w:rPr>
        <w:t xml:space="preserve"> against the number of draws, for three critic errors (solid), with the bound (5.1) (dashed) and the limiting bias (dotted). For the stated nonconstant critic errors, estimates converge to the corresponding perturbed probability (Theorem 5.1).</w:t>
      </w:r>
    </w:p>
    <w:p w14:paraId="73ED5FD6" w14:textId="77777777" w:rsidR="00684FAE" w:rsidRDefault="00000000" w:rsidP="004007AF">
      <w:pPr>
        <w:pStyle w:val="Heading21"/>
        <w:jc w:val="both"/>
      </w:pPr>
      <w:bookmarkStart w:id="216" w:name="book_h_046"/>
      <w:bookmarkStart w:id="217" w:name="v4toc_050"/>
      <w:bookmarkStart w:id="218" w:name="X792214d2839b5c0293c85376da66ead69209d5e"/>
      <w:bookmarkEnd w:id="215"/>
      <w:r>
        <w:t>6 Finite stochastic stacks on an extended space</w:t>
      </w:r>
      <w:bookmarkEnd w:id="216"/>
      <w:bookmarkEnd w:id="217"/>
    </w:p>
    <w:p w14:paraId="74829877" w14:textId="77777777" w:rsidR="00684FAE" w:rsidRDefault="00000000" w:rsidP="004007AF">
      <w:pPr>
        <w:pStyle w:val="Heading31"/>
        <w:jc w:val="both"/>
      </w:pPr>
      <w:bookmarkStart w:id="219" w:name="X69c6982a85a355494fb27b48a18aacfcd02bd6a"/>
      <w:r>
        <w:t>6.1 A marginal density is not the only route to valid weights</w:t>
      </w:r>
    </w:p>
    <w:p w14:paraId="511FF3A8" w14:textId="77777777" w:rsidR="00684FAE" w:rsidRDefault="00000000" w:rsidP="004007AF">
      <w:pPr>
        <w:pStyle w:val="FirstParagraph"/>
        <w:jc w:val="both"/>
      </w:pPr>
      <w:r>
        <w:t>Proposition 3.2 recommends direct mixture sampling when the desired proposal is the archive density. It does not prove that every finite stack is unusable for estimation. A stochastic stack with evaluable transition densities admits a different construction: retain its entire trajectory and weight a target on that trajectory space. This is the extended-target construction of sequential Monte Carlo [17], specialised below to ASE. It avoids evaluating the endpoint marginal, but it can have a larger second moment and a larger storage cost.</w:t>
      </w:r>
    </w:p>
    <w:p w14:paraId="51D3598F" w14:textId="77777777" w:rsidR="00684FAE" w:rsidRDefault="00000000" w:rsidP="004007AF">
      <w:pPr>
        <w:pStyle w:val="BodyText"/>
        <w:jc w:val="both"/>
      </w:pPr>
      <w:r>
        <w:t xml:space="preserve">Let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t</m:t>
                </m:r>
              </m:sub>
            </m:sSub>
          </m:sup>
        </m:sSup>
      </m:oMath>
      <w:r>
        <w:t xml:space="preserve">, with the design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at the output. Fix a top density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and normalised transition densities </w:t>
      </w:r>
      <m:oMath>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oMath>
      <w:r>
        <w:t xml:space="preserve"> for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Their joint proposal is</w:t>
      </w:r>
    </w:p>
    <w:p w14:paraId="341FA183" w14:textId="77777777" w:rsidR="00684FAE" w:rsidRDefault="00000000" w:rsidP="004007AF">
      <w:pPr>
        <w:pStyle w:val="Equation"/>
        <w:jc w:val="both"/>
      </w:pPr>
      <w:r>
        <w:tab/>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K</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oMath>
      <w:r>
        <w:tab/>
        <w:t>(6.1)</w:t>
      </w:r>
    </w:p>
    <w:p w14:paraId="3C83DAE8" w14:textId="77777777" w:rsidR="00684FAE" w:rsidRDefault="00000000" w:rsidP="004007AF">
      <w:pPr>
        <w:pStyle w:val="BodyText"/>
        <w:jc w:val="both"/>
      </w:pPr>
      <w:r>
        <w:t xml:space="preserve">These are probability kernels, not sheaf restriction maps. An ASE read may supply each conditional mean. For example, a declared sheaf read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and covariance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0</m:t>
        </m:r>
      </m:oMath>
      <w:r>
        <w:t xml:space="preserve"> give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d>
      </m:oMath>
      <w:r>
        <w:t xml:space="preserve">. Nonlinear means do not prevent density evaluation. Units and coordinate volume must be calibrated before using these densities. A learned cover still requires the inverse image </w:t>
      </w:r>
      <m:oMath>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oMath>
      <w:r>
        <w:t xml:space="preserve"> and commuting coefficient squares; adding a Gaussian kernel does not supply those geometric conditions.</w:t>
      </w:r>
    </w:p>
    <w:p w14:paraId="2971D897" w14:textId="77777777" w:rsidR="00684FAE" w:rsidRDefault="00000000" w:rsidP="004007AF">
      <w:pPr>
        <w:pStyle w:val="BodyText"/>
        <w:jc w:val="both"/>
      </w:pPr>
      <w:r>
        <w:t xml:space="preserve">Choose normalised auxiliary kernels </w:t>
      </w:r>
      <m:oMath>
        <m:sSub>
          <m:sSubPr>
            <m:ctrlPr>
              <w:rPr>
                <w:rFonts w:ascii="Cambria Math" w:hAnsi="Cambria Math"/>
              </w:rPr>
            </m:ctrlPr>
          </m:sSubPr>
          <m:e>
            <m:r>
              <w:rPr>
                <w:rFonts w:ascii="Cambria Math" w:hAnsi="Cambria Math"/>
              </w:rPr>
              <m:t>L</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in the opposite probability direction and define </w:t>
      </w:r>
      <m:oMath>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t</m:t>
                </m:r>
              </m:sub>
            </m:sSub>
          </m:e>
        </m:nary>
      </m:oMath>
      <w:r>
        <w:t xml:space="preserve">. They need not invert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Put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sup>
        </m:sSup>
      </m:oMath>
      <w:r>
        <w:t xml:space="preserve">, with </w:t>
      </w:r>
      <m:oMath>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oMath>
      <w:r>
        <w:t>.</w:t>
      </w:r>
    </w:p>
    <w:p w14:paraId="0F8ED853" w14:textId="77777777" w:rsidR="00684FAE" w:rsidRDefault="00000000" w:rsidP="004007AF">
      <w:pPr>
        <w:pStyle w:val="BodyText"/>
        <w:jc w:val="both"/>
      </w:pPr>
      <w:r>
        <w:rPr>
          <w:b/>
          <w:bCs/>
        </w:rPr>
        <w:t>Theorem 6.1 (path importance weights).</w:t>
      </w:r>
      <w:r>
        <w:t xml:space="preserve"> Suppose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oMath>
      <w:r>
        <w:t xml:space="preserve"> is absolutely continuous with respect to </w:t>
      </w:r>
      <m:oMath>
        <m:r>
          <w:rPr>
            <w:rFonts w:ascii="Cambria Math" w:hAnsi="Cambria Math"/>
          </w:rPr>
          <m:t>Q</m:t>
        </m:r>
      </m:oMath>
      <w:r>
        <w:t>. Then the unnormalised path weight</w:t>
      </w:r>
    </w:p>
    <w:p w14:paraId="760D95DB" w14:textId="77777777" w:rsidR="00684FAE" w:rsidRDefault="00000000" w:rsidP="004007AF">
      <w:pPr>
        <w:pStyle w:val="Equation"/>
        <w:jc w:val="both"/>
      </w:pPr>
      <w:r>
        <w:tab/>
      </w:r>
      <m:oMath>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r>
                  <m:rPr>
                    <m:sty m:val="p"/>
                  </m:rPr>
                  <w:rPr>
                    <w:rFonts w:ascii="Cambria Math" w:hAnsi="Cambria Math"/>
                  </w:rPr>
                  <m:t>:</m:t>
                </m:r>
                <m:r>
                  <w:rPr>
                    <w:rFonts w:ascii="Cambria Math" w:hAnsi="Cambria Math"/>
                  </w:rPr>
                  <m:t>T</m:t>
                </m:r>
              </m:sub>
            </m:sSub>
          </m:e>
        </m:d>
        <m:r>
          <m:rPr>
            <m:sty m:val="p"/>
          </m:rP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num>
          <m:den>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r>
                      <m:rPr>
                        <m:sty m:val="p"/>
                      </m:rPr>
                      <w:rPr>
                        <w:rFonts w:ascii="Cambria Math" w:hAnsi="Cambria Math"/>
                      </w:rPr>
                      <m:t>:</m:t>
                    </m:r>
                    <m:r>
                      <w:rPr>
                        <w:rFonts w:ascii="Cambria Math" w:hAnsi="Cambria Math"/>
                      </w:rPr>
                      <m:t>T</m:t>
                    </m:r>
                  </m:sub>
                </m:sSub>
              </m:e>
            </m:d>
          </m:den>
        </m:f>
      </m:oMath>
      <w:r>
        <w:tab/>
        <w:t>(6.2)</w:t>
      </w:r>
    </w:p>
    <w:p w14:paraId="023AEB1F" w14:textId="77777777" w:rsidR="00684FAE" w:rsidRDefault="00000000" w:rsidP="004007AF">
      <w:pPr>
        <w:pStyle w:val="BodyText"/>
        <w:jc w:val="both"/>
      </w:pPr>
      <w:r>
        <w:t xml:space="preserve">satisfies </w:t>
      </w:r>
      <m:oMath>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W</m:t>
        </m:r>
        <m:r>
          <m:rPr>
            <m:sty m:val="p"/>
          </m:rPr>
          <w:rPr>
            <w:rFonts w:ascii="Cambria Math" w:hAnsi="Cambria Math"/>
          </w:rPr>
          <m:t>=</m:t>
        </m:r>
        <m:r>
          <w:rPr>
            <w:rFonts w:ascii="Cambria Math" w:hAnsi="Cambria Math"/>
          </w:rPr>
          <m:t>Z</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Q</m:t>
            </m:r>
          </m:sub>
        </m:sSub>
        <m:d>
          <m:dPr>
            <m:begChr m:val="["/>
            <m:endChr m:val="]"/>
            <m:ctrlPr>
              <w:rPr>
                <w:rFonts w:ascii="Cambria Math" w:hAnsi="Cambria Math"/>
              </w:rPr>
            </m:ctrlPr>
          </m:dPr>
          <m:e>
            <m:r>
              <w:rPr>
                <w:rFonts w:ascii="Cambria Math" w:hAnsi="Cambria Math"/>
              </w:rPr>
              <m:t>Wf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f</m:t>
        </m:r>
      </m:oMath>
      <w:r>
        <w:t xml:space="preserve"> for every bounded measurable </w:t>
      </w:r>
      <m:oMath>
        <m:r>
          <w:rPr>
            <w:rFonts w:ascii="Cambria Math" w:hAnsi="Cambria Math"/>
          </w:rPr>
          <m:t>f</m:t>
        </m:r>
      </m:oMath>
      <w:r>
        <w:t xml:space="preserve">. Independent path samples therefore yield a consistent self-normalised endpoint estimate, without computing the marginal density of </w:t>
      </w:r>
      <m:oMath>
        <m:sSub>
          <m:sSubPr>
            <m:ctrlPr>
              <w:rPr>
                <w:rFonts w:ascii="Cambria Math" w:hAnsi="Cambria Math"/>
              </w:rPr>
            </m:ctrlPr>
          </m:sSubPr>
          <m:e>
            <m:r>
              <w:rPr>
                <w:rFonts w:ascii="Cambria Math" w:hAnsi="Cambria Math"/>
              </w:rPr>
              <m:t>z</m:t>
            </m:r>
          </m:e>
          <m:sub>
            <m:r>
              <w:rPr>
                <w:rFonts w:ascii="Cambria Math" w:hAnsi="Cambria Math"/>
              </w:rPr>
              <m:t>0</m:t>
            </m:r>
          </m:sub>
        </m:sSub>
      </m:oMath>
      <w:r>
        <w:t>.</w:t>
      </w:r>
    </w:p>
    <w:p w14:paraId="295AC1C8" w14:textId="77777777" w:rsidR="00684FAE" w:rsidRDefault="00000000" w:rsidP="004007AF">
      <w:pPr>
        <w:pStyle w:val="BodyText"/>
        <w:jc w:val="both"/>
      </w:pPr>
      <w:r>
        <w:rPr>
          <w:b/>
          <w:bCs/>
        </w:rPr>
        <w:lastRenderedPageBreak/>
        <w:t>Proof.</w:t>
      </w:r>
      <w:r>
        <w:t xml:space="preserve"> Multiplication by </w:t>
      </w:r>
      <m:oMath>
        <m:r>
          <w:rPr>
            <w:rFonts w:ascii="Cambria Math" w:hAnsi="Cambria Math"/>
          </w:rPr>
          <m:t>Q</m:t>
        </m:r>
      </m:oMath>
      <w:r>
        <w:t xml:space="preserve"> cancels its denominator. Integrate the normalised kernels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successively, beginning at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The remaining integral is </w:t>
      </w:r>
      <m:oMath>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w:rPr>
            <w:rFonts w:ascii="Cambria Math" w:hAnsi="Cambria Math"/>
          </w:rPr>
          <m:t> d</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The same calculation with </w:t>
      </w:r>
      <m:oMath>
        <m:r>
          <w:rPr>
            <w:rFonts w:ascii="Cambria Math" w:hAnsi="Cambria Math"/>
          </w:rPr>
          <m:t>f</m:t>
        </m:r>
        <m:r>
          <m:rPr>
            <m:sty m:val="p"/>
          </m:rPr>
          <w:rPr>
            <w:rFonts w:ascii="Cambria Math" w:hAnsi="Cambria Math"/>
          </w:rPr>
          <m:t>=</m:t>
        </m:r>
        <m:r>
          <w:rPr>
            <w:rFonts w:ascii="Cambria Math" w:hAnsi="Cambria Math"/>
          </w:rPr>
          <m:t>1</m:t>
        </m:r>
      </m:oMath>
      <w:r>
        <w:t xml:space="preserve"> gives </w:t>
      </w:r>
      <m:oMath>
        <m:r>
          <w:rPr>
            <w:rFonts w:ascii="Cambria Math" w:hAnsi="Cambria Math"/>
          </w:rPr>
          <m:t>Z</m:t>
        </m:r>
      </m:oMath>
      <w:r>
        <w:t xml:space="preserve">. Integrability for bounded </w:t>
      </w:r>
      <m:oMath>
        <m:r>
          <w:rPr>
            <w:rFonts w:ascii="Cambria Math" w:hAnsi="Cambria Math"/>
          </w:rPr>
          <m:t>f</m:t>
        </m:r>
      </m:oMath>
      <w:r>
        <w:t xml:space="preserve"> and the strong law give the ratio limit. ∎</w:t>
      </w:r>
    </w:p>
    <w:p w14:paraId="19C8CE02" w14:textId="77777777" w:rsidR="00684FAE" w:rsidRDefault="00000000" w:rsidP="004007AF">
      <w:pPr>
        <w:pStyle w:val="BodyText"/>
        <w:jc w:val="both"/>
      </w:pPr>
      <w:r>
        <w:t>This is a standard importance identity applied to a finite ASE trajectory. The transition densities and the auxiliary kernels must be recorded exactly as sampled. An unevaluable retrieval probability, hidden rejection step, or unaccounted chart Jacobian breaks the implementation of (6.2). Deterministic transitions are Dirac kernels and do not satisfy this product-Lebesgue formulation. They require a matching singular reference construction or a separately justified change-of-variables argument. A clean top is consequently still outside the nondegenerate Gaussian case considered here.</w:t>
      </w:r>
    </w:p>
    <w:p w14:paraId="4793DD9F" w14:textId="77777777" w:rsidR="00684FAE" w:rsidRDefault="00000000" w:rsidP="004007AF">
      <w:pPr>
        <w:pStyle w:val="Heading31"/>
        <w:jc w:val="both"/>
      </w:pPr>
      <w:bookmarkStart w:id="220" w:name="exact-weighting-can-still-waste-samples"/>
      <w:bookmarkEnd w:id="219"/>
      <w:r>
        <w:t>6.2 Exact weighting can still waste samples</w:t>
      </w:r>
    </w:p>
    <w:p w14:paraId="0EA9EDC3" w14:textId="77777777" w:rsidR="00684FAE" w:rsidRDefault="00000000" w:rsidP="004007AF">
      <w:pPr>
        <w:pStyle w:val="FirstParagraph"/>
        <w:jc w:val="both"/>
      </w:pPr>
      <w:r>
        <w:rPr>
          <w:b/>
          <w:bCs/>
        </w:rPr>
        <w:t>Lemma 6.2 (conditional penalty for path augmentation).</w:t>
      </w:r>
      <w:r>
        <w:t xml:space="preserve"> Write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w:rPr>
            <w:rFonts w:ascii="Cambria Math" w:hAnsi="Cambria Math"/>
          </w:rPr>
          <m:t>Q</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oMath>
      <w:r>
        <w:t xml:space="preserve">, and suppose the relevant conditional density ratios exist. Abbreviate the two conditional laws by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z</m:t>
                </m:r>
              </m:e>
              <m:sub>
                <m:r>
                  <w:rPr>
                    <w:rFonts w:ascii="Cambria Math" w:hAnsi="Cambria Math"/>
                  </w:rPr>
                  <m:t>0</m:t>
                </m:r>
              </m:sub>
            </m:sSub>
          </m:sub>
        </m:sSub>
      </m:oMath>
      <w:r>
        <w:t xml:space="preserve"> and </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w:rPr>
                    <w:rFonts w:ascii="Cambria Math" w:hAnsi="Cambria Math"/>
                  </w:rPr>
                  <m:t>0</m:t>
                </m:r>
              </m:sub>
            </m:sSub>
          </m:sub>
        </m:sSub>
      </m:oMath>
      <w:r>
        <w:t xml:space="preserve">. The second moment for the normalised extended target </w:t>
      </w:r>
      <m:oMath>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L</m:t>
        </m:r>
      </m:oMath>
      <w:r>
        <w:t xml:space="preserve"> is</w:t>
      </w:r>
    </w:p>
    <w:p w14:paraId="281312E1"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Π</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β</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sup>
                <m:r>
                  <w:rPr>
                    <w:rFonts w:ascii="Cambria Math" w:hAnsi="Cambria Math"/>
                  </w:rPr>
                  <m:t>2</m:t>
                </m:r>
              </m:sup>
            </m:sSup>
          </m:num>
          <m:den>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z</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w:rPr>
                            <w:rFonts w:ascii="Cambria Math" w:hAnsi="Cambria Math"/>
                          </w:rPr>
                          <m:t>0</m:t>
                        </m:r>
                      </m:sub>
                    </m:sSub>
                  </m:sub>
                </m:sSub>
              </m:e>
            </m:d>
          </m:e>
        </m:d>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oMath>
      <w:r>
        <w:tab/>
        <w:t>(6.3)</w:t>
      </w:r>
    </w:p>
    <w:p w14:paraId="7EC80EB0" w14:textId="77777777" w:rsidR="00684FAE" w:rsidRDefault="00000000" w:rsidP="004007AF">
      <w:pPr>
        <w:pStyle w:val="BodyText"/>
        <w:jc w:val="both"/>
      </w:pPr>
      <w:r>
        <w:t xml:space="preserve">It is at least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e>
        </m:d>
      </m:oMath>
      <w:r>
        <w:t>. Equality holds when the auxiliary conditional equals the proposal conditional for almost every endpoint under the weighting measure, provided the moments are finite.</w:t>
      </w:r>
    </w:p>
    <w:p w14:paraId="5BE864AE" w14:textId="77777777" w:rsidR="00684FAE" w:rsidRDefault="00000000" w:rsidP="004007AF">
      <w:pPr>
        <w:pStyle w:val="BodyText"/>
        <w:jc w:val="both"/>
      </w:pPr>
      <w:r>
        <w:rPr>
          <w:b/>
          <w:bCs/>
        </w:rPr>
        <w:t>Proof.</w:t>
      </w:r>
      <w:r>
        <w:t xml:space="preserve"> Substitute the conditional factorisations into </w:t>
      </w:r>
      <m:oMath>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m:t>
        </m:r>
        <m:r>
          <w:rPr>
            <w:rFonts w:ascii="Cambria Math" w:hAnsi="Cambria Math"/>
          </w:rPr>
          <m:t>Q</m:t>
        </m:r>
      </m:oMath>
      <w:r>
        <w:t xml:space="preserve"> and integrate the conditional ratio first. Its integral is one plus the indicated divergence and is at least one by Cauchy–Schwarz. Equality in that inequality requires the two conditional laws to agree. ∎</w:t>
      </w:r>
    </w:p>
    <w:p w14:paraId="7D6B5308" w14:textId="77777777" w:rsidR="00684FAE" w:rsidRDefault="00000000" w:rsidP="004007AF">
      <w:pPr>
        <w:pStyle w:val="BodyText"/>
        <w:jc w:val="both"/>
      </w:pPr>
      <w:r>
        <w:t>The optimal auxiliary kernels generally require the very endpoint marginals that are hard to compute. Thus Theorem 6.1 resolves validity, not efficiency. In a scalar two-level Gaussian example, the endpoint second moment is 1.154701. Exact conditional auxiliary kernels attain the same value; an independent auxiliary top variable increases it to 3.695042. Section 11 records the construction and its checks.</w:t>
      </w:r>
    </w:p>
    <w:p w14:paraId="195D425C" w14:textId="77777777" w:rsidR="00684FAE" w:rsidRDefault="00000000" w:rsidP="004007AF">
      <w:pPr>
        <w:pStyle w:val="BodyText"/>
        <w:jc w:val="both"/>
      </w:pPr>
      <w:r>
        <w:rPr>
          <w:b/>
          <w:bCs/>
        </w:rPr>
        <w:t>Corollary 6.3 (defence on the whole trajectory).</w:t>
      </w:r>
      <w:r>
        <w:t xml:space="preserve"> Define a normalised reference trajectory density </w:t>
      </w:r>
      <m:oMath>
        <m:r>
          <w:rPr>
            <w:rFonts w:ascii="Cambria Math" w:hAnsi="Cambria Math"/>
          </w:rPr>
          <m:t>B</m:t>
        </m:r>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w:rPr>
            <w:rFonts w:ascii="Cambria Math" w:hAnsi="Cambria Math"/>
          </w:rPr>
          <m:t>L</m:t>
        </m:r>
      </m:oMath>
      <w:r>
        <w:t xml:space="preserve"> and sample the evaluable mixture </w:t>
      </w:r>
      <m:oMath>
        <m:sSub>
          <m:sSubPr>
            <m:ctrlPr>
              <w:rPr>
                <w:rFonts w:ascii="Cambria Math" w:hAnsi="Cambria Math"/>
              </w:rPr>
            </m:ctrlPr>
          </m:sSubPr>
          <m:e>
            <m:r>
              <w:rPr>
                <w:rFonts w:ascii="Cambria Math" w:hAnsi="Cambria Math"/>
              </w:rPr>
              <m:t>Q</m:t>
            </m:r>
          </m:e>
          <m:sub>
            <m:r>
              <w:rPr>
                <w:rFonts w:ascii="Cambria Math" w:hAnsi="Cambria Math"/>
              </w:rPr>
              <m:t>η</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r>
          <w:rPr>
            <w:rFonts w:ascii="Cambria Math" w:hAnsi="Cambria Math"/>
          </w:rPr>
          <m:t>Q</m:t>
        </m:r>
        <m:r>
          <m:rPr>
            <m:sty m:val="p"/>
          </m:rPr>
          <w:rPr>
            <w:rFonts w:ascii="Cambria Math" w:hAnsi="Cambria Math"/>
          </w:rPr>
          <m:t>+</m:t>
        </m:r>
        <m:r>
          <w:rPr>
            <w:rFonts w:ascii="Cambria Math" w:hAnsi="Cambria Math"/>
          </w:rPr>
          <m:t>ηB</m:t>
        </m:r>
      </m:oMath>
      <w:r>
        <w:t xml:space="preserve">, with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&lt;</m:t>
        </m:r>
        <m:r>
          <w:rPr>
            <w:rFonts w:ascii="Cambria Math" w:hAnsi="Cambria Math"/>
          </w:rPr>
          <m:t>1</m:t>
        </m:r>
      </m:oMath>
      <w:r>
        <w:t>. Then</w:t>
      </w:r>
    </w:p>
    <w:p w14:paraId="29C77EFE" w14:textId="77777777" w:rsidR="00684FAE" w:rsidRDefault="00000000" w:rsidP="004007AF">
      <w:pPr>
        <w:pStyle w:val="Equation"/>
        <w:jc w:val="both"/>
      </w:pPr>
      <w:r>
        <w:tab/>
      </w:r>
      <m:oMath>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w:rPr>
                <w:rFonts w:ascii="Cambria Math" w:hAnsi="Cambria Math"/>
              </w:rPr>
              <m:t>L</m:t>
            </m:r>
          </m:num>
          <m:den>
            <m:sSub>
              <m:sSubPr>
                <m:ctrlPr>
                  <w:rPr>
                    <w:rFonts w:ascii="Cambria Math" w:hAnsi="Cambria Math"/>
                  </w:rPr>
                </m:ctrlPr>
              </m:sSubPr>
              <m:e>
                <m:r>
                  <w:rPr>
                    <w:rFonts w:ascii="Cambria Math" w:hAnsi="Cambria Math"/>
                  </w:rPr>
                  <m:t>Q</m:t>
                </m:r>
              </m:e>
              <m:sub>
                <m:r>
                  <w:rPr>
                    <w:rFonts w:ascii="Cambria Math" w:hAnsi="Cambria Math"/>
                  </w:rPr>
                  <m:t>η</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η</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η</m:t>
                </m:r>
              </m:sub>
            </m:sSub>
            <m:r>
              <m:rPr>
                <m:sty m:val="p"/>
              </m:rPr>
              <w:rPr>
                <w:rFonts w:ascii="Cambria Math" w:hAnsi="Cambria Math"/>
              </w:rPr>
              <m:t>;</m:t>
            </m:r>
            <m:r>
              <w:rPr>
                <w:rFonts w:ascii="Cambria Math" w:hAnsi="Cambria Math"/>
              </w:rPr>
              <m:t>Π</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ηZ</m:t>
            </m:r>
          </m:den>
        </m:f>
        <m:r>
          <m:rPr>
            <m:sty m:val="p"/>
          </m:rPr>
          <w:rPr>
            <w:rFonts w:ascii="Cambria Math" w:hAnsi="Cambria Math"/>
          </w:rPr>
          <m:t>.</m:t>
        </m:r>
      </m:oMath>
      <w:r>
        <w:tab/>
        <w:t>(6.4)</w:t>
      </w:r>
    </w:p>
    <w:p w14:paraId="655F9942" w14:textId="77777777" w:rsidR="00684FAE" w:rsidRDefault="00000000" w:rsidP="004007AF">
      <w:pPr>
        <w:pStyle w:val="BodyText"/>
        <w:jc w:val="both"/>
      </w:pPr>
      <w:r>
        <w:rPr>
          <w:b/>
          <w:bCs/>
        </w:rPr>
        <w:t>Proof.</w:t>
      </w:r>
      <w:r>
        <w:t xml:space="preserve"> The mixture dominates </w:t>
      </w:r>
      <m:oMath>
        <m:r>
          <w:rPr>
            <w:rFonts w:ascii="Cambria Math" w:hAnsi="Cambria Math"/>
          </w:rPr>
          <m:t>ηρL</m:t>
        </m:r>
      </m:oMath>
      <w:r>
        <w:t xml:space="preserve">, while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1</m:t>
        </m:r>
      </m:oMath>
      <w:r>
        <w:t xml:space="preserve">. This bounds the unnormalised weight. Divide by </w:t>
      </w:r>
      <m:oMath>
        <m:r>
          <w:rPr>
            <w:rFonts w:ascii="Cambria Math" w:hAnsi="Cambria Math"/>
          </w:rPr>
          <m:t>Z</m:t>
        </m:r>
      </m:oMath>
      <w:r>
        <w:t xml:space="preserve"> to bound the normalised weight, then integrate its square as in Theorem 3.5. ∎</w:t>
      </w:r>
    </w:p>
    <w:p w14:paraId="1F8761A7" w14:textId="77777777" w:rsidR="00684FAE" w:rsidRDefault="00000000" w:rsidP="004007AF">
      <w:pPr>
        <w:pStyle w:val="BodyText"/>
        <w:jc w:val="both"/>
      </w:pPr>
      <w:r>
        <w:t xml:space="preserve">The defensive branch can be sampled by drawing the endpoint from </w:t>
      </w:r>
      <m:oMath>
        <m:r>
          <w:rPr>
            <w:rFonts w:ascii="Cambria Math" w:hAnsi="Cambria Math"/>
          </w:rPr>
          <m:t>ρ</m:t>
        </m:r>
      </m:oMath>
      <w:r>
        <w:t xml:space="preserve"> and then its auxiliary variables from </w:t>
      </w:r>
      <m:oMath>
        <m:r>
          <w:rPr>
            <w:rFonts w:ascii="Cambria Math" w:hAnsi="Cambria Math"/>
          </w:rPr>
          <m:t>L</m:t>
        </m:r>
      </m:oMath>
      <w:r>
        <w:t xml:space="preserve">. The ordinary branch follows the stack. The denominator is the full mixture density for either branch. Dividing only by the selected component is a different estimator and does not implement this proof. The unnormalised cap </w:t>
      </w:r>
      <m:oMath>
        <m:r>
          <w:rPr>
            <w:rFonts w:ascii="Cambria Math" w:hAnsi="Cambria Math"/>
          </w:rPr>
          <m:t>1</m:t>
        </m:r>
        <m:r>
          <m:rPr>
            <m:sty m:val="p"/>
          </m:rPr>
          <w:rPr>
            <w:rFonts w:ascii="Cambria Math" w:hAnsi="Cambria Math"/>
          </w:rPr>
          <m:t>/</m:t>
        </m:r>
        <m:r>
          <w:rPr>
            <w:rFonts w:ascii="Cambria Math" w:hAnsi="Cambria Math"/>
          </w:rPr>
          <m:t>η</m:t>
        </m:r>
      </m:oMath>
      <w:r>
        <w:t xml:space="preserve"> is known; the normalised cap additionally contains </w:t>
      </w:r>
      <m:oMath>
        <m:r>
          <w:rPr>
            <w:rFonts w:ascii="Cambria Math" w:hAnsi="Cambria Math"/>
          </w:rPr>
          <m:t>Z</m:t>
        </m:r>
      </m:oMath>
      <w:r>
        <w:t>, which is often unknown.</w:t>
      </w:r>
    </w:p>
    <w:p w14:paraId="27BA13FE" w14:textId="77777777" w:rsidR="00684FAE" w:rsidRDefault="00000000" w:rsidP="004007AF">
      <w:pPr>
        <w:pStyle w:val="Heading31"/>
        <w:jc w:val="both"/>
      </w:pPr>
      <w:bookmarkStart w:id="221" w:name="X7f6841e2f48708742272b00ada992d3b190fc42"/>
      <w:bookmarkEnd w:id="220"/>
      <w:r>
        <w:t>6.3 A target on compatible data needs its own volume</w:t>
      </w:r>
    </w:p>
    <w:p w14:paraId="289DC653" w14:textId="77777777" w:rsidR="00684FAE" w:rsidRDefault="00000000" w:rsidP="004007AF">
      <w:pPr>
        <w:pStyle w:val="FirstParagraph"/>
        <w:jc w:val="both"/>
      </w:pPr>
      <w:r>
        <w:t xml:space="preserve">A horizontal sheaf specifies admissible comparisons. It does not by itself specify a probability law. The probability reference law </w:t>
      </w:r>
      <m:oMath>
        <m:r>
          <w:rPr>
            <w:rFonts w:ascii="Cambria Math" w:hAnsi="Cambria Math"/>
          </w:rPr>
          <m:t>ρ</m:t>
        </m:r>
      </m:oMath>
      <w:r>
        <w:t xml:space="preserve"> is also different from the topological base of the sheaf. For a linear affine compatibility system </w:t>
      </w:r>
      <m:oMath>
        <m:r>
          <w:rPr>
            <w:rFonts w:ascii="Cambria Math" w:hAnsi="Cambria Math"/>
          </w:rPr>
          <m:t>Bx</m:t>
        </m:r>
        <m:r>
          <m:rPr>
            <m:sty m:val="p"/>
          </m:rPr>
          <w:rPr>
            <w:rFonts w:ascii="Cambria Math" w:hAnsi="Cambria Math"/>
          </w:rPr>
          <m:t>=</m:t>
        </m:r>
        <m:r>
          <w:rPr>
            <w:rFonts w:ascii="Cambria Math" w:hAnsi="Cambria Math"/>
          </w:rPr>
          <m:t>d</m:t>
        </m:r>
      </m:oMath>
      <w:r>
        <w:t xml:space="preserve">, suppose a solution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exists and let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+ker</m:t>
        </m:r>
        <m:r>
          <w:rPr>
            <w:rFonts w:ascii="Cambria Math" w:hAnsi="Cambria Math"/>
          </w:rPr>
          <m:t>B</m:t>
        </m:r>
      </m:oMath>
      <w:r>
        <w:t xml:space="preserve">. A law on </w:t>
      </w:r>
      <m:oMath>
        <m:r>
          <w:rPr>
            <w:rFonts w:ascii="Cambria Math" w:hAnsi="Cambria Math"/>
          </w:rPr>
          <m:t>S</m:t>
        </m:r>
      </m:oMath>
      <w:r>
        <w:t xml:space="preserve"> should use its intrinsic volume, rather than an ambient Lebesgue density that cannot exist when </w:t>
      </w:r>
      <m:oMath>
        <m:r>
          <w:rPr>
            <w:rFonts w:ascii="Cambria Math" w:hAnsi="Cambria Math"/>
          </w:rPr>
          <m:t>S</m:t>
        </m:r>
      </m:oMath>
      <w:r>
        <w:t xml:space="preserve"> is lower dimensional.</w:t>
      </w:r>
    </w:p>
    <w:p w14:paraId="47CE29D4" w14:textId="77777777" w:rsidR="00684FAE" w:rsidRDefault="00000000" w:rsidP="004007AF">
      <w:pPr>
        <w:pStyle w:val="BodyText"/>
        <w:jc w:val="both"/>
      </w:pPr>
      <w:r>
        <w:rPr>
          <w:b/>
          <w:bCs/>
        </w:rPr>
        <w:t>Proposition 6.4 (intrinsic coordinates for a compatible target).</w:t>
      </w:r>
      <w:r>
        <w:t xml:space="preserve"> Let </w:t>
      </w:r>
      <m:oMath>
        <m:r>
          <w:rPr>
            <w:rFonts w:ascii="Cambria Math" w:hAnsi="Cambria Math"/>
          </w:rPr>
          <m:t>V</m:t>
        </m:r>
      </m:oMath>
      <w:r>
        <w:t xml:space="preserve"> have full column rank with image </w:t>
      </w:r>
      <m:oMath>
        <m:r>
          <m:rPr>
            <m:sty m:val="p"/>
          </m:rPr>
          <w:rPr>
            <w:rFonts w:ascii="Cambria Math" w:hAnsi="Cambria Math"/>
          </w:rPr>
          <m:t>ker</m:t>
        </m:r>
        <m:r>
          <w:rPr>
            <w:rFonts w:ascii="Cambria Math" w:hAnsi="Cambria Math"/>
          </w:rPr>
          <m:t>B</m:t>
        </m:r>
      </m:oMath>
      <w:r>
        <w:t xml:space="preserve">, of dimension </w:t>
      </w:r>
      <m:oMath>
        <m:r>
          <w:rPr>
            <w:rFonts w:ascii="Cambria Math" w:hAnsi="Cambria Math"/>
          </w:rPr>
          <m:t>r</m:t>
        </m:r>
        <m:r>
          <m:rPr>
            <m:sty m:val="p"/>
          </m:rPr>
          <w:rPr>
            <w:rFonts w:ascii="Cambria Math" w:hAnsi="Cambria Math"/>
          </w:rPr>
          <m:t>&gt;</m:t>
        </m:r>
        <m:r>
          <w:rPr>
            <w:rFonts w:ascii="Cambria Math" w:hAnsi="Cambria Math"/>
          </w:rPr>
          <m:t>0</m:t>
        </m:r>
      </m:oMath>
      <w:r>
        <w:t xml:space="preserve">. If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is a probability density on </w:t>
      </w:r>
      <m:oMath>
        <m:r>
          <w:rPr>
            <w:rFonts w:ascii="Cambria Math" w:hAnsi="Cambria Math"/>
          </w:rPr>
          <m:t>S</m:t>
        </m:r>
      </m:oMath>
      <w:r>
        <w:t xml:space="preserve"> with respect to </w:t>
      </w:r>
      <m:oMath>
        <m:r>
          <w:rPr>
            <w:rFonts w:ascii="Cambria Math" w:hAnsi="Cambria Math"/>
          </w:rPr>
          <m:t>r</m:t>
        </m:r>
      </m:oMath>
      <w:r>
        <w:t xml:space="preserve">-dimensional Hausdorff measure, the coordinate unnormalised target for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Vz</m:t>
        </m:r>
      </m:oMath>
      <w:r>
        <w:t xml:space="preserve"> is</w:t>
      </w:r>
    </w:p>
    <w:p w14:paraId="4B279563" w14:textId="77777777" w:rsidR="00684FAE" w:rsidRDefault="00000000" w:rsidP="004007AF">
      <w:pPr>
        <w:pStyle w:val="Equation"/>
        <w:jc w:val="both"/>
      </w:pPr>
      <w:r>
        <w:lastRenderedPageBreak/>
        <w:tab/>
      </w:r>
      <m:oMath>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Vz</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Vz</m:t>
                </m:r>
              </m:e>
            </m:d>
          </m:sup>
        </m:sSup>
        <m:rad>
          <m:radPr>
            <m:degHide m:val="1"/>
            <m:ctrlPr>
              <w:rPr>
                <w:rFonts w:ascii="Cambria Math" w:hAnsi="Cambria Math"/>
              </w:rPr>
            </m:ctrlPr>
          </m:radPr>
          <m:deg/>
          <m:e>
            <m:r>
              <m:rPr>
                <m:sty m:val="p"/>
              </m:rPr>
              <w:rPr>
                <w:rFonts w:ascii="Cambria Math" w:hAnsi="Cambria Math"/>
              </w:rPr>
              <m:t>det</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V</m:t>
                </m:r>
              </m:e>
            </m:d>
          </m:e>
        </m:rad>
        <m:r>
          <m:rPr>
            <m:sty m:val="p"/>
          </m:rPr>
          <w:rPr>
            <w:rFonts w:ascii="Cambria Math" w:hAnsi="Cambria Math"/>
          </w:rPr>
          <m:t>.</m:t>
        </m:r>
      </m:oMath>
      <w:r>
        <w:tab/>
        <w:t>(6.5)</w:t>
      </w:r>
    </w:p>
    <w:p w14:paraId="489ADBF8" w14:textId="77777777" w:rsidR="00684FAE" w:rsidRDefault="00000000" w:rsidP="004007AF">
      <w:pPr>
        <w:pStyle w:val="BodyText"/>
        <w:jc w:val="both"/>
      </w:pPr>
      <w:r>
        <w:t>An orthonormal basis makes the Gram factor one. Importance ratios are invariant under a further invertible change of the intrinsic coordinates when both the proposal and the target densities are transformed.</w:t>
      </w:r>
    </w:p>
    <w:p w14:paraId="77F58D3C" w14:textId="77777777" w:rsidR="00684FAE" w:rsidRDefault="00000000" w:rsidP="004007AF">
      <w:pPr>
        <w:pStyle w:val="BodyText"/>
        <w:jc w:val="both"/>
      </w:pPr>
      <w:r>
        <w:rPr>
          <w:b/>
          <w:bCs/>
        </w:rPr>
        <w:t>Proof.</w:t>
      </w:r>
      <w:r>
        <w:t xml:space="preserve"> The linear area formula multiplies coordinate volume by </w:t>
      </w:r>
      <m:oMath>
        <m:rad>
          <m:radPr>
            <m:degHide m:val="1"/>
            <m:ctrlPr>
              <w:rPr>
                <w:rFonts w:ascii="Cambria Math" w:hAnsi="Cambria Math"/>
              </w:rPr>
            </m:ctrlPr>
          </m:radPr>
          <m:deg/>
          <m:e>
            <m:r>
              <m:rPr>
                <m:sty m:val="p"/>
              </m:rPr>
              <w:rPr>
                <w:rFonts w:ascii="Cambria Math" w:hAnsi="Cambria Math"/>
              </w:rPr>
              <m:t>det</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V</m:t>
                </m:r>
              </m:e>
            </m:d>
          </m:e>
        </m:rad>
      </m:oMath>
      <w:r>
        <w:t xml:space="preserve">. Substitution gives (6.5). Under </w:t>
      </w:r>
      <m:oMath>
        <m:r>
          <w:rPr>
            <w:rFonts w:ascii="Cambria Math" w:hAnsi="Cambria Math"/>
          </w:rPr>
          <m:t>z</m:t>
        </m:r>
        <m:r>
          <m:rPr>
            <m:sty m:val="p"/>
          </m:rPr>
          <w:rPr>
            <w:rFonts w:ascii="Cambria Math" w:hAnsi="Cambria Math"/>
          </w:rPr>
          <m:t>=</m:t>
        </m:r>
        <m:r>
          <w:rPr>
            <w:rFonts w:ascii="Cambria Math" w:hAnsi="Cambria Math"/>
          </w:rPr>
          <m:t>Aw</m:t>
        </m:r>
      </m:oMath>
      <w:r>
        <w:t xml:space="preserve">, the same factor </w:t>
      </w:r>
      <m:oMath>
        <m:d>
          <m:dPr>
            <m:begChr m:val="|"/>
            <m:endChr m:val="|"/>
            <m:ctrlPr>
              <w:rPr>
                <w:rFonts w:ascii="Cambria Math" w:hAnsi="Cambria Math"/>
              </w:rPr>
            </m:ctrlPr>
          </m:dPr>
          <m:e>
            <m:r>
              <m:rPr>
                <m:sty m:val="p"/>
              </m:rPr>
              <w:rPr>
                <w:rFonts w:ascii="Cambria Math" w:hAnsi="Cambria Math"/>
              </w:rPr>
              <m:t>det</m:t>
            </m:r>
            <m:r>
              <w:rPr>
                <w:rFonts w:ascii="Cambria Math" w:hAnsi="Cambria Math"/>
              </w:rPr>
              <m:t>A</m:t>
            </m:r>
          </m:e>
        </m:d>
      </m:oMath>
      <w:r>
        <w:t xml:space="preserve"> occurs in the transformed target and proposal and cancels in their ratio. ∎</w:t>
      </w:r>
    </w:p>
    <w:p w14:paraId="22383654" w14:textId="77777777" w:rsidR="00684FAE" w:rsidRDefault="00000000" w:rsidP="004007AF">
      <w:pPr>
        <w:pStyle w:val="BodyText"/>
        <w:jc w:val="both"/>
      </w:pPr>
      <w:r>
        <w:t xml:space="preserve">For </w:t>
      </w:r>
      <m:oMath>
        <m:r>
          <w:rPr>
            <w:rFonts w:ascii="Cambria Math" w:hAnsi="Cambria Math"/>
          </w:rPr>
          <m:t>r</m:t>
        </m:r>
        <m:r>
          <m:rPr>
            <m:sty m:val="p"/>
          </m:rPr>
          <w:rPr>
            <w:rFonts w:ascii="Cambria Math" w:hAnsi="Cambria Math"/>
          </w:rPr>
          <m:t>=</m:t>
        </m:r>
        <m:r>
          <w:rPr>
            <w:rFonts w:ascii="Cambria Math" w:hAnsi="Cambria Math"/>
          </w:rPr>
          <m:t>0</m:t>
        </m:r>
      </m:oMath>
      <w:r>
        <w:t xml:space="preserve">, the compatible set is a point and counting measure is appropriate. If </w:t>
      </w:r>
      <m:oMath>
        <m:r>
          <w:rPr>
            <w:rFonts w:ascii="Cambria Math" w:hAnsi="Cambria Math"/>
          </w:rPr>
          <m:t>Bx</m:t>
        </m:r>
        <m:r>
          <m:rPr>
            <m:sty m:val="p"/>
          </m:rPr>
          <w:rPr>
            <w:rFonts w:ascii="Cambria Math" w:hAnsi="Cambria Math"/>
          </w:rPr>
          <m:t>=</m:t>
        </m:r>
        <m:r>
          <w:rPr>
            <w:rFonts w:ascii="Cambria Math" w:hAnsi="Cambria Math"/>
          </w:rPr>
          <m:t>d</m:t>
        </m:r>
      </m:oMath>
      <w:r>
        <w:t xml:space="preserve"> is inconsistent, it defines no such target; one must choose a soft likelihood or repair the constraints. Agreement under </w:t>
      </w:r>
      <m:oMath>
        <m:r>
          <w:rPr>
            <w:rFonts w:ascii="Cambria Math" w:hAnsi="Cambria Math"/>
          </w:rPr>
          <m:t>B</m:t>
        </m:r>
      </m:oMath>
      <w:r>
        <w:t xml:space="preserve"> still does not certify physical validity. This construction supplies a probability target on a declared compatible data space; it does not establish that a learned sheaf has found the correct design space.</w:t>
      </w:r>
    </w:p>
    <w:p w14:paraId="6188EDFC" w14:textId="77777777" w:rsidR="00684FAE" w:rsidRDefault="00000000" w:rsidP="004007AF">
      <w:pPr>
        <w:pStyle w:val="Heading21"/>
        <w:jc w:val="both"/>
      </w:pPr>
      <w:bookmarkStart w:id="222" w:name="book_h_047"/>
      <w:bookmarkStart w:id="223" w:name="v4toc_051"/>
      <w:bookmarkStart w:id="224" w:name="exact-gaussian-tail-conditions"/>
      <w:bookmarkEnd w:id="218"/>
      <w:bookmarkEnd w:id="221"/>
      <w:r>
        <w:t>7 Exact Gaussian tail conditions</w:t>
      </w:r>
      <w:bookmarkEnd w:id="222"/>
      <w:bookmarkEnd w:id="223"/>
    </w:p>
    <w:p w14:paraId="5D1EC299" w14:textId="77777777" w:rsidR="00684FAE" w:rsidRDefault="00000000" w:rsidP="004007AF">
      <w:pPr>
        <w:pStyle w:val="Heading31"/>
        <w:jc w:val="both"/>
      </w:pPr>
      <w:bookmarkStart w:id="225" w:name="X3a437a8fd36904bac4e9ebc165d42f9c344f55a"/>
      <w:r>
        <w:t>7.1 The boundary depends on the archive geometry</w:t>
      </w:r>
    </w:p>
    <w:p w14:paraId="001C5090" w14:textId="77777777" w:rsidR="00684FAE" w:rsidRDefault="00000000" w:rsidP="004007AF">
      <w:pPr>
        <w:pStyle w:val="FirstParagraph"/>
        <w:jc w:val="both"/>
      </w:pPr>
      <w:r>
        <w:t>Proposition 3.4 leaves equality at the critical width open. For a fully Gaussian target, a matrix criterion handles anisotropy and the boundary together. A tail that lacks quadratic decay can still be integrable when archive centres provide linear decay in every remaining direction.</w:t>
      </w:r>
    </w:p>
    <w:p w14:paraId="594B43C8" w14:textId="77777777" w:rsidR="00684FAE" w:rsidRDefault="00000000" w:rsidP="004007AF">
      <w:pPr>
        <w:pStyle w:val="BodyText"/>
        <w:jc w:val="both"/>
      </w:pPr>
      <w:r>
        <w:rPr>
          <w:b/>
          <w:bCs/>
        </w:rPr>
        <w:t>Theorem 7.1 (Gaussian target and a common-covariance mixture).</w:t>
      </w:r>
      <w:r>
        <w:t xml:space="preserve"> Let </w:t>
      </w:r>
      <m:oMath>
        <m:r>
          <w:rPr>
            <w:rFonts w:ascii="Cambria Math" w:hAnsi="Cambria Math"/>
          </w:rPr>
          <m:t>π</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Σ</m:t>
            </m:r>
          </m:e>
        </m:d>
      </m:oMath>
      <w:r>
        <w:t xml:space="preserve">, with </w:t>
      </w:r>
      <m:oMath>
        <m:r>
          <w:rPr>
            <w:rFonts w:ascii="Cambria Math" w:hAnsi="Cambria Math"/>
          </w:rPr>
          <m:t>Σ</m:t>
        </m:r>
        <m:r>
          <m:rPr>
            <m:sty m:val="p"/>
          </m:rPr>
          <w:rPr>
            <w:rFonts w:ascii="Cambria Math" w:hAnsi="Cambria Math"/>
          </w:rPr>
          <m:t>≻</m:t>
        </m:r>
        <m:r>
          <w:rPr>
            <w:rFonts w:ascii="Cambria Math" w:hAnsi="Cambria Math"/>
          </w:rPr>
          <m:t>0</m:t>
        </m:r>
      </m:oMath>
      <w:r>
        <w:t xml:space="preserve">, and let </w:t>
      </w:r>
      <m:oMath>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S</m:t>
            </m:r>
          </m:e>
        </m:d>
      </m:oMath>
      <w:r>
        <w:t xml:space="preserve"> be a finite mixture with </w:t>
      </w:r>
      <m:oMath>
        <m:r>
          <w:rPr>
            <w:rFonts w:ascii="Cambria Math" w:hAnsi="Cambria Math"/>
          </w:rPr>
          <m:t>S</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and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r>
          <w:rPr>
            <w:rFonts w:ascii="Cambria Math" w:hAnsi="Cambria Math"/>
          </w:rPr>
          <m:t>1</m:t>
        </m:r>
      </m:oMath>
      <w:r>
        <w:t>. Define</w:t>
      </w:r>
    </w:p>
    <w:p w14:paraId="37743496" w14:textId="77777777" w:rsidR="00684FAE" w:rsidRDefault="00000000" w:rsidP="004007AF">
      <w:pPr>
        <w:pStyle w:val="Equation"/>
        <w:jc w:val="both"/>
      </w:pPr>
      <w:r>
        <w:tab/>
      </w:r>
      <m:oMath>
        <m:r>
          <w:rPr>
            <w:rFonts w:ascii="Cambria Math" w:hAnsi="Cambria Math"/>
          </w:rPr>
          <m:t>K</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  N</m:t>
        </m:r>
        <m:r>
          <m:rPr>
            <m:sty m:val="p"/>
          </m:rPr>
          <w:rPr>
            <w:rFonts w:ascii="Cambria Math" w:hAnsi="Cambria Math"/>
          </w:rPr>
          <m:t>=ker</m:t>
        </m:r>
        <m:r>
          <w:rPr>
            <w:rFonts w:ascii="Cambria Math" w:hAnsi="Cambria Math"/>
          </w:rPr>
          <m:t>K</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μ</m:t>
            </m:r>
          </m:e>
        </m:d>
        <m:r>
          <m:rPr>
            <m:sty m:val="p"/>
          </m:rPr>
          <w:rPr>
            <w:rFonts w:ascii="Cambria Math" w:hAnsi="Cambria Math"/>
          </w:rPr>
          <m:t>.</m:t>
        </m:r>
      </m:oMath>
      <w:r>
        <w:tab/>
        <w:t>(7.1)</w:t>
      </w:r>
    </w:p>
    <w:p w14:paraId="00123A0F" w14:textId="77777777" w:rsidR="00684FAE" w:rsidRDefault="00000000" w:rsidP="004007AF">
      <w:pPr>
        <w:pStyle w:val="BodyText"/>
        <w:jc w:val="both"/>
      </w:pPr>
      <w:r>
        <w:t xml:space="preserve">Then </w:t>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r>
          <m:rPr>
            <m:sty m:val="p"/>
          </m:rPr>
          <w:rPr>
            <w:rFonts w:ascii="Cambria Math" w:hAnsi="Cambria Math"/>
          </w:rPr>
          <m:t>&lt;∞</m:t>
        </m:r>
      </m:oMath>
      <w:r>
        <w:t xml:space="preserve"> exactly when </w:t>
      </w:r>
      <m:oMath>
        <m:r>
          <w:rPr>
            <w:rFonts w:ascii="Cambria Math" w:hAnsi="Cambria Math"/>
          </w:rPr>
          <m:t>K</m:t>
        </m:r>
        <m:r>
          <m:rPr>
            <m:sty m:val="p"/>
          </m:rPr>
          <w:rPr>
            <w:rFonts w:ascii="Cambria Math" w:hAnsi="Cambria Math"/>
          </w:rPr>
          <m:t>≽</m:t>
        </m:r>
        <m:r>
          <w:rPr>
            <w:rFonts w:ascii="Cambria Math" w:hAnsi="Cambria Math"/>
          </w:rPr>
          <m:t>0</m:t>
        </m:r>
      </m:oMath>
      <w:r>
        <w:t xml:space="preserve"> and zero lies in the interior of </w:t>
      </w:r>
      <m:oMath>
        <m:r>
          <m:rPr>
            <m:sty m:val="p"/>
          </m:rPr>
          <w:rPr>
            <w:rFonts w:ascii="Cambria Math" w:hAnsi="Cambria Math"/>
          </w:rPr>
          <m:t>conv{</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r>
        <w:t xml:space="preserve"> within the whole vector space </w:t>
      </w:r>
      <m:oMath>
        <m:r>
          <w:rPr>
            <w:rFonts w:ascii="Cambria Math" w:hAnsi="Cambria Math"/>
          </w:rPr>
          <m:t>N</m:t>
        </m:r>
      </m:oMath>
      <w:r>
        <w:t xml:space="preserve">. If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interior condition is automatic. If the projected hull has smaller dimension than </w:t>
      </w:r>
      <m:oMath>
        <m:r>
          <w:rPr>
            <w:rFonts w:ascii="Cambria Math" w:hAnsi="Cambria Math"/>
          </w:rPr>
          <m:t>N</m:t>
        </m:r>
      </m:oMath>
      <w:r>
        <w:t>, the condition fails.</w:t>
      </w:r>
    </w:p>
    <w:p w14:paraId="564A0393" w14:textId="77777777" w:rsidR="00684FAE" w:rsidRDefault="00000000" w:rsidP="004007AF">
      <w:pPr>
        <w:pStyle w:val="BodyText"/>
        <w:jc w:val="both"/>
      </w:pPr>
      <w:r>
        <w:rPr>
          <w:b/>
          <w:bCs/>
        </w:rPr>
        <w:t>Proof.</w:t>
      </w:r>
      <w:r>
        <w:t xml:space="preserve"> Translate </w:t>
      </w:r>
      <m:oMath>
        <m:r>
          <w:rPr>
            <w:rFonts w:ascii="Cambria Math" w:hAnsi="Cambria Math"/>
          </w:rPr>
          <m:t>μ</m:t>
        </m:r>
      </m:oMath>
      <w:r>
        <w:t xml:space="preserve"> to zero and write </w:t>
      </w:r>
      <m:oMath>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oMath>
      <w:r>
        <w:t xml:space="preserve">, with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and </w:t>
      </w:r>
      <m:oMath>
        <m:r>
          <w:rPr>
            <w:rFonts w:ascii="Cambria Math" w:hAnsi="Cambria Math"/>
          </w:rPr>
          <m:t>v</m:t>
        </m:r>
        <m:r>
          <m:rPr>
            <m:sty m:val="p"/>
          </m:rPr>
          <w:rPr>
            <w:rFonts w:ascii="Cambria Math" w:hAnsi="Cambria Math"/>
          </w:rPr>
          <m:t>∈</m:t>
        </m:r>
        <m:r>
          <w:rPr>
            <w:rFonts w:ascii="Cambria Math" w:hAnsi="Cambria Math"/>
          </w:rPr>
          <m:t>N</m:t>
        </m:r>
      </m:oMath>
      <w:r>
        <w:t xml:space="preserve">, when </w:t>
      </w:r>
      <m:oMath>
        <m:r>
          <w:rPr>
            <w:rFonts w:ascii="Cambria Math" w:hAnsi="Cambria Math"/>
          </w:rPr>
          <m:t>K</m:t>
        </m:r>
        <m:r>
          <m:rPr>
            <m:sty m:val="p"/>
          </m:rPr>
          <w:rPr>
            <w:rFonts w:ascii="Cambria Math" w:hAnsi="Cambria Math"/>
          </w:rPr>
          <m:t>≽</m:t>
        </m:r>
        <m:r>
          <w:rPr>
            <w:rFonts w:ascii="Cambria Math" w:hAnsi="Cambria Math"/>
          </w:rPr>
          <m:t>0</m:t>
        </m:r>
      </m:oMath>
      <w:r>
        <w:t xml:space="preserve">. Expanding the Gaussian mixture gives, for positive constants </w:t>
      </w:r>
      <m:oMath>
        <m:sSub>
          <m:sSubPr>
            <m:ctrlPr>
              <w:rPr>
                <w:rFonts w:ascii="Cambria Math" w:hAnsi="Cambria Math"/>
              </w:rPr>
            </m:ctrlPr>
          </m:sSubPr>
          <m:e>
            <m:r>
              <w:rPr>
                <w:rFonts w:ascii="Cambria Math" w:hAnsi="Cambria Math"/>
              </w:rPr>
              <m:t>b</m:t>
            </m:r>
          </m:e>
          <m:sub>
            <m:r>
              <w:rPr>
                <w:rFonts w:ascii="Cambria Math" w:hAnsi="Cambria Math"/>
              </w:rPr>
              <m:t>i</m:t>
            </m:r>
          </m:sub>
        </m:sSub>
      </m:oMath>
      <w:r>
        <w:t>, an integrand proportional to</w:t>
      </w:r>
    </w:p>
    <w:p w14:paraId="70780C19" w14:textId="77777777" w:rsidR="00684FAE" w:rsidRDefault="00000000" w:rsidP="004007AF">
      <w:pPr>
        <w:pStyle w:val="Equation"/>
        <w:jc w:val="both"/>
      </w:pPr>
      <w:r>
        <w:tab/>
      </w:r>
      <m:oMath>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Kx</m:t>
                </m:r>
                <m:r>
                  <m:rPr>
                    <m:sty m:val="p"/>
                  </m:rPr>
                  <w:rPr>
                    <w:rFonts w:ascii="Cambria Math" w:hAnsi="Cambria Math"/>
                  </w:rPr>
                  <m:t>/</m:t>
                </m:r>
                <m:r>
                  <w:rPr>
                    <w:rFonts w:ascii="Cambria Math" w:hAnsi="Cambria Math"/>
                  </w:rPr>
                  <m:t>2</m:t>
                </m:r>
              </m:e>
            </m:d>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r>
              <m:rPr>
                <m:sty m:val="p"/>
              </m:rPr>
              <w:rPr>
                <w:rFonts w:ascii="Cambria Math" w:hAnsi="Cambria Math"/>
              </w:rPr>
              <m:t>exp</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μ</m:t>
                    </m:r>
                  </m:e>
                </m:d>
              </m:e>
            </m:d>
          </m:den>
        </m:f>
        <m:r>
          <m:rPr>
            <m:sty m:val="p"/>
          </m:rPr>
          <w:rPr>
            <w:rFonts w:ascii="Cambria Math" w:hAnsi="Cambria Math"/>
          </w:rPr>
          <m:t>.</m:t>
        </m:r>
      </m:oMath>
      <w:r>
        <w:tab/>
        <w:t>(7.2)</w:t>
      </w:r>
    </w:p>
    <w:p w14:paraId="4874FF90" w14:textId="77777777" w:rsidR="00684FAE" w:rsidRDefault="00000000" w:rsidP="004007AF">
      <w:pPr>
        <w:pStyle w:val="BodyText"/>
        <w:jc w:val="both"/>
      </w:pPr>
      <w:r>
        <w:t xml:space="preserve">If </w:t>
      </w:r>
      <m:oMath>
        <m:r>
          <w:rPr>
            <w:rFonts w:ascii="Cambria Math" w:hAnsi="Cambria Math"/>
          </w:rPr>
          <m:t>K</m:t>
        </m:r>
      </m:oMath>
      <w:r>
        <w:t xml:space="preserve"> has a negative eigenvalue, there is an open cone and a constant </w:t>
      </w:r>
      <m:oMath>
        <m:r>
          <w:rPr>
            <w:rFonts w:ascii="Cambria Math" w:hAnsi="Cambria Math"/>
          </w:rPr>
          <m:t>c</m:t>
        </m:r>
        <m:r>
          <m:rPr>
            <m:sty m:val="p"/>
          </m:rPr>
          <w:rPr>
            <w:rFonts w:ascii="Cambria Math" w:hAnsi="Cambria Math"/>
          </w:rPr>
          <m:t>&gt;</m:t>
        </m:r>
        <m:r>
          <w:rPr>
            <w:rFonts w:ascii="Cambria Math" w:hAnsi="Cambria Math"/>
          </w:rPr>
          <m:t>0</m:t>
        </m:r>
      </m:oMath>
      <w:r>
        <w:t xml:space="preserve"> on which the numerator is at least </w:t>
      </w:r>
      <m:oMath>
        <m:sSup>
          <m:sSupPr>
            <m:ctrlPr>
              <w:rPr>
                <w:rFonts w:ascii="Cambria Math" w:hAnsi="Cambria Math"/>
              </w:rPr>
            </m:ctrlPr>
          </m:sSupPr>
          <m:e>
            <m:r>
              <w:rPr>
                <w:rFonts w:ascii="Cambria Math" w:hAnsi="Cambria Math"/>
              </w:rPr>
              <m:t>e</m:t>
            </m:r>
          </m:e>
          <m:sup>
            <m:r>
              <w:rPr>
                <w:rFonts w:ascii="Cambria Math" w:hAnsi="Cambria Math"/>
              </w:rPr>
              <m:t>c</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oMath>
      <w:r>
        <w:t xml:space="preserve"> outside a ball. The denominator is at most </w:t>
      </w:r>
      <m:oMath>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sup>
        </m:sSup>
      </m:oMath>
      <w:r>
        <w:t xml:space="preserve"> for finite positive constants </w:t>
      </w:r>
      <m:oMath>
        <m:r>
          <w:rPr>
            <w:rFonts w:ascii="Cambria Math" w:hAnsi="Cambria Math"/>
          </w:rPr>
          <m:t>C</m:t>
        </m:r>
        <m:r>
          <m:rPr>
            <m:sty m:val="p"/>
          </m:rPr>
          <w:rPr>
            <w:rFonts w:ascii="Cambria Math" w:hAnsi="Cambria Math"/>
          </w:rPr>
          <m:t>,</m:t>
        </m:r>
        <m:r>
          <w:rPr>
            <w:rFonts w:ascii="Cambria Math" w:hAnsi="Cambria Math"/>
          </w:rPr>
          <m:t>M</m:t>
        </m:r>
      </m:oMath>
      <w:r>
        <w:t>. The integral over that cone therefore diverges.</w:t>
      </w:r>
    </w:p>
    <w:p w14:paraId="4B7D011E" w14:textId="77777777" w:rsidR="00684FAE" w:rsidRDefault="00000000" w:rsidP="004007AF">
      <w:pPr>
        <w:pStyle w:val="BodyText"/>
        <w:jc w:val="both"/>
      </w:pPr>
      <w:r>
        <w:t xml:space="preserve">Now suppose </w:t>
      </w:r>
      <m:oMath>
        <m:r>
          <w:rPr>
            <w:rFonts w:ascii="Cambria Math" w:hAnsi="Cambria Math"/>
          </w:rPr>
          <m:t>K</m:t>
        </m:r>
        <m:r>
          <m:rPr>
            <m:sty m:val="p"/>
          </m:rPr>
          <w:rPr>
            <w:rFonts w:ascii="Cambria Math" w:hAnsi="Cambria Math"/>
          </w:rPr>
          <m:t>≽</m:t>
        </m:r>
        <m:r>
          <w:rPr>
            <w:rFonts w:ascii="Cambria Math" w:hAnsi="Cambria Math"/>
          </w:rPr>
          <m:t>0</m:t>
        </m:r>
      </m:oMath>
      <w:r>
        <w:t xml:space="preserve"> and zero is interior to the projected hull. Its support function is bounded below by </w:t>
      </w:r>
      <m:oMath>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for some </w:t>
      </w:r>
      <m:oMath>
        <m:r>
          <w:rPr>
            <w:rFonts w:ascii="Cambria Math" w:hAnsi="Cambria Math"/>
          </w:rPr>
          <m:t>c</m:t>
        </m:r>
        <m:r>
          <m:rPr>
            <m:sty m:val="p"/>
          </m:rPr>
          <w:rPr>
            <w:rFonts w:ascii="Cambria Math" w:hAnsi="Cambria Math"/>
          </w:rPr>
          <m:t>&gt;</m:t>
        </m:r>
        <m:r>
          <w:rPr>
            <w:rFonts w:ascii="Cambria Math" w:hAnsi="Cambria Math"/>
          </w:rPr>
          <m:t>0</m:t>
        </m:r>
      </m:oMath>
      <w:r>
        <w:t xml:space="preserve">. The denominator of (7.2) is consequently at least </w:t>
      </w:r>
      <m:oMath>
        <m:sSub>
          <m:sSubPr>
            <m:ctrlPr>
              <w:rPr>
                <w:rFonts w:ascii="Cambria Math" w:hAnsi="Cambria Math"/>
              </w:rPr>
            </m:ctrlPr>
          </m:sSubPr>
          <m:e>
            <m:r>
              <w:rPr>
                <w:rFonts w:ascii="Cambria Math" w:hAnsi="Cambria Math"/>
              </w:rPr>
              <m:t>b</m:t>
            </m:r>
          </m:e>
          <m:sub>
            <m:r>
              <m:rPr>
                <m:sty m:val="p"/>
              </m:rPr>
              <w:rPr>
                <w:rFonts w:ascii="Cambria Math" w:hAnsi="Cambria Math"/>
              </w:rPr>
              <m:t>min</m:t>
            </m:r>
          </m:sub>
        </m:sSub>
        <m:r>
          <m:rPr>
            <m:sty m:val="p"/>
          </m:rPr>
          <w:rPr>
            <w:rFonts w:ascii="Cambria Math" w:hAnsi="Cambria Math"/>
          </w:rPr>
          <m:t>exp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e>
        </m:d>
      </m:oMath>
      <w:r>
        <w:t xml:space="preserve"> for a finite </w:t>
      </w:r>
      <m:oMath>
        <m:r>
          <w:rPr>
            <w:rFonts w:ascii="Cambria Math" w:hAnsi="Cambria Math"/>
          </w:rPr>
          <m:t>M</m:t>
        </m:r>
      </m:oMath>
      <w:r>
        <w:t xml:space="preserve">. The numerator has positive quadratic decay on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The integrand is bounded by an integrable product of Gaussian decay in </w:t>
      </w:r>
      <m:oMath>
        <m:r>
          <w:rPr>
            <w:rFonts w:ascii="Cambria Math" w:hAnsi="Cambria Math"/>
          </w:rPr>
          <m:t>u</m:t>
        </m:r>
      </m:oMath>
      <w:r>
        <w:t xml:space="preserve">, multiplied by </w:t>
      </w:r>
      <m:oMath>
        <m:sSup>
          <m:sSupPr>
            <m:ctrlPr>
              <w:rPr>
                <w:rFonts w:ascii="Cambria Math" w:hAnsi="Cambria Math"/>
              </w:rPr>
            </m:ctrlPr>
          </m:sSupPr>
          <m:e>
            <m:r>
              <w:rPr>
                <w:rFonts w:ascii="Cambria Math" w:hAnsi="Cambria Math"/>
              </w:rPr>
              <m:t>e</m:t>
            </m:r>
          </m:e>
          <m:sup>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sup>
        </m:sSup>
      </m:oMath>
      <w:r>
        <w:t xml:space="preserve">, and exponential decay in </w:t>
      </w:r>
      <m:oMath>
        <m:r>
          <w:rPr>
            <w:rFonts w:ascii="Cambria Math" w:hAnsi="Cambria Math"/>
          </w:rPr>
          <m:t>v</m:t>
        </m:r>
      </m:oMath>
      <w:r>
        <w:t>.</w:t>
      </w:r>
    </w:p>
    <w:p w14:paraId="15A0B285" w14:textId="77777777" w:rsidR="00684FAE" w:rsidRDefault="00000000" w:rsidP="004007AF">
      <w:pPr>
        <w:pStyle w:val="BodyText"/>
        <w:jc w:val="both"/>
      </w:pPr>
      <w:r>
        <w:t xml:space="preserve">Conversely, if zero is not interior, separation gives a nonzero </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N</m:t>
        </m:r>
      </m:oMath>
      <w:r>
        <w:t xml:space="preserve"> with </w:t>
      </w:r>
      <m:oMath>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i</m:t>
        </m:r>
      </m:oMath>
      <w:r>
        <w:t xml:space="preserve">. Along </w:t>
      </w:r>
      <m:oMath>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m:oMath>
        <m:r>
          <w:rPr>
            <w:rFonts w:ascii="Cambria Math" w:hAnsi="Cambria Math"/>
          </w:rPr>
          <m:t>t</m:t>
        </m:r>
        <m:r>
          <m:rPr>
            <m:sty m:val="p"/>
          </m:rPr>
          <w:rPr>
            <w:rFonts w:ascii="Cambria Math" w:hAnsi="Cambria Math"/>
          </w:rPr>
          <m:t>≥</m:t>
        </m:r>
        <m:r>
          <w:rPr>
            <w:rFonts w:ascii="Cambria Math" w:hAnsi="Cambria Math"/>
          </w:rPr>
          <m:t>0</m:t>
        </m:r>
      </m:oMath>
      <w:r>
        <w:t xml:space="preserve">, the denominator cannot increase. On a tube of fixed positive cross-section around this ray, the denominator is bounded above and the quadratic numerator is bounded below. Integration in </w:t>
      </w:r>
      <m:oMath>
        <m:r>
          <w:rPr>
            <w:rFonts w:ascii="Cambria Math" w:hAnsi="Cambria Math"/>
          </w:rPr>
          <m:t>t</m:t>
        </m:r>
      </m:oMath>
      <w:r>
        <w:t xml:space="preserve"> therefore diverges. This proves necessity and sufficiency. ∎</w:t>
      </w:r>
    </w:p>
    <w:p w14:paraId="50ED4AE4" w14:textId="77777777" w:rsidR="00684FAE" w:rsidRDefault="00000000" w:rsidP="004007AF">
      <w:pPr>
        <w:pStyle w:val="BodyText"/>
        <w:jc w:val="both"/>
      </w:pPr>
      <w:r>
        <w:t>This is a direct tail argument for the declared Gaussian family. It is not a criterion for arbitrary non-Gaussian targets. Positive mixture weights affect constants and practical efficiency; at the boundary, their numerical underflow can also erase a centre that is essential in exact arithmetic.</w:t>
      </w:r>
    </w:p>
    <w:p w14:paraId="3A5EFDF8" w14:textId="77777777" w:rsidR="00684FAE" w:rsidRDefault="00000000" w:rsidP="004007AF">
      <w:pPr>
        <w:pStyle w:val="BodyText"/>
        <w:jc w:val="both"/>
      </w:pPr>
      <w:r>
        <w:rPr>
          <w:b/>
          <w:bCs/>
        </w:rPr>
        <w:t>Corollary 7.2 (isotropic critical width).</w:t>
      </w:r>
      <w:r>
        <w:t xml:space="preserve"> For </w:t>
      </w:r>
      <m:oMath>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oMath>
      <w:r>
        <w:t xml:space="preserve"> and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oMath>
      <w:r>
        <w:t xml:space="preserve">, the second moment is finite above </w:t>
      </w:r>
      <m:oMath>
        <m:r>
          <w:rPr>
            <w:rFonts w:ascii="Cambria Math" w:hAnsi="Cambria Math"/>
          </w:rPr>
          <m:t>s</m:t>
        </m:r>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and infinite below it. At equality it is finite exactly when </w:t>
      </w:r>
      <m:oMath>
        <m:r>
          <w:rPr>
            <w:rFonts w:ascii="Cambria Math" w:hAnsi="Cambria Math"/>
          </w:rPr>
          <m:t>μ</m:t>
        </m:r>
      </m:oMath>
      <w:r>
        <w:t xml:space="preserve"> lies in the full-dimensional interior of the archive convex hull.</w:t>
      </w:r>
    </w:p>
    <w:p w14:paraId="6941F792" w14:textId="77777777" w:rsidR="00684FAE" w:rsidRDefault="00000000" w:rsidP="004007AF">
      <w:pPr>
        <w:pStyle w:val="BodyText"/>
        <w:jc w:val="both"/>
      </w:pPr>
      <w:r>
        <w:rPr>
          <w:b/>
          <w:bCs/>
        </w:rPr>
        <w:lastRenderedPageBreak/>
        <w:t>Proof.</w:t>
      </w:r>
      <w:r>
        <w:t xml:space="preserve"> Above the threshold, </w:t>
      </w:r>
      <m:oMath>
        <m:r>
          <w:rPr>
            <w:rFonts w:ascii="Cambria Math" w:hAnsi="Cambria Math"/>
          </w:rPr>
          <m:t>K</m:t>
        </m:r>
        <m:r>
          <m:rPr>
            <m:sty m:val="p"/>
          </m:rPr>
          <w:rPr>
            <w:rFonts w:ascii="Cambria Math" w:hAnsi="Cambria Math"/>
          </w:rPr>
          <m:t>≻</m:t>
        </m:r>
        <m:r>
          <w:rPr>
            <w:rFonts w:ascii="Cambria Math" w:hAnsi="Cambria Math"/>
          </w:rPr>
          <m:t>0</m:t>
        </m:r>
      </m:oMath>
      <w:r>
        <w:t xml:space="preserve">; below it, </w:t>
      </w:r>
      <m:oMath>
        <m:r>
          <w:rPr>
            <w:rFonts w:ascii="Cambria Math" w:hAnsi="Cambria Math"/>
          </w:rPr>
          <m:t>K</m:t>
        </m:r>
      </m:oMath>
      <w:r>
        <w:t xml:space="preserve"> has negative eigenvalues. At equality </w:t>
      </w:r>
      <m:oMath>
        <m:r>
          <w:rPr>
            <w:rFonts w:ascii="Cambria Math" w:hAnsi="Cambria Math"/>
          </w:rPr>
          <m:t>K</m:t>
        </m:r>
        <m:r>
          <m:rPr>
            <m:sty m:val="p"/>
          </m:rPr>
          <w:rPr>
            <w:rFonts w:ascii="Cambria Math" w:hAnsi="Cambria Math"/>
          </w:rPr>
          <m:t>=</m:t>
        </m:r>
        <m:r>
          <w:rPr>
            <w:rFonts w:ascii="Cambria Math" w:hAnsi="Cambria Math"/>
          </w:rPr>
          <m:t>0</m:t>
        </m:r>
      </m:oMath>
      <w:r>
        <w:t xml:space="preserve">, and the interior condition of Theorem 7.1 is exactly that </w:t>
      </w:r>
      <m:oMath>
        <m:r>
          <w:rPr>
            <w:rFonts w:ascii="Cambria Math" w:hAnsi="Cambria Math"/>
          </w:rPr>
          <m:t>μ</m:t>
        </m:r>
      </m:oMath>
      <w:r>
        <w:t xml:space="preserve"> lie in the full-dimensional interior of the archive hull. Apply Theorem 7.1. ∎</w:t>
      </w:r>
    </w:p>
    <w:p w14:paraId="22C38C22" w14:textId="77777777" w:rsidR="00684FAE" w:rsidRDefault="00000000" w:rsidP="004007AF">
      <w:pPr>
        <w:pStyle w:val="BodyText"/>
        <w:jc w:val="both"/>
      </w:pPr>
      <w:r>
        <w:t xml:space="preserve">In one dimension, </w:t>
      </w:r>
      <m:oMath>
        <m:r>
          <w:rPr>
            <w:rFonts w:ascii="Cambria Math" w:hAnsi="Cambria Math"/>
          </w:rPr>
          <m:t>π</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N</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have finite critical second moment </w:t>
      </w:r>
      <m:oMath>
        <m:r>
          <w:rPr>
            <w:rFonts w:ascii="Cambria Math" w:hAnsi="Cambria Math"/>
          </w:rPr>
          <m:t>e</m:t>
        </m:r>
        <m:rad>
          <m:radPr>
            <m:degHide m:val="1"/>
            <m:ctrlPr>
              <w:rPr>
                <w:rFonts w:ascii="Cambria Math" w:hAnsi="Cambria Math"/>
              </w:rPr>
            </m:ctrlPr>
          </m:radPr>
          <m:deg/>
          <m:e>
            <m:r>
              <w:rPr>
                <w:rFonts w:ascii="Cambria Math" w:hAnsi="Cambria Math"/>
              </w:rPr>
              <m:t>π</m:t>
            </m:r>
          </m:e>
        </m:rad>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1.204507</m:t>
        </m:r>
      </m:oMath>
      <w:r>
        <w:t xml:space="preserve">. A single component at zero, with the same critical variance, has an integrand </w:t>
      </w:r>
      <m:oMath>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m:t>
        </m:r>
        <m:r>
          <w:rPr>
            <w:rFonts w:ascii="Cambria Math" w:hAnsi="Cambria Math"/>
          </w:rPr>
          <m:t>q</m:t>
        </m:r>
      </m:oMath>
      <w:r>
        <w:t xml:space="preserve"> that is constant, so its second moment diverges. These examples distinguish integrability from the loose phrase “tails of the same order”.</w:t>
      </w:r>
    </w:p>
    <w:p w14:paraId="42E3C400" w14:textId="77777777" w:rsidR="00684FAE" w:rsidRDefault="00000000" w:rsidP="004007AF">
      <w:pPr>
        <w:pStyle w:val="BodyText"/>
        <w:jc w:val="both"/>
      </w:pPr>
      <w:r>
        <w:t xml:space="preserve">For an anisotropic Gaussian target and an isotropic proposal covariance, </w:t>
      </w:r>
      <m:oMath>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&gt;</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d>
          <m:dPr>
            <m:ctrlPr>
              <w:rPr>
                <w:rFonts w:ascii="Cambria Math" w:hAnsi="Cambria Math"/>
              </w:rPr>
            </m:ctrlPr>
          </m:dPr>
          <m:e>
            <m:r>
              <w:rPr>
                <w:rFonts w:ascii="Cambria Math" w:hAnsi="Cambria Math"/>
              </w:rPr>
              <m:t>Σ</m:t>
            </m:r>
          </m:e>
        </m:d>
      </m:oMath>
      <w:r>
        <w:t xml:space="preserve"> gives strictly positive quadratic tail decay. Equality is governed by the projected-hull condition, and smaller widths diverge. The widest Gaussian target direction controls this sufficient strict threshold, not the narrowest. In the double well of Section 2, Proposition 3.4 instead isolates its one exactly Gaussian factor; the other factor has quartic decay and satisfies the stated integrability condition.</w:t>
      </w:r>
    </w:p>
    <w:p w14:paraId="36E31110" w14:textId="77777777" w:rsidR="00684FAE" w:rsidRDefault="00000000" w:rsidP="004007AF">
      <w:pPr>
        <w:pStyle w:val="Heading21"/>
        <w:jc w:val="both"/>
      </w:pPr>
      <w:bookmarkStart w:id="226" w:name="book_h_048"/>
      <w:bookmarkStart w:id="227" w:name="v4toc_052"/>
      <w:bookmarkStart w:id="228" w:name="noisy-critics-and-exact-correction"/>
      <w:bookmarkEnd w:id="224"/>
      <w:bookmarkEnd w:id="225"/>
      <w:r>
        <w:t>8 Noisy critics and exact correction</w:t>
      </w:r>
      <w:bookmarkEnd w:id="226"/>
      <w:bookmarkEnd w:id="227"/>
    </w:p>
    <w:p w14:paraId="40125D37" w14:textId="77777777" w:rsidR="00684FAE" w:rsidRDefault="00000000" w:rsidP="004007AF">
      <w:pPr>
        <w:pStyle w:val="Heading31"/>
        <w:jc w:val="both"/>
      </w:pPr>
      <w:bookmarkStart w:id="229" w:name="X4da646e07d2af8539b9017de4d5e67faab68f04"/>
      <w:r>
        <w:t>8.1 An unchanged target can still cost more samples</w:t>
      </w:r>
    </w:p>
    <w:p w14:paraId="1B8EEEFC" w14:textId="77777777" w:rsidR="00684FAE" w:rsidRDefault="00000000" w:rsidP="004007AF">
      <w:pPr>
        <w:pStyle w:val="FirstParagraph"/>
        <w:jc w:val="both"/>
      </w:pPr>
      <w:r>
        <w:t>Constant Gaussian critic noise cancels from the limiting law in Proposition 4.3. It does not cancel from the variance of the random weights. We analyse independent critic replicates at each proposed design; a random surrogate field reused across a run is a different experiment.</w:t>
      </w:r>
    </w:p>
    <w:p w14:paraId="5572F184" w14:textId="77777777" w:rsidR="00684FAE" w:rsidRDefault="00000000" w:rsidP="004007AF">
      <w:pPr>
        <w:pStyle w:val="BodyText"/>
        <w:jc w:val="both"/>
      </w:pPr>
      <w:r>
        <w:rPr>
          <w:b/>
          <w:bCs/>
        </w:rPr>
        <w:t>Proposition 8.1 (known Gaussian variance).</w:t>
      </w:r>
      <w:r>
        <w:t xml:space="preserve"> Conditional on </w:t>
      </w:r>
      <m:oMath>
        <m:r>
          <w:rPr>
            <w:rFonts w:ascii="Cambria Math" w:hAnsi="Cambria Math"/>
          </w:rPr>
          <m:t>x</m:t>
        </m:r>
      </m:oMath>
      <w:r>
        <w:t xml:space="preserve">, suppose </w:t>
      </w:r>
      <m:oMath>
        <m:r>
          <w:rPr>
            <w:rFonts w:ascii="Cambria Math" w:hAnsi="Cambria Math"/>
          </w:rPr>
          <m:t>k</m:t>
        </m:r>
      </m:oMath>
      <w:r>
        <w:t xml:space="preserve"> independent evaluations have mean </w:t>
      </w:r>
      <m:oMath>
        <m:r>
          <w:rPr>
            <w:rFonts w:ascii="Cambria Math" w:hAnsi="Cambria Math"/>
          </w:rPr>
          <m:t>J</m:t>
        </m:r>
        <m:d>
          <m:dPr>
            <m:ctrlPr>
              <w:rPr>
                <w:rFonts w:ascii="Cambria Math" w:hAnsi="Cambria Math"/>
              </w:rPr>
            </m:ctrlPr>
          </m:dPr>
          <m:e>
            <m:r>
              <w:rPr>
                <w:rFonts w:ascii="Cambria Math" w:hAnsi="Cambria Math"/>
              </w:rPr>
              <m:t>x</m:t>
            </m:r>
          </m:e>
        </m:d>
      </m:oMath>
      <w:r>
        <w:t xml:space="preserve"> and variance </w:t>
      </w:r>
      <m:oMath>
        <m:r>
          <w:rPr>
            <w:rFonts w:ascii="Cambria Math" w:hAnsi="Cambria Math"/>
          </w:rPr>
          <m:t>v</m:t>
        </m:r>
        <m:d>
          <m:dPr>
            <m:ctrlPr>
              <w:rPr>
                <w:rFonts w:ascii="Cambria Math" w:hAnsi="Cambria Math"/>
              </w:rPr>
            </m:ctrlPr>
          </m:dPr>
          <m:e>
            <m:r>
              <w:rPr>
                <w:rFonts w:ascii="Cambria Math" w:hAnsi="Cambria Math"/>
              </w:rPr>
              <m:t>x</m:t>
            </m:r>
          </m:e>
        </m:d>
      </m:oMath>
      <w:r>
        <w:t xml:space="preserve">, and are Gaussian. Let </w:t>
      </w:r>
      <m:oMath>
        <m:sSub>
          <m:sSubPr>
            <m:ctrlPr>
              <w:rPr>
                <w:rFonts w:ascii="Cambria Math" w:hAnsi="Cambria Math"/>
              </w:rPr>
            </m:ctrlPr>
          </m:sSubPr>
          <m:e>
            <m:bar>
              <m:barPr>
                <m:pos m:val="top"/>
                <m:ctrlPr>
                  <w:rPr>
                    <w:rFonts w:ascii="Cambria Math" w:hAnsi="Cambria Math"/>
                  </w:rPr>
                </m:ctrlPr>
              </m:barPr>
              <m:e>
                <m:r>
                  <w:rPr>
                    <w:rFonts w:ascii="Cambria Math" w:hAnsi="Cambria Math"/>
                  </w:rPr>
                  <m:t>J</m:t>
                </m:r>
              </m:e>
            </m:bar>
          </m:e>
          <m:sub>
            <m:r>
              <w:rPr>
                <w:rFonts w:ascii="Cambria Math" w:hAnsi="Cambria Math"/>
              </w:rPr>
              <m:t>k</m:t>
            </m:r>
          </m:sub>
        </m:sSub>
      </m:oMath>
      <w:r>
        <w:t xml:space="preserve"> be their average. The positive corrected weight</w:t>
      </w:r>
    </w:p>
    <w:p w14:paraId="35A84918" w14:textId="77777777" w:rsidR="00684FAE" w:rsidRDefault="00000000" w:rsidP="004007AF">
      <w:pPr>
        <w:pStyle w:val="Equation"/>
        <w:jc w:val="both"/>
      </w:pPr>
      <w:r>
        <w:tab/>
      </w:r>
      <m:oMath>
        <m:acc>
          <m:accPr>
            <m:ctrlPr>
              <w:rPr>
                <w:rFonts w:ascii="Cambria Math" w:hAnsi="Cambria Math"/>
              </w:rPr>
            </m:ctrlPr>
          </m:accPr>
          <m:e>
            <m:r>
              <w:rPr>
                <w:rFonts w:ascii="Cambria Math" w:hAnsi="Cambria Math"/>
              </w:rPr>
              <m:t>W</m:t>
            </m:r>
          </m:e>
        </m:acc>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ρ</m:t>
            </m:r>
            <m:d>
              <m:dPr>
                <m:ctrlPr>
                  <w:rPr>
                    <w:rFonts w:ascii="Cambria Math" w:hAnsi="Cambria Math"/>
                  </w:rPr>
                </m:ctrlPr>
              </m:dPr>
              <m:e>
                <m:r>
                  <w:rPr>
                    <w:rFonts w:ascii="Cambria Math" w:hAnsi="Cambria Math"/>
                  </w:rPr>
                  <m:t>x</m:t>
                </m:r>
              </m:e>
            </m:d>
          </m:num>
          <m:den>
            <m:r>
              <w:rPr>
                <w:rFonts w:ascii="Cambria Math" w:hAnsi="Cambria Math"/>
              </w:rPr>
              <m:t>q</m:t>
            </m:r>
            <m:d>
              <m:dPr>
                <m:ctrlPr>
                  <w:rPr>
                    <w:rFonts w:ascii="Cambria Math" w:hAnsi="Cambria Math"/>
                  </w:rPr>
                </m:ctrlPr>
              </m:dPr>
              <m:e>
                <m:r>
                  <w:rPr>
                    <w:rFonts w:ascii="Cambria Math" w:hAnsi="Cambria Math"/>
                  </w:rPr>
                  <m:t>x</m:t>
                </m:r>
              </m:e>
            </m:d>
          </m:den>
        </m:f>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bar>
                  <m:barPr>
                    <m:pos m:val="top"/>
                    <m:ctrlPr>
                      <w:rPr>
                        <w:rFonts w:ascii="Cambria Math" w:hAnsi="Cambria Math"/>
                      </w:rPr>
                    </m:ctrlPr>
                  </m:barPr>
                  <m:e>
                    <m:r>
                      <w:rPr>
                        <w:rFonts w:ascii="Cambria Math" w:hAnsi="Cambria Math"/>
                      </w:rPr>
                      <m:t>J</m:t>
                    </m:r>
                  </m:e>
                </m:ba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d>
                  <m:dPr>
                    <m:ctrlPr>
                      <w:rPr>
                        <w:rFonts w:ascii="Cambria Math" w:hAnsi="Cambria Math"/>
                      </w:rPr>
                    </m:ctrlPr>
                  </m:dPr>
                  <m:e>
                    <m:r>
                      <w:rPr>
                        <w:rFonts w:ascii="Cambria Math" w:hAnsi="Cambria Math"/>
                      </w:rPr>
                      <m:t>x</m:t>
                    </m:r>
                  </m:e>
                </m:d>
              </m:num>
              <m:den>
                <m:r>
                  <w:rPr>
                    <w:rFonts w:ascii="Cambria Math" w:hAnsi="Cambria Math"/>
                  </w:rPr>
                  <m:t>2k</m:t>
                </m:r>
              </m:den>
            </m:f>
          </m:e>
        </m:d>
      </m:oMath>
      <w:r>
        <w:tab/>
        <w:t>(8.1)</w:t>
      </w:r>
    </w:p>
    <w:p w14:paraId="1408E607" w14:textId="77777777" w:rsidR="00684FAE" w:rsidRDefault="00000000" w:rsidP="004007AF">
      <w:pPr>
        <w:pStyle w:val="BodyText"/>
        <w:jc w:val="both"/>
      </w:pPr>
      <w:r>
        <w:t xml:space="preserve">has conditional expectation </w:t>
      </w:r>
      <m:oMath>
        <m:r>
          <w:rPr>
            <w:rFonts w:ascii="Cambria Math" w:hAnsi="Cambria Math"/>
          </w:rPr>
          <m:t>ρ</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x</m:t>
                </m:r>
              </m:e>
            </m:d>
          </m:sup>
        </m:sSup>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e>
        </m:d>
      </m:oMath>
      <w:r>
        <w:t xml:space="preserve">. Independent augmented draws therefore target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exactly, provided the first moment exists. Its normalised second moment is</w:t>
      </w:r>
    </w:p>
    <w:p w14:paraId="346D58E2"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β</m:t>
                </m:r>
              </m:sub>
            </m:sSub>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num>
          <m:den>
            <m:r>
              <w:rPr>
                <w:rFonts w:ascii="Cambria Math" w:hAnsi="Cambria Math"/>
              </w:rPr>
              <m:t>q</m:t>
            </m:r>
            <m:d>
              <m:dPr>
                <m:ctrlPr>
                  <w:rPr>
                    <w:rFonts w:ascii="Cambria Math" w:hAnsi="Cambria Math"/>
                  </w:rPr>
                </m:ctrlPr>
              </m:dPr>
              <m:e>
                <m:r>
                  <w:rPr>
                    <w:rFonts w:ascii="Cambria Math" w:hAnsi="Cambria Math"/>
                  </w:rPr>
                  <m:t>x</m:t>
                </m:r>
              </m:e>
            </m:d>
          </m:den>
        </m:f>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d>
                  <m:dPr>
                    <m:ctrlPr>
                      <w:rPr>
                        <w:rFonts w:ascii="Cambria Math" w:hAnsi="Cambria Math"/>
                      </w:rPr>
                    </m:ctrlPr>
                  </m:dPr>
                  <m:e>
                    <m:r>
                      <w:rPr>
                        <w:rFonts w:ascii="Cambria Math" w:hAnsi="Cambria Math"/>
                      </w:rPr>
                      <m:t>x</m:t>
                    </m:r>
                  </m:e>
                </m:d>
              </m:num>
              <m:den>
                <m:r>
                  <w:rPr>
                    <w:rFonts w:ascii="Cambria Math" w:hAnsi="Cambria Math"/>
                  </w:rPr>
                  <m:t>k</m:t>
                </m:r>
              </m:den>
            </m:f>
          </m:e>
        </m:d>
        <m:r>
          <w:rPr>
            <w:rFonts w:ascii="Cambria Math" w:hAnsi="Cambria Math"/>
          </w:rPr>
          <m:t>dx</m:t>
        </m:r>
        <m:r>
          <m:rPr>
            <m:sty m:val="p"/>
          </m:rPr>
          <w:rPr>
            <w:rFonts w:ascii="Cambria Math" w:hAnsi="Cambria Math"/>
          </w:rPr>
          <m:t>.</m:t>
        </m:r>
      </m:oMath>
      <w:r>
        <w:tab/>
        <w:t>(8.2)</w:t>
      </w:r>
    </w:p>
    <w:p w14:paraId="61F7B4BC" w14:textId="77777777" w:rsidR="00684FAE" w:rsidRDefault="00000000" w:rsidP="004007AF">
      <w:pPr>
        <w:pStyle w:val="BodyText"/>
        <w:jc w:val="both"/>
      </w:pPr>
      <w:r>
        <w:t xml:space="preserve">For constant </w:t>
      </w:r>
      <m:oMath>
        <m:r>
          <w:rPr>
            <w:rFonts w:ascii="Cambria Math" w:hAnsi="Cambria Math"/>
          </w:rPr>
          <m:t>v</m:t>
        </m:r>
      </m:oMath>
      <w:r>
        <w:t xml:space="preserve">, this is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r>
              <m:rPr>
                <m:sty m:val="p"/>
              </m:rPr>
              <w:rPr>
                <w:rFonts w:ascii="Cambria Math" w:hAnsi="Cambria Math"/>
              </w:rPr>
              <m:t>/</m:t>
            </m:r>
            <m:r>
              <w:rPr>
                <w:rFonts w:ascii="Cambria Math" w:hAnsi="Cambria Math"/>
              </w:rPr>
              <m:t>k</m:t>
            </m:r>
          </m:sup>
        </m:sSup>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e>
        </m:d>
      </m:oMath>
      <w:r>
        <w:t>. The same factor describes homoscedastic uncorrected weights after their common mean factor is removed.</w:t>
      </w:r>
    </w:p>
    <w:p w14:paraId="76DD79F1" w14:textId="77777777" w:rsidR="00684FAE" w:rsidRDefault="00000000" w:rsidP="004007AF">
      <w:pPr>
        <w:pStyle w:val="BodyText"/>
        <w:jc w:val="both"/>
      </w:pPr>
      <w:r>
        <w:rPr>
          <w:b/>
          <w:bCs/>
        </w:rPr>
        <w:t>Proof.</w:t>
      </w:r>
      <w:r>
        <w:t xml:space="preserve"> Conditional Gaussian moment generating functions give expectation one to the noise multiplier in (8.1), and second moment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r>
              <m:rPr>
                <m:sty m:val="p"/>
              </m:rPr>
              <w:rPr>
                <w:rFonts w:ascii="Cambria Math" w:hAnsi="Cambria Math"/>
              </w:rPr>
              <m:t>/</m:t>
            </m:r>
            <m:r>
              <w:rPr>
                <w:rFonts w:ascii="Cambria Math" w:hAnsi="Cambria Math"/>
              </w:rPr>
              <m:t>k</m:t>
            </m:r>
          </m:sup>
        </m:sSup>
      </m:oMath>
      <w:r>
        <w:t xml:space="preserve">. Integrate first over critic noise and then over </w:t>
      </w:r>
      <m:oMath>
        <m:r>
          <w:rPr>
            <w:rFonts w:ascii="Cambria Math" w:hAnsi="Cambria Math"/>
          </w:rPr>
          <m:t>q</m:t>
        </m:r>
      </m:oMath>
      <w:r>
        <w:t>. The strong law on this augmented sample space proves consistency. ∎</w:t>
      </w:r>
    </w:p>
    <w:p w14:paraId="299C171A" w14:textId="77777777" w:rsidR="00684FAE" w:rsidRDefault="00000000" w:rsidP="004007AF">
      <w:pPr>
        <w:pStyle w:val="BodyText"/>
        <w:jc w:val="both"/>
      </w:pPr>
      <w:r>
        <w:t xml:space="preserve">For a defensive spatial proposal and bounded </w:t>
      </w:r>
      <m:oMath>
        <m:r>
          <w:rPr>
            <w:rFonts w:ascii="Cambria Math" w:hAnsi="Cambria Math"/>
          </w:rPr>
          <m:t>v</m:t>
        </m:r>
      </m:oMath>
      <w:r>
        <w:t xml:space="preserve">, (8.2) is at most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v</m:t>
                </m:r>
              </m:e>
              <m:sub>
                <m:r>
                  <m:rPr>
                    <m:sty m:val="p"/>
                  </m:rPr>
                  <w:rPr>
                    <w:rFonts w:ascii="Cambria Math" w:hAnsi="Cambria Math"/>
                  </w:rPr>
                  <m:t>max</m:t>
                </m:r>
              </m:sub>
            </m:sSub>
            <m:r>
              <m:rPr>
                <m:sty m:val="p"/>
              </m:rPr>
              <w:rPr>
                <w:rFonts w:ascii="Cambria Math" w:hAnsi="Cambria Math"/>
              </w:rPr>
              <m:t>/</m:t>
            </m:r>
            <m:r>
              <w:rPr>
                <w:rFonts w:ascii="Cambria Math" w:hAnsi="Cambria Math"/>
              </w:rPr>
              <m:t>k</m:t>
            </m:r>
          </m:sup>
        </m:sSup>
        <m:r>
          <m:rPr>
            <m:sty m:val="p"/>
          </m:rPr>
          <w:rPr>
            <w:rFonts w:ascii="Cambria Math" w:hAnsi="Cambria Math"/>
          </w:rPr>
          <m:t>/</m:t>
        </m:r>
        <m:d>
          <m:dPr>
            <m:ctrlPr>
              <w:rPr>
                <w:rFonts w:ascii="Cambria Math" w:hAnsi="Cambria Math"/>
              </w:rPr>
            </m:ctrlPr>
          </m:dPr>
          <m:e>
            <m:r>
              <w:rPr>
                <w:rFonts w:ascii="Cambria Math" w:hAnsi="Cambria Math"/>
              </w:rPr>
              <m:t>ηZ</m:t>
            </m:r>
          </m:e>
        </m:d>
      </m:oMath>
      <w:r>
        <w:t xml:space="preserve">. The random weights themselves are unbounded because Gaussian noise has an unbounded lower tail. The bounded-weight concentration theorem of Section 9 therefore does not apply directly to these random weights. With unbounded </w:t>
      </w:r>
      <m:oMath>
        <m:r>
          <w:rPr>
            <w:rFonts w:ascii="Cambria Math" w:hAnsi="Cambria Math"/>
          </w:rPr>
          <m:t>v</m:t>
        </m:r>
      </m:oMath>
      <w:r>
        <w:t>, even the corrected estimator can have infinite second moment.</w:t>
      </w:r>
    </w:p>
    <w:p w14:paraId="642F005B" w14:textId="77777777" w:rsidR="00684FAE" w:rsidRDefault="00000000" w:rsidP="004007AF">
      <w:pPr>
        <w:pStyle w:val="Heading31"/>
        <w:jc w:val="both"/>
      </w:pPr>
      <w:bookmarkStart w:id="230" w:name="Xec380053d7c0811c7f91ce260368c9d9126e400"/>
      <w:bookmarkEnd w:id="229"/>
      <w:r>
        <w:t>8.2 An estimated variance does not give exact cancellation</w:t>
      </w:r>
    </w:p>
    <w:p w14:paraId="7A2DA0EF" w14:textId="77777777" w:rsidR="00684FAE" w:rsidRDefault="00000000" w:rsidP="004007AF">
      <w:pPr>
        <w:pStyle w:val="FirstParagraph"/>
        <w:jc w:val="both"/>
      </w:pPr>
      <w:r>
        <w:rPr>
          <w:b/>
          <w:bCs/>
        </w:rPr>
        <w:t>Proposition 8.2 (Gaussian sample-variance correction).</w:t>
      </w:r>
      <w:r>
        <w:t xml:space="preserve"> Assume the same model, with </w:t>
      </w:r>
      <m:oMath>
        <m:r>
          <w:rPr>
            <w:rFonts w:ascii="Cambria Math" w:hAnsi="Cambria Math"/>
          </w:rPr>
          <m:t>k</m:t>
        </m:r>
        <m:r>
          <m:rPr>
            <m:sty m:val="p"/>
          </m:rPr>
          <w:rPr>
            <w:rFonts w:ascii="Cambria Math" w:hAnsi="Cambria Math"/>
          </w:rPr>
          <m:t>≥</m:t>
        </m:r>
        <m:r>
          <w:rPr>
            <w:rFonts w:ascii="Cambria Math" w:hAnsi="Cambria Math"/>
          </w:rPr>
          <m:t>2</m:t>
        </m:r>
      </m:oMath>
      <w:r>
        <w:t xml:space="preserve">, and replace </w:t>
      </w:r>
      <m:oMath>
        <m:r>
          <w:rPr>
            <w:rFonts w:ascii="Cambria Math" w:hAnsi="Cambria Math"/>
          </w:rPr>
          <m:t>v</m:t>
        </m:r>
      </m:oMath>
      <w:r>
        <w:t xml:space="preserve"> in (8.1) by the unbiased sample variance </w:t>
      </w:r>
      <m:oMath>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2</m:t>
            </m:r>
          </m:sup>
        </m:sSubSup>
      </m:oMath>
      <w:r>
        <w:t xml:space="preserve"> of those </w:t>
      </w:r>
      <m:oMath>
        <m:r>
          <w:rPr>
            <w:rFonts w:ascii="Cambria Math" w:hAnsi="Cambria Math"/>
          </w:rPr>
          <m:t>k</m:t>
        </m:r>
      </m:oMath>
      <w:r>
        <w:t xml:space="preserve"> evaluations. Put </w:t>
      </w:r>
      <m:oMath>
        <m:r>
          <w:rPr>
            <w:rFonts w:ascii="Cambria Math" w:hAnsi="Cambria Math"/>
          </w:rPr>
          <m:t>ν</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and </w:t>
      </w:r>
      <m:oMath>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2k</m:t>
            </m:r>
          </m:e>
        </m:d>
      </m:oMath>
      <w:r>
        <w:t xml:space="preserve">. The conditional expected weight has multiplicative factor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k</m:t>
                </m:r>
              </m:sub>
            </m:sSub>
            <m:d>
              <m:dPr>
                <m:ctrlPr>
                  <w:rPr>
                    <w:rFonts w:ascii="Cambria Math" w:hAnsi="Cambria Math"/>
                  </w:rPr>
                </m:ctrlPr>
              </m:dPr>
              <m:e>
                <m:r>
                  <w:rPr>
                    <w:rFonts w:ascii="Cambria Math" w:hAnsi="Cambria Math"/>
                  </w:rPr>
                  <m:t>x</m:t>
                </m:r>
              </m:e>
            </m:d>
          </m:sup>
        </m:sSup>
      </m:oMath>
      <w:r>
        <w:t xml:space="preserve"> relative to the true unnormalised weight, where</w:t>
      </w:r>
    </w:p>
    <w:p w14:paraId="4383F705"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ν</m:t>
            </m:r>
          </m:num>
          <m:den>
            <m:r>
              <w:rPr>
                <w:rFonts w:ascii="Cambria Math" w:hAnsi="Cambria Math"/>
              </w:rPr>
              <m:t>2</m:t>
            </m:r>
          </m:den>
        </m:f>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2a</m:t>
                </m:r>
                <m:d>
                  <m:dPr>
                    <m:ctrlPr>
                      <w:rPr>
                        <w:rFonts w:ascii="Cambria Math" w:hAnsi="Cambria Math"/>
                      </w:rPr>
                    </m:ctrlPr>
                  </m:dPr>
                  <m:e>
                    <m:r>
                      <w:rPr>
                        <w:rFonts w:ascii="Cambria Math" w:hAnsi="Cambria Math"/>
                      </w:rPr>
                      <m:t>x</m:t>
                    </m:r>
                  </m:e>
                </m:d>
              </m:num>
              <m:den>
                <m:r>
                  <w:rPr>
                    <w:rFonts w:ascii="Cambria Math" w:hAnsi="Cambria Math"/>
                  </w:rPr>
                  <m:t>ν</m:t>
                </m:r>
              </m:den>
            </m:f>
          </m:e>
        </m:d>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num>
          <m:den>
            <m:r>
              <w:rPr>
                <w:rFonts w:ascii="Cambria Math" w:hAnsi="Cambria Math"/>
              </w:rPr>
              <m:t>ν</m:t>
            </m:r>
          </m:den>
        </m:f>
        <m:r>
          <m:rPr>
            <m:sty m:val="p"/>
          </m:rPr>
          <w:rPr>
            <w:rFonts w:ascii="Cambria Math" w:hAnsi="Cambria Math"/>
          </w:rPr>
          <m:t>.</m:t>
        </m:r>
      </m:oMath>
      <w:r>
        <w:tab/>
        <w:t>(8.3)</w:t>
      </w:r>
    </w:p>
    <w:p w14:paraId="38A860F2" w14:textId="77777777" w:rsidR="00684FAE" w:rsidRDefault="00000000" w:rsidP="004007AF">
      <w:pPr>
        <w:pStyle w:val="BodyText"/>
        <w:jc w:val="both"/>
      </w:pPr>
      <w:r>
        <w:lastRenderedPageBreak/>
        <w:t xml:space="preserve">For bounded </w:t>
      </w:r>
      <m:oMath>
        <m:r>
          <w:rPr>
            <w:rFonts w:ascii="Cambria Math" w:hAnsi="Cambria Math"/>
          </w:rPr>
          <m:t>v</m:t>
        </m:r>
      </m:oMath>
      <w:r>
        <w:t xml:space="preserve">, the residual log tilt is uniformly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3</m:t>
                </m:r>
              </m:sup>
            </m:sSup>
          </m:e>
        </m:d>
      </m:oMath>
      <w:r>
        <w:t xml:space="preserve">. In particular, if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t>, its target displacement is at most</w:t>
      </w:r>
    </w:p>
    <w:p w14:paraId="2E9BED7F" w14:textId="77777777" w:rsidR="00684FAE" w:rsidRDefault="00000000" w:rsidP="004007AF">
      <w:pPr>
        <w:pStyle w:val="Equation"/>
        <w:jc w:val="both"/>
      </w:pPr>
      <w:r>
        <w:tab/>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plug</m:t>
                </m:r>
              </m:sub>
            </m:sSub>
          </m:e>
        </m:d>
        <m:r>
          <m:rPr>
            <m:sty m:val="p"/>
          </m:rPr>
          <w:rPr>
            <w:rFonts w:ascii="Cambria Math" w:hAnsi="Cambria Math"/>
          </w:rPr>
          <m:t>≤tanh</m:t>
        </m:r>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4</m:t>
                    </m:r>
                  </m:sup>
                </m:sSup>
                <m:sSubSup>
                  <m:sSubSupPr>
                    <m:ctrlPr>
                      <w:rPr>
                        <w:rFonts w:ascii="Cambria Math" w:hAnsi="Cambria Math"/>
                      </w:rPr>
                    </m:ctrlPr>
                  </m:sSubSupPr>
                  <m:e>
                    <m:r>
                      <w:rPr>
                        <w:rFonts w:ascii="Cambria Math" w:hAnsi="Cambria Math"/>
                      </w:rPr>
                      <m:t>v</m:t>
                    </m:r>
                  </m:e>
                  <m:sub>
                    <m:r>
                      <m:rPr>
                        <m:sty m:val="p"/>
                      </m:rPr>
                      <w:rPr>
                        <w:rFonts w:ascii="Cambria Math" w:hAnsi="Cambria Math"/>
                      </w:rPr>
                      <m:t>max</m:t>
                    </m:r>
                  </m:sub>
                  <m:sup>
                    <m:r>
                      <w:rPr>
                        <w:rFonts w:ascii="Cambria Math" w:hAnsi="Cambria Math"/>
                      </w:rPr>
                      <m:t>2</m:t>
                    </m:r>
                  </m:sup>
                </m:sSubSup>
              </m:num>
              <m:den>
                <m:r>
                  <w:rPr>
                    <w:rFonts w:ascii="Cambria Math" w:hAnsi="Cambria Math"/>
                  </w:rPr>
                  <m:t>16</m:t>
                </m:r>
                <m:sSup>
                  <m:sSupPr>
                    <m:ctrlPr>
                      <w:rPr>
                        <w:rFonts w:ascii="Cambria Math" w:hAnsi="Cambria Math"/>
                      </w:rPr>
                    </m:ctrlPr>
                  </m:sSupPr>
                  <m:e>
                    <m:r>
                      <w:rPr>
                        <w:rFonts w:ascii="Cambria Math" w:hAnsi="Cambria Math"/>
                      </w:rPr>
                      <m:t>k</m:t>
                    </m:r>
                  </m:e>
                  <m:sup>
                    <m:r>
                      <w:rPr>
                        <w:rFonts w:ascii="Cambria Math" w:hAnsi="Cambria Math"/>
                      </w:rPr>
                      <m:t>2</m:t>
                    </m:r>
                  </m:sup>
                </m:s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den>
            </m:f>
          </m:e>
        </m:d>
        <m:r>
          <m:rPr>
            <m:sty m:val="p"/>
          </m:rPr>
          <w:rPr>
            <w:rFonts w:ascii="Cambria Math" w:hAnsi="Cambria Math"/>
          </w:rPr>
          <m:t>.</m:t>
        </m:r>
      </m:oMath>
      <w:r>
        <w:tab/>
        <w:t>(8.4)</w:t>
      </w:r>
    </w:p>
    <w:p w14:paraId="2EF2E2DA" w14:textId="77777777" w:rsidR="00684FAE" w:rsidRDefault="00000000" w:rsidP="004007AF">
      <w:pPr>
        <w:pStyle w:val="BodyText"/>
        <w:jc w:val="both"/>
      </w:pPr>
      <w:r>
        <w:rPr>
          <w:b/>
          <w:bCs/>
        </w:rPr>
        <w:t>Proof.</w:t>
      </w:r>
      <w:r>
        <w:t xml:space="preserve"> For Gaussian replicates, the sample mean and sample variance are independent, and </w:t>
      </w:r>
      <m:oMath>
        <m:r>
          <w:rPr>
            <w:rFonts w:ascii="Cambria Math" w:hAnsi="Cambria Math"/>
          </w:rPr>
          <m:t>ν</m:t>
        </m:r>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v</m:t>
        </m:r>
      </m:oMath>
      <w:r>
        <w:t xml:space="preserve"> has a chi-square law with </w:t>
      </w:r>
      <m:oMath>
        <m:r>
          <w:rPr>
            <w:rFonts w:ascii="Cambria Math" w:hAnsi="Cambria Math"/>
          </w:rPr>
          <m:t>ν</m:t>
        </m:r>
      </m:oMath>
      <w:r>
        <w:t xml:space="preserve"> degrees of freedom. Multiplying the Gaussian mean factor </w:t>
      </w:r>
      <m:oMath>
        <m:sSup>
          <m:sSupPr>
            <m:ctrlPr>
              <w:rPr>
                <w:rFonts w:ascii="Cambria Math" w:hAnsi="Cambria Math"/>
              </w:rPr>
            </m:ctrlPr>
          </m:sSupPr>
          <m:e>
            <m:r>
              <w:rPr>
                <w:rFonts w:ascii="Cambria Math" w:hAnsi="Cambria Math"/>
              </w:rPr>
              <m:t>e</m:t>
            </m:r>
          </m:e>
          <m:sup>
            <m:r>
              <w:rPr>
                <w:rFonts w:ascii="Cambria Math" w:hAnsi="Cambria Math"/>
              </w:rPr>
              <m:t>a</m:t>
            </m:r>
          </m:sup>
        </m:sSup>
      </m:oMath>
      <w:r>
        <w:t xml:space="preserve"> by the chi-square Laplace transform yields </w:t>
      </w:r>
      <m:oMath>
        <m:sSup>
          <m:sSupPr>
            <m:ctrlPr>
              <w:rPr>
                <w:rFonts w:ascii="Cambria Math" w:hAnsi="Cambria Math"/>
              </w:rPr>
            </m:ctrlPr>
          </m:sSupPr>
          <m:e>
            <m:r>
              <w:rPr>
                <w:rFonts w:ascii="Cambria Math" w:hAnsi="Cambria Math"/>
              </w:rPr>
              <m:t>e</m:t>
            </m:r>
          </m:e>
          <m:sup>
            <m:r>
              <w:rPr>
                <w:rFonts w:ascii="Cambria Math" w:hAnsi="Cambria Math"/>
              </w:rPr>
              <m:t>a</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ν</m:t>
                </m:r>
              </m:e>
            </m:d>
          </m:e>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sup>
        </m:sSup>
      </m:oMath>
      <w:r>
        <w:t xml:space="preserve">. The inequalities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x</m:t>
        </m:r>
      </m:oMath>
      <w:r>
        <w:t xml:space="preserve"> prove (8.3). Its upper bound is a uniform log-width bound when </w:t>
      </w:r>
      <m:oMath>
        <m:r>
          <w:rPr>
            <w:rFonts w:ascii="Cambria Math" w:hAnsi="Cambria Math"/>
          </w:rPr>
          <m:t>v</m:t>
        </m:r>
      </m:oMath>
      <w:r>
        <w:t xml:space="preserve"> is bounded; Lemma 4.1 gives (8.4). ∎</w:t>
      </w:r>
    </w:p>
    <w:p w14:paraId="36F58423" w14:textId="77777777" w:rsidR="00684FAE" w:rsidRDefault="00000000" w:rsidP="004007AF">
      <w:pPr>
        <w:pStyle w:val="BodyText"/>
        <w:jc w:val="both"/>
      </w:pPr>
      <w:r>
        <w:t xml:space="preserve">The positive residual tilt is not a proof that every observable is biased upward. Its sign and magnitude depend on how that observable varies with </w:t>
      </w:r>
      <m:oMath>
        <m:r>
          <w:rPr>
            <w:rFonts w:ascii="Cambria Math" w:hAnsi="Cambria Math"/>
          </w:rPr>
          <m:t>v</m:t>
        </m:r>
        <m:d>
          <m:dPr>
            <m:ctrlPr>
              <w:rPr>
                <w:rFonts w:ascii="Cambria Math" w:hAnsi="Cambria Math"/>
              </w:rPr>
            </m:ctrlPr>
          </m:dPr>
          <m:e>
            <m:r>
              <w:rPr>
                <w:rFonts w:ascii="Cambria Math" w:hAnsi="Cambria Math"/>
              </w:rPr>
              <m:t>x</m:t>
            </m:r>
          </m:e>
        </m:d>
      </m:oMath>
      <w:r>
        <w:t xml:space="preserve">. For </w:t>
      </w:r>
      <m:oMath>
        <m:r>
          <w:rPr>
            <w:rFonts w:ascii="Cambria Math" w:hAnsi="Cambria Math"/>
          </w:rPr>
          <m:t>v</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d>
                  <m:dPr>
                    <m:begChr m:val="|"/>
                    <m:endChr m:val="|"/>
                    <m:ctrlPr>
                      <w:rPr>
                        <w:rFonts w:ascii="Cambria Math" w:hAnsi="Cambria Math"/>
                      </w:rPr>
                    </m:ctrlPr>
                  </m:dPr>
                  <m:e>
                    <m:r>
                      <w:rPr>
                        <w:rFonts w:ascii="Cambria Math" w:hAnsi="Cambria Math"/>
                      </w:rPr>
                      <m:t>x</m:t>
                    </m:r>
                  </m:e>
                </m:d>
              </m:e>
            </m:d>
          </m:e>
          <m:sup>
            <m:r>
              <w:rPr>
                <w:rFonts w:ascii="Cambria Math" w:hAnsi="Cambria Math"/>
              </w:rPr>
              <m:t>2</m:t>
            </m:r>
          </m:sup>
        </m:sSup>
      </m:oMath>
      <w:r>
        <w:t xml:space="preserve"> in the scalar Gaussian example of V1, the plug-in target retains a small upward shift of </w:t>
      </w:r>
      <m:oMath>
        <m: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2</m:t>
            </m:r>
          </m:sup>
        </m:sSup>
      </m:oMath>
      <w:r>
        <w:t>; Section 11 gives its computed values. This unbounded variance profile does not satisfy the uniform hypothesis of (8.4).</w:t>
      </w:r>
    </w:p>
    <w:p w14:paraId="03DAFC60" w14:textId="77777777" w:rsidR="00684FAE" w:rsidRDefault="00000000" w:rsidP="004007AF">
      <w:pPr>
        <w:pStyle w:val="BodyText"/>
        <w:jc w:val="both"/>
      </w:pPr>
      <w:r>
        <w:t xml:space="preserve">If a deterministic variance approximation obeys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the known-variance correction instead leaves a log factor </w:t>
      </w:r>
      <m:oMath>
        <m:sSup>
          <m:sSupPr>
            <m:ctrlPr>
              <w:rPr>
                <w:rFonts w:ascii="Cambria Math" w:hAnsi="Cambria Math"/>
              </w:rPr>
            </m:ctrlPr>
          </m:sSupPr>
          <m:e>
            <m:r>
              <w:rPr>
                <w:rFonts w:ascii="Cambria Math" w:hAnsi="Cambria Math"/>
              </w:rPr>
              <m:t>β</m:t>
            </m:r>
          </m:e>
          <m:sup>
            <m:r>
              <w:rPr>
                <w:rFonts w:ascii="Cambria Math" w:hAnsi="Cambria Math"/>
              </w:rPr>
              <m:t>2</m:t>
            </m:r>
          </m:sup>
        </m:sSup>
        <m:d>
          <m:dPr>
            <m:ctrlPr>
              <w:rPr>
                <w:rFonts w:ascii="Cambria Math" w:hAnsi="Cambria Math"/>
              </w:rPr>
            </m:ctrlPr>
          </m:dPr>
          <m:e>
            <m:r>
              <w:rPr>
                <w:rFonts w:ascii="Cambria Math" w:hAnsi="Cambria Math"/>
              </w:rPr>
              <m:t>v</m:t>
            </m:r>
            <m:r>
              <m:rPr>
                <m:sty m:val="p"/>
              </m:rPr>
              <w:rPr>
                <w:rFonts w:ascii="Cambria Math" w:hAnsi="Cambria Math"/>
              </w:rPr>
              <m:t>-</m:t>
            </m:r>
            <m:acc>
              <m:accPr>
                <m:ctrlPr>
                  <w:rPr>
                    <w:rFonts w:ascii="Cambria Math" w:hAnsi="Cambria Math"/>
                  </w:rPr>
                </m:ctrlPr>
              </m:accPr>
              <m:e>
                <m:r>
                  <w:rPr>
                    <w:rFonts w:ascii="Cambria Math" w:hAnsi="Cambria Math"/>
                  </w:rPr>
                  <m:t>v</m:t>
                </m:r>
              </m:e>
            </m:acc>
          </m:e>
        </m:d>
        <m:r>
          <m:rPr>
            <m:sty m:val="p"/>
          </m:rPr>
          <w:rPr>
            <w:rFonts w:ascii="Cambria Math" w:hAnsi="Cambria Math"/>
          </w:rPr>
          <m:t>/</m:t>
        </m:r>
        <m:d>
          <m:dPr>
            <m:ctrlPr>
              <w:rPr>
                <w:rFonts w:ascii="Cambria Math" w:hAnsi="Cambria Math"/>
              </w:rPr>
            </m:ctrlPr>
          </m:dPr>
          <m:e>
            <m:r>
              <w:rPr>
                <w:rFonts w:ascii="Cambria Math" w:hAnsi="Cambria Math"/>
              </w:rPr>
              <m:t>2k</m:t>
            </m:r>
          </m:e>
        </m:d>
      </m:oMath>
      <w:r>
        <w:t xml:space="preserve">, with width at most </w:t>
      </w:r>
      <m:oMath>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k</m:t>
        </m:r>
      </m:oMath>
      <w:r>
        <w:t xml:space="preserve">. Its total-variation effect is at most </w:t>
      </w:r>
      <m:oMath>
        <m:r>
          <m:rPr>
            <m:sty m:val="p"/>
          </m:rPr>
          <w:rPr>
            <w:rFonts w:ascii="Cambria Math" w:hAnsi="Cambria Math"/>
          </w:rPr>
          <m:t>tanh</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d>
              <m:dPr>
                <m:ctrlPr>
                  <w:rPr>
                    <w:rFonts w:ascii="Cambria Math" w:hAnsi="Cambria Math"/>
                  </w:rPr>
                </m:ctrlPr>
              </m:dPr>
              <m:e>
                <m:r>
                  <w:rPr>
                    <w:rFonts w:ascii="Cambria Math" w:hAnsi="Cambria Math"/>
                  </w:rPr>
                  <m:t>4k</m:t>
                </m:r>
              </m:e>
            </m:d>
          </m:e>
        </m:d>
      </m:oMath>
      <w:r>
        <w:t>. Combining this width with bounded critic and density errors gives a direct extension of the ledger. Correlated or non-Gaussian critic replicates require their own moment-generating-function calculation.</w:t>
      </w:r>
    </w:p>
    <w:p w14:paraId="03109132" w14:textId="77777777" w:rsidR="00684FAE" w:rsidRDefault="00000000" w:rsidP="004007AF">
      <w:pPr>
        <w:pStyle w:val="Heading21"/>
        <w:jc w:val="both"/>
      </w:pPr>
      <w:bookmarkStart w:id="231" w:name="book_h_049"/>
      <w:bookmarkStart w:id="232" w:name="v4toc_053"/>
      <w:bookmarkStart w:id="233" w:name="Xaa2e821729e7f6960e8b39ae517fd05d126a704"/>
      <w:bookmarkEnd w:id="228"/>
      <w:bookmarkEnd w:id="230"/>
      <w:r>
        <w:t>9 Adaptive proposals and sequential temperatures</w:t>
      </w:r>
      <w:bookmarkEnd w:id="231"/>
      <w:bookmarkEnd w:id="232"/>
    </w:p>
    <w:p w14:paraId="2D9EE5FC" w14:textId="77777777" w:rsidR="00684FAE" w:rsidRDefault="00000000" w:rsidP="004007AF">
      <w:pPr>
        <w:pStyle w:val="Heading31"/>
        <w:jc w:val="both"/>
      </w:pPr>
      <w:bookmarkStart w:id="234" w:name="X293ed9e0d873d580142236ddd567a249eb44e0b"/>
      <w:r>
        <w:t>9.1 Valid adaptation uses the density chosen before the draw</w:t>
      </w:r>
    </w:p>
    <w:p w14:paraId="43E9BE94" w14:textId="77777777" w:rsidR="00684FAE" w:rsidRDefault="00000000" w:rsidP="004007AF">
      <w:pPr>
        <w:pStyle w:val="FirstParagraph"/>
        <w:jc w:val="both"/>
      </w:pPr>
      <w:r>
        <w:t xml:space="preserve">Fresh proposals can learn from earlier evaluations without becoming independent. The iid bounds of Theorem 3.6 should then be replaced by a conditional argument. Merely treating an adaptive archive as iid draws from </w:t>
      </w:r>
      <m:oMath>
        <m:r>
          <w:rPr>
            <w:rFonts w:ascii="Cambria Math" w:hAnsi="Cambria Math"/>
          </w:rPr>
          <m:t>ρ</m:t>
        </m:r>
      </m:oMath>
      <w:r>
        <w:t xml:space="preserve"> does not implement Proposition 2.3.</w:t>
      </w:r>
    </w:p>
    <w:p w14:paraId="79410FED" w14:textId="77777777" w:rsidR="00684FAE" w:rsidRDefault="00000000" w:rsidP="004007AF">
      <w:pPr>
        <w:pStyle w:val="BodyText"/>
        <w:jc w:val="both"/>
      </w:pPr>
      <w:r>
        <w:rPr>
          <w:b/>
          <w:bCs/>
        </w:rPr>
        <w:t>Theorem 9.1 (an anytime certificate for predictable defence).</w:t>
      </w:r>
      <w:r>
        <w:t xml:space="preserve"> 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contain all information before draw </w:t>
      </w:r>
      <m:oMath>
        <m:r>
          <w:rPr>
            <w:rFonts w:ascii="Cambria Math" w:hAnsi="Cambria Math"/>
          </w:rPr>
          <m:t>t</m:t>
        </m:r>
      </m:oMath>
      <w:r>
        <w:t xml:space="preserve">. Conditional on that information, draw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from an evaluable density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ηρ</m:t>
        </m:r>
      </m:oMath>
      <w:r>
        <w:t xml:space="preserve">, for one fixed </w:t>
      </w:r>
      <m:oMath>
        <m:r>
          <w:rPr>
            <w:rFonts w:ascii="Cambria Math" w:hAnsi="Cambria Math"/>
          </w:rPr>
          <m:t>η</m:t>
        </m:r>
        <m:r>
          <m:rPr>
            <m:sty m:val="p"/>
          </m:rPr>
          <w:rPr>
            <w:rFonts w:ascii="Cambria Math" w:hAnsi="Cambria Math"/>
          </w:rPr>
          <m:t>&gt;</m:t>
        </m:r>
        <m:r>
          <w:rPr>
            <w:rFonts w:ascii="Cambria Math" w:hAnsi="Cambria Math"/>
          </w:rPr>
          <m:t>0</m:t>
        </m:r>
      </m:oMath>
      <w:r>
        <w:t xml:space="preserve">. Let the true loss satisfy </w:t>
      </w:r>
      <m:oMath>
        <m:r>
          <w:rPr>
            <w:rFonts w:ascii="Cambria Math" w:hAnsi="Cambria Math"/>
          </w:rPr>
          <m:t>J</m:t>
        </m:r>
        <m:r>
          <m:rPr>
            <m:sty m:val="p"/>
          </m:rPr>
          <w:rPr>
            <w:rFonts w:ascii="Cambria Math" w:hAnsi="Cambria Math"/>
          </w:rPr>
          <m:t>≥</m:t>
        </m:r>
        <m:r>
          <w:rPr>
            <w:rFonts w:ascii="Cambria Math" w:hAnsi="Cambria Math"/>
          </w:rPr>
          <m:t>0</m:t>
        </m:r>
      </m:oMath>
      <w:r>
        <w:t xml:space="preserve"> and </w:t>
      </w:r>
      <m:oMath>
        <m:r>
          <w:rPr>
            <w:rFonts w:ascii="Cambria Math" w:hAnsi="Cambria Math"/>
          </w:rPr>
          <m:t>Z</m:t>
        </m:r>
        <m:r>
          <m:rPr>
            <m:sty m:val="p"/>
          </m:rPr>
          <w:rPr>
            <w:rFonts w:ascii="Cambria Math" w:hAnsi="Cambria Math"/>
          </w:rPr>
          <m:t>&gt;</m:t>
        </m:r>
        <m:r>
          <w:rPr>
            <w:rFonts w:ascii="Cambria Math" w:hAnsi="Cambria Math"/>
          </w:rPr>
          <m:t>0</m:t>
        </m:r>
      </m:oMath>
      <w:r>
        <w:t xml:space="preserve">, and use the density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that was fixed before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was drawn. Define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sup>
        </m:s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t xml:space="preserve">. For one fixed measurable </w:t>
      </w:r>
      <m:oMath>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write </w:t>
      </w:r>
      <m:oMath>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and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For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put</w:t>
      </w:r>
    </w:p>
    <w:p w14:paraId="500CE0F8"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2n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δ</m:t>
                    </m:r>
                  </m:e>
                </m:d>
              </m:num>
              <m:den>
                <m:r>
                  <w:rPr>
                    <w:rFonts w:ascii="Cambria Math" w:hAnsi="Cambria Math"/>
                  </w:rPr>
                  <m:t>2n</m:t>
                </m:r>
                <m:sSup>
                  <m:sSupPr>
                    <m:ctrlPr>
                      <w:rPr>
                        <w:rFonts w:ascii="Cambria Math" w:hAnsi="Cambria Math"/>
                      </w:rPr>
                    </m:ctrlPr>
                  </m:sSupPr>
                  <m:e>
                    <m:r>
                      <w:rPr>
                        <w:rFonts w:ascii="Cambria Math" w:hAnsi="Cambria Math"/>
                      </w:rPr>
                      <m:t>η</m:t>
                    </m:r>
                  </m:e>
                  <m:sup>
                    <m:r>
                      <w:rPr>
                        <w:rFonts w:ascii="Cambria Math" w:hAnsi="Cambria Math"/>
                      </w:rPr>
                      <m:t>2</m:t>
                    </m:r>
                  </m:sup>
                </m:sSup>
              </m:den>
            </m:f>
          </m:e>
        </m:rad>
        <m:r>
          <m:rPr>
            <m:sty m:val="p"/>
          </m:rPr>
          <w:rPr>
            <w:rFonts w:ascii="Cambria Math" w:hAnsi="Cambria Math"/>
          </w:rPr>
          <m:t>.</m:t>
        </m:r>
      </m:oMath>
      <w:r>
        <w:tab/>
        <w:t>(9.1)</w:t>
      </w:r>
    </w:p>
    <w:p w14:paraId="191F7D43" w14:textId="77777777" w:rsidR="00684FAE" w:rsidRDefault="00000000" w:rsidP="004007AF">
      <w:pPr>
        <w:pStyle w:val="BodyText"/>
        <w:jc w:val="both"/>
      </w:pPr>
      <w:r>
        <w:t xml:space="preserve">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simultaneously at every </w:t>
      </w:r>
      <m:oMath>
        <m:r>
          <w:rPr>
            <w:rFonts w:ascii="Cambria Math" w:hAnsi="Cambria Math"/>
          </w:rPr>
          <m:t>n</m:t>
        </m:r>
      </m:oMath>
      <w:r>
        <w:t xml:space="preserve"> with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n</m:t>
            </m:r>
          </m:sub>
        </m:sSub>
        <m:r>
          <m:rPr>
            <m:sty m:val="p"/>
          </m:rPr>
          <w:rPr>
            <w:rFonts w:ascii="Cambria Math" w:hAnsi="Cambria Math"/>
          </w:rPr>
          <m:t>&gt;</m:t>
        </m:r>
        <m:r>
          <w:rPr>
            <w:rFonts w:ascii="Cambria Math" w:hAnsi="Cambria Math"/>
          </w:rPr>
          <m:t>0</m:t>
        </m:r>
      </m:oMath>
      <w:r>
        <w:t>,</w:t>
      </w:r>
    </w:p>
    <w:p w14:paraId="68152DC8" w14:textId="77777777" w:rsidR="00684FAE" w:rsidRDefault="00000000" w:rsidP="004007AF">
      <w:pPr>
        <w:pStyle w:val="Equation"/>
        <w:jc w:val="both"/>
      </w:pPr>
      <w:r>
        <w:tab/>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f</m:t>
            </m:r>
          </m:e>
        </m:d>
        <m:r>
          <m:rPr>
            <m:sty m:val="p"/>
          </m:rPr>
          <w:rPr>
            <w:rFonts w:ascii="Cambria Math" w:hAnsi="Cambria Math"/>
          </w:rPr>
          <m:t>≤min</m:t>
        </m:r>
        <m: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n</m:t>
                    </m:r>
                  </m:sub>
                </m:sSub>
              </m:den>
            </m:f>
          </m:e>
        </m:d>
        <m:r>
          <m:rPr>
            <m:sty m:val="p"/>
          </m:rPr>
          <w:rPr>
            <w:rFonts w:ascii="Cambria Math" w:hAnsi="Cambria Math"/>
          </w:rPr>
          <m:t>.</m:t>
        </m:r>
      </m:oMath>
      <w:r>
        <w:tab/>
        <w:t>(9.2)</w:t>
      </w:r>
    </w:p>
    <w:p w14:paraId="0F8A4593" w14:textId="77777777" w:rsidR="00684FAE" w:rsidRDefault="00000000" w:rsidP="004007AF">
      <w:pPr>
        <w:pStyle w:val="BodyText"/>
        <w:jc w:val="both"/>
      </w:pPr>
      <w:r>
        <w:t>The estimator is also strongly consistent. The simultaneous certificate allows a data-dependent stopping time; it does not provide simultaneous coverage of every observable selected after seeing the data.</w:t>
      </w:r>
    </w:p>
    <w:p w14:paraId="469BCBCE" w14:textId="77777777" w:rsidR="00684FAE" w:rsidRDefault="00000000" w:rsidP="004007AF">
      <w:pPr>
        <w:pStyle w:val="BodyText"/>
        <w:jc w:val="both"/>
      </w:pPr>
      <w:r>
        <w:rPr>
          <w:b/>
          <w:bCs/>
        </w:rPr>
        <w:t>Proof.</w:t>
      </w:r>
      <w:r>
        <w:t xml:space="preserve"> Conditional integration gives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Z</m:t>
        </m:r>
      </m:oMath>
      <w:r>
        <w:t xml:space="preserve"> and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ZI</m:t>
        </m:r>
      </m:oMath>
      <w:r>
        <w:t xml:space="preserve">, where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r>
          <w:rPr>
            <w:rFonts w:ascii="Cambria Math" w:hAnsi="Cambria Math"/>
          </w:rPr>
          <m:t>f</m:t>
        </m:r>
      </m:oMath>
      <w:r>
        <w:t xml:space="preserve">. The centred variables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I</m:t>
            </m:r>
          </m:e>
        </m:d>
      </m:oMath>
      <w:r>
        <w:t xml:space="preserve"> are martingale differences. They lie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η</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I</m:t>
                </m:r>
              </m:e>
            </m:d>
            <m:r>
              <m:rPr>
                <m:sty m:val="p"/>
              </m:rPr>
              <w:rPr>
                <w:rFonts w:ascii="Cambria Math" w:hAnsi="Cambria Math"/>
              </w:rPr>
              <m:t>/</m:t>
            </m:r>
            <m:r>
              <w:rPr>
                <w:rFonts w:ascii="Cambria Math" w:hAnsi="Cambria Math"/>
              </w:rPr>
              <m:t>η</m:t>
            </m:r>
          </m:e>
        </m:d>
      </m:oMath>
      <w:r>
        <w:t xml:space="preserve">, an interval of length </w:t>
      </w:r>
      <m:oMath>
        <m:r>
          <w:rPr>
            <w:rFonts w:ascii="Cambria Math" w:hAnsi="Cambria Math"/>
          </w:rPr>
          <m:t>1</m:t>
        </m:r>
        <m:r>
          <m:rPr>
            <m:sty m:val="p"/>
          </m:rPr>
          <w:rPr>
            <w:rFonts w:ascii="Cambria Math" w:hAnsi="Cambria Math"/>
          </w:rPr>
          <m:t>/</m:t>
        </m:r>
        <m:r>
          <w:rPr>
            <w:rFonts w:ascii="Cambria Math" w:hAnsi="Cambria Math"/>
          </w:rPr>
          <m:t>η</m:t>
        </m:r>
      </m:oMath>
      <w:r>
        <w:t xml:space="preserve">. Iterating the conditional Hoeffding moment bound gives </w:t>
      </w: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&gt;</m:t>
            </m:r>
            <m:r>
              <w:rPr>
                <w:rFonts w:ascii="Cambria Math" w:hAnsi="Cambria Math"/>
              </w:rPr>
              <m:t>a</m:t>
            </m:r>
          </m:e>
        </m:d>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2n</m:t>
            </m:r>
            <m:sSup>
              <m:sSupPr>
                <m:ctrlPr>
                  <w:rPr>
                    <w:rFonts w:ascii="Cambria Math" w:hAnsi="Cambria Math"/>
                  </w:rPr>
                </m:ctrlPr>
              </m:sSupPr>
              <m:e>
                <m:r>
                  <w:rPr>
                    <w:rFonts w:ascii="Cambria Math" w:hAnsi="Cambria Math"/>
                  </w:rPr>
                  <m:t>η</m:t>
                </m:r>
              </m:e>
              <m:sup>
                <m:r>
                  <w:rPr>
                    <w:rFonts w:ascii="Cambria Math" w:hAnsi="Cambria Math"/>
                  </w:rPr>
                  <m:t>2</m:t>
                </m:r>
              </m:sup>
            </m:sSup>
            <m:sSup>
              <m:sSupPr>
                <m:ctrlPr>
                  <w:rPr>
                    <w:rFonts w:ascii="Cambria Math" w:hAnsi="Cambria Math"/>
                  </w:rPr>
                </m:ctrlPr>
              </m:sSupPr>
              <m:e>
                <m:r>
                  <w:rPr>
                    <w:rFonts w:ascii="Cambria Math" w:hAnsi="Cambria Math"/>
                  </w:rPr>
                  <m:t>a</m:t>
                </m:r>
              </m:e>
              <m:sup>
                <m:r>
                  <w:rPr>
                    <w:rFonts w:ascii="Cambria Math" w:hAnsi="Cambria Math"/>
                  </w:rPr>
                  <m:t>2</m:t>
                </m:r>
              </m:sup>
            </m:sSup>
          </m:sup>
        </m:sSup>
      </m:oMath>
      <w:r>
        <w:t xml:space="preserve">. With (9.1), this is </w:t>
      </w:r>
      <m:oMath>
        <m:r>
          <w:rPr>
            <w:rFonts w:ascii="Cambria Math" w:hAnsi="Cambria Math"/>
          </w:rPr>
          <m:t>δ</m:t>
        </m:r>
        <m:r>
          <m:rPr>
            <m:sty m:val="p"/>
          </m:rPr>
          <w:rPr>
            <w:rFonts w:ascii="Cambria Math" w:hAnsi="Cambria Math"/>
          </w:rPr>
          <m:t>/</m:t>
        </m:r>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d>
      </m:oMath>
      <w:r>
        <w:t xml:space="preserve">. A union bound over </w:t>
      </w:r>
      <m:oMath>
        <m:r>
          <w:rPr>
            <w:rFonts w:ascii="Cambria Math" w:hAnsi="Cambria Math"/>
          </w:rPr>
          <m:t>n</m:t>
        </m:r>
        <m:r>
          <m:rPr>
            <m:sty m:val="p"/>
          </m:rPr>
          <w:rPr>
            <w:rFonts w:ascii="Cambria Math" w:hAnsi="Cambria Math"/>
          </w:rPr>
          <m:t>≥</m:t>
        </m:r>
        <m:r>
          <w:rPr>
            <w:rFonts w:ascii="Cambria Math" w:hAnsi="Cambria Math"/>
          </w:rPr>
          <m:t>1</m:t>
        </m:r>
      </m:oMath>
      <w:r>
        <w:t xml:space="preserve"> sums to </w:t>
      </w:r>
      <m:oMath>
        <m:r>
          <w:rPr>
            <w:rFonts w:ascii="Cambria Math" w:hAnsi="Cambria Math"/>
          </w:rPr>
          <m:t>δ</m:t>
        </m:r>
      </m:oMath>
      <w:r>
        <w:t xml:space="preserve">. Divide by the observed positive denominator. Bounded martingale differences for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Z</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obey the strong law, proving consistency since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n</m:t>
            </m:r>
          </m:sub>
        </m:sSub>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oMath>
      <w:r>
        <w:t>. ∎</w:t>
      </w:r>
    </w:p>
    <w:p w14:paraId="61E6688A" w14:textId="77777777" w:rsidR="00684FAE" w:rsidRDefault="00000000" w:rsidP="004007AF">
      <w:pPr>
        <w:pStyle w:val="BodyText"/>
        <w:jc w:val="both"/>
      </w:pPr>
      <w:r>
        <w:t xml:space="preserve">This conservative certificate uses computable unnormalised weights and needs no known partition function. If every weight is zero, no estimate is reported. It applies to the defensive path proposal of Corollary 6.3 on the extended space as well. For a fixed deterministic approximate critic, it certifies its own Gibbs law; the critic </w:t>
      </w:r>
      <w:r>
        <w:lastRenderedPageBreak/>
        <w:t>error must still be added to reach the intended law. A fitted critic that changes during sampling, noisy unbounded weights, or reuse of a newly fitted proposal density on old draws is outside this theorem.</w:t>
      </w:r>
    </w:p>
    <w:p w14:paraId="5F4553A4" w14:textId="77777777" w:rsidR="00684FAE" w:rsidRDefault="00000000" w:rsidP="004007AF">
      <w:pPr>
        <w:pStyle w:val="Heading31"/>
        <w:jc w:val="both"/>
      </w:pPr>
      <w:bookmarkStart w:id="235" w:name="X1c63c64f60ef55cd5444d147a3fe9c5ef2d043b"/>
      <w:bookmarkEnd w:id="234"/>
      <w:r>
        <w:t>9.2 Tempering has an exact second-moment identity</w:t>
      </w:r>
    </w:p>
    <w:p w14:paraId="01A6AECC" w14:textId="77777777" w:rsidR="00684FAE" w:rsidRDefault="00000000" w:rsidP="004007AF">
      <w:pPr>
        <w:pStyle w:val="FirstParagraph"/>
        <w:jc w:val="both"/>
      </w:pPr>
      <w:r>
        <w:rPr>
          <w:b/>
          <w:bCs/>
        </w:rPr>
        <w:t>Proposition 9.2 (cost of a temperature increment).</w:t>
      </w:r>
      <w:r>
        <w:t xml:space="preserve"> Let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bJ</m:t>
            </m:r>
          </m:sup>
        </m:sSup>
      </m:oMath>
      <w:r>
        <w:t xml:space="preserve">, with positive finite values at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w:rPr>
            <w:rFonts w:ascii="Cambria Math" w:hAnsi="Cambria Math"/>
          </w:rPr>
          <m:t>h</m:t>
        </m:r>
      </m:oMath>
      <w:r>
        <w:t xml:space="preserve">. Using </w:t>
      </w:r>
      <m:oMath>
        <m:sSub>
          <m:sSubPr>
            <m:ctrlPr>
              <w:rPr>
                <w:rFonts w:ascii="Cambria Math" w:hAnsi="Cambria Math"/>
              </w:rPr>
            </m:ctrlPr>
          </m:sSubPr>
          <m:e>
            <m:r>
              <w:rPr>
                <w:rFonts w:ascii="Cambria Math" w:hAnsi="Cambria Math"/>
              </w:rPr>
              <m:t>π</m:t>
            </m:r>
          </m:e>
          <m:sub>
            <m:r>
              <w:rPr>
                <w:rFonts w:ascii="Cambria Math" w:hAnsi="Cambria Math"/>
              </w:rPr>
              <m:t>b</m:t>
            </m:r>
          </m:sub>
        </m:sSub>
      </m:oMath>
      <w:r>
        <w:t xml:space="preserve"> as proposal for </w:t>
      </w: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h</m:t>
            </m:r>
          </m:sub>
        </m:sSub>
      </m:oMath>
      <w:r>
        <w:t xml:space="preserve"> gives</w:t>
      </w:r>
    </w:p>
    <w:p w14:paraId="728C7104"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h</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b</m:t>
                </m:r>
              </m:sub>
            </m:sSub>
            <m:sSub>
              <m:sSubPr>
                <m:ctrlPr>
                  <w:rPr>
                    <w:rFonts w:ascii="Cambria Math" w:hAnsi="Cambria Math"/>
                  </w:rPr>
                </m:ctrlPr>
              </m:sSub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2</m:t>
                </m:r>
                <m:r>
                  <w:rPr>
                    <w:rFonts w:ascii="Cambria Math" w:hAnsi="Cambria Math"/>
                  </w:rPr>
                  <m:t>h</m:t>
                </m:r>
              </m:sub>
            </m:sSub>
          </m:num>
          <m:den>
            <m:sSubSup>
              <m:sSubSupPr>
                <m:ctrlPr>
                  <w:rPr>
                    <w:rFonts w:ascii="Cambria Math" w:hAnsi="Cambria Math"/>
                  </w:rPr>
                </m:ctrlPr>
              </m:sSubSup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h</m:t>
                </m:r>
              </m:sub>
              <m:sup>
                <m:r>
                  <w:rPr>
                    <w:rFonts w:ascii="Cambria Math" w:hAnsi="Cambria Math"/>
                  </w:rPr>
                  <m:t>2</m:t>
                </m:r>
              </m:sup>
            </m:sSubSup>
          </m:den>
        </m:f>
        <m:r>
          <m:rPr>
            <m:sty m:val="p"/>
          </m:rPr>
          <w:rPr>
            <w:rFonts w:ascii="Cambria Math" w:hAnsi="Cambria Math"/>
          </w:rPr>
          <m:t>.</m:t>
        </m:r>
      </m:oMath>
      <w:r>
        <w:tab/>
        <w:t>(9.3)</w:t>
      </w:r>
    </w:p>
    <w:p w14:paraId="10D8AD67" w14:textId="77777777" w:rsidR="00684FAE" w:rsidRDefault="00000000" w:rsidP="004007AF">
      <w:pPr>
        <w:pStyle w:val="BodyText"/>
        <w:jc w:val="both"/>
      </w:pPr>
      <w:r>
        <w:t xml:space="preserve">If </w:t>
      </w:r>
      <m:oMath>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w:t>
      </w:r>
      <m:oMath>
        <m:r>
          <w:rPr>
            <w:rFonts w:ascii="Cambria Math" w:hAnsi="Cambria Math"/>
          </w:rPr>
          <m:t>h</m:t>
        </m:r>
        <m:r>
          <m:rPr>
            <m:sty m:val="p"/>
          </m:rPr>
          <w:rPr>
            <w:rFonts w:ascii="Cambria Math" w:hAnsi="Cambria Math"/>
          </w:rPr>
          <m:t>≥</m:t>
        </m:r>
        <m:r>
          <w:rPr>
            <w:rFonts w:ascii="Cambria Math" w:hAnsi="Cambria Math"/>
          </w:rPr>
          <m:t>0</m:t>
        </m:r>
      </m:oMath>
      <w:r>
        <w:t xml:space="preserve"> and </w:t>
      </w:r>
      <m:oMath>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then</w:t>
      </w:r>
    </w:p>
    <w:p w14:paraId="63810CAD"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h</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  </m:t>
        </m:r>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h</m:t>
                </m:r>
              </m:sub>
            </m:sSub>
          </m:e>
        </m:d>
        <m:r>
          <m:rPr>
            <m:sty m:val="p"/>
          </m:rPr>
          <w:rPr>
            <w:rFonts w:ascii="Cambria Math" w:hAnsi="Cambria Math"/>
          </w:rPr>
          <m:t>≤tanh</m:t>
        </m:r>
        <m:d>
          <m:dPr>
            <m:ctrlPr>
              <w:rPr>
                <w:rFonts w:ascii="Cambria Math" w:hAnsi="Cambria Math"/>
              </w:rPr>
            </m:ctrlPr>
          </m:dPr>
          <m:e>
            <m:r>
              <w:rPr>
                <w:rFonts w:ascii="Cambria Math" w:hAnsi="Cambria Math"/>
              </w:rPr>
              <m:t>hR</m:t>
            </m:r>
            <m:r>
              <m:rPr>
                <m:sty m:val="p"/>
              </m:rPr>
              <w:rPr>
                <w:rFonts w:ascii="Cambria Math" w:hAnsi="Cambria Math"/>
              </w:rPr>
              <m:t>/</m:t>
            </m:r>
            <m:r>
              <w:rPr>
                <w:rFonts w:ascii="Cambria Math" w:hAnsi="Cambria Math"/>
              </w:rPr>
              <m:t>4</m:t>
            </m:r>
          </m:e>
        </m:d>
        <m:r>
          <m:rPr>
            <m:sty m:val="p"/>
          </m:rPr>
          <w:rPr>
            <w:rFonts w:ascii="Cambria Math" w:hAnsi="Cambria Math"/>
          </w:rPr>
          <m:t>.</m:t>
        </m:r>
      </m:oMath>
      <w:r>
        <w:tab/>
        <w:t>(9.4)</w:t>
      </w:r>
    </w:p>
    <w:p w14:paraId="68D034E4" w14:textId="77777777" w:rsidR="00684FAE" w:rsidRDefault="00000000" w:rsidP="004007AF">
      <w:pPr>
        <w:pStyle w:val="BodyText"/>
        <w:jc w:val="both"/>
      </w:pPr>
      <w:r>
        <w:rPr>
          <w:b/>
          <w:bCs/>
        </w:rPr>
        <w:t>Proof.</w:t>
      </w:r>
      <w:r>
        <w:t xml:space="preserve"> The density ratio is </w:t>
      </w:r>
      <m:oMath>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h</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hJ</m:t>
            </m:r>
          </m:sup>
        </m:sSup>
      </m:oMath>
      <w:r>
        <w:t xml:space="preserve">; integrate its square under </w:t>
      </w:r>
      <m:oMath>
        <m:sSub>
          <m:sSubPr>
            <m:ctrlPr>
              <w:rPr>
                <w:rFonts w:ascii="Cambria Math" w:hAnsi="Cambria Math"/>
              </w:rPr>
            </m:ctrlPr>
          </m:sSubPr>
          <m:e>
            <m:r>
              <w:rPr>
                <w:rFonts w:ascii="Cambria Math" w:hAnsi="Cambria Math"/>
              </w:rPr>
              <m:t>π</m:t>
            </m:r>
          </m:e>
          <m:sub>
            <m:r>
              <w:rPr>
                <w:rFonts w:ascii="Cambria Math" w:hAnsi="Cambria Math"/>
              </w:rPr>
              <m:t>b</m:t>
            </m:r>
          </m:sub>
        </m:sSub>
      </m:oMath>
      <w:r>
        <w:t xml:space="preserve"> to obtain (9.3). Put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Differentiation under a bounded loss gives </w:t>
      </w:r>
      <m:oMath>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π</m:t>
                </m:r>
              </m:e>
              <m:sub>
                <m:r>
                  <w:rPr>
                    <w:rFonts w:ascii="Cambria Math" w:hAnsi="Cambria Math"/>
                  </w:rPr>
                  <m:t>b</m:t>
                </m:r>
              </m:sub>
            </m:sSub>
          </m:sub>
        </m:s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The logarithm of (9.3) is the double integral of </w:t>
      </w:r>
      <m:oMath>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e>
        </m:d>
      </m:oMath>
      <w:r>
        <w:t xml:space="preserve"> over </w:t>
      </w:r>
      <m:oMath>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oMath>
      <w:r>
        <w:t xml:space="preserve">, proving the first bound. The likelihood factor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hJ</m:t>
            </m:r>
          </m:sup>
        </m:sSup>
      </m:oMath>
      <w:r>
        <w:t xml:space="preserve"> has log-width </w:t>
      </w:r>
      <m:oMath>
        <m:r>
          <w:rPr>
            <w:rFonts w:ascii="Cambria Math" w:hAnsi="Cambria Math"/>
          </w:rPr>
          <m:t>hR</m:t>
        </m:r>
      </m:oMath>
      <w:r>
        <w:t>, so Lemma 4.1 proves the second. ∎</w:t>
      </w:r>
    </w:p>
    <w:p w14:paraId="168A0C30" w14:textId="77777777" w:rsidR="00684FAE" w:rsidRDefault="00000000" w:rsidP="004007AF">
      <w:pPr>
        <w:pStyle w:val="BodyText"/>
        <w:jc w:val="both"/>
      </w:pPr>
      <w:r>
        <w:t xml:space="preserve">For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1</m:t>
        </m:r>
      </m:oMath>
      <w:r>
        <w:t xml:space="preserve"> and </w:t>
      </w:r>
      <m:oMath>
        <m:r>
          <w:rPr>
            <w:rFonts w:ascii="Cambria Math" w:hAnsi="Cambria Math"/>
          </w:rPr>
          <m:t>R</m:t>
        </m:r>
        <m:r>
          <m:rPr>
            <m:sty m:val="p"/>
          </m:rPr>
          <w:rPr>
            <w:rFonts w:ascii="Cambria Math" w:hAnsi="Cambria Math"/>
          </w:rPr>
          <m:t>&gt;</m:t>
        </m:r>
        <m:r>
          <w:rPr>
            <w:rFonts w:ascii="Cambria Math" w:hAnsi="Cambria Math"/>
          </w:rPr>
          <m:t>0</m:t>
        </m:r>
      </m:oMath>
      <w:r>
        <w:t xml:space="preserve">, a desired asymptotic effective fraction </w:t>
      </w:r>
      <m:oMath>
        <m:r>
          <w:rPr>
            <w:rFonts w:ascii="Cambria Math" w:hAnsi="Cambria Math"/>
          </w:rPr>
          <m:t>α</m:t>
        </m:r>
      </m:oMath>
      <w:r>
        <w:t xml:space="preserve"> is therefore guaranteed by </w:t>
      </w:r>
      <m:oMath>
        <m:r>
          <w:rPr>
            <w:rFonts w:ascii="Cambria Math" w:hAnsi="Cambria Math"/>
          </w:rPr>
          <m:t>h</m:t>
        </m:r>
        <m:r>
          <m:rPr>
            <m:sty m:val="p"/>
          </m:rPr>
          <w:rPr>
            <w:rFonts w:ascii="Cambria Math" w:hAnsi="Cambria Math"/>
          </w:rPr>
          <m:t>≤</m:t>
        </m:r>
        <m:r>
          <w:rPr>
            <w:rFonts w:ascii="Cambria Math" w:hAnsi="Cambria Math"/>
          </w:rPr>
          <m:t>2</m:t>
        </m:r>
        <m:rad>
          <m:radPr>
            <m:degHide m:val="1"/>
            <m:ctrlPr>
              <w:rPr>
                <w:rFonts w:ascii="Cambria Math" w:hAnsi="Cambria Math"/>
              </w:rPr>
            </m:ctrlPr>
          </m:radPr>
          <m:deg/>
          <m:e>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e>
        </m:rad>
        <m:r>
          <m:rPr>
            <m:sty m:val="p"/>
          </m:rPr>
          <w:rPr>
            <w:rFonts w:ascii="Cambria Math" w:hAnsi="Cambria Math"/>
          </w:rPr>
          <m:t>/</m:t>
        </m:r>
        <m:r>
          <w:rPr>
            <w:rFonts w:ascii="Cambria Math" w:hAnsi="Cambria Math"/>
          </w:rPr>
          <m:t>R</m:t>
        </m:r>
      </m:oMath>
      <w:r>
        <w:t xml:space="preserve">, under the range assumption and exact sampling from </w:t>
      </w:r>
      <m:oMath>
        <m:sSub>
          <m:sSubPr>
            <m:ctrlPr>
              <w:rPr>
                <w:rFonts w:ascii="Cambria Math" w:hAnsi="Cambria Math"/>
              </w:rPr>
            </m:ctrlPr>
          </m:sSubPr>
          <m:e>
            <m:r>
              <w:rPr>
                <w:rFonts w:ascii="Cambria Math" w:hAnsi="Cambria Math"/>
              </w:rPr>
              <m:t>π</m:t>
            </m:r>
          </m:e>
          <m:sub>
            <m:r>
              <w:rPr>
                <w:rFonts w:ascii="Cambria Math" w:hAnsi="Cambria Math"/>
              </w:rPr>
              <m:t>b</m:t>
            </m:r>
          </m:sub>
        </m:sSub>
      </m:oMath>
      <w:r>
        <w:t xml:space="preserve">. When </w:t>
      </w:r>
      <m:oMath>
        <m:r>
          <w:rPr>
            <w:rFonts w:ascii="Cambria Math" w:hAnsi="Cambria Math"/>
          </w:rPr>
          <m:t>R</m:t>
        </m:r>
        <m:r>
          <m:rPr>
            <m:sty m:val="p"/>
          </m:rPr>
          <w:rPr>
            <w:rFonts w:ascii="Cambria Math" w:hAnsi="Cambria Math"/>
          </w:rPr>
          <m:t>=</m:t>
        </m:r>
        <m:r>
          <w:rPr>
            <w:rFonts w:ascii="Cambria Math" w:hAnsi="Cambria Math"/>
          </w:rPr>
          <m:t>0</m:t>
        </m:r>
      </m:oMath>
      <w:r>
        <w:t xml:space="preserve">, the loss is constant on the reference support and the tempered targets coincide, so there is no restriction on </w:t>
      </w:r>
      <m:oMath>
        <m:r>
          <w:rPr>
            <w:rFonts w:ascii="Cambria Math" w:hAnsi="Cambria Math"/>
          </w:rPr>
          <m:t>h</m:t>
        </m:r>
      </m:oMath>
      <w:r>
        <w:t xml:space="preserve">. This is not a guarantee for a selected finite archive standing in for </w:t>
      </w:r>
      <m:oMath>
        <m:sSub>
          <m:sSubPr>
            <m:ctrlPr>
              <w:rPr>
                <w:rFonts w:ascii="Cambria Math" w:hAnsi="Cambria Math"/>
              </w:rPr>
            </m:ctrlPr>
          </m:sSubPr>
          <m:e>
            <m:r>
              <w:rPr>
                <w:rFonts w:ascii="Cambria Math" w:hAnsi="Cambria Math"/>
              </w:rPr>
              <m:t>π</m:t>
            </m:r>
          </m:e>
          <m:sub>
            <m:r>
              <w:rPr>
                <w:rFonts w:ascii="Cambria Math" w:hAnsi="Cambria Math"/>
              </w:rPr>
              <m:t>b</m:t>
            </m:r>
          </m:sub>
        </m:sSub>
      </m:oMath>
      <w:r>
        <w:t>. With an unbounded loss the partition identity remains valid, but a finite observed loss range cannot replace a global range bound. Temperature adaptation and proposal adaptation address different changes: one changes the intended target, while the other keeps it fixed.</w:t>
      </w:r>
    </w:p>
    <w:p w14:paraId="49023C7E" w14:textId="77777777" w:rsidR="00684FAE" w:rsidRDefault="00000000" w:rsidP="004007AF">
      <w:pPr>
        <w:pStyle w:val="Heading21"/>
        <w:jc w:val="both"/>
      </w:pPr>
      <w:bookmarkStart w:id="236" w:name="book_h_050"/>
      <w:bookmarkStart w:id="237" w:name="v4toc_054"/>
      <w:bookmarkStart w:id="238" w:name="discussion-3"/>
      <w:bookmarkEnd w:id="233"/>
      <w:bookmarkEnd w:id="235"/>
      <w:r>
        <w:t>10 Discussion</w:t>
      </w:r>
      <w:bookmarkEnd w:id="236"/>
      <w:bookmarkEnd w:id="237"/>
    </w:p>
    <w:p w14:paraId="75D78A4F" w14:textId="77777777" w:rsidR="00684FAE" w:rsidRDefault="00000000" w:rsidP="004007AF">
      <w:pPr>
        <w:pStyle w:val="Heading31"/>
        <w:jc w:val="both"/>
      </w:pPr>
      <w:bookmarkStart w:id="239" w:name="Xab0215dad2700145a8c618c110c988e244a1dbe"/>
      <w:r>
        <w:t>10.1 What Part IV supplies to the rest of the book</w:t>
      </w:r>
    </w:p>
    <w:p w14:paraId="68E1DF0D" w14:textId="77777777" w:rsidR="00684FAE" w:rsidRDefault="00000000" w:rsidP="004007AF">
      <w:pPr>
        <w:pStyle w:val="FirstParagraph"/>
        <w:jc w:val="both"/>
      </w:pPr>
      <w:r>
        <w:t>Part V, on fusion and constraints, combines several local laws. Lemma 4.1 applies to every multiplicative factor such a fusion introduces, and Theorem 3.1 warns that a fused read confined to a hull cannot be weighted against a target outside it. Part VI, on evidence and computation, takes the ledger of Theorem 5.1 as the report every estimate should carry, and the kernel of Appendix A as its specification.</w:t>
      </w:r>
    </w:p>
    <w:p w14:paraId="3C36D45C" w14:textId="77777777" w:rsidR="00684FAE" w:rsidRDefault="00000000" w:rsidP="004007AF">
      <w:pPr>
        <w:pStyle w:val="BodyText"/>
        <w:jc w:val="both"/>
      </w:pPr>
      <w:r>
        <w:t>For the stack of Part III, the conclusion is a division of labour. Direct estimation can use the archive density at a width chosen for estimation, with a defensive component and fresh critic evaluations. A stochastic stack can alternatively use the extended weights of Section 6; the extra trajectory variance must then be justified by a measured benefit.</w:t>
      </w:r>
    </w:p>
    <w:p w14:paraId="1E7D90B6" w14:textId="77777777" w:rsidR="00684FAE" w:rsidRDefault="00000000" w:rsidP="004007AF">
      <w:pPr>
        <w:pStyle w:val="Heading31"/>
        <w:jc w:val="both"/>
      </w:pPr>
      <w:bookmarkStart w:id="240" w:name="diagnostics-an-estimate-should-report"/>
      <w:bookmarkEnd w:id="239"/>
      <w:r>
        <w:t>10.2 Diagnostics an estimate should report</w:t>
      </w:r>
    </w:p>
    <w:p w14:paraId="52254DF0" w14:textId="77777777" w:rsidR="00684FAE" w:rsidRDefault="00000000" w:rsidP="004007AF">
      <w:pPr>
        <w:pStyle w:val="FirstParagraph"/>
        <w:keepNext/>
        <w:keepLines/>
        <w:jc w:val="both"/>
      </w:pPr>
      <w:r>
        <w:rPr>
          <w:b/>
          <w:bCs/>
          <w:sz w:val="19"/>
        </w:rPr>
        <w:t>Table 3.</w:t>
      </w:r>
      <w:r>
        <w:rPr>
          <w:sz w:val="19"/>
        </w:rPr>
        <w:t xml:space="preserve"> Diagnostics reported with every estimate.</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821"/>
        <w:gridCol w:w="2525"/>
        <w:gridCol w:w="3590"/>
      </w:tblGrid>
      <w:tr w:rsidR="00684FAE" w14:paraId="70D53710" w14:textId="77777777">
        <w:trPr>
          <w:cnfStyle w:val="100000000000" w:firstRow="1" w:lastRow="0" w:firstColumn="0" w:lastColumn="0" w:oddVBand="0" w:evenVBand="0" w:oddHBand="0" w:evenHBand="0" w:firstRowFirstColumn="0" w:firstRowLastColumn="0" w:lastRowFirstColumn="0" w:lastRowLastColumn="0"/>
          <w:cantSplit/>
          <w:tblHeader/>
        </w:trPr>
        <w:tc>
          <w:tcPr>
            <w:tcW w:w="3821" w:type="dxa"/>
            <w:shd w:val="clear" w:color="auto" w:fill="E4E8EC"/>
            <w:tcMar>
              <w:top w:w="75" w:type="dxa"/>
              <w:left w:w="75" w:type="dxa"/>
              <w:bottom w:w="75" w:type="dxa"/>
              <w:right w:w="75" w:type="dxa"/>
            </w:tcMar>
            <w:vAlign w:val="center"/>
          </w:tcPr>
          <w:p w14:paraId="7C2BD663" w14:textId="77777777" w:rsidR="00684FAE" w:rsidRDefault="00000000" w:rsidP="004007AF">
            <w:pPr>
              <w:pStyle w:val="Compact"/>
              <w:spacing w:before="20" w:after="40" w:line="247" w:lineRule="auto"/>
              <w:jc w:val="both"/>
            </w:pPr>
            <w:r>
              <w:rPr>
                <w:sz w:val="18"/>
              </w:rPr>
              <w:t>Diagnostic</w:t>
            </w:r>
          </w:p>
        </w:tc>
        <w:tc>
          <w:tcPr>
            <w:tcW w:w="2525" w:type="dxa"/>
            <w:shd w:val="clear" w:color="auto" w:fill="E4E8EC"/>
            <w:tcMar>
              <w:top w:w="75" w:type="dxa"/>
              <w:left w:w="75" w:type="dxa"/>
              <w:bottom w:w="75" w:type="dxa"/>
              <w:right w:w="75" w:type="dxa"/>
            </w:tcMar>
            <w:vAlign w:val="center"/>
          </w:tcPr>
          <w:p w14:paraId="38CC8AE0" w14:textId="77777777" w:rsidR="00684FAE" w:rsidRDefault="00000000" w:rsidP="004007AF">
            <w:pPr>
              <w:pStyle w:val="Compact"/>
              <w:spacing w:before="20" w:after="40" w:line="247" w:lineRule="auto"/>
              <w:jc w:val="both"/>
            </w:pPr>
            <w:r>
              <w:rPr>
                <w:sz w:val="18"/>
              </w:rPr>
              <w:t>Source</w:t>
            </w:r>
          </w:p>
        </w:tc>
        <w:tc>
          <w:tcPr>
            <w:tcW w:w="3590" w:type="dxa"/>
            <w:shd w:val="clear" w:color="auto" w:fill="E4E8EC"/>
            <w:tcMar>
              <w:top w:w="75" w:type="dxa"/>
              <w:left w:w="75" w:type="dxa"/>
              <w:bottom w:w="75" w:type="dxa"/>
              <w:right w:w="75" w:type="dxa"/>
            </w:tcMar>
            <w:vAlign w:val="center"/>
          </w:tcPr>
          <w:p w14:paraId="19F89768" w14:textId="77777777" w:rsidR="00684FAE" w:rsidRDefault="00000000" w:rsidP="004007AF">
            <w:pPr>
              <w:pStyle w:val="Compact"/>
              <w:spacing w:before="20" w:after="40" w:line="247" w:lineRule="auto"/>
              <w:jc w:val="both"/>
            </w:pPr>
            <w:r>
              <w:rPr>
                <w:sz w:val="18"/>
              </w:rPr>
              <w:t>Action when it is poor</w:t>
            </w:r>
          </w:p>
        </w:tc>
      </w:tr>
      <w:tr w:rsidR="00684FAE" w14:paraId="47270A17" w14:textId="77777777">
        <w:trPr>
          <w:cantSplit/>
        </w:trPr>
        <w:tc>
          <w:tcPr>
            <w:tcW w:w="3821" w:type="dxa"/>
            <w:shd w:val="clear" w:color="auto" w:fill="FFFFFF"/>
            <w:tcMar>
              <w:top w:w="75" w:type="dxa"/>
              <w:left w:w="75" w:type="dxa"/>
              <w:bottom w:w="75" w:type="dxa"/>
              <w:right w:w="75" w:type="dxa"/>
            </w:tcMar>
            <w:vAlign w:val="center"/>
          </w:tcPr>
          <w:p w14:paraId="3EAE4930" w14:textId="77777777" w:rsidR="00684FAE" w:rsidRDefault="00000000" w:rsidP="004007AF">
            <w:pPr>
              <w:pStyle w:val="Compact"/>
              <w:spacing w:before="20" w:after="40" w:line="247" w:lineRule="auto"/>
              <w:jc w:val="both"/>
            </w:pPr>
            <w:r>
              <w:rPr>
                <w:sz w:val="18"/>
              </w:rPr>
              <w:t xml:space="preserve">declared base law </w:t>
            </w:r>
            <m:oMath>
              <m:r>
                <w:rPr>
                  <w:rFonts w:ascii="Cambria Math" w:hAnsi="Cambria Math"/>
                </w:rPr>
                <m:t>ρ</m:t>
              </m:r>
            </m:oMath>
            <w:r>
              <w:rPr>
                <w:sz w:val="18"/>
              </w:rPr>
              <w:t xml:space="preserve"> and temperature </w:t>
            </w:r>
            <m:oMath>
              <m:r>
                <w:rPr>
                  <w:rFonts w:ascii="Cambria Math" w:hAnsi="Cambria Math"/>
                </w:rPr>
                <m:t>β</m:t>
              </m:r>
            </m:oMath>
          </w:p>
        </w:tc>
        <w:tc>
          <w:tcPr>
            <w:tcW w:w="2525" w:type="dxa"/>
            <w:shd w:val="clear" w:color="auto" w:fill="FFFFFF"/>
            <w:tcMar>
              <w:top w:w="75" w:type="dxa"/>
              <w:left w:w="75" w:type="dxa"/>
              <w:bottom w:w="75" w:type="dxa"/>
              <w:right w:w="75" w:type="dxa"/>
            </w:tcMar>
            <w:vAlign w:val="center"/>
          </w:tcPr>
          <w:p w14:paraId="3F3A9153" w14:textId="77777777" w:rsidR="00684FAE" w:rsidRDefault="00000000" w:rsidP="004007AF">
            <w:pPr>
              <w:pStyle w:val="Compact"/>
              <w:spacing w:before="20" w:after="40" w:line="247" w:lineRule="auto"/>
              <w:jc w:val="both"/>
            </w:pPr>
            <w:r>
              <w:rPr>
                <w:sz w:val="18"/>
              </w:rPr>
              <w:t>Definition 2.1</w:t>
            </w:r>
          </w:p>
        </w:tc>
        <w:tc>
          <w:tcPr>
            <w:tcW w:w="3590" w:type="dxa"/>
            <w:shd w:val="clear" w:color="auto" w:fill="FFFFFF"/>
            <w:tcMar>
              <w:top w:w="75" w:type="dxa"/>
              <w:left w:w="75" w:type="dxa"/>
              <w:bottom w:w="75" w:type="dxa"/>
              <w:right w:w="75" w:type="dxa"/>
            </w:tcMar>
            <w:vAlign w:val="center"/>
          </w:tcPr>
          <w:p w14:paraId="44E603A7" w14:textId="77777777" w:rsidR="00684FAE" w:rsidRDefault="00000000" w:rsidP="004007AF">
            <w:pPr>
              <w:pStyle w:val="Compact"/>
              <w:spacing w:before="20" w:after="40" w:line="247" w:lineRule="auto"/>
              <w:jc w:val="both"/>
            </w:pPr>
            <w:r>
              <w:rPr>
                <w:sz w:val="18"/>
              </w:rPr>
              <w:t>no estimate without them</w:t>
            </w:r>
          </w:p>
        </w:tc>
      </w:tr>
      <w:tr w:rsidR="00684FAE" w14:paraId="31CA5158" w14:textId="77777777">
        <w:trPr>
          <w:cantSplit/>
        </w:trPr>
        <w:tc>
          <w:tcPr>
            <w:tcW w:w="3821" w:type="dxa"/>
            <w:shd w:val="clear" w:color="auto" w:fill="F6F7F8"/>
            <w:tcMar>
              <w:top w:w="75" w:type="dxa"/>
              <w:left w:w="75" w:type="dxa"/>
              <w:bottom w:w="75" w:type="dxa"/>
              <w:right w:w="75" w:type="dxa"/>
            </w:tcMar>
            <w:vAlign w:val="center"/>
          </w:tcPr>
          <w:p w14:paraId="3FBAE7D3" w14:textId="77777777" w:rsidR="00684FAE" w:rsidRDefault="00000000" w:rsidP="004007AF">
            <w:pPr>
              <w:pStyle w:val="Compact"/>
              <w:spacing w:before="20" w:after="40" w:line="247" w:lineRule="auto"/>
              <w:jc w:val="both"/>
            </w:pPr>
            <w:r>
              <w:rPr>
                <w:sz w:val="18"/>
              </w:rPr>
              <w:t xml:space="preserve">archive effective size </w:t>
            </w:r>
            <m:oMath>
              <m:sSub>
                <m:sSubPr>
                  <m:ctrlPr>
                    <w:rPr>
                      <w:rFonts w:ascii="Cambria Math" w:hAnsi="Cambria Math"/>
                    </w:rPr>
                  </m:ctrlPr>
                </m:sSubPr>
                <m:e>
                  <m:r>
                    <w:rPr>
                      <w:rFonts w:ascii="Cambria Math" w:hAnsi="Cambria Math"/>
                    </w:rPr>
                    <m:t>n</m:t>
                  </m:r>
                </m:e>
                <m:sub>
                  <m:r>
                    <m:rPr>
                      <m:nor/>
                    </m:rPr>
                    <m:t>eff</m:t>
                  </m:r>
                </m:sub>
              </m:sSub>
            </m:oMath>
          </w:p>
        </w:tc>
        <w:tc>
          <w:tcPr>
            <w:tcW w:w="2525" w:type="dxa"/>
            <w:shd w:val="clear" w:color="auto" w:fill="F6F7F8"/>
            <w:tcMar>
              <w:top w:w="75" w:type="dxa"/>
              <w:left w:w="75" w:type="dxa"/>
              <w:bottom w:w="75" w:type="dxa"/>
              <w:right w:w="75" w:type="dxa"/>
            </w:tcMar>
            <w:vAlign w:val="center"/>
          </w:tcPr>
          <w:p w14:paraId="005C70D5" w14:textId="77777777" w:rsidR="00684FAE" w:rsidRDefault="00000000" w:rsidP="004007AF">
            <w:pPr>
              <w:pStyle w:val="Compact"/>
              <w:spacing w:before="20" w:after="40" w:line="247" w:lineRule="auto"/>
              <w:jc w:val="both"/>
            </w:pPr>
            <w:r>
              <w:rPr>
                <w:sz w:val="18"/>
              </w:rPr>
              <w:t>Proposition 2.3</w:t>
            </w:r>
          </w:p>
        </w:tc>
        <w:tc>
          <w:tcPr>
            <w:tcW w:w="3590" w:type="dxa"/>
            <w:shd w:val="clear" w:color="auto" w:fill="F6F7F8"/>
            <w:tcMar>
              <w:top w:w="75" w:type="dxa"/>
              <w:left w:w="75" w:type="dxa"/>
              <w:bottom w:w="75" w:type="dxa"/>
              <w:right w:w="75" w:type="dxa"/>
            </w:tcMar>
            <w:vAlign w:val="center"/>
          </w:tcPr>
          <w:p w14:paraId="7561536C" w14:textId="77777777" w:rsidR="00684FAE" w:rsidRDefault="00000000" w:rsidP="004007AF">
            <w:pPr>
              <w:pStyle w:val="Compact"/>
              <w:spacing w:before="20" w:after="40" w:line="247" w:lineRule="auto"/>
              <w:jc w:val="both"/>
            </w:pPr>
            <w:r>
              <w:rPr>
                <w:sz w:val="18"/>
              </w:rPr>
              <w:t>check weighted-archive and smoothing errors</w:t>
            </w:r>
          </w:p>
        </w:tc>
      </w:tr>
      <w:tr w:rsidR="00684FAE" w14:paraId="6F1B322D" w14:textId="77777777">
        <w:trPr>
          <w:cantSplit/>
        </w:trPr>
        <w:tc>
          <w:tcPr>
            <w:tcW w:w="3821" w:type="dxa"/>
            <w:shd w:val="clear" w:color="auto" w:fill="FFFFFF"/>
            <w:tcMar>
              <w:top w:w="75" w:type="dxa"/>
              <w:left w:w="75" w:type="dxa"/>
              <w:bottom w:w="75" w:type="dxa"/>
              <w:right w:w="75" w:type="dxa"/>
            </w:tcMar>
            <w:vAlign w:val="center"/>
          </w:tcPr>
          <w:p w14:paraId="399F6F9E" w14:textId="77777777" w:rsidR="00684FAE" w:rsidRDefault="00000000" w:rsidP="004007AF">
            <w:pPr>
              <w:pStyle w:val="Compact"/>
              <w:spacing w:before="20" w:after="40" w:line="247" w:lineRule="auto"/>
              <w:jc w:val="both"/>
            </w:pPr>
            <w:r>
              <w:rPr>
                <w:sz w:val="18"/>
              </w:rPr>
              <w:t>target mass outside the hull of the records read</w:t>
            </w:r>
          </w:p>
        </w:tc>
        <w:tc>
          <w:tcPr>
            <w:tcW w:w="2525" w:type="dxa"/>
            <w:shd w:val="clear" w:color="auto" w:fill="FFFFFF"/>
            <w:tcMar>
              <w:top w:w="75" w:type="dxa"/>
              <w:left w:w="75" w:type="dxa"/>
              <w:bottom w:w="75" w:type="dxa"/>
              <w:right w:w="75" w:type="dxa"/>
            </w:tcMar>
            <w:vAlign w:val="center"/>
          </w:tcPr>
          <w:p w14:paraId="3489C14A" w14:textId="77777777" w:rsidR="00684FAE" w:rsidRDefault="00000000" w:rsidP="004007AF">
            <w:pPr>
              <w:pStyle w:val="Compact"/>
              <w:spacing w:before="20" w:after="40" w:line="247" w:lineRule="auto"/>
              <w:jc w:val="both"/>
            </w:pPr>
            <w:r>
              <w:rPr>
                <w:sz w:val="18"/>
              </w:rPr>
              <w:t>Theorem 3.1</w:t>
            </w:r>
          </w:p>
        </w:tc>
        <w:tc>
          <w:tcPr>
            <w:tcW w:w="3590" w:type="dxa"/>
            <w:shd w:val="clear" w:color="auto" w:fill="FFFFFF"/>
            <w:tcMar>
              <w:top w:w="75" w:type="dxa"/>
              <w:left w:w="75" w:type="dxa"/>
              <w:bottom w:w="75" w:type="dxa"/>
              <w:right w:w="75" w:type="dxa"/>
            </w:tcMar>
            <w:vAlign w:val="center"/>
          </w:tcPr>
          <w:p w14:paraId="23C8F2E6" w14:textId="77777777" w:rsidR="00684FAE" w:rsidRDefault="00000000" w:rsidP="004007AF">
            <w:pPr>
              <w:pStyle w:val="Compact"/>
              <w:spacing w:before="20" w:after="40" w:line="247" w:lineRule="auto"/>
              <w:jc w:val="both"/>
            </w:pPr>
            <w:r>
              <w:rPr>
                <w:sz w:val="18"/>
              </w:rPr>
              <w:t>check coverage before weighting clean-top outputs</w:t>
            </w:r>
          </w:p>
        </w:tc>
      </w:tr>
      <w:tr w:rsidR="00684FAE" w14:paraId="20946A33" w14:textId="77777777">
        <w:trPr>
          <w:cantSplit/>
        </w:trPr>
        <w:tc>
          <w:tcPr>
            <w:tcW w:w="3821" w:type="dxa"/>
            <w:shd w:val="clear" w:color="auto" w:fill="F6F7F8"/>
            <w:tcMar>
              <w:top w:w="75" w:type="dxa"/>
              <w:left w:w="75" w:type="dxa"/>
              <w:bottom w:w="75" w:type="dxa"/>
              <w:right w:w="75" w:type="dxa"/>
            </w:tcMar>
            <w:vAlign w:val="center"/>
          </w:tcPr>
          <w:p w14:paraId="0160D346" w14:textId="77777777" w:rsidR="00684FAE" w:rsidRDefault="00000000" w:rsidP="004007AF">
            <w:pPr>
              <w:pStyle w:val="Compact"/>
              <w:spacing w:before="20" w:after="40" w:line="247" w:lineRule="auto"/>
              <w:jc w:val="both"/>
            </w:pPr>
            <w:r>
              <w:rPr>
                <w:sz w:val="18"/>
              </w:rPr>
              <w:t>proposal covariance and the nullspace hull in Theorem 7.1</w:t>
            </w:r>
          </w:p>
        </w:tc>
        <w:tc>
          <w:tcPr>
            <w:tcW w:w="2525" w:type="dxa"/>
            <w:shd w:val="clear" w:color="auto" w:fill="F6F7F8"/>
            <w:tcMar>
              <w:top w:w="75" w:type="dxa"/>
              <w:left w:w="75" w:type="dxa"/>
              <w:bottom w:w="75" w:type="dxa"/>
              <w:right w:w="75" w:type="dxa"/>
            </w:tcMar>
            <w:vAlign w:val="center"/>
          </w:tcPr>
          <w:p w14:paraId="7A95DFB2" w14:textId="77777777" w:rsidR="00684FAE" w:rsidRDefault="00000000" w:rsidP="004007AF">
            <w:pPr>
              <w:pStyle w:val="Compact"/>
              <w:spacing w:before="20" w:after="40" w:line="247" w:lineRule="auto"/>
              <w:jc w:val="both"/>
            </w:pPr>
            <w:r>
              <w:rPr>
                <w:sz w:val="18"/>
              </w:rPr>
              <w:t>Proposition 3.4 and Theorem 7.1</w:t>
            </w:r>
          </w:p>
        </w:tc>
        <w:tc>
          <w:tcPr>
            <w:tcW w:w="3590" w:type="dxa"/>
            <w:shd w:val="clear" w:color="auto" w:fill="F6F7F8"/>
            <w:tcMar>
              <w:top w:w="75" w:type="dxa"/>
              <w:left w:w="75" w:type="dxa"/>
              <w:bottom w:w="75" w:type="dxa"/>
              <w:right w:w="75" w:type="dxa"/>
            </w:tcMar>
            <w:vAlign w:val="center"/>
          </w:tcPr>
          <w:p w14:paraId="62B3A381" w14:textId="77777777" w:rsidR="00684FAE" w:rsidRDefault="00000000" w:rsidP="004007AF">
            <w:pPr>
              <w:pStyle w:val="Compact"/>
              <w:spacing w:before="20" w:after="40" w:line="247" w:lineRule="auto"/>
              <w:jc w:val="both"/>
            </w:pPr>
            <w:r>
              <w:rPr>
                <w:sz w:val="18"/>
              </w:rPr>
              <w:t>widen, or add a defensive component</w:t>
            </w:r>
          </w:p>
        </w:tc>
      </w:tr>
      <w:tr w:rsidR="00684FAE" w14:paraId="6C9C1CA9" w14:textId="77777777">
        <w:trPr>
          <w:cantSplit/>
        </w:trPr>
        <w:tc>
          <w:tcPr>
            <w:tcW w:w="3821" w:type="dxa"/>
            <w:shd w:val="clear" w:color="auto" w:fill="FFFFFF"/>
            <w:tcMar>
              <w:top w:w="75" w:type="dxa"/>
              <w:left w:w="75" w:type="dxa"/>
              <w:bottom w:w="75" w:type="dxa"/>
              <w:right w:w="75" w:type="dxa"/>
            </w:tcMar>
            <w:vAlign w:val="center"/>
          </w:tcPr>
          <w:p w14:paraId="78BAF44D" w14:textId="77777777" w:rsidR="00684FAE" w:rsidRDefault="00000000" w:rsidP="004007AF">
            <w:pPr>
              <w:pStyle w:val="Compact"/>
              <w:spacing w:before="20" w:after="40" w:line="247" w:lineRule="auto"/>
              <w:jc w:val="both"/>
            </w:pPr>
            <w:r>
              <w:rPr>
                <w:sz w:val="18"/>
              </w:rPr>
              <w:lastRenderedPageBreak/>
              <w:t xml:space="preserve">defensive share </w:t>
            </w:r>
            <m:oMath>
              <m:r>
                <w:rPr>
                  <w:rFonts w:ascii="Cambria Math" w:hAnsi="Cambria Math"/>
                </w:rPr>
                <m:t>η</m:t>
              </m:r>
            </m:oMath>
            <w:r>
              <w:rPr>
                <w:sz w:val="18"/>
              </w:rPr>
              <w:t xml:space="preserve"> and the cap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ηZ</m:t>
                  </m:r>
                </m:e>
              </m:d>
            </m:oMath>
          </w:p>
        </w:tc>
        <w:tc>
          <w:tcPr>
            <w:tcW w:w="2525" w:type="dxa"/>
            <w:shd w:val="clear" w:color="auto" w:fill="FFFFFF"/>
            <w:tcMar>
              <w:top w:w="75" w:type="dxa"/>
              <w:left w:w="75" w:type="dxa"/>
              <w:bottom w:w="75" w:type="dxa"/>
              <w:right w:w="75" w:type="dxa"/>
            </w:tcMar>
            <w:vAlign w:val="center"/>
          </w:tcPr>
          <w:p w14:paraId="373B1CA5" w14:textId="77777777" w:rsidR="00684FAE" w:rsidRDefault="00000000" w:rsidP="004007AF">
            <w:pPr>
              <w:pStyle w:val="Compact"/>
              <w:spacing w:before="20" w:after="40" w:line="247" w:lineRule="auto"/>
              <w:jc w:val="both"/>
            </w:pPr>
            <w:r>
              <w:rPr>
                <w:sz w:val="18"/>
              </w:rPr>
              <w:t>Theorem 3.5</w:t>
            </w:r>
          </w:p>
        </w:tc>
        <w:tc>
          <w:tcPr>
            <w:tcW w:w="3590" w:type="dxa"/>
            <w:shd w:val="clear" w:color="auto" w:fill="FFFFFF"/>
            <w:tcMar>
              <w:top w:w="75" w:type="dxa"/>
              <w:left w:w="75" w:type="dxa"/>
              <w:bottom w:w="75" w:type="dxa"/>
              <w:right w:w="75" w:type="dxa"/>
            </w:tcMar>
            <w:vAlign w:val="center"/>
          </w:tcPr>
          <w:p w14:paraId="71C6A45B" w14:textId="77777777" w:rsidR="00684FAE" w:rsidRDefault="00000000" w:rsidP="004007AF">
            <w:pPr>
              <w:pStyle w:val="Compact"/>
              <w:spacing w:before="20" w:after="40" w:line="247" w:lineRule="auto"/>
              <w:jc w:val="both"/>
            </w:pPr>
            <w:r>
              <w:rPr>
                <w:sz w:val="18"/>
              </w:rPr>
              <w:t>report the cap with every estimate</w:t>
            </w:r>
          </w:p>
        </w:tc>
      </w:tr>
      <w:tr w:rsidR="00684FAE" w14:paraId="3535234C" w14:textId="77777777">
        <w:trPr>
          <w:cantSplit/>
        </w:trPr>
        <w:tc>
          <w:tcPr>
            <w:tcW w:w="3821" w:type="dxa"/>
            <w:shd w:val="clear" w:color="auto" w:fill="F6F7F8"/>
            <w:tcMar>
              <w:top w:w="75" w:type="dxa"/>
              <w:left w:w="75" w:type="dxa"/>
              <w:bottom w:w="75" w:type="dxa"/>
              <w:right w:w="75" w:type="dxa"/>
            </w:tcMar>
            <w:vAlign w:val="center"/>
          </w:tcPr>
          <w:p w14:paraId="3C0464EC" w14:textId="77777777" w:rsidR="00684FAE" w:rsidRDefault="00000000" w:rsidP="004007AF">
            <w:pPr>
              <w:pStyle w:val="Compact"/>
              <w:spacing w:before="20" w:after="40" w:line="247" w:lineRule="auto"/>
              <w:jc w:val="both"/>
            </w:pPr>
            <w:r>
              <w:rPr>
                <w:sz w:val="18"/>
              </w:rPr>
              <w:t xml:space="preserve">critic error bound </w:t>
            </w:r>
            <m:oMath>
              <m:r>
                <w:rPr>
                  <w:rFonts w:ascii="Cambria Math" w:hAnsi="Cambria Math"/>
                </w:rPr>
                <m:t>ε</m:t>
              </m:r>
            </m:oMath>
            <w:r>
              <w:rPr>
                <w:sz w:val="18"/>
              </w:rPr>
              <w:t xml:space="preserve"> or noise profile </w:t>
            </w:r>
            <m:oMath>
              <m:r>
                <w:rPr>
                  <w:rFonts w:ascii="Cambria Math" w:hAnsi="Cambria Math"/>
                </w:rPr>
                <m:t>σ</m:t>
              </m:r>
              <m:d>
                <m:dPr>
                  <m:ctrlPr>
                    <w:rPr>
                      <w:rFonts w:ascii="Cambria Math" w:hAnsi="Cambria Math"/>
                    </w:rPr>
                  </m:ctrlPr>
                </m:dPr>
                <m:e>
                  <m:r>
                    <w:rPr>
                      <w:rFonts w:ascii="Cambria Math" w:hAnsi="Cambria Math"/>
                    </w:rPr>
                    <m:t>x</m:t>
                  </m:r>
                </m:e>
              </m:d>
            </m:oMath>
          </w:p>
        </w:tc>
        <w:tc>
          <w:tcPr>
            <w:tcW w:w="2525" w:type="dxa"/>
            <w:shd w:val="clear" w:color="auto" w:fill="F6F7F8"/>
            <w:tcMar>
              <w:top w:w="75" w:type="dxa"/>
              <w:left w:w="75" w:type="dxa"/>
              <w:bottom w:w="75" w:type="dxa"/>
              <w:right w:w="75" w:type="dxa"/>
            </w:tcMar>
            <w:vAlign w:val="center"/>
          </w:tcPr>
          <w:p w14:paraId="0FA0905F" w14:textId="77777777" w:rsidR="00684FAE" w:rsidRDefault="00000000" w:rsidP="004007AF">
            <w:pPr>
              <w:pStyle w:val="Compact"/>
              <w:spacing w:before="20" w:after="40" w:line="247" w:lineRule="auto"/>
              <w:jc w:val="both"/>
            </w:pPr>
            <w:r>
              <w:rPr>
                <w:sz w:val="18"/>
              </w:rPr>
              <w:t>Propositions 4.2, 4.3</w:t>
            </w:r>
          </w:p>
        </w:tc>
        <w:tc>
          <w:tcPr>
            <w:tcW w:w="3590" w:type="dxa"/>
            <w:shd w:val="clear" w:color="auto" w:fill="F6F7F8"/>
            <w:tcMar>
              <w:top w:w="75" w:type="dxa"/>
              <w:left w:w="75" w:type="dxa"/>
              <w:bottom w:w="75" w:type="dxa"/>
              <w:right w:w="75" w:type="dxa"/>
            </w:tcMar>
            <w:vAlign w:val="center"/>
          </w:tcPr>
          <w:p w14:paraId="1DCF4FCD" w14:textId="77777777" w:rsidR="00684FAE" w:rsidRDefault="00000000" w:rsidP="004007AF">
            <w:pPr>
              <w:pStyle w:val="Compact"/>
              <w:spacing w:before="20" w:after="40" w:line="247" w:lineRule="auto"/>
              <w:jc w:val="both"/>
            </w:pPr>
            <w:r>
              <w:rPr>
                <w:sz w:val="18"/>
              </w:rPr>
              <w:t>report the critic term; correct heteroscedastic tilt</w:t>
            </w:r>
          </w:p>
        </w:tc>
      </w:tr>
      <w:tr w:rsidR="00684FAE" w14:paraId="1077237D" w14:textId="77777777">
        <w:trPr>
          <w:cantSplit/>
        </w:trPr>
        <w:tc>
          <w:tcPr>
            <w:tcW w:w="3821" w:type="dxa"/>
            <w:shd w:val="clear" w:color="auto" w:fill="FFFFFF"/>
            <w:tcMar>
              <w:top w:w="75" w:type="dxa"/>
              <w:left w:w="75" w:type="dxa"/>
              <w:bottom w:w="75" w:type="dxa"/>
              <w:right w:w="75" w:type="dxa"/>
            </w:tcMar>
            <w:vAlign w:val="center"/>
          </w:tcPr>
          <w:p w14:paraId="5297DA73" w14:textId="77777777" w:rsidR="00684FAE" w:rsidRDefault="00000000" w:rsidP="004007AF">
            <w:pPr>
              <w:pStyle w:val="Compact"/>
              <w:spacing w:before="20" w:after="40" w:line="247" w:lineRule="auto"/>
              <w:jc w:val="both"/>
            </w:pPr>
            <w:r>
              <w:rPr>
                <w:sz w:val="18"/>
              </w:rPr>
              <w:t xml:space="preserve">truncation log-width </w:t>
            </w:r>
            <m:oMath>
              <m:r>
                <w:rPr>
                  <w:rFonts w:ascii="Cambria Math" w:hAnsi="Cambria Math"/>
                </w:rPr>
                <m:t>κ</m:t>
              </m:r>
            </m:oMath>
          </w:p>
        </w:tc>
        <w:tc>
          <w:tcPr>
            <w:tcW w:w="2525" w:type="dxa"/>
            <w:shd w:val="clear" w:color="auto" w:fill="FFFFFF"/>
            <w:tcMar>
              <w:top w:w="75" w:type="dxa"/>
              <w:left w:w="75" w:type="dxa"/>
              <w:bottom w:w="75" w:type="dxa"/>
              <w:right w:w="75" w:type="dxa"/>
            </w:tcMar>
            <w:vAlign w:val="center"/>
          </w:tcPr>
          <w:p w14:paraId="26A43E54" w14:textId="77777777" w:rsidR="00684FAE" w:rsidRDefault="00000000" w:rsidP="004007AF">
            <w:pPr>
              <w:pStyle w:val="Compact"/>
              <w:spacing w:before="20" w:after="40" w:line="247" w:lineRule="auto"/>
              <w:jc w:val="both"/>
            </w:pPr>
            <w:r>
              <w:rPr>
                <w:sz w:val="18"/>
              </w:rPr>
              <w:t>Proposition 4.4</w:t>
            </w:r>
          </w:p>
        </w:tc>
        <w:tc>
          <w:tcPr>
            <w:tcW w:w="3590" w:type="dxa"/>
            <w:shd w:val="clear" w:color="auto" w:fill="FFFFFF"/>
            <w:tcMar>
              <w:top w:w="75" w:type="dxa"/>
              <w:left w:w="75" w:type="dxa"/>
              <w:bottom w:w="75" w:type="dxa"/>
              <w:right w:w="75" w:type="dxa"/>
            </w:tcMar>
            <w:vAlign w:val="center"/>
          </w:tcPr>
          <w:p w14:paraId="05F7DA1C" w14:textId="77777777" w:rsidR="00684FAE" w:rsidRDefault="00000000" w:rsidP="004007AF">
            <w:pPr>
              <w:pStyle w:val="Compact"/>
              <w:spacing w:before="20" w:after="40" w:line="247" w:lineRule="auto"/>
              <w:jc w:val="both"/>
            </w:pPr>
            <w:r>
              <w:rPr>
                <w:sz w:val="18"/>
              </w:rPr>
              <w:t>evaluate more components</w:t>
            </w:r>
          </w:p>
        </w:tc>
      </w:tr>
      <w:tr w:rsidR="00684FAE" w14:paraId="6B175385" w14:textId="77777777">
        <w:trPr>
          <w:cantSplit/>
        </w:trPr>
        <w:tc>
          <w:tcPr>
            <w:tcW w:w="3821" w:type="dxa"/>
            <w:shd w:val="clear" w:color="auto" w:fill="F6F7F8"/>
            <w:tcMar>
              <w:top w:w="75" w:type="dxa"/>
              <w:left w:w="75" w:type="dxa"/>
              <w:bottom w:w="75" w:type="dxa"/>
              <w:right w:w="75" w:type="dxa"/>
            </w:tcMar>
            <w:vAlign w:val="center"/>
          </w:tcPr>
          <w:p w14:paraId="4599388B" w14:textId="77777777" w:rsidR="00684FAE" w:rsidRDefault="00000000" w:rsidP="004007AF">
            <w:pPr>
              <w:pStyle w:val="Compact"/>
              <w:spacing w:before="20" w:after="40" w:line="247" w:lineRule="auto"/>
              <w:jc w:val="both"/>
            </w:pPr>
            <w:r>
              <w:rPr>
                <w:sz w:val="18"/>
              </w:rPr>
              <w:t>both terms of (5.1)</w:t>
            </w:r>
          </w:p>
        </w:tc>
        <w:tc>
          <w:tcPr>
            <w:tcW w:w="2525" w:type="dxa"/>
            <w:shd w:val="clear" w:color="auto" w:fill="F6F7F8"/>
            <w:tcMar>
              <w:top w:w="75" w:type="dxa"/>
              <w:left w:w="75" w:type="dxa"/>
              <w:bottom w:w="75" w:type="dxa"/>
              <w:right w:w="75" w:type="dxa"/>
            </w:tcMar>
            <w:vAlign w:val="center"/>
          </w:tcPr>
          <w:p w14:paraId="221B06F0" w14:textId="77777777" w:rsidR="00684FAE" w:rsidRDefault="00000000" w:rsidP="004007AF">
            <w:pPr>
              <w:pStyle w:val="Compact"/>
              <w:spacing w:before="20" w:after="40" w:line="247" w:lineRule="auto"/>
              <w:jc w:val="both"/>
            </w:pPr>
            <w:r>
              <w:rPr>
                <w:sz w:val="18"/>
              </w:rPr>
              <w:t>Theorem 5.1</w:t>
            </w:r>
          </w:p>
        </w:tc>
        <w:tc>
          <w:tcPr>
            <w:tcW w:w="3590" w:type="dxa"/>
            <w:shd w:val="clear" w:color="auto" w:fill="F6F7F8"/>
            <w:tcMar>
              <w:top w:w="75" w:type="dxa"/>
              <w:left w:w="75" w:type="dxa"/>
              <w:bottom w:w="75" w:type="dxa"/>
              <w:right w:w="75" w:type="dxa"/>
            </w:tcMar>
            <w:vAlign w:val="center"/>
          </w:tcPr>
          <w:p w14:paraId="01E5E1E2" w14:textId="77777777" w:rsidR="00684FAE" w:rsidRDefault="00000000" w:rsidP="004007AF">
            <w:pPr>
              <w:pStyle w:val="Compact"/>
              <w:spacing w:before="20" w:after="40" w:line="247" w:lineRule="auto"/>
              <w:jc w:val="both"/>
            </w:pPr>
            <w:r>
              <w:rPr>
                <w:sz w:val="18"/>
              </w:rPr>
              <w:t>spend on the larger term</w:t>
            </w:r>
          </w:p>
        </w:tc>
      </w:tr>
    </w:tbl>
    <w:p w14:paraId="78EC0CE7" w14:textId="77777777" w:rsidR="00684FAE" w:rsidRDefault="00000000" w:rsidP="004007AF">
      <w:pPr>
        <w:pStyle w:val="Heading31"/>
        <w:jc w:val="both"/>
      </w:pPr>
      <w:bookmarkStart w:id="241" w:name="what-is-not-claimed-2"/>
      <w:bookmarkEnd w:id="240"/>
      <w:r>
        <w:t>10.3 What is not claimed</w:t>
      </w:r>
    </w:p>
    <w:p w14:paraId="12B7E6F1" w14:textId="77777777" w:rsidR="00684FAE" w:rsidRDefault="00000000" w:rsidP="004007AF">
      <w:pPr>
        <w:pStyle w:val="FirstParagraph"/>
        <w:jc w:val="both"/>
      </w:pPr>
      <w:r>
        <w:t>The archive-hull results and numerical proposals of Sections 2–5 use identity maps and Gaussian components of one width. Sections 6–9 state their extensions separately. With masks or general maps, a read can leave the hull of the records (Part II, Proposition 3.5), so Theorem 3.1(i) fails as stated. The support argument in part (iii) applies to any measurable support set containing the image of the read map, but that set may have no simple description. Proposition 3.4 needs a target that factorises with a Gaussian factor. Without that structure the threshold is a heuristic, though the direction of the effect is general. The finite-sample bounds of Theorem 3.6 are worst-case and were loose by factors of 16 to 18 in the example. The width exploration uses one target with one archive, and its optimum is specific to them. Its finite-grid integrals are numerical approximations, not certified bounds on unbounded-domain integrals. The covariance criterion and matrix-boundary theorem of Section 7 are proved separately. Nothing here concerns the quality of designs found by search.</w:t>
      </w:r>
    </w:p>
    <w:p w14:paraId="34236A1E" w14:textId="77777777" w:rsidR="00684FAE" w:rsidRDefault="00000000" w:rsidP="004007AF">
      <w:pPr>
        <w:pStyle w:val="Heading31"/>
        <w:jc w:val="both"/>
      </w:pPr>
      <w:bookmarkStart w:id="242" w:name="X0d71c9bcfbbb3dd4205af7d0c4f25234bc9bb36"/>
      <w:bookmarkEnd w:id="241"/>
      <w:r>
        <w:t>10.4 Open problems and falsifiable conjectures</w:t>
      </w:r>
    </w:p>
    <w:p w14:paraId="4DAACE13" w14:textId="77777777" w:rsidR="00684FAE" w:rsidRDefault="00000000" w:rsidP="004007AF">
      <w:pPr>
        <w:pStyle w:val="FirstParagraph"/>
        <w:jc w:val="both"/>
      </w:pPr>
      <w:r>
        <w:t>The extended-space construction resolves validity of finite stochastic-stack weights when its densities can be evaluated. It does not give a useful dimension-independent variance bound. Learning auxiliary kernels, controlling numerical density error and choosing mixed reference measures for deterministic and stochastic strata remain open. Theorem 7.1 settles the Gaussian common-covariance boundary, while non-Gaussian learned targets need different tail tests. Proposition 8.2 resolves one Gaussian plug-in correction; correlated or non-Gaussian critics require further analysis.</w:t>
      </w:r>
    </w:p>
    <w:p w14:paraId="2CB08C31" w14:textId="77777777" w:rsidR="00684FAE" w:rsidRDefault="00000000" w:rsidP="004007AF">
      <w:pPr>
        <w:pStyle w:val="BodyText"/>
        <w:jc w:val="both"/>
      </w:pPr>
      <w:r>
        <w:t xml:space="preserve">We propose three empirical conjectures to test with frozen protocols. </w:t>
      </w:r>
      <w:r>
        <w:rPr>
          <w:b/>
          <w:bCs/>
        </w:rPr>
        <w:t>IV-C1 on backward kernels:</w:t>
      </w:r>
      <w:r>
        <w:t xml:space="preserve"> at matched endpoint proposals and evaluation budgets, trained auxiliary kernels reduce empirical second moments by at least 20 percent against independent auxiliary kernels on held-out chain objectives. Failure to resolve that gain, or a gain obtained only by changing the endpoint proposal, rejects the stated success claim. </w:t>
      </w:r>
      <w:r>
        <w:rPr>
          <w:b/>
          <w:bCs/>
        </w:rPr>
        <w:t>IV-C2 on critic correction:</w:t>
      </w:r>
      <w:r>
        <w:t xml:space="preserve"> for Gaussian heteroscedastic evaluation noise with known variance, corrected estimates remove the limiting tilt and show the variance inflation in (8.2). Persistent bias outside prespecified Monte Carlo uncertainty after density and arithmetic checks would refute the implementation or its model assumptions. </w:t>
      </w:r>
      <w:r>
        <w:rPr>
          <w:b/>
          <w:bCs/>
        </w:rPr>
        <w:t>IV-C3 on prediction before sampling:</w:t>
      </w:r>
      <w:r>
        <w:t xml:space="preserve"> a predictable defensive proposal with the certificate (9.2) has no more than the nominal simultaneous error rate across independently repeated runs of the fixed observable. A reproducible excess beyond binomial uncertainty would refute the implementation or the declared conditions. The proofs establish the ideal models; these tests check that an implementation satisfies them.</w:t>
      </w:r>
    </w:p>
    <w:p w14:paraId="0BFEECC0" w14:textId="77777777" w:rsidR="00684FAE" w:rsidRDefault="00000000" w:rsidP="004007AF">
      <w:pPr>
        <w:pStyle w:val="Heading31"/>
        <w:jc w:val="both"/>
      </w:pPr>
      <w:bookmarkStart w:id="243" w:name="what-part-iv-establishes"/>
      <w:bookmarkEnd w:id="242"/>
      <w:r>
        <w:t>10.5 What Part IV establishes</w:t>
      </w:r>
    </w:p>
    <w:p w14:paraId="4DCD3706" w14:textId="77777777" w:rsidR="00684FAE" w:rsidRDefault="00000000" w:rsidP="004007AF">
      <w:pPr>
        <w:pStyle w:val="FirstParagraph"/>
        <w:jc w:val="both"/>
      </w:pPr>
      <w:r>
        <w:t xml:space="preserve">Estimation requires a target and a reference measure, support coverage, and the proposal density actually used to draw each sample. Direct mixture sampling provides a simple archive proposal. A finite stochastic ASE stack can also be used through its complete trajectory, with auxiliary-kernel variance accounted for. Defensive mixtures control exact unnormalised weights; random critic noise requires separate moment analysis. The error ledger separates target displacement from sampling uncertainty. It supports a decision about where to spend </w:t>
      </w:r>
      <w:r>
        <w:lastRenderedPageBreak/>
        <w:t>computation, but its crossover is neither an actual-bias lower bound nor a theorem that later samples have no value.</w:t>
      </w:r>
    </w:p>
    <w:p w14:paraId="54C4C0A3" w14:textId="77777777" w:rsidR="00684FAE" w:rsidRDefault="00000000" w:rsidP="004007AF">
      <w:pPr>
        <w:pStyle w:val="Heading21"/>
        <w:jc w:val="both"/>
      </w:pPr>
      <w:bookmarkStart w:id="244" w:name="book_h_051"/>
      <w:bookmarkStart w:id="245" w:name="v4toc_055"/>
      <w:bookmarkStart w:id="246" w:name="numerical-evidence-and-its-limits"/>
      <w:bookmarkEnd w:id="238"/>
      <w:bookmarkEnd w:id="243"/>
      <w:r>
        <w:t>11 Numerical evidence and its limits</w:t>
      </w:r>
      <w:bookmarkEnd w:id="244"/>
      <w:bookmarkEnd w:id="245"/>
    </w:p>
    <w:p w14:paraId="1B1F16CB" w14:textId="77777777" w:rsidR="00684FAE" w:rsidRDefault="00000000" w:rsidP="004007AF">
      <w:pPr>
        <w:pStyle w:val="FirstParagraph"/>
        <w:keepNext/>
        <w:keepLines/>
        <w:jc w:val="both"/>
      </w:pPr>
      <w:r>
        <w:rPr>
          <w:sz w:val="19"/>
        </w:rPr>
        <w:t xml:space="preserve">Table 4 lists the original numerical checks in Part IV. The script </w:t>
      </w:r>
      <w:r>
        <w:rPr>
          <w:rStyle w:val="VerbatimChar"/>
          <w:sz w:val="19"/>
        </w:rPr>
        <w:t>p4_checks.py</w:t>
      </w:r>
      <w:r>
        <w:rPr>
          <w:sz w:val="19"/>
        </w:rPr>
        <w:t xml:space="preserve"> produced checks 1 to 15, including the width exploration, with seed 20261021, and </w:t>
      </w:r>
      <w:r>
        <w:rPr>
          <w:rStyle w:val="VerbatimChar"/>
          <w:sz w:val="19"/>
        </w:rPr>
        <w:t>p4_extras.py</w:t>
      </w:r>
      <w:r>
        <w:rPr>
          <w:sz w:val="19"/>
        </w:rPr>
        <w:t xml:space="preserve"> added the elite hulls, the threshold and the bound verdicts from the same results file. The recorded-kernel comparison of Appendix A is check 16. Section 11.2 adds independently implemented checks for the extended results. The checks test the implementations and illustrate the statements; the proofs establish them. The poor width below the tail threshold has an infinite second-moment bound, so its nonviolation is vacuous; the finite-width comparisons are the informative ones.</w:t>
      </w:r>
    </w:p>
    <w:p w14:paraId="12BA1A9A" w14:textId="77777777" w:rsidR="00684FAE" w:rsidRDefault="00000000" w:rsidP="004007AF">
      <w:pPr>
        <w:pStyle w:val="BodyText"/>
        <w:keepNext/>
        <w:keepLines/>
        <w:jc w:val="both"/>
      </w:pPr>
      <w:r>
        <w:rPr>
          <w:b/>
          <w:bCs/>
          <w:sz w:val="19"/>
        </w:rPr>
        <w:t>Table 4.</w:t>
      </w:r>
      <w:r>
        <w:rPr>
          <w:sz w:val="19"/>
        </w:rPr>
        <w:t xml:space="preserve"> Register of numerical checks.</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66"/>
        <w:gridCol w:w="1967"/>
        <w:gridCol w:w="3098"/>
        <w:gridCol w:w="4105"/>
      </w:tblGrid>
      <w:tr w:rsidR="00684FAE" w14:paraId="50E1B90C" w14:textId="77777777">
        <w:trPr>
          <w:cnfStyle w:val="100000000000" w:firstRow="1" w:lastRow="0" w:firstColumn="0" w:lastColumn="0" w:oddVBand="0" w:evenVBand="0" w:oddHBand="0" w:evenHBand="0" w:firstRowFirstColumn="0" w:firstRowLastColumn="0" w:lastRowFirstColumn="0" w:lastRowLastColumn="0"/>
          <w:cantSplit/>
          <w:tblHeader/>
        </w:trPr>
        <w:tc>
          <w:tcPr>
            <w:tcW w:w="766" w:type="dxa"/>
            <w:shd w:val="clear" w:color="auto" w:fill="E4E8EC"/>
            <w:tcMar>
              <w:top w:w="75" w:type="dxa"/>
              <w:left w:w="75" w:type="dxa"/>
              <w:bottom w:w="75" w:type="dxa"/>
              <w:right w:w="75" w:type="dxa"/>
            </w:tcMar>
            <w:vAlign w:val="center"/>
          </w:tcPr>
          <w:p w14:paraId="089B49E9" w14:textId="77777777" w:rsidR="00684FAE" w:rsidRDefault="00000000" w:rsidP="004007AF">
            <w:pPr>
              <w:pStyle w:val="Compact"/>
              <w:spacing w:before="20" w:after="40" w:line="247" w:lineRule="auto"/>
              <w:jc w:val="both"/>
            </w:pPr>
            <w:r>
              <w:rPr>
                <w:sz w:val="18"/>
              </w:rPr>
              <w:t>No</w:t>
            </w:r>
          </w:p>
        </w:tc>
        <w:tc>
          <w:tcPr>
            <w:tcW w:w="1967" w:type="dxa"/>
            <w:shd w:val="clear" w:color="auto" w:fill="E4E8EC"/>
            <w:tcMar>
              <w:top w:w="75" w:type="dxa"/>
              <w:left w:w="75" w:type="dxa"/>
              <w:bottom w:w="75" w:type="dxa"/>
              <w:right w:w="75" w:type="dxa"/>
            </w:tcMar>
            <w:vAlign w:val="center"/>
          </w:tcPr>
          <w:p w14:paraId="486F1974" w14:textId="77777777" w:rsidR="00684FAE" w:rsidRDefault="00000000" w:rsidP="004007AF">
            <w:pPr>
              <w:pStyle w:val="Compact"/>
              <w:spacing w:before="20" w:after="40" w:line="247" w:lineRule="auto"/>
              <w:jc w:val="both"/>
            </w:pPr>
            <w:r>
              <w:rPr>
                <w:sz w:val="18"/>
              </w:rPr>
              <w:t>Statement</w:t>
            </w:r>
          </w:p>
        </w:tc>
        <w:tc>
          <w:tcPr>
            <w:tcW w:w="3098" w:type="dxa"/>
            <w:shd w:val="clear" w:color="auto" w:fill="E4E8EC"/>
            <w:tcMar>
              <w:top w:w="75" w:type="dxa"/>
              <w:left w:w="75" w:type="dxa"/>
              <w:bottom w:w="75" w:type="dxa"/>
              <w:right w:w="75" w:type="dxa"/>
            </w:tcMar>
            <w:vAlign w:val="center"/>
          </w:tcPr>
          <w:p w14:paraId="69305E9D" w14:textId="77777777" w:rsidR="00684FAE" w:rsidRDefault="00000000" w:rsidP="004007AF">
            <w:pPr>
              <w:pStyle w:val="Compact"/>
              <w:spacing w:before="20" w:after="40" w:line="247" w:lineRule="auto"/>
              <w:jc w:val="both"/>
            </w:pPr>
            <w:r>
              <w:rPr>
                <w:sz w:val="18"/>
              </w:rPr>
              <w:t>Check</w:t>
            </w:r>
          </w:p>
        </w:tc>
        <w:tc>
          <w:tcPr>
            <w:tcW w:w="4105" w:type="dxa"/>
            <w:shd w:val="clear" w:color="auto" w:fill="E4E8EC"/>
            <w:tcMar>
              <w:top w:w="75" w:type="dxa"/>
              <w:left w:w="75" w:type="dxa"/>
              <w:bottom w:w="75" w:type="dxa"/>
              <w:right w:w="75" w:type="dxa"/>
            </w:tcMar>
            <w:vAlign w:val="center"/>
          </w:tcPr>
          <w:p w14:paraId="7FAAA751" w14:textId="77777777" w:rsidR="00684FAE" w:rsidRDefault="00000000" w:rsidP="004007AF">
            <w:pPr>
              <w:pStyle w:val="Compact"/>
              <w:spacing w:before="20" w:after="40" w:line="247" w:lineRule="auto"/>
              <w:jc w:val="both"/>
            </w:pPr>
            <w:r>
              <w:rPr>
                <w:sz w:val="18"/>
              </w:rPr>
              <w:t>Outcome</w:t>
            </w:r>
          </w:p>
        </w:tc>
      </w:tr>
      <w:tr w:rsidR="00684FAE" w14:paraId="54B6E226" w14:textId="77777777">
        <w:trPr>
          <w:cantSplit/>
        </w:trPr>
        <w:tc>
          <w:tcPr>
            <w:tcW w:w="766" w:type="dxa"/>
            <w:shd w:val="clear" w:color="auto" w:fill="FFFFFF"/>
            <w:tcMar>
              <w:top w:w="75" w:type="dxa"/>
              <w:left w:w="75" w:type="dxa"/>
              <w:bottom w:w="75" w:type="dxa"/>
              <w:right w:w="75" w:type="dxa"/>
            </w:tcMar>
            <w:vAlign w:val="center"/>
          </w:tcPr>
          <w:p w14:paraId="7E84ED7A" w14:textId="77777777" w:rsidR="00684FAE" w:rsidRDefault="00000000" w:rsidP="004007AF">
            <w:pPr>
              <w:pStyle w:val="Compact"/>
              <w:spacing w:before="20" w:after="40" w:line="247" w:lineRule="auto"/>
              <w:jc w:val="both"/>
            </w:pPr>
            <w:r>
              <w:rPr>
                <w:sz w:val="18"/>
              </w:rPr>
              <w:t>1</w:t>
            </w:r>
          </w:p>
        </w:tc>
        <w:tc>
          <w:tcPr>
            <w:tcW w:w="1967" w:type="dxa"/>
            <w:shd w:val="clear" w:color="auto" w:fill="FFFFFF"/>
            <w:tcMar>
              <w:top w:w="75" w:type="dxa"/>
              <w:left w:w="75" w:type="dxa"/>
              <w:bottom w:w="75" w:type="dxa"/>
              <w:right w:w="75" w:type="dxa"/>
            </w:tcMar>
            <w:vAlign w:val="center"/>
          </w:tcPr>
          <w:p w14:paraId="4C9765A5" w14:textId="77777777" w:rsidR="00684FAE" w:rsidRDefault="00000000" w:rsidP="004007AF">
            <w:pPr>
              <w:pStyle w:val="Compact"/>
              <w:spacing w:before="20" w:after="40" w:line="247" w:lineRule="auto"/>
              <w:jc w:val="both"/>
            </w:pPr>
            <w:r>
              <w:rPr>
                <w:sz w:val="18"/>
              </w:rPr>
              <w:t>Proposition 2.3</w:t>
            </w:r>
          </w:p>
        </w:tc>
        <w:tc>
          <w:tcPr>
            <w:tcW w:w="3098" w:type="dxa"/>
            <w:shd w:val="clear" w:color="auto" w:fill="FFFFFF"/>
            <w:tcMar>
              <w:top w:w="75" w:type="dxa"/>
              <w:left w:w="75" w:type="dxa"/>
              <w:bottom w:w="75" w:type="dxa"/>
              <w:right w:w="75" w:type="dxa"/>
            </w:tcMar>
            <w:vAlign w:val="center"/>
          </w:tcPr>
          <w:p w14:paraId="67233C63" w14:textId="77777777" w:rsidR="00684FAE" w:rsidRDefault="00000000" w:rsidP="004007AF">
            <w:pPr>
              <w:pStyle w:val="Compact"/>
              <w:spacing w:before="20" w:after="40" w:line="247" w:lineRule="auto"/>
              <w:jc w:val="both"/>
            </w:pPr>
            <w:r>
              <w:rPr>
                <w:sz w:val="18"/>
              </w:rPr>
              <w:t>Gaussian case, 400,000 records</w:t>
            </w:r>
          </w:p>
        </w:tc>
        <w:tc>
          <w:tcPr>
            <w:tcW w:w="4105" w:type="dxa"/>
            <w:shd w:val="clear" w:color="auto" w:fill="FFFFFF"/>
            <w:tcMar>
              <w:top w:w="75" w:type="dxa"/>
              <w:left w:w="75" w:type="dxa"/>
              <w:bottom w:w="75" w:type="dxa"/>
              <w:right w:w="75" w:type="dxa"/>
            </w:tcMar>
            <w:vAlign w:val="center"/>
          </w:tcPr>
          <w:p w14:paraId="4DD08CD0" w14:textId="77777777" w:rsidR="00684FAE" w:rsidRDefault="00000000" w:rsidP="004007AF">
            <w:pPr>
              <w:pStyle w:val="Compact"/>
              <w:spacing w:before="20" w:after="40" w:line="247" w:lineRule="auto"/>
              <w:jc w:val="both"/>
            </w:pPr>
            <w:r>
              <w:rPr>
                <w:sz w:val="18"/>
              </w:rPr>
              <w:t>largest relative error 0.015</w:t>
            </w:r>
          </w:p>
        </w:tc>
      </w:tr>
      <w:tr w:rsidR="00684FAE" w14:paraId="4732E26D" w14:textId="77777777">
        <w:trPr>
          <w:cantSplit/>
        </w:trPr>
        <w:tc>
          <w:tcPr>
            <w:tcW w:w="766" w:type="dxa"/>
            <w:shd w:val="clear" w:color="auto" w:fill="F6F7F8"/>
            <w:tcMar>
              <w:top w:w="75" w:type="dxa"/>
              <w:left w:w="75" w:type="dxa"/>
              <w:bottom w:w="75" w:type="dxa"/>
              <w:right w:w="75" w:type="dxa"/>
            </w:tcMar>
            <w:vAlign w:val="center"/>
          </w:tcPr>
          <w:p w14:paraId="070EBCCD" w14:textId="77777777" w:rsidR="00684FAE" w:rsidRDefault="00000000" w:rsidP="004007AF">
            <w:pPr>
              <w:pStyle w:val="Compact"/>
              <w:spacing w:before="20" w:after="40" w:line="247" w:lineRule="auto"/>
              <w:jc w:val="both"/>
            </w:pPr>
            <w:r>
              <w:rPr>
                <w:sz w:val="18"/>
              </w:rPr>
              <w:t>2</w:t>
            </w:r>
          </w:p>
        </w:tc>
        <w:tc>
          <w:tcPr>
            <w:tcW w:w="1967" w:type="dxa"/>
            <w:shd w:val="clear" w:color="auto" w:fill="F6F7F8"/>
            <w:tcMar>
              <w:top w:w="75" w:type="dxa"/>
              <w:left w:w="75" w:type="dxa"/>
              <w:bottom w:w="75" w:type="dxa"/>
              <w:right w:w="75" w:type="dxa"/>
            </w:tcMar>
            <w:vAlign w:val="center"/>
          </w:tcPr>
          <w:p w14:paraId="5B6DB4A6" w14:textId="77777777" w:rsidR="00684FAE" w:rsidRDefault="00000000" w:rsidP="004007AF">
            <w:pPr>
              <w:pStyle w:val="Compact"/>
              <w:spacing w:before="20" w:after="40" w:line="247" w:lineRule="auto"/>
              <w:jc w:val="both"/>
            </w:pPr>
            <w:r>
              <w:rPr>
                <w:sz w:val="18"/>
              </w:rPr>
              <w:t>Section 2.2</w:t>
            </w:r>
          </w:p>
        </w:tc>
        <w:tc>
          <w:tcPr>
            <w:tcW w:w="3098" w:type="dxa"/>
            <w:shd w:val="clear" w:color="auto" w:fill="F6F7F8"/>
            <w:tcMar>
              <w:top w:w="75" w:type="dxa"/>
              <w:left w:w="75" w:type="dxa"/>
              <w:bottom w:w="75" w:type="dxa"/>
              <w:right w:w="75" w:type="dxa"/>
            </w:tcMar>
            <w:vAlign w:val="center"/>
          </w:tcPr>
          <w:p w14:paraId="1AB83CA4" w14:textId="77777777" w:rsidR="00684FAE" w:rsidRDefault="00000000" w:rsidP="004007AF">
            <w:pPr>
              <w:pStyle w:val="Compact"/>
              <w:spacing w:before="20" w:after="40" w:line="247" w:lineRule="auto"/>
              <w:jc w:val="both"/>
            </w:pPr>
            <w:r>
              <w:rPr>
                <w:sz w:val="18"/>
              </w:rPr>
              <w:t>archive as target, 40 and 4,000 records</w:t>
            </w:r>
          </w:p>
        </w:tc>
        <w:tc>
          <w:tcPr>
            <w:tcW w:w="4105" w:type="dxa"/>
            <w:shd w:val="clear" w:color="auto" w:fill="F6F7F8"/>
            <w:tcMar>
              <w:top w:w="75" w:type="dxa"/>
              <w:left w:w="75" w:type="dxa"/>
              <w:bottom w:w="75" w:type="dxa"/>
              <w:right w:w="75" w:type="dxa"/>
            </w:tcMar>
            <w:vAlign w:val="center"/>
          </w:tcPr>
          <w:p w14:paraId="28FB2E7B" w14:textId="77777777" w:rsidR="00684FAE" w:rsidRDefault="00000000" w:rsidP="004007AF">
            <w:pPr>
              <w:pStyle w:val="Compact"/>
              <w:spacing w:before="20" w:after="40" w:line="247" w:lineRule="auto"/>
              <w:jc w:val="both"/>
            </w:pPr>
            <w:r>
              <w:rPr>
                <w:sz w:val="18"/>
              </w:rPr>
              <w:t>TV 0.61 to 0.95; 0.19</w:t>
            </w:r>
          </w:p>
        </w:tc>
      </w:tr>
      <w:tr w:rsidR="00684FAE" w14:paraId="31C3FD25" w14:textId="77777777">
        <w:trPr>
          <w:cantSplit/>
        </w:trPr>
        <w:tc>
          <w:tcPr>
            <w:tcW w:w="766" w:type="dxa"/>
            <w:shd w:val="clear" w:color="auto" w:fill="FFFFFF"/>
            <w:tcMar>
              <w:top w:w="75" w:type="dxa"/>
              <w:left w:w="75" w:type="dxa"/>
              <w:bottom w:w="75" w:type="dxa"/>
              <w:right w:w="75" w:type="dxa"/>
            </w:tcMar>
            <w:vAlign w:val="center"/>
          </w:tcPr>
          <w:p w14:paraId="06253CDA" w14:textId="77777777" w:rsidR="00684FAE" w:rsidRDefault="00000000" w:rsidP="004007AF">
            <w:pPr>
              <w:pStyle w:val="Compact"/>
              <w:spacing w:before="20" w:after="40" w:line="247" w:lineRule="auto"/>
              <w:jc w:val="both"/>
            </w:pPr>
            <w:r>
              <w:rPr>
                <w:sz w:val="18"/>
              </w:rPr>
              <w:t>3</w:t>
            </w:r>
          </w:p>
        </w:tc>
        <w:tc>
          <w:tcPr>
            <w:tcW w:w="1967" w:type="dxa"/>
            <w:shd w:val="clear" w:color="auto" w:fill="FFFFFF"/>
            <w:tcMar>
              <w:top w:w="75" w:type="dxa"/>
              <w:left w:w="75" w:type="dxa"/>
              <w:bottom w:w="75" w:type="dxa"/>
              <w:right w:w="75" w:type="dxa"/>
            </w:tcMar>
            <w:vAlign w:val="center"/>
          </w:tcPr>
          <w:p w14:paraId="5D9C3516" w14:textId="77777777" w:rsidR="00684FAE" w:rsidRDefault="00000000" w:rsidP="004007AF">
            <w:pPr>
              <w:pStyle w:val="Compact"/>
              <w:spacing w:before="20" w:after="40" w:line="247" w:lineRule="auto"/>
              <w:jc w:val="both"/>
            </w:pPr>
            <w:r>
              <w:rPr>
                <w:sz w:val="18"/>
              </w:rPr>
              <w:t>Theorem 3.1(i), (ii)</w:t>
            </w:r>
          </w:p>
        </w:tc>
        <w:tc>
          <w:tcPr>
            <w:tcW w:w="3098" w:type="dxa"/>
            <w:shd w:val="clear" w:color="auto" w:fill="FFFFFF"/>
            <w:tcMar>
              <w:top w:w="75" w:type="dxa"/>
              <w:left w:w="75" w:type="dxa"/>
              <w:bottom w:w="75" w:type="dxa"/>
              <w:right w:w="75" w:type="dxa"/>
            </w:tcMar>
            <w:vAlign w:val="center"/>
          </w:tcPr>
          <w:p w14:paraId="4CAD682E" w14:textId="77777777" w:rsidR="00684FAE" w:rsidRDefault="00000000" w:rsidP="004007AF">
            <w:pPr>
              <w:pStyle w:val="Compact"/>
              <w:spacing w:before="20" w:after="40" w:line="247" w:lineRule="auto"/>
              <w:jc w:val="both"/>
            </w:pPr>
            <w:r>
              <w:rPr>
                <w:sz w:val="18"/>
              </w:rPr>
              <w:t xml:space="preserve">200 clean-top stacks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p>
        </w:tc>
        <w:tc>
          <w:tcPr>
            <w:tcW w:w="4105" w:type="dxa"/>
            <w:shd w:val="clear" w:color="auto" w:fill="FFFFFF"/>
            <w:tcMar>
              <w:top w:w="75" w:type="dxa"/>
              <w:left w:w="75" w:type="dxa"/>
              <w:bottom w:w="75" w:type="dxa"/>
              <w:right w:w="75" w:type="dxa"/>
            </w:tcMar>
            <w:vAlign w:val="center"/>
          </w:tcPr>
          <w:p w14:paraId="338288B9" w14:textId="77777777" w:rsidR="00684FAE" w:rsidRDefault="00000000" w:rsidP="004007AF">
            <w:pPr>
              <w:pStyle w:val="Compact"/>
              <w:spacing w:before="20" w:after="40" w:line="247" w:lineRule="auto"/>
              <w:jc w:val="both"/>
            </w:pPr>
            <w:r>
              <w:rPr>
                <w:sz w:val="18"/>
              </w:rPr>
              <w:t>distance to span 2.0 × 10⁻¹⁴</w:t>
            </w:r>
          </w:p>
        </w:tc>
      </w:tr>
      <w:tr w:rsidR="00684FAE" w14:paraId="757F807E" w14:textId="77777777">
        <w:trPr>
          <w:cantSplit/>
        </w:trPr>
        <w:tc>
          <w:tcPr>
            <w:tcW w:w="766" w:type="dxa"/>
            <w:shd w:val="clear" w:color="auto" w:fill="F6F7F8"/>
            <w:tcMar>
              <w:top w:w="75" w:type="dxa"/>
              <w:left w:w="75" w:type="dxa"/>
              <w:bottom w:w="75" w:type="dxa"/>
              <w:right w:w="75" w:type="dxa"/>
            </w:tcMar>
            <w:vAlign w:val="center"/>
          </w:tcPr>
          <w:p w14:paraId="46D34969" w14:textId="77777777" w:rsidR="00684FAE" w:rsidRDefault="00000000" w:rsidP="004007AF">
            <w:pPr>
              <w:pStyle w:val="Compact"/>
              <w:spacing w:before="20" w:after="40" w:line="247" w:lineRule="auto"/>
              <w:jc w:val="both"/>
            </w:pPr>
            <w:r>
              <w:rPr>
                <w:sz w:val="18"/>
              </w:rPr>
              <w:t>4</w:t>
            </w:r>
          </w:p>
        </w:tc>
        <w:tc>
          <w:tcPr>
            <w:tcW w:w="1967" w:type="dxa"/>
            <w:shd w:val="clear" w:color="auto" w:fill="F6F7F8"/>
            <w:tcMar>
              <w:top w:w="75" w:type="dxa"/>
              <w:left w:w="75" w:type="dxa"/>
              <w:bottom w:w="75" w:type="dxa"/>
              <w:right w:w="75" w:type="dxa"/>
            </w:tcMar>
            <w:vAlign w:val="center"/>
          </w:tcPr>
          <w:p w14:paraId="32B41A3C" w14:textId="77777777" w:rsidR="00684FAE" w:rsidRDefault="00000000" w:rsidP="004007AF">
            <w:pPr>
              <w:pStyle w:val="Compact"/>
              <w:spacing w:before="20" w:after="40" w:line="247" w:lineRule="auto"/>
              <w:jc w:val="both"/>
            </w:pPr>
            <w:r>
              <w:rPr>
                <w:sz w:val="18"/>
              </w:rPr>
              <w:t>Theorem 3.1(iii)</w:t>
            </w:r>
          </w:p>
        </w:tc>
        <w:tc>
          <w:tcPr>
            <w:tcW w:w="3098" w:type="dxa"/>
            <w:shd w:val="clear" w:color="auto" w:fill="F6F7F8"/>
            <w:tcMar>
              <w:top w:w="75" w:type="dxa"/>
              <w:left w:w="75" w:type="dxa"/>
              <w:bottom w:w="75" w:type="dxa"/>
              <w:right w:w="75" w:type="dxa"/>
            </w:tcMar>
            <w:vAlign w:val="center"/>
          </w:tcPr>
          <w:p w14:paraId="425F4883" w14:textId="77777777" w:rsidR="00684FAE" w:rsidRDefault="00000000" w:rsidP="004007AF">
            <w:pPr>
              <w:pStyle w:val="Compact"/>
              <w:spacing w:before="20" w:after="40" w:line="247" w:lineRule="auto"/>
              <w:jc w:val="both"/>
            </w:pPr>
            <w:r>
              <w:rPr>
                <w:sz w:val="18"/>
              </w:rPr>
              <w:t>elite hulls</w:t>
            </w:r>
          </w:p>
        </w:tc>
        <w:tc>
          <w:tcPr>
            <w:tcW w:w="4105" w:type="dxa"/>
            <w:shd w:val="clear" w:color="auto" w:fill="F6F7F8"/>
            <w:tcMar>
              <w:top w:w="75" w:type="dxa"/>
              <w:left w:w="75" w:type="dxa"/>
              <w:bottom w:w="75" w:type="dxa"/>
              <w:right w:w="75" w:type="dxa"/>
            </w:tcMar>
            <w:vAlign w:val="center"/>
          </w:tcPr>
          <w:p w14:paraId="5C6DA5D3" w14:textId="77777777" w:rsidR="00684FAE" w:rsidRDefault="00000000" w:rsidP="004007AF">
            <w:pPr>
              <w:pStyle w:val="Compact"/>
              <w:spacing w:before="20" w:after="40" w:line="247" w:lineRule="auto"/>
              <w:jc w:val="both"/>
            </w:pPr>
            <w:r>
              <w:rPr>
                <w:sz w:val="18"/>
              </w:rPr>
              <w:t>missing mass 0.795 with 8 records</w:t>
            </w:r>
          </w:p>
        </w:tc>
      </w:tr>
      <w:tr w:rsidR="00684FAE" w14:paraId="3D5BB335" w14:textId="77777777">
        <w:trPr>
          <w:cantSplit/>
        </w:trPr>
        <w:tc>
          <w:tcPr>
            <w:tcW w:w="766" w:type="dxa"/>
            <w:shd w:val="clear" w:color="auto" w:fill="FFFFFF"/>
            <w:tcMar>
              <w:top w:w="75" w:type="dxa"/>
              <w:left w:w="75" w:type="dxa"/>
              <w:bottom w:w="75" w:type="dxa"/>
              <w:right w:w="75" w:type="dxa"/>
            </w:tcMar>
            <w:vAlign w:val="center"/>
          </w:tcPr>
          <w:p w14:paraId="377150BE" w14:textId="77777777" w:rsidR="00684FAE" w:rsidRDefault="00000000" w:rsidP="004007AF">
            <w:pPr>
              <w:pStyle w:val="Compact"/>
              <w:spacing w:before="20" w:after="40" w:line="247" w:lineRule="auto"/>
              <w:jc w:val="both"/>
            </w:pPr>
            <w:r>
              <w:rPr>
                <w:sz w:val="18"/>
              </w:rPr>
              <w:t>5</w:t>
            </w:r>
          </w:p>
        </w:tc>
        <w:tc>
          <w:tcPr>
            <w:tcW w:w="1967" w:type="dxa"/>
            <w:shd w:val="clear" w:color="auto" w:fill="FFFFFF"/>
            <w:tcMar>
              <w:top w:w="75" w:type="dxa"/>
              <w:left w:w="75" w:type="dxa"/>
              <w:bottom w:w="75" w:type="dxa"/>
              <w:right w:w="75" w:type="dxa"/>
            </w:tcMar>
            <w:vAlign w:val="center"/>
          </w:tcPr>
          <w:p w14:paraId="11336351" w14:textId="77777777" w:rsidR="00684FAE" w:rsidRDefault="00000000" w:rsidP="004007AF">
            <w:pPr>
              <w:pStyle w:val="Compact"/>
              <w:spacing w:before="20" w:after="40" w:line="247" w:lineRule="auto"/>
              <w:jc w:val="both"/>
            </w:pPr>
            <w:r>
              <w:rPr>
                <w:sz w:val="18"/>
              </w:rPr>
              <w:t>Proposition 3.2</w:t>
            </w:r>
          </w:p>
        </w:tc>
        <w:tc>
          <w:tcPr>
            <w:tcW w:w="3098" w:type="dxa"/>
            <w:shd w:val="clear" w:color="auto" w:fill="FFFFFF"/>
            <w:tcMar>
              <w:top w:w="75" w:type="dxa"/>
              <w:left w:w="75" w:type="dxa"/>
              <w:bottom w:w="75" w:type="dxa"/>
              <w:right w:w="75" w:type="dxa"/>
            </w:tcMar>
            <w:vAlign w:val="center"/>
          </w:tcPr>
          <w:p w14:paraId="7B75C92E" w14:textId="77777777" w:rsidR="00684FAE" w:rsidRDefault="00000000" w:rsidP="004007AF">
            <w:pPr>
              <w:pStyle w:val="Compact"/>
              <w:spacing w:before="20" w:after="40" w:line="247" w:lineRule="auto"/>
              <w:jc w:val="both"/>
            </w:pPr>
            <w:r>
              <w:rPr>
                <w:sz w:val="18"/>
              </w:rPr>
              <w:t>direct sampler and finite stacks</w:t>
            </w:r>
          </w:p>
        </w:tc>
        <w:tc>
          <w:tcPr>
            <w:tcW w:w="4105" w:type="dxa"/>
            <w:shd w:val="clear" w:color="auto" w:fill="FFFFFF"/>
            <w:tcMar>
              <w:top w:w="75" w:type="dxa"/>
              <w:left w:w="75" w:type="dxa"/>
              <w:bottom w:w="75" w:type="dxa"/>
              <w:right w:w="75" w:type="dxa"/>
            </w:tcMar>
            <w:vAlign w:val="center"/>
          </w:tcPr>
          <w:p w14:paraId="70B3D0BC" w14:textId="77777777" w:rsidR="00684FAE" w:rsidRDefault="00000000" w:rsidP="004007AF">
            <w:pPr>
              <w:pStyle w:val="Compact"/>
              <w:spacing w:before="20" w:after="40" w:line="247" w:lineRule="auto"/>
              <w:jc w:val="both"/>
            </w:pPr>
            <w:r>
              <w:rPr>
                <w:sz w:val="18"/>
              </w:rPr>
              <w:t>KS 0.0071; stacks 0.101 to 0.012</w:t>
            </w:r>
          </w:p>
        </w:tc>
      </w:tr>
      <w:tr w:rsidR="00684FAE" w14:paraId="21425EC6" w14:textId="77777777">
        <w:trPr>
          <w:cantSplit/>
        </w:trPr>
        <w:tc>
          <w:tcPr>
            <w:tcW w:w="766" w:type="dxa"/>
            <w:shd w:val="clear" w:color="auto" w:fill="F6F7F8"/>
            <w:tcMar>
              <w:top w:w="75" w:type="dxa"/>
              <w:left w:w="75" w:type="dxa"/>
              <w:bottom w:w="75" w:type="dxa"/>
              <w:right w:w="75" w:type="dxa"/>
            </w:tcMar>
            <w:vAlign w:val="center"/>
          </w:tcPr>
          <w:p w14:paraId="01F6DC4A" w14:textId="77777777" w:rsidR="00684FAE" w:rsidRDefault="00000000" w:rsidP="004007AF">
            <w:pPr>
              <w:pStyle w:val="Compact"/>
              <w:spacing w:before="20" w:after="40" w:line="247" w:lineRule="auto"/>
              <w:jc w:val="both"/>
            </w:pPr>
            <w:r>
              <w:rPr>
                <w:sz w:val="18"/>
              </w:rPr>
              <w:t>6</w:t>
            </w:r>
          </w:p>
        </w:tc>
        <w:tc>
          <w:tcPr>
            <w:tcW w:w="1967" w:type="dxa"/>
            <w:shd w:val="clear" w:color="auto" w:fill="F6F7F8"/>
            <w:tcMar>
              <w:top w:w="75" w:type="dxa"/>
              <w:left w:w="75" w:type="dxa"/>
              <w:bottom w:w="75" w:type="dxa"/>
              <w:right w:w="75" w:type="dxa"/>
            </w:tcMar>
            <w:vAlign w:val="center"/>
          </w:tcPr>
          <w:p w14:paraId="766DA2CD" w14:textId="77777777" w:rsidR="00684FAE" w:rsidRDefault="00000000" w:rsidP="004007AF">
            <w:pPr>
              <w:pStyle w:val="Compact"/>
              <w:spacing w:before="20" w:after="40" w:line="247" w:lineRule="auto"/>
              <w:jc w:val="both"/>
            </w:pPr>
            <w:r>
              <w:rPr>
                <w:sz w:val="18"/>
              </w:rPr>
              <w:t>Proposition 3.3</w:t>
            </w:r>
          </w:p>
        </w:tc>
        <w:tc>
          <w:tcPr>
            <w:tcW w:w="3098" w:type="dxa"/>
            <w:shd w:val="clear" w:color="auto" w:fill="F6F7F8"/>
            <w:tcMar>
              <w:top w:w="75" w:type="dxa"/>
              <w:left w:w="75" w:type="dxa"/>
              <w:bottom w:w="75" w:type="dxa"/>
              <w:right w:w="75" w:type="dxa"/>
            </w:tcMar>
            <w:vAlign w:val="center"/>
          </w:tcPr>
          <w:p w14:paraId="670B7AD9" w14:textId="77777777" w:rsidR="00684FAE" w:rsidRDefault="00000000" w:rsidP="004007AF">
            <w:pPr>
              <w:pStyle w:val="Compact"/>
              <w:spacing w:before="20" w:after="40" w:line="247" w:lineRule="auto"/>
              <w:jc w:val="both"/>
            </w:pPr>
            <w:r>
              <w:rPr>
                <w:sz w:val="18"/>
              </w:rPr>
              <w:t>closed form against Monte Carlo</w:t>
            </w:r>
          </w:p>
        </w:tc>
        <w:tc>
          <w:tcPr>
            <w:tcW w:w="4105" w:type="dxa"/>
            <w:shd w:val="clear" w:color="auto" w:fill="F6F7F8"/>
            <w:tcMar>
              <w:top w:w="75" w:type="dxa"/>
              <w:left w:w="75" w:type="dxa"/>
              <w:bottom w:w="75" w:type="dxa"/>
              <w:right w:w="75" w:type="dxa"/>
            </w:tcMar>
            <w:vAlign w:val="center"/>
          </w:tcPr>
          <w:p w14:paraId="3E74C8A6" w14:textId="77777777" w:rsidR="00684FAE" w:rsidRDefault="00000000" w:rsidP="004007AF">
            <w:pPr>
              <w:pStyle w:val="Compact"/>
              <w:spacing w:before="20" w:after="40" w:line="247" w:lineRule="auto"/>
              <w:jc w:val="both"/>
            </w:pPr>
            <w:r>
              <w:rPr>
                <w:sz w:val="18"/>
              </w:rPr>
              <w:t>four cases; slow for narrow proposals</w:t>
            </w:r>
          </w:p>
        </w:tc>
      </w:tr>
      <w:tr w:rsidR="00684FAE" w14:paraId="48103A78" w14:textId="77777777">
        <w:trPr>
          <w:cantSplit/>
        </w:trPr>
        <w:tc>
          <w:tcPr>
            <w:tcW w:w="766" w:type="dxa"/>
            <w:shd w:val="clear" w:color="auto" w:fill="FFFFFF"/>
            <w:tcMar>
              <w:top w:w="75" w:type="dxa"/>
              <w:left w:w="75" w:type="dxa"/>
              <w:bottom w:w="75" w:type="dxa"/>
              <w:right w:w="75" w:type="dxa"/>
            </w:tcMar>
            <w:vAlign w:val="center"/>
          </w:tcPr>
          <w:p w14:paraId="0A3A9CF0" w14:textId="77777777" w:rsidR="00684FAE" w:rsidRDefault="00000000" w:rsidP="004007AF">
            <w:pPr>
              <w:pStyle w:val="Compact"/>
              <w:spacing w:before="20" w:after="40" w:line="247" w:lineRule="auto"/>
              <w:jc w:val="both"/>
            </w:pPr>
            <w:r>
              <w:rPr>
                <w:sz w:val="18"/>
              </w:rPr>
              <w:t>7</w:t>
            </w:r>
          </w:p>
        </w:tc>
        <w:tc>
          <w:tcPr>
            <w:tcW w:w="1967" w:type="dxa"/>
            <w:shd w:val="clear" w:color="auto" w:fill="FFFFFF"/>
            <w:tcMar>
              <w:top w:w="75" w:type="dxa"/>
              <w:left w:w="75" w:type="dxa"/>
              <w:bottom w:w="75" w:type="dxa"/>
              <w:right w:w="75" w:type="dxa"/>
            </w:tcMar>
            <w:vAlign w:val="center"/>
          </w:tcPr>
          <w:p w14:paraId="05A34FD9" w14:textId="77777777" w:rsidR="00684FAE" w:rsidRDefault="00000000" w:rsidP="004007AF">
            <w:pPr>
              <w:pStyle w:val="Compact"/>
              <w:spacing w:before="20" w:after="40" w:line="247" w:lineRule="auto"/>
              <w:jc w:val="both"/>
            </w:pPr>
            <w:r>
              <w:rPr>
                <w:sz w:val="18"/>
              </w:rPr>
              <w:t>Proposition 3.4</w:t>
            </w:r>
          </w:p>
        </w:tc>
        <w:tc>
          <w:tcPr>
            <w:tcW w:w="3098" w:type="dxa"/>
            <w:shd w:val="clear" w:color="auto" w:fill="FFFFFF"/>
            <w:tcMar>
              <w:top w:w="75" w:type="dxa"/>
              <w:left w:w="75" w:type="dxa"/>
              <w:bottom w:w="75" w:type="dxa"/>
              <w:right w:w="75" w:type="dxa"/>
            </w:tcMar>
            <w:vAlign w:val="center"/>
          </w:tcPr>
          <w:p w14:paraId="653AF532" w14:textId="77777777" w:rsidR="00684FAE" w:rsidRDefault="00000000" w:rsidP="004007AF">
            <w:pPr>
              <w:pStyle w:val="Compact"/>
              <w:spacing w:before="20" w:after="40" w:line="247" w:lineRule="auto"/>
              <w:jc w:val="both"/>
            </w:pPr>
            <w:r>
              <w:rPr>
                <w:sz w:val="18"/>
              </w:rPr>
              <w:t>threshold on the double well</w:t>
            </w:r>
          </w:p>
        </w:tc>
        <w:tc>
          <w:tcPr>
            <w:tcW w:w="4105" w:type="dxa"/>
            <w:shd w:val="clear" w:color="auto" w:fill="FFFFFF"/>
            <w:tcMar>
              <w:top w:w="75" w:type="dxa"/>
              <w:left w:w="75" w:type="dxa"/>
              <w:bottom w:w="75" w:type="dxa"/>
              <w:right w:w="75" w:type="dxa"/>
            </w:tcMar>
            <w:vAlign w:val="center"/>
          </w:tcPr>
          <w:p w14:paraId="21DD764D" w14:textId="77777777" w:rsidR="00684FAE" w:rsidRDefault="00000000" w:rsidP="004007AF">
            <w:pPr>
              <w:pStyle w:val="Compact"/>
              <w:spacing w:before="20" w:after="40" w:line="247" w:lineRule="auto"/>
              <w:jc w:val="both"/>
            </w:pPr>
            <w:r>
              <w:rPr>
                <w:sz w:val="18"/>
              </w:rPr>
              <w:t>0.343; first finite width 0.367</w:t>
            </w:r>
          </w:p>
        </w:tc>
      </w:tr>
      <w:tr w:rsidR="00684FAE" w14:paraId="58F805BC" w14:textId="77777777">
        <w:trPr>
          <w:cantSplit/>
        </w:trPr>
        <w:tc>
          <w:tcPr>
            <w:tcW w:w="766" w:type="dxa"/>
            <w:shd w:val="clear" w:color="auto" w:fill="F6F7F8"/>
            <w:tcMar>
              <w:top w:w="75" w:type="dxa"/>
              <w:left w:w="75" w:type="dxa"/>
              <w:bottom w:w="75" w:type="dxa"/>
              <w:right w:w="75" w:type="dxa"/>
            </w:tcMar>
            <w:vAlign w:val="center"/>
          </w:tcPr>
          <w:p w14:paraId="319FE6E9" w14:textId="77777777" w:rsidR="00684FAE" w:rsidRDefault="00000000" w:rsidP="004007AF">
            <w:pPr>
              <w:pStyle w:val="Compact"/>
              <w:spacing w:before="20" w:after="40" w:line="247" w:lineRule="auto"/>
              <w:jc w:val="both"/>
            </w:pPr>
            <w:r>
              <w:rPr>
                <w:sz w:val="18"/>
              </w:rPr>
              <w:t>8</w:t>
            </w:r>
          </w:p>
        </w:tc>
        <w:tc>
          <w:tcPr>
            <w:tcW w:w="1967" w:type="dxa"/>
            <w:shd w:val="clear" w:color="auto" w:fill="F6F7F8"/>
            <w:tcMar>
              <w:top w:w="75" w:type="dxa"/>
              <w:left w:w="75" w:type="dxa"/>
              <w:bottom w:w="75" w:type="dxa"/>
              <w:right w:w="75" w:type="dxa"/>
            </w:tcMar>
            <w:vAlign w:val="center"/>
          </w:tcPr>
          <w:p w14:paraId="5E6A3FE6" w14:textId="77777777" w:rsidR="00684FAE" w:rsidRDefault="00000000" w:rsidP="004007AF">
            <w:pPr>
              <w:pStyle w:val="Compact"/>
              <w:spacing w:before="20" w:after="40" w:line="247" w:lineRule="auto"/>
              <w:jc w:val="both"/>
            </w:pPr>
            <w:r>
              <w:rPr>
                <w:sz w:val="18"/>
              </w:rPr>
              <w:t>Theorem 3.5</w:t>
            </w:r>
          </w:p>
        </w:tc>
        <w:tc>
          <w:tcPr>
            <w:tcW w:w="3098" w:type="dxa"/>
            <w:shd w:val="clear" w:color="auto" w:fill="F6F7F8"/>
            <w:tcMar>
              <w:top w:w="75" w:type="dxa"/>
              <w:left w:w="75" w:type="dxa"/>
              <w:bottom w:w="75" w:type="dxa"/>
              <w:right w:w="75" w:type="dxa"/>
            </w:tcMar>
            <w:vAlign w:val="center"/>
          </w:tcPr>
          <w:p w14:paraId="2D2250CB" w14:textId="77777777" w:rsidR="00684FAE" w:rsidRDefault="00000000" w:rsidP="004007AF">
            <w:pPr>
              <w:pStyle w:val="Compact"/>
              <w:spacing w:before="20" w:after="40" w:line="247" w:lineRule="auto"/>
              <w:jc w:val="both"/>
            </w:pPr>
            <w:r>
              <w:rPr>
                <w:sz w:val="18"/>
              </w:rPr>
              <w:t>weight caps and (3.3), 40 widths</w:t>
            </w:r>
          </w:p>
        </w:tc>
        <w:tc>
          <w:tcPr>
            <w:tcW w:w="4105" w:type="dxa"/>
            <w:shd w:val="clear" w:color="auto" w:fill="F6F7F8"/>
            <w:tcMar>
              <w:top w:w="75" w:type="dxa"/>
              <w:left w:w="75" w:type="dxa"/>
              <w:bottom w:w="75" w:type="dxa"/>
              <w:right w:w="75" w:type="dxa"/>
            </w:tcMar>
            <w:vAlign w:val="center"/>
          </w:tcPr>
          <w:p w14:paraId="1882475A" w14:textId="77777777" w:rsidR="00684FAE" w:rsidRDefault="00000000" w:rsidP="004007AF">
            <w:pPr>
              <w:pStyle w:val="Compact"/>
              <w:spacing w:before="20" w:after="40" w:line="247" w:lineRule="auto"/>
              <w:jc w:val="both"/>
            </w:pPr>
            <w:r>
              <w:rPr>
                <w:sz w:val="18"/>
              </w:rPr>
              <w:t>0 violations</w:t>
            </w:r>
          </w:p>
        </w:tc>
      </w:tr>
      <w:tr w:rsidR="00684FAE" w14:paraId="1B9EA68D" w14:textId="77777777">
        <w:trPr>
          <w:cantSplit/>
        </w:trPr>
        <w:tc>
          <w:tcPr>
            <w:tcW w:w="766" w:type="dxa"/>
            <w:shd w:val="clear" w:color="auto" w:fill="FFFFFF"/>
            <w:tcMar>
              <w:top w:w="75" w:type="dxa"/>
              <w:left w:w="75" w:type="dxa"/>
              <w:bottom w:w="75" w:type="dxa"/>
              <w:right w:w="75" w:type="dxa"/>
            </w:tcMar>
            <w:vAlign w:val="center"/>
          </w:tcPr>
          <w:p w14:paraId="3E00E66C" w14:textId="77777777" w:rsidR="00684FAE" w:rsidRDefault="00000000" w:rsidP="004007AF">
            <w:pPr>
              <w:pStyle w:val="Compact"/>
              <w:spacing w:before="20" w:after="40" w:line="247" w:lineRule="auto"/>
              <w:jc w:val="both"/>
            </w:pPr>
            <w:r>
              <w:rPr>
                <w:sz w:val="18"/>
              </w:rPr>
              <w:t>9</w:t>
            </w:r>
          </w:p>
        </w:tc>
        <w:tc>
          <w:tcPr>
            <w:tcW w:w="1967" w:type="dxa"/>
            <w:shd w:val="clear" w:color="auto" w:fill="FFFFFF"/>
            <w:tcMar>
              <w:top w:w="75" w:type="dxa"/>
              <w:left w:w="75" w:type="dxa"/>
              <w:bottom w:w="75" w:type="dxa"/>
              <w:right w:w="75" w:type="dxa"/>
            </w:tcMar>
            <w:vAlign w:val="center"/>
          </w:tcPr>
          <w:p w14:paraId="43949101" w14:textId="77777777" w:rsidR="00684FAE" w:rsidRDefault="00000000" w:rsidP="004007AF">
            <w:pPr>
              <w:pStyle w:val="Compact"/>
              <w:spacing w:before="20" w:after="40" w:line="247" w:lineRule="auto"/>
              <w:jc w:val="both"/>
            </w:pPr>
            <w:r>
              <w:rPr>
                <w:sz w:val="18"/>
              </w:rPr>
              <w:t>Theorem 3.6</w:t>
            </w:r>
          </w:p>
        </w:tc>
        <w:tc>
          <w:tcPr>
            <w:tcW w:w="3098" w:type="dxa"/>
            <w:shd w:val="clear" w:color="auto" w:fill="FFFFFF"/>
            <w:tcMar>
              <w:top w:w="75" w:type="dxa"/>
              <w:left w:w="75" w:type="dxa"/>
              <w:bottom w:w="75" w:type="dxa"/>
              <w:right w:w="75" w:type="dxa"/>
            </w:tcMar>
            <w:vAlign w:val="center"/>
          </w:tcPr>
          <w:p w14:paraId="358BB00D" w14:textId="77777777" w:rsidR="00684FAE" w:rsidRDefault="00000000" w:rsidP="004007AF">
            <w:pPr>
              <w:pStyle w:val="Compact"/>
              <w:spacing w:before="20" w:after="40" w:line="247" w:lineRule="auto"/>
              <w:jc w:val="both"/>
            </w:pPr>
            <w:r>
              <w:rPr>
                <w:sz w:val="18"/>
              </w:rPr>
              <w:t>bias and MSE, 6 configurations</w:t>
            </w:r>
          </w:p>
        </w:tc>
        <w:tc>
          <w:tcPr>
            <w:tcW w:w="4105" w:type="dxa"/>
            <w:shd w:val="clear" w:color="auto" w:fill="FFFFFF"/>
            <w:tcMar>
              <w:top w:w="75" w:type="dxa"/>
              <w:left w:w="75" w:type="dxa"/>
              <w:bottom w:w="75" w:type="dxa"/>
              <w:right w:w="75" w:type="dxa"/>
            </w:tcMar>
            <w:vAlign w:val="center"/>
          </w:tcPr>
          <w:p w14:paraId="4AEDB0A6" w14:textId="77777777" w:rsidR="00684FAE" w:rsidRDefault="00000000" w:rsidP="004007AF">
            <w:pPr>
              <w:pStyle w:val="Compact"/>
              <w:spacing w:before="20" w:after="40" w:line="247" w:lineRule="auto"/>
              <w:jc w:val="both"/>
            </w:pPr>
            <w:r>
              <w:rPr>
                <w:sz w:val="18"/>
              </w:rPr>
              <w:t>0 violations; MSE 0.0234 against 0.380</w:t>
            </w:r>
          </w:p>
        </w:tc>
      </w:tr>
      <w:tr w:rsidR="00684FAE" w14:paraId="6B2C19BF" w14:textId="77777777">
        <w:trPr>
          <w:cantSplit/>
        </w:trPr>
        <w:tc>
          <w:tcPr>
            <w:tcW w:w="766" w:type="dxa"/>
            <w:shd w:val="clear" w:color="auto" w:fill="F6F7F8"/>
            <w:tcMar>
              <w:top w:w="75" w:type="dxa"/>
              <w:left w:w="75" w:type="dxa"/>
              <w:bottom w:w="75" w:type="dxa"/>
              <w:right w:w="75" w:type="dxa"/>
            </w:tcMar>
            <w:vAlign w:val="center"/>
          </w:tcPr>
          <w:p w14:paraId="30682552" w14:textId="77777777" w:rsidR="00684FAE" w:rsidRDefault="00000000" w:rsidP="004007AF">
            <w:pPr>
              <w:pStyle w:val="Compact"/>
              <w:spacing w:before="20" w:after="40" w:line="247" w:lineRule="auto"/>
              <w:jc w:val="both"/>
            </w:pPr>
            <w:r>
              <w:rPr>
                <w:sz w:val="18"/>
              </w:rPr>
              <w:t>10</w:t>
            </w:r>
          </w:p>
        </w:tc>
        <w:tc>
          <w:tcPr>
            <w:tcW w:w="1967" w:type="dxa"/>
            <w:shd w:val="clear" w:color="auto" w:fill="F6F7F8"/>
            <w:tcMar>
              <w:top w:w="75" w:type="dxa"/>
              <w:left w:w="75" w:type="dxa"/>
              <w:bottom w:w="75" w:type="dxa"/>
              <w:right w:w="75" w:type="dxa"/>
            </w:tcMar>
            <w:vAlign w:val="center"/>
          </w:tcPr>
          <w:p w14:paraId="266C9A2D" w14:textId="77777777" w:rsidR="00684FAE" w:rsidRDefault="00000000" w:rsidP="004007AF">
            <w:pPr>
              <w:pStyle w:val="Compact"/>
              <w:spacing w:before="20" w:after="40" w:line="247" w:lineRule="auto"/>
              <w:jc w:val="both"/>
            </w:pPr>
            <w:r>
              <w:rPr>
                <w:sz w:val="18"/>
              </w:rPr>
              <w:t>Lemma 4.1</w:t>
            </w:r>
          </w:p>
        </w:tc>
        <w:tc>
          <w:tcPr>
            <w:tcW w:w="3098" w:type="dxa"/>
            <w:shd w:val="clear" w:color="auto" w:fill="F6F7F8"/>
            <w:tcMar>
              <w:top w:w="75" w:type="dxa"/>
              <w:left w:w="75" w:type="dxa"/>
              <w:bottom w:w="75" w:type="dxa"/>
              <w:right w:w="75" w:type="dxa"/>
            </w:tcMar>
            <w:vAlign w:val="center"/>
          </w:tcPr>
          <w:p w14:paraId="2F636C97" w14:textId="77777777" w:rsidR="00684FAE" w:rsidRDefault="00000000" w:rsidP="004007AF">
            <w:pPr>
              <w:pStyle w:val="Compact"/>
              <w:spacing w:before="20" w:after="40" w:line="247" w:lineRule="auto"/>
              <w:jc w:val="both"/>
            </w:pPr>
            <w:r>
              <w:rPr>
                <w:sz w:val="18"/>
              </w:rPr>
              <w:t>4,000 random laws</w:t>
            </w:r>
          </w:p>
        </w:tc>
        <w:tc>
          <w:tcPr>
            <w:tcW w:w="4105" w:type="dxa"/>
            <w:shd w:val="clear" w:color="auto" w:fill="F6F7F8"/>
            <w:tcMar>
              <w:top w:w="75" w:type="dxa"/>
              <w:left w:w="75" w:type="dxa"/>
              <w:bottom w:w="75" w:type="dxa"/>
              <w:right w:w="75" w:type="dxa"/>
            </w:tcMar>
            <w:vAlign w:val="center"/>
          </w:tcPr>
          <w:p w14:paraId="1449B832" w14:textId="77777777" w:rsidR="00684FAE" w:rsidRDefault="00000000" w:rsidP="004007AF">
            <w:pPr>
              <w:pStyle w:val="Compact"/>
              <w:spacing w:before="20" w:after="40" w:line="247" w:lineRule="auto"/>
              <w:jc w:val="both"/>
            </w:pPr>
            <w:r>
              <w:rPr>
                <w:sz w:val="18"/>
              </w:rPr>
              <w:t>largest ratio 0.9995</w:t>
            </w:r>
          </w:p>
        </w:tc>
      </w:tr>
      <w:tr w:rsidR="00684FAE" w14:paraId="6EDBDE62" w14:textId="77777777">
        <w:trPr>
          <w:cantSplit/>
        </w:trPr>
        <w:tc>
          <w:tcPr>
            <w:tcW w:w="766" w:type="dxa"/>
            <w:shd w:val="clear" w:color="auto" w:fill="FFFFFF"/>
            <w:tcMar>
              <w:top w:w="75" w:type="dxa"/>
              <w:left w:w="75" w:type="dxa"/>
              <w:bottom w:w="75" w:type="dxa"/>
              <w:right w:w="75" w:type="dxa"/>
            </w:tcMar>
            <w:vAlign w:val="center"/>
          </w:tcPr>
          <w:p w14:paraId="15E4AE73" w14:textId="77777777" w:rsidR="00684FAE" w:rsidRDefault="00000000" w:rsidP="004007AF">
            <w:pPr>
              <w:pStyle w:val="Compact"/>
              <w:spacing w:before="20" w:after="40" w:line="247" w:lineRule="auto"/>
              <w:jc w:val="both"/>
            </w:pPr>
            <w:r>
              <w:rPr>
                <w:sz w:val="18"/>
              </w:rPr>
              <w:t>11</w:t>
            </w:r>
          </w:p>
        </w:tc>
        <w:tc>
          <w:tcPr>
            <w:tcW w:w="1967" w:type="dxa"/>
            <w:shd w:val="clear" w:color="auto" w:fill="FFFFFF"/>
            <w:tcMar>
              <w:top w:w="75" w:type="dxa"/>
              <w:left w:w="75" w:type="dxa"/>
              <w:bottom w:w="75" w:type="dxa"/>
              <w:right w:w="75" w:type="dxa"/>
            </w:tcMar>
            <w:vAlign w:val="center"/>
          </w:tcPr>
          <w:p w14:paraId="01052136" w14:textId="77777777" w:rsidR="00684FAE" w:rsidRDefault="00000000" w:rsidP="004007AF">
            <w:pPr>
              <w:pStyle w:val="Compact"/>
              <w:spacing w:before="20" w:after="40" w:line="247" w:lineRule="auto"/>
              <w:jc w:val="both"/>
            </w:pPr>
            <w:r>
              <w:rPr>
                <w:sz w:val="18"/>
              </w:rPr>
              <w:t>Proposition 4.2</w:t>
            </w:r>
          </w:p>
        </w:tc>
        <w:tc>
          <w:tcPr>
            <w:tcW w:w="3098" w:type="dxa"/>
            <w:shd w:val="clear" w:color="auto" w:fill="FFFFFF"/>
            <w:tcMar>
              <w:top w:w="75" w:type="dxa"/>
              <w:left w:w="75" w:type="dxa"/>
              <w:bottom w:w="75" w:type="dxa"/>
              <w:right w:w="75" w:type="dxa"/>
            </w:tcMar>
            <w:vAlign w:val="center"/>
          </w:tcPr>
          <w:p w14:paraId="3CD7C745" w14:textId="77777777" w:rsidR="00684FAE" w:rsidRDefault="00000000" w:rsidP="004007AF">
            <w:pPr>
              <w:pStyle w:val="Compact"/>
              <w:spacing w:before="20" w:after="40" w:line="247" w:lineRule="auto"/>
              <w:jc w:val="both"/>
            </w:pPr>
            <w:r>
              <w:rPr>
                <w:sz w:val="18"/>
              </w:rPr>
              <w:t>4,000 laws; two points; double well</w:t>
            </w:r>
          </w:p>
        </w:tc>
        <w:tc>
          <w:tcPr>
            <w:tcW w:w="4105" w:type="dxa"/>
            <w:shd w:val="clear" w:color="auto" w:fill="FFFFFF"/>
            <w:tcMar>
              <w:top w:w="75" w:type="dxa"/>
              <w:left w:w="75" w:type="dxa"/>
              <w:bottom w:w="75" w:type="dxa"/>
              <w:right w:w="75" w:type="dxa"/>
            </w:tcMar>
            <w:vAlign w:val="center"/>
          </w:tcPr>
          <w:p w14:paraId="3D0473D1" w14:textId="77777777" w:rsidR="00684FAE" w:rsidRDefault="00000000" w:rsidP="004007AF">
            <w:pPr>
              <w:pStyle w:val="Compact"/>
              <w:spacing w:before="20" w:after="40" w:line="247" w:lineRule="auto"/>
              <w:jc w:val="both"/>
            </w:pPr>
            <w:r>
              <w:rPr>
                <w:sz w:val="18"/>
              </w:rPr>
              <w:t>0.988; equality; 0.062 against 0.197</w:t>
            </w:r>
          </w:p>
        </w:tc>
      </w:tr>
      <w:tr w:rsidR="00684FAE" w14:paraId="646D2E4F" w14:textId="77777777">
        <w:trPr>
          <w:cantSplit/>
        </w:trPr>
        <w:tc>
          <w:tcPr>
            <w:tcW w:w="766" w:type="dxa"/>
            <w:shd w:val="clear" w:color="auto" w:fill="F6F7F8"/>
            <w:tcMar>
              <w:top w:w="75" w:type="dxa"/>
              <w:left w:w="75" w:type="dxa"/>
              <w:bottom w:w="75" w:type="dxa"/>
              <w:right w:w="75" w:type="dxa"/>
            </w:tcMar>
            <w:vAlign w:val="center"/>
          </w:tcPr>
          <w:p w14:paraId="03EF3E0E" w14:textId="77777777" w:rsidR="00684FAE" w:rsidRDefault="00000000" w:rsidP="004007AF">
            <w:pPr>
              <w:pStyle w:val="Compact"/>
              <w:spacing w:before="20" w:after="40" w:line="247" w:lineRule="auto"/>
              <w:jc w:val="both"/>
            </w:pPr>
            <w:r>
              <w:rPr>
                <w:sz w:val="18"/>
              </w:rPr>
              <w:t>12</w:t>
            </w:r>
          </w:p>
        </w:tc>
        <w:tc>
          <w:tcPr>
            <w:tcW w:w="1967" w:type="dxa"/>
            <w:shd w:val="clear" w:color="auto" w:fill="F6F7F8"/>
            <w:tcMar>
              <w:top w:w="75" w:type="dxa"/>
              <w:left w:w="75" w:type="dxa"/>
              <w:bottom w:w="75" w:type="dxa"/>
              <w:right w:w="75" w:type="dxa"/>
            </w:tcMar>
            <w:vAlign w:val="center"/>
          </w:tcPr>
          <w:p w14:paraId="0C2C5AA8" w14:textId="77777777" w:rsidR="00684FAE" w:rsidRDefault="00000000" w:rsidP="004007AF">
            <w:pPr>
              <w:pStyle w:val="Compact"/>
              <w:spacing w:before="20" w:after="40" w:line="247" w:lineRule="auto"/>
              <w:jc w:val="both"/>
            </w:pPr>
            <w:r>
              <w:rPr>
                <w:sz w:val="18"/>
              </w:rPr>
              <w:t>Proposition 4.3</w:t>
            </w:r>
          </w:p>
        </w:tc>
        <w:tc>
          <w:tcPr>
            <w:tcW w:w="3098" w:type="dxa"/>
            <w:shd w:val="clear" w:color="auto" w:fill="F6F7F8"/>
            <w:tcMar>
              <w:top w:w="75" w:type="dxa"/>
              <w:left w:w="75" w:type="dxa"/>
              <w:bottom w:w="75" w:type="dxa"/>
              <w:right w:w="75" w:type="dxa"/>
            </w:tcMar>
            <w:vAlign w:val="center"/>
          </w:tcPr>
          <w:p w14:paraId="1C9EA205" w14:textId="77777777" w:rsidR="00684FAE" w:rsidRDefault="00000000" w:rsidP="004007AF">
            <w:pPr>
              <w:pStyle w:val="Compact"/>
              <w:spacing w:before="20" w:after="40" w:line="247" w:lineRule="auto"/>
              <w:jc w:val="both"/>
            </w:pPr>
            <w:r>
              <w:rPr>
                <w:sz w:val="18"/>
              </w:rPr>
              <w:t>heteroscedastic and constant noise</w:t>
            </w:r>
          </w:p>
        </w:tc>
        <w:tc>
          <w:tcPr>
            <w:tcW w:w="4105" w:type="dxa"/>
            <w:shd w:val="clear" w:color="auto" w:fill="F6F7F8"/>
            <w:tcMar>
              <w:top w:w="75" w:type="dxa"/>
              <w:left w:w="75" w:type="dxa"/>
              <w:bottom w:w="75" w:type="dxa"/>
              <w:right w:w="75" w:type="dxa"/>
            </w:tcMar>
            <w:vAlign w:val="center"/>
          </w:tcPr>
          <w:p w14:paraId="0CBA5C22" w14:textId="77777777" w:rsidR="00684FAE" w:rsidRDefault="00000000" w:rsidP="004007AF">
            <w:pPr>
              <w:pStyle w:val="Compact"/>
              <w:spacing w:before="20" w:after="40" w:line="247" w:lineRule="auto"/>
              <w:jc w:val="both"/>
            </w:pPr>
            <w:r>
              <w:rPr>
                <w:sz w:val="18"/>
              </w:rPr>
              <w:t>0.6659 against 0.6654; 0.50005</w:t>
            </w:r>
          </w:p>
        </w:tc>
      </w:tr>
      <w:tr w:rsidR="00684FAE" w14:paraId="66D52326" w14:textId="77777777">
        <w:trPr>
          <w:cantSplit/>
        </w:trPr>
        <w:tc>
          <w:tcPr>
            <w:tcW w:w="766" w:type="dxa"/>
            <w:shd w:val="clear" w:color="auto" w:fill="FFFFFF"/>
            <w:tcMar>
              <w:top w:w="75" w:type="dxa"/>
              <w:left w:w="75" w:type="dxa"/>
              <w:bottom w:w="75" w:type="dxa"/>
              <w:right w:w="75" w:type="dxa"/>
            </w:tcMar>
            <w:vAlign w:val="center"/>
          </w:tcPr>
          <w:p w14:paraId="4B96821D" w14:textId="77777777" w:rsidR="00684FAE" w:rsidRDefault="00000000" w:rsidP="004007AF">
            <w:pPr>
              <w:pStyle w:val="Compact"/>
              <w:spacing w:before="20" w:after="40" w:line="247" w:lineRule="auto"/>
              <w:jc w:val="both"/>
            </w:pPr>
            <w:r>
              <w:rPr>
                <w:sz w:val="18"/>
              </w:rPr>
              <w:t>13</w:t>
            </w:r>
          </w:p>
        </w:tc>
        <w:tc>
          <w:tcPr>
            <w:tcW w:w="1967" w:type="dxa"/>
            <w:shd w:val="clear" w:color="auto" w:fill="FFFFFF"/>
            <w:tcMar>
              <w:top w:w="75" w:type="dxa"/>
              <w:left w:w="75" w:type="dxa"/>
              <w:bottom w:w="75" w:type="dxa"/>
              <w:right w:w="75" w:type="dxa"/>
            </w:tcMar>
            <w:vAlign w:val="center"/>
          </w:tcPr>
          <w:p w14:paraId="680A5E36" w14:textId="77777777" w:rsidR="00684FAE" w:rsidRDefault="00000000" w:rsidP="004007AF">
            <w:pPr>
              <w:pStyle w:val="Compact"/>
              <w:spacing w:before="20" w:after="40" w:line="247" w:lineRule="auto"/>
              <w:jc w:val="both"/>
            </w:pPr>
            <w:r>
              <w:rPr>
                <w:sz w:val="18"/>
              </w:rPr>
              <w:t>Proposition 4.4</w:t>
            </w:r>
          </w:p>
        </w:tc>
        <w:tc>
          <w:tcPr>
            <w:tcW w:w="3098" w:type="dxa"/>
            <w:shd w:val="clear" w:color="auto" w:fill="FFFFFF"/>
            <w:tcMar>
              <w:top w:w="75" w:type="dxa"/>
              <w:left w:w="75" w:type="dxa"/>
              <w:bottom w:w="75" w:type="dxa"/>
              <w:right w:w="75" w:type="dxa"/>
            </w:tcMar>
            <w:vAlign w:val="center"/>
          </w:tcPr>
          <w:p w14:paraId="70CD28FD" w14:textId="77777777" w:rsidR="00684FAE" w:rsidRDefault="00000000" w:rsidP="004007AF">
            <w:pPr>
              <w:pStyle w:val="Compact"/>
              <w:spacing w:before="20" w:after="40" w:line="247" w:lineRule="auto"/>
              <w:jc w:val="both"/>
            </w:pPr>
            <w:r>
              <w:rPr>
                <w:sz w:val="18"/>
              </w:rPr>
              <w:t>truncation to 5, 10, 20 components</w:t>
            </w:r>
          </w:p>
        </w:tc>
        <w:tc>
          <w:tcPr>
            <w:tcW w:w="4105" w:type="dxa"/>
            <w:shd w:val="clear" w:color="auto" w:fill="FFFFFF"/>
            <w:tcMar>
              <w:top w:w="75" w:type="dxa"/>
              <w:left w:w="75" w:type="dxa"/>
              <w:bottom w:w="75" w:type="dxa"/>
              <w:right w:w="75" w:type="dxa"/>
            </w:tcMar>
            <w:vAlign w:val="center"/>
          </w:tcPr>
          <w:p w14:paraId="09AA56EB" w14:textId="77777777" w:rsidR="00684FAE" w:rsidRDefault="00000000" w:rsidP="004007AF">
            <w:pPr>
              <w:pStyle w:val="Compact"/>
              <w:spacing w:before="20" w:after="40" w:line="247" w:lineRule="auto"/>
              <w:jc w:val="both"/>
            </w:pPr>
            <w:r>
              <w:rPr>
                <w:sz w:val="18"/>
              </w:rPr>
              <w:t>TV 0.379, 0.237, 0.0070 within bounds</w:t>
            </w:r>
          </w:p>
        </w:tc>
      </w:tr>
      <w:tr w:rsidR="00684FAE" w14:paraId="78D44502" w14:textId="77777777">
        <w:trPr>
          <w:cantSplit/>
        </w:trPr>
        <w:tc>
          <w:tcPr>
            <w:tcW w:w="766" w:type="dxa"/>
            <w:shd w:val="clear" w:color="auto" w:fill="F6F7F8"/>
            <w:tcMar>
              <w:top w:w="75" w:type="dxa"/>
              <w:left w:w="75" w:type="dxa"/>
              <w:bottom w:w="75" w:type="dxa"/>
              <w:right w:w="75" w:type="dxa"/>
            </w:tcMar>
            <w:vAlign w:val="center"/>
          </w:tcPr>
          <w:p w14:paraId="19B26856" w14:textId="77777777" w:rsidR="00684FAE" w:rsidRDefault="00000000" w:rsidP="004007AF">
            <w:pPr>
              <w:pStyle w:val="Compact"/>
              <w:spacing w:before="20" w:after="40" w:line="247" w:lineRule="auto"/>
              <w:jc w:val="both"/>
            </w:pPr>
            <w:r>
              <w:rPr>
                <w:sz w:val="18"/>
              </w:rPr>
              <w:t>14</w:t>
            </w:r>
          </w:p>
        </w:tc>
        <w:tc>
          <w:tcPr>
            <w:tcW w:w="1967" w:type="dxa"/>
            <w:shd w:val="clear" w:color="auto" w:fill="F6F7F8"/>
            <w:tcMar>
              <w:top w:w="75" w:type="dxa"/>
              <w:left w:w="75" w:type="dxa"/>
              <w:bottom w:w="75" w:type="dxa"/>
              <w:right w:w="75" w:type="dxa"/>
            </w:tcMar>
            <w:vAlign w:val="center"/>
          </w:tcPr>
          <w:p w14:paraId="6C59648F" w14:textId="77777777" w:rsidR="00684FAE" w:rsidRDefault="00000000" w:rsidP="004007AF">
            <w:pPr>
              <w:pStyle w:val="Compact"/>
              <w:spacing w:before="20" w:after="40" w:line="247" w:lineRule="auto"/>
              <w:jc w:val="both"/>
            </w:pPr>
            <w:r>
              <w:rPr>
                <w:sz w:val="18"/>
              </w:rPr>
              <w:t>Theorem 5.1</w:t>
            </w:r>
          </w:p>
        </w:tc>
        <w:tc>
          <w:tcPr>
            <w:tcW w:w="3098" w:type="dxa"/>
            <w:shd w:val="clear" w:color="auto" w:fill="F6F7F8"/>
            <w:tcMar>
              <w:top w:w="75" w:type="dxa"/>
              <w:left w:w="75" w:type="dxa"/>
              <w:bottom w:w="75" w:type="dxa"/>
              <w:right w:w="75" w:type="dxa"/>
            </w:tcMar>
            <w:vAlign w:val="center"/>
          </w:tcPr>
          <w:p w14:paraId="3C73C06E" w14:textId="77777777" w:rsidR="00684FAE" w:rsidRDefault="00000000" w:rsidP="004007AF">
            <w:pPr>
              <w:pStyle w:val="Compact"/>
              <w:spacing w:before="20" w:after="40" w:line="247" w:lineRule="auto"/>
              <w:jc w:val="both"/>
            </w:pPr>
            <w:r>
              <w:rPr>
                <w:sz w:val="18"/>
              </w:rPr>
              <w:t>ledger, 9 configurations</w:t>
            </w:r>
          </w:p>
        </w:tc>
        <w:tc>
          <w:tcPr>
            <w:tcW w:w="4105" w:type="dxa"/>
            <w:shd w:val="clear" w:color="auto" w:fill="F6F7F8"/>
            <w:tcMar>
              <w:top w:w="75" w:type="dxa"/>
              <w:left w:w="75" w:type="dxa"/>
              <w:bottom w:w="75" w:type="dxa"/>
              <w:right w:w="75" w:type="dxa"/>
            </w:tcMar>
            <w:vAlign w:val="center"/>
          </w:tcPr>
          <w:p w14:paraId="3FAA06D1" w14:textId="77777777" w:rsidR="00684FAE" w:rsidRDefault="00000000" w:rsidP="004007AF">
            <w:pPr>
              <w:pStyle w:val="Compact"/>
              <w:spacing w:before="20" w:after="40" w:line="247" w:lineRule="auto"/>
              <w:jc w:val="both"/>
            </w:pPr>
            <w:r>
              <w:rPr>
                <w:sz w:val="18"/>
              </w:rPr>
              <w:t>0 violations</w:t>
            </w:r>
          </w:p>
        </w:tc>
      </w:tr>
      <w:tr w:rsidR="00684FAE" w14:paraId="233242BF" w14:textId="77777777">
        <w:trPr>
          <w:cantSplit/>
        </w:trPr>
        <w:tc>
          <w:tcPr>
            <w:tcW w:w="766" w:type="dxa"/>
            <w:shd w:val="clear" w:color="auto" w:fill="FFFFFF"/>
            <w:tcMar>
              <w:top w:w="75" w:type="dxa"/>
              <w:left w:w="75" w:type="dxa"/>
              <w:bottom w:w="75" w:type="dxa"/>
              <w:right w:w="75" w:type="dxa"/>
            </w:tcMar>
            <w:vAlign w:val="center"/>
          </w:tcPr>
          <w:p w14:paraId="026849B4" w14:textId="77777777" w:rsidR="00684FAE" w:rsidRDefault="00000000" w:rsidP="004007AF">
            <w:pPr>
              <w:pStyle w:val="Compact"/>
              <w:spacing w:before="20" w:after="40" w:line="247" w:lineRule="auto"/>
              <w:jc w:val="both"/>
            </w:pPr>
            <w:r>
              <w:rPr>
                <w:sz w:val="18"/>
              </w:rPr>
              <w:t>15</w:t>
            </w:r>
          </w:p>
        </w:tc>
        <w:tc>
          <w:tcPr>
            <w:tcW w:w="1967" w:type="dxa"/>
            <w:shd w:val="clear" w:color="auto" w:fill="FFFFFF"/>
            <w:tcMar>
              <w:top w:w="75" w:type="dxa"/>
              <w:left w:w="75" w:type="dxa"/>
              <w:bottom w:w="75" w:type="dxa"/>
              <w:right w:w="75" w:type="dxa"/>
            </w:tcMar>
            <w:vAlign w:val="center"/>
          </w:tcPr>
          <w:p w14:paraId="75E0281F" w14:textId="77777777" w:rsidR="00684FAE" w:rsidRDefault="00000000" w:rsidP="004007AF">
            <w:pPr>
              <w:pStyle w:val="Compact"/>
              <w:spacing w:before="20" w:after="40" w:line="247" w:lineRule="auto"/>
              <w:jc w:val="both"/>
            </w:pPr>
            <w:r>
              <w:rPr>
                <w:sz w:val="18"/>
              </w:rPr>
              <w:t>Section 3.4</w:t>
            </w:r>
          </w:p>
        </w:tc>
        <w:tc>
          <w:tcPr>
            <w:tcW w:w="3098" w:type="dxa"/>
            <w:shd w:val="clear" w:color="auto" w:fill="FFFFFF"/>
            <w:tcMar>
              <w:top w:w="75" w:type="dxa"/>
              <w:left w:w="75" w:type="dxa"/>
              <w:bottom w:w="75" w:type="dxa"/>
              <w:right w:w="75" w:type="dxa"/>
            </w:tcMar>
            <w:vAlign w:val="center"/>
          </w:tcPr>
          <w:p w14:paraId="33703423" w14:textId="77777777" w:rsidR="00684FAE" w:rsidRDefault="00000000" w:rsidP="004007AF">
            <w:pPr>
              <w:pStyle w:val="Compact"/>
              <w:spacing w:before="20" w:after="40" w:line="247" w:lineRule="auto"/>
              <w:jc w:val="both"/>
            </w:pPr>
            <w:r>
              <w:rPr>
                <w:sz w:val="18"/>
              </w:rPr>
              <w:t>width exploration, 40 widths</w:t>
            </w:r>
          </w:p>
        </w:tc>
        <w:tc>
          <w:tcPr>
            <w:tcW w:w="4105" w:type="dxa"/>
            <w:shd w:val="clear" w:color="auto" w:fill="FFFFFF"/>
            <w:tcMar>
              <w:top w:w="75" w:type="dxa"/>
              <w:left w:w="75" w:type="dxa"/>
              <w:bottom w:w="75" w:type="dxa"/>
              <w:right w:w="75" w:type="dxa"/>
            </w:tcMar>
            <w:vAlign w:val="center"/>
          </w:tcPr>
          <w:p w14:paraId="728CEB78" w14:textId="77777777" w:rsidR="00684FAE" w:rsidRDefault="00000000" w:rsidP="004007AF">
            <w:pPr>
              <w:pStyle w:val="Compact"/>
              <w:spacing w:before="20" w:after="40" w:line="247" w:lineRule="auto"/>
              <w:jc w:val="both"/>
            </w:pPr>
            <w:r>
              <w:rPr>
                <w:sz w:val="18"/>
              </w:rPr>
              <w:t xml:space="preserve">best </w:t>
            </w:r>
            <m:oMath>
              <m:r>
                <w:rPr>
                  <w:rFonts w:ascii="Cambria Math" w:hAnsi="Cambria Math"/>
                </w:rPr>
                <m:t>s</m:t>
              </m:r>
              <m:r>
                <m:rPr>
                  <m:sty m:val="p"/>
                </m:rPr>
                <w:rPr>
                  <w:rFonts w:ascii="Cambria Math" w:hAnsi="Cambria Math"/>
                </w:rPr>
                <m:t>=</m:t>
              </m:r>
              <m:r>
                <w:rPr>
                  <w:rFonts w:ascii="Cambria Math" w:hAnsi="Cambria Math"/>
                </w:rPr>
                <m:t>1.17</m:t>
              </m:r>
            </m:oMath>
            <w:r>
              <w:rPr>
                <w:sz w:val="18"/>
              </w:rP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9.50</m:t>
              </m:r>
            </m:oMath>
            <w:r>
              <w:rPr>
                <w:sz w:val="18"/>
              </w:rPr>
              <w:t>; base law 11.84</w:t>
            </w:r>
          </w:p>
        </w:tc>
      </w:tr>
      <w:tr w:rsidR="00684FAE" w14:paraId="35579DA3" w14:textId="77777777">
        <w:trPr>
          <w:cantSplit/>
        </w:trPr>
        <w:tc>
          <w:tcPr>
            <w:tcW w:w="766" w:type="dxa"/>
            <w:shd w:val="clear" w:color="auto" w:fill="F6F7F8"/>
            <w:tcMar>
              <w:top w:w="75" w:type="dxa"/>
              <w:left w:w="75" w:type="dxa"/>
              <w:bottom w:w="75" w:type="dxa"/>
              <w:right w:w="75" w:type="dxa"/>
            </w:tcMar>
            <w:vAlign w:val="center"/>
          </w:tcPr>
          <w:p w14:paraId="5A375F72" w14:textId="77777777" w:rsidR="00684FAE" w:rsidRDefault="00000000" w:rsidP="004007AF">
            <w:pPr>
              <w:pStyle w:val="Compact"/>
              <w:spacing w:before="20" w:after="40" w:line="247" w:lineRule="auto"/>
              <w:jc w:val="both"/>
            </w:pPr>
            <w:r>
              <w:rPr>
                <w:sz w:val="18"/>
              </w:rPr>
              <w:t>16</w:t>
            </w:r>
          </w:p>
        </w:tc>
        <w:tc>
          <w:tcPr>
            <w:tcW w:w="1967" w:type="dxa"/>
            <w:shd w:val="clear" w:color="auto" w:fill="F6F7F8"/>
            <w:tcMar>
              <w:top w:w="75" w:type="dxa"/>
              <w:left w:w="75" w:type="dxa"/>
              <w:bottom w:w="75" w:type="dxa"/>
              <w:right w:w="75" w:type="dxa"/>
            </w:tcMar>
            <w:vAlign w:val="center"/>
          </w:tcPr>
          <w:p w14:paraId="19556BE3" w14:textId="77777777" w:rsidR="00684FAE" w:rsidRDefault="00000000" w:rsidP="004007AF">
            <w:pPr>
              <w:pStyle w:val="Compact"/>
              <w:spacing w:before="20" w:after="40" w:line="247" w:lineRule="auto"/>
              <w:jc w:val="both"/>
            </w:pPr>
            <w:r>
              <w:rPr>
                <w:sz w:val="18"/>
              </w:rPr>
              <w:t>Appendix A</w:t>
            </w:r>
          </w:p>
        </w:tc>
        <w:tc>
          <w:tcPr>
            <w:tcW w:w="3098" w:type="dxa"/>
            <w:shd w:val="clear" w:color="auto" w:fill="F6F7F8"/>
            <w:tcMar>
              <w:top w:w="75" w:type="dxa"/>
              <w:left w:w="75" w:type="dxa"/>
              <w:bottom w:w="75" w:type="dxa"/>
              <w:right w:w="75" w:type="dxa"/>
            </w:tcMar>
            <w:vAlign w:val="center"/>
          </w:tcPr>
          <w:p w14:paraId="7D18A446" w14:textId="77777777" w:rsidR="00684FAE" w:rsidRDefault="00000000" w:rsidP="004007AF">
            <w:pPr>
              <w:pStyle w:val="Compact"/>
              <w:spacing w:before="20" w:after="40" w:line="247" w:lineRule="auto"/>
              <w:jc w:val="both"/>
            </w:pPr>
            <w:r>
              <w:rPr>
                <w:sz w:val="18"/>
              </w:rPr>
              <w:t>C# kernel against NumPy</w:t>
            </w:r>
          </w:p>
        </w:tc>
        <w:tc>
          <w:tcPr>
            <w:tcW w:w="4105" w:type="dxa"/>
            <w:shd w:val="clear" w:color="auto" w:fill="F6F7F8"/>
            <w:tcMar>
              <w:top w:w="75" w:type="dxa"/>
              <w:left w:w="75" w:type="dxa"/>
              <w:bottom w:w="75" w:type="dxa"/>
              <w:right w:w="75" w:type="dxa"/>
            </w:tcMar>
            <w:vAlign w:val="center"/>
          </w:tcPr>
          <w:p w14:paraId="35631634" w14:textId="77777777" w:rsidR="00684FAE" w:rsidRDefault="00000000" w:rsidP="004007AF">
            <w:pPr>
              <w:pStyle w:val="Compact"/>
              <w:spacing w:before="20" w:after="40" w:line="247" w:lineRule="auto"/>
              <w:jc w:val="both"/>
            </w:pPr>
            <w:r>
              <w:rPr>
                <w:sz w:val="18"/>
              </w:rPr>
              <w:t>9 of 9 lines agree; largest relative difference 2.9 × 10⁻¹⁴</w:t>
            </w:r>
          </w:p>
        </w:tc>
      </w:tr>
    </w:tbl>
    <w:p w14:paraId="7D473A65" w14:textId="77777777" w:rsidR="00684FAE" w:rsidRDefault="00000000" w:rsidP="004007AF">
      <w:pPr>
        <w:pStyle w:val="Heading31"/>
        <w:jc w:val="both"/>
      </w:pPr>
      <w:bookmarkStart w:id="247" w:name="additional-finite-examples"/>
      <w:r>
        <w:t>11.2 Additional finite examples</w:t>
      </w:r>
    </w:p>
    <w:p w14:paraId="30984022" w14:textId="77777777" w:rsidR="00684FAE" w:rsidRDefault="00000000" w:rsidP="004007AF">
      <w:pPr>
        <w:pStyle w:val="FirstParagraph"/>
        <w:jc w:val="both"/>
      </w:pPr>
      <w:r>
        <w:t xml:space="preserve">All 28 additional assertions in </w:t>
      </w:r>
      <w:r>
        <w:rPr>
          <w:rStyle w:val="VerbatimChar"/>
        </w:rPr>
        <w:t>new_checks.py</w:t>
      </w:r>
      <w:r>
        <w:t xml:space="preserve"> pass with seed 20261021 and float64 NumPy 2.3.5. They check path-moment identities, defensive caps, critical and semidefinite tail conditions, an exact critical integral, conditional Gaussian correction moments, the sample-variance Laplace identity and its residual envelope, one adaptive trajectory, tempering identities and intrinsic volume. Algebraic identities use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unless a separate integration or stochastic tolerance is declared in the script. Monte Carlo checks use prespecified absolute tolerances and illustrate formulas; they do not prove coverage probabilities or integrability on an unbounded domain.</w:t>
      </w:r>
    </w:p>
    <w:p w14:paraId="5BE1338A" w14:textId="77777777" w:rsidR="00684FAE" w:rsidRDefault="00000000" w:rsidP="004007AF">
      <w:pPr>
        <w:pStyle w:val="BodyText"/>
        <w:jc w:val="both"/>
      </w:pPr>
      <w:r>
        <w:rPr>
          <w:b/>
          <w:bCs/>
        </w:rPr>
        <w:lastRenderedPageBreak/>
        <w:t>The path example.</w:t>
      </w:r>
      <w:r>
        <w:t xml:space="preserve"> Take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0.6</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0.8ξ</m:t>
        </m:r>
      </m:oMath>
      <w:r>
        <w:t xml:space="preserve">, with independent standard normal </w:t>
      </w:r>
      <m:oMath>
        <m:r>
          <w:rPr>
            <w:rFonts w:ascii="Cambria Math" w:hAnsi="Cambria Math"/>
          </w:rPr>
          <m:t>ξ</m:t>
        </m:r>
      </m:oMath>
      <w:r>
        <w:t xml:space="preserve">. The endpoint proposal is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the target is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The optimal auxiliary conditional is </w:t>
      </w:r>
      <m:oMath>
        <m:r>
          <w:rPr>
            <w:rFonts w:ascii="Cambria Math" w:hAnsi="Cambria Math"/>
          </w:rPr>
          <m:t>N</m:t>
        </m:r>
        <m:d>
          <m:dPr>
            <m:ctrlPr>
              <w:rPr>
                <w:rFonts w:ascii="Cambria Math" w:hAnsi="Cambria Math"/>
              </w:rPr>
            </m:ctrlPr>
          </m:dPr>
          <m:e>
            <m:r>
              <w:rPr>
                <w:rFonts w:ascii="Cambria Math" w:hAnsi="Cambria Math"/>
              </w:rPr>
              <m:t>0.6</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0.64</m:t>
            </m:r>
          </m:e>
        </m:d>
      </m:oMath>
      <w:r>
        <w:t xml:space="preserve">; the comparison conditional is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Their full covariance matrices determine the exact second moments using Proposition 3.3. The defensive experiment uses the independent conditional and share </w:t>
      </w:r>
      <m:oMath>
        <m:r>
          <w:rPr>
            <w:rFonts w:ascii="Cambria Math" w:hAnsi="Cambria Math"/>
          </w:rPr>
          <m:t>η</m:t>
        </m:r>
        <m:r>
          <m:rPr>
            <m:sty m:val="p"/>
          </m:rPr>
          <w:rPr>
            <w:rFonts w:ascii="Cambria Math" w:hAnsi="Cambria Math"/>
          </w:rPr>
          <m:t>=</m:t>
        </m:r>
        <m:r>
          <w:rPr>
            <w:rFonts w:ascii="Cambria Math" w:hAnsi="Cambria Math"/>
          </w:rPr>
          <m:t>0.2</m:t>
        </m:r>
      </m:oMath>
      <w:r>
        <w:t xml:space="preserve">. With 240,000 draws, its probability estimate is 0.237979 against 0.239750, its estimated normaliser is 0.706150 against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and its largest unnormalised weight is 4.815949 below the cap 5.</w:t>
      </w:r>
    </w:p>
    <w:p w14:paraId="69831124" w14:textId="77777777" w:rsidR="00684FAE" w:rsidRDefault="00000000" w:rsidP="004007AF">
      <w:pPr>
        <w:pStyle w:val="BodyText"/>
        <w:jc w:val="both"/>
      </w:pPr>
      <w:r>
        <w:rPr>
          <w:b/>
          <w:bCs/>
        </w:rPr>
        <w:t>The critical-tail examples.</w:t>
      </w:r>
      <w:r>
        <w:t xml:space="preserve"> For the symmetric two-centre mixture of Section 7, integrals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e>
        </m:d>
      </m:oMath>
      <w:r>
        <w:t xml:space="preserve"> at </w:t>
      </w:r>
      <m:oMath>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oMath>
      <w:r>
        <w:t xml:space="preserve"> are 1.176421, 1.203993, 1.204507 and 1.204507. For a single zero-centred critical component they are 1.128379, 2.256758, 4.513517 and 6.770275, growing exactly linearly. The script also tests a semidefinite two-dimensional case with </w:t>
      </w:r>
      <m:oMath>
        <m:r>
          <w:rPr>
            <w:rFonts w:ascii="Cambria Math" w:hAnsi="Cambria Math"/>
          </w:rPr>
          <m:t>Σ</m:t>
        </m:r>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and </w:t>
      </w:r>
      <m:oMath>
        <m:r>
          <w:rPr>
            <w:rFonts w:ascii="Cambria Math" w:hAnsi="Cambria Math"/>
          </w:rPr>
          <m:t>S</m:t>
        </m:r>
        <m:r>
          <m:rPr>
            <m:sty m:val="p"/>
          </m:rPr>
          <w:rPr>
            <w:rFonts w:ascii="Cambria Math" w:hAnsi="Cambria Math"/>
          </w:rPr>
          <m:t>=diag</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2</m:t>
            </m:r>
          </m:e>
        </m:d>
      </m:oMath>
      <w:r>
        <w:t>, for which only the first coordinate has to be surrounded by projected centres.</w:t>
      </w:r>
    </w:p>
    <w:p w14:paraId="64359460" w14:textId="77777777" w:rsidR="00684FAE" w:rsidRDefault="00000000" w:rsidP="004007AF">
      <w:pPr>
        <w:pStyle w:val="BodyText"/>
        <w:jc w:val="both"/>
      </w:pPr>
      <w:r>
        <w:rPr>
          <w:b/>
          <w:bCs/>
        </w:rPr>
        <w:t>The critic example.</w:t>
      </w:r>
      <w:r>
        <w:t xml:space="preserve"> Set </w:t>
      </w:r>
      <m:oMath>
        <m:r>
          <w:rPr>
            <w:rFonts w:ascii="Cambria Math" w:hAnsi="Cambria Math"/>
          </w:rPr>
          <m:t>ρ</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oMath>
      <w:r>
        <w:t xml:space="preserve"> and </w:t>
      </w:r>
      <m:oMath>
        <m:r>
          <w:rPr>
            <w:rFonts w:ascii="Cambria Math" w:hAnsi="Cambria Math"/>
          </w:rPr>
          <m:t>β</m:t>
        </m:r>
        <m:r>
          <m:rPr>
            <m:sty m:val="p"/>
          </m:rPr>
          <w:rPr>
            <w:rFonts w:ascii="Cambria Math" w:hAnsi="Cambria Math"/>
          </w:rPr>
          <m:t>=</m:t>
        </m:r>
        <m:r>
          <w:rPr>
            <w:rFonts w:ascii="Cambria Math" w:hAnsi="Cambria Math"/>
          </w:rPr>
          <m:t>1</m:t>
        </m:r>
      </m:oMath>
      <w:r>
        <w:t xml:space="preserve">, so the intended second moment is 0.5. With </w:t>
      </w:r>
      <m:oMath>
        <m:r>
          <w:rPr>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d>
          <m:dPr>
            <m:begChr m:val="|"/>
            <m:endChr m:val="|"/>
            <m:ctrlPr>
              <w:rPr>
                <w:rFonts w:ascii="Cambria Math" w:hAnsi="Cambria Math"/>
              </w:rPr>
            </m:ctrlPr>
          </m:dPr>
          <m:e>
            <m:r>
              <w:rPr>
                <w:rFonts w:ascii="Cambria Math" w:hAnsi="Cambria Math"/>
              </w:rPr>
              <m:t>x</m:t>
            </m:r>
          </m:e>
        </m:d>
      </m:oMath>
      <w:r>
        <w:t>, one-dimensional quadrature of the exact plug-in tilt gives the following values.</w:t>
      </w:r>
    </w:p>
    <w:p w14:paraId="768A2234" w14:textId="77777777" w:rsidR="00684FAE" w:rsidRDefault="00000000" w:rsidP="004007AF">
      <w:pPr>
        <w:pStyle w:val="BodyText"/>
        <w:keepNext/>
        <w:keepLines/>
        <w:jc w:val="both"/>
      </w:pPr>
      <w:r>
        <w:rPr>
          <w:b/>
          <w:bCs/>
          <w:sz w:val="19"/>
        </w:rPr>
        <w:t>Table 5.</w:t>
      </w:r>
      <w:r>
        <w:rPr>
          <w:sz w:val="19"/>
        </w:rPr>
        <w:t xml:space="preserve"> The limiting second moment after sample-variance correction.</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82"/>
        <w:gridCol w:w="2082"/>
        <w:gridCol w:w="2333"/>
        <w:gridCol w:w="3439"/>
      </w:tblGrid>
      <w:tr w:rsidR="00684FAE" w14:paraId="54E225CE" w14:textId="77777777">
        <w:trPr>
          <w:cnfStyle w:val="100000000000" w:firstRow="1" w:lastRow="0" w:firstColumn="0" w:lastColumn="0" w:oddVBand="0" w:evenVBand="0" w:oddHBand="0" w:evenHBand="0" w:firstRowFirstColumn="0" w:firstRowLastColumn="0" w:lastRowFirstColumn="0" w:lastRowLastColumn="0"/>
          <w:cantSplit/>
          <w:tblHeader/>
        </w:trPr>
        <w:tc>
          <w:tcPr>
            <w:tcW w:w="2082" w:type="dxa"/>
            <w:shd w:val="clear" w:color="auto" w:fill="E4E8EC"/>
            <w:tcMar>
              <w:top w:w="75" w:type="dxa"/>
              <w:left w:w="75" w:type="dxa"/>
              <w:bottom w:w="75" w:type="dxa"/>
              <w:right w:w="75" w:type="dxa"/>
            </w:tcMar>
            <w:vAlign w:val="center"/>
          </w:tcPr>
          <w:p w14:paraId="2C4F2458" w14:textId="77777777" w:rsidR="00684FAE" w:rsidRDefault="00000000" w:rsidP="004007AF">
            <w:pPr>
              <w:pStyle w:val="Compact"/>
              <w:spacing w:before="20" w:after="40" w:line="247" w:lineRule="auto"/>
              <w:jc w:val="both"/>
            </w:pPr>
            <w:r>
              <w:rPr>
                <w:sz w:val="18"/>
              </w:rPr>
              <w:t xml:space="preserve">Replicates </w:t>
            </w:r>
            <m:oMath>
              <m:r>
                <m:rPr>
                  <m:sty m:val="bi"/>
                </m:rPr>
                <w:rPr>
                  <w:rFonts w:ascii="Cambria Math" w:hAnsi="Cambria Math"/>
                </w:rPr>
                <m:t>k</m:t>
              </m:r>
            </m:oMath>
          </w:p>
        </w:tc>
        <w:tc>
          <w:tcPr>
            <w:tcW w:w="2082" w:type="dxa"/>
            <w:shd w:val="clear" w:color="auto" w:fill="E4E8EC"/>
            <w:tcMar>
              <w:top w:w="75" w:type="dxa"/>
              <w:left w:w="75" w:type="dxa"/>
              <w:bottom w:w="75" w:type="dxa"/>
              <w:right w:w="75" w:type="dxa"/>
            </w:tcMar>
            <w:vAlign w:val="center"/>
          </w:tcPr>
          <w:p w14:paraId="73321CC2" w14:textId="77777777" w:rsidR="00684FAE" w:rsidRDefault="00000000" w:rsidP="004007AF">
            <w:pPr>
              <w:pStyle w:val="Compact"/>
              <w:spacing w:before="20" w:after="40" w:line="247" w:lineRule="auto"/>
              <w:jc w:val="both"/>
            </w:pPr>
            <w:r>
              <w:rPr>
                <w:sz w:val="18"/>
              </w:rPr>
              <w:t xml:space="preserve">Plug-in </w:t>
            </w:r>
            <m:oMath>
              <m:r>
                <m:rPr>
                  <m:sty m:val="bi"/>
                </m:rPr>
                <w:rPr>
                  <w:rFonts w:ascii="Cambria Math" w:hAnsi="Cambria Math"/>
                </w:rPr>
                <m:t>E</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oMath>
          </w:p>
        </w:tc>
        <w:tc>
          <w:tcPr>
            <w:tcW w:w="2333" w:type="dxa"/>
            <w:shd w:val="clear" w:color="auto" w:fill="E4E8EC"/>
            <w:tcMar>
              <w:top w:w="75" w:type="dxa"/>
              <w:left w:w="75" w:type="dxa"/>
              <w:bottom w:w="75" w:type="dxa"/>
              <w:right w:w="75" w:type="dxa"/>
            </w:tcMar>
            <w:vAlign w:val="center"/>
          </w:tcPr>
          <w:p w14:paraId="648621AE" w14:textId="77777777" w:rsidR="00684FAE" w:rsidRDefault="00000000" w:rsidP="004007AF">
            <w:pPr>
              <w:pStyle w:val="Compact"/>
              <w:spacing w:before="20" w:after="40" w:line="247" w:lineRule="auto"/>
              <w:jc w:val="both"/>
            </w:pPr>
            <w:r>
              <w:rPr>
                <w:sz w:val="18"/>
              </w:rPr>
              <w:t xml:space="preserve">Exact target </w:t>
            </w:r>
            <m:oMath>
              <m:r>
                <m:rPr>
                  <m:sty m:val="bi"/>
                </m:rPr>
                <w:rPr>
                  <w:rFonts w:ascii="Cambria Math" w:hAnsi="Cambria Math"/>
                </w:rPr>
                <m:t>E</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oMath>
          </w:p>
        </w:tc>
        <w:tc>
          <w:tcPr>
            <w:tcW w:w="3439" w:type="dxa"/>
            <w:shd w:val="clear" w:color="auto" w:fill="E4E8EC"/>
            <w:tcMar>
              <w:top w:w="75" w:type="dxa"/>
              <w:left w:w="75" w:type="dxa"/>
              <w:bottom w:w="75" w:type="dxa"/>
              <w:right w:w="75" w:type="dxa"/>
            </w:tcMar>
            <w:vAlign w:val="center"/>
          </w:tcPr>
          <w:p w14:paraId="08C6FCF0" w14:textId="77777777" w:rsidR="00684FAE" w:rsidRDefault="00000000" w:rsidP="004007AF">
            <w:pPr>
              <w:pStyle w:val="Compact"/>
              <w:spacing w:before="20" w:after="40" w:line="247" w:lineRule="auto"/>
              <w:jc w:val="both"/>
            </w:pPr>
            <w:r>
              <w:rPr>
                <w:sz w:val="18"/>
              </w:rPr>
              <w:t xml:space="preserve">Residual log factor at </w:t>
            </w:r>
            <m:oMath>
              <m:r>
                <m:rPr>
                  <m:sty m:val="bi"/>
                </m:rPr>
                <w:rPr>
                  <w:rFonts w:ascii="Cambria Math" w:hAnsi="Cambria Math"/>
                </w:rPr>
                <m:t>x</m:t>
              </m:r>
              <m:r>
                <m:rPr>
                  <m:sty m:val="b"/>
                </m:rPr>
                <w:rPr>
                  <w:rFonts w:ascii="Cambria Math" w:hAnsi="Cambria Math"/>
                </w:rPr>
                <m:t>=</m:t>
              </m:r>
              <m:r>
                <m:rPr>
                  <m:sty m:val="bi"/>
                </m:rPr>
                <w:rPr>
                  <w:rFonts w:ascii="Cambria Math" w:hAnsi="Cambria Math"/>
                </w:rPr>
                <m:t>1</m:t>
              </m:r>
            </m:oMath>
          </w:p>
        </w:tc>
      </w:tr>
      <w:tr w:rsidR="00684FAE" w14:paraId="460B12BC" w14:textId="77777777">
        <w:trPr>
          <w:cantSplit/>
        </w:trPr>
        <w:tc>
          <w:tcPr>
            <w:tcW w:w="2082" w:type="dxa"/>
            <w:shd w:val="clear" w:color="auto" w:fill="FFFFFF"/>
            <w:tcMar>
              <w:top w:w="75" w:type="dxa"/>
              <w:left w:w="75" w:type="dxa"/>
              <w:bottom w:w="75" w:type="dxa"/>
              <w:right w:w="75" w:type="dxa"/>
            </w:tcMar>
            <w:vAlign w:val="center"/>
          </w:tcPr>
          <w:p w14:paraId="02D12688" w14:textId="77777777" w:rsidR="00684FAE" w:rsidRDefault="00000000" w:rsidP="004007AF">
            <w:pPr>
              <w:pStyle w:val="Compact"/>
              <w:spacing w:before="20" w:after="40" w:line="247" w:lineRule="auto"/>
              <w:jc w:val="both"/>
            </w:pPr>
            <w:r>
              <w:rPr>
                <w:sz w:val="18"/>
              </w:rPr>
              <w:t>2</w:t>
            </w:r>
          </w:p>
        </w:tc>
        <w:tc>
          <w:tcPr>
            <w:tcW w:w="2082" w:type="dxa"/>
            <w:shd w:val="clear" w:color="auto" w:fill="FFFFFF"/>
            <w:tcMar>
              <w:top w:w="75" w:type="dxa"/>
              <w:left w:w="75" w:type="dxa"/>
              <w:bottom w:w="75" w:type="dxa"/>
              <w:right w:w="75" w:type="dxa"/>
            </w:tcMar>
            <w:vAlign w:val="center"/>
          </w:tcPr>
          <w:p w14:paraId="2CBFE8F4" w14:textId="77777777" w:rsidR="00684FAE" w:rsidRDefault="00000000" w:rsidP="004007AF">
            <w:pPr>
              <w:pStyle w:val="Compact"/>
              <w:spacing w:before="20" w:after="40" w:line="247" w:lineRule="auto"/>
              <w:jc w:val="both"/>
            </w:pPr>
            <w:r>
              <w:rPr>
                <w:sz w:val="18"/>
              </w:rPr>
              <w:t>0.522968920</w:t>
            </w:r>
          </w:p>
        </w:tc>
        <w:tc>
          <w:tcPr>
            <w:tcW w:w="2333" w:type="dxa"/>
            <w:shd w:val="clear" w:color="auto" w:fill="FFFFFF"/>
            <w:tcMar>
              <w:top w:w="75" w:type="dxa"/>
              <w:left w:w="75" w:type="dxa"/>
              <w:bottom w:w="75" w:type="dxa"/>
              <w:right w:w="75" w:type="dxa"/>
            </w:tcMar>
            <w:vAlign w:val="center"/>
          </w:tcPr>
          <w:p w14:paraId="59589F4D" w14:textId="77777777" w:rsidR="00684FAE" w:rsidRDefault="00000000" w:rsidP="004007AF">
            <w:pPr>
              <w:pStyle w:val="Compact"/>
              <w:spacing w:before="20" w:after="40" w:line="247" w:lineRule="auto"/>
              <w:jc w:val="both"/>
            </w:pPr>
            <w:r>
              <w:rPr>
                <w:sz w:val="18"/>
              </w:rPr>
              <w:t>0.500000000</w:t>
            </w:r>
          </w:p>
        </w:tc>
        <w:tc>
          <w:tcPr>
            <w:tcW w:w="3439" w:type="dxa"/>
            <w:shd w:val="clear" w:color="auto" w:fill="FFFFFF"/>
            <w:tcMar>
              <w:top w:w="75" w:type="dxa"/>
              <w:left w:w="75" w:type="dxa"/>
              <w:bottom w:w="75" w:type="dxa"/>
              <w:right w:w="75" w:type="dxa"/>
            </w:tcMar>
            <w:vAlign w:val="center"/>
          </w:tcPr>
          <w:p w14:paraId="37E42277" w14:textId="77777777" w:rsidR="00684FAE" w:rsidRDefault="00000000" w:rsidP="004007AF">
            <w:pPr>
              <w:pStyle w:val="Compact"/>
              <w:spacing w:before="20" w:after="40" w:line="247" w:lineRule="auto"/>
              <w:jc w:val="both"/>
            </w:pPr>
            <w:r>
              <w:rPr>
                <w:sz w:val="18"/>
              </w:rPr>
              <w:t>0.047267446</w:t>
            </w:r>
          </w:p>
        </w:tc>
      </w:tr>
      <w:tr w:rsidR="00684FAE" w14:paraId="0800499A" w14:textId="77777777">
        <w:trPr>
          <w:cantSplit/>
        </w:trPr>
        <w:tc>
          <w:tcPr>
            <w:tcW w:w="2082" w:type="dxa"/>
            <w:shd w:val="clear" w:color="auto" w:fill="F6F7F8"/>
            <w:tcMar>
              <w:top w:w="75" w:type="dxa"/>
              <w:left w:w="75" w:type="dxa"/>
              <w:bottom w:w="75" w:type="dxa"/>
              <w:right w:w="75" w:type="dxa"/>
            </w:tcMar>
            <w:vAlign w:val="center"/>
          </w:tcPr>
          <w:p w14:paraId="31DA9887" w14:textId="77777777" w:rsidR="00684FAE" w:rsidRDefault="00000000" w:rsidP="004007AF">
            <w:pPr>
              <w:pStyle w:val="Compact"/>
              <w:spacing w:before="20" w:after="40" w:line="247" w:lineRule="auto"/>
              <w:jc w:val="both"/>
            </w:pPr>
            <w:r>
              <w:rPr>
                <w:sz w:val="18"/>
              </w:rPr>
              <w:t>4</w:t>
            </w:r>
          </w:p>
        </w:tc>
        <w:tc>
          <w:tcPr>
            <w:tcW w:w="2082" w:type="dxa"/>
            <w:shd w:val="clear" w:color="auto" w:fill="F6F7F8"/>
            <w:tcMar>
              <w:top w:w="75" w:type="dxa"/>
              <w:left w:w="75" w:type="dxa"/>
              <w:bottom w:w="75" w:type="dxa"/>
              <w:right w:w="75" w:type="dxa"/>
            </w:tcMar>
            <w:vAlign w:val="center"/>
          </w:tcPr>
          <w:p w14:paraId="2A1A51E7" w14:textId="77777777" w:rsidR="00684FAE" w:rsidRDefault="00000000" w:rsidP="004007AF">
            <w:pPr>
              <w:pStyle w:val="Compact"/>
              <w:spacing w:before="20" w:after="40" w:line="247" w:lineRule="auto"/>
              <w:jc w:val="both"/>
            </w:pPr>
            <w:r>
              <w:rPr>
                <w:sz w:val="18"/>
              </w:rPr>
              <w:t>0.502667281</w:t>
            </w:r>
          </w:p>
        </w:tc>
        <w:tc>
          <w:tcPr>
            <w:tcW w:w="2333" w:type="dxa"/>
            <w:shd w:val="clear" w:color="auto" w:fill="F6F7F8"/>
            <w:tcMar>
              <w:top w:w="75" w:type="dxa"/>
              <w:left w:w="75" w:type="dxa"/>
              <w:bottom w:w="75" w:type="dxa"/>
              <w:right w:w="75" w:type="dxa"/>
            </w:tcMar>
            <w:vAlign w:val="center"/>
          </w:tcPr>
          <w:p w14:paraId="4EC4E31C" w14:textId="77777777" w:rsidR="00684FAE" w:rsidRDefault="00000000" w:rsidP="004007AF">
            <w:pPr>
              <w:pStyle w:val="Compact"/>
              <w:spacing w:before="20" w:after="40" w:line="247" w:lineRule="auto"/>
              <w:jc w:val="both"/>
            </w:pPr>
            <w:r>
              <w:rPr>
                <w:sz w:val="18"/>
              </w:rPr>
              <w:t>0.500000000</w:t>
            </w:r>
          </w:p>
        </w:tc>
        <w:tc>
          <w:tcPr>
            <w:tcW w:w="3439" w:type="dxa"/>
            <w:shd w:val="clear" w:color="auto" w:fill="F6F7F8"/>
            <w:tcMar>
              <w:top w:w="75" w:type="dxa"/>
              <w:left w:w="75" w:type="dxa"/>
              <w:bottom w:w="75" w:type="dxa"/>
              <w:right w:w="75" w:type="dxa"/>
            </w:tcMar>
            <w:vAlign w:val="center"/>
          </w:tcPr>
          <w:p w14:paraId="72497AFE" w14:textId="77777777" w:rsidR="00684FAE" w:rsidRDefault="00000000" w:rsidP="004007AF">
            <w:pPr>
              <w:pStyle w:val="Compact"/>
              <w:spacing w:before="20" w:after="40" w:line="247" w:lineRule="auto"/>
              <w:jc w:val="both"/>
            </w:pPr>
            <w:r>
              <w:rPr>
                <w:sz w:val="18"/>
              </w:rPr>
              <w:t>0.004935938</w:t>
            </w:r>
          </w:p>
        </w:tc>
      </w:tr>
      <w:tr w:rsidR="00684FAE" w14:paraId="18F6CA62" w14:textId="77777777">
        <w:trPr>
          <w:cantSplit/>
        </w:trPr>
        <w:tc>
          <w:tcPr>
            <w:tcW w:w="2082" w:type="dxa"/>
            <w:shd w:val="clear" w:color="auto" w:fill="FFFFFF"/>
            <w:tcMar>
              <w:top w:w="75" w:type="dxa"/>
              <w:left w:w="75" w:type="dxa"/>
              <w:bottom w:w="75" w:type="dxa"/>
              <w:right w:w="75" w:type="dxa"/>
            </w:tcMar>
            <w:vAlign w:val="center"/>
          </w:tcPr>
          <w:p w14:paraId="0E145F02" w14:textId="77777777" w:rsidR="00684FAE" w:rsidRDefault="00000000" w:rsidP="004007AF">
            <w:pPr>
              <w:pStyle w:val="Compact"/>
              <w:spacing w:before="20" w:after="40" w:line="247" w:lineRule="auto"/>
              <w:jc w:val="both"/>
            </w:pPr>
            <w:r>
              <w:rPr>
                <w:sz w:val="18"/>
              </w:rPr>
              <w:t>8</w:t>
            </w:r>
          </w:p>
        </w:tc>
        <w:tc>
          <w:tcPr>
            <w:tcW w:w="2082" w:type="dxa"/>
            <w:shd w:val="clear" w:color="auto" w:fill="FFFFFF"/>
            <w:tcMar>
              <w:top w:w="75" w:type="dxa"/>
              <w:left w:w="75" w:type="dxa"/>
              <w:bottom w:w="75" w:type="dxa"/>
              <w:right w:w="75" w:type="dxa"/>
            </w:tcMar>
            <w:vAlign w:val="center"/>
          </w:tcPr>
          <w:p w14:paraId="3E8D7CD5" w14:textId="77777777" w:rsidR="00684FAE" w:rsidRDefault="00000000" w:rsidP="004007AF">
            <w:pPr>
              <w:pStyle w:val="Compact"/>
              <w:spacing w:before="20" w:after="40" w:line="247" w:lineRule="auto"/>
              <w:jc w:val="both"/>
            </w:pPr>
            <w:r>
              <w:rPr>
                <w:sz w:val="18"/>
              </w:rPr>
              <w:t>0.500307433</w:t>
            </w:r>
          </w:p>
        </w:tc>
        <w:tc>
          <w:tcPr>
            <w:tcW w:w="2333" w:type="dxa"/>
            <w:shd w:val="clear" w:color="auto" w:fill="FFFFFF"/>
            <w:tcMar>
              <w:top w:w="75" w:type="dxa"/>
              <w:left w:w="75" w:type="dxa"/>
              <w:bottom w:w="75" w:type="dxa"/>
              <w:right w:w="75" w:type="dxa"/>
            </w:tcMar>
            <w:vAlign w:val="center"/>
          </w:tcPr>
          <w:p w14:paraId="54FADE8E" w14:textId="77777777" w:rsidR="00684FAE" w:rsidRDefault="00000000" w:rsidP="004007AF">
            <w:pPr>
              <w:pStyle w:val="Compact"/>
              <w:spacing w:before="20" w:after="40" w:line="247" w:lineRule="auto"/>
              <w:jc w:val="both"/>
            </w:pPr>
            <w:r>
              <w:rPr>
                <w:sz w:val="18"/>
              </w:rPr>
              <w:t>0.500000000</w:t>
            </w:r>
          </w:p>
        </w:tc>
        <w:tc>
          <w:tcPr>
            <w:tcW w:w="3439" w:type="dxa"/>
            <w:shd w:val="clear" w:color="auto" w:fill="FFFFFF"/>
            <w:tcMar>
              <w:top w:w="75" w:type="dxa"/>
              <w:left w:w="75" w:type="dxa"/>
              <w:bottom w:w="75" w:type="dxa"/>
              <w:right w:w="75" w:type="dxa"/>
            </w:tcMar>
            <w:vAlign w:val="center"/>
          </w:tcPr>
          <w:p w14:paraId="3738CBFF" w14:textId="77777777" w:rsidR="00684FAE" w:rsidRDefault="00000000" w:rsidP="004007AF">
            <w:pPr>
              <w:pStyle w:val="Compact"/>
              <w:spacing w:before="20" w:after="40" w:line="247" w:lineRule="auto"/>
              <w:jc w:val="both"/>
            </w:pPr>
            <w:r>
              <w:rPr>
                <w:sz w:val="18"/>
              </w:rPr>
              <w:t>0.000551480</w:t>
            </w:r>
          </w:p>
        </w:tc>
      </w:tr>
    </w:tbl>
    <w:p w14:paraId="4EBED5C9" w14:textId="77777777" w:rsidR="00684FAE" w:rsidRDefault="00000000" w:rsidP="004007AF">
      <w:pPr>
        <w:pStyle w:val="BodyText"/>
        <w:jc w:val="both"/>
      </w:pPr>
      <w:r>
        <w:t xml:space="preserve">The conditional known-variance check uses </w:t>
      </w:r>
      <m:oMath>
        <m:r>
          <w:rPr>
            <w:rFonts w:ascii="Cambria Math" w:hAnsi="Cambria Math"/>
          </w:rPr>
          <m:t>σ</m:t>
        </m:r>
        <m:r>
          <m:rPr>
            <m:sty m:val="p"/>
          </m:rPr>
          <w:rPr>
            <w:rFonts w:ascii="Cambria Math" w:hAnsi="Cambria Math"/>
          </w:rPr>
          <m:t>=</m:t>
        </m:r>
        <m:r>
          <w:rPr>
            <w:rFonts w:ascii="Cambria Math" w:hAnsi="Cambria Math"/>
          </w:rPr>
          <m:t>0.8</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500,000 independent averages. The corrected multiplier has mean 0.999842 and second moment 1.172924, against predictions 1 and 1.173511. Sample-variance correction and known-variance correction are different estimators.</w:t>
      </w:r>
    </w:p>
    <w:p w14:paraId="0A1C651A" w14:textId="77777777" w:rsidR="00684FAE" w:rsidRDefault="00000000" w:rsidP="004007AF">
      <w:pPr>
        <w:pStyle w:val="BodyText"/>
        <w:jc w:val="both"/>
      </w:pPr>
      <w:r>
        <w:rPr>
          <w:b/>
          <w:bCs/>
        </w:rPr>
        <w:t>IV-C2 in the synthetic model (third revision).</w:t>
      </w:r>
      <w:r>
        <w:t xml:space="preserve"> With </w:t>
      </w:r>
      <m:oMath>
        <m:r>
          <w:rPr>
            <w:rFonts w:ascii="Cambria Math" w:hAnsi="Cambria Math"/>
          </w:rPr>
          <m:t>ρ</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as proposal, </w:t>
      </w:r>
      <m:oMath>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oMath>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and </w:t>
      </w:r>
      <m:oMath>
        <m:r>
          <w:rPr>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d>
          <m:dPr>
            <m:begChr m:val="|"/>
            <m:endChr m:val="|"/>
            <m:ctrlPr>
              <w:rPr>
                <w:rFonts w:ascii="Cambria Math" w:hAnsi="Cambria Math"/>
              </w:rPr>
            </m:ctrlPr>
          </m:dPr>
          <m:e>
            <m:r>
              <w:rPr>
                <w:rFonts w:ascii="Cambria Math" w:hAnsi="Cambria Math"/>
              </w:rPr>
              <m:t>x</m:t>
            </m:r>
          </m:e>
        </m:d>
      </m:oMath>
      <w:r>
        <w:t xml:space="preserve">, the integrated kernel drew two million designs, each with </w:t>
      </w:r>
      <m:oMath>
        <m:r>
          <w:rPr>
            <w:rFonts w:ascii="Cambria Math" w:hAnsi="Cambria Math"/>
          </w:rPr>
          <m:t>k</m:t>
        </m:r>
      </m:oMath>
      <w:r>
        <w:t xml:space="preserve"> independent Gaussian critic replicates. With </w:t>
      </w:r>
      <m:oMath>
        <m:r>
          <w:rPr>
            <w:rFonts w:ascii="Cambria Math" w:hAnsi="Cambria Math"/>
          </w:rPr>
          <m:t>k</m:t>
        </m:r>
        <m:r>
          <m:rPr>
            <m:sty m:val="p"/>
          </m:rPr>
          <w:rPr>
            <w:rFonts w:ascii="Cambria Math" w:hAnsi="Cambria Math"/>
          </w:rPr>
          <m:t>=</m:t>
        </m:r>
        <m:r>
          <w:rPr>
            <w:rFonts w:ascii="Cambria Math" w:hAnsi="Cambria Math"/>
          </w:rPr>
          <m:t>1</m:t>
        </m:r>
      </m:oMath>
      <w:r>
        <w:t xml:space="preserve">, the known-variance correction (8.1) gave </w:t>
      </w:r>
      <m:oMath>
        <m: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0.50007</m:t>
        </m:r>
      </m:oMath>
      <w:r>
        <w:t xml:space="preserve">, against the intended 0.5. The uncorrected weights gave 0.66502, close to the tilted value 0.6654 of Proposition 4.3. The empirical normalised second moment of the corrected weights was 2.1283, against 2.1312 from (8.2). With </w:t>
      </w:r>
      <m:oMath>
        <m:r>
          <w:rPr>
            <w:rFonts w:ascii="Cambria Math" w:hAnsi="Cambria Math"/>
          </w:rPr>
          <m:t>k</m:t>
        </m:r>
        <m:r>
          <m:rPr>
            <m:sty m:val="p"/>
          </m:rPr>
          <w:rPr>
            <w:rFonts w:ascii="Cambria Math" w:hAnsi="Cambria Math"/>
          </w:rPr>
          <m:t>=</m:t>
        </m:r>
        <m:r>
          <w:rPr>
            <w:rFonts w:ascii="Cambria Math" w:hAnsi="Cambria Math"/>
          </w:rPr>
          <m:t>4</m:t>
        </m:r>
      </m:oMath>
      <w:r>
        <w:t xml:space="preserve"> the four values were 0.50028, 0.53530, 1.3328 and 1.3330. In this model the correction removed the limiting tilt, and the variance inflation predicted by (8.2) appeared. This is the outcome IV-C2 states.</w:t>
      </w:r>
    </w:p>
    <w:p w14:paraId="7E5F4B31" w14:textId="77777777" w:rsidR="00684FAE" w:rsidRDefault="00000000" w:rsidP="004007AF">
      <w:pPr>
        <w:pStyle w:val="BodyText"/>
        <w:jc w:val="both"/>
      </w:pPr>
      <w:r>
        <w:rPr>
          <w:b/>
          <w:bCs/>
        </w:rPr>
        <w:t>The adaptive example.</w:t>
      </w:r>
      <w:r>
        <w:t xml:space="preserve"> The predictable proposal is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0.25N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0.75N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0.64</m:t>
            </m:r>
          </m:e>
        </m:d>
      </m:oMath>
      <w:r>
        <w:t xml:space="preserve">, with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0.99</m:t>
        </m:r>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0.01</m:t>
        </m:r>
        <m:r>
          <m:rPr>
            <m:sty m:val="p"/>
          </m:rPr>
          <w:rPr>
            <w:rFonts w:ascii="Cambria Math" w:hAnsi="Cambria Math"/>
          </w:rPr>
          <m:t>tanh</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f</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x</m:t>
            </m:r>
            <m:r>
              <m:rPr>
                <m:sty m:val="p"/>
              </m:rPr>
              <w:rPr>
                <w:rFonts w:ascii="Cambria Math" w:hAnsi="Cambria Math"/>
              </w:rPr>
              <m:t>&gt;</m:t>
            </m:r>
            <m:r>
              <w:rPr>
                <w:rFonts w:ascii="Cambria Math" w:hAnsi="Cambria Math"/>
              </w:rPr>
              <m:t>0.5</m:t>
            </m:r>
          </m:sub>
        </m:sSub>
      </m:oMath>
      <w:r>
        <w:t xml:space="preserve"> and </w:t>
      </w:r>
      <m:oMath>
        <m:r>
          <w:rPr>
            <w:rFonts w:ascii="Cambria Math" w:hAnsi="Cambria Math"/>
          </w:rPr>
          <m:t>δ</m:t>
        </m:r>
        <m:r>
          <m:rPr>
            <m:sty m:val="p"/>
          </m:rPr>
          <w:rPr>
            <w:rFonts w:ascii="Cambria Math" w:hAnsi="Cambria Math"/>
          </w:rPr>
          <m:t>=</m:t>
        </m:r>
        <m:r>
          <w:rPr>
            <w:rFonts w:ascii="Cambria Math" w:hAnsi="Cambria Math"/>
          </w:rPr>
          <m:t>0.05</m:t>
        </m:r>
      </m:oMath>
      <w:r>
        <w:t>, after 16,000 draws the estimate is 0.240129, its error is 0.000379, and the conservative anytime bound is 0.151921. Every prefix of this one run satisfies its displayed envelope. This does not estimate its repeated-run coverage, which remains an implementation test.</w:t>
      </w:r>
    </w:p>
    <w:p w14:paraId="28D49236" w14:textId="77777777" w:rsidR="00684FAE" w:rsidRDefault="00000000" w:rsidP="004007AF">
      <w:pPr>
        <w:pStyle w:val="BodyText"/>
        <w:jc w:val="both"/>
      </w:pPr>
      <w:r>
        <w:rPr>
          <w:b/>
          <w:bCs/>
        </w:rPr>
        <w:t>Repeated runs (third revision).</w:t>
      </w:r>
      <w:r>
        <w:t xml:space="preserve"> The integrated kernel repeated this experiment 400 times with independent random streams and checked the envelope (9.2) at every prefix of every run. The share of runs that left the envelope was 0, against the permitted simultaneous failure probability 0.05. The median over runs of the largest ratio of error to bound was 0.240, and the mean final absolute error was 0.00259. In this model the certificate is valid and conservative by a factor of about four, as IV-C3 predicts for the declared conditions. Four hundred runs cannot resolve a failure rate much below 0.01, and other adaptive proposals are not covered.</w:t>
      </w:r>
    </w:p>
    <w:p w14:paraId="7DF9DB62" w14:textId="77777777" w:rsidR="00684FAE" w:rsidRDefault="00000000" w:rsidP="004007AF">
      <w:pPr>
        <w:pStyle w:val="BodyText"/>
        <w:jc w:val="both"/>
      </w:pPr>
      <w:r>
        <w:rPr>
          <w:b/>
          <w:bCs/>
        </w:rPr>
        <w:t>The tempering example.</w:t>
      </w:r>
      <w:r>
        <w:t xml:space="preserve"> On three points, use reference masses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m:t>
            </m:r>
          </m:e>
        </m:d>
      </m:oMath>
      <w:r>
        <w:t xml:space="preserve">, losses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r>
          <m:rPr>
            <m:sty m:val="p"/>
          </m:rPr>
          <w:rPr>
            <w:rFonts w:ascii="Cambria Math" w:hAnsi="Cambria Math"/>
          </w:rPr>
          <m:t>=</m:t>
        </m:r>
        <m:r>
          <w:rPr>
            <w:rFonts w:ascii="Cambria Math" w:hAnsi="Cambria Math"/>
          </w:rPr>
          <m:t>0.8</m:t>
        </m:r>
      </m:oMath>
      <w:r>
        <w:t xml:space="preserve"> and </w:t>
      </w:r>
      <m:oMath>
        <m:r>
          <w:rPr>
            <w:rFonts w:ascii="Cambria Math" w:hAnsi="Cambria Math"/>
          </w:rPr>
          <m:t>h</m:t>
        </m:r>
        <m:r>
          <m:rPr>
            <m:sty m:val="p"/>
          </m:rPr>
          <w:rPr>
            <w:rFonts w:ascii="Cambria Math" w:hAnsi="Cambria Math"/>
          </w:rPr>
          <m:t>=</m:t>
        </m:r>
        <m:r>
          <w:rPr>
            <w:rFonts w:ascii="Cambria Math" w:hAnsi="Cambria Math"/>
          </w:rPr>
          <m:t>0.2</m:t>
        </m:r>
      </m:oMath>
      <w:r>
        <w:t xml:space="preserve">. The exact second moment is 1.017097 against the range bound 1.173511. Total variation is 0.055787 against 0.197375. The compatible-space check uses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and scales an orthonormal nullspace basis by </w:t>
      </w:r>
      <m:oMath>
        <m:r>
          <m:rPr>
            <m:sty m:val="p"/>
          </m:rPr>
          <w:rPr>
            <w:rFonts w:ascii="Cambria Math" w:hAnsi="Cambria Math"/>
          </w:rPr>
          <m:t>diag</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the Gram factor 6 restores prior mass from </w:t>
      </w:r>
      <m:oMath>
        <m:r>
          <w:rPr>
            <w:rFonts w:ascii="Cambria Math" w:hAnsi="Cambria Math"/>
          </w:rPr>
          <m:t>1</m:t>
        </m:r>
        <m:r>
          <m:rPr>
            <m:sty m:val="p"/>
          </m:rPr>
          <w:rPr>
            <w:rFonts w:ascii="Cambria Math" w:hAnsi="Cambria Math"/>
          </w:rPr>
          <m:t>/</m:t>
        </m:r>
        <m:r>
          <w:rPr>
            <w:rFonts w:ascii="Cambria Math" w:hAnsi="Cambria Math"/>
          </w:rPr>
          <m:t>6</m:t>
        </m:r>
      </m:oMath>
      <w:r>
        <w:t xml:space="preserve"> to 1.</w:t>
      </w:r>
    </w:p>
    <w:p w14:paraId="75624086" w14:textId="77777777" w:rsidR="00684FAE" w:rsidRDefault="00000000" w:rsidP="004007AF">
      <w:pPr>
        <w:pStyle w:val="BodyText"/>
        <w:keepNext/>
        <w:jc w:val="both"/>
      </w:pPr>
      <w:r>
        <w:rPr>
          <w:noProof/>
        </w:rPr>
        <w:lastRenderedPageBreak/>
        <w:drawing>
          <wp:inline distT="0" distB="0" distL="0" distR="0" wp14:anchorId="160741C9" wp14:editId="2F738620">
            <wp:extent cx="6080760" cy="2067458"/>
            <wp:effectExtent l="0" t="0" r="0" b="0"/>
            <wp:docPr id="215"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216" name="Picture" descr="fig/p4_extensions.png"/>
                    <pic:cNvPicPr>
                      <a:picLocks noChangeAspect="1" noChangeArrowheads="1"/>
                    </pic:cNvPicPr>
                  </pic:nvPicPr>
                  <pic:blipFill>
                    <a:blip r:embed="rId30"/>
                    <a:stretch>
                      <a:fillRect/>
                    </a:stretch>
                  </pic:blipFill>
                  <pic:spPr bwMode="auto">
                    <a:xfrm>
                      <a:off x="0" y="0"/>
                      <a:ext cx="6080760" cy="2067458"/>
                    </a:xfrm>
                    <a:prstGeom prst="rect">
                      <a:avLst/>
                    </a:prstGeom>
                    <a:noFill/>
                    <a:ln w="9525">
                      <a:noFill/>
                      <a:headEnd/>
                      <a:tailEnd/>
                    </a:ln>
                  </pic:spPr>
                </pic:pic>
              </a:graphicData>
            </a:graphic>
          </wp:inline>
        </w:drawing>
      </w:r>
    </w:p>
    <w:p w14:paraId="555253AF" w14:textId="77777777" w:rsidR="00684FAE" w:rsidRDefault="00000000" w:rsidP="004007AF">
      <w:pPr>
        <w:pStyle w:val="BodyText"/>
        <w:keepLines/>
        <w:jc w:val="both"/>
      </w:pPr>
      <w:r>
        <w:rPr>
          <w:b/>
          <w:bCs/>
          <w:sz w:val="19"/>
        </w:rPr>
        <w:t>Figure 4.</w:t>
      </w:r>
      <w:r>
        <w:rPr>
          <w:sz w:val="19"/>
        </w:rPr>
        <w:t xml:space="preserve"> Left: exact Gaussian second moments for the endpoint and two extended targets in the path example. Right: quadrature of the exact residual tilt after sample-variance correction, compared with the intended second moment. The figure shows probability-model calculations, not trained ASE performance.</w:t>
      </w:r>
    </w:p>
    <w:p w14:paraId="526135EB" w14:textId="77777777" w:rsidR="00684FAE" w:rsidRDefault="00000000" w:rsidP="004007AF">
      <w:pPr>
        <w:pStyle w:val="Heading21"/>
        <w:jc w:val="both"/>
      </w:pPr>
      <w:bookmarkStart w:id="248" w:name="book_h_052"/>
      <w:bookmarkStart w:id="249" w:name="v4toc_056"/>
      <w:bookmarkStart w:id="250" w:name="X99feda80b8dd8c5e96eda59544f13bf68053c89"/>
      <w:bookmarkEnd w:id="246"/>
      <w:bookmarkEnd w:id="247"/>
      <w:r>
        <w:t>12 Uniform control for an adaptive family of reads</w:t>
      </w:r>
      <w:bookmarkEnd w:id="248"/>
      <w:bookmarkEnd w:id="249"/>
    </w:p>
    <w:p w14:paraId="765E4DF0" w14:textId="77777777" w:rsidR="00684FAE" w:rsidRDefault="00000000" w:rsidP="004007AF">
      <w:pPr>
        <w:pStyle w:val="Heading31"/>
        <w:jc w:val="both"/>
      </w:pPr>
      <w:bookmarkStart w:id="251" w:name="selection-among-declared-geometry-models"/>
      <w:r>
        <w:t>12.1 Selection among declared geometry models</w:t>
      </w:r>
    </w:p>
    <w:p w14:paraId="1AE0DAAA" w14:textId="77777777" w:rsidR="00684FAE" w:rsidRDefault="00000000" w:rsidP="004007AF">
      <w:pPr>
        <w:pStyle w:val="FirstParagraph"/>
        <w:jc w:val="both"/>
      </w:pPr>
      <w:r>
        <w:t>Predictability controls how a new record is sampled; uniformity controls which fitted read can be chosen after examining the records. These are separate obligations. A new proposal density can depend on the past and still support valid importance weights. A read chosen after examining the same data needs a bound that holds for all eligible choices, or an independent fitting sample. This section supplies a finite-family result. It does not prove consistency for every unconstrained learned cover.</w:t>
      </w:r>
    </w:p>
    <w:p w14:paraId="3F316394" w14:textId="77777777" w:rsidR="00684FAE" w:rsidRDefault="00000000" w:rsidP="004007AF">
      <w:pPr>
        <w:pStyle w:val="BodyText"/>
        <w:jc w:val="both"/>
      </w:pPr>
      <w:r>
        <w:t xml:space="preserve">Fix a reference probability density </w:t>
      </w:r>
      <m:oMath>
        <m:r>
          <w:rPr>
            <w:rFonts w:ascii="Cambria Math" w:hAnsi="Cambria Math"/>
          </w:rPr>
          <m:t>ρ</m:t>
        </m:r>
      </m:oMath>
      <w:r>
        <w:t xml:space="preserve"> and a family of </w:t>
      </w:r>
      <m:oMath>
        <m:r>
          <w:rPr>
            <w:rFonts w:ascii="Cambria Math" w:hAnsi="Cambria Math"/>
          </w:rPr>
          <m:t>A</m:t>
        </m:r>
      </m:oMath>
      <w:r>
        <w:t xml:space="preserve"> candidate geometry models evaluated at </w:t>
      </w:r>
      <m:oMath>
        <m:r>
          <w:rPr>
            <w:rFonts w:ascii="Cambria Math" w:hAnsi="Cambria Math"/>
          </w:rPr>
          <m:t>M</m:t>
        </m:r>
      </m:oMath>
      <w:r>
        <w:t xml:space="preserve"> fixed query points. Each setting has a matrix integrand </w:t>
      </w:r>
      <m:oMath>
        <m:sSub>
          <m:sSubPr>
            <m:ctrlPr>
              <w:rPr>
                <w:rFonts w:ascii="Cambria Math" w:hAnsi="Cambria Math"/>
              </w:rPr>
            </m:ctrlPr>
          </m:sSubPr>
          <m:e>
            <m:r>
              <w:rPr>
                <w:rFonts w:ascii="Cambria Math" w:hAnsi="Cambria Math"/>
              </w:rPr>
              <m:t>G</m:t>
            </m:r>
          </m:e>
          <m:sub>
            <m:r>
              <w:rPr>
                <w:rFonts w:ascii="Cambria Math" w:hAnsi="Cambria Math"/>
              </w:rPr>
              <m:t>a</m:t>
            </m:r>
            <m:r>
              <m:rPr>
                <m:sty m:val="p"/>
              </m:rPr>
              <w:rPr>
                <w:rFonts w:ascii="Cambria Math" w:hAnsi="Cambria Math"/>
              </w:rPr>
              <m:t>,</m:t>
            </m:r>
            <m:r>
              <w:rPr>
                <w:rFonts w:ascii="Cambria Math" w:hAnsi="Cambria Math"/>
              </w:rPr>
              <m:t>z</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d</m:t>
            </m:r>
          </m:sup>
        </m:sSup>
      </m:oMath>
      <w:r>
        <w:t xml:space="preserve"> and vector integrand </w:t>
      </w:r>
      <m:oMath>
        <m:sSub>
          <m:sSubPr>
            <m:ctrlPr>
              <w:rPr>
                <w:rFonts w:ascii="Cambria Math" w:hAnsi="Cambria Math"/>
              </w:rPr>
            </m:ctrlPr>
          </m:sSubPr>
          <m:e>
            <m:r>
              <w:rPr>
                <w:rFonts w:ascii="Cambria Math" w:hAnsi="Cambria Math"/>
              </w:rPr>
              <m:t>h</m:t>
            </m:r>
          </m:e>
          <m:sub>
            <m:r>
              <w:rPr>
                <w:rFonts w:ascii="Cambria Math" w:hAnsi="Cambria Math"/>
              </w:rPr>
              <m:t>a</m:t>
            </m:r>
            <m:r>
              <m:rPr>
                <m:sty m:val="p"/>
              </m:rPr>
              <w:rPr>
                <w:rFonts w:ascii="Cambria Math" w:hAnsi="Cambria Math"/>
              </w:rPr>
              <m:t>,</m:t>
            </m:r>
            <m:r>
              <w:rPr>
                <w:rFonts w:ascii="Cambria Math" w:hAnsi="Cambria Math"/>
              </w:rPr>
              <m:t>z</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Their expectations under </w:t>
      </w:r>
      <m:oMath>
        <m:r>
          <w:rPr>
            <w:rFonts w:ascii="Cambria Math" w:hAnsi="Cambria Math"/>
          </w:rPr>
          <m:t>ρ</m:t>
        </m:r>
      </m:oMath>
      <w:r>
        <w:t xml:space="preserve"> are </w:t>
      </w:r>
      <m:oMath>
        <m:sSub>
          <m:sSubPr>
            <m:ctrlPr>
              <w:rPr>
                <w:rFonts w:ascii="Cambria Math" w:hAnsi="Cambria Math"/>
              </w:rPr>
            </m:ctrlPr>
          </m:sSubPr>
          <m:e>
            <m:r>
              <w:rPr>
                <w:rFonts w:ascii="Cambria Math" w:hAnsi="Cambria Math"/>
              </w:rPr>
              <m:t>H</m:t>
            </m:r>
          </m:e>
          <m:sub>
            <m:r>
              <w:rPr>
                <w:rFonts w:ascii="Cambria Math" w:hAnsi="Cambria Math"/>
              </w:rPr>
              <m:t>a</m:t>
            </m:r>
            <m:r>
              <m:rPr>
                <m:sty m:val="p"/>
              </m:rPr>
              <w:rPr>
                <w:rFonts w:ascii="Cambria Math" w:hAnsi="Cambria Math"/>
              </w:rPr>
              <m:t>,</m:t>
            </m:r>
            <m:r>
              <w:rPr>
                <w:rFonts w:ascii="Cambria Math" w:hAnsi="Cambria Math"/>
              </w:rPr>
              <m:t>z</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z</m:t>
            </m:r>
          </m:sub>
        </m:sSub>
      </m:oMath>
      <w:r>
        <w:t xml:space="preserve">. A Gaussian observation-star read fits this notation after defining its units, metric, map and kernel. Normalisation by a common scalar cancels from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b</m:t>
        </m:r>
      </m:oMath>
      <w:r>
        <w:t xml:space="preserve"> when there is no separately unscaled prior. With a prior, use its declared raw scaling.</w:t>
      </w:r>
    </w:p>
    <w:p w14:paraId="64C60AF7" w14:textId="77777777" w:rsidR="00684FAE" w:rsidRDefault="00000000" w:rsidP="004007AF">
      <w:pPr>
        <w:pStyle w:val="BodyText"/>
        <w:jc w:val="both"/>
      </w:pPr>
      <w:r>
        <w:t xml:space="preserve">The family is fixed before the evaluation draws, or fitted from an independent pilot and then conditioned on that pilot. Its members may subsequently be selected using the entire evaluation sample. Let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be drawn from a history-measurable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chosen before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suppose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ϵρ</m:t>
        </m:r>
      </m:oMath>
      <w:r>
        <w:t xml:space="preserve"> for a fixed </w:t>
      </w:r>
      <m:oMath>
        <m:r>
          <w:rPr>
            <w:rFonts w:ascii="Cambria Math" w:hAnsi="Cambria Math"/>
          </w:rPr>
          <m:t>ϵ</m:t>
        </m:r>
        <m:r>
          <m:rPr>
            <m:sty m:val="p"/>
          </m:rPr>
          <w:rPr>
            <w:rFonts w:ascii="Cambria Math" w:hAnsi="Cambria Math"/>
          </w:rPr>
          <m:t>&gt;</m:t>
        </m:r>
        <m:r>
          <w:rPr>
            <w:rFonts w:ascii="Cambria Math" w:hAnsi="Cambria Math"/>
          </w:rPr>
          <m:t>0</m:t>
        </m:r>
      </m:oMath>
      <w:r>
        <w:t xml:space="preserve">. Estimate every coefficient by the average of </w:t>
      </w:r>
      <m:oMath>
        <m:d>
          <m:dPr>
            <m:ctrlPr>
              <w:rPr>
                <w:rFonts w:ascii="Cambria Math" w:hAnsi="Cambria Math"/>
              </w:rPr>
            </m:ctrlPr>
          </m:dPr>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times its integrand. Write </w:t>
      </w:r>
      <m:oMath>
        <m:acc>
          <m:accPr>
            <m:ctrlPr>
              <w:rPr>
                <w:rFonts w:ascii="Cambria Math" w:hAnsi="Cambria Math"/>
              </w:rPr>
            </m:ctrlPr>
          </m:accPr>
          <m:e>
            <m:r>
              <w:rPr>
                <w:rFonts w:ascii="Cambria Math" w:hAnsi="Cambria Math"/>
              </w:rPr>
              <m:t>H</m:t>
            </m:r>
          </m:e>
        </m:acc>
      </m:oMath>
      <w:r>
        <w:t xml:space="preserve"> and </w:t>
      </w:r>
      <m:oMath>
        <m:acc>
          <m:accPr>
            <m:ctrlPr>
              <w:rPr>
                <w:rFonts w:ascii="Cambria Math" w:hAnsi="Cambria Math"/>
              </w:rPr>
            </m:ctrlPr>
          </m:accPr>
          <m:e>
            <m:r>
              <w:rPr>
                <w:rFonts w:ascii="Cambria Math" w:hAnsi="Cambria Math"/>
              </w:rPr>
              <m:t>b</m:t>
            </m:r>
          </m:e>
        </m:acc>
      </m:oMath>
      <w:r>
        <w:t xml:space="preserve"> for these averages.</w:t>
      </w:r>
    </w:p>
    <w:p w14:paraId="1C9F9CA5" w14:textId="77777777" w:rsidR="00684FAE" w:rsidRDefault="00000000" w:rsidP="004007AF">
      <w:pPr>
        <w:pStyle w:val="BodyText"/>
        <w:jc w:val="both"/>
      </w:pPr>
      <w:r>
        <w:rPr>
          <w:b/>
          <w:bCs/>
        </w:rPr>
        <w:t>Theorem 12.1 (finite-family adaptive read control).</w:t>
      </w:r>
      <w:r>
        <w:t xml:space="preserve"> Suppose every scalar coefficient integrand has absolute value at most </w:t>
      </w:r>
      <m:oMath>
        <m:r>
          <w:rPr>
            <w:rFonts w:ascii="Cambria Math" w:hAnsi="Cambria Math"/>
          </w:rPr>
          <m:t>L</m:t>
        </m:r>
      </m:oMath>
      <w:r>
        <w:t xml:space="preserve">. Let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AM</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d</m:t>
            </m:r>
          </m:e>
        </m:d>
      </m:oMath>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and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Put</w:t>
      </w:r>
    </w:p>
    <w:p w14:paraId="32492389"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ϵ</m:t>
            </m:r>
          </m:den>
        </m:f>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δ</m:t>
                    </m:r>
                  </m:e>
                </m:d>
              </m:num>
              <m:den>
                <m:r>
                  <w:rPr>
                    <w:rFonts w:ascii="Cambria Math" w:hAnsi="Cambria Math"/>
                  </w:rPr>
                  <m:t>n</m:t>
                </m:r>
              </m:den>
            </m:f>
          </m:e>
        </m:rad>
        <m:r>
          <m:rPr>
            <m:sty m:val="p"/>
          </m:rPr>
          <w:rPr>
            <w:rFonts w:ascii="Cambria Math" w:hAnsi="Cambria Math"/>
          </w:rPr>
          <m:t>.</m:t>
        </m:r>
      </m:oMath>
      <w:r>
        <w:tab/>
        <w:t>(12.1)</w:t>
      </w:r>
    </w:p>
    <w:p w14:paraId="3AE4FE16" w14:textId="77777777" w:rsidR="00684FAE" w:rsidRDefault="00000000" w:rsidP="004007AF">
      <w:pPr>
        <w:pStyle w:val="BodyText"/>
        <w:jc w:val="both"/>
      </w:pPr>
      <w:r>
        <w:t xml:space="preserve">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every coefficient error is at most </w:t>
      </w:r>
      <m:oMath>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simultaneously over all settings. Assume also </w:t>
      </w:r>
      <m:oMath>
        <m:sSub>
          <m:sSubPr>
            <m:ctrlPr>
              <w:rPr>
                <w:rFonts w:ascii="Cambria Math" w:hAnsi="Cambria Math"/>
              </w:rPr>
            </m:ctrlPr>
          </m:sSubPr>
          <m:e>
            <m:r>
              <w:rPr>
                <w:rFonts w:ascii="Cambria Math" w:hAnsi="Cambria Math"/>
              </w:rPr>
              <m:t>H</m:t>
            </m:r>
          </m:e>
          <m:sub>
            <m:r>
              <w:rPr>
                <w:rFonts w:ascii="Cambria Math" w:hAnsi="Cambria Math"/>
              </w:rPr>
              <m:t>a</m:t>
            </m:r>
            <m:r>
              <m:rPr>
                <m:sty m:val="p"/>
              </m:rPr>
              <w:rPr>
                <w:rFonts w:ascii="Cambria Math" w:hAnsi="Cambria Math"/>
              </w:rPr>
              <m:t>,</m:t>
            </m:r>
            <m:r>
              <w:rPr>
                <w:rFonts w:ascii="Cambria Math" w:hAnsi="Cambria Math"/>
              </w:rPr>
              <m:t>z</m:t>
            </m:r>
          </m:sub>
        </m:sSub>
        <m:r>
          <m:rPr>
            <m:sty m:val="p"/>
          </m:rPr>
          <w:rPr>
            <w:rFonts w:ascii="Cambria Math" w:hAnsi="Cambria Math"/>
          </w:rPr>
          <m:t>≽</m:t>
        </m:r>
        <m:r>
          <w:rPr>
            <w:rFonts w:ascii="Cambria Math" w:hAnsi="Cambria Math"/>
          </w:rPr>
          <m:t>μI</m:t>
        </m:r>
      </m:oMath>
      <w:r>
        <w:t xml:space="preserve"> for a common </w:t>
      </w:r>
      <m:oMath>
        <m:r>
          <w:rPr>
            <w:rFonts w:ascii="Cambria Math" w:hAnsi="Cambria Math"/>
          </w:rPr>
          <m:t>μ</m:t>
        </m:r>
        <m:r>
          <m:rPr>
            <m:sty m:val="p"/>
          </m:rPr>
          <w:rPr>
            <w:rFonts w:ascii="Cambria Math" w:hAnsi="Cambria Math"/>
          </w:rPr>
          <m:t>&gt;</m:t>
        </m:r>
        <m:r>
          <w:rPr>
            <w:rFonts w:ascii="Cambria Math" w:hAnsi="Cambria Math"/>
          </w:rPr>
          <m:t>0</m:t>
        </m:r>
      </m:oMath>
      <w:r>
        <w:t xml:space="preserve">. If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&lt;</m:t>
        </m:r>
        <m:r>
          <w:rPr>
            <w:rFonts w:ascii="Cambria Math" w:hAnsi="Cambria Math"/>
          </w:rPr>
          <m:t>μ</m:t>
        </m:r>
      </m:oMath>
      <w:r>
        <w:t>, all empirical matrices are invertible and every selected read satisfies</w:t>
      </w:r>
    </w:p>
    <w:p w14:paraId="7DF4581F" w14:textId="77777777" w:rsidR="00684FAE" w:rsidRDefault="00000000" w:rsidP="004007AF">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d</m:t>
                </m:r>
              </m:e>
            </m:rad>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num>
          <m:den>
            <m:r>
              <w:rPr>
                <w:rFonts w:ascii="Cambria Math" w:hAnsi="Cambria Math"/>
              </w:rPr>
              <m:t>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den>
        </m:f>
        <m:r>
          <m:rPr>
            <m:sty m:val="p"/>
          </m:rPr>
          <w:rPr>
            <w:rFonts w:ascii="Cambria Math" w:hAnsi="Cambria Math"/>
          </w:rPr>
          <m:t>,</m:t>
        </m:r>
        <m:r>
          <w:rPr>
            <w:rFonts w:ascii="Cambria Math" w:hAnsi="Cambria Math"/>
          </w:rPr>
          <m:t>  m</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b</m:t>
        </m:r>
        <m:r>
          <m:rPr>
            <m:sty m:val="p"/>
          </m:rPr>
          <w:rPr>
            <w:rFonts w:ascii="Cambria Math" w:hAnsi="Cambria Math"/>
          </w:rPr>
          <m:t>.</m:t>
        </m:r>
      </m:oMath>
      <w:r>
        <w:tab/>
        <w:t>(12.2)</w:t>
      </w:r>
    </w:p>
    <w:p w14:paraId="21E59E11" w14:textId="77777777" w:rsidR="00684FAE" w:rsidRDefault="00000000" w:rsidP="004007AF">
      <w:pPr>
        <w:pStyle w:val="BodyText"/>
        <w:jc w:val="both"/>
      </w:pPr>
      <w:r>
        <w:t>The statement allows selection after observing the data among the fixed family. It requires the actual proposal density used for each draw.</w:t>
      </w:r>
    </w:p>
    <w:p w14:paraId="00EDAEF2" w14:textId="77777777" w:rsidR="00684FAE" w:rsidRDefault="00000000" w:rsidP="004007AF">
      <w:pPr>
        <w:pStyle w:val="BodyText"/>
        <w:jc w:val="both"/>
      </w:pPr>
      <w:r>
        <w:rPr>
          <w:i/>
          <w:iCs/>
        </w:rPr>
        <w:t>Proof.</w:t>
      </w:r>
      <w:r>
        <w:t xml:space="preserve"> Conditional on the past, a weighted coefficient has expectation equal to its </w:t>
      </w:r>
      <m:oMath>
        <m:r>
          <w:rPr>
            <w:rFonts w:ascii="Cambria Math" w:hAnsi="Cambria Math"/>
          </w:rPr>
          <m:t>ρ</m:t>
        </m:r>
      </m:oMath>
      <w:r>
        <w:t xml:space="preserve">-integral. Its value lies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ϵ</m:t>
            </m:r>
          </m:e>
        </m:d>
      </m:oMath>
      <w:r>
        <w:t xml:space="preserve">. The bounded-increment conditional moment-generating-function inequality therefore gives a </w:t>
      </w:r>
      <w:r>
        <w:lastRenderedPageBreak/>
        <w:t xml:space="preserve">deviation probability at most </w:t>
      </w:r>
      <m:oMath>
        <m:r>
          <w:rPr>
            <w:rFonts w:ascii="Cambria Math" w:hAnsi="Cambria Math"/>
          </w:rPr>
          <m:t>2</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ϵ</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L</m:t>
                    </m:r>
                  </m:e>
                  <m:sup>
                    <m:r>
                      <w:rPr>
                        <w:rFonts w:ascii="Cambria Math" w:hAnsi="Cambria Math"/>
                      </w:rPr>
                      <m:t>2</m:t>
                    </m:r>
                  </m:sup>
                </m:sSup>
              </m:e>
            </m:d>
          </m:e>
        </m:d>
      </m:oMath>
      <w:r>
        <w:t xml:space="preserve"> for its average. Union-bound over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coefficients to obtain (12.1). Entrywise control implies </w:t>
      </w:r>
      <m:oMath>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and </w:t>
      </w:r>
      <m:oMath>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Weyl’s inequality gives </w:t>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acc>
              <m:accPr>
                <m:ctrlPr>
                  <w:rPr>
                    <w:rFonts w:ascii="Cambria Math" w:hAnsi="Cambria Math"/>
                  </w:rPr>
                </m:ctrlPr>
              </m:accPr>
              <m:e>
                <m:r>
                  <w:rPr>
                    <w:rFonts w:ascii="Cambria Math" w:hAnsi="Cambria Math"/>
                  </w:rPr>
                  <m:t>H</m:t>
                </m:r>
              </m:e>
            </m:acc>
          </m:e>
        </m:d>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Finally, </w:t>
      </w:r>
      <m:oMath>
        <m:acc>
          <m:accPr>
            <m:ctrlPr>
              <w:rPr>
                <w:rFonts w:ascii="Cambria Math" w:hAnsi="Cambria Math"/>
              </w:rPr>
            </m:ctrlPr>
          </m:accPr>
          <m:e>
            <m:r>
              <w:rPr>
                <w:rFonts w:ascii="Cambria Math" w:hAnsi="Cambria Math"/>
              </w:rPr>
              <m:t>H</m:t>
            </m:r>
          </m:e>
        </m:acc>
        <m:d>
          <m:dPr>
            <m:ctrlPr>
              <w:rPr>
                <w:rFonts w:ascii="Cambria Math" w:hAnsi="Cambria Math"/>
              </w:rPr>
            </m:ctrlPr>
          </m:dPr>
          <m:e>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e>
        </m:d>
        <m:r>
          <m:rPr>
            <m:sty m:val="p"/>
          </m:rPr>
          <w:rPr>
            <w:rFonts w:ascii="Cambria Math" w:hAnsi="Cambria Math"/>
          </w:rPr>
          <m:t>=</m:t>
        </m:r>
        <m:d>
          <m:dPr>
            <m:ctrlPr>
              <w:rPr>
                <w:rFonts w:ascii="Cambria Math" w:hAnsi="Cambria Math"/>
              </w:rPr>
            </m:ctrlPr>
          </m:dPr>
          <m:e>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H</m:t>
            </m:r>
          </m:e>
        </m:d>
        <m:r>
          <w:rPr>
            <w:rFonts w:ascii="Cambria Math" w:hAnsi="Cambria Math"/>
          </w:rPr>
          <m:t>m</m:t>
        </m:r>
      </m:oMath>
      <w:r>
        <w:t>. Apply the inverse bound and the triangle inequality. The simultaneous event remains true for any data-dependent choice within the family. ∎</w:t>
      </w:r>
    </w:p>
    <w:p w14:paraId="395D394E" w14:textId="77777777" w:rsidR="00684FAE" w:rsidRDefault="00000000" w:rsidP="004007AF">
      <w:pPr>
        <w:pStyle w:val="BodyText"/>
        <w:jc w:val="both"/>
      </w:pPr>
      <w:r>
        <w:t xml:space="preserve">This is a matrix-valued importance-sampling bound, not a claim that the conditional distribution of a fitted sheaf is known. A learned model outside the declared family falls outside the theorem. The dependence cost is explicit through </w:t>
      </w:r>
      <m:oMath>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while a small defensive share worsens the bound as </w:t>
      </w:r>
      <m:oMath>
        <m:r>
          <w:rPr>
            <w:rFonts w:ascii="Cambria Math" w:hAnsi="Cambria Math"/>
          </w:rPr>
          <m:t>1</m:t>
        </m:r>
        <m:r>
          <m:rPr>
            <m:sty m:val="p"/>
          </m:rPr>
          <w:rPr>
            <w:rFonts w:ascii="Cambria Math" w:hAnsi="Cambria Math"/>
          </w:rPr>
          <m:t>/</m:t>
        </m:r>
        <m:r>
          <w:rPr>
            <w:rFonts w:ascii="Cambria Math" w:hAnsi="Cambria Math"/>
          </w:rPr>
          <m:t>ϵ</m:t>
        </m:r>
      </m:oMath>
      <w:r>
        <w:t xml:space="preserve">. Local coverage can make </w:t>
      </w:r>
      <m:oMath>
        <m:r>
          <w:rPr>
            <w:rFonts w:ascii="Cambria Math" w:hAnsi="Cambria Math"/>
          </w:rPr>
          <m:t>μ</m:t>
        </m:r>
      </m:oMath>
      <w:r>
        <w:t xml:space="preserve"> small at fine scales. A coefficient bound can therefore be valid while the read bound is uninformative.</w:t>
      </w:r>
    </w:p>
    <w:p w14:paraId="486C3270" w14:textId="77777777" w:rsidR="00684FAE" w:rsidRDefault="00000000" w:rsidP="004007AF">
      <w:pPr>
        <w:pStyle w:val="BodyText"/>
        <w:jc w:val="both"/>
      </w:pPr>
      <w:r>
        <w:rPr>
          <w:b/>
          <w:bCs/>
        </w:rPr>
        <w:t>Corollary 12.2 (bounded fitting errors).</w:t>
      </w:r>
      <w:r>
        <w:t xml:space="preserve"> Suppose additional map fitting and numerical approximation change each population or empirical matrix by at most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in operator norm and each vector by at most </w:t>
      </w:r>
      <m:oMath>
        <m:sSub>
          <m:sSubPr>
            <m:ctrlPr>
              <w:rPr>
                <w:rFonts w:ascii="Cambria Math" w:hAnsi="Cambria Math"/>
              </w:rPr>
            </m:ctrlPr>
          </m:sSubPr>
          <m:e>
            <m:r>
              <w:rPr>
                <w:rFonts w:ascii="Cambria Math" w:hAnsi="Cambria Math"/>
              </w:rPr>
              <m:t>γ</m:t>
            </m:r>
          </m:e>
          <m:sub>
            <m:r>
              <w:rPr>
                <w:rFonts w:ascii="Cambria Math" w:hAnsi="Cambria Math"/>
              </w:rPr>
              <m:t>b</m:t>
            </m:r>
          </m:sub>
        </m:sSub>
      </m:oMath>
      <w:r>
        <w:t xml:space="preserve">. On the same event, replace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by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and </w:t>
      </w:r>
      <m:oMath>
        <m:rad>
          <m:radPr>
            <m:degHide m:val="1"/>
            <m:ctrlPr>
              <w:rPr>
                <w:rFonts w:ascii="Cambria Math" w:hAnsi="Cambria Math"/>
              </w:rPr>
            </m:ctrlPr>
          </m:radPr>
          <m:deg/>
          <m:e>
            <m:r>
              <w:rPr>
                <w:rFonts w:ascii="Cambria Math" w:hAnsi="Cambria Math"/>
              </w:rPr>
              <m:t>d</m:t>
            </m:r>
          </m:e>
        </m:rad>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by </w:t>
      </w:r>
      <m:oMath>
        <m:rad>
          <m:radPr>
            <m:degHide m:val="1"/>
            <m:ctrlPr>
              <w:rPr>
                <w:rFonts w:ascii="Cambria Math" w:hAnsi="Cambria Math"/>
              </w:rPr>
            </m:ctrlPr>
          </m:radPr>
          <m:deg/>
          <m:e>
            <m:r>
              <w:rPr>
                <w:rFonts w:ascii="Cambria Math" w:hAnsi="Cambria Math"/>
              </w:rPr>
              <m:t>d</m:t>
            </m:r>
          </m:e>
        </m:rad>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oMath>
      <w:r>
        <w:t xml:space="preserve"> in (12.2), provided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H</m:t>
            </m:r>
          </m:sub>
        </m:sSub>
        <m:r>
          <m:rPr>
            <m:sty m:val="p"/>
          </m:rPr>
          <w:rPr>
            <w:rFonts w:ascii="Cambria Math" w:hAnsi="Cambria Math"/>
          </w:rPr>
          <m:t>&lt;</m:t>
        </m:r>
        <m:r>
          <w:rPr>
            <w:rFonts w:ascii="Cambria Math" w:hAnsi="Cambria Math"/>
          </w:rPr>
          <m:t>μ</m:t>
        </m:r>
        <m:r>
          <m:rPr>
            <m:nor/>
          </m:rPr>
          <m:t>.</m:t>
        </m:r>
      </m:oMath>
    </w:p>
    <w:p w14:paraId="79D7D477" w14:textId="77777777" w:rsidR="00684FAE" w:rsidRDefault="00000000" w:rsidP="004007AF">
      <w:pPr>
        <w:pStyle w:val="BodyText"/>
        <w:jc w:val="both"/>
      </w:pPr>
      <w:r>
        <w:rPr>
          <w:i/>
          <w:iCs/>
        </w:rPr>
        <w:t>Proof.</w:t>
      </w:r>
      <w:r>
        <w:t xml:space="preserve"> The matrix and vector perturbations add by the triangle inequality, and the final step of Theorem 12.1 applies unchanged. ∎</w:t>
      </w:r>
    </w:p>
    <w:p w14:paraId="67FEDB01" w14:textId="77777777" w:rsidR="00684FAE" w:rsidRDefault="00000000" w:rsidP="004007AF">
      <w:pPr>
        <w:pStyle w:val="BodyText"/>
        <w:jc w:val="both"/>
      </w:pPr>
      <w:r>
        <w:t xml:space="preserve">Here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b</m:t>
            </m:r>
          </m:sub>
        </m:sSub>
      </m:oMath>
      <w:r>
        <w:t xml:space="preserve"> denote total allowances between the ideal and implemented objects. They cannot be inferred from training error alone. If both ideal and computed reads have known common query-Lipschitz constants, a finite query net extends the grid statement by adding their two continuity allowances. Learning those constants, allowing the family to grow with </w:t>
      </w:r>
      <m:oMath>
        <m:r>
          <w:rPr>
            <w:rFonts w:ascii="Cambria Math" w:hAnsi="Cambria Math"/>
          </w:rPr>
          <m:t>n</m:t>
        </m:r>
      </m:oMath>
      <w:r>
        <w:t>, and proving coverage for nonlinear changing covers remain additional tasks.</w:t>
      </w:r>
    </w:p>
    <w:p w14:paraId="3724A648" w14:textId="77777777" w:rsidR="00684FAE" w:rsidRDefault="00000000" w:rsidP="004007AF">
      <w:pPr>
        <w:pStyle w:val="Heading31"/>
        <w:jc w:val="both"/>
      </w:pPr>
      <w:bookmarkStart w:id="252" w:name="a-finite-adaptive-example"/>
      <w:bookmarkEnd w:id="251"/>
      <w:r>
        <w:t>12.2 A finite adaptive example</w:t>
      </w:r>
    </w:p>
    <w:p w14:paraId="140BE7BC" w14:textId="77777777" w:rsidR="00684FAE" w:rsidRDefault="00000000" w:rsidP="004007AF">
      <w:pPr>
        <w:pStyle w:val="FirstParagraph"/>
        <w:jc w:val="both"/>
      </w:pPr>
      <w:r>
        <w:t xml:space="preserve">The book supplement generates 1,600 records from predictable defensive proposals on </w:t>
      </w:r>
      <m:oMath>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with defensive share 0.25. It checks six geometry settings at thirteen query points using bounded two-dimensional matrix integrands. The proposal centre updates using the past; the next density is stored before drawing the next record. One may then choose the setting with the largest observed read error, because the coefficient event covers all 78 settings.</w:t>
      </w:r>
    </w:p>
    <w:p w14:paraId="27C5C707" w14:textId="77777777" w:rsidR="00684FAE" w:rsidRDefault="00000000" w:rsidP="004007AF">
      <w:pPr>
        <w:pStyle w:val="BodyText"/>
        <w:jc w:val="both"/>
      </w:pPr>
      <w:r>
        <w:t xml:space="preserve">The maximum observed coefficient error is 0.00773924, while the simultaneous coefficient radius is 0.44356. The smallest population curvature over the grid is 0.12786. Consequently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exceeds that curvature and (12.2) gives no useful uniform invertibility certificate at this sample size. The largest observed read error is 0.00714960, and the largest ratio to its deterministic coefficient-perturbation bound is 0.63009.</w:t>
      </w:r>
    </w:p>
    <w:p w14:paraId="69712611" w14:textId="77777777" w:rsidR="00684FAE" w:rsidRDefault="00000000" w:rsidP="004007AF">
      <w:pPr>
        <w:pStyle w:val="BodyText"/>
        <w:jc w:val="both"/>
      </w:pPr>
      <w:r>
        <w:t>The example illustrates a useful distinction. Deterministic perturbation bounds based on the observed coefficient errors can be small, while the conservative distribution-free guarantee is too large to certify invertibility. It would be incorrect to replace the proved uniform radius by the largest observed error and retain the same probability guarantee. The numerical experiment tests formulas on one path; it is not a repeated-run coverage study or a test of C1’s RMSE ratio.</w:t>
      </w:r>
    </w:p>
    <w:p w14:paraId="34CE41CD" w14:textId="77777777" w:rsidR="00684FAE" w:rsidRDefault="00000000" w:rsidP="004007AF">
      <w:pPr>
        <w:pStyle w:val="BodyText"/>
        <w:jc w:val="both"/>
      </w:pPr>
      <w:r>
        <w:rPr>
          <w:b/>
          <w:bCs/>
        </w:rPr>
        <w:t>How many draws the uniform certificate needs (third revision).</w:t>
      </w:r>
      <w:r>
        <w:t xml:space="preserve"> With </w:t>
      </w:r>
      <m:oMath>
        <m:r>
          <w:rPr>
            <w:rFonts w:ascii="Cambria Math" w:hAnsi="Cambria Math"/>
          </w:rPr>
          <m:t>L</m:t>
        </m:r>
        <m:r>
          <m:rPr>
            <m:sty m:val="p"/>
          </m:rPr>
          <w:rPr>
            <w:rFonts w:ascii="Cambria Math" w:hAnsi="Cambria Math"/>
          </w:rPr>
          <m:t>=</m:t>
        </m:r>
        <m:r>
          <w:rPr>
            <w:rFonts w:ascii="Cambria Math" w:hAnsi="Cambria Math"/>
          </w:rPr>
          <m:t>1</m:t>
        </m:r>
      </m:oMath>
      <w:r>
        <w:t xml:space="preserve">, </w:t>
      </w:r>
      <m:oMath>
        <m:r>
          <w:rPr>
            <w:rFonts w:ascii="Cambria Math" w:hAnsi="Cambria Math"/>
          </w:rPr>
          <m:t>ϵ</m:t>
        </m:r>
        <m:r>
          <m:rPr>
            <m:sty m:val="p"/>
          </m:rPr>
          <w:rPr>
            <w:rFonts w:ascii="Cambria Math" w:hAnsi="Cambria Math"/>
          </w:rPr>
          <m:t>=</m:t>
        </m:r>
        <m:r>
          <w:rPr>
            <w:rFonts w:ascii="Cambria Math" w:hAnsi="Cambria Math"/>
          </w:rPr>
          <m:t>0.25</m:t>
        </m:r>
      </m:oMath>
      <w:r>
        <w:t xml:space="preserve">, </w:t>
      </w:r>
      <m:oMath>
        <m:r>
          <w:rPr>
            <w:rFonts w:ascii="Cambria Math" w:hAnsi="Cambria Math"/>
          </w:rPr>
          <m:t>δ</m:t>
        </m:r>
        <m:r>
          <m:rPr>
            <m:sty m:val="p"/>
          </m:rPr>
          <w:rPr>
            <w:rFonts w:ascii="Cambria Math" w:hAnsi="Cambria Math"/>
          </w:rPr>
          <m:t>=</m:t>
        </m:r>
        <m:r>
          <w:rPr>
            <w:rFonts w:ascii="Cambria Math" w:hAnsi="Cambria Math"/>
          </w:rPr>
          <m:t>0.05</m:t>
        </m:r>
      </m:oMath>
      <w:r>
        <w:t xml:space="preserve">, </w:t>
      </w:r>
      <m:oMath>
        <m:r>
          <w:rPr>
            <w:rFonts w:ascii="Cambria Math" w:hAnsi="Cambria Math"/>
          </w:rPr>
          <m:t>A</m:t>
        </m:r>
        <m:r>
          <m:rPr>
            <m:sty m:val="p"/>
          </m:rPr>
          <w:rPr>
            <w:rFonts w:ascii="Cambria Math" w:hAnsi="Cambria Math"/>
          </w:rPr>
          <m:t>=</m:t>
        </m:r>
        <m:r>
          <w:rPr>
            <w:rFonts w:ascii="Cambria Math" w:hAnsi="Cambria Math"/>
          </w:rPr>
          <m:t>6</m:t>
        </m:r>
      </m:oMath>
      <w:r>
        <w:t xml:space="preserve"> settings, </w:t>
      </w:r>
      <m:oMath>
        <m:r>
          <w:rPr>
            <w:rFonts w:ascii="Cambria Math" w:hAnsi="Cambria Math"/>
          </w:rPr>
          <m:t>M</m:t>
        </m:r>
        <m:r>
          <m:rPr>
            <m:sty m:val="p"/>
          </m:rPr>
          <w:rPr>
            <w:rFonts w:ascii="Cambria Math" w:hAnsi="Cambria Math"/>
          </w:rPr>
          <m:t>=</m:t>
        </m:r>
        <m:r>
          <w:rPr>
            <w:rFonts w:ascii="Cambria Math" w:hAnsi="Cambria Math"/>
          </w:rPr>
          <m:t>13</m:t>
        </m:r>
      </m:oMath>
      <w:r>
        <w:t xml:space="preserve"> queries and </w:t>
      </w:r>
      <m:oMath>
        <m:r>
          <w:rPr>
            <w:rFonts w:ascii="Cambria Math" w:hAnsi="Cambria Math"/>
          </w:rPr>
          <m:t>d</m:t>
        </m:r>
        <m:r>
          <m:rPr>
            <m:sty m:val="p"/>
          </m:rPr>
          <w:rPr>
            <w:rFonts w:ascii="Cambria Math" w:hAnsi="Cambria Math"/>
          </w:rPr>
          <m:t>=</m:t>
        </m:r>
        <m:r>
          <w:rPr>
            <w:rFonts w:ascii="Cambria Math" w:hAnsi="Cambria Math"/>
          </w:rPr>
          <m:t>2</m:t>
        </m:r>
      </m:oMath>
      <w:r>
        <w:t xml:space="preserve">, the coefficient count is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468</m:t>
        </m:r>
      </m:oMath>
      <w:r>
        <w:t xml:space="preserve">. The integrated kernel reproduces the radius 0.44356 at </w:t>
      </w:r>
      <m:oMath>
        <m:r>
          <w:rPr>
            <w:rFonts w:ascii="Cambria Math" w:hAnsi="Cambria Math"/>
          </w:rPr>
          <m:t>n</m:t>
        </m:r>
        <m:r>
          <m:rPr>
            <m:sty m:val="p"/>
          </m:rPr>
          <w:rPr>
            <w:rFonts w:ascii="Cambria Math" w:hAnsi="Cambria Math"/>
          </w:rPr>
          <m:t>=</m:t>
        </m:r>
        <m:r>
          <w:rPr>
            <w:rFonts w:ascii="Cambria Math" w:hAnsi="Cambria Math"/>
          </w:rPr>
          <m:t>1600</m:t>
        </m:r>
      </m:oMath>
      <w:r>
        <w:t xml:space="preserve">. The invertibility condition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&lt;</m:t>
        </m:r>
        <m:r>
          <w:rPr>
            <w:rFonts w:ascii="Cambria Math" w:hAnsi="Cambria Math"/>
          </w:rPr>
          <m:t>μ</m:t>
        </m:r>
      </m:oMath>
      <w:r>
        <w:t xml:space="preserve"> for the observed smallest curvature 0.12786 first holds at </w:t>
      </w:r>
      <m:oMath>
        <m:r>
          <w:rPr>
            <w:rFonts w:ascii="Cambria Math" w:hAnsi="Cambria Math"/>
          </w:rPr>
          <m:t>n</m:t>
        </m:r>
        <m:r>
          <m:rPr>
            <m:sty m:val="p"/>
          </m:rPr>
          <w:rPr>
            <w:rFonts w:ascii="Cambria Math" w:hAnsi="Cambria Math"/>
          </w:rPr>
          <m:t>=</m:t>
        </m:r>
        <m:r>
          <w:rPr>
            <w:rFonts w:ascii="Cambria Math" w:hAnsi="Cambria Math"/>
          </w:rPr>
          <m:t>77</m:t>
        </m:r>
        <m:r>
          <m:rPr>
            <m:sty m:val="p"/>
          </m:rPr>
          <w:rPr>
            <w:rFonts w:ascii="Cambria Math" w:hAnsi="Cambria Math"/>
          </w:rPr>
          <m:t>,</m:t>
        </m:r>
        <m:r>
          <w:rPr>
            <w:rFonts w:ascii="Cambria Math" w:hAnsi="Cambria Math"/>
          </w:rPr>
          <m:t>023</m:t>
        </m:r>
      </m:oMath>
      <w:r>
        <w:t>, about 48 times the sample used. The distribution-free route to a uniform certificate therefore costs nearly two orders of magnitude more evaluations than the observed coefficient errors suggest. This makes the gap between the two kinds of bound concrete for this example.</w:t>
      </w:r>
    </w:p>
    <w:p w14:paraId="67BF3754" w14:textId="77777777" w:rsidR="00684FAE" w:rsidRDefault="00000000" w:rsidP="004007AF">
      <w:pPr>
        <w:pStyle w:val="Heading21"/>
        <w:jc w:val="both"/>
      </w:pPr>
      <w:bookmarkStart w:id="253" w:name="book_h_053"/>
      <w:bookmarkStart w:id="254" w:name="v4toc_057"/>
      <w:bookmarkStart w:id="255" w:name="concentration-of-a-declared-target"/>
      <w:bookmarkEnd w:id="250"/>
      <w:bookmarkEnd w:id="252"/>
      <w:r>
        <w:t>13 Concentration of a declared target</w:t>
      </w:r>
      <w:bookmarkEnd w:id="253"/>
      <w:bookmarkEnd w:id="254"/>
    </w:p>
    <w:p w14:paraId="2DBA73E6" w14:textId="77777777" w:rsidR="00684FAE" w:rsidRDefault="00000000" w:rsidP="004007AF">
      <w:pPr>
        <w:pStyle w:val="FirstParagraph"/>
        <w:jc w:val="both"/>
      </w:pPr>
      <w:r>
        <w:t xml:space="preserve">A target concentration theorem concerns a fixed objective and reference law. It does not establish convergence of a finite ASE search or eliminate the need for target-matched weights. Let </w:t>
      </w:r>
      <m:oMath>
        <m:r>
          <m:rPr>
            <m:scr m:val="script"/>
            <m:sty m:val="p"/>
          </m:rPr>
          <w:rPr>
            <w:rFonts w:ascii="Cambria Math" w:hAnsi="Cambria Math"/>
          </w:rPr>
          <m:t>X</m:t>
        </m:r>
      </m:oMath>
      <w:r>
        <w:t xml:space="preserve"> be compact, let </w:t>
      </w:r>
      <m:oMath>
        <m:r>
          <w:rPr>
            <w:rFonts w:ascii="Cambria Math" w:hAnsi="Cambria Math"/>
          </w:rPr>
          <m:t>J</m:t>
        </m:r>
      </m:oMath>
      <w:r>
        <w:t xml:space="preserve"> be continuous, </w:t>
      </w:r>
      <w:r>
        <w:lastRenderedPageBreak/>
        <w:t xml:space="preserve">and let </w:t>
      </w:r>
      <m:oMath>
        <m:sSub>
          <m:sSubPr>
            <m:ctrlPr>
              <w:rPr>
                <w:rFonts w:ascii="Cambria Math" w:hAnsi="Cambria Math"/>
              </w:rPr>
            </m:ctrlPr>
          </m:sSubPr>
          <m:e>
            <m:r>
              <w:rPr>
                <w:rFonts w:ascii="Cambria Math" w:hAnsi="Cambria Math"/>
              </w:rPr>
              <m:t>J</m:t>
            </m:r>
          </m:e>
          <m:sub>
            <m:r>
              <m:rPr>
                <m:nor/>
              </m:rPr>
              <m:t>*</m:t>
            </m:r>
          </m:sub>
        </m:sSub>
        <m:r>
          <w:rPr>
            <w:rFonts w:ascii="Cambria Math" w:hAnsi="Cambria Math"/>
          </w:rPr>
          <m:t>​</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min</m:t>
            </m:r>
          </m:e>
          <m:sub>
            <m:r>
              <m:rPr>
                <m:scr m:val="script"/>
                <m:sty m:val="p"/>
              </m:rPr>
              <w:rPr>
                <w:rFonts w:ascii="Cambria Math" w:hAnsi="Cambria Math"/>
              </w:rPr>
              <m:t>X</m:t>
            </m:r>
          </m:sub>
        </m:sSub>
        <m:r>
          <w:rPr>
            <w:rFonts w:ascii="Cambria Math" w:hAnsi="Cambria Math"/>
          </w:rPr>
          <m:t>J</m:t>
        </m:r>
      </m:oMath>
      <w:r>
        <w:t xml:space="preserve">. Suppose the reference probability law </w:t>
      </w:r>
      <m:oMath>
        <m:r>
          <w:rPr>
            <w:rFonts w:ascii="Cambria Math" w:hAnsi="Cambria Math"/>
          </w:rPr>
          <m:t>ρ</m:t>
        </m:r>
      </m:oMath>
      <w:r>
        <w:t xml:space="preserve"> gives positive mass to each nonempty relatively open set. This ensures positive mass near a minimiser.</w:t>
      </w:r>
    </w:p>
    <w:p w14:paraId="64FD04FC" w14:textId="77777777" w:rsidR="00684FAE" w:rsidRDefault="00000000" w:rsidP="004007AF">
      <w:pPr>
        <w:pStyle w:val="BodyText"/>
        <w:jc w:val="both"/>
      </w:pPr>
      <w:r>
        <w:rPr>
          <w:b/>
          <w:bCs/>
        </w:rPr>
        <w:t>Proposition 13.1 (objective-gap concentration).</w:t>
      </w:r>
      <w:r>
        <w:t xml:space="preserve"> For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η</m:t>
        </m:r>
      </m:oMath>
      <w:r>
        <w:t xml:space="preserve">, define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J</m:t>
            </m:r>
          </m:e>
          <m:sub>
            <m:r>
              <m:rPr>
                <m:nor/>
              </m:rPr>
              <m:t>*</m:t>
            </m:r>
          </m:sub>
        </m:sSub>
        <m:r>
          <m:rPr>
            <m:sty m:val="p"/>
          </m:rPr>
          <w:rPr>
            <w:rFonts w:ascii="Cambria Math" w:hAnsi="Cambria Math"/>
          </w:rPr>
          <m:t>+</m:t>
        </m:r>
        <m:r>
          <w:rPr>
            <w:rFonts w:ascii="Cambria Math" w:hAnsi="Cambria Math"/>
          </w:rPr>
          <m:t>α</m:t>
        </m:r>
        <m:r>
          <m:rPr>
            <m:sty m:val="p"/>
          </m:rPr>
          <w:rPr>
            <w:rFonts w:ascii="Cambria Math" w:hAnsi="Cambria Math"/>
          </w:rPr>
          <m:t>}</m:t>
        </m:r>
      </m:oMath>
      <w:r>
        <w:t xml:space="preserve">. Then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α</m:t>
                </m:r>
              </m:sub>
            </m:sSub>
          </m:e>
        </m:d>
        <m:r>
          <m:rPr>
            <m:sty m:val="p"/>
          </m:rPr>
          <w:rPr>
            <w:rFonts w:ascii="Cambria Math" w:hAnsi="Cambria Math"/>
          </w:rPr>
          <m:t>&gt;</m:t>
        </m:r>
        <m:r>
          <w:rPr>
            <w:rFonts w:ascii="Cambria Math" w:hAnsi="Cambria Math"/>
          </w:rPr>
          <m:t>0</m:t>
        </m:r>
      </m:oMath>
      <w:r>
        <w:t>, and the Gibbs target satisfies</w:t>
      </w:r>
    </w:p>
    <w:p w14:paraId="59B52DDB"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nor/>
                  </m:rPr>
                  <m:t>*</m:t>
                </m:r>
              </m:sub>
            </m:sSub>
            <m:r>
              <m:rPr>
                <m:sty m:val="p"/>
              </m:rPr>
              <w:rPr>
                <w:rFonts w:ascii="Cambria Math" w:hAnsi="Cambria Math"/>
              </w:rPr>
              <m:t>+</m:t>
            </m:r>
            <m:r>
              <w:rPr>
                <w:rFonts w:ascii="Cambria Math" w:hAnsi="Cambria Math"/>
              </w:rPr>
              <m:t>η</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η</m:t>
                    </m:r>
                    <m:r>
                      <m:rPr>
                        <m:sty m:val="p"/>
                      </m:rPr>
                      <w:rPr>
                        <w:rFonts w:ascii="Cambria Math" w:hAnsi="Cambria Math"/>
                      </w:rPr>
                      <m:t>-</m:t>
                    </m:r>
                    <m:r>
                      <w:rPr>
                        <w:rFonts w:ascii="Cambria Math" w:hAnsi="Cambria Math"/>
                      </w:rPr>
                      <m:t>α</m:t>
                    </m:r>
                  </m:e>
                </m:d>
              </m:sup>
            </m:sSup>
          </m:num>
          <m:den>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α</m:t>
                    </m:r>
                  </m:sub>
                </m:sSub>
              </m:e>
            </m:d>
          </m:den>
        </m:f>
        <m:r>
          <m:rPr>
            <m:sty m:val="p"/>
          </m:rPr>
          <w:rPr>
            <w:rFonts w:ascii="Cambria Math" w:hAnsi="Cambria Math"/>
          </w:rPr>
          <m:t>.</m:t>
        </m:r>
      </m:oMath>
      <w:r>
        <w:tab/>
        <w:t>(13.1)</w:t>
      </w:r>
    </w:p>
    <w:p w14:paraId="16AD237F" w14:textId="77777777" w:rsidR="00684FAE" w:rsidRDefault="00000000" w:rsidP="004007AF">
      <w:pPr>
        <w:pStyle w:val="BodyText"/>
        <w:jc w:val="both"/>
      </w:pPr>
      <w:r>
        <w:rPr>
          <w:i/>
          <w:iCs/>
        </w:rPr>
        <w:t>Proof.</w:t>
      </w:r>
      <w:r>
        <w:t xml:space="preserve"> The numerator of the probability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m:rPr>
                        <m:nor/>
                      </m:rPr>
                      <m:t>*</m:t>
                    </m:r>
                  </m:sub>
                </m:sSub>
                <m:r>
                  <m:rPr>
                    <m:sty m:val="p"/>
                  </m:rPr>
                  <w:rPr>
                    <w:rFonts w:ascii="Cambria Math" w:hAnsi="Cambria Math"/>
                  </w:rPr>
                  <m:t>+</m:t>
                </m:r>
                <m:r>
                  <w:rPr>
                    <w:rFonts w:ascii="Cambria Math" w:hAnsi="Cambria Math"/>
                  </w:rPr>
                  <m:t>η</m:t>
                </m:r>
              </m:e>
            </m:d>
          </m:sup>
        </m:sSup>
      </m:oMath>
      <w:r>
        <w:t xml:space="preserve">. The partition function is at least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α</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m:rPr>
                        <m:nor/>
                      </m:rPr>
                      <m:t>*</m:t>
                    </m:r>
                  </m:sub>
                </m:sSub>
                <m:r>
                  <m:rPr>
                    <m:sty m:val="p"/>
                  </m:rPr>
                  <w:rPr>
                    <w:rFonts w:ascii="Cambria Math" w:hAnsi="Cambria Math"/>
                  </w:rPr>
                  <m:t>+</m:t>
                </m:r>
                <m:r>
                  <w:rPr>
                    <w:rFonts w:ascii="Cambria Math" w:hAnsi="Cambria Math"/>
                  </w:rPr>
                  <m:t>α</m:t>
                </m:r>
              </m:e>
            </m:d>
          </m:sup>
        </m:sSup>
      </m:oMath>
      <w:r>
        <w:t xml:space="preserve">. Divide. Continuity and a minimiser give a relatively open neighbourhood contained in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proving its positive reference mass. ∎</w:t>
      </w:r>
    </w:p>
    <w:p w14:paraId="0B37790F" w14:textId="77777777" w:rsidR="00684FAE" w:rsidRDefault="00000000" w:rsidP="004007AF">
      <w:pPr>
        <w:pStyle w:val="BodyText"/>
        <w:jc w:val="both"/>
      </w:pPr>
      <w:r>
        <w:rPr>
          <w:b/>
          <w:bCs/>
        </w:rPr>
        <w:t>Corollary 13.2 (distance from the minimiser set).</w:t>
      </w:r>
      <w:r>
        <w:t xml:space="preserve"> Suppose additionally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J</m:t>
            </m:r>
          </m:e>
          <m:sub>
            <m:r>
              <m:rPr>
                <m:nor/>
              </m:rPr>
              <m:t>*</m:t>
            </m:r>
          </m:sub>
        </m:sSub>
        <m:r>
          <m:rPr>
            <m:sty m:val="p"/>
          </m:rPr>
          <w:rPr>
            <w:rFonts w:ascii="Cambria Math" w:hAnsi="Cambria Math"/>
          </w:rPr>
          <m:t>≥</m:t>
        </m:r>
        <m:r>
          <w:rPr>
            <w:rFonts w:ascii="Cambria Math" w:hAnsi="Cambria Math"/>
          </w:rPr>
          <m:t>c </m:t>
        </m:r>
        <m:r>
          <m:rPr>
            <m:sty m:val="p"/>
          </m:rPr>
          <w:rPr>
            <w:rFonts w:ascii="Cambria Math" w:hAnsi="Cambria Math"/>
          </w:rPr>
          <m:t>dist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m:t>
                    </m:r>
                  </m:sub>
                </m:sSub>
              </m:e>
            </m:d>
          </m:e>
          <m:sup>
            <m:r>
              <w:rPr>
                <w:rFonts w:ascii="Cambria Math" w:hAnsi="Cambria Math"/>
              </w:rPr>
              <m:t>p</m:t>
            </m:r>
          </m:sup>
        </m:sSup>
      </m:oMath>
      <w:r>
        <w:t xml:space="preserve"> for </w:t>
      </w: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m:t>
        </m:r>
      </m:oMath>
      <w:r>
        <w:t xml:space="preserve">, where </w:t>
      </w:r>
      <m:oMath>
        <m:sSub>
          <m:sSubPr>
            <m:ctrlPr>
              <w:rPr>
                <w:rFonts w:ascii="Cambria Math" w:hAnsi="Cambria Math"/>
              </w:rPr>
            </m:ctrlPr>
          </m:sSubPr>
          <m:e>
            <m:r>
              <w:rPr>
                <w:rFonts w:ascii="Cambria Math" w:hAnsi="Cambria Math"/>
              </w:rPr>
              <m:t>S</m:t>
            </m:r>
          </m:e>
          <m:sub>
            <m:r>
              <m:rPr>
                <m:nor/>
              </m:rPr>
              <m:t>*</m:t>
            </m:r>
          </m:sub>
        </m:sSub>
        <m:r>
          <m:rPr>
            <m:sty m:val="p"/>
          </m:rPr>
          <w:rPr>
            <w:rFonts w:ascii="Cambria Math" w:hAnsi="Cambria Math"/>
          </w:rPr>
          <m:t>=argmin</m:t>
        </m:r>
        <m:r>
          <w:rPr>
            <w:rFonts w:ascii="Cambria Math" w:hAnsi="Cambria Math"/>
          </w:rPr>
          <m:t>J</m:t>
        </m:r>
      </m:oMath>
      <w:r>
        <w:t xml:space="preserve">. Use </w:t>
      </w:r>
      <m:oMath>
        <m:r>
          <w:rPr>
            <w:rFonts w:ascii="Cambria Math" w:hAnsi="Cambria Math"/>
          </w:rPr>
          <m:t>η</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p</m:t>
            </m:r>
          </m:sup>
        </m:sSup>
      </m:oMath>
      <w:r>
        <w:t xml:space="preserve"> in (13.1) to bound the probability of distance at least </w:t>
      </w:r>
      <m:oMath>
        <m:r>
          <w:rPr>
            <w:rFonts w:ascii="Cambria Math" w:hAnsi="Cambria Math"/>
          </w:rPr>
          <m:t>r</m:t>
        </m:r>
      </m:oMath>
      <w:r>
        <w:t>.</w:t>
      </w:r>
    </w:p>
    <w:p w14:paraId="6A2BF795" w14:textId="77777777" w:rsidR="00684FAE" w:rsidRDefault="00000000" w:rsidP="004007AF">
      <w:pPr>
        <w:pStyle w:val="BodyText"/>
        <w:jc w:val="both"/>
      </w:pPr>
      <w:r>
        <w:rPr>
          <w:i/>
          <w:iCs/>
        </w:rPr>
        <w:t>Proof.</w:t>
      </w:r>
      <w:r>
        <w:t xml:space="preserve"> The distance event implies the objective-gap event. ∎</w:t>
      </w:r>
    </w:p>
    <w:p w14:paraId="33C605BE" w14:textId="77777777" w:rsidR="00684FAE" w:rsidRDefault="00000000" w:rsidP="004007AF">
      <w:pPr>
        <w:pStyle w:val="BodyText"/>
        <w:jc w:val="both"/>
      </w:pPr>
      <w:r>
        <w:t xml:space="preserve">The theorem needs no unique minimiser. It does not say the low-temperature mass is uniform among minimisers. Their local geometry and reference density matter. A changing scalarisation, a noisy uncorrected critic or changing constraints changes the target and requires a separate statement. Likewise, concentration of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says nothing about the efficiency of a proposal whose second moment diverges as </w:t>
      </w:r>
      <m:oMath>
        <m:r>
          <w:rPr>
            <w:rFonts w:ascii="Cambria Math" w:hAnsi="Cambria Math"/>
          </w:rPr>
          <m:t>β</m:t>
        </m:r>
      </m:oMath>
      <w:r>
        <w:t xml:space="preserve"> grows.</w:t>
      </w:r>
    </w:p>
    <w:p w14:paraId="4ED7121B" w14:textId="77777777" w:rsidR="00684FAE" w:rsidRDefault="00000000" w:rsidP="004007AF">
      <w:pPr>
        <w:pStyle w:val="BodyText"/>
        <w:jc w:val="both"/>
      </w:pPr>
      <w:r>
        <w:t xml:space="preserve">The supplement integrates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on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with uniform reference law. It compares the probability of </w:t>
      </w:r>
      <m:oMath>
        <m:r>
          <w:rPr>
            <w:rFonts w:ascii="Cambria Math" w:hAnsi="Cambria Math"/>
          </w:rPr>
          <m:t>J</m:t>
        </m:r>
        <m:r>
          <m:rPr>
            <m:sty m:val="p"/>
          </m:rPr>
          <w:rPr>
            <w:rFonts w:ascii="Cambria Math" w:hAnsi="Cambria Math"/>
          </w:rPr>
          <m:t>≥</m:t>
        </m:r>
        <m:r>
          <w:rPr>
            <w:rFonts w:ascii="Cambria Math" w:hAnsi="Cambria Math"/>
          </w:rPr>
          <m:t>0.25</m:t>
        </m:r>
      </m:oMath>
      <w:r>
        <w:t xml:space="preserve"> with (13.1), using </w:t>
      </w:r>
      <m:oMath>
        <m:r>
          <w:rPr>
            <w:rFonts w:ascii="Cambria Math" w:hAnsi="Cambria Math"/>
          </w:rPr>
          <m:t>α</m:t>
        </m:r>
        <m:r>
          <m:rPr>
            <m:sty m:val="p"/>
          </m:rPr>
          <w:rPr>
            <w:rFonts w:ascii="Cambria Math" w:hAnsi="Cambria Math"/>
          </w:rPr>
          <m:t>=</m:t>
        </m:r>
        <m:r>
          <w:rPr>
            <w:rFonts w:ascii="Cambria Math" w:hAnsi="Cambria Math"/>
          </w:rPr>
          <m:t>0.125</m:t>
        </m:r>
      </m:oMath>
      <w:r>
        <w:t>, at inverse temperatures 2, 8, 32 and 128. Every computed probability is below its bound. Figure B.1 in the back matter plots this experiment alongside the Pareto example from Part V. The proof, rather than finite integration, establishes the result for all positive temperatures.</w:t>
      </w:r>
    </w:p>
    <w:p w14:paraId="2BDE659C" w14:textId="77777777" w:rsidR="00684FAE" w:rsidRDefault="00000000" w:rsidP="004007AF">
      <w:pPr>
        <w:pStyle w:val="Heading21"/>
        <w:jc w:val="both"/>
      </w:pPr>
      <w:bookmarkStart w:id="256" w:name="v4toc_058"/>
      <w:bookmarkStart w:id="257" w:name="references-for-part-iv"/>
      <w:bookmarkEnd w:id="255"/>
      <w:r>
        <w:t>14 Conditional averaging and variational targets</w:t>
      </w:r>
      <w:bookmarkEnd w:id="256"/>
    </w:p>
    <w:p w14:paraId="0DECD64F" w14:textId="77777777" w:rsidR="00684FAE" w:rsidRDefault="00000000" w:rsidP="004007AF">
      <w:pPr>
        <w:pStyle w:val="BodyText"/>
        <w:keepLines/>
        <w:jc w:val="both"/>
      </w:pPr>
      <w:r>
        <w:t>Section 6 establishes valid importance weights for a finite stochastic trajectory and quantifies their conditional divergence cost. This section identifies the corresponding conditional expectation, extends the cost into a layerwise orthogonal ledger, and separates that computational question from the optimisation principle defining the target itself. The probability space remains separate from the coefficient sheaf and its four bases.</w:t>
      </w:r>
    </w:p>
    <w:p w14:paraId="51E656DC" w14:textId="77777777" w:rsidR="00684FAE" w:rsidRDefault="00000000" w:rsidP="004007AF">
      <w:pPr>
        <w:pStyle w:val="Heading31"/>
        <w:jc w:val="both"/>
      </w:pPr>
      <w:r>
        <w:t>14.1 Averaging auxiliary trajectory variables</w:t>
      </w:r>
    </w:p>
    <w:p w14:paraId="0C9F1EAD" w14:textId="77777777" w:rsidR="00684FAE" w:rsidRDefault="00000000" w:rsidP="004007AF">
      <w:pPr>
        <w:pStyle w:val="BodyText"/>
        <w:jc w:val="both"/>
      </w:pPr>
      <w:r>
        <w:t xml:space="preserve">Let </w:t>
      </w:r>
      <m:oMath>
        <m:r>
          <w:rPr>
            <w:rFonts w:ascii="Cambria Math" w:hAnsi="Cambria Math"/>
          </w:rPr>
          <m:t>X</m:t>
        </m:r>
      </m:oMath>
      <w:r>
        <w:t xml:space="preserve"> be the output design and </w:t>
      </w:r>
      <m:oMath>
        <m:r>
          <w:rPr>
            <w:rFonts w:ascii="Cambria Math" w:hAnsi="Cambria Math"/>
          </w:rPr>
          <m:t>H</m:t>
        </m:r>
      </m:oMath>
      <w:r>
        <w:t xml:space="preserve"> the retained auxiliary trajectory. On standard Borel spaces, write the proposal as </w:t>
      </w:r>
      <m:oMath>
        <m:r>
          <w:rPr>
            <w:rFonts w:ascii="Cambria Math" w:hAnsi="Cambria Math"/>
          </w:rPr>
          <m:t>Q</m:t>
        </m:r>
        <m:d>
          <m:dPr>
            <m:ctrlPr>
              <w:rPr>
                <w:rFonts w:ascii="Cambria Math" w:hAnsi="Cambria Math"/>
              </w:rPr>
            </m:ctrlPr>
          </m:dPr>
          <m:e>
            <m:r>
              <w:rPr>
                <w:rFonts w:ascii="Cambria Math" w:hAnsi="Cambria Math"/>
              </w:rPr>
              <m:t>dx</m:t>
            </m:r>
            <m:r>
              <m:rPr>
                <m:sty m:val="p"/>
              </m:rPr>
              <w:rPr>
                <w:rFonts w:ascii="Cambria Math" w:hAnsi="Cambria Math"/>
              </w:rPr>
              <m:t>,</m:t>
            </m:r>
            <m:r>
              <w:rPr>
                <w:rFonts w:ascii="Cambria Math" w:hAnsi="Cambria Math"/>
              </w:rPr>
              <m:t>dh</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dx</m:t>
            </m:r>
          </m:e>
        </m:d>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dh</m:t>
            </m:r>
          </m:e>
        </m:d>
      </m:oMath>
      <w:r>
        <w:t xml:space="preserve"> and the normalised extended target as </w:t>
      </w:r>
      <m:oMath>
        <m:r>
          <w:rPr>
            <w:rFonts w:ascii="Cambria Math" w:hAnsi="Cambria Math"/>
          </w:rPr>
          <m:t>Π</m:t>
        </m:r>
        <m:d>
          <m:dPr>
            <m:ctrlPr>
              <w:rPr>
                <w:rFonts w:ascii="Cambria Math" w:hAnsi="Cambria Math"/>
              </w:rPr>
            </m:ctrlPr>
          </m:dPr>
          <m:e>
            <m:r>
              <w:rPr>
                <w:rFonts w:ascii="Cambria Math" w:hAnsi="Cambria Math"/>
              </w:rPr>
              <m:t>dx</m:t>
            </m:r>
            <m:r>
              <m:rPr>
                <m:sty m:val="p"/>
              </m:rPr>
              <w:rPr>
                <w:rFonts w:ascii="Cambria Math" w:hAnsi="Cambria Math"/>
              </w:rPr>
              <m:t>,</m:t>
            </m:r>
            <m:r>
              <w:rPr>
                <w:rFonts w:ascii="Cambria Math" w:hAnsi="Cambria Math"/>
              </w:rPr>
              <m:t>dh</m:t>
            </m:r>
          </m:e>
        </m:d>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dx</m:t>
            </m:r>
          </m:e>
        </m:d>
        <m:sSub>
          <m:sSubPr>
            <m:ctrlPr>
              <w:rPr>
                <w:rFonts w:ascii="Cambria Math" w:hAnsi="Cambria Math"/>
              </w:rPr>
            </m:ctrlPr>
          </m:sSubPr>
          <m:e>
            <m: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dh</m:t>
            </m:r>
          </m:e>
        </m:d>
      </m:oMath>
      <w:r>
        <w:t xml:space="preserve">. Assume </w:t>
      </w:r>
      <m:oMath>
        <m:r>
          <w:rPr>
            <w:rFonts w:ascii="Cambria Math" w:hAnsi="Cambria Math"/>
          </w:rPr>
          <m:t>Π</m:t>
        </m:r>
        <m:r>
          <m:rPr>
            <m:sty m:val="p"/>
          </m:rPr>
          <w:rPr>
            <w:rFonts w:ascii="Cambria Math" w:hAnsi="Cambria Math"/>
          </w:rPr>
          <m:t>≪</m:t>
        </m:r>
        <m:r>
          <w:rPr>
            <w:rFonts w:ascii="Cambria Math" w:hAnsi="Cambria Math"/>
          </w:rPr>
          <m:t>Q</m:t>
        </m:r>
      </m:oMath>
      <w:r>
        <w:t xml:space="preserve"> and use the Radon–Nikodym weight </w:t>
      </w:r>
      <m:oMath>
        <m:r>
          <w:rPr>
            <w:rFonts w:ascii="Cambria Math" w:hAnsi="Cambria Math"/>
          </w:rPr>
          <m:t>W</m:t>
        </m:r>
        <m:r>
          <m:rPr>
            <m:sty m:val="p"/>
          </m:rPr>
          <w:rPr>
            <w:rFonts w:ascii="Cambria Math" w:hAnsi="Cambria Math"/>
          </w:rPr>
          <m:t>=</m:t>
        </m:r>
        <m:r>
          <w:rPr>
            <w:rFonts w:ascii="Cambria Math" w:hAnsi="Cambria Math"/>
          </w:rPr>
          <m:t>dΠ</m:t>
        </m:r>
        <m:r>
          <m:rPr>
            <m:sty m:val="p"/>
          </m:rPr>
          <w:rPr>
            <w:rFonts w:ascii="Cambria Math" w:hAnsi="Cambria Math"/>
          </w:rPr>
          <m:t>/</m:t>
        </m:r>
        <m:r>
          <w:rPr>
            <w:rFonts w:ascii="Cambria Math" w:hAnsi="Cambria Math"/>
          </w:rPr>
          <m:t>dQ</m:t>
        </m:r>
      </m:oMath>
      <w:r>
        <w:t>. This measure formulation accommodates a declared intrinsic or discrete reference. It does not authorise a product-Lebesgue density for a deterministic transition.</w:t>
      </w:r>
    </w:p>
    <w:p w14:paraId="4F6883C6" w14:textId="77777777" w:rsidR="00684FAE" w:rsidRDefault="00000000" w:rsidP="004007AF">
      <w:pPr>
        <w:pStyle w:val="BodyText"/>
        <w:keepNext/>
        <w:jc w:val="both"/>
      </w:pPr>
      <w:r>
        <w:rPr>
          <w:b/>
          <w:bCs/>
        </w:rPr>
        <w:t>Lemma 14.1 (endpoint conditional weight).</w:t>
      </w:r>
      <w:r>
        <w:t xml:space="preserve"> The endpoint law satisfies </w:t>
      </w:r>
      <m:oMath>
        <m:r>
          <w:rPr>
            <w:rFonts w:ascii="Cambria Math" w:hAnsi="Cambria Math"/>
          </w:rPr>
          <m:t>π</m:t>
        </m:r>
        <m:r>
          <m:rPr>
            <m:sty m:val="p"/>
          </m:rPr>
          <w:rPr>
            <w:rFonts w:ascii="Cambria Math" w:hAnsi="Cambria Math"/>
          </w:rPr>
          <m:t>≪</m:t>
        </m:r>
        <m:r>
          <w:rPr>
            <w:rFonts w:ascii="Cambria Math" w:hAnsi="Cambria Math"/>
          </w:rPr>
          <m:t>q</m:t>
        </m:r>
      </m:oMath>
      <w:r>
        <w:t>, and</w:t>
      </w:r>
    </w:p>
    <w:p w14:paraId="77943438" w14:textId="77777777" w:rsidR="00684FAE" w:rsidRDefault="00000000" w:rsidP="004007AF">
      <w:pPr>
        <w:pStyle w:val="Equation"/>
        <w:jc w:val="both"/>
      </w:pPr>
      <w:r>
        <w:tab/>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  w</m:t>
        </m:r>
        <m:r>
          <m:rPr>
            <m:sty m:val="p"/>
          </m:rPr>
          <w:rPr>
            <w:rFonts w:ascii="Cambria Math" w:hAnsi="Cambria Math"/>
          </w:rPr>
          <m:t>=</m:t>
        </m:r>
        <m:f>
          <m:fPr>
            <m:ctrlPr>
              <w:rPr>
                <w:rFonts w:ascii="Cambria Math" w:hAnsi="Cambria Math"/>
              </w:rPr>
            </m:ctrlPr>
          </m:fPr>
          <m:num>
            <m:r>
              <w:rPr>
                <w:rFonts w:ascii="Cambria Math" w:hAnsi="Cambria Math"/>
              </w:rPr>
              <m:t>dπ</m:t>
            </m:r>
          </m:num>
          <m:den>
            <m:r>
              <w:rPr>
                <w:rFonts w:ascii="Cambria Math" w:hAnsi="Cambria Math"/>
              </w:rPr>
              <m:t>dq</m:t>
            </m:r>
          </m:den>
        </m:f>
        <m:r>
          <m:rPr>
            <m:sty m:val="p"/>
          </m:rPr>
          <w:rPr>
            <w:rFonts w:ascii="Cambria Math" w:hAnsi="Cambria Math"/>
          </w:rPr>
          <m:t>.</m:t>
        </m:r>
      </m:oMath>
      <w:r>
        <w:tab/>
        <w:t>(14.1)</w:t>
      </w:r>
    </w:p>
    <w:p w14:paraId="0BA43AC3" w14:textId="77777777" w:rsidR="00684FAE" w:rsidRDefault="00000000" w:rsidP="004007AF">
      <w:pPr>
        <w:pStyle w:val="BodyText"/>
        <w:jc w:val="both"/>
      </w:pPr>
      <w:r>
        <w:t xml:space="preserve">For every endpoint observable </w:t>
      </w:r>
      <m:oMath>
        <m:r>
          <w:rPr>
            <w:rFonts w:ascii="Cambria Math" w:hAnsi="Cambria Math"/>
          </w:rPr>
          <m:t>f</m:t>
        </m:r>
      </m:oMath>
      <w:r>
        <w:t xml:space="preserve"> for which </w:t>
      </w:r>
      <m:oMath>
        <m:r>
          <w:rPr>
            <w:rFonts w:ascii="Cambria Math" w:hAnsi="Cambria Math"/>
          </w:rPr>
          <m:t>Wf</m:t>
        </m:r>
        <m:d>
          <m:dPr>
            <m:ctrlPr>
              <w:rPr>
                <w:rFonts w:ascii="Cambria Math" w:hAnsi="Cambria Math"/>
              </w:rPr>
            </m:ctrlPr>
          </m:dPr>
          <m:e>
            <m:r>
              <w:rPr>
                <w:rFonts w:ascii="Cambria Math" w:hAnsi="Cambria Math"/>
              </w:rPr>
              <m:t>X</m:t>
            </m:r>
          </m:e>
        </m:d>
      </m:oMath>
      <w:r>
        <w:t xml:space="preserve"> is square integrable,</w:t>
      </w:r>
    </w:p>
    <w:p w14:paraId="366F0C67" w14:textId="77777777" w:rsidR="00684FAE" w:rsidRDefault="00000000" w:rsidP="004007AF">
      <w:pPr>
        <w:pStyle w:val="Equation"/>
        <w:jc w:val="both"/>
      </w:pPr>
      <w:r>
        <w:tab/>
      </w:r>
      <m:oMath>
        <m:sSub>
          <m:sSubPr>
            <m:ctrlPr>
              <w:rPr>
                <w:rFonts w:ascii="Cambria Math" w:hAnsi="Cambria Math"/>
              </w:rPr>
            </m:ctrlPr>
          </m:sSubPr>
          <m:e>
            <m:r>
              <m:rPr>
                <m:sty m:val="p"/>
              </m:rPr>
              <w:rPr>
                <w:rFonts w:ascii="Cambria Math" w:hAnsi="Cambria Math"/>
              </w:rPr>
              <m:t>Var</m:t>
            </m:r>
          </m:e>
          <m:sub>
            <m:r>
              <w:rPr>
                <w:rFonts w:ascii="Cambria Math" w:hAnsi="Cambria Math"/>
              </w:rPr>
              <m:t>Q</m:t>
            </m:r>
          </m:sub>
        </m:sSub>
        <m:d>
          <m:dPr>
            <m:ctrlPr>
              <w:rPr>
                <w:rFonts w:ascii="Cambria Math" w:hAnsi="Cambria Math"/>
              </w:rPr>
            </m:ctrlPr>
          </m:dPr>
          <m:e>
            <m:r>
              <w:rPr>
                <w:rFonts w:ascii="Cambria Math" w:hAnsi="Cambria Math"/>
              </w:rPr>
              <m:t>Wf</m:t>
            </m:r>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q</m:t>
            </m:r>
          </m:sub>
        </m:sSub>
        <m:d>
          <m:dPr>
            <m:ctrlPr>
              <w:rPr>
                <w:rFonts w:ascii="Cambria Math" w:hAnsi="Cambria Math"/>
              </w:rPr>
            </m:ctrlPr>
          </m:dPr>
          <m:e>
            <m:r>
              <w:rPr>
                <w:rFonts w:ascii="Cambria Math" w:hAnsi="Cambria Math"/>
              </w:rPr>
              <m:t>w</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w:rPr>
            <w:rFonts w:ascii="Cambria Math" w:hAnsi="Cambria Math"/>
          </w:rPr>
          <m:t>​</m:t>
        </m:r>
        <m:d>
          <m:dPr>
            <m:begChr m:val="["/>
            <m:endChr m:val="]"/>
            <m:ctrlPr>
              <w:rPr>
                <w:rFonts w:ascii="Cambria Math" w:hAnsi="Cambria Math"/>
              </w:rPr>
            </m:ctrlPr>
          </m:dPr>
          <m:e>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sSub>
              <m:sSubPr>
                <m:ctrlPr>
                  <w:rPr>
                    <w:rFonts w:ascii="Cambria Math" w:hAnsi="Cambria Math"/>
                  </w:rPr>
                </m:ctrlPr>
              </m:sSubPr>
              <m:e>
                <m:r>
                  <m:rPr>
                    <m:sty m:val="p"/>
                  </m:rPr>
                  <w:rPr>
                    <w:rFonts w:ascii="Cambria Math" w:hAnsi="Cambria Math"/>
                  </w:rPr>
                  <m:t>Var</m:t>
                </m:r>
              </m:e>
              <m:sub>
                <m:r>
                  <w:rPr>
                    <w:rFonts w:ascii="Cambria Math" w:hAnsi="Cambria Math"/>
                  </w:rPr>
                  <m:t>Q</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X</m:t>
                </m:r>
              </m:e>
            </m:d>
          </m:e>
        </m:d>
        <m:r>
          <m:rPr>
            <m:sty m:val="p"/>
          </m:rPr>
          <w:rPr>
            <w:rFonts w:ascii="Cambria Math" w:hAnsi="Cambria Math"/>
          </w:rPr>
          <m:t>.</m:t>
        </m:r>
      </m:oMath>
      <w:r>
        <w:tab/>
        <w:t>(14.2)</w:t>
      </w:r>
    </w:p>
    <w:p w14:paraId="5D3BA2C8" w14:textId="77777777" w:rsidR="00684FAE" w:rsidRDefault="00000000" w:rsidP="004007AF">
      <w:pPr>
        <w:pStyle w:val="BodyText"/>
        <w:jc w:val="both"/>
      </w:pPr>
      <w:r>
        <w:rPr>
          <w:i/>
          <w:iCs/>
        </w:rPr>
        <w:t>Proof.</w:t>
      </w:r>
      <w:r>
        <w:t xml:space="preserve"> If </w:t>
      </w:r>
      <m:oMath>
        <m:r>
          <w:rPr>
            <w:rFonts w:ascii="Cambria Math" w:hAnsi="Cambria Math"/>
          </w:rPr>
          <m:t>q</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m:t>
        </m:r>
      </m:oMath>
      <w:r>
        <w:t xml:space="preserve">, then </w:t>
      </w:r>
      <m:oMath>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0</m:t>
        </m:r>
      </m:oMath>
      <w:r>
        <w:t xml:space="preserve"> and absolute continuity gives </w:t>
      </w:r>
      <m:oMath>
        <m:r>
          <w:rPr>
            <w:rFonts w:ascii="Cambria Math" w:hAnsi="Cambria Math"/>
          </w:rPr>
          <m:t>π</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0</m:t>
        </m:r>
      </m:oMath>
      <w:r>
        <w:t xml:space="preserve">. For bounded measurable </w:t>
      </w:r>
      <m:oMath>
        <m:r>
          <w:rPr>
            <w:rFonts w:ascii="Cambria Math" w:hAnsi="Cambria Math"/>
          </w:rPr>
          <m:t>g</m:t>
        </m:r>
      </m:oMath>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r>
              <w:rPr>
                <w:rFonts w:ascii="Cambria Math" w:hAnsi="Cambria Math"/>
              </w:rPr>
              <m:t>Wg</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g dπ</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r>
              <w:rPr>
                <w:rFonts w:ascii="Cambria Math" w:hAnsi="Cambria Math"/>
              </w:rPr>
              <m:t>w</m:t>
            </m:r>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e>
        </m:d>
      </m:oMath>
      <w:r>
        <w:t xml:space="preserve">. This characterises the conditional expectation. The conditional variance identity applied to </w:t>
      </w:r>
      <m:oMath>
        <m:r>
          <w:rPr>
            <w:rFonts w:ascii="Cambria Math" w:hAnsi="Cambria Math"/>
          </w:rPr>
          <m:t>Wf</m:t>
        </m:r>
        <m:d>
          <m:dPr>
            <m:ctrlPr>
              <w:rPr>
                <w:rFonts w:ascii="Cambria Math" w:hAnsi="Cambria Math"/>
              </w:rPr>
            </m:ctrlPr>
          </m:dPr>
          <m:e>
            <m:r>
              <w:rPr>
                <w:rFonts w:ascii="Cambria Math" w:hAnsi="Cambria Math"/>
              </w:rPr>
              <m:t>X</m:t>
            </m:r>
          </m:e>
        </m:d>
      </m:oMath>
      <w:r>
        <w:t xml:space="preserve"> gives (14.2), since </w:t>
      </w:r>
      <m:oMath>
        <m:r>
          <w:rPr>
            <w:rFonts w:ascii="Cambria Math" w:hAnsi="Cambria Math"/>
          </w:rPr>
          <m:t>f</m:t>
        </m:r>
        <m:d>
          <m:dPr>
            <m:ctrlPr>
              <w:rPr>
                <w:rFonts w:ascii="Cambria Math" w:hAnsi="Cambria Math"/>
              </w:rPr>
            </m:ctrlPr>
          </m:dPr>
          <m:e>
            <m:r>
              <w:rPr>
                <w:rFonts w:ascii="Cambria Math" w:hAnsi="Cambria Math"/>
              </w:rPr>
              <m:t>X</m:t>
            </m:r>
          </m:e>
        </m:d>
      </m:oMath>
      <w:r>
        <w:t xml:space="preserve"> is known when conditioning on </w:t>
      </w:r>
      <m:oMath>
        <m:r>
          <w:rPr>
            <w:rFonts w:ascii="Cambria Math" w:hAnsi="Cambria Math"/>
          </w:rPr>
          <m:t>X</m:t>
        </m:r>
      </m:oMath>
      <w:r>
        <w:t>. ∎</w:t>
      </w:r>
    </w:p>
    <w:p w14:paraId="53E0CAEA" w14:textId="77777777" w:rsidR="00684FAE" w:rsidRDefault="00000000" w:rsidP="004007AF">
      <w:pPr>
        <w:pStyle w:val="BodyText"/>
        <w:jc w:val="both"/>
      </w:pPr>
      <w:r>
        <w:t xml:space="preserve">This is Rao–Blackwellisation on the trajectory space. It proves that exact conditional averaging cannot increase the variance of an unnormalised endpoint estimate. It is not automatically a practical algorithm: evaluating </w:t>
      </w:r>
      <m:oMath>
        <m:r>
          <w:rPr>
            <w:rFonts w:ascii="Cambria Math" w:hAnsi="Cambria Math"/>
          </w:rPr>
          <m:t>w</m:t>
        </m:r>
      </m:oMath>
      <w:r>
        <w:t xml:space="preserve"> may require the inaccessible endpoint marginal that motivated path weighting in the first place.</w:t>
      </w:r>
    </w:p>
    <w:p w14:paraId="71D5614D" w14:textId="77777777" w:rsidR="00684FAE" w:rsidRDefault="00000000" w:rsidP="004007AF">
      <w:pPr>
        <w:pStyle w:val="BodyText"/>
        <w:keepNext/>
        <w:jc w:val="both"/>
      </w:pPr>
      <w:r>
        <w:rPr>
          <w:b/>
          <w:bCs/>
        </w:rPr>
        <w:lastRenderedPageBreak/>
        <w:t>Theorem 14.2 (an orthogonal ledger for auxiliary information).</w:t>
      </w:r>
      <w:r>
        <w:t xml:space="preserve"> 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oMath>
      <w:r>
        <w:t xml:space="preserve"> reveal successive declared blocks of the trajectory, and suppose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r>
              <w:rPr>
                <w:rFonts w:ascii="Cambria Math" w:hAnsi="Cambria Math"/>
              </w:rPr>
              <m:t>Q</m:t>
            </m:r>
          </m:e>
        </m:d>
      </m:oMath>
      <w:r>
        <w:t xml:space="preserve">. Define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e>
        </m:d>
      </m:oMath>
      <w:r>
        <w:t>. Then</w:t>
      </w:r>
    </w:p>
    <w:p w14:paraId="2202AF33" w14:textId="77777777" w:rsidR="00684FAE" w:rsidRDefault="00000000" w:rsidP="004007AF">
      <w:pPr>
        <w:pStyle w:val="Equation"/>
        <w:jc w:val="both"/>
      </w:pPr>
      <w:r>
        <w:tab/>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1</m:t>
                    </m:r>
                  </m:sub>
                </m:sSub>
              </m:e>
            </m:d>
          </m:e>
          <m:sup>
            <m:r>
              <w:rPr>
                <w:rFonts w:ascii="Cambria Math" w:hAnsi="Cambria Math"/>
              </w:rPr>
              <m:t>2</m:t>
            </m:r>
          </m:sup>
        </m:sSup>
        <m:r>
          <m:rPr>
            <m:sty m:val="p"/>
          </m:rPr>
          <w:rPr>
            <w:rFonts w:ascii="Cambria Math" w:hAnsi="Cambria Math"/>
          </w:rPr>
          <m:t>.</m:t>
        </m:r>
      </m:oMath>
      <w:r>
        <w:tab/>
        <w:t>(14.3)</w:t>
      </w:r>
    </w:p>
    <w:p w14:paraId="5C08047A" w14:textId="77777777" w:rsidR="00684FAE" w:rsidRDefault="00000000" w:rsidP="004007AF">
      <w:pPr>
        <w:pStyle w:val="BodyText"/>
        <w:jc w:val="both"/>
      </w:pPr>
      <w:r>
        <w:t xml:space="preserve">For bounded </w:t>
      </w:r>
      <m:oMath>
        <m:r>
          <w:rPr>
            <w:rFonts w:ascii="Cambria Math" w:hAnsi="Cambria Math"/>
          </w:rPr>
          <m:t>f</m:t>
        </m:r>
      </m:oMath>
      <w:r>
        <w:t xml:space="preserve">, the same identity holds after multiplying every increment by </w:t>
      </w:r>
      <m:oMath>
        <m:r>
          <w:rPr>
            <w:rFonts w:ascii="Cambria Math" w:hAnsi="Cambria Math"/>
          </w:rPr>
          <m:t>f</m:t>
        </m:r>
        <m:d>
          <m:dPr>
            <m:ctrlPr>
              <w:rPr>
                <w:rFonts w:ascii="Cambria Math" w:hAnsi="Cambria Math"/>
              </w:rPr>
            </m:ctrlPr>
          </m:dPr>
          <m:e>
            <m:r>
              <w:rPr>
                <w:rFonts w:ascii="Cambria Math" w:hAnsi="Cambria Math"/>
              </w:rPr>
              <m:t>X</m:t>
            </m:r>
          </m:e>
        </m:d>
      </m:oMath>
      <w:r>
        <w:t xml:space="preserve"> and replacing </w:t>
      </w:r>
      <m:oMath>
        <m:r>
          <w:rPr>
            <w:rFonts w:ascii="Cambria Math" w:hAnsi="Cambria Math"/>
          </w:rPr>
          <m:t>W</m:t>
        </m:r>
      </m:oMath>
      <w:r>
        <w:t xml:space="preserve"> by </w:t>
      </w:r>
      <m:oMath>
        <m:r>
          <w:rPr>
            <w:rFonts w:ascii="Cambria Math" w:hAnsi="Cambria Math"/>
          </w:rPr>
          <m:t>Wf</m:t>
        </m:r>
        <m:d>
          <m:dPr>
            <m:ctrlPr>
              <w:rPr>
                <w:rFonts w:ascii="Cambria Math" w:hAnsi="Cambria Math"/>
              </w:rPr>
            </m:ctrlPr>
          </m:dPr>
          <m:e>
            <m:r>
              <w:rPr>
                <w:rFonts w:ascii="Cambria Math" w:hAnsi="Cambria Math"/>
              </w:rPr>
              <m:t>X</m:t>
            </m:r>
          </m:e>
        </m:d>
      </m:oMath>
      <w:r>
        <w:t xml:space="preserve"> on the left.</w:t>
      </w:r>
    </w:p>
    <w:p w14:paraId="3AA0AB11" w14:textId="77777777" w:rsidR="00684FAE" w:rsidRDefault="00000000" w:rsidP="004007AF">
      <w:pPr>
        <w:pStyle w:val="BodyText"/>
        <w:jc w:val="both"/>
      </w:pPr>
      <w:r>
        <w:rPr>
          <w:i/>
          <w:iCs/>
        </w:rPr>
        <w:t>Proof.</w:t>
      </w:r>
      <w:r>
        <w:t xml:space="preserve"> Each difference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1</m:t>
            </m:r>
          </m:sub>
        </m:sSub>
      </m:oMath>
      <w:r>
        <w:t xml:space="preserve"> has zero conditional expectation given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r>
              <m:rPr>
                <m:sty m:val="p"/>
              </m:rPr>
              <w:rPr>
                <w:rFonts w:ascii="Cambria Math" w:hAnsi="Cambria Math"/>
              </w:rPr>
              <m:t>-</m:t>
            </m:r>
            <m:r>
              <w:rPr>
                <w:rFonts w:ascii="Cambria Math" w:hAnsi="Cambria Math"/>
              </w:rPr>
              <m:t>1</m:t>
            </m:r>
          </m:sub>
        </m:sSub>
      </m:oMath>
      <w:r>
        <w:t xml:space="preserve">. If </w:t>
      </w:r>
      <m:oMath>
        <m:r>
          <w:rPr>
            <w:rFonts w:ascii="Cambria Math" w:hAnsi="Cambria Math"/>
          </w:rPr>
          <m:t>j</m:t>
        </m:r>
        <m:r>
          <m:rPr>
            <m:sty m:val="p"/>
          </m:rPr>
          <w:rPr>
            <w:rFonts w:ascii="Cambria Math" w:hAnsi="Cambria Math"/>
          </w:rPr>
          <m:t>&lt;</m:t>
        </m:r>
        <m:r>
          <w:rPr>
            <w:rFonts w:ascii="Cambria Math" w:hAnsi="Cambria Math"/>
          </w:rPr>
          <m:t>k</m:t>
        </m:r>
      </m:oMath>
      <w:r>
        <w:t xml:space="preserve">, both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are measurable with respect 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r>
              <m:rPr>
                <m:sty m:val="p"/>
              </m:rPr>
              <w:rPr>
                <w:rFonts w:ascii="Cambria Math" w:hAnsi="Cambria Math"/>
              </w:rPr>
              <m:t>-</m:t>
            </m:r>
            <m:r>
              <w:rPr>
                <w:rFonts w:ascii="Cambria Math" w:hAnsi="Cambria Math"/>
              </w:rPr>
              <m:t>1</m:t>
            </m:r>
          </m:sub>
        </m:sSub>
      </m:oMath>
      <w:r>
        <w:t xml:space="preserve">, so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0</m:t>
        </m:r>
      </m:oMath>
      <w:r>
        <w:t xml:space="preserve"> and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0</m:t>
        </m:r>
      </m:oMath>
      <w:r>
        <w:t xml:space="preserve">. Expand the square of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k</m:t>
                </m:r>
              </m:sub>
            </m:sSub>
          </m:e>
        </m:nary>
      </m:oMath>
      <w:r>
        <w:t xml:space="preserve">. For the weighted version, </w:t>
      </w:r>
      <m:oMath>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oMath>
      <w:r>
        <w:t xml:space="preserve"> is already measurable at every stage, so the same orthogonality proof applies. ∎</w:t>
      </w:r>
    </w:p>
    <w:p w14:paraId="40CF707C" w14:textId="77777777" w:rsidR="00684FAE" w:rsidRDefault="00000000" w:rsidP="004007AF">
      <w:pPr>
        <w:pStyle w:val="BodyText"/>
        <w:jc w:val="both"/>
      </w:pPr>
      <w:r>
        <w:t>Summing these nonnegative increments recovers the aggregate penalty of Lemma 6.2. Revealing a noisy auxiliary block can increase the weight second moment even when it carries no useful endpoint information. The increment sizes depend on the chosen reveal order; their sum does not. Estimating them from a finite archive requires its own inference and tail assumptions.</w:t>
      </w:r>
    </w:p>
    <w:p w14:paraId="711B1F8F" w14:textId="77777777" w:rsidR="00684FAE" w:rsidRDefault="00000000" w:rsidP="004007AF">
      <w:pPr>
        <w:pStyle w:val="BodyText"/>
        <w:keepNext/>
        <w:jc w:val="both"/>
      </w:pPr>
      <w:r>
        <w:rPr>
          <w:b/>
          <w:bCs/>
        </w:rPr>
        <w:t>Proposition 14.3 (self normalisation at the asymptotic scale).</w:t>
      </w:r>
      <w:r>
        <w:t xml:space="preserve"> Let independent paths be drawn from </w:t>
      </w:r>
      <m:oMath>
        <m:r>
          <w:rPr>
            <w:rFonts w:ascii="Cambria Math" w:hAnsi="Cambria Math"/>
          </w:rPr>
          <m:t>Q</m:t>
        </m:r>
      </m:oMath>
      <w:r>
        <w:t xml:space="preserve">, let </w:t>
      </w:r>
      <m:oMath>
        <m:r>
          <w:rPr>
            <w:rFonts w:ascii="Cambria Math" w:hAnsi="Cambria Math"/>
          </w:rPr>
          <m:t>μ</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w:rPr>
            <w:rFonts w:ascii="Cambria Math" w:hAnsi="Cambria Math"/>
          </w:rPr>
          <m:t>f</m:t>
        </m:r>
      </m:oMath>
      <w:r>
        <w:t>, and suppose the second moments needed below are finite. The asymptotic variance of the self-normalised path estimate is</w:t>
      </w:r>
    </w:p>
    <w:p w14:paraId="38969AF9" w14:textId="77777777" w:rsidR="00684FAE" w:rsidRDefault="00000000" w:rsidP="004007AF">
      <w:pPr>
        <w:pStyle w:val="BodyText"/>
        <w:jc w:val="both"/>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path</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μ</m:t>
                      </m:r>
                    </m:e>
                  </m:d>
                </m:e>
                <m:sup>
                  <m:r>
                    <w:rPr>
                      <w:rFonts w:ascii="Cambria Math" w:hAnsi="Cambria Math"/>
                    </w:rPr>
                    <m:t>2</m:t>
                  </m:r>
                </m:sup>
              </m:sSup>
            </m:e>
          </m:d>
          <m:r>
            <m:rPr>
              <m:sty m:val="p"/>
            </m:rPr>
            <w:rPr>
              <w:rFonts w:ascii="Cambria Math" w:hAnsi="Cambria Math"/>
            </w:rPr>
            <m:t>.</m:t>
          </m:r>
        </m:oMath>
      </m:oMathPara>
    </w:p>
    <w:p w14:paraId="04C41D33" w14:textId="77777777" w:rsidR="00684FAE" w:rsidRDefault="00000000" w:rsidP="004007AF">
      <w:pPr>
        <w:pStyle w:val="BodyText"/>
        <w:jc w:val="both"/>
      </w:pPr>
      <w:r>
        <w:t xml:space="preserve">The endpoint-weight version has </w:t>
      </w:r>
      <m:oMath>
        <m:sSubSup>
          <m:sSubSupPr>
            <m:ctrlPr>
              <w:rPr>
                <w:rFonts w:ascii="Cambria Math" w:hAnsi="Cambria Math"/>
              </w:rPr>
            </m:ctrlPr>
          </m:sSubSupPr>
          <m:e>
            <m:r>
              <w:rPr>
                <w:rFonts w:ascii="Cambria Math" w:hAnsi="Cambria Math"/>
              </w:rPr>
              <m:t>σ</m:t>
            </m:r>
          </m:e>
          <m:sub>
            <m:r>
              <m:rPr>
                <m:sty m:val="p"/>
              </m:rPr>
              <w:rPr>
                <w:rFonts w:ascii="Cambria Math" w:hAnsi="Cambria Math"/>
              </w:rPr>
              <m:t>end</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μ</m:t>
                    </m:r>
                  </m:e>
                </m:d>
              </m:e>
              <m:sup>
                <m:r>
                  <w:rPr>
                    <w:rFonts w:ascii="Cambria Math" w:hAnsi="Cambria Math"/>
                  </w:rPr>
                  <m:t>2</m:t>
                </m:r>
              </m:sup>
            </m:sSup>
          </m:e>
        </m:d>
      </m:oMath>
      <w:r>
        <w:t>, and</w:t>
      </w:r>
    </w:p>
    <w:p w14:paraId="72A0DFBA" w14:textId="77777777" w:rsidR="00684FAE" w:rsidRDefault="00000000" w:rsidP="004007AF">
      <w:pPr>
        <w:pStyle w:val="Equation"/>
        <w:jc w:val="both"/>
      </w:pPr>
      <w:r>
        <w:tab/>
      </w:r>
      <m:oMath>
        <m:sSubSup>
          <m:sSubSupPr>
            <m:ctrlPr>
              <w:rPr>
                <w:rFonts w:ascii="Cambria Math" w:hAnsi="Cambria Math"/>
              </w:rPr>
            </m:ctrlPr>
          </m:sSubSupPr>
          <m:e>
            <m:r>
              <w:rPr>
                <w:rFonts w:ascii="Cambria Math" w:hAnsi="Cambria Math"/>
              </w:rPr>
              <m:t>σ</m:t>
            </m:r>
          </m:e>
          <m:sub>
            <m:r>
              <m:rPr>
                <m:sty m:val="p"/>
              </m:rPr>
              <w:rPr>
                <w:rFonts w:ascii="Cambria Math" w:hAnsi="Cambria Math"/>
              </w:rPr>
              <m:t>path</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end</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μ</m:t>
                    </m:r>
                  </m:e>
                </m:d>
              </m:e>
              <m:sup>
                <m:r>
                  <w:rPr>
                    <w:rFonts w:ascii="Cambria Math" w:hAnsi="Cambria Math"/>
                  </w:rPr>
                  <m:t>2</m:t>
                </m:r>
              </m:sup>
            </m:sSup>
            <m:sSub>
              <m:sSubPr>
                <m:ctrlPr>
                  <w:rPr>
                    <w:rFonts w:ascii="Cambria Math" w:hAnsi="Cambria Math"/>
                  </w:rPr>
                </m:ctrlPr>
              </m:sSubPr>
              <m:e>
                <m:r>
                  <m:rPr>
                    <m:sty m:val="p"/>
                  </m:rPr>
                  <w:rPr>
                    <w:rFonts w:ascii="Cambria Math" w:hAnsi="Cambria Math"/>
                  </w:rPr>
                  <m:t>Var</m:t>
                </m:r>
              </m:e>
              <m:sub>
                <m:r>
                  <w:rPr>
                    <w:rFonts w:ascii="Cambria Math" w:hAnsi="Cambria Math"/>
                  </w:rPr>
                  <m:t>Q</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X</m:t>
                </m:r>
              </m:e>
            </m:d>
          </m:e>
        </m:d>
        <m:r>
          <m:rPr>
            <m:sty m:val="p"/>
          </m:rPr>
          <w:rPr>
            <w:rFonts w:ascii="Cambria Math" w:hAnsi="Cambria Math"/>
          </w:rPr>
          <m:t>≥</m:t>
        </m:r>
        <m:r>
          <w:rPr>
            <w:rFonts w:ascii="Cambria Math" w:hAnsi="Cambria Math"/>
          </w:rPr>
          <m:t>0</m:t>
        </m:r>
        <m:r>
          <m:rPr>
            <m:sty m:val="p"/>
          </m:rPr>
          <w:rPr>
            <w:rFonts w:ascii="Cambria Math" w:hAnsi="Cambria Math"/>
          </w:rPr>
          <m:t>.</m:t>
        </m:r>
      </m:oMath>
      <w:r>
        <w:tab/>
        <w:t>(14.4)</w:t>
      </w:r>
    </w:p>
    <w:p w14:paraId="20B3D73C" w14:textId="77777777" w:rsidR="00684FAE" w:rsidRDefault="00000000" w:rsidP="004007AF">
      <w:pPr>
        <w:pStyle w:val="BodyText"/>
        <w:jc w:val="both"/>
      </w:pPr>
      <w:r>
        <w:rPr>
          <w:i/>
          <w:iCs/>
        </w:rPr>
        <w:t>Proof.</w:t>
      </w:r>
      <w:r>
        <w:t xml:space="preserve"> Since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w:rPr>
            <w:rFonts w:ascii="Cambria Math" w:hAnsi="Cambria Math"/>
          </w:rPr>
          <m:t>W</m:t>
        </m:r>
        <m:r>
          <m:rPr>
            <m:sty m:val="p"/>
          </m:rPr>
          <w:rPr>
            <w:rFonts w:ascii="Cambria Math" w:hAnsi="Cambria Math"/>
          </w:rPr>
          <m:t>=</m:t>
        </m:r>
        <m:r>
          <w:rPr>
            <w:rFonts w:ascii="Cambria Math" w:hAnsi="Cambria Math"/>
          </w:rPr>
          <m:t>1</m:t>
        </m:r>
      </m:oMath>
      <w:r>
        <w:t xml:space="preserve">, rewrite the estimation error as the sample mean of </w:t>
      </w:r>
      <m:oMath>
        <m:r>
          <w:rPr>
            <w:rFonts w:ascii="Cambria Math" w:hAnsi="Cambria Math"/>
          </w:rPr>
          <m:t>W</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μ</m:t>
            </m:r>
          </m:e>
        </m:d>
      </m:oMath>
      <w:r>
        <w:t xml:space="preserve"> divided by the sample mean of </w:t>
      </w:r>
      <m:oMath>
        <m:r>
          <w:rPr>
            <w:rFonts w:ascii="Cambria Math" w:hAnsi="Cambria Math"/>
          </w:rPr>
          <m:t>W</m:t>
        </m:r>
      </m:oMath>
      <w:r>
        <w:t xml:space="preserve">. The central limit theorem for the numerator and the strong law for the denominator give the displayed variance by Slutsky’s theorem. Apply (14.2) to </w:t>
      </w:r>
      <m:oMath>
        <m:r>
          <w:rPr>
            <w:rFonts w:ascii="Cambria Math" w:hAnsi="Cambria Math"/>
          </w:rPr>
          <m:t>f</m:t>
        </m:r>
        <m:r>
          <m:rPr>
            <m:sty m:val="p"/>
          </m:rPr>
          <w:rPr>
            <w:rFonts w:ascii="Cambria Math" w:hAnsi="Cambria Math"/>
          </w:rPr>
          <m:t>-</m:t>
        </m:r>
        <m:r>
          <w:rPr>
            <w:rFonts w:ascii="Cambria Math" w:hAnsi="Cambria Math"/>
          </w:rPr>
          <m:t>μ</m:t>
        </m:r>
      </m:oMath>
      <w:r>
        <w:t>, whose weighted expectation is zero. ∎</w:t>
      </w:r>
    </w:p>
    <w:p w14:paraId="2E54EB98" w14:textId="77777777" w:rsidR="00684FAE" w:rsidRDefault="00000000" w:rsidP="004007AF">
      <w:pPr>
        <w:pStyle w:val="BodyText"/>
        <w:jc w:val="both"/>
      </w:pPr>
      <w:r>
        <w:t>Equation (14.4) is an asymptotic statement. It does not prove a finite-sample variance ordering for the nonlinear ratio estimator. It also does not show that replacing unknown conditional expectations by a fitted approximation preserves the intended target. A cheaper approximation must be assessed against the error ledger in Section 5.</w:t>
      </w:r>
    </w:p>
    <w:p w14:paraId="0ADEF50C" w14:textId="77777777" w:rsidR="00684FAE" w:rsidRDefault="00000000" w:rsidP="004007AF">
      <w:pPr>
        <w:pStyle w:val="BodyText"/>
        <w:jc w:val="both"/>
      </w:pPr>
      <w:r>
        <w:t xml:space="preserve">In the finite example, the endpoint proposal probabilities are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m:t>
            </m:r>
          </m:e>
        </m:d>
      </m:oMath>
      <w:r>
        <w:t xml:space="preserve">, target probabilities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0.3</m:t>
            </m:r>
          </m:e>
        </m:d>
      </m:oMath>
      <w:r>
        <w:t xml:space="preserve">, and conditional proposal probabilities of the first auxiliary outcome </w:t>
      </w:r>
      <m:oMath>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m:t>
            </m:r>
          </m:e>
        </m:d>
      </m:oMath>
      <w:r>
        <w:t xml:space="preserve">. The auxiliary target is uniform on its two outcomes. The path second moment is 4.020972, the endpoint second moment is 1.630000, and the conditional cost is 2.390972. For observable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the asymptotic variances are 9.987106 and 4.490800. Another 200 finite models obey the variance ordering; the largest relative discrepancy in the second-moment decomposition is 1.95e-14.</w:t>
      </w:r>
    </w:p>
    <w:p w14:paraId="266B8422" w14:textId="77777777" w:rsidR="00684FAE" w:rsidRDefault="00000000" w:rsidP="004007AF">
      <w:pPr>
        <w:pStyle w:val="Heading31"/>
        <w:jc w:val="both"/>
      </w:pPr>
      <w:r>
        <w:t>14.2 The target as an optimisation over laws</w:t>
      </w:r>
    </w:p>
    <w:p w14:paraId="05B8DDBA" w14:textId="77777777" w:rsidR="00684FAE" w:rsidRDefault="00000000" w:rsidP="004007AF">
      <w:pPr>
        <w:pStyle w:val="FirstParagraph"/>
        <w:keepNext/>
        <w:jc w:val="both"/>
      </w:pPr>
      <w:r>
        <w:rPr>
          <w:b/>
          <w:bCs/>
        </w:rPr>
        <w:t>Theorem 14.4 (the Gibbs variational identity).</w:t>
      </w:r>
      <w:r>
        <w:t xml:space="preserve"> Let </w:t>
      </w:r>
      <m:oMath>
        <m:r>
          <w:rPr>
            <w:rFonts w:ascii="Cambria Math" w:hAnsi="Cambria Math"/>
          </w:rPr>
          <m:t>ρ</m:t>
        </m:r>
      </m:oMath>
      <w:r>
        <w:t xml:space="preserve"> be a probability reference on the declared design or feasible-section space, let </w:t>
      </w:r>
      <m:oMath>
        <m:r>
          <w:rPr>
            <w:rFonts w:ascii="Cambria Math" w:hAnsi="Cambria Math"/>
          </w:rPr>
          <m:t>J</m:t>
        </m:r>
      </m:oMath>
      <w:r>
        <w:t xml:space="preserve"> be bounded and measurable, and let </w:t>
      </w:r>
      <m:oMath>
        <m:r>
          <w:rPr>
            <w:rFonts w:ascii="Cambria Math" w:hAnsi="Cambria Math"/>
          </w:rPr>
          <m:t>β</m:t>
        </m:r>
        <m:r>
          <m:rPr>
            <m:sty m:val="p"/>
          </m:rPr>
          <w:rPr>
            <w:rFonts w:ascii="Cambria Math" w:hAnsi="Cambria Math"/>
          </w:rPr>
          <m:t>&gt;</m:t>
        </m:r>
        <m:r>
          <w:rPr>
            <w:rFonts w:ascii="Cambria Math" w:hAnsi="Cambria Math"/>
          </w:rPr>
          <m:t>0</m:t>
        </m:r>
      </m:oMath>
      <w:r>
        <w:t xml:space="preserve">. Put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w:rPr>
            <w:rFonts w:ascii="Cambria Math" w:hAnsi="Cambria Math"/>
          </w:rPr>
          <m:t> dρ</m:t>
        </m:r>
      </m:oMath>
      <w:r>
        <w:t xml:space="preserve"> and </w:t>
      </w:r>
      <m:oMath>
        <m:r>
          <w:rPr>
            <w:rFonts w:ascii="Cambria Math" w:hAnsi="Cambria Math"/>
          </w:rPr>
          <m:t>d</m:t>
        </m:r>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w:rPr>
            <w:rFonts w:ascii="Cambria Math" w:hAnsi="Cambria Math"/>
          </w:rPr>
          <m:t> dρ</m:t>
        </m:r>
      </m:oMath>
      <w:r>
        <w:t xml:space="preserve">. For a probability </w:t>
      </w:r>
      <m:oMath>
        <m:r>
          <w:rPr>
            <w:rFonts w:ascii="Cambria Math" w:hAnsi="Cambria Math"/>
          </w:rPr>
          <m:t>μ</m:t>
        </m:r>
        <m:r>
          <m:rPr>
            <m:sty m:val="p"/>
          </m:rPr>
          <w:rPr>
            <w:rFonts w:ascii="Cambria Math" w:hAnsi="Cambria Math"/>
          </w:rPr>
          <m:t>≪</m:t>
        </m:r>
        <m:r>
          <w:rPr>
            <w:rFonts w:ascii="Cambria Math" w:hAnsi="Cambria Math"/>
          </w:rPr>
          <m:t>ρ</m:t>
        </m:r>
      </m:oMath>
      <w:r>
        <w:t xml:space="preserve"> with finite relative entropy,</w:t>
      </w:r>
    </w:p>
    <w:p w14:paraId="201EE617" w14:textId="77777777" w:rsidR="00684FAE" w:rsidRDefault="00000000" w:rsidP="004007AF">
      <w:pPr>
        <w:pStyle w:val="Equation"/>
        <w:jc w:val="both"/>
      </w:pPr>
      <w:r>
        <w:tab/>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μ</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cr m:val="double-struck"/>
                <m:sty m:val="p"/>
              </m:rPr>
              <w:rPr>
                <w:rFonts w:ascii="Cambria Math" w:hAnsi="Cambria Math"/>
              </w:rPr>
              <m:t>E</m:t>
            </m:r>
          </m:e>
          <m:sub>
            <m:r>
              <w:rPr>
                <w:rFonts w:ascii="Cambria Math" w:hAnsi="Cambria Math"/>
              </w:rPr>
              <m:t>μ</m:t>
            </m:r>
          </m:sub>
        </m:s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ρ</m:t>
            </m:r>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e>
        </m:d>
        <m:r>
          <m:rPr>
            <m:sty m:val="p"/>
          </m:rPr>
          <w:rPr>
            <w:rFonts w:ascii="Cambria Math" w:hAnsi="Cambria Math"/>
          </w:rPr>
          <m:t>.</m:t>
        </m:r>
      </m:oMath>
      <w:r>
        <w:tab/>
        <w:t>(14.5)</w:t>
      </w:r>
    </w:p>
    <w:p w14:paraId="5C6DB8B3" w14:textId="77777777" w:rsidR="00684FAE" w:rsidRDefault="00000000" w:rsidP="004007AF">
      <w:pPr>
        <w:pStyle w:val="BodyText"/>
        <w:jc w:val="both"/>
      </w:pPr>
      <w:r>
        <w:t xml:space="preserve">Thus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uniquely minimises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β</m:t>
            </m:r>
          </m:sub>
        </m:sSub>
      </m:oMath>
      <w:r>
        <w:t xml:space="preserve"> over those probability laws, up to equality of measures.</w:t>
      </w:r>
    </w:p>
    <w:p w14:paraId="78539BA4" w14:textId="77777777" w:rsidR="00684FAE" w:rsidRDefault="00000000" w:rsidP="004007AF">
      <w:pPr>
        <w:pStyle w:val="BodyText"/>
        <w:jc w:val="both"/>
      </w:pPr>
      <w:r>
        <w:rPr>
          <w:i/>
          <w:iCs/>
        </w:rPr>
        <w:t>Proof.</w:t>
      </w:r>
      <w:r>
        <w:t xml:space="preserve"> The density ratio satisfies </w:t>
      </w:r>
      <m:oMath>
        <m:r>
          <m:rPr>
            <m:sty m:val="p"/>
          </m:rPr>
          <w:rPr>
            <w:rFonts w:ascii="Cambria Math" w:hAnsi="Cambria Math"/>
          </w:rPr>
          <m:t>log</m:t>
        </m:r>
        <m:d>
          <m:dPr>
            <m:ctrlPr>
              <w:rPr>
                <w:rFonts w:ascii="Cambria Math" w:hAnsi="Cambria Math"/>
              </w:rPr>
            </m:ctrlPr>
          </m:dPr>
          <m:e>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π</m:t>
                </m:r>
              </m:e>
              <m:sub>
                <m:r>
                  <w:rPr>
                    <w:rFonts w:ascii="Cambria Math" w:hAnsi="Cambria Math"/>
                  </w:rPr>
                  <m:t>β</m:t>
                </m:r>
              </m:sub>
            </m:sSub>
          </m:e>
        </m:d>
        <m:r>
          <m:rPr>
            <m:sty m:val="p"/>
          </m:rPr>
          <w:rPr>
            <w:rFonts w:ascii="Cambria Math" w:hAnsi="Cambria Math"/>
          </w:rPr>
          <m:t>=log</m:t>
        </m:r>
        <m:d>
          <m:dPr>
            <m:ctrlPr>
              <w:rPr>
                <w:rFonts w:ascii="Cambria Math" w:hAnsi="Cambria Math"/>
              </w:rPr>
            </m:ctrlPr>
          </m:dPr>
          <m:e>
            <m:r>
              <w:rPr>
                <w:rFonts w:ascii="Cambria Math" w:hAnsi="Cambria Math"/>
              </w:rPr>
              <m:t>dμ</m:t>
            </m:r>
            <m:r>
              <m:rPr>
                <m:sty m:val="p"/>
              </m:rPr>
              <w:rPr>
                <w:rFonts w:ascii="Cambria Math" w:hAnsi="Cambria Math"/>
              </w:rPr>
              <m:t>/</m:t>
            </m:r>
            <m:r>
              <w:rPr>
                <w:rFonts w:ascii="Cambria Math" w:hAnsi="Cambria Math"/>
              </w:rPr>
              <m:t>dρ</m:t>
            </m:r>
          </m:e>
        </m:d>
        <m:r>
          <m:rPr>
            <m:sty m:val="p"/>
          </m:rPr>
          <w:rPr>
            <w:rFonts w:ascii="Cambria Math" w:hAnsi="Cambria Math"/>
          </w:rPr>
          <m:t>+</m:t>
        </m:r>
        <m:r>
          <w:rPr>
            <w:rFonts w:ascii="Cambria Math" w:hAnsi="Cambria Math"/>
          </w:rPr>
          <m:t>βJ</m:t>
        </m:r>
        <m:r>
          <m:rPr>
            <m:sty m:val="p"/>
          </m:rPr>
          <w:rPr>
            <w:rFonts w:ascii="Cambria Math" w:hAnsi="Cambria Math"/>
          </w:rPr>
          <m:t>+log</m:t>
        </m:r>
        <m:r>
          <w:rPr>
            <w:rFonts w:ascii="Cambria Math" w:hAnsi="Cambria Math"/>
          </w:rPr>
          <m:t>Z</m:t>
        </m:r>
      </m:oMath>
      <w:r>
        <w:t xml:space="preserve">, </w:t>
      </w:r>
      <m:oMath>
        <m:r>
          <w:rPr>
            <w:rFonts w:ascii="Cambria Math" w:hAnsi="Cambria Math"/>
          </w:rPr>
          <m:t>μ</m:t>
        </m:r>
      </m:oMath>
      <w:r>
        <w:t xml:space="preserve"> almost surely. Boundedness makes the added terms integrable. Integrate and rearrange. Relative entropy is nonnegative, with equality </w:t>
      </w:r>
      <w:r>
        <w:lastRenderedPageBreak/>
        <w:t xml:space="preserve">exactly when the two probability measures agree. The candidate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has finite relative entropy because </w:t>
      </w:r>
      <m:oMath>
        <m:r>
          <w:rPr>
            <w:rFonts w:ascii="Cambria Math" w:hAnsi="Cambria Math"/>
          </w:rPr>
          <m:t>J</m:t>
        </m:r>
      </m:oMath>
      <w:r>
        <w:t xml:space="preserve"> is bounded. ∎</w:t>
      </w:r>
    </w:p>
    <w:p w14:paraId="3A86E302" w14:textId="77777777" w:rsidR="00684FAE" w:rsidRDefault="00000000" w:rsidP="004007AF">
      <w:pPr>
        <w:pStyle w:val="BodyText"/>
        <w:jc w:val="both"/>
      </w:pPr>
      <w:r>
        <w:t>This classical variational identity concerns a law on the declared reference space. The finite softmax variational principle of Part VI concerns a probability vector on record indices. Their algebra is related, but they are not the same object. A coordinate change, decoder or feasible parameterisation can change the reference volume and therefore the continuous target. Part V’s elimination theorem will make the resulting determinant term explicit.</w:t>
      </w:r>
    </w:p>
    <w:p w14:paraId="63BF8417" w14:textId="77777777" w:rsidR="00684FAE" w:rsidRDefault="00000000" w:rsidP="004007AF">
      <w:pPr>
        <w:pStyle w:val="BodyText"/>
        <w:keepNext/>
        <w:jc w:val="both"/>
      </w:pPr>
      <w:r>
        <w:t>Theorem 14.4 expresses an optimisation objective for a distribution. Lemma 14.1 expresses conditional averaging of a weight. Neither assertion says that an ASE trajectory already minimises the free energy. The proposal still needs support, evaluable weights and an appropriate variance budget. In the finite check, the free energy is 1.062887, its minimum is 0.766955 and their difference equals the computed KL contribution 0.295932.</w:t>
      </w:r>
    </w:p>
    <w:p w14:paraId="453B4152" w14:textId="77777777" w:rsidR="00684FAE" w:rsidRDefault="00000000" w:rsidP="004007AF">
      <w:pPr>
        <w:pStyle w:val="CaptionedFigure"/>
        <w:jc w:val="both"/>
      </w:pPr>
      <w:r>
        <w:rPr>
          <w:noProof/>
        </w:rPr>
        <w:drawing>
          <wp:inline distT="0" distB="0" distL="0" distR="0" wp14:anchorId="7DED45C0" wp14:editId="1299C592">
            <wp:extent cx="6263640" cy="2415975"/>
            <wp:effectExtent l="0" t="0" r="0" b="0"/>
            <wp:docPr id="339" name="Picture 339" descr="Figure IV.M1. Left: the normalised energy along the fixed-star annealing example of Part III Section 8. Right: path and endpoint second moments in the finite auxiliary-variable model of Part IV Section 14. Both panels use the new result file; they concern distinct probability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ation_and_variance.png"/>
                    <pic:cNvPicPr/>
                  </pic:nvPicPr>
                  <pic:blipFill>
                    <a:blip r:embed="rId31"/>
                    <a:stretch>
                      <a:fillRect/>
                    </a:stretch>
                  </pic:blipFill>
                  <pic:spPr>
                    <a:xfrm>
                      <a:off x="0" y="0"/>
                      <a:ext cx="6263640" cy="2415975"/>
                    </a:xfrm>
                    <a:prstGeom prst="rect">
                      <a:avLst/>
                    </a:prstGeom>
                  </pic:spPr>
                </pic:pic>
              </a:graphicData>
            </a:graphic>
          </wp:inline>
        </w:drawing>
      </w:r>
    </w:p>
    <w:p w14:paraId="0D45ADE6" w14:textId="77777777" w:rsidR="00684FAE" w:rsidRDefault="00000000" w:rsidP="004007AF">
      <w:pPr>
        <w:pStyle w:val="ImageCaption"/>
      </w:pPr>
      <w:r>
        <w:rPr>
          <w:b/>
          <w:bCs/>
        </w:rPr>
        <w:t>Figure IV.M1.</w:t>
      </w:r>
      <w:r>
        <w:t xml:space="preserve"> Left: the normalised energy along the fixed-star annealing example of Part III Section 8. Right: path and endpoint second moments in the finite auxiliary-variable model of Part IV Section 14. Both panels use the new result file; they concern distinct probability objects.</w:t>
      </w:r>
    </w:p>
    <w:p w14:paraId="452D127E" w14:textId="77777777" w:rsidR="00684FAE" w:rsidRDefault="00000000" w:rsidP="004007AF">
      <w:pPr>
        <w:pStyle w:val="Heading21"/>
        <w:jc w:val="both"/>
      </w:pPr>
      <w:bookmarkStart w:id="258" w:name="book_h_054"/>
      <w:bookmarkStart w:id="259" w:name="v4toc_059"/>
      <w:r>
        <w:t>References for Part IV</w:t>
      </w:r>
      <w:bookmarkEnd w:id="258"/>
      <w:bookmarkEnd w:id="259"/>
    </w:p>
    <w:p w14:paraId="6D2B3F9E" w14:textId="77777777" w:rsidR="00684FAE" w:rsidRDefault="00000000" w:rsidP="004007AF">
      <w:pPr>
        <w:keepLines/>
        <w:spacing w:after="80" w:line="245" w:lineRule="auto"/>
        <w:ind w:left="317" w:hanging="317"/>
        <w:jc w:val="both"/>
      </w:pPr>
      <w:r>
        <w:rPr>
          <w:sz w:val="19"/>
        </w:rPr>
        <w:t xml:space="preserve">[1] Agapiou, S., Papaspiliopoulos, O., Sanz-Alonso, D. and Stuart, A. M. (2017). Importance sampling: intrinsic dimension and computational cost. </w:t>
      </w:r>
      <w:r>
        <w:rPr>
          <w:i/>
          <w:iCs/>
          <w:sz w:val="19"/>
        </w:rPr>
        <w:t>Statistical Science</w:t>
      </w:r>
      <w:r>
        <w:rPr>
          <w:sz w:val="19"/>
        </w:rPr>
        <w:t xml:space="preserve"> 32(3), 405–431. arXiv:1511.06196.</w:t>
      </w:r>
    </w:p>
    <w:p w14:paraId="2F34740E" w14:textId="77777777" w:rsidR="00684FAE" w:rsidRDefault="00000000" w:rsidP="004007AF">
      <w:pPr>
        <w:keepLines/>
        <w:spacing w:after="80" w:line="245" w:lineRule="auto"/>
        <w:ind w:left="317" w:hanging="317"/>
        <w:jc w:val="both"/>
      </w:pPr>
      <w:r>
        <w:rPr>
          <w:sz w:val="19"/>
        </w:rPr>
        <w:t xml:space="preserve">[2] Chatterjee, S. and Diaconis, P. (2018). The sample size required in importance sampling. </w:t>
      </w:r>
      <w:r>
        <w:rPr>
          <w:i/>
          <w:iCs/>
          <w:sz w:val="19"/>
        </w:rPr>
        <w:t>Annals of Applied Probability</w:t>
      </w:r>
      <w:r>
        <w:rPr>
          <w:sz w:val="19"/>
        </w:rPr>
        <w:t xml:space="preserve"> 28(2), 1099–1135.</w:t>
      </w:r>
    </w:p>
    <w:p w14:paraId="0A55070B" w14:textId="77777777" w:rsidR="00684FAE" w:rsidRDefault="00000000" w:rsidP="004007AF">
      <w:pPr>
        <w:keepLines/>
        <w:spacing w:after="80" w:line="245" w:lineRule="auto"/>
        <w:ind w:left="317" w:hanging="317"/>
        <w:jc w:val="both"/>
      </w:pPr>
      <w:r>
        <w:rPr>
          <w:sz w:val="19"/>
        </w:rPr>
        <w:t xml:space="preserve">[3] Hesterberg, T. (1995). Weighted average importance sampling and defensive mixture distributions. </w:t>
      </w:r>
      <w:r>
        <w:rPr>
          <w:i/>
          <w:iCs/>
          <w:sz w:val="19"/>
        </w:rPr>
        <w:t>Technometrics</w:t>
      </w:r>
      <w:r>
        <w:rPr>
          <w:sz w:val="19"/>
        </w:rPr>
        <w:t xml:space="preserve"> 37(2), 185–194.</w:t>
      </w:r>
    </w:p>
    <w:p w14:paraId="7AFBEF2F" w14:textId="77777777" w:rsidR="00684FAE" w:rsidRDefault="00000000" w:rsidP="004007AF">
      <w:pPr>
        <w:keepLines/>
        <w:spacing w:after="80" w:line="245" w:lineRule="auto"/>
        <w:ind w:left="317" w:hanging="317"/>
        <w:jc w:val="both"/>
      </w:pPr>
      <w:r>
        <w:rPr>
          <w:sz w:val="19"/>
        </w:rPr>
        <w:t>[4] Kong, A. (1992). A note on importance sampling using standardized weights. Technical Report 348, Department of Statistics, University of Chicago.</w:t>
      </w:r>
    </w:p>
    <w:p w14:paraId="2E13D523" w14:textId="77777777" w:rsidR="00684FAE" w:rsidRDefault="00000000" w:rsidP="004007AF">
      <w:pPr>
        <w:keepLines/>
        <w:spacing w:after="80" w:line="245" w:lineRule="auto"/>
        <w:ind w:left="317" w:hanging="317"/>
        <w:jc w:val="both"/>
      </w:pPr>
      <w:r>
        <w:rPr>
          <w:sz w:val="19"/>
        </w:rPr>
        <w:t xml:space="preserve">[5] Owen, A. and Zhou, Y. (2000). Safe and effective importance sampling. </w:t>
      </w:r>
      <w:r>
        <w:rPr>
          <w:i/>
          <w:iCs/>
          <w:sz w:val="19"/>
        </w:rPr>
        <w:t>Journal of the American Statistical Association</w:t>
      </w:r>
      <w:r>
        <w:rPr>
          <w:sz w:val="19"/>
        </w:rPr>
        <w:t xml:space="preserve"> 95(449), 135–143.</w:t>
      </w:r>
    </w:p>
    <w:p w14:paraId="49E46B51" w14:textId="77777777" w:rsidR="00684FAE" w:rsidRDefault="00000000" w:rsidP="004007AF">
      <w:pPr>
        <w:keepLines/>
        <w:spacing w:after="80" w:line="245" w:lineRule="auto"/>
        <w:ind w:left="317" w:hanging="317"/>
        <w:jc w:val="both"/>
      </w:pPr>
      <w:r>
        <w:rPr>
          <w:sz w:val="19"/>
        </w:rPr>
        <w:t xml:space="preserve">[6] Andrieu, C. and Roberts, G. O. (2009). The pseudo-marginal approach for efficient Monte Carlo computations. </w:t>
      </w:r>
      <w:r>
        <w:rPr>
          <w:i/>
          <w:iCs/>
          <w:sz w:val="19"/>
        </w:rPr>
        <w:t>Annals of Statistics</w:t>
      </w:r>
      <w:r>
        <w:rPr>
          <w:sz w:val="19"/>
        </w:rPr>
        <w:t xml:space="preserve"> 37(2), 697–725.</w:t>
      </w:r>
    </w:p>
    <w:p w14:paraId="5AF5E6D4" w14:textId="77777777" w:rsidR="00684FAE" w:rsidRDefault="00000000" w:rsidP="004007AF">
      <w:pPr>
        <w:keepLines/>
        <w:spacing w:after="80" w:line="245" w:lineRule="auto"/>
        <w:ind w:left="317" w:hanging="317"/>
        <w:jc w:val="both"/>
      </w:pPr>
      <w:r>
        <w:rPr>
          <w:sz w:val="19"/>
        </w:rPr>
        <w:t xml:space="preserve">[7] Ghosh, D. P. (2026a). </w:t>
      </w:r>
      <w:r>
        <w:rPr>
          <w:i/>
          <w:iCs/>
          <w:sz w:val="19"/>
        </w:rPr>
        <w:t>Autoregressive Diffusion Evolution: Engineering Methods and Mathematical Foundations</w:t>
      </w:r>
      <w:r>
        <w:rPr>
          <w:sz w:val="19"/>
        </w:rPr>
        <w:t>. Second revised edition. DOI 10.13140/RG.2.2.10048.29444.</w:t>
      </w:r>
    </w:p>
    <w:p w14:paraId="26A53C24" w14:textId="0F3169BA" w:rsidR="00684FAE" w:rsidRDefault="00000000" w:rsidP="004007AF">
      <w:pPr>
        <w:keepLines/>
        <w:spacing w:after="80" w:line="245" w:lineRule="auto"/>
        <w:ind w:left="317" w:hanging="317"/>
        <w:jc w:val="both"/>
      </w:pPr>
      <w:r>
        <w:rPr>
          <w:sz w:val="19"/>
        </w:rPr>
        <w:t xml:space="preserve">[8] Ghosh, D. P. (2026b). </w:t>
      </w:r>
      <w:r>
        <w:rPr>
          <w:i/>
          <w:iCs/>
          <w:sz w:val="19"/>
        </w:rPr>
        <w:t>Mathematics of Autoregressive Diffusion Evolution: Theorems, Lemmas, Proofs and Conjectures, Organised by Field</w:t>
      </w:r>
      <w:r>
        <w:rPr>
          <w:sz w:val="19"/>
        </w:rPr>
        <w:t>. First edition, 1</w:t>
      </w:r>
      <w:r w:rsidR="00E0545B">
        <w:rPr>
          <w:sz w:val="19"/>
        </w:rPr>
        <w:t>9</w:t>
      </w:r>
      <w:r>
        <w:rPr>
          <w:sz w:val="19"/>
        </w:rPr>
        <w:t xml:space="preserve"> October 2026.</w:t>
      </w:r>
      <w:r w:rsidR="00E0545B">
        <w:rPr>
          <w:sz w:val="19"/>
        </w:rPr>
        <w:t xml:space="preserve"> </w:t>
      </w:r>
      <w:r w:rsidR="00E0545B" w:rsidRPr="00E0545B">
        <w:rPr>
          <w:sz w:val="19"/>
        </w:rPr>
        <w:t>https://doi.org/10.13140/RG.2.2.15183.04004</w:t>
      </w:r>
    </w:p>
    <w:p w14:paraId="2C0104D9" w14:textId="48B54094" w:rsidR="00684FAE" w:rsidRDefault="00000000" w:rsidP="004007AF">
      <w:pPr>
        <w:keepLines/>
        <w:spacing w:after="80" w:line="245" w:lineRule="auto"/>
        <w:ind w:left="317" w:hanging="317"/>
        <w:jc w:val="both"/>
      </w:pPr>
      <w:r>
        <w:rPr>
          <w:sz w:val="19"/>
        </w:rPr>
        <w:t xml:space="preserve">[9] Ghosh, D. P. (2026c). </w:t>
      </w:r>
      <w:r>
        <w:rPr>
          <w:i/>
          <w:iCs/>
          <w:sz w:val="19"/>
        </w:rPr>
        <w:t>Autoregressive Sheaf Evolution (ASE)</w:t>
      </w:r>
      <w:r>
        <w:rPr>
          <w:sz w:val="19"/>
        </w:rPr>
        <w:t>. Conversion proposal, version 2, 18 October 2026.</w:t>
      </w:r>
      <w:r w:rsidR="00E0545B">
        <w:rPr>
          <w:sz w:val="19"/>
        </w:rPr>
        <w:t xml:space="preserve"> </w:t>
      </w:r>
      <w:r w:rsidR="00E0545B" w:rsidRPr="00E0545B">
        <w:rPr>
          <w:sz w:val="19"/>
        </w:rPr>
        <w:t>https://github.com/debiprasadghosh/ResearchOverFlow/tree/main/October2026/AutoregressiveSheafEvolution</w:t>
      </w:r>
    </w:p>
    <w:p w14:paraId="3E23D585" w14:textId="77777777" w:rsidR="00684FAE" w:rsidRDefault="00000000" w:rsidP="004007AF">
      <w:pPr>
        <w:keepLines/>
        <w:spacing w:after="80" w:line="245" w:lineRule="auto"/>
        <w:ind w:left="317" w:hanging="317"/>
        <w:jc w:val="both"/>
      </w:pPr>
      <w:r>
        <w:rPr>
          <w:sz w:val="19"/>
        </w:rPr>
        <w:lastRenderedPageBreak/>
        <w:t xml:space="preserve">[10] Ghosh, D. P. (2026d). </w:t>
      </w:r>
      <w:r>
        <w:rPr>
          <w:i/>
          <w:iCs/>
          <w:sz w:val="19"/>
        </w:rPr>
        <w:t>Horizontally Topological, Vertically Algebraic: The Two Axes of Autoregressive Sheaf Evolution. Part I: Sheaves on Covers and Representations of the Layer Order</w:t>
      </w:r>
      <w:r>
        <w:rPr>
          <w:sz w:val="19"/>
        </w:rPr>
        <w:t>. 18 October 2026.</w:t>
      </w:r>
    </w:p>
    <w:p w14:paraId="7FC31D3D" w14:textId="77777777" w:rsidR="00684FAE" w:rsidRDefault="00000000" w:rsidP="004007AF">
      <w:pPr>
        <w:keepLines/>
        <w:spacing w:after="80" w:line="245" w:lineRule="auto"/>
        <w:ind w:left="317" w:hanging="317"/>
        <w:jc w:val="both"/>
      </w:pPr>
      <w:r>
        <w:rPr>
          <w:sz w:val="19"/>
        </w:rPr>
        <w:t xml:space="preserve">[11] Ghosh, D. P. (2026e). </w:t>
      </w:r>
      <w:r>
        <w:rPr>
          <w:i/>
          <w:iCs/>
          <w:sz w:val="19"/>
        </w:rPr>
        <w:t>The Horizontal Layer: One Layer of Autoregressive Sheaf Evolution. Part II: Sheaf Attention, Gaussian Stalks, Locality and the Topology of Design Spaces</w:t>
      </w:r>
      <w:r>
        <w:rPr>
          <w:sz w:val="19"/>
        </w:rPr>
        <w:t>. 18 October 2026.</w:t>
      </w:r>
    </w:p>
    <w:p w14:paraId="7B45A9C3" w14:textId="77777777" w:rsidR="00684FAE" w:rsidRDefault="00000000" w:rsidP="004007AF">
      <w:pPr>
        <w:keepLines/>
        <w:spacing w:after="80" w:line="245" w:lineRule="auto"/>
        <w:ind w:left="317" w:hanging="317"/>
        <w:jc w:val="both"/>
      </w:pPr>
      <w:r>
        <w:rPr>
          <w:sz w:val="19"/>
        </w:rPr>
        <w:t xml:space="preserve">[12] Ghosh, D. P. (2026f). </w:t>
      </w:r>
      <w:r>
        <w:rPr>
          <w:i/>
          <w:iCs/>
          <w:sz w:val="19"/>
        </w:rPr>
        <w:t>The Vertical Stack: Layers of Autoregressive Sheaf Evolution. Part III: The Token Recurrence, Tangent Dynamics and Persistence across Layers</w:t>
      </w:r>
      <w:r>
        <w:rPr>
          <w:sz w:val="19"/>
        </w:rPr>
        <w:t>. 18 October 2026.</w:t>
      </w:r>
    </w:p>
    <w:p w14:paraId="3A8EA0BD" w14:textId="77777777" w:rsidR="00684FAE" w:rsidRDefault="00000000" w:rsidP="004007AF">
      <w:pPr>
        <w:keepLines/>
        <w:spacing w:after="80" w:line="245" w:lineRule="auto"/>
        <w:ind w:left="317" w:hanging="317"/>
        <w:jc w:val="both"/>
      </w:pPr>
      <w:r>
        <w:rPr>
          <w:sz w:val="19"/>
        </w:rPr>
        <w:t xml:space="preserve">[13] Steele, G. L., Lea, D. and Flood, C. H. (2014). Fast splittable pseudorandom number generators. </w:t>
      </w:r>
      <w:r>
        <w:rPr>
          <w:i/>
          <w:iCs/>
          <w:sz w:val="19"/>
        </w:rPr>
        <w:t>Proceedings of OOPSLA 2014</w:t>
      </w:r>
      <w:r>
        <w:rPr>
          <w:sz w:val="19"/>
        </w:rPr>
        <w:t>, 453–472. ACM.</w:t>
      </w:r>
    </w:p>
    <w:p w14:paraId="0CB95917" w14:textId="77777777" w:rsidR="00684FAE" w:rsidRDefault="00000000" w:rsidP="004007AF">
      <w:pPr>
        <w:keepLines/>
        <w:spacing w:after="80" w:line="245" w:lineRule="auto"/>
        <w:ind w:left="317" w:hanging="317"/>
        <w:jc w:val="both"/>
      </w:pPr>
      <w:r>
        <w:rPr>
          <w:sz w:val="19"/>
        </w:rPr>
        <w:t xml:space="preserve">[14] Box, G. E. P. and Muller, M. E. (1958). A note on the generation of random normal deviates. </w:t>
      </w:r>
      <w:r>
        <w:rPr>
          <w:i/>
          <w:iCs/>
          <w:sz w:val="19"/>
        </w:rPr>
        <w:t>Annals of Mathematical Statistics</w:t>
      </w:r>
      <w:r>
        <w:rPr>
          <w:sz w:val="19"/>
        </w:rPr>
        <w:t xml:space="preserve"> 29(2), 610–611.</w:t>
      </w:r>
    </w:p>
    <w:p w14:paraId="3D9B8672" w14:textId="77777777" w:rsidR="00684FAE" w:rsidRDefault="00000000" w:rsidP="004007AF">
      <w:pPr>
        <w:keepLines/>
        <w:spacing w:after="80" w:line="245" w:lineRule="auto"/>
        <w:ind w:left="317" w:hanging="317"/>
        <w:jc w:val="both"/>
      </w:pPr>
      <w:r>
        <w:rPr>
          <w:sz w:val="19"/>
        </w:rPr>
        <w:t xml:space="preserve">[15] Silverman, B. W. (1986). </w:t>
      </w:r>
      <w:r>
        <w:rPr>
          <w:i/>
          <w:iCs/>
          <w:sz w:val="19"/>
        </w:rPr>
        <w:t>Density Estimation for Statistics and Data Analysis</w:t>
      </w:r>
      <w:r>
        <w:rPr>
          <w:sz w:val="19"/>
        </w:rPr>
        <w:t>. Chapman and Hall.</w:t>
      </w:r>
    </w:p>
    <w:p w14:paraId="12819B02" w14:textId="77777777" w:rsidR="00684FAE" w:rsidRDefault="00000000" w:rsidP="004007AF">
      <w:pPr>
        <w:keepLines/>
        <w:spacing w:after="80" w:line="245" w:lineRule="auto"/>
        <w:ind w:left="317" w:hanging="317"/>
        <w:jc w:val="both"/>
      </w:pPr>
      <w:r>
        <w:rPr>
          <w:sz w:val="19"/>
        </w:rPr>
        <w:t xml:space="preserve">[16] Robert, C. P. and Casella, G. (2004). </w:t>
      </w:r>
      <w:r>
        <w:rPr>
          <w:i/>
          <w:iCs/>
          <w:sz w:val="19"/>
        </w:rPr>
        <w:t>Monte Carlo Statistical Methods</w:t>
      </w:r>
      <w:r>
        <w:rPr>
          <w:sz w:val="19"/>
        </w:rPr>
        <w:t>, 2nd edn. Springer.</w:t>
      </w:r>
    </w:p>
    <w:p w14:paraId="11245C2B" w14:textId="77777777" w:rsidR="00684FAE" w:rsidRDefault="00000000" w:rsidP="004007AF">
      <w:pPr>
        <w:keepLines/>
        <w:spacing w:after="80" w:line="245" w:lineRule="auto"/>
        <w:ind w:left="317" w:hanging="317"/>
        <w:jc w:val="both"/>
      </w:pPr>
      <w:r>
        <w:rPr>
          <w:sz w:val="19"/>
        </w:rPr>
        <w:t xml:space="preserve">[17] Del Moral, P., Doucet, A. and Jasra, A. (2006). Sequential Monte Carlo samplers. </w:t>
      </w:r>
      <w:r>
        <w:rPr>
          <w:i/>
          <w:iCs/>
          <w:sz w:val="19"/>
        </w:rPr>
        <w:t>Journal of the Royal Statistical Society B</w:t>
      </w:r>
      <w:r>
        <w:rPr>
          <w:sz w:val="19"/>
        </w:rPr>
        <w:t xml:space="preserve"> 68(3), 411–436. https://doi.org/10.1111/j.1467-9868.2006.00553.x</w:t>
      </w:r>
    </w:p>
    <w:p w14:paraId="3AF09931" w14:textId="77777777" w:rsidR="00684FAE" w:rsidRDefault="00000000" w:rsidP="004007AF">
      <w:pPr>
        <w:pStyle w:val="Heading21"/>
        <w:jc w:val="both"/>
      </w:pPr>
      <w:bookmarkStart w:id="260" w:name="book_h_055"/>
      <w:bookmarkStart w:id="261" w:name="v4toc_060"/>
      <w:bookmarkStart w:id="262" w:name="X29615a52a860af08b1f379d7695f03eb83692f2"/>
      <w:bookmarkEnd w:id="257"/>
      <w:r>
        <w:t>Appendix IV.A The immutable C sharp reference kernel</w:t>
      </w:r>
      <w:bookmarkEnd w:id="260"/>
      <w:bookmarkEnd w:id="261"/>
    </w:p>
    <w:p w14:paraId="3B31AFCA" w14:textId="77777777" w:rsidR="00684FAE" w:rsidRDefault="00000000" w:rsidP="004007AF">
      <w:pPr>
        <w:pStyle w:val="FirstParagraph"/>
        <w:jc w:val="both"/>
      </w:pPr>
      <w:r>
        <w:t>This edition corrects the softmax helper to normalise shifted exponentials explicitly, as in Part VI. The recorded comparison below belongs to the original helper; the edited C sharp source has not been freshly compiled. The extreme-common-offset Python regression in Part VI demonstrates the defect and the corrected mathematical operation. Third revision: the original Part IV kernel was rebuilt and reproduced its recorded output exactly, and the corrected operation, with the extreme-offset regression, was compiled and executed in the integrated C# kernel (back matter).</w:t>
      </w:r>
    </w:p>
    <w:p w14:paraId="7C319AB1" w14:textId="77777777" w:rsidR="00684FAE" w:rsidRDefault="00000000" w:rsidP="004007AF">
      <w:pPr>
        <w:pStyle w:val="BodyText"/>
        <w:jc w:val="both"/>
      </w:pPr>
      <w:r>
        <w:t xml:space="preserve">The kernel holds an archive and a Gibbs target as immutable records. It computes the archive log density, draws exactly from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(Proposition 3.2), and forms self-normalised estimates with their effective fractions and largest weight shares. It also gives the Gaussian second moment (3.1), the defensive cap of Theorem 3.5 and the bound of Lemma 4.1. The random stream is a SplitMix64 generator [13] with Box–Muller normals [14], held as a value: every draw returns the next generator. The kernel targets .NET 8 and uses only the base class library. This revision reruns the NumPy comparison against the supplied C# output; .NET is unavailable in the present environment, so a fresh C# compilation is not claimed. Integer draws are fixed by the generator, while floating-point normal draws depend on the runtime transcendental functions.</w:t>
      </w:r>
    </w:p>
    <w:p w14:paraId="16086EFD" w14:textId="77777777" w:rsidR="00684FAE" w:rsidRDefault="00000000" w:rsidP="00122482">
      <w:pPr>
        <w:pStyle w:val="SourceCode"/>
        <w:spacing w:after="0"/>
      </w:pPr>
      <w:r>
        <w:rPr>
          <w:rStyle w:val="VerbatimChar"/>
          <w:rFonts w:ascii="Liberation Mono" w:hAnsi="Liberation Mono"/>
          <w:sz w:val="16"/>
        </w:rPr>
        <w:t>// ASE Part IV reference kernel: targets, proposals and self-normalised importance sampling.</w:t>
      </w:r>
      <w:r>
        <w:rPr>
          <w:rFonts w:ascii="Liberation Mono" w:hAnsi="Liberation Mono"/>
          <w:sz w:val="16"/>
        </w:rPr>
        <w:br/>
      </w:r>
      <w:r>
        <w:rPr>
          <w:rStyle w:val="VerbatimChar"/>
          <w:rFonts w:ascii="Liberation Mono" w:hAnsi="Liberation Mono"/>
          <w:sz w:val="16"/>
        </w:rPr>
        <w:t>// Immutable values and pure functions; the random stream is itself a value.</w:t>
      </w:r>
      <w:r>
        <w:rPr>
          <w:rFonts w:ascii="Liberation Mono" w:hAnsi="Liberation Mono"/>
          <w:sz w:val="16"/>
        </w:rPr>
        <w:br/>
      </w:r>
      <w:r>
        <w:rPr>
          <w:rStyle w:val="VerbatimChar"/>
          <w:rFonts w:ascii="Liberation Mono" w:hAnsi="Liberation Mono"/>
          <w:sz w:val="16"/>
        </w:rPr>
        <w:t>using System;</w:t>
      </w:r>
      <w:r>
        <w:rPr>
          <w:rFonts w:ascii="Liberation Mono" w:hAnsi="Liberation Mono"/>
          <w:sz w:val="16"/>
        </w:rPr>
        <w:br/>
      </w:r>
      <w:r>
        <w:rPr>
          <w:rStyle w:val="VerbatimChar"/>
          <w:rFonts w:ascii="Liberation Mono" w:hAnsi="Liberation Mono"/>
          <w:sz w:val="16"/>
        </w:rPr>
        <w:t>using System.Collections.Immutable;</w:t>
      </w:r>
      <w:r>
        <w:rPr>
          <w:rFonts w:ascii="Liberation Mono" w:hAnsi="Liberation Mono"/>
          <w:sz w:val="16"/>
        </w:rPr>
        <w:br/>
      </w:r>
      <w:r>
        <w:rPr>
          <w:rStyle w:val="VerbatimChar"/>
          <w:rFonts w:ascii="Liberation Mono" w:hAnsi="Liberation Mono"/>
          <w:sz w:val="16"/>
        </w:rPr>
        <w:t>using System.Linq;</w:t>
      </w:r>
      <w:r>
        <w:rPr>
          <w:rFonts w:ascii="Liberation Mono" w:hAnsi="Liberation Mono"/>
          <w:sz w:val="16"/>
        </w:rPr>
        <w:br/>
      </w:r>
      <w:r>
        <w:rPr>
          <w:rStyle w:val="VerbatimChar"/>
          <w:rFonts w:ascii="Liberation Mono" w:hAnsi="Liberation Mono"/>
          <w:sz w:val="16"/>
        </w:rPr>
        <w:t>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namespace AsePartFour;</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&lt;summary&gt;SplitMix64 stream with Box-Muller normals; each draw returns the next state.&lt;/summary&gt;</w:t>
      </w:r>
      <w:r>
        <w:rPr>
          <w:rFonts w:ascii="Liberation Mono" w:hAnsi="Liberation Mono"/>
          <w:sz w:val="16"/>
        </w:rPr>
        <w:br/>
      </w:r>
      <w:r>
        <w:rPr>
          <w:rStyle w:val="VerbatimChar"/>
          <w:rFonts w:ascii="Liberation Mono" w:hAnsi="Liberation Mono"/>
          <w:sz w:val="16"/>
        </w:rPr>
        <w:t>public sealed record Rng(ulong State)</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(ulong Value, Rng Next) NextU64()</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ulong s = State + 0x9E3779B97F4A7C15UL, z = s;</w:t>
      </w:r>
      <w:r>
        <w:rPr>
          <w:rFonts w:ascii="Liberation Mono" w:hAnsi="Liberation Mono"/>
          <w:sz w:val="16"/>
        </w:rPr>
        <w:br/>
      </w:r>
      <w:r>
        <w:rPr>
          <w:rStyle w:val="VerbatimChar"/>
          <w:rFonts w:ascii="Liberation Mono" w:hAnsi="Liberation Mono"/>
          <w:sz w:val="16"/>
        </w:rPr>
        <w:t xml:space="preserve">        z = (z ^ (z &gt;&gt; 30)) * 0xBF58476D1CE4E5B9UL;</w:t>
      </w:r>
      <w:r>
        <w:rPr>
          <w:rFonts w:ascii="Liberation Mono" w:hAnsi="Liberation Mono"/>
          <w:sz w:val="16"/>
        </w:rPr>
        <w:br/>
      </w:r>
      <w:r>
        <w:rPr>
          <w:rStyle w:val="VerbatimChar"/>
          <w:rFonts w:ascii="Liberation Mono" w:hAnsi="Liberation Mono"/>
          <w:sz w:val="16"/>
        </w:rPr>
        <w:t xml:space="preserve">        z = (z ^ (z &gt;&gt; 27)) * 0x94D049BB133111EBUL;</w:t>
      </w:r>
      <w:r>
        <w:rPr>
          <w:rFonts w:ascii="Liberation Mono" w:hAnsi="Liberation Mono"/>
          <w:sz w:val="16"/>
        </w:rPr>
        <w:br/>
      </w:r>
      <w:r>
        <w:rPr>
          <w:rStyle w:val="VerbatimChar"/>
          <w:rFonts w:ascii="Liberation Mono" w:hAnsi="Liberation Mono"/>
          <w:sz w:val="16"/>
        </w:rPr>
        <w:t xml:space="preserve">        return (z ^ (z &gt;&gt; 31), new Rng(s));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Value, Rng Next) Uniform()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(v, n) = NextU64();</w:t>
      </w:r>
      <w:r>
        <w:rPr>
          <w:rFonts w:ascii="Liberation Mono" w:hAnsi="Liberation Mono"/>
          <w:sz w:val="16"/>
        </w:rPr>
        <w:br/>
      </w:r>
      <w:r>
        <w:rPr>
          <w:rStyle w:val="VerbatimChar"/>
          <w:rFonts w:ascii="Liberation Mono" w:hAnsi="Liberation Mono"/>
          <w:sz w:val="16"/>
        </w:rPr>
        <w:t xml:space="preserve">        return ((v &gt;&gt; 11) * (1.0 / 9007199254740992.0),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Value, Rng Next) Normal()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lastRenderedPageBreak/>
        <w:t xml:space="preserve">        var (u1, r1) = Uniform();</w:t>
      </w:r>
      <w:r>
        <w:rPr>
          <w:rFonts w:ascii="Liberation Mono" w:hAnsi="Liberation Mono"/>
          <w:sz w:val="16"/>
        </w:rPr>
        <w:br/>
      </w:r>
      <w:r>
        <w:rPr>
          <w:rStyle w:val="VerbatimChar"/>
          <w:rFonts w:ascii="Liberation Mono" w:hAnsi="Liberation Mono"/>
          <w:sz w:val="16"/>
        </w:rPr>
        <w:t xml:space="preserve">        var (u2, r2) = r1.Uniform();</w:t>
      </w:r>
      <w:r>
        <w:rPr>
          <w:rFonts w:ascii="Liberation Mono" w:hAnsi="Liberation Mono"/>
          <w:sz w:val="16"/>
        </w:rPr>
        <w:br/>
      </w:r>
      <w:r>
        <w:rPr>
          <w:rStyle w:val="VerbatimChar"/>
          <w:rFonts w:ascii="Liberation Mono" w:hAnsi="Liberation Mono"/>
          <w:sz w:val="16"/>
        </w:rPr>
        <w:t xml:space="preserve">        return (Math.Sqrt(-2 * Math.Log(1 - u1)) * Math.Cos(2 * Math.PI * u2), r2);</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&lt;summary&gt;Index drawn with probabilities proportional to exp(logWeights), by inversion.&lt;/summary&gt;</w:t>
      </w:r>
      <w:r>
        <w:rPr>
          <w:rFonts w:ascii="Liberation Mono" w:hAnsi="Liberation Mono"/>
          <w:sz w:val="16"/>
        </w:rPr>
        <w:br/>
      </w:r>
      <w:r>
        <w:rPr>
          <w:rStyle w:val="VerbatimChar"/>
          <w:rFonts w:ascii="Liberation Mono" w:hAnsi="Liberation Mono"/>
          <w:sz w:val="16"/>
        </w:rPr>
        <w:t xml:space="preserve">    public (int Value, Rng Next) Categorical(Vec logWeights)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 = Num.Softmax(logWeights);</w:t>
      </w:r>
      <w:r>
        <w:rPr>
          <w:rFonts w:ascii="Liberation Mono" w:hAnsi="Liberation Mono"/>
          <w:sz w:val="16"/>
        </w:rPr>
        <w:br/>
      </w:r>
      <w:r>
        <w:rPr>
          <w:rStyle w:val="VerbatimChar"/>
          <w:rFonts w:ascii="Liberation Mono" w:hAnsi="Liberation Mono"/>
          <w:sz w:val="16"/>
        </w:rPr>
        <w:t xml:space="preserve">        var (u, n) = Uniform();</w:t>
      </w:r>
      <w:r>
        <w:rPr>
          <w:rFonts w:ascii="Liberation Mono" w:hAnsi="Liberation Mono"/>
          <w:sz w:val="16"/>
        </w:rPr>
        <w:br/>
      </w:r>
      <w:r>
        <w:rPr>
          <w:rStyle w:val="VerbatimChar"/>
          <w:rFonts w:ascii="Liberation Mono" w:hAnsi="Liberation Mono"/>
          <w:sz w:val="16"/>
        </w:rPr>
        <w:t xml:space="preserve">        double acc = 0;</w:t>
      </w:r>
      <w:r>
        <w:rPr>
          <w:rFonts w:ascii="Liberation Mono" w:hAnsi="Liberation Mono"/>
          <w:sz w:val="16"/>
        </w:rPr>
        <w:br/>
      </w:r>
      <w:r>
        <w:rPr>
          <w:rStyle w:val="VerbatimChar"/>
          <w:rFonts w:ascii="Liberation Mono" w:hAnsi="Liberation Mono"/>
          <w:sz w:val="16"/>
        </w:rPr>
        <w:t xml:space="preserve">        for (int i = 0; i &lt; p.Length; 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acc += p[i];</w:t>
      </w:r>
      <w:r>
        <w:rPr>
          <w:rFonts w:ascii="Liberation Mono" w:hAnsi="Liberation Mono"/>
          <w:sz w:val="16"/>
        </w:rPr>
        <w:br/>
      </w:r>
      <w:r>
        <w:rPr>
          <w:rStyle w:val="VerbatimChar"/>
          <w:rFonts w:ascii="Liberation Mono" w:hAnsi="Liberation Mono"/>
          <w:sz w:val="16"/>
        </w:rPr>
        <w:t xml:space="preserve">            if (u &lt; acc) return (i,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(p.Length - 1,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&lt;summary&gt;Records y_i with log prior weights: the archive density p_s is</w:t>
      </w:r>
      <w:r>
        <w:rPr>
          <w:rFonts w:ascii="Liberation Mono" w:hAnsi="Liberation Mono"/>
          <w:sz w:val="16"/>
        </w:rPr>
        <w:br/>
      </w:r>
      <w:r>
        <w:rPr>
          <w:rStyle w:val="VerbatimChar"/>
          <w:rFonts w:ascii="Liberation Mono" w:hAnsi="Liberation Mono"/>
          <w:sz w:val="16"/>
        </w:rPr>
        <w:t>/// sum_i beta_i N(y_i, s^2 I) with beta = softmax(log weights).&lt;/summary&gt;</w:t>
      </w:r>
      <w:r>
        <w:rPr>
          <w:rFonts w:ascii="Liberation Mono" w:hAnsi="Liberation Mono"/>
          <w:sz w:val="16"/>
        </w:rPr>
        <w:br/>
      </w:r>
      <w:r>
        <w:rPr>
          <w:rStyle w:val="VerbatimChar"/>
          <w:rFonts w:ascii="Liberation Mono" w:hAnsi="Liberation Mono"/>
          <w:sz w:val="16"/>
        </w:rPr>
        <w:t>public sealed record Archive(ImmutableArray&lt;Vec&gt; Records, Vec LogWeights)</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int Dim =&gt; Records[0].Length;</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LogDensity(Vec x,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lz = Num.LogSumExp(LogWeights), d = Dim;</w:t>
      </w:r>
      <w:r>
        <w:rPr>
          <w:rFonts w:ascii="Liberation Mono" w:hAnsi="Liberation Mono"/>
          <w:sz w:val="16"/>
        </w:rPr>
        <w:br/>
      </w:r>
      <w:r>
        <w:rPr>
          <w:rStyle w:val="VerbatimChar"/>
          <w:rFonts w:ascii="Liberation Mono" w:hAnsi="Liberation Mono"/>
          <w:sz w:val="16"/>
        </w:rPr>
        <w:t xml:space="preserve">        var terms = Records.Select((y, i) =&gt; LogWeights[i] - lz</w:t>
      </w:r>
      <w:r>
        <w:rPr>
          <w:rFonts w:ascii="Liberation Mono" w:hAnsi="Liberation Mono"/>
          <w:sz w:val="16"/>
        </w:rPr>
        <w:br/>
      </w:r>
      <w:r>
        <w:rPr>
          <w:rStyle w:val="VerbatimChar"/>
          <w:rFonts w:ascii="Liberation Mono" w:hAnsi="Liberation Mono"/>
          <w:sz w:val="16"/>
        </w:rPr>
        <w:t xml:space="preserve">            - Num.SqDist(x, y) / (2 * s * s) - d / 2 * Math.Log(2 * Math.PI * s * 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Num.LogSumExp(terms);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&lt;summary&gt;Exact draw from p_s: pick a record, add N(0, s^2 I) (Proposition 3.2).&lt;/summary&gt;</w:t>
      </w:r>
      <w:r>
        <w:rPr>
          <w:rFonts w:ascii="Liberation Mono" w:hAnsi="Liberation Mono"/>
          <w:sz w:val="16"/>
        </w:rPr>
        <w:br/>
      </w:r>
      <w:r>
        <w:rPr>
          <w:rStyle w:val="VerbatimChar"/>
          <w:rFonts w:ascii="Liberation Mono" w:hAnsi="Liberation Mono"/>
          <w:sz w:val="16"/>
        </w:rPr>
        <w:t xml:space="preserve">    public (Vec Value, Rng Next) Sample(Rng rng,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(i, r) = rng.Categorical(LogWeights);</w:t>
      </w:r>
      <w:r>
        <w:rPr>
          <w:rFonts w:ascii="Liberation Mono" w:hAnsi="Liberation Mono"/>
          <w:sz w:val="16"/>
        </w:rPr>
        <w:br/>
      </w:r>
      <w:r>
        <w:rPr>
          <w:rStyle w:val="VerbatimChar"/>
          <w:rFonts w:ascii="Liberation Mono" w:hAnsi="Liberation Mono"/>
          <w:sz w:val="16"/>
        </w:rPr>
        <w:t xml:space="preserve">        var x = ImmutableArray.CreateBuilder&lt;double&gt;(Dim);</w:t>
      </w:r>
      <w:r>
        <w:rPr>
          <w:rFonts w:ascii="Liberation Mono" w:hAnsi="Liberation Mono"/>
          <w:sz w:val="16"/>
        </w:rPr>
        <w:br/>
      </w:r>
      <w:r>
        <w:rPr>
          <w:rStyle w:val="VerbatimChar"/>
          <w:rFonts w:ascii="Liberation Mono" w:hAnsi="Liberation Mono"/>
          <w:sz w:val="16"/>
        </w:rPr>
        <w:t xml:space="preserve">        for (int j = 0; j &lt; Dim; 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e; (e, r) = r.Normal();</w:t>
      </w:r>
      <w:r>
        <w:rPr>
          <w:rFonts w:ascii="Liberation Mono" w:hAnsi="Liberation Mono"/>
          <w:sz w:val="16"/>
        </w:rPr>
        <w:br/>
      </w:r>
      <w:r>
        <w:rPr>
          <w:rStyle w:val="VerbatimChar"/>
          <w:rFonts w:ascii="Liberation Mono" w:hAnsi="Liberation Mono"/>
          <w:sz w:val="16"/>
        </w:rPr>
        <w:t xml:space="preserve">            x.Add(Records[i][j] + s * 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(x.MoveToImmutable(),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&lt;summary&gt;Gibbs target pi(x) proportional to rho(x) exp(-beta J(x)), with an</w:t>
      </w:r>
      <w:r>
        <w:rPr>
          <w:rFonts w:ascii="Liberation Mono" w:hAnsi="Liberation Mono"/>
          <w:sz w:val="16"/>
        </w:rPr>
        <w:br/>
      </w:r>
      <w:r>
        <w:rPr>
          <w:rStyle w:val="VerbatimChar"/>
          <w:rFonts w:ascii="Liberation Mono" w:hAnsi="Liberation Mono"/>
          <w:sz w:val="16"/>
        </w:rPr>
        <w:t>/// isotropic Gaussian base rho = N(0, rhoSd^2 I).&lt;/summary&gt;</w:t>
      </w:r>
      <w:r>
        <w:rPr>
          <w:rFonts w:ascii="Liberation Mono" w:hAnsi="Liberation Mono"/>
          <w:sz w:val="16"/>
        </w:rPr>
        <w:br/>
      </w:r>
      <w:r>
        <w:rPr>
          <w:rStyle w:val="VerbatimChar"/>
          <w:rFonts w:ascii="Liberation Mono" w:hAnsi="Liberation Mono"/>
          <w:sz w:val="16"/>
        </w:rPr>
        <w:t>public sealed record GibbsTarget(Func&lt;Vec, double&gt; Loss, double Beta, double RhoSd)</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double LogRho(Vec x) =&gt; -x.Sum(v =&gt; v * v) / (2 * RhoSd * RhoSd)</w:t>
      </w:r>
      <w:r>
        <w:rPr>
          <w:rFonts w:ascii="Liberation Mono" w:hAnsi="Liberation Mono"/>
          <w:sz w:val="16"/>
        </w:rPr>
        <w:br/>
      </w:r>
      <w:r>
        <w:rPr>
          <w:rStyle w:val="VerbatimChar"/>
          <w:rFonts w:ascii="Liberation Mono" w:hAnsi="Liberation Mono"/>
          <w:sz w:val="16"/>
        </w:rPr>
        <w:t xml:space="preserve">        - x.Length / 2.0 * Math.Log(2 * Math.PI * RhoSd * RhoSd);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LogUnnormalised(Vec x) =&gt; LogRho(x) - Beta * Loss(x);</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&lt;summary&gt;Result of a self-normalised importance-sampling run.&lt;/summary&gt;</w:t>
      </w:r>
      <w:r>
        <w:rPr>
          <w:rFonts w:ascii="Liberation Mono" w:hAnsi="Liberation Mono"/>
          <w:sz w:val="16"/>
        </w:rPr>
        <w:br/>
      </w:r>
      <w:r>
        <w:rPr>
          <w:rStyle w:val="VerbatimChar"/>
          <w:rFonts w:ascii="Liberation Mono" w:hAnsi="Liberation Mono"/>
          <w:sz w:val="16"/>
        </w:rPr>
        <w:t>public sealed record SnisResult(double Estimate, double EssFraction, double MaxWeightShare);</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static class Estimation</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 &lt;summary&gt;Self-normalised importance sampling from log target and log proposal values.&lt;/summary&gt;</w:t>
      </w:r>
      <w:r>
        <w:rPr>
          <w:rFonts w:ascii="Liberation Mono" w:hAnsi="Liberation Mono"/>
          <w:sz w:val="16"/>
        </w:rPr>
        <w:br/>
      </w:r>
      <w:r>
        <w:rPr>
          <w:rStyle w:val="VerbatimChar"/>
          <w:rFonts w:ascii="Liberation Mono" w:hAnsi="Liberation Mono"/>
          <w:sz w:val="16"/>
        </w:rPr>
        <w:t xml:space="preserve">    public static SnisResult Snis(Vec logTarget, Vec logProposal, Vec f)</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lw = logTarget.Zip(logProposal, (a, b) =&gt; a - b).ToImmutableArray();</w:t>
      </w:r>
      <w:r>
        <w:rPr>
          <w:rFonts w:ascii="Liberation Mono" w:hAnsi="Liberation Mono"/>
          <w:sz w:val="16"/>
        </w:rPr>
        <w:br/>
      </w:r>
      <w:r>
        <w:rPr>
          <w:rStyle w:val="VerbatimChar"/>
          <w:rFonts w:ascii="Liberation Mono" w:hAnsi="Liberation Mono"/>
          <w:sz w:val="16"/>
        </w:rPr>
        <w:t xml:space="preserve">        var w = Num.Softmax(lw);</w:t>
      </w:r>
      <w:r>
        <w:rPr>
          <w:rFonts w:ascii="Liberation Mono" w:hAnsi="Liberation Mono"/>
          <w:sz w:val="16"/>
        </w:rPr>
        <w:br/>
      </w:r>
      <w:r>
        <w:rPr>
          <w:rStyle w:val="VerbatimChar"/>
          <w:rFonts w:ascii="Liberation Mono" w:hAnsi="Liberation Mono"/>
          <w:sz w:val="16"/>
        </w:rPr>
        <w:t xml:space="preserve">        double est = w.Zip(f, (a, b) =&gt; a * b).Sum();</w:t>
      </w:r>
      <w:r>
        <w:rPr>
          <w:rFonts w:ascii="Liberation Mono" w:hAnsi="Liberation Mono"/>
          <w:sz w:val="16"/>
        </w:rPr>
        <w:br/>
      </w:r>
      <w:r>
        <w:rPr>
          <w:rStyle w:val="VerbatimChar"/>
          <w:rFonts w:ascii="Liberation Mono" w:hAnsi="Liberation Mono"/>
          <w:sz w:val="16"/>
        </w:rPr>
        <w:t xml:space="preserve">        double ess = 1.0 / w.Sum(v =&gt; v * v) / w.Length;</w:t>
      </w:r>
      <w:r>
        <w:rPr>
          <w:rFonts w:ascii="Liberation Mono" w:hAnsi="Liberation Mono"/>
          <w:sz w:val="16"/>
        </w:rPr>
        <w:br/>
      </w:r>
      <w:r>
        <w:rPr>
          <w:rStyle w:val="VerbatimChar"/>
          <w:rFonts w:ascii="Liberation Mono" w:hAnsi="Liberation Mono"/>
          <w:sz w:val="16"/>
        </w:rPr>
        <w:t xml:space="preserve">        return new SnisResult(est, ess, w.Max());</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lastRenderedPageBreak/>
        <w:br/>
      </w:r>
      <w:r>
        <w:rPr>
          <w:rStyle w:val="VerbatimChar"/>
          <w:rFonts w:ascii="Liberation Mono" w:hAnsi="Liberation Mono"/>
          <w:sz w:val="16"/>
        </w:rPr>
        <w:t xml:space="preserve">    /// &lt;summary&gt;Proposition 3.3: 1 + chi^2 for N(0, sp^2) against N(0, sq^2) in each of</w:t>
      </w:r>
      <w:r>
        <w:rPr>
          <w:rFonts w:ascii="Liberation Mono" w:hAnsi="Liberation Mono"/>
          <w:sz w:val="16"/>
        </w:rPr>
        <w:br/>
      </w:r>
      <w:r>
        <w:rPr>
          <w:rStyle w:val="VerbatimChar"/>
          <w:rFonts w:ascii="Liberation Mono" w:hAnsi="Liberation Mono"/>
          <w:sz w:val="16"/>
        </w:rPr>
        <w:t xml:space="preserve">    /// d independent coordinates; infinite unless 2 sq^2 &amp;gt; sp^2.&lt;/summary&gt;</w:t>
      </w:r>
      <w:r>
        <w:rPr>
          <w:rFonts w:ascii="Liberation Mono" w:hAnsi="Liberation Mono"/>
          <w:sz w:val="16"/>
        </w:rPr>
        <w:br/>
      </w:r>
      <w:r>
        <w:rPr>
          <w:rStyle w:val="VerbatimChar"/>
          <w:rFonts w:ascii="Liberation Mono" w:hAnsi="Liberation Mono"/>
          <w:sz w:val="16"/>
        </w:rPr>
        <w:t xml:space="preserve">    public static double GaussianSecondMoment(double sp, double sq, int d) =&gt;</w:t>
      </w:r>
      <w:r>
        <w:rPr>
          <w:rFonts w:ascii="Liberation Mono" w:hAnsi="Liberation Mono"/>
          <w:sz w:val="16"/>
        </w:rPr>
        <w:br/>
      </w:r>
      <w:r>
        <w:rPr>
          <w:rStyle w:val="VerbatimChar"/>
          <w:rFonts w:ascii="Liberation Mono" w:hAnsi="Liberation Mono"/>
          <w:sz w:val="16"/>
        </w:rPr>
        <w:t xml:space="preserve">        2 * sq * sq &lt;= sp * sp ? double.PositiveInfinity</w:t>
      </w:r>
      <w:r>
        <w:rPr>
          <w:rFonts w:ascii="Liberation Mono" w:hAnsi="Liberation Mono"/>
          <w:sz w:val="16"/>
        </w:rPr>
        <w:br/>
      </w:r>
      <w:r>
        <w:rPr>
          <w:rStyle w:val="VerbatimChar"/>
          <w:rFonts w:ascii="Liberation Mono" w:hAnsi="Liberation Mono"/>
          <w:sz w:val="16"/>
        </w:rPr>
        <w:t xml:space="preserve">            : Math.Pow(sq * sq / (sp * Math.Sqrt(2 * sq * sq - sp * sp)), 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&lt;summary&gt;Theorem 3.5: weight bound 1/(eps Z) of the defensive mixture</w:t>
      </w:r>
      <w:r>
        <w:rPr>
          <w:rFonts w:ascii="Liberation Mono" w:hAnsi="Liberation Mono"/>
          <w:sz w:val="16"/>
        </w:rPr>
        <w:br/>
      </w:r>
      <w:r>
        <w:rPr>
          <w:rStyle w:val="VerbatimChar"/>
          <w:rFonts w:ascii="Liberation Mono" w:hAnsi="Liberation Mono"/>
          <w:sz w:val="16"/>
        </w:rPr>
        <w:t xml:space="preserve">    /// (1 - eps) q + eps rho, when the loss is non-negative.&lt;/summary&gt;</w:t>
      </w:r>
      <w:r>
        <w:rPr>
          <w:rFonts w:ascii="Liberation Mono" w:hAnsi="Liberation Mono"/>
          <w:sz w:val="16"/>
        </w:rPr>
        <w:br/>
      </w:r>
      <w:r>
        <w:rPr>
          <w:rStyle w:val="VerbatimChar"/>
          <w:rFonts w:ascii="Liberation Mono" w:hAnsi="Liberation Mono"/>
          <w:sz w:val="16"/>
        </w:rPr>
        <w:t xml:space="preserve">    public static double DefensiveBound(double eps, double z) =&gt; 1.0 / (eps * z);</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&lt;summary&gt;Lemma 4.1 and Proposition 4.2: total-variation bound when every</w:t>
      </w:r>
      <w:r>
        <w:rPr>
          <w:rFonts w:ascii="Liberation Mono" w:hAnsi="Liberation Mono"/>
          <w:sz w:val="16"/>
        </w:rPr>
        <w:br/>
      </w:r>
      <w:r>
        <w:rPr>
          <w:rStyle w:val="VerbatimChar"/>
          <w:rFonts w:ascii="Liberation Mono" w:hAnsi="Liberation Mono"/>
          <w:sz w:val="16"/>
        </w:rPr>
        <w:t xml:space="preserve">    /// multiplicative weight error lies in an interval of log-width kappa.&lt;/summary&gt;</w:t>
      </w:r>
      <w:r>
        <w:rPr>
          <w:rFonts w:ascii="Liberation Mono" w:hAnsi="Liberation Mono"/>
          <w:sz w:val="16"/>
        </w:rPr>
        <w:br/>
      </w:r>
      <w:r>
        <w:rPr>
          <w:rStyle w:val="VerbatimChar"/>
          <w:rFonts w:ascii="Liberation Mono" w:hAnsi="Liberation Mono"/>
          <w:sz w:val="16"/>
        </w:rPr>
        <w:t xml:space="preserve">    public static double TvBound(double kappa) =&gt; Math.Tanh(kappa / 4);</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double Tv(Vec a, Vec b) =&gt; 0.5 * a.Zip(b, (p, q) =&gt; Math.Abs(p - q)).Sum();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&lt;summary&gt;Reweights a finite law by exp(logFactor) and renormalises.&lt;/summary&gt;</w:t>
      </w:r>
      <w:r>
        <w:rPr>
          <w:rFonts w:ascii="Liberation Mono" w:hAnsi="Liberation Mono"/>
          <w:sz w:val="16"/>
        </w:rPr>
        <w:br/>
      </w:r>
      <w:r>
        <w:rPr>
          <w:rStyle w:val="VerbatimChar"/>
          <w:rFonts w:ascii="Liberation Mono" w:hAnsi="Liberation Mono"/>
          <w:sz w:val="16"/>
        </w:rPr>
        <w:t xml:space="preserve">    public static Vec Reweight(Vec p, Vec logFactor) =&gt;</w:t>
      </w:r>
      <w:r>
        <w:rPr>
          <w:rFonts w:ascii="Liberation Mono" w:hAnsi="Liberation Mono"/>
          <w:sz w:val="16"/>
        </w:rPr>
        <w:br/>
      </w:r>
      <w:r>
        <w:rPr>
          <w:rStyle w:val="VerbatimChar"/>
          <w:rFonts w:ascii="Liberation Mono" w:hAnsi="Liberation Mono"/>
          <w:sz w:val="16"/>
        </w:rPr>
        <w:t xml:space="preserve">        Num.Softmax(p.Zip(logFactor, (a, l) =&gt; Math.Log(a) + l).ToImmutableArray());</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static class Num</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static double LogSumExp(Vec 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m = v.Max();</w:t>
      </w:r>
      <w:r>
        <w:rPr>
          <w:rFonts w:ascii="Liberation Mono" w:hAnsi="Liberation Mono"/>
          <w:sz w:val="16"/>
        </w:rPr>
        <w:br/>
      </w:r>
      <w:r>
        <w:rPr>
          <w:rStyle w:val="VerbatimChar"/>
          <w:rFonts w:ascii="Liberation Mono" w:hAnsi="Liberation Mono"/>
          <w:sz w:val="16"/>
        </w:rPr>
        <w:t xml:space="preserve">        return m + Math.Log(v.Sum(x =&gt; Math.Exp(x - 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Vec Softmax(Vec 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v.Max();</w:t>
      </w:r>
      <w:r>
        <w:rPr>
          <w:rFonts w:ascii="Liberation Mono" w:hAnsi="Liberation Mono"/>
          <w:sz w:val="16"/>
        </w:rPr>
        <w:br/>
      </w:r>
      <w:r>
        <w:rPr>
          <w:rStyle w:val="VerbatimChar"/>
          <w:rFonts w:ascii="Liberation Mono" w:hAnsi="Liberation Mono"/>
          <w:sz w:val="16"/>
        </w:rPr>
        <w:t xml:space="preserve">        var raw = v.Select(x =&gt; Math.Exp(x - peak)).ToArray();</w:t>
      </w:r>
      <w:r>
        <w:rPr>
          <w:rFonts w:ascii="Liberation Mono" w:hAnsi="Liberation Mono"/>
          <w:sz w:val="16"/>
        </w:rPr>
        <w:br/>
      </w:r>
      <w:r>
        <w:rPr>
          <w:rStyle w:val="VerbatimChar"/>
          <w:rFonts w:ascii="Liberation Mono" w:hAnsi="Liberation Mono"/>
          <w:sz w:val="16"/>
        </w:rPr>
        <w:t xml:space="preserve">        double total = raw.Sum();</w:t>
      </w:r>
      <w:r>
        <w:rPr>
          <w:rFonts w:ascii="Liberation Mono" w:hAnsi="Liberation Mono"/>
          <w:sz w:val="16"/>
        </w:rPr>
        <w:br/>
      </w:r>
      <w:r>
        <w:rPr>
          <w:rStyle w:val="VerbatimChar"/>
          <w:rFonts w:ascii="Liberation Mono" w:hAnsi="Liberation Mono"/>
          <w:sz w:val="16"/>
        </w:rPr>
        <w:t xml:space="preserve">        return raw.Select(x =&gt; x / total).ToImmutableArray();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double SqDist(Vec a, Vec b) =&gt; a.Zip(b, (p, q) =&gt; (p - q) * (p - q)).Sum();</w:t>
      </w:r>
      <w:r>
        <w:rPr>
          <w:rFonts w:ascii="Liberation Mono" w:hAnsi="Liberation Mono"/>
          <w:sz w:val="16"/>
        </w:rPr>
        <w:br/>
      </w:r>
      <w:r>
        <w:rPr>
          <w:rStyle w:val="VerbatimChar"/>
          <w:rFonts w:ascii="Liberation Mono" w:hAnsi="Liberation Mono"/>
          <w:sz w:val="16"/>
        </w:rPr>
        <w:t>}</w:t>
      </w:r>
    </w:p>
    <w:p w14:paraId="5C96AEF5" w14:textId="77777777" w:rsidR="00684FAE" w:rsidRDefault="00000000" w:rsidP="004007AF">
      <w:pPr>
        <w:pStyle w:val="FirstParagraph"/>
        <w:jc w:val="both"/>
      </w:pPr>
      <w:r>
        <w:t xml:space="preserve">The driver draws the 40-record archive of the running example from the stream. It prints the first record and two log densities, and estimates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0.5</m:t>
            </m:r>
          </m:e>
        </m:d>
      </m:oMath>
      <w:r>
        <w:t xml:space="preserve"> with 2,000 draws at widths 0.2, 0.5 and 1. It then prints the closed forms of (3.1) and (3.3), the two-point equality of Lemma 4.1, and the largest ratio over 1,000 random laws. An independent NumPy script regenerates the same integer stream and recomputes every recorded output line (Table A1). The largest relative difference is 2.9 × 10⁻¹⁴, in the importance-sampling lines, where sums are taken in a different order.</w:t>
      </w:r>
    </w:p>
    <w:p w14:paraId="1BC2DF0C" w14:textId="77777777" w:rsidR="00684FAE" w:rsidRDefault="00000000" w:rsidP="004007AF">
      <w:pPr>
        <w:pStyle w:val="BodyText"/>
        <w:keepNext/>
        <w:keepLines/>
        <w:jc w:val="both"/>
      </w:pPr>
      <w:r>
        <w:rPr>
          <w:b/>
          <w:bCs/>
          <w:sz w:val="19"/>
        </w:rPr>
        <w:t>Table A1.</w:t>
      </w:r>
      <w:r>
        <w:rPr>
          <w:sz w:val="19"/>
        </w:rPr>
        <w:t xml:space="preserve"> C# kernel output against the NumPy recomputation.</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572"/>
        <w:gridCol w:w="3396"/>
        <w:gridCol w:w="3396"/>
        <w:gridCol w:w="1572"/>
      </w:tblGrid>
      <w:tr w:rsidR="00684FAE" w14:paraId="728B15C0" w14:textId="77777777">
        <w:trPr>
          <w:cnfStyle w:val="100000000000" w:firstRow="1" w:lastRow="0" w:firstColumn="0" w:lastColumn="0" w:oddVBand="0" w:evenVBand="0" w:oddHBand="0" w:evenHBand="0" w:firstRowFirstColumn="0" w:firstRowLastColumn="0" w:lastRowFirstColumn="0" w:lastRowLastColumn="0"/>
          <w:cantSplit/>
          <w:tblHeader/>
        </w:trPr>
        <w:tc>
          <w:tcPr>
            <w:tcW w:w="1572" w:type="dxa"/>
            <w:shd w:val="clear" w:color="auto" w:fill="E4E8EC"/>
            <w:tcMar>
              <w:top w:w="75" w:type="dxa"/>
              <w:left w:w="75" w:type="dxa"/>
              <w:bottom w:w="75" w:type="dxa"/>
              <w:right w:w="75" w:type="dxa"/>
            </w:tcMar>
            <w:vAlign w:val="center"/>
          </w:tcPr>
          <w:p w14:paraId="1DF3945F" w14:textId="77777777" w:rsidR="00684FAE" w:rsidRDefault="00000000" w:rsidP="004007AF">
            <w:pPr>
              <w:pStyle w:val="Compact"/>
              <w:spacing w:before="20" w:after="40" w:line="247" w:lineRule="auto"/>
              <w:jc w:val="both"/>
            </w:pPr>
            <w:r>
              <w:rPr>
                <w:sz w:val="18"/>
              </w:rPr>
              <w:t>Result</w:t>
            </w:r>
          </w:p>
        </w:tc>
        <w:tc>
          <w:tcPr>
            <w:tcW w:w="3396" w:type="dxa"/>
            <w:shd w:val="clear" w:color="auto" w:fill="E4E8EC"/>
            <w:tcMar>
              <w:top w:w="75" w:type="dxa"/>
              <w:left w:w="75" w:type="dxa"/>
              <w:bottom w:w="75" w:type="dxa"/>
              <w:right w:w="75" w:type="dxa"/>
            </w:tcMar>
            <w:vAlign w:val="center"/>
          </w:tcPr>
          <w:p w14:paraId="248FBF27" w14:textId="77777777" w:rsidR="00684FAE" w:rsidRDefault="00000000" w:rsidP="004007AF">
            <w:pPr>
              <w:pStyle w:val="Compact"/>
              <w:spacing w:before="20" w:after="40" w:line="247" w:lineRule="auto"/>
              <w:jc w:val="both"/>
            </w:pPr>
            <w:r>
              <w:rPr>
                <w:sz w:val="18"/>
              </w:rPr>
              <w:t>C#</w:t>
            </w:r>
          </w:p>
        </w:tc>
        <w:tc>
          <w:tcPr>
            <w:tcW w:w="3396" w:type="dxa"/>
            <w:shd w:val="clear" w:color="auto" w:fill="E4E8EC"/>
            <w:tcMar>
              <w:top w:w="75" w:type="dxa"/>
              <w:left w:w="75" w:type="dxa"/>
              <w:bottom w:w="75" w:type="dxa"/>
              <w:right w:w="75" w:type="dxa"/>
            </w:tcMar>
            <w:vAlign w:val="center"/>
          </w:tcPr>
          <w:p w14:paraId="39A50F50" w14:textId="77777777" w:rsidR="00684FAE" w:rsidRDefault="00000000" w:rsidP="004007AF">
            <w:pPr>
              <w:pStyle w:val="Compact"/>
              <w:spacing w:before="20" w:after="40" w:line="247" w:lineRule="auto"/>
              <w:jc w:val="both"/>
            </w:pPr>
            <w:r>
              <w:rPr>
                <w:sz w:val="18"/>
              </w:rPr>
              <w:t>NumPy</w:t>
            </w:r>
          </w:p>
        </w:tc>
        <w:tc>
          <w:tcPr>
            <w:tcW w:w="1572" w:type="dxa"/>
            <w:shd w:val="clear" w:color="auto" w:fill="E4E8EC"/>
            <w:tcMar>
              <w:top w:w="75" w:type="dxa"/>
              <w:left w:w="75" w:type="dxa"/>
              <w:bottom w:w="75" w:type="dxa"/>
              <w:right w:w="75" w:type="dxa"/>
            </w:tcMar>
            <w:vAlign w:val="center"/>
          </w:tcPr>
          <w:p w14:paraId="0C49493B" w14:textId="77777777" w:rsidR="00684FAE" w:rsidRDefault="00000000" w:rsidP="004007AF">
            <w:pPr>
              <w:pStyle w:val="Compact"/>
              <w:spacing w:before="20" w:after="40" w:line="247" w:lineRule="auto"/>
              <w:jc w:val="both"/>
            </w:pPr>
            <w:r>
              <w:rPr>
                <w:sz w:val="18"/>
              </w:rPr>
              <w:t>Relative difference</w:t>
            </w:r>
          </w:p>
        </w:tc>
      </w:tr>
      <w:tr w:rsidR="00684FAE" w14:paraId="1054EE29" w14:textId="77777777">
        <w:trPr>
          <w:cantSplit/>
        </w:trPr>
        <w:tc>
          <w:tcPr>
            <w:tcW w:w="1572" w:type="dxa"/>
            <w:shd w:val="clear" w:color="auto" w:fill="FFFFFF"/>
            <w:tcMar>
              <w:top w:w="75" w:type="dxa"/>
              <w:left w:w="75" w:type="dxa"/>
              <w:bottom w:w="75" w:type="dxa"/>
              <w:right w:w="75" w:type="dxa"/>
            </w:tcMar>
            <w:vAlign w:val="center"/>
          </w:tcPr>
          <w:p w14:paraId="5CCE653A" w14:textId="77777777" w:rsidR="00684FAE" w:rsidRDefault="00000000" w:rsidP="004007AF">
            <w:pPr>
              <w:pStyle w:val="Compact"/>
              <w:spacing w:before="20" w:after="40" w:line="247" w:lineRule="auto"/>
              <w:jc w:val="both"/>
            </w:pPr>
            <w:r>
              <w:rPr>
                <w:sz w:val="18"/>
              </w:rPr>
              <w:t>archive first</w:t>
            </w:r>
          </w:p>
        </w:tc>
        <w:tc>
          <w:tcPr>
            <w:tcW w:w="3396" w:type="dxa"/>
            <w:shd w:val="clear" w:color="auto" w:fill="FFFFFF"/>
            <w:tcMar>
              <w:top w:w="75" w:type="dxa"/>
              <w:left w:w="75" w:type="dxa"/>
              <w:bottom w:w="75" w:type="dxa"/>
              <w:right w:w="75" w:type="dxa"/>
            </w:tcMar>
            <w:vAlign w:val="center"/>
          </w:tcPr>
          <w:p w14:paraId="750E5349" w14:textId="77777777" w:rsidR="00684FAE" w:rsidRDefault="00000000" w:rsidP="004007AF">
            <w:pPr>
              <w:pStyle w:val="Compact"/>
              <w:spacing w:before="20" w:after="40" w:line="247" w:lineRule="auto"/>
              <w:jc w:val="both"/>
            </w:pPr>
            <w:r>
              <w:rPr>
                <w:rStyle w:val="VerbatimChar"/>
              </w:rPr>
              <w:t>-2.150366452324182 3.9118177744495974 -83.1403405161534</w:t>
            </w:r>
          </w:p>
        </w:tc>
        <w:tc>
          <w:tcPr>
            <w:tcW w:w="3396" w:type="dxa"/>
            <w:shd w:val="clear" w:color="auto" w:fill="FFFFFF"/>
            <w:tcMar>
              <w:top w:w="75" w:type="dxa"/>
              <w:left w:w="75" w:type="dxa"/>
              <w:bottom w:w="75" w:type="dxa"/>
              <w:right w:w="75" w:type="dxa"/>
            </w:tcMar>
            <w:vAlign w:val="center"/>
          </w:tcPr>
          <w:p w14:paraId="419E02F8" w14:textId="77777777" w:rsidR="00684FAE" w:rsidRDefault="00000000" w:rsidP="004007AF">
            <w:pPr>
              <w:pStyle w:val="Compact"/>
              <w:spacing w:before="20" w:after="40" w:line="247" w:lineRule="auto"/>
              <w:jc w:val="both"/>
            </w:pPr>
            <w:r>
              <w:rPr>
                <w:rStyle w:val="VerbatimChar"/>
              </w:rPr>
              <w:t>-2.150366452324182 3.9118177744495974 -83.1403405161534</w:t>
            </w:r>
          </w:p>
        </w:tc>
        <w:tc>
          <w:tcPr>
            <w:tcW w:w="1572" w:type="dxa"/>
            <w:shd w:val="clear" w:color="auto" w:fill="FFFFFF"/>
            <w:tcMar>
              <w:top w:w="75" w:type="dxa"/>
              <w:left w:w="75" w:type="dxa"/>
              <w:bottom w:w="75" w:type="dxa"/>
              <w:right w:w="75" w:type="dxa"/>
            </w:tcMar>
            <w:vAlign w:val="center"/>
          </w:tcPr>
          <w:p w14:paraId="65E4A9DA" w14:textId="77777777" w:rsidR="00684FAE" w:rsidRDefault="00000000" w:rsidP="004007AF">
            <w:pPr>
              <w:pStyle w:val="Compact"/>
              <w:spacing w:before="20" w:after="40" w:line="247" w:lineRule="auto"/>
              <w:jc w:val="both"/>
            </w:pPr>
            <w:r>
              <w:rPr>
                <w:sz w:val="18"/>
              </w:rPr>
              <w:t>0.0e+00</w:t>
            </w:r>
          </w:p>
        </w:tc>
      </w:tr>
      <w:tr w:rsidR="00684FAE" w14:paraId="40ED9B31" w14:textId="77777777">
        <w:trPr>
          <w:cantSplit/>
        </w:trPr>
        <w:tc>
          <w:tcPr>
            <w:tcW w:w="1572" w:type="dxa"/>
            <w:shd w:val="clear" w:color="auto" w:fill="F6F7F8"/>
            <w:tcMar>
              <w:top w:w="75" w:type="dxa"/>
              <w:left w:w="75" w:type="dxa"/>
              <w:bottom w:w="75" w:type="dxa"/>
              <w:right w:w="75" w:type="dxa"/>
            </w:tcMar>
            <w:vAlign w:val="center"/>
          </w:tcPr>
          <w:p w14:paraId="254145D5" w14:textId="77777777" w:rsidR="00684FAE" w:rsidRDefault="00000000" w:rsidP="004007AF">
            <w:pPr>
              <w:pStyle w:val="Compact"/>
              <w:spacing w:before="20" w:after="40" w:line="247" w:lineRule="auto"/>
              <w:jc w:val="both"/>
            </w:pPr>
            <w:r>
              <w:rPr>
                <w:sz w:val="18"/>
              </w:rPr>
              <w:t>log density</w:t>
            </w:r>
          </w:p>
        </w:tc>
        <w:tc>
          <w:tcPr>
            <w:tcW w:w="3396" w:type="dxa"/>
            <w:shd w:val="clear" w:color="auto" w:fill="F6F7F8"/>
            <w:tcMar>
              <w:top w:w="75" w:type="dxa"/>
              <w:left w:w="75" w:type="dxa"/>
              <w:bottom w:w="75" w:type="dxa"/>
              <w:right w:w="75" w:type="dxa"/>
            </w:tcMar>
            <w:vAlign w:val="center"/>
          </w:tcPr>
          <w:p w14:paraId="5420B2ED" w14:textId="77777777" w:rsidR="00684FAE" w:rsidRDefault="00000000" w:rsidP="004007AF">
            <w:pPr>
              <w:pStyle w:val="Compact"/>
              <w:spacing w:before="20" w:after="40" w:line="247" w:lineRule="auto"/>
              <w:jc w:val="both"/>
            </w:pPr>
            <w:r>
              <w:rPr>
                <w:rStyle w:val="VerbatimChar"/>
              </w:rPr>
              <w:t>-1.4305810462040323 -2.653402509957455</w:t>
            </w:r>
          </w:p>
        </w:tc>
        <w:tc>
          <w:tcPr>
            <w:tcW w:w="3396" w:type="dxa"/>
            <w:shd w:val="clear" w:color="auto" w:fill="F6F7F8"/>
            <w:tcMar>
              <w:top w:w="75" w:type="dxa"/>
              <w:left w:w="75" w:type="dxa"/>
              <w:bottom w:w="75" w:type="dxa"/>
              <w:right w:w="75" w:type="dxa"/>
            </w:tcMar>
            <w:vAlign w:val="center"/>
          </w:tcPr>
          <w:p w14:paraId="057D10EF" w14:textId="77777777" w:rsidR="00684FAE" w:rsidRDefault="00000000" w:rsidP="004007AF">
            <w:pPr>
              <w:pStyle w:val="Compact"/>
              <w:spacing w:before="20" w:after="40" w:line="247" w:lineRule="auto"/>
              <w:jc w:val="both"/>
            </w:pPr>
            <w:r>
              <w:rPr>
                <w:rStyle w:val="VerbatimChar"/>
              </w:rPr>
              <w:t>-1.4305810462040323 -2.653402509957455</w:t>
            </w:r>
          </w:p>
        </w:tc>
        <w:tc>
          <w:tcPr>
            <w:tcW w:w="1572" w:type="dxa"/>
            <w:shd w:val="clear" w:color="auto" w:fill="F6F7F8"/>
            <w:tcMar>
              <w:top w:w="75" w:type="dxa"/>
              <w:left w:w="75" w:type="dxa"/>
              <w:bottom w:w="75" w:type="dxa"/>
              <w:right w:w="75" w:type="dxa"/>
            </w:tcMar>
            <w:vAlign w:val="center"/>
          </w:tcPr>
          <w:p w14:paraId="29FF4458" w14:textId="77777777" w:rsidR="00684FAE" w:rsidRDefault="00000000" w:rsidP="004007AF">
            <w:pPr>
              <w:pStyle w:val="Compact"/>
              <w:spacing w:before="20" w:after="40" w:line="247" w:lineRule="auto"/>
              <w:jc w:val="both"/>
            </w:pPr>
            <w:r>
              <w:rPr>
                <w:sz w:val="18"/>
              </w:rPr>
              <w:t>0.0e+00</w:t>
            </w:r>
          </w:p>
        </w:tc>
      </w:tr>
      <w:tr w:rsidR="00684FAE" w14:paraId="68473CA0" w14:textId="77777777">
        <w:trPr>
          <w:cantSplit/>
        </w:trPr>
        <w:tc>
          <w:tcPr>
            <w:tcW w:w="1572" w:type="dxa"/>
            <w:shd w:val="clear" w:color="auto" w:fill="FFFFFF"/>
            <w:tcMar>
              <w:top w:w="75" w:type="dxa"/>
              <w:left w:w="75" w:type="dxa"/>
              <w:bottom w:w="75" w:type="dxa"/>
              <w:right w:w="75" w:type="dxa"/>
            </w:tcMar>
            <w:vAlign w:val="center"/>
          </w:tcPr>
          <w:p w14:paraId="76677B9E" w14:textId="77777777" w:rsidR="00684FAE" w:rsidRDefault="00000000" w:rsidP="004007AF">
            <w:pPr>
              <w:pStyle w:val="Compact"/>
              <w:spacing w:before="20" w:after="40" w:line="247" w:lineRule="auto"/>
              <w:jc w:val="both"/>
            </w:pPr>
            <w:r>
              <w:rPr>
                <w:sz w:val="18"/>
              </w:rPr>
              <w:t>snis s0.2</w:t>
            </w:r>
          </w:p>
        </w:tc>
        <w:tc>
          <w:tcPr>
            <w:tcW w:w="3396" w:type="dxa"/>
            <w:shd w:val="clear" w:color="auto" w:fill="FFFFFF"/>
            <w:tcMar>
              <w:top w:w="75" w:type="dxa"/>
              <w:left w:w="75" w:type="dxa"/>
              <w:bottom w:w="75" w:type="dxa"/>
              <w:right w:w="75" w:type="dxa"/>
            </w:tcMar>
            <w:vAlign w:val="center"/>
          </w:tcPr>
          <w:p w14:paraId="7AFE4DE9" w14:textId="77777777" w:rsidR="00684FAE" w:rsidRDefault="00000000" w:rsidP="004007AF">
            <w:pPr>
              <w:pStyle w:val="Compact"/>
              <w:spacing w:before="20" w:after="40" w:line="247" w:lineRule="auto"/>
              <w:jc w:val="both"/>
            </w:pPr>
            <w:r>
              <w:rPr>
                <w:rStyle w:val="VerbatimChar"/>
              </w:rPr>
              <w:t>0.5461594991310338 0.18589072295334283 0.018416986842595354</w:t>
            </w:r>
          </w:p>
        </w:tc>
        <w:tc>
          <w:tcPr>
            <w:tcW w:w="3396" w:type="dxa"/>
            <w:shd w:val="clear" w:color="auto" w:fill="FFFFFF"/>
            <w:tcMar>
              <w:top w:w="75" w:type="dxa"/>
              <w:left w:w="75" w:type="dxa"/>
              <w:bottom w:w="75" w:type="dxa"/>
              <w:right w:w="75" w:type="dxa"/>
            </w:tcMar>
            <w:vAlign w:val="center"/>
          </w:tcPr>
          <w:p w14:paraId="08FFEB0B" w14:textId="77777777" w:rsidR="00684FAE" w:rsidRDefault="00000000" w:rsidP="004007AF">
            <w:pPr>
              <w:pStyle w:val="Compact"/>
              <w:spacing w:before="20" w:after="40" w:line="247" w:lineRule="auto"/>
              <w:jc w:val="both"/>
            </w:pPr>
            <w:r>
              <w:rPr>
                <w:rStyle w:val="VerbatimChar"/>
              </w:rPr>
              <w:t>0.546159499131037 0.18589072295334055 0.018416986842595486</w:t>
            </w:r>
          </w:p>
        </w:tc>
        <w:tc>
          <w:tcPr>
            <w:tcW w:w="1572" w:type="dxa"/>
            <w:shd w:val="clear" w:color="auto" w:fill="FFFFFF"/>
            <w:tcMar>
              <w:top w:w="75" w:type="dxa"/>
              <w:left w:w="75" w:type="dxa"/>
              <w:bottom w:w="75" w:type="dxa"/>
              <w:right w:w="75" w:type="dxa"/>
            </w:tcMar>
            <w:vAlign w:val="center"/>
          </w:tcPr>
          <w:p w14:paraId="5CE8C129" w14:textId="77777777" w:rsidR="00684FAE" w:rsidRDefault="00000000" w:rsidP="004007AF">
            <w:pPr>
              <w:pStyle w:val="Compact"/>
              <w:spacing w:before="20" w:after="40" w:line="247" w:lineRule="auto"/>
              <w:jc w:val="both"/>
            </w:pPr>
            <w:r>
              <w:rPr>
                <w:sz w:val="18"/>
              </w:rPr>
              <w:t>1.2e-14</w:t>
            </w:r>
          </w:p>
        </w:tc>
      </w:tr>
      <w:tr w:rsidR="00684FAE" w14:paraId="5CB36DFA" w14:textId="77777777">
        <w:trPr>
          <w:cantSplit/>
        </w:trPr>
        <w:tc>
          <w:tcPr>
            <w:tcW w:w="1572" w:type="dxa"/>
            <w:shd w:val="clear" w:color="auto" w:fill="F6F7F8"/>
            <w:tcMar>
              <w:top w:w="75" w:type="dxa"/>
              <w:left w:w="75" w:type="dxa"/>
              <w:bottom w:w="75" w:type="dxa"/>
              <w:right w:w="75" w:type="dxa"/>
            </w:tcMar>
            <w:vAlign w:val="center"/>
          </w:tcPr>
          <w:p w14:paraId="0FEDB433" w14:textId="77777777" w:rsidR="00684FAE" w:rsidRDefault="00000000" w:rsidP="004007AF">
            <w:pPr>
              <w:pStyle w:val="Compact"/>
              <w:spacing w:before="20" w:after="40" w:line="247" w:lineRule="auto"/>
              <w:jc w:val="both"/>
            </w:pPr>
            <w:r>
              <w:rPr>
                <w:sz w:val="18"/>
              </w:rPr>
              <w:t>snis s0.5</w:t>
            </w:r>
          </w:p>
        </w:tc>
        <w:tc>
          <w:tcPr>
            <w:tcW w:w="3396" w:type="dxa"/>
            <w:shd w:val="clear" w:color="auto" w:fill="F6F7F8"/>
            <w:tcMar>
              <w:top w:w="75" w:type="dxa"/>
              <w:left w:w="75" w:type="dxa"/>
              <w:bottom w:w="75" w:type="dxa"/>
              <w:right w:w="75" w:type="dxa"/>
            </w:tcMar>
            <w:vAlign w:val="center"/>
          </w:tcPr>
          <w:p w14:paraId="2D26B57C" w14:textId="77777777" w:rsidR="00684FAE" w:rsidRDefault="00000000" w:rsidP="004007AF">
            <w:pPr>
              <w:pStyle w:val="Compact"/>
              <w:spacing w:before="20" w:after="40" w:line="247" w:lineRule="auto"/>
              <w:jc w:val="both"/>
            </w:pPr>
            <w:r>
              <w:rPr>
                <w:rStyle w:val="VerbatimChar"/>
              </w:rPr>
              <w:t>0.4846694034530794 0.3126645960102915 0.004843615353757474</w:t>
            </w:r>
          </w:p>
        </w:tc>
        <w:tc>
          <w:tcPr>
            <w:tcW w:w="3396" w:type="dxa"/>
            <w:shd w:val="clear" w:color="auto" w:fill="F6F7F8"/>
            <w:tcMar>
              <w:top w:w="75" w:type="dxa"/>
              <w:left w:w="75" w:type="dxa"/>
              <w:bottom w:w="75" w:type="dxa"/>
              <w:right w:w="75" w:type="dxa"/>
            </w:tcMar>
            <w:vAlign w:val="center"/>
          </w:tcPr>
          <w:p w14:paraId="410D2F49" w14:textId="77777777" w:rsidR="00684FAE" w:rsidRDefault="00000000" w:rsidP="004007AF">
            <w:pPr>
              <w:pStyle w:val="Compact"/>
              <w:spacing w:before="20" w:after="40" w:line="247" w:lineRule="auto"/>
              <w:jc w:val="both"/>
            </w:pPr>
            <w:r>
              <w:rPr>
                <w:rStyle w:val="VerbatimChar"/>
              </w:rPr>
              <w:t>0.48466940345307685 0.3126645960102941 0.004843615353757456</w:t>
            </w:r>
          </w:p>
        </w:tc>
        <w:tc>
          <w:tcPr>
            <w:tcW w:w="1572" w:type="dxa"/>
            <w:shd w:val="clear" w:color="auto" w:fill="F6F7F8"/>
            <w:tcMar>
              <w:top w:w="75" w:type="dxa"/>
              <w:left w:w="75" w:type="dxa"/>
              <w:bottom w:w="75" w:type="dxa"/>
              <w:right w:w="75" w:type="dxa"/>
            </w:tcMar>
            <w:vAlign w:val="center"/>
          </w:tcPr>
          <w:p w14:paraId="31DBEA2C" w14:textId="77777777" w:rsidR="00684FAE" w:rsidRDefault="00000000" w:rsidP="004007AF">
            <w:pPr>
              <w:pStyle w:val="Compact"/>
              <w:spacing w:before="20" w:after="40" w:line="247" w:lineRule="auto"/>
              <w:jc w:val="both"/>
            </w:pPr>
            <w:r>
              <w:rPr>
                <w:sz w:val="18"/>
              </w:rPr>
              <w:t>8.3e-15</w:t>
            </w:r>
          </w:p>
        </w:tc>
      </w:tr>
      <w:tr w:rsidR="00684FAE" w14:paraId="35CEC0A5" w14:textId="77777777">
        <w:trPr>
          <w:cantSplit/>
        </w:trPr>
        <w:tc>
          <w:tcPr>
            <w:tcW w:w="1572" w:type="dxa"/>
            <w:shd w:val="clear" w:color="auto" w:fill="FFFFFF"/>
            <w:tcMar>
              <w:top w:w="75" w:type="dxa"/>
              <w:left w:w="75" w:type="dxa"/>
              <w:bottom w:w="75" w:type="dxa"/>
              <w:right w:w="75" w:type="dxa"/>
            </w:tcMar>
            <w:vAlign w:val="center"/>
          </w:tcPr>
          <w:p w14:paraId="6A8F0169" w14:textId="77777777" w:rsidR="00684FAE" w:rsidRDefault="00000000" w:rsidP="004007AF">
            <w:pPr>
              <w:pStyle w:val="Compact"/>
              <w:spacing w:before="20" w:after="40" w:line="247" w:lineRule="auto"/>
              <w:jc w:val="both"/>
            </w:pPr>
            <w:r>
              <w:rPr>
                <w:sz w:val="18"/>
              </w:rPr>
              <w:lastRenderedPageBreak/>
              <w:t>snis s1</w:t>
            </w:r>
          </w:p>
        </w:tc>
        <w:tc>
          <w:tcPr>
            <w:tcW w:w="3396" w:type="dxa"/>
            <w:shd w:val="clear" w:color="auto" w:fill="FFFFFF"/>
            <w:tcMar>
              <w:top w:w="75" w:type="dxa"/>
              <w:left w:w="75" w:type="dxa"/>
              <w:bottom w:w="75" w:type="dxa"/>
              <w:right w:w="75" w:type="dxa"/>
            </w:tcMar>
            <w:vAlign w:val="center"/>
          </w:tcPr>
          <w:p w14:paraId="0B360113" w14:textId="77777777" w:rsidR="00684FAE" w:rsidRDefault="00000000" w:rsidP="004007AF">
            <w:pPr>
              <w:pStyle w:val="Compact"/>
              <w:spacing w:before="20" w:after="40" w:line="247" w:lineRule="auto"/>
              <w:jc w:val="both"/>
            </w:pPr>
            <w:r>
              <w:rPr>
                <w:rStyle w:val="VerbatimChar"/>
              </w:rPr>
              <w:t>0.4674468112763878 0.16701244963873316 0.008426280730225904</w:t>
            </w:r>
          </w:p>
        </w:tc>
        <w:tc>
          <w:tcPr>
            <w:tcW w:w="3396" w:type="dxa"/>
            <w:shd w:val="clear" w:color="auto" w:fill="FFFFFF"/>
            <w:tcMar>
              <w:top w:w="75" w:type="dxa"/>
              <w:left w:w="75" w:type="dxa"/>
              <w:bottom w:w="75" w:type="dxa"/>
              <w:right w:w="75" w:type="dxa"/>
            </w:tcMar>
            <w:vAlign w:val="center"/>
          </w:tcPr>
          <w:p w14:paraId="31D3E6E8" w14:textId="77777777" w:rsidR="00684FAE" w:rsidRDefault="00000000" w:rsidP="004007AF">
            <w:pPr>
              <w:pStyle w:val="Compact"/>
              <w:spacing w:before="20" w:after="40" w:line="247" w:lineRule="auto"/>
              <w:jc w:val="both"/>
            </w:pPr>
            <w:r>
              <w:rPr>
                <w:rStyle w:val="VerbatimChar"/>
              </w:rPr>
              <w:t>0.4674468112763937 0.16701244963872838 0.008426280730226023</w:t>
            </w:r>
          </w:p>
        </w:tc>
        <w:tc>
          <w:tcPr>
            <w:tcW w:w="1572" w:type="dxa"/>
            <w:shd w:val="clear" w:color="auto" w:fill="FFFFFF"/>
            <w:tcMar>
              <w:top w:w="75" w:type="dxa"/>
              <w:left w:w="75" w:type="dxa"/>
              <w:bottom w:w="75" w:type="dxa"/>
              <w:right w:w="75" w:type="dxa"/>
            </w:tcMar>
            <w:vAlign w:val="center"/>
          </w:tcPr>
          <w:p w14:paraId="294E242E" w14:textId="77777777" w:rsidR="00684FAE" w:rsidRDefault="00000000" w:rsidP="004007AF">
            <w:pPr>
              <w:pStyle w:val="Compact"/>
              <w:spacing w:before="20" w:after="40" w:line="247" w:lineRule="auto"/>
              <w:jc w:val="both"/>
            </w:pPr>
            <w:r>
              <w:rPr>
                <w:sz w:val="18"/>
              </w:rPr>
              <w:t>2.9e-14</w:t>
            </w:r>
          </w:p>
        </w:tc>
      </w:tr>
      <w:tr w:rsidR="00684FAE" w14:paraId="61D1F6E6" w14:textId="77777777">
        <w:trPr>
          <w:cantSplit/>
        </w:trPr>
        <w:tc>
          <w:tcPr>
            <w:tcW w:w="1572" w:type="dxa"/>
            <w:shd w:val="clear" w:color="auto" w:fill="F6F7F8"/>
            <w:tcMar>
              <w:top w:w="75" w:type="dxa"/>
              <w:left w:w="75" w:type="dxa"/>
              <w:bottom w:w="75" w:type="dxa"/>
              <w:right w:w="75" w:type="dxa"/>
            </w:tcMar>
            <w:vAlign w:val="center"/>
          </w:tcPr>
          <w:p w14:paraId="57C13BCD" w14:textId="77777777" w:rsidR="00684FAE" w:rsidRDefault="00000000" w:rsidP="004007AF">
            <w:pPr>
              <w:pStyle w:val="Compact"/>
              <w:spacing w:before="20" w:after="40" w:line="247" w:lineRule="auto"/>
              <w:jc w:val="both"/>
            </w:pPr>
            <w:r>
              <w:rPr>
                <w:sz w:val="18"/>
              </w:rPr>
              <w:t>gauss second moment</w:t>
            </w:r>
          </w:p>
        </w:tc>
        <w:tc>
          <w:tcPr>
            <w:tcW w:w="3396" w:type="dxa"/>
            <w:shd w:val="clear" w:color="auto" w:fill="F6F7F8"/>
            <w:tcMar>
              <w:top w:w="75" w:type="dxa"/>
              <w:left w:w="75" w:type="dxa"/>
              <w:bottom w:w="75" w:type="dxa"/>
              <w:right w:w="75" w:type="dxa"/>
            </w:tcMar>
            <w:vAlign w:val="center"/>
          </w:tcPr>
          <w:p w14:paraId="2B201AB7" w14:textId="77777777" w:rsidR="00684FAE" w:rsidRDefault="00000000" w:rsidP="004007AF">
            <w:pPr>
              <w:pStyle w:val="Compact"/>
              <w:spacing w:before="20" w:after="40" w:line="247" w:lineRule="auto"/>
              <w:jc w:val="both"/>
            </w:pPr>
            <w:r>
              <w:rPr>
                <w:rStyle w:val="VerbatimChar"/>
              </w:rPr>
              <w:t>1.2026755886059097 19.159136649841205 Infinity</w:t>
            </w:r>
          </w:p>
        </w:tc>
        <w:tc>
          <w:tcPr>
            <w:tcW w:w="3396" w:type="dxa"/>
            <w:shd w:val="clear" w:color="auto" w:fill="F6F7F8"/>
            <w:tcMar>
              <w:top w:w="75" w:type="dxa"/>
              <w:left w:w="75" w:type="dxa"/>
              <w:bottom w:w="75" w:type="dxa"/>
              <w:right w:w="75" w:type="dxa"/>
            </w:tcMar>
            <w:vAlign w:val="center"/>
          </w:tcPr>
          <w:p w14:paraId="09AD9FE6" w14:textId="77777777" w:rsidR="00684FAE" w:rsidRDefault="00000000" w:rsidP="004007AF">
            <w:pPr>
              <w:pStyle w:val="Compact"/>
              <w:spacing w:before="20" w:after="40" w:line="247" w:lineRule="auto"/>
              <w:jc w:val="both"/>
            </w:pPr>
            <w:r>
              <w:rPr>
                <w:rStyle w:val="VerbatimChar"/>
              </w:rPr>
              <w:t>1.2026755886059097 19.159136649841205 inf</w:t>
            </w:r>
          </w:p>
        </w:tc>
        <w:tc>
          <w:tcPr>
            <w:tcW w:w="1572" w:type="dxa"/>
            <w:shd w:val="clear" w:color="auto" w:fill="F6F7F8"/>
            <w:tcMar>
              <w:top w:w="75" w:type="dxa"/>
              <w:left w:w="75" w:type="dxa"/>
              <w:bottom w:w="75" w:type="dxa"/>
              <w:right w:w="75" w:type="dxa"/>
            </w:tcMar>
            <w:vAlign w:val="center"/>
          </w:tcPr>
          <w:p w14:paraId="64DBDD9F" w14:textId="77777777" w:rsidR="00684FAE" w:rsidRDefault="00000000" w:rsidP="004007AF">
            <w:pPr>
              <w:pStyle w:val="Compact"/>
              <w:spacing w:before="20" w:after="40" w:line="247" w:lineRule="auto"/>
              <w:jc w:val="both"/>
            </w:pPr>
            <w:r>
              <w:rPr>
                <w:sz w:val="18"/>
              </w:rPr>
              <w:t>0.0e+00</w:t>
            </w:r>
          </w:p>
        </w:tc>
      </w:tr>
      <w:tr w:rsidR="00684FAE" w14:paraId="761B6533" w14:textId="77777777">
        <w:trPr>
          <w:cantSplit/>
        </w:trPr>
        <w:tc>
          <w:tcPr>
            <w:tcW w:w="1572" w:type="dxa"/>
            <w:shd w:val="clear" w:color="auto" w:fill="FFFFFF"/>
            <w:tcMar>
              <w:top w:w="75" w:type="dxa"/>
              <w:left w:w="75" w:type="dxa"/>
              <w:bottom w:w="75" w:type="dxa"/>
              <w:right w:w="75" w:type="dxa"/>
            </w:tcMar>
            <w:vAlign w:val="center"/>
          </w:tcPr>
          <w:p w14:paraId="4EF9C319" w14:textId="77777777" w:rsidR="00684FAE" w:rsidRDefault="00000000" w:rsidP="004007AF">
            <w:pPr>
              <w:pStyle w:val="Compact"/>
              <w:spacing w:before="20" w:after="40" w:line="247" w:lineRule="auto"/>
              <w:jc w:val="both"/>
            </w:pPr>
            <w:r>
              <w:rPr>
                <w:sz w:val="18"/>
              </w:rPr>
              <w:t>defensive bound</w:t>
            </w:r>
          </w:p>
        </w:tc>
        <w:tc>
          <w:tcPr>
            <w:tcW w:w="3396" w:type="dxa"/>
            <w:shd w:val="clear" w:color="auto" w:fill="FFFFFF"/>
            <w:tcMar>
              <w:top w:w="75" w:type="dxa"/>
              <w:left w:w="75" w:type="dxa"/>
              <w:bottom w:w="75" w:type="dxa"/>
              <w:right w:w="75" w:type="dxa"/>
            </w:tcMar>
            <w:vAlign w:val="center"/>
          </w:tcPr>
          <w:p w14:paraId="5EBE8559" w14:textId="77777777" w:rsidR="00684FAE" w:rsidRDefault="00000000" w:rsidP="004007AF">
            <w:pPr>
              <w:pStyle w:val="Compact"/>
              <w:spacing w:before="20" w:after="40" w:line="247" w:lineRule="auto"/>
              <w:jc w:val="both"/>
            </w:pPr>
            <w:r>
              <w:rPr>
                <w:rStyle w:val="VerbatimChar"/>
              </w:rPr>
              <w:t>40 13.333333333333334</w:t>
            </w:r>
          </w:p>
        </w:tc>
        <w:tc>
          <w:tcPr>
            <w:tcW w:w="3396" w:type="dxa"/>
            <w:shd w:val="clear" w:color="auto" w:fill="FFFFFF"/>
            <w:tcMar>
              <w:top w:w="75" w:type="dxa"/>
              <w:left w:w="75" w:type="dxa"/>
              <w:bottom w:w="75" w:type="dxa"/>
              <w:right w:w="75" w:type="dxa"/>
            </w:tcMar>
            <w:vAlign w:val="center"/>
          </w:tcPr>
          <w:p w14:paraId="4E0E9D6B" w14:textId="77777777" w:rsidR="00684FAE" w:rsidRDefault="00000000" w:rsidP="004007AF">
            <w:pPr>
              <w:pStyle w:val="Compact"/>
              <w:spacing w:before="20" w:after="40" w:line="247" w:lineRule="auto"/>
              <w:jc w:val="both"/>
            </w:pPr>
            <w:r>
              <w:rPr>
                <w:rStyle w:val="VerbatimChar"/>
              </w:rPr>
              <w:t>40.0 13.333333333333334</w:t>
            </w:r>
          </w:p>
        </w:tc>
        <w:tc>
          <w:tcPr>
            <w:tcW w:w="1572" w:type="dxa"/>
            <w:shd w:val="clear" w:color="auto" w:fill="FFFFFF"/>
            <w:tcMar>
              <w:top w:w="75" w:type="dxa"/>
              <w:left w:w="75" w:type="dxa"/>
              <w:bottom w:w="75" w:type="dxa"/>
              <w:right w:w="75" w:type="dxa"/>
            </w:tcMar>
            <w:vAlign w:val="center"/>
          </w:tcPr>
          <w:p w14:paraId="21B9F5E7" w14:textId="77777777" w:rsidR="00684FAE" w:rsidRDefault="00000000" w:rsidP="004007AF">
            <w:pPr>
              <w:pStyle w:val="Compact"/>
              <w:spacing w:before="20" w:after="40" w:line="247" w:lineRule="auto"/>
              <w:jc w:val="both"/>
            </w:pPr>
            <w:r>
              <w:rPr>
                <w:sz w:val="18"/>
              </w:rPr>
              <w:t>0.0e+00</w:t>
            </w:r>
          </w:p>
        </w:tc>
      </w:tr>
      <w:tr w:rsidR="00684FAE" w14:paraId="6A5F523A" w14:textId="77777777">
        <w:trPr>
          <w:cantSplit/>
        </w:trPr>
        <w:tc>
          <w:tcPr>
            <w:tcW w:w="1572" w:type="dxa"/>
            <w:shd w:val="clear" w:color="auto" w:fill="F6F7F8"/>
            <w:tcMar>
              <w:top w:w="75" w:type="dxa"/>
              <w:left w:w="75" w:type="dxa"/>
              <w:bottom w:w="75" w:type="dxa"/>
              <w:right w:w="75" w:type="dxa"/>
            </w:tcMar>
            <w:vAlign w:val="center"/>
          </w:tcPr>
          <w:p w14:paraId="14063DE8" w14:textId="77777777" w:rsidR="00684FAE" w:rsidRDefault="00000000" w:rsidP="004007AF">
            <w:pPr>
              <w:pStyle w:val="Compact"/>
              <w:spacing w:before="20" w:after="40" w:line="247" w:lineRule="auto"/>
              <w:jc w:val="both"/>
            </w:pPr>
            <w:r>
              <w:rPr>
                <w:sz w:val="18"/>
              </w:rPr>
              <w:t>two atom</w:t>
            </w:r>
          </w:p>
        </w:tc>
        <w:tc>
          <w:tcPr>
            <w:tcW w:w="3396" w:type="dxa"/>
            <w:shd w:val="clear" w:color="auto" w:fill="F6F7F8"/>
            <w:tcMar>
              <w:top w:w="75" w:type="dxa"/>
              <w:left w:w="75" w:type="dxa"/>
              <w:bottom w:w="75" w:type="dxa"/>
              <w:right w:w="75" w:type="dxa"/>
            </w:tcMar>
            <w:vAlign w:val="center"/>
          </w:tcPr>
          <w:p w14:paraId="4E81A1CE" w14:textId="77777777" w:rsidR="00684FAE" w:rsidRDefault="00000000" w:rsidP="004007AF">
            <w:pPr>
              <w:pStyle w:val="Compact"/>
              <w:spacing w:before="20" w:after="40" w:line="247" w:lineRule="auto"/>
              <w:jc w:val="both"/>
            </w:pPr>
            <w:r>
              <w:rPr>
                <w:rStyle w:val="VerbatimChar"/>
              </w:rPr>
              <w:t>0.6043677771171634 0.6043677771171636</w:t>
            </w:r>
          </w:p>
        </w:tc>
        <w:tc>
          <w:tcPr>
            <w:tcW w:w="3396" w:type="dxa"/>
            <w:shd w:val="clear" w:color="auto" w:fill="F6F7F8"/>
            <w:tcMar>
              <w:top w:w="75" w:type="dxa"/>
              <w:left w:w="75" w:type="dxa"/>
              <w:bottom w:w="75" w:type="dxa"/>
              <w:right w:w="75" w:type="dxa"/>
            </w:tcMar>
            <w:vAlign w:val="center"/>
          </w:tcPr>
          <w:p w14:paraId="5E294256" w14:textId="77777777" w:rsidR="00684FAE" w:rsidRDefault="00000000" w:rsidP="004007AF">
            <w:pPr>
              <w:pStyle w:val="Compact"/>
              <w:spacing w:before="20" w:after="40" w:line="247" w:lineRule="auto"/>
              <w:jc w:val="both"/>
            </w:pPr>
            <w:r>
              <w:rPr>
                <w:rStyle w:val="VerbatimChar"/>
              </w:rPr>
              <w:t>0.6043677771171634 0.6043677771171636</w:t>
            </w:r>
          </w:p>
        </w:tc>
        <w:tc>
          <w:tcPr>
            <w:tcW w:w="1572" w:type="dxa"/>
            <w:shd w:val="clear" w:color="auto" w:fill="F6F7F8"/>
            <w:tcMar>
              <w:top w:w="75" w:type="dxa"/>
              <w:left w:w="75" w:type="dxa"/>
              <w:bottom w:w="75" w:type="dxa"/>
              <w:right w:w="75" w:type="dxa"/>
            </w:tcMar>
            <w:vAlign w:val="center"/>
          </w:tcPr>
          <w:p w14:paraId="6FE2C9A9" w14:textId="77777777" w:rsidR="00684FAE" w:rsidRDefault="00000000" w:rsidP="004007AF">
            <w:pPr>
              <w:pStyle w:val="Compact"/>
              <w:spacing w:before="20" w:after="40" w:line="247" w:lineRule="auto"/>
              <w:jc w:val="both"/>
            </w:pPr>
            <w:r>
              <w:rPr>
                <w:sz w:val="18"/>
              </w:rPr>
              <w:t>0.0e+00</w:t>
            </w:r>
          </w:p>
        </w:tc>
      </w:tr>
      <w:tr w:rsidR="00684FAE" w14:paraId="70FCCE56" w14:textId="77777777">
        <w:trPr>
          <w:cantSplit/>
        </w:trPr>
        <w:tc>
          <w:tcPr>
            <w:tcW w:w="1572" w:type="dxa"/>
            <w:shd w:val="clear" w:color="auto" w:fill="FFFFFF"/>
            <w:tcMar>
              <w:top w:w="75" w:type="dxa"/>
              <w:left w:w="75" w:type="dxa"/>
              <w:bottom w:w="75" w:type="dxa"/>
              <w:right w:w="75" w:type="dxa"/>
            </w:tcMar>
            <w:vAlign w:val="center"/>
          </w:tcPr>
          <w:p w14:paraId="65E26265" w14:textId="77777777" w:rsidR="00684FAE" w:rsidRDefault="00000000" w:rsidP="004007AF">
            <w:pPr>
              <w:pStyle w:val="Compact"/>
              <w:spacing w:before="20" w:after="40" w:line="247" w:lineRule="auto"/>
              <w:jc w:val="both"/>
            </w:pPr>
            <w:r>
              <w:rPr>
                <w:sz w:val="18"/>
              </w:rPr>
              <w:t>lemma worst ratio</w:t>
            </w:r>
          </w:p>
        </w:tc>
        <w:tc>
          <w:tcPr>
            <w:tcW w:w="3396" w:type="dxa"/>
            <w:shd w:val="clear" w:color="auto" w:fill="FFFFFF"/>
            <w:tcMar>
              <w:top w:w="75" w:type="dxa"/>
              <w:left w:w="75" w:type="dxa"/>
              <w:bottom w:w="75" w:type="dxa"/>
              <w:right w:w="75" w:type="dxa"/>
            </w:tcMar>
            <w:vAlign w:val="center"/>
          </w:tcPr>
          <w:p w14:paraId="38E5A90A" w14:textId="77777777" w:rsidR="00684FAE" w:rsidRDefault="00000000" w:rsidP="004007AF">
            <w:pPr>
              <w:pStyle w:val="Compact"/>
              <w:spacing w:before="20" w:after="40" w:line="247" w:lineRule="auto"/>
              <w:jc w:val="both"/>
            </w:pPr>
            <w:r>
              <w:rPr>
                <w:rStyle w:val="VerbatimChar"/>
              </w:rPr>
              <w:t>0.999995125250873</w:t>
            </w:r>
          </w:p>
        </w:tc>
        <w:tc>
          <w:tcPr>
            <w:tcW w:w="3396" w:type="dxa"/>
            <w:shd w:val="clear" w:color="auto" w:fill="FFFFFF"/>
            <w:tcMar>
              <w:top w:w="75" w:type="dxa"/>
              <w:left w:w="75" w:type="dxa"/>
              <w:bottom w:w="75" w:type="dxa"/>
              <w:right w:w="75" w:type="dxa"/>
            </w:tcMar>
            <w:vAlign w:val="center"/>
          </w:tcPr>
          <w:p w14:paraId="5D92B122" w14:textId="77777777" w:rsidR="00684FAE" w:rsidRDefault="00000000" w:rsidP="004007AF">
            <w:pPr>
              <w:pStyle w:val="Compact"/>
              <w:spacing w:before="20" w:after="40" w:line="247" w:lineRule="auto"/>
              <w:jc w:val="both"/>
            </w:pPr>
            <w:r>
              <w:rPr>
                <w:rStyle w:val="VerbatimChar"/>
              </w:rPr>
              <w:t>0.9999951252508726</w:t>
            </w:r>
          </w:p>
        </w:tc>
        <w:tc>
          <w:tcPr>
            <w:tcW w:w="1572" w:type="dxa"/>
            <w:shd w:val="clear" w:color="auto" w:fill="FFFFFF"/>
            <w:tcMar>
              <w:top w:w="75" w:type="dxa"/>
              <w:left w:w="75" w:type="dxa"/>
              <w:bottom w:w="75" w:type="dxa"/>
              <w:right w:w="75" w:type="dxa"/>
            </w:tcMar>
            <w:vAlign w:val="center"/>
          </w:tcPr>
          <w:p w14:paraId="5FA250A6" w14:textId="77777777" w:rsidR="00684FAE" w:rsidRDefault="00000000" w:rsidP="004007AF">
            <w:pPr>
              <w:pStyle w:val="Compact"/>
              <w:spacing w:before="20" w:after="40" w:line="247" w:lineRule="auto"/>
              <w:jc w:val="both"/>
            </w:pPr>
            <w:r>
              <w:rPr>
                <w:sz w:val="18"/>
              </w:rPr>
              <w:t>3.3e-16</w:t>
            </w:r>
          </w:p>
        </w:tc>
      </w:tr>
    </w:tbl>
    <w:p w14:paraId="2D84B7DF" w14:textId="77777777" w:rsidR="00684FAE" w:rsidRDefault="00000000" w:rsidP="004007AF">
      <w:pPr>
        <w:pStyle w:val="Heading21"/>
        <w:jc w:val="both"/>
      </w:pPr>
      <w:bookmarkStart w:id="263" w:name="book_h_056"/>
      <w:bookmarkStart w:id="264" w:name="v4toc_061"/>
      <w:bookmarkStart w:id="265" w:name="appendix-iv.b-reproducibility"/>
      <w:bookmarkEnd w:id="262"/>
      <w:r>
        <w:t>Appendix IV.B Reproducibility</w:t>
      </w:r>
      <w:bookmarkEnd w:id="263"/>
      <w:bookmarkEnd w:id="264"/>
    </w:p>
    <w:p w14:paraId="578EBEF3" w14:textId="77777777" w:rsidR="00684FAE" w:rsidRDefault="00000000" w:rsidP="004007AF">
      <w:pPr>
        <w:pStyle w:val="FirstParagraph"/>
        <w:jc w:val="both"/>
      </w:pPr>
      <w:r>
        <w:t xml:space="preserve">This run uses Python 3.12.14, NumPy 2.3.5, SciPy 1.17.0 and Matplotlib 3.10.8, with seed 20261021. The original scripts </w:t>
      </w:r>
      <w:r>
        <w:rPr>
          <w:rStyle w:val="VerbatimChar"/>
        </w:rPr>
        <w:t>p4_checks.py</w:t>
      </w:r>
      <w:r>
        <w:t xml:space="preserve"> and </w:t>
      </w:r>
      <w:r>
        <w:rPr>
          <w:rStyle w:val="VerbatimChar"/>
        </w:rPr>
        <w:t>p4_extras.py</w:t>
      </w:r>
      <w:r>
        <w:t xml:space="preserve"> compute the double-well and hull examples. </w:t>
      </w:r>
      <w:r>
        <w:rPr>
          <w:rStyle w:val="VerbatimChar"/>
        </w:rPr>
        <w:t>new_checks.py</w:t>
      </w:r>
      <w:r>
        <w:t xml:space="preserve"> writes the additional assertions and values to </w:t>
      </w:r>
      <w:r>
        <w:rPr>
          <w:rStyle w:val="VerbatimChar"/>
        </w:rPr>
        <w:t>new_results.json</w:t>
      </w:r>
      <w:r>
        <w:t xml:space="preserve">. </w:t>
      </w:r>
      <w:r>
        <w:rPr>
          <w:rStyle w:val="VerbatimChar"/>
        </w:rPr>
        <w:t>cs_validate.py</w:t>
      </w:r>
      <w:r>
        <w:t xml:space="preserve"> independently recomputes the supplied </w:t>
      </w:r>
      <w:r>
        <w:rPr>
          <w:rStyle w:val="VerbatimChar"/>
        </w:rPr>
        <w:t>cs/cs_out.txt</w:t>
      </w:r>
      <w:r>
        <w:t>; no fresh .NET run is claimed. Pandoc supplies native Word equations. Package XML and expected document structures are checked, and rendered pages are visually reviewed.</w:t>
      </w:r>
    </w:p>
    <w:p w14:paraId="1A40616C" w14:textId="77777777" w:rsidR="00684FAE" w:rsidRDefault="00000000" w:rsidP="004007AF">
      <w:pPr>
        <w:pStyle w:val="BodyText"/>
        <w:jc w:val="both"/>
      </w:pPr>
      <w:r>
        <w:t>Both original Python scripts were rerun from scratch. The defensive-cap, defensive-moment and nine ledger comparisons again have zero recorded violations. Recomputed numeric entries agree with the supplied result file to a largest scaled difference of 1.3e-16, using absolute differences scaled by max(1, the recorded magnitude). All 28 new assertions and all nine comparisons against recorded C# output pass. No fresh C# compilation is claimed. Finite-box quadrature does not certify unbounded tails, and below-threshold moment divergence is assigned by the proved criterion, not inferred from floating-point overflow.</w:t>
      </w:r>
    </w:p>
    <w:p w14:paraId="32E62A5A" w14:textId="77777777" w:rsidR="00684FAE" w:rsidRDefault="00000000" w:rsidP="004007AF">
      <w:pPr>
        <w:pStyle w:val="Heading11"/>
        <w:pageBreakBefore/>
        <w:jc w:val="both"/>
      </w:pPr>
      <w:bookmarkStart w:id="266" w:name="book_h_057"/>
      <w:bookmarkStart w:id="267" w:name="v4toc_062"/>
      <w:bookmarkStart w:id="268" w:name="part-v-fusion-and-constraints"/>
      <w:bookmarkEnd w:id="190"/>
      <w:bookmarkEnd w:id="265"/>
      <w:r>
        <w:lastRenderedPageBreak/>
        <w:t>Part V Fusion and Constraints</w:t>
      </w:r>
      <w:bookmarkEnd w:id="266"/>
      <w:bookmarkEnd w:id="267"/>
    </w:p>
    <w:p w14:paraId="42F3886D" w14:textId="77777777" w:rsidR="00684FAE" w:rsidRDefault="00000000" w:rsidP="004007AF">
      <w:pPr>
        <w:pStyle w:val="FirstParagraph"/>
        <w:jc w:val="both"/>
      </w:pPr>
      <w:r>
        <w:rPr>
          <w:b/>
          <w:bCs/>
        </w:rPr>
        <w:t>Summary.</w:t>
      </w:r>
    </w:p>
    <w:p w14:paraId="13C58D40" w14:textId="77777777" w:rsidR="00684FAE" w:rsidRDefault="00000000" w:rsidP="004007AF">
      <w:pPr>
        <w:pStyle w:val="BodyText"/>
        <w:jc w:val="both"/>
      </w:pPr>
      <w:r>
        <w:t xml:space="preserve">Autoregressive Sheaf Evolution combines local data, probability laws and engineering constraints. These operations require different assumptions. We distinguish products of Gaussian factors, covariance intersection and marginal extension on a cover. Shared evidence must be accounted for explicitly; disjoint archives alone do not establish independence. Junction-tree extension removes separator multiplicities and selects a maximum entropy dependence structure under finite-entropy assumptions. Local marginal agreement on a cycle does not ensure a joint law, and this probabilistic failure is distinct from a linear sheaf cohomology obstruction. For Gaussian affine constraints, a residual decomposition proves that an appropriate projection of any finite-penalty sample has the exact hard-conditional law. The penalty mean has an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sup>
            </m:sSup>
          </m:e>
        </m:d>
      </m:oMath>
      <w:r>
        <w:t xml:space="preserve"> error, while the law has </w:t>
      </w:r>
      <m:oMath>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oMath>
      <w:r>
        <w:t xml:space="preserve"> Wasserstein error and remains at total-variation distance one from the singular conditional law. A Lipschitz-observable ledger states the corresponding estimation allowance. For affine feasible sets, the row-space projector determines the unique finest coordinate partition supporting universally feasible block recombination. Its off-block operator gives a sharp leakage bound when coupling is small but nonzero. Fusion directly on the feasible tangent space is proper exactly when no tangent direction is invisible to every factor. Fixed Gaussian pooling commutes with affine restriction, and fixed covariance intersection followed by a compatible affine repair retains a covariance bound without Gaussian assumptions. Numerical experiments are rerun, 47 additional assertions support the finite examples, and the immutable C# kernel is compared with independent NumPy calculations using its supplied recorded output. The results concern declared models; search gains and learned-model calibration remain empirical questions.</w:t>
      </w:r>
    </w:p>
    <w:p w14:paraId="1CC886F3" w14:textId="77777777" w:rsidR="00684FAE" w:rsidRDefault="00000000" w:rsidP="004007AF">
      <w:pPr>
        <w:pStyle w:val="Heading21"/>
        <w:jc w:val="both"/>
      </w:pPr>
      <w:bookmarkStart w:id="269" w:name="book_h_058"/>
      <w:bookmarkStart w:id="270" w:name="v4toc_063"/>
      <w:bookmarkStart w:id="271" w:name="introduction-4"/>
      <w:r>
        <w:t>1 Introduction</w:t>
      </w:r>
      <w:bookmarkEnd w:id="269"/>
      <w:bookmarkEnd w:id="270"/>
    </w:p>
    <w:p w14:paraId="53EDE2AE" w14:textId="77777777" w:rsidR="00684FAE" w:rsidRDefault="00000000" w:rsidP="004007AF">
      <w:pPr>
        <w:pStyle w:val="FirstParagraph"/>
        <w:jc w:val="both"/>
      </w:pPr>
      <w:r>
        <w:t>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horizontal and vertical axes [10]. Part II worked out one layer [11], and Part III a stack [12]. Part IV fixed the target and showed which proposals can be importance-weighted [13]. This paper, Part V of the book, combines local information and imposes constraints.</w:t>
      </w:r>
    </w:p>
    <w:p w14:paraId="681E1536" w14:textId="77777777" w:rsidR="00684FAE" w:rsidRDefault="00000000" w:rsidP="004007AF">
      <w:pPr>
        <w:pStyle w:val="BodyText"/>
        <w:jc w:val="both"/>
      </w:pPr>
      <w:r>
        <w:t>Combination happens throughout ASE. A layer combines records on an observation star. A cover combines charts on overlaps. A run may combine several critics, surrogates or design teams, and every engineering design must satisfy constraints that no single expert sees whole. Part II warned that products of experts and the marginal extension of the conversion proposal are different operations with different conclusions [11, Section 8.1]. Part IV distinguished proposal coverage from estimation targets and supplied weights for finite stochastic trajectories [13]. Part V makes both warnings exact. It also examines correlation between local estimates, which can arise from shared archives or modelling errors.</w:t>
      </w:r>
    </w:p>
    <w:p w14:paraId="652096F3" w14:textId="77777777" w:rsidR="00684FAE" w:rsidRDefault="00000000" w:rsidP="004007AF">
      <w:pPr>
        <w:pStyle w:val="Heading31"/>
        <w:jc w:val="both"/>
      </w:pPr>
      <w:bookmarkStart w:id="272" w:name="contributions-4"/>
      <w:r>
        <w:t>1.1 Contributions</w:t>
      </w:r>
    </w:p>
    <w:p w14:paraId="2E4BDC6B" w14:textId="77777777" w:rsidR="00684FAE" w:rsidRDefault="00000000" w:rsidP="004007AF">
      <w:pPr>
        <w:pStyle w:val="Compact"/>
        <w:numPr>
          <w:ilvl w:val="0"/>
          <w:numId w:val="10"/>
        </w:numPr>
        <w:jc w:val="both"/>
      </w:pPr>
      <w:r>
        <w:rPr>
          <w:b/>
          <w:bCs/>
        </w:rPr>
        <w:t>Fusion rules (Section 2).</w:t>
      </w:r>
      <w:r>
        <w:t xml:space="preserve"> The product of experts counts any shared factor once per expert (Proposition 2.3). Covariance intersection is consistent whatever the correlation (Proposition 2.4). The product of experts can move its mean outside the hull of the expert means in two or more dimensions, never in one (Proposition 2.5).</w:t>
      </w:r>
    </w:p>
    <w:p w14:paraId="2F53BD2E" w14:textId="77777777" w:rsidR="00684FAE" w:rsidRDefault="00000000" w:rsidP="004007AF">
      <w:pPr>
        <w:pStyle w:val="Compact"/>
        <w:numPr>
          <w:ilvl w:val="0"/>
          <w:numId w:val="10"/>
        </w:numPr>
        <w:jc w:val="both"/>
      </w:pPr>
      <w:r>
        <w:rPr>
          <w:b/>
          <w:bCs/>
        </w:rPr>
        <w:t>Marginal extension (Section 3).</w:t>
      </w:r>
      <w:r>
        <w:t xml:space="preserve"> On a two-clique cover, the product of the clique marginals is the marginal extension multiplied by one extra copy of the separator marginal. It halves the separator variance exactly (Theorem 3.1). On a cycle, pairwise consistency does not imply a joint law (Proposition 3.2).</w:t>
      </w:r>
    </w:p>
    <w:p w14:paraId="3A8D4C0D" w14:textId="77777777" w:rsidR="00684FAE" w:rsidRDefault="00000000" w:rsidP="004007AF">
      <w:pPr>
        <w:pStyle w:val="Compact"/>
        <w:numPr>
          <w:ilvl w:val="0"/>
          <w:numId w:val="10"/>
        </w:numPr>
        <w:jc w:val="both"/>
      </w:pPr>
      <w:r>
        <w:rPr>
          <w:b/>
          <w:bCs/>
        </w:rPr>
        <w:lastRenderedPageBreak/>
        <w:t>Constraints (Section 4).</w:t>
      </w:r>
      <w:r>
        <w:t xml:space="preserve"> Linear equality constraints act by conditioning, and quadratic penalty means converge to the conditional mean at rate </w:t>
      </w:r>
      <m:oMath>
        <m:r>
          <w:rPr>
            <w:rFonts w:ascii="Cambria Math" w:hAnsi="Cambria Math"/>
          </w:rPr>
          <m:t>1</m:t>
        </m:r>
        <m:r>
          <m:rPr>
            <m:sty m:val="p"/>
          </m:rPr>
          <w:rPr>
            <w:rFonts w:ascii="Cambria Math" w:hAnsi="Cambria Math"/>
          </w:rPr>
          <m:t>/</m:t>
        </m:r>
        <m:r>
          <w:rPr>
            <w:rFonts w:ascii="Cambria Math" w:hAnsi="Cambria Math"/>
          </w:rPr>
          <m:t>γ</m:t>
        </m:r>
      </m:oMath>
      <w:r>
        <w:t xml:space="preserve"> (Propositions 4.1 and 4.2). Hard constraints change the second moment of importance weights by an exact factor (Proposition 4.3). Coordinate recombination preserves feasibility for all parents exactly when the feasible set is a coordinate product (Theorem 4.4). Convex reads keep convex constraints, but products of experts need not (Proposition 4.5).</w:t>
      </w:r>
    </w:p>
    <w:p w14:paraId="59AB6D5B" w14:textId="77777777" w:rsidR="00684FAE" w:rsidRDefault="00000000" w:rsidP="004007AF">
      <w:pPr>
        <w:pStyle w:val="Compact"/>
        <w:numPr>
          <w:ilvl w:val="0"/>
          <w:numId w:val="10"/>
        </w:numPr>
        <w:jc w:val="both"/>
      </w:pPr>
      <w:r>
        <w:rPr>
          <w:b/>
          <w:bCs/>
        </w:rPr>
        <w:t>Extensions (Sections 6–9).</w:t>
      </w:r>
      <w:r>
        <w:t xml:space="preserve"> Junction-tree factor errors, Gaussian penalty laws, the finest safe affine blocks and intrinsic fusion receive explicit theorems. These separate a linear cohomology obstruction from failure to extend probability marginals.</w:t>
      </w:r>
    </w:p>
    <w:p w14:paraId="208F25B6" w14:textId="77777777" w:rsidR="00684FAE" w:rsidRDefault="00000000" w:rsidP="004007AF">
      <w:pPr>
        <w:pStyle w:val="Compact"/>
        <w:numPr>
          <w:ilvl w:val="0"/>
          <w:numId w:val="10"/>
        </w:numPr>
        <w:jc w:val="both"/>
      </w:pPr>
      <w:r>
        <w:rPr>
          <w:b/>
          <w:bCs/>
        </w:rPr>
        <w:t>Explorations (Section 5).</w:t>
      </w:r>
      <w:r>
        <w:t xml:space="preserve"> We measure the calibration of three fusion rules under correlated errors, and the feasibility of recombined children for three feasible sets in up to 16 dimensions.</w:t>
      </w:r>
    </w:p>
    <w:p w14:paraId="2EA66EF1" w14:textId="77777777" w:rsidR="00684FAE" w:rsidRDefault="00000000" w:rsidP="004007AF">
      <w:pPr>
        <w:pStyle w:val="Compact"/>
        <w:numPr>
          <w:ilvl w:val="0"/>
          <w:numId w:val="10"/>
        </w:numPr>
        <w:jc w:val="both"/>
      </w:pPr>
      <w:r>
        <w:rPr>
          <w:b/>
          <w:bCs/>
        </w:rPr>
        <w:t>Evidence.</w:t>
      </w:r>
      <w:r>
        <w:t xml:space="preserve"> The original register has 13 entries, including both explorations and the recorded C# comparison. Section 11 adds 47 executable assertions for the extensions. A fresh .NET compilation is not claimed.</w:t>
      </w:r>
    </w:p>
    <w:p w14:paraId="41FAD364" w14:textId="77777777" w:rsidR="00684FAE" w:rsidRDefault="00000000" w:rsidP="004007AF">
      <w:pPr>
        <w:pStyle w:val="Heading31"/>
        <w:jc w:val="both"/>
      </w:pPr>
      <w:bookmarkStart w:id="273" w:name="scope-and-status-of-statements-4"/>
      <w:bookmarkEnd w:id="272"/>
      <w:r>
        <w:t>1.2 Scope and status of statements</w:t>
      </w:r>
    </w:p>
    <w:p w14:paraId="4E8C73E0" w14:textId="77777777" w:rsidR="00684FAE" w:rsidRDefault="00000000" w:rsidP="004007AF">
      <w:pPr>
        <w:pStyle w:val="FirstParagraph"/>
        <w:jc w:val="both"/>
      </w:pPr>
      <w:r>
        <w:t>The initial fusion formulas use Gaussian factors in information form. Covariance bounds use finite second moments; junction-tree identities and product-set feasibility also have non-Gaussian versions. Constraints are affine equalities or membership in declared sets. The paper proves statements about fusion and feasibility. It makes no claim about search performance, and the explorations are computations on declared synthetic examples.</w:t>
      </w:r>
    </w:p>
    <w:p w14:paraId="7D463C53" w14:textId="77777777" w:rsidR="00684FAE" w:rsidRDefault="00000000" w:rsidP="004007AF">
      <w:pPr>
        <w:pStyle w:val="BodyText"/>
        <w:jc w:val="both"/>
      </w:pPr>
      <w:r>
        <w:t xml:space="preserve">Formal statements carry provenance notes. </w:t>
      </w:r>
      <w:r>
        <w:rPr>
          <w:i/>
          <w:iCs/>
        </w:rPr>
        <w:t>Classical</w:t>
      </w:r>
      <w:r>
        <w:t xml:space="preserve"> marks a known result restated in ASE notation. </w:t>
      </w:r>
      <w:r>
        <w:rPr>
          <w:i/>
          <w:iCs/>
        </w:rPr>
        <w:t>Part I</w:t>
      </w:r>
      <w:r>
        <w:t xml:space="preserve"> to </w:t>
      </w:r>
      <w:r>
        <w:rPr>
          <w:i/>
          <w:iCs/>
        </w:rPr>
        <w:t>Part IV</w:t>
      </w:r>
      <w:r>
        <w:t xml:space="preserve"> refer to [10] to [13]. </w:t>
      </w:r>
      <w:r>
        <w:rPr>
          <w:i/>
          <w:iCs/>
        </w:rPr>
        <w:t>New in Part V</w:t>
      </w:r>
      <w:r>
        <w:t xml:space="preserve"> marks a statement proved here for the first time in this programme; the label refers to development within this programme, not a general priority claim. The extensions in Sections 6–9 include explicit proofs and distinguish classical constructions. Spaces are finite dimensional and real, with reference measures stated where singular constraints require them.</w:t>
      </w:r>
    </w:p>
    <w:p w14:paraId="0A854832" w14:textId="77777777" w:rsidR="00684FAE" w:rsidRDefault="00000000" w:rsidP="004007AF">
      <w:pPr>
        <w:pStyle w:val="Heading31"/>
        <w:jc w:val="both"/>
      </w:pPr>
      <w:bookmarkStart w:id="274" w:name="notation-1"/>
      <w:bookmarkEnd w:id="273"/>
      <w:r>
        <w:t>1.3 Notation</w:t>
      </w:r>
    </w:p>
    <w:p w14:paraId="362F6C5F" w14:textId="77777777" w:rsidR="00684FAE" w:rsidRDefault="00000000" w:rsidP="004007AF">
      <w:pPr>
        <w:pStyle w:val="FirstParagraph"/>
        <w:keepNext/>
        <w:keepLines/>
        <w:jc w:val="both"/>
      </w:pPr>
      <w:r>
        <w:rPr>
          <w:b/>
          <w:bCs/>
          <w:sz w:val="19"/>
        </w:rPr>
        <w:t>Table 1.</w:t>
      </w:r>
      <w:r>
        <w:rPr>
          <w:sz w:val="19"/>
        </w:rPr>
        <w:t xml:space="preserve"> Notation used throughout Part V.</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2DD46E7F"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75" w:type="dxa"/>
              <w:left w:w="75" w:type="dxa"/>
              <w:bottom w:w="75" w:type="dxa"/>
              <w:right w:w="75" w:type="dxa"/>
            </w:tcMar>
            <w:vAlign w:val="center"/>
          </w:tcPr>
          <w:p w14:paraId="545D59EB" w14:textId="77777777" w:rsidR="00684FAE" w:rsidRDefault="00000000" w:rsidP="004007AF">
            <w:pPr>
              <w:pStyle w:val="Compact"/>
              <w:spacing w:before="20" w:after="40" w:line="247" w:lineRule="auto"/>
              <w:jc w:val="both"/>
            </w:pPr>
            <w:r>
              <w:rPr>
                <w:sz w:val="18"/>
              </w:rPr>
              <w:t>Symbol</w:t>
            </w:r>
          </w:p>
        </w:tc>
        <w:tc>
          <w:tcPr>
            <w:tcW w:w="7488" w:type="dxa"/>
            <w:shd w:val="clear" w:color="auto" w:fill="E4E8EC"/>
            <w:tcMar>
              <w:top w:w="75" w:type="dxa"/>
              <w:left w:w="75" w:type="dxa"/>
              <w:bottom w:w="75" w:type="dxa"/>
              <w:right w:w="75" w:type="dxa"/>
            </w:tcMar>
            <w:vAlign w:val="center"/>
          </w:tcPr>
          <w:p w14:paraId="1C4F6B4F" w14:textId="77777777" w:rsidR="00684FAE" w:rsidRDefault="00000000" w:rsidP="004007AF">
            <w:pPr>
              <w:pStyle w:val="Compact"/>
              <w:spacing w:before="20" w:after="40" w:line="247" w:lineRule="auto"/>
              <w:jc w:val="both"/>
            </w:pPr>
            <w:r>
              <w:rPr>
                <w:sz w:val="18"/>
              </w:rPr>
              <w:t>Meaning</w:t>
            </w:r>
          </w:p>
        </w:tc>
      </w:tr>
      <w:tr w:rsidR="00684FAE" w14:paraId="63BFAFE0" w14:textId="77777777">
        <w:trPr>
          <w:cantSplit/>
        </w:trPr>
        <w:tc>
          <w:tcPr>
            <w:tcW w:w="2448" w:type="dxa"/>
            <w:shd w:val="clear" w:color="auto" w:fill="FFFFFF"/>
            <w:tcMar>
              <w:top w:w="75" w:type="dxa"/>
              <w:left w:w="75" w:type="dxa"/>
              <w:bottom w:w="75" w:type="dxa"/>
              <w:right w:w="75" w:type="dxa"/>
            </w:tcMar>
            <w:vAlign w:val="center"/>
          </w:tcPr>
          <w:p w14:paraId="499FCBD6" w14:textId="77777777" w:rsidR="00684FAE" w:rsidRDefault="00000000" w:rsidP="004007AF">
            <w:pPr>
              <w:pStyle w:val="Compact"/>
              <w:spacing w:before="20" w:after="40" w:line="247" w:lineRule="auto"/>
              <w:jc w:val="both"/>
            </w:pPr>
            <m:oMathPara>
              <m:oMath>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e>
                </m:d>
              </m:oMath>
            </m:oMathPara>
          </w:p>
        </w:tc>
        <w:tc>
          <w:tcPr>
            <w:tcW w:w="7488" w:type="dxa"/>
            <w:shd w:val="clear" w:color="auto" w:fill="FFFFFF"/>
            <w:tcMar>
              <w:top w:w="75" w:type="dxa"/>
              <w:left w:w="75" w:type="dxa"/>
              <w:bottom w:w="75" w:type="dxa"/>
              <w:right w:w="75" w:type="dxa"/>
            </w:tcMar>
            <w:vAlign w:val="center"/>
          </w:tcPr>
          <w:p w14:paraId="125BB872" w14:textId="77777777" w:rsidR="00684FAE" w:rsidRDefault="00000000" w:rsidP="004007AF">
            <w:pPr>
              <w:pStyle w:val="Compact"/>
              <w:spacing w:before="20" w:after="40" w:line="247" w:lineRule="auto"/>
              <w:jc w:val="both"/>
            </w:pPr>
            <w:r>
              <w:rPr>
                <w:sz w:val="18"/>
              </w:rPr>
              <w:t xml:space="preserve">mean and precision of expert </w:t>
            </w:r>
            <m:oMath>
              <m:r>
                <w:rPr>
                  <w:rFonts w:ascii="Cambria Math" w:hAnsi="Cambria Math"/>
                </w:rPr>
                <m:t>k</m:t>
              </m:r>
            </m:oMath>
          </w:p>
        </w:tc>
      </w:tr>
      <w:tr w:rsidR="00684FAE" w14:paraId="5E28289B" w14:textId="77777777">
        <w:trPr>
          <w:cantSplit/>
        </w:trPr>
        <w:tc>
          <w:tcPr>
            <w:tcW w:w="2448" w:type="dxa"/>
            <w:shd w:val="clear" w:color="auto" w:fill="F6F7F8"/>
            <w:tcMar>
              <w:top w:w="75" w:type="dxa"/>
              <w:left w:w="75" w:type="dxa"/>
              <w:bottom w:w="75" w:type="dxa"/>
              <w:right w:w="75" w:type="dxa"/>
            </w:tcMar>
            <w:vAlign w:val="center"/>
          </w:tcPr>
          <w:p w14:paraId="4BCB02A2" w14:textId="77777777" w:rsidR="00684FAE" w:rsidRDefault="00000000" w:rsidP="004007AF">
            <w:pPr>
              <w:pStyle w:val="Compact"/>
              <w:spacing w:before="20" w:after="40" w:line="247" w:lineRule="auto"/>
              <w:jc w:val="both"/>
            </w:pPr>
            <m:oMathPara>
              <m:oMath>
                <m:r>
                  <w:rPr>
                    <w:rFonts w:ascii="Cambria Math" w:hAnsi="Cambria Math"/>
                  </w:rPr>
                  <m:t>Λ</m:t>
                </m:r>
                <m:r>
                  <m:rPr>
                    <m:sty m:val="p"/>
                  </m:rPr>
                  <w:rPr>
                    <w:rFonts w:ascii="Cambria Math" w:hAnsi="Cambria Math"/>
                  </w:rPr>
                  <m:t>,</m:t>
                </m:r>
                <m:r>
                  <w:rPr>
                    <w:rFonts w:ascii="Cambria Math" w:hAnsi="Cambria Math"/>
                  </w:rPr>
                  <m:t> μ</m:t>
                </m:r>
              </m:oMath>
            </m:oMathPara>
          </w:p>
        </w:tc>
        <w:tc>
          <w:tcPr>
            <w:tcW w:w="7488" w:type="dxa"/>
            <w:shd w:val="clear" w:color="auto" w:fill="F6F7F8"/>
            <w:tcMar>
              <w:top w:w="75" w:type="dxa"/>
              <w:left w:w="75" w:type="dxa"/>
              <w:bottom w:w="75" w:type="dxa"/>
              <w:right w:w="75" w:type="dxa"/>
            </w:tcMar>
            <w:vAlign w:val="center"/>
          </w:tcPr>
          <w:p w14:paraId="4630EE06" w14:textId="77777777" w:rsidR="00684FAE" w:rsidRDefault="00000000" w:rsidP="004007AF">
            <w:pPr>
              <w:pStyle w:val="Compact"/>
              <w:spacing w:before="20" w:after="40" w:line="247" w:lineRule="auto"/>
              <w:jc w:val="both"/>
            </w:pPr>
            <w:r>
              <w:rPr>
                <w:sz w:val="18"/>
              </w:rPr>
              <w:t>precision and mean of a fused law</w:t>
            </w:r>
          </w:p>
        </w:tc>
      </w:tr>
      <w:tr w:rsidR="00684FAE" w14:paraId="0AED1D68" w14:textId="77777777">
        <w:trPr>
          <w:cantSplit/>
        </w:trPr>
        <w:tc>
          <w:tcPr>
            <w:tcW w:w="2448" w:type="dxa"/>
            <w:shd w:val="clear" w:color="auto" w:fill="FFFFFF"/>
            <w:tcMar>
              <w:top w:w="75" w:type="dxa"/>
              <w:left w:w="75" w:type="dxa"/>
              <w:bottom w:w="75" w:type="dxa"/>
              <w:right w:w="75" w:type="dxa"/>
            </w:tcMar>
            <w:vAlign w:val="center"/>
          </w:tcPr>
          <w:p w14:paraId="45AAA6A3"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 ω</m:t>
                </m:r>
              </m:oMath>
            </m:oMathPara>
          </w:p>
        </w:tc>
        <w:tc>
          <w:tcPr>
            <w:tcW w:w="7488" w:type="dxa"/>
            <w:shd w:val="clear" w:color="auto" w:fill="FFFFFF"/>
            <w:tcMar>
              <w:top w:w="75" w:type="dxa"/>
              <w:left w:w="75" w:type="dxa"/>
              <w:bottom w:w="75" w:type="dxa"/>
              <w:right w:w="75" w:type="dxa"/>
            </w:tcMar>
            <w:vAlign w:val="center"/>
          </w:tcPr>
          <w:p w14:paraId="3EC79D5F" w14:textId="77777777" w:rsidR="00684FAE" w:rsidRDefault="00000000" w:rsidP="004007AF">
            <w:pPr>
              <w:pStyle w:val="Compact"/>
              <w:spacing w:before="20" w:after="40" w:line="247" w:lineRule="auto"/>
              <w:jc w:val="both"/>
            </w:pPr>
            <w:r>
              <w:rPr>
                <w:sz w:val="18"/>
              </w:rPr>
              <w:t>error covariances and weight of covariance intersection</w:t>
            </w:r>
          </w:p>
        </w:tc>
      </w:tr>
      <w:tr w:rsidR="00684FAE" w14:paraId="06BB0317" w14:textId="77777777">
        <w:trPr>
          <w:cantSplit/>
        </w:trPr>
        <w:tc>
          <w:tcPr>
            <w:tcW w:w="2448" w:type="dxa"/>
            <w:shd w:val="clear" w:color="auto" w:fill="F6F7F8"/>
            <w:tcMar>
              <w:top w:w="75" w:type="dxa"/>
              <w:left w:w="75" w:type="dxa"/>
              <w:bottom w:w="75" w:type="dxa"/>
              <w:right w:w="75" w:type="dxa"/>
            </w:tcMar>
            <w:vAlign w:val="center"/>
          </w:tcPr>
          <w:p w14:paraId="458DD4BB" w14:textId="77777777" w:rsidR="00684FAE" w:rsidRDefault="00000000" w:rsidP="004007AF">
            <w:pPr>
              <w:pStyle w:val="Compact"/>
              <w:spacing w:before="20" w:after="40" w:line="247" w:lineRule="auto"/>
              <w:jc w:val="both"/>
            </w:pPr>
            <m:oMathPara>
              <m:oMath>
                <m:r>
                  <w:rPr>
                    <w:rFonts w:ascii="Cambria Math" w:hAnsi="Cambria Math"/>
                  </w:rPr>
                  <m:t>A</m:t>
                </m:r>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 B</m:t>
                </m:r>
              </m:oMath>
            </m:oMathPara>
          </w:p>
        </w:tc>
        <w:tc>
          <w:tcPr>
            <w:tcW w:w="7488" w:type="dxa"/>
            <w:shd w:val="clear" w:color="auto" w:fill="F6F7F8"/>
            <w:tcMar>
              <w:top w:w="75" w:type="dxa"/>
              <w:left w:w="75" w:type="dxa"/>
              <w:bottom w:w="75" w:type="dxa"/>
              <w:right w:w="75" w:type="dxa"/>
            </w:tcMar>
            <w:vAlign w:val="center"/>
          </w:tcPr>
          <w:p w14:paraId="6D26DB61" w14:textId="77777777" w:rsidR="00684FAE" w:rsidRDefault="00000000" w:rsidP="004007AF">
            <w:pPr>
              <w:pStyle w:val="Compact"/>
              <w:spacing w:before="20" w:after="40" w:line="247" w:lineRule="auto"/>
              <w:jc w:val="both"/>
            </w:pPr>
            <w:r>
              <w:rPr>
                <w:sz w:val="18"/>
              </w:rPr>
              <w:t>the two private blocks and the separator of a two-clique cover</w:t>
            </w:r>
          </w:p>
        </w:tc>
      </w:tr>
      <w:tr w:rsidR="00684FAE" w14:paraId="44A787CD" w14:textId="77777777">
        <w:trPr>
          <w:cantSplit/>
        </w:trPr>
        <w:tc>
          <w:tcPr>
            <w:tcW w:w="2448" w:type="dxa"/>
            <w:shd w:val="clear" w:color="auto" w:fill="FFFFFF"/>
            <w:tcMar>
              <w:top w:w="75" w:type="dxa"/>
              <w:left w:w="75" w:type="dxa"/>
              <w:bottom w:w="75" w:type="dxa"/>
              <w:right w:w="75" w:type="dxa"/>
            </w:tcMar>
            <w:vAlign w:val="center"/>
          </w:tcPr>
          <w:p w14:paraId="4F723DBB"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p</m:t>
                    </m:r>
                  </m:e>
                  <m:sub>
                    <m:r>
                      <w:rPr>
                        <w:rFonts w:ascii="Cambria Math" w:hAnsi="Cambria Math"/>
                      </w:rPr>
                      <m:t>AS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m:t>
                    </m:r>
                  </m:sub>
                </m:sSub>
              </m:oMath>
            </m:oMathPara>
          </w:p>
        </w:tc>
        <w:tc>
          <w:tcPr>
            <w:tcW w:w="7488" w:type="dxa"/>
            <w:shd w:val="clear" w:color="auto" w:fill="FFFFFF"/>
            <w:tcMar>
              <w:top w:w="75" w:type="dxa"/>
              <w:left w:w="75" w:type="dxa"/>
              <w:bottom w:w="75" w:type="dxa"/>
              <w:right w:w="75" w:type="dxa"/>
            </w:tcMar>
            <w:vAlign w:val="center"/>
          </w:tcPr>
          <w:p w14:paraId="6CB7077F" w14:textId="77777777" w:rsidR="00684FAE" w:rsidRDefault="00000000" w:rsidP="004007AF">
            <w:pPr>
              <w:pStyle w:val="Compact"/>
              <w:spacing w:before="20" w:after="40" w:line="247" w:lineRule="auto"/>
              <w:jc w:val="both"/>
            </w:pPr>
            <w:r>
              <w:rPr>
                <w:sz w:val="18"/>
              </w:rPr>
              <w:t>clique and separator marginals</w:t>
            </w:r>
          </w:p>
        </w:tc>
      </w:tr>
      <w:tr w:rsidR="00684FAE" w14:paraId="0FA23EF8" w14:textId="77777777">
        <w:trPr>
          <w:cantSplit/>
        </w:trPr>
        <w:tc>
          <w:tcPr>
            <w:tcW w:w="2448" w:type="dxa"/>
            <w:shd w:val="clear" w:color="auto" w:fill="F6F7F8"/>
            <w:tcMar>
              <w:top w:w="75" w:type="dxa"/>
              <w:left w:w="75" w:type="dxa"/>
              <w:bottom w:w="75" w:type="dxa"/>
              <w:right w:w="75" w:type="dxa"/>
            </w:tcMar>
            <w:vAlign w:val="center"/>
          </w:tcPr>
          <w:p w14:paraId="6A119644" w14:textId="77777777" w:rsidR="00684FAE" w:rsidRDefault="00000000" w:rsidP="004007AF">
            <w:pPr>
              <w:pStyle w:val="Compact"/>
              <w:spacing w:before="20" w:after="40" w:line="247" w:lineRule="auto"/>
              <w:jc w:val="both"/>
            </w:pPr>
            <m:oMathPara>
              <m:oMath>
                <m:r>
                  <w:rPr>
                    <w:rFonts w:ascii="Cambria Math" w:hAnsi="Cambria Math"/>
                  </w:rPr>
                  <m:t>K</m:t>
                </m:r>
              </m:oMath>
            </m:oMathPara>
          </w:p>
        </w:tc>
        <w:tc>
          <w:tcPr>
            <w:tcW w:w="7488" w:type="dxa"/>
            <w:shd w:val="clear" w:color="auto" w:fill="F6F7F8"/>
            <w:tcMar>
              <w:top w:w="75" w:type="dxa"/>
              <w:left w:w="75" w:type="dxa"/>
              <w:bottom w:w="75" w:type="dxa"/>
              <w:right w:w="75" w:type="dxa"/>
            </w:tcMar>
            <w:vAlign w:val="center"/>
          </w:tcPr>
          <w:p w14:paraId="3FBEA3E4" w14:textId="77777777" w:rsidR="00684FAE" w:rsidRDefault="00000000" w:rsidP="004007AF">
            <w:pPr>
              <w:pStyle w:val="Compact"/>
              <w:spacing w:before="20" w:after="40" w:line="247" w:lineRule="auto"/>
              <w:jc w:val="both"/>
            </w:pPr>
            <w:r>
              <w:rPr>
                <w:sz w:val="18"/>
              </w:rPr>
              <w:t>feasible set</w:t>
            </w:r>
          </w:p>
        </w:tc>
      </w:tr>
      <w:tr w:rsidR="00684FAE" w14:paraId="2604C6DD" w14:textId="77777777">
        <w:trPr>
          <w:cantSplit/>
        </w:trPr>
        <w:tc>
          <w:tcPr>
            <w:tcW w:w="2448" w:type="dxa"/>
            <w:shd w:val="clear" w:color="auto" w:fill="FFFFFF"/>
            <w:tcMar>
              <w:top w:w="75" w:type="dxa"/>
              <w:left w:w="75" w:type="dxa"/>
              <w:bottom w:w="75" w:type="dxa"/>
              <w:right w:w="75" w:type="dxa"/>
            </w:tcMar>
            <w:vAlign w:val="center"/>
          </w:tcPr>
          <w:p w14:paraId="5E565B1A" w14:textId="77777777" w:rsidR="00684FAE" w:rsidRDefault="00000000" w:rsidP="004007AF">
            <w:pPr>
              <w:pStyle w:val="Compact"/>
              <w:spacing w:before="20" w:after="40" w:line="247" w:lineRule="auto"/>
              <w:jc w:val="both"/>
            </w:pPr>
            <m:oMathPara>
              <m:oMath>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 γ</m:t>
                </m:r>
              </m:oMath>
            </m:oMathPara>
          </w:p>
        </w:tc>
        <w:tc>
          <w:tcPr>
            <w:tcW w:w="7488" w:type="dxa"/>
            <w:shd w:val="clear" w:color="auto" w:fill="FFFFFF"/>
            <w:tcMar>
              <w:top w:w="75" w:type="dxa"/>
              <w:left w:w="75" w:type="dxa"/>
              <w:bottom w:w="75" w:type="dxa"/>
              <w:right w:w="75" w:type="dxa"/>
            </w:tcMar>
            <w:vAlign w:val="center"/>
          </w:tcPr>
          <w:p w14:paraId="31F1D853" w14:textId="77777777" w:rsidR="00684FAE" w:rsidRDefault="00000000" w:rsidP="004007AF">
            <w:pPr>
              <w:pStyle w:val="Compact"/>
              <w:spacing w:before="20" w:after="40" w:line="247" w:lineRule="auto"/>
              <w:jc w:val="both"/>
            </w:pPr>
            <w:r>
              <w:rPr>
                <w:sz w:val="18"/>
              </w:rPr>
              <w:t>linear constraint and penalty strength</w:t>
            </w:r>
          </w:p>
        </w:tc>
      </w:tr>
      <w:tr w:rsidR="00684FAE" w14:paraId="6E8DD2BD" w14:textId="77777777">
        <w:trPr>
          <w:cantSplit/>
        </w:trPr>
        <w:tc>
          <w:tcPr>
            <w:tcW w:w="2448" w:type="dxa"/>
            <w:shd w:val="clear" w:color="auto" w:fill="F6F7F8"/>
            <w:tcMar>
              <w:top w:w="75" w:type="dxa"/>
              <w:left w:w="75" w:type="dxa"/>
              <w:bottom w:w="75" w:type="dxa"/>
              <w:right w:w="75" w:type="dxa"/>
            </w:tcMar>
            <w:vAlign w:val="center"/>
          </w:tcPr>
          <w:p w14:paraId="204DD68B"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7488" w:type="dxa"/>
            <w:shd w:val="clear" w:color="auto" w:fill="F6F7F8"/>
            <w:tcMar>
              <w:top w:w="75" w:type="dxa"/>
              <w:left w:w="75" w:type="dxa"/>
              <w:bottom w:w="75" w:type="dxa"/>
              <w:right w:w="75" w:type="dxa"/>
            </w:tcMar>
            <w:vAlign w:val="center"/>
          </w:tcPr>
          <w:p w14:paraId="652C4632" w14:textId="77777777" w:rsidR="00684FAE" w:rsidRDefault="00000000" w:rsidP="004007AF">
            <w:pPr>
              <w:pStyle w:val="Compact"/>
              <w:spacing w:before="20" w:after="40" w:line="247" w:lineRule="auto"/>
              <w:jc w:val="both"/>
            </w:pPr>
            <w:r>
              <w:rPr>
                <w:sz w:val="18"/>
              </w:rPr>
              <w:t xml:space="preserve">target and proposal restricted to </w:t>
            </w:r>
            <m:oMath>
              <m:r>
                <w:rPr>
                  <w:rFonts w:ascii="Cambria Math" w:hAnsi="Cambria Math"/>
                </w:rPr>
                <m:t>K</m:t>
              </m:r>
            </m:oMath>
            <w:r>
              <w:rPr>
                <w:sz w:val="18"/>
              </w:rPr>
              <w:t xml:space="preserve"> and renormalised</w:t>
            </w:r>
          </w:p>
        </w:tc>
      </w:tr>
      <w:tr w:rsidR="00684FAE" w14:paraId="31232417" w14:textId="77777777">
        <w:trPr>
          <w:cantSplit/>
        </w:trPr>
        <w:tc>
          <w:tcPr>
            <w:tcW w:w="2448" w:type="dxa"/>
            <w:shd w:val="clear" w:color="auto" w:fill="FFFFFF"/>
            <w:tcMar>
              <w:top w:w="75" w:type="dxa"/>
              <w:left w:w="75" w:type="dxa"/>
              <w:bottom w:w="75" w:type="dxa"/>
              <w:right w:w="75" w:type="dxa"/>
            </w:tcMar>
            <w:vAlign w:val="center"/>
          </w:tcPr>
          <w:p w14:paraId="51DA900D" w14:textId="77777777" w:rsidR="00684FAE" w:rsidRDefault="00000000" w:rsidP="004007AF">
            <w:pPr>
              <w:pStyle w:val="Compact"/>
              <w:spacing w:before="20" w:after="40" w:line="247" w:lineRule="auto"/>
              <w:jc w:val="both"/>
            </w:pPr>
            <m:oMathPara>
              <m:oMath>
                <m:sSub>
                  <m:sSubPr>
                    <m:ctrlPr>
                      <w:rPr>
                        <w:rFonts w:ascii="Cambria Math" w:hAnsi="Cambria Math"/>
                      </w:rPr>
                    </m:ctrlPr>
                  </m:sSubPr>
                  <m:e>
                    <m:r>
                      <w:rPr>
                        <w:rFonts w:ascii="Cambria Math" w:hAnsi="Cambria Math"/>
                      </w:rPr>
                      <m:t>m</m:t>
                    </m:r>
                  </m:e>
                  <m:sub>
                    <m:r>
                      <w:rPr>
                        <w:rFonts w:ascii="Cambria Math" w:hAnsi="Cambria Math"/>
                      </w:rPr>
                      <m:t>2</m:t>
                    </m:r>
                  </m:sub>
                </m:sSub>
              </m:oMath>
            </m:oMathPara>
          </w:p>
        </w:tc>
        <w:tc>
          <w:tcPr>
            <w:tcW w:w="7488" w:type="dxa"/>
            <w:shd w:val="clear" w:color="auto" w:fill="FFFFFF"/>
            <w:tcMar>
              <w:top w:w="75" w:type="dxa"/>
              <w:left w:w="75" w:type="dxa"/>
              <w:bottom w:w="75" w:type="dxa"/>
              <w:right w:w="75" w:type="dxa"/>
            </w:tcMar>
            <w:vAlign w:val="center"/>
          </w:tcPr>
          <w:p w14:paraId="48D51212" w14:textId="77777777" w:rsidR="00684FAE" w:rsidRDefault="00000000" w:rsidP="004007AF">
            <w:pPr>
              <w:pStyle w:val="Compact"/>
              <w:spacing w:before="20" w:after="40" w:line="247" w:lineRule="auto"/>
              <w:jc w:val="both"/>
            </w:pPr>
            <w:r>
              <w:rPr>
                <w:sz w:val="18"/>
              </w:rPr>
              <w:t>second moment of importance weights (Part IV)</w:t>
            </w:r>
          </w:p>
        </w:tc>
      </w:tr>
    </w:tbl>
    <w:p w14:paraId="2C2C613F" w14:textId="77777777" w:rsidR="00684FAE" w:rsidRDefault="00000000" w:rsidP="004007AF">
      <w:pPr>
        <w:pStyle w:val="Heading21"/>
        <w:jc w:val="both"/>
      </w:pPr>
      <w:bookmarkStart w:id="275" w:name="book_h_059"/>
      <w:bookmarkStart w:id="276" w:name="v4toc_064"/>
      <w:bookmarkStart w:id="277" w:name="fusion-of-local-laws"/>
      <w:bookmarkEnd w:id="271"/>
      <w:bookmarkEnd w:id="274"/>
      <w:r>
        <w:lastRenderedPageBreak/>
        <w:t>2 Fusion of local laws</w:t>
      </w:r>
      <w:bookmarkEnd w:id="275"/>
      <w:bookmarkEnd w:id="276"/>
    </w:p>
    <w:p w14:paraId="3D9B6E07" w14:textId="77777777" w:rsidR="00684FAE" w:rsidRDefault="00000000" w:rsidP="004007AF">
      <w:pPr>
        <w:pStyle w:val="FirstParagraph"/>
        <w:jc w:val="both"/>
      </w:pPr>
      <w:r>
        <w:rPr>
          <w:b/>
          <w:bCs/>
        </w:rPr>
        <w:t>Definition 2.1</w:t>
      </w:r>
      <w:r>
        <w:t xml:space="preserve"> (Gaussian expert). An </w:t>
      </w:r>
      <w:r>
        <w:rPr>
          <w:i/>
          <w:iCs/>
        </w:rPr>
        <w:t>expert</w:t>
      </w:r>
      <w:r>
        <w:t xml:space="preserve">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is a Gaussian factor </w:t>
      </w:r>
      <m:oMath>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sup>
                <m:r>
                  <m:rPr>
                    <m:sty m:val="p"/>
                  </m:rPr>
                  <w:rPr>
                    <w:rFonts w:ascii="Cambria Math" w:hAnsi="Cambria Math"/>
                  </w:rPr>
                  <m:t>⊤</m:t>
                </m:r>
              </m:sup>
            </m:sSup>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d>
      </m:oMath>
      <w:r>
        <w:t xml:space="preserve"> with a positive semidefinite precision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A precision that is singular in some direction expresses ignorance there, as a coordinate mask does in Part II.</w:t>
      </w:r>
    </w:p>
    <w:p w14:paraId="0ED8C89B" w14:textId="77777777" w:rsidR="00684FAE" w:rsidRDefault="00000000" w:rsidP="004007AF">
      <w:pPr>
        <w:pStyle w:val="BodyText"/>
        <w:jc w:val="both"/>
      </w:pPr>
      <w:r>
        <w:rPr>
          <w:i/>
          <w:iCs/>
        </w:rPr>
        <w:t>Provenance.</w:t>
      </w:r>
      <w:r>
        <w:t xml:space="preserve"> Classical; the information form of Part II, Section 4.</w:t>
      </w:r>
    </w:p>
    <w:p w14:paraId="2D948F6B" w14:textId="77777777" w:rsidR="00684FAE" w:rsidRDefault="00000000" w:rsidP="004007AF">
      <w:pPr>
        <w:pStyle w:val="BodyText"/>
        <w:jc w:val="both"/>
      </w:pPr>
      <w:r>
        <w:rPr>
          <w:b/>
          <w:bCs/>
        </w:rPr>
        <w:t>Proposition 2.2</w:t>
      </w:r>
      <w:r>
        <w:t xml:space="preserve"> (product of experts). If </w:t>
      </w:r>
      <m:oMath>
        <m:r>
          <w:rPr>
            <w:rFonts w:ascii="Cambria Math" w:hAnsi="Cambria Math"/>
          </w:rPr>
          <m:t>Λ</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oMath>
      <w:r>
        <w:t xml:space="preserve"> is positive definite, then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k</m:t>
                </m:r>
              </m:sub>
            </m:sSub>
          </m:e>
        </m:nary>
      </m:oMath>
      <w:r>
        <w:t xml:space="preserve"> is proportional to the Gaussian density with precision </w:t>
      </w:r>
      <m:oMath>
        <m:r>
          <w:rPr>
            <w:rFonts w:ascii="Cambria Math" w:hAnsi="Cambria Math"/>
          </w:rPr>
          <m:t>Λ</m:t>
        </m:r>
      </m:oMath>
      <w:r>
        <w:t xml:space="preserve"> and mean </w:t>
      </w:r>
      <m:oMath>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μ</m:t>
            </m:r>
          </m:e>
          <m:sub>
            <m:r>
              <w:rPr>
                <w:rFonts w:ascii="Cambria Math" w:hAnsi="Cambria Math"/>
              </w:rPr>
              <m:t>k</m:t>
            </m:r>
          </m:sub>
        </m:sSub>
      </m:oMath>
      <w:r>
        <w:t>.</w:t>
      </w:r>
    </w:p>
    <w:p w14:paraId="374EBCAF" w14:textId="77777777" w:rsidR="00684FAE" w:rsidRDefault="00000000" w:rsidP="004007AF">
      <w:pPr>
        <w:pStyle w:val="BodyText"/>
        <w:jc w:val="both"/>
      </w:pPr>
      <w:r>
        <w:rPr>
          <w:i/>
          <w:iCs/>
        </w:rPr>
        <w:t>Provenance.</w:t>
      </w:r>
      <w:r>
        <w:t xml:space="preserve"> Classical [6].</w:t>
      </w:r>
    </w:p>
    <w:p w14:paraId="62A963FB" w14:textId="77777777" w:rsidR="00684FAE" w:rsidRDefault="00000000" w:rsidP="004007AF">
      <w:pPr>
        <w:pStyle w:val="BodyText"/>
        <w:jc w:val="both"/>
      </w:pPr>
      <w:r>
        <w:rPr>
          <w:i/>
          <w:iCs/>
        </w:rPr>
        <w:t>Proof.</w:t>
      </w:r>
      <w:r>
        <w:t xml:space="preserve"> The sum of the exponents is a quadratic form with Hessian </w:t>
      </w:r>
      <m:oMath>
        <m:r>
          <w:rPr>
            <w:rFonts w:ascii="Cambria Math" w:hAnsi="Cambria Math"/>
          </w:rPr>
          <m:t>Λ</m:t>
        </m:r>
      </m:oMath>
      <w:r>
        <w:t xml:space="preserve"> and linear term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μ</m:t>
            </m:r>
          </m:e>
          <m:sub>
            <m:r>
              <w:rPr>
                <w:rFonts w:ascii="Cambria Math" w:hAnsi="Cambria Math"/>
              </w:rPr>
              <m:t>k</m:t>
            </m:r>
          </m:sub>
        </m:sSub>
      </m:oMath>
      <w:r>
        <w:t>; complete the square. ∎</w:t>
      </w:r>
    </w:p>
    <w:p w14:paraId="176D8F4B" w14:textId="77777777" w:rsidR="00684FAE" w:rsidRDefault="00000000" w:rsidP="004007AF">
      <w:pPr>
        <w:pStyle w:val="BodyText"/>
        <w:jc w:val="both"/>
      </w:pPr>
      <w:r>
        <w:rPr>
          <w:i/>
          <w:iCs/>
        </w:rPr>
        <w:t>Numerical check.</w:t>
      </w:r>
      <w:r>
        <w:t xml:space="preserve"> For 300 random products of 2 to 4 experts in dimensions 1 to 4, the variation of the log-product minus the fused log factor, divided by one plus its largest absolute value at the test points, was at most 1.4 × 10⁻¹⁴.</w:t>
      </w:r>
    </w:p>
    <w:p w14:paraId="611EF46E" w14:textId="77777777" w:rsidR="00684FAE" w:rsidRDefault="00000000" w:rsidP="004007AF">
      <w:pPr>
        <w:pStyle w:val="Heading31"/>
        <w:jc w:val="both"/>
      </w:pPr>
      <w:bookmarkStart w:id="278" w:name="X64b9b1f8e54206d03b165165585faa5789878e2"/>
      <w:r>
        <w:t>2.1 Shared evidence is counted once per expert</w:t>
      </w:r>
    </w:p>
    <w:p w14:paraId="7B940509" w14:textId="77777777" w:rsidR="00684FAE" w:rsidRDefault="00000000" w:rsidP="004007AF">
      <w:pPr>
        <w:pStyle w:val="FirstParagraph"/>
        <w:jc w:val="both"/>
      </w:pPr>
      <w:r>
        <w:rPr>
          <w:b/>
          <w:bCs/>
        </w:rPr>
        <w:t>Proposition 2.3</w:t>
      </w:r>
      <w:r>
        <w:t xml:space="preserve"> (double counting). Suppose expert </w:t>
      </w:r>
      <m:oMath>
        <m:r>
          <w:rPr>
            <w:rFonts w:ascii="Cambria Math" w:hAnsi="Cambria Math"/>
          </w:rPr>
          <m:t>k</m:t>
        </m:r>
      </m:oMath>
      <w:r>
        <w:t xml:space="preserve"> is the posterior </w:t>
      </w:r>
      <m:oMath>
        <m:sSub>
          <m:sSubPr>
            <m:ctrlPr>
              <w:rPr>
                <w:rFonts w:ascii="Cambria Math" w:hAnsi="Cambria Math"/>
              </w:rPr>
            </m:ctrlPr>
          </m:sSubPr>
          <m:e>
            <m:r>
              <w:rPr>
                <w:rFonts w:ascii="Cambria Math" w:hAnsi="Cambria Math"/>
              </w:rPr>
              <m:t>f</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formed from a shared factor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such as a prior or a common archive, and a private factor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The product of </w:t>
      </w:r>
      <m:oMath>
        <m:r>
          <w:rPr>
            <w:rFonts w:ascii="Cambria Math" w:hAnsi="Cambria Math"/>
          </w:rPr>
          <m:t>K</m:t>
        </m:r>
      </m:oMath>
      <w:r>
        <w:t xml:space="preserve"> such experts is </w:t>
      </w:r>
      <m:oMath>
        <m:sSubSup>
          <m:sSubSupPr>
            <m:ctrlPr>
              <w:rPr>
                <w:rFonts w:ascii="Cambria Math" w:hAnsi="Cambria Math"/>
              </w:rPr>
            </m:ctrlPr>
          </m:sSubSupPr>
          <m:e>
            <m:r>
              <w:rPr>
                <w:rFonts w:ascii="Cambria Math" w:hAnsi="Cambria Math"/>
              </w:rPr>
              <m:t>f</m:t>
            </m:r>
          </m:e>
          <m:sub>
            <m:r>
              <w:rPr>
                <w:rFonts w:ascii="Cambria Math" w:hAnsi="Cambria Math"/>
              </w:rPr>
              <m:t>0</m:t>
            </m:r>
          </m:sub>
          <m:sup>
            <m:r>
              <w:rPr>
                <w:rFonts w:ascii="Cambria Math" w:hAnsi="Cambria Math"/>
              </w:rPr>
              <m:t>K</m:t>
            </m:r>
          </m:sup>
        </m:sSubSup>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whereas the intended posterior, assuming the private likelihood factors multiply given the state, is </w:t>
      </w:r>
      <m:oMath>
        <m:sSub>
          <m:sSubPr>
            <m:ctrlPr>
              <w:rPr>
                <w:rFonts w:ascii="Cambria Math" w:hAnsi="Cambria Math"/>
              </w:rPr>
            </m:ctrlPr>
          </m:sSubPr>
          <m:e>
            <m:r>
              <w:rPr>
                <w:rFonts w:ascii="Cambria Math" w:hAnsi="Cambria Math"/>
              </w:rPr>
              <m:t>f</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With precisions </w:t>
      </w:r>
      <m:oMath>
        <m:sSub>
          <m:sSubPr>
            <m:ctrlPr>
              <w:rPr>
                <w:rFonts w:ascii="Cambria Math" w:hAnsi="Cambria Math"/>
              </w:rPr>
            </m:ctrlPr>
          </m:sSubPr>
          <m:e>
            <m:r>
              <w:rPr>
                <w:rFonts w:ascii="Cambria Math" w:hAnsi="Cambria Math"/>
              </w:rPr>
              <m:t>Λ</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product has precision </w:t>
      </w:r>
      <m:oMath>
        <m:r>
          <w:rPr>
            <w:rFonts w:ascii="Cambria Math" w:hAnsi="Cambria Math"/>
          </w:rPr>
          <m:t>K</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oMath>
      <w:r>
        <w:t xml:space="preserve"> instead of </w:t>
      </w:r>
      <m:oMath>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oMath>
      <w:r>
        <w:t xml:space="preserve">. Dividing </w:t>
      </w:r>
      <m:oMath>
        <m:sSubSup>
          <m:sSubSupPr>
            <m:ctrlPr>
              <w:rPr>
                <w:rFonts w:ascii="Cambria Math" w:hAnsi="Cambria Math"/>
              </w:rPr>
            </m:ctrlPr>
          </m:sSubSupPr>
          <m:e>
            <m:r>
              <w:rPr>
                <w:rFonts w:ascii="Cambria Math" w:hAnsi="Cambria Math"/>
              </w:rPr>
              <m:t>f</m:t>
            </m:r>
          </m:e>
          <m:sub>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sSubSup>
      </m:oMath>
      <w:r>
        <w:t xml:space="preserve"> out of the product restores the posterior exactly.</w:t>
      </w:r>
    </w:p>
    <w:p w14:paraId="78922BBE" w14:textId="77777777" w:rsidR="00684FAE" w:rsidRDefault="00000000" w:rsidP="004007AF">
      <w:pPr>
        <w:pStyle w:val="BodyText"/>
        <w:jc w:val="both"/>
      </w:pPr>
      <w:r>
        <w:rPr>
          <w:i/>
          <w:iCs/>
        </w:rPr>
        <w:t>Provenance.</w:t>
      </w:r>
      <w:r>
        <w:t xml:space="preserve"> Classical in substance, the common-information problem of decentralised fusion [5].</w:t>
      </w:r>
    </w:p>
    <w:p w14:paraId="1AA5136F" w14:textId="77777777" w:rsidR="00684FAE" w:rsidRDefault="00000000" w:rsidP="004007AF">
      <w:pPr>
        <w:pStyle w:val="BodyText"/>
        <w:jc w:val="both"/>
      </w:pPr>
      <w:r>
        <w:rPr>
          <w:i/>
          <w:iCs/>
        </w:rPr>
        <w:t>Proof.</w:t>
      </w:r>
      <w:r>
        <w:t xml:space="preserve"> Multiply the factorisations; division of Gaussian factors subtracts precisions and information vectors. ∎</w:t>
      </w:r>
    </w:p>
    <w:p w14:paraId="49E74318" w14:textId="77777777" w:rsidR="00684FAE" w:rsidRDefault="00000000" w:rsidP="004007AF">
      <w:pPr>
        <w:pStyle w:val="BodyText"/>
        <w:jc w:val="both"/>
      </w:pPr>
      <w:r>
        <w:t xml:space="preserve">A product always defines a Gaussian factor under Proposition 2.2. Interpreting it as the posterior for pooled evidence requires a correct factorisation of that evidence and a single count of the prior. Conditional independence of private observations given the design is a sufficient likelihood assumption; it does not justify multiplying their already normalised posteriors without correcting the shared prior. ASE reads may share archive records, training data or modelling errors. When an actual shared factor is known, Proposition 2.3 removes its extra </w:t>
      </w:r>
      <m:oMath>
        <m:r>
          <w:rPr>
            <w:rFonts w:ascii="Cambria Math" w:hAnsi="Cambria Math"/>
          </w:rPr>
          <m:t>K</m:t>
        </m:r>
        <m:r>
          <m:rPr>
            <m:sty m:val="p"/>
          </m:rPr>
          <w:rPr>
            <w:rFonts w:ascii="Cambria Math" w:hAnsi="Cambria Math"/>
          </w:rPr>
          <m:t>-</m:t>
        </m:r>
        <m:r>
          <w:rPr>
            <w:rFonts w:ascii="Cambria Math" w:hAnsi="Cambria Math"/>
          </w:rPr>
          <m:t>1</m:t>
        </m:r>
      </m:oMath>
      <w:r>
        <w:t xml:space="preserve"> copies. Record overlap alone does not identify that factor or its precision.</w:t>
      </w:r>
    </w:p>
    <w:p w14:paraId="4805CB48" w14:textId="77777777" w:rsidR="00684FAE" w:rsidRDefault="00000000" w:rsidP="004007AF">
      <w:pPr>
        <w:pStyle w:val="BodyText"/>
        <w:jc w:val="both"/>
      </w:pPr>
      <w:r>
        <w:rPr>
          <w:i/>
          <w:iCs/>
        </w:rPr>
        <w:t>Numerical check.</w:t>
      </w:r>
      <w:r>
        <w:t xml:space="preserve"> With a shared factor and four private factors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the naive product had a covariance trace 0.611 times the exact one and a mean 0.401 from the exact mean. Dividing the shared factor out three times recovered the exact precision and mean to 3.6 × 10⁻¹⁵.</w:t>
      </w:r>
    </w:p>
    <w:p w14:paraId="215461A6" w14:textId="77777777" w:rsidR="00684FAE" w:rsidRDefault="00000000" w:rsidP="004007AF">
      <w:pPr>
        <w:pStyle w:val="BodyText"/>
        <w:jc w:val="both"/>
      </w:pPr>
      <w:r>
        <w:t>The shared factor is not always known. When it is not, a rule that is safe for every correlation is needed.</w:t>
      </w:r>
    </w:p>
    <w:p w14:paraId="3D32E4A3" w14:textId="77777777" w:rsidR="00684FAE" w:rsidRDefault="00000000" w:rsidP="004007AF">
      <w:pPr>
        <w:pStyle w:val="BodyText"/>
        <w:jc w:val="both"/>
      </w:pPr>
      <w:r>
        <w:rPr>
          <w:b/>
          <w:bCs/>
        </w:rPr>
        <w:t>Proposition 2.4</w:t>
      </w:r>
      <w:r>
        <w:t xml:space="preserve"> (covariance intersection). Let </w:t>
      </w:r>
      <m:oMath>
        <m:r>
          <w:rPr>
            <w:rFonts w:ascii="Cambria Math" w:hAnsi="Cambria Math"/>
          </w:rPr>
          <m:t>a</m:t>
        </m:r>
      </m:oMath>
      <w:r>
        <w:t xml:space="preserve"> and </w:t>
      </w:r>
      <m:oMath>
        <m:r>
          <w:rPr>
            <w:rFonts w:ascii="Cambria Math" w:hAnsi="Cambria Math"/>
          </w:rPr>
          <m:t>b</m:t>
        </m:r>
      </m:oMath>
      <w:r>
        <w:t xml:space="preserve"> be unbiased estimates of the same fixed </w:t>
      </w:r>
      <m:oMath>
        <m:r>
          <w:rPr>
            <w:rFonts w:ascii="Cambria Math" w:hAnsi="Cambria Math"/>
          </w:rPr>
          <m:t>x</m:t>
        </m:r>
      </m:oMath>
      <w:r>
        <w:t xml:space="preserve">, with error covariances bounded by fixed positive definite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and unknown cross-covariance. For a fixed </w:t>
      </w:r>
      <m:oMath>
        <m:r>
          <w:rPr>
            <w:rFonts w:ascii="Cambria Math" w:hAnsi="Cambria Math"/>
          </w:rPr>
          <m:t>ω</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put </w:t>
      </w:r>
      <m:oMath>
        <m:sSub>
          <m:sSubPr>
            <m:ctrlPr>
              <w:rPr>
                <w:rFonts w:ascii="Cambria Math" w:hAnsi="Cambria Math"/>
              </w:rPr>
            </m:ctrlPr>
          </m:sSubPr>
          <m:e>
            <m:r>
              <w:rPr>
                <w:rFonts w:ascii="Cambria Math" w:hAnsi="Cambria Math"/>
              </w:rPr>
              <m:t>P</m:t>
            </m:r>
          </m:e>
          <m:sub>
            <m:r>
              <w:rPr>
                <w:rFonts w:ascii="Cambria Math" w:hAnsi="Cambria Math"/>
              </w:rPr>
              <m:t>ω</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ω</m:t>
                </m:r>
                <m:sSubSup>
                  <m:sSubSupPr>
                    <m:ctrlPr>
                      <w:rPr>
                        <w:rFonts w:ascii="Cambria Math" w:hAnsi="Cambria Math"/>
                      </w:rPr>
                    </m:ctrlPr>
                  </m:sSubSupPr>
                  <m:e>
                    <m:r>
                      <w:rPr>
                        <w:rFonts w:ascii="Cambria Math" w:hAnsi="Cambria Math"/>
                      </w:rPr>
                      <m:t>P</m:t>
                    </m:r>
                  </m:e>
                  <m:sub>
                    <m:r>
                      <w:rPr>
                        <w:rFonts w:ascii="Cambria Math" w:hAnsi="Cambria Math"/>
                      </w:rPr>
                      <m:t>a</m:t>
                    </m:r>
                  </m:sub>
                  <m:sup>
                    <m:r>
                      <m:rPr>
                        <m:sty m:val="p"/>
                      </m:rPr>
                      <w:rPr>
                        <w:rFonts w:ascii="Cambria Math" w:hAnsi="Cambria Math"/>
                      </w:rPr>
                      <m:t>-</m:t>
                    </m:r>
                    <m:r>
                      <w:rPr>
                        <w:rFonts w:ascii="Cambria Math" w:hAnsi="Cambria Math"/>
                      </w:rPr>
                      <m:t>1</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ω</m:t>
                    </m:r>
                  </m:e>
                </m:d>
                <m:sSubSup>
                  <m:sSubSupPr>
                    <m:ctrlPr>
                      <w:rPr>
                        <w:rFonts w:ascii="Cambria Math" w:hAnsi="Cambria Math"/>
                      </w:rPr>
                    </m:ctrlPr>
                  </m:sSubSupPr>
                  <m:e>
                    <m:r>
                      <w:rPr>
                        <w:rFonts w:ascii="Cambria Math" w:hAnsi="Cambria Math"/>
                      </w:rPr>
                      <m:t>P</m:t>
                    </m:r>
                  </m:e>
                  <m:sub>
                    <m:r>
                      <w:rPr>
                        <w:rFonts w:ascii="Cambria Math" w:hAnsi="Cambria Math"/>
                      </w:rPr>
                      <m:t>b</m:t>
                    </m:r>
                  </m:sub>
                  <m:sup>
                    <m:r>
                      <m:rPr>
                        <m:sty m:val="p"/>
                      </m:rPr>
                      <w:rPr>
                        <w:rFonts w:ascii="Cambria Math" w:hAnsi="Cambria Math"/>
                      </w:rPr>
                      <m:t>-</m:t>
                    </m:r>
                    <m:r>
                      <w:rPr>
                        <w:rFonts w:ascii="Cambria Math" w:hAnsi="Cambria Math"/>
                      </w:rPr>
                      <m:t>1</m:t>
                    </m:r>
                  </m:sup>
                </m:sSubSup>
              </m:e>
            </m:d>
          </m:e>
          <m:sup>
            <m:r>
              <m:rPr>
                <m:sty m:val="p"/>
              </m:rPr>
              <w:rPr>
                <w:rFonts w:ascii="Cambria Math" w:hAnsi="Cambria Math"/>
              </w:rPr>
              <m:t>-</m:t>
            </m:r>
            <m:r>
              <w:rPr>
                <w:rFonts w:ascii="Cambria Math" w:hAnsi="Cambria Math"/>
              </w:rPr>
              <m:t>1</m:t>
            </m:r>
          </m:sup>
        </m:sSup>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ω</m:t>
            </m:r>
          </m:sub>
        </m:sSub>
        <m:d>
          <m:dPr>
            <m:ctrlPr>
              <w:rPr>
                <w:rFonts w:ascii="Cambria Math" w:hAnsi="Cambria Math"/>
              </w:rPr>
            </m:ctrlPr>
          </m:dPr>
          <m:e>
            <m:r>
              <w:rPr>
                <w:rFonts w:ascii="Cambria Math" w:hAnsi="Cambria Math"/>
              </w:rPr>
              <m:t>ω</m:t>
            </m:r>
            <m:sSubSup>
              <m:sSubSupPr>
                <m:ctrlPr>
                  <w:rPr>
                    <w:rFonts w:ascii="Cambria Math" w:hAnsi="Cambria Math"/>
                  </w:rPr>
                </m:ctrlPr>
              </m:sSubSupPr>
              <m:e>
                <m:r>
                  <w:rPr>
                    <w:rFonts w:ascii="Cambria Math" w:hAnsi="Cambria Math"/>
                  </w:rPr>
                  <m:t>P</m:t>
                </m:r>
              </m:e>
              <m:sub>
                <m:r>
                  <w:rPr>
                    <w:rFonts w:ascii="Cambria Math" w:hAnsi="Cambria Math"/>
                  </w:rPr>
                  <m:t>a</m:t>
                </m:r>
              </m:sub>
              <m:sup>
                <m:r>
                  <m:rPr>
                    <m:sty m:val="p"/>
                  </m:rPr>
                  <w:rPr>
                    <w:rFonts w:ascii="Cambria Math" w:hAnsi="Cambria Math"/>
                  </w:rPr>
                  <m:t>-</m:t>
                </m:r>
                <m:r>
                  <w:rPr>
                    <w:rFonts w:ascii="Cambria Math" w:hAnsi="Cambria Math"/>
                  </w:rPr>
                  <m:t>1</m:t>
                </m:r>
              </m:sup>
            </m:sSubSup>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ω</m:t>
                </m:r>
              </m:e>
            </m:d>
            <m:sSubSup>
              <m:sSubSupPr>
                <m:ctrlPr>
                  <w:rPr>
                    <w:rFonts w:ascii="Cambria Math" w:hAnsi="Cambria Math"/>
                  </w:rPr>
                </m:ctrlPr>
              </m:sSubSupPr>
              <m:e>
                <m:r>
                  <w:rPr>
                    <w:rFonts w:ascii="Cambria Math" w:hAnsi="Cambria Math"/>
                  </w:rPr>
                  <m:t>P</m:t>
                </m:r>
              </m:e>
              <m:sub>
                <m:r>
                  <w:rPr>
                    <w:rFonts w:ascii="Cambria Math" w:hAnsi="Cambria Math"/>
                  </w:rPr>
                  <m:t>b</m:t>
                </m:r>
              </m:sub>
              <m:sup>
                <m:r>
                  <m:rPr>
                    <m:sty m:val="p"/>
                  </m:rPr>
                  <w:rPr>
                    <w:rFonts w:ascii="Cambria Math" w:hAnsi="Cambria Math"/>
                  </w:rPr>
                  <m:t>-</m:t>
                </m:r>
                <m:r>
                  <w:rPr>
                    <w:rFonts w:ascii="Cambria Math" w:hAnsi="Cambria Math"/>
                  </w:rPr>
                  <m:t>1</m:t>
                </m:r>
              </m:sup>
            </m:sSubSup>
            <m:r>
              <w:rPr>
                <w:rFonts w:ascii="Cambria Math" w:hAnsi="Cambria Math"/>
              </w:rPr>
              <m:t>b</m:t>
            </m:r>
          </m:e>
        </m:d>
      </m:oMath>
      <w:r>
        <w:t xml:space="preserve">. Then the error covariance of </w:t>
      </w:r>
      <m:oMath>
        <m:sSub>
          <m:sSubPr>
            <m:ctrlPr>
              <w:rPr>
                <w:rFonts w:ascii="Cambria Math" w:hAnsi="Cambria Math"/>
              </w:rPr>
            </m:ctrlPr>
          </m:sSubPr>
          <m:e>
            <m:r>
              <w:rPr>
                <w:rFonts w:ascii="Cambria Math" w:hAnsi="Cambria Math"/>
              </w:rPr>
              <m:t>c</m:t>
            </m:r>
          </m:e>
          <m:sub>
            <m:r>
              <w:rPr>
                <w:rFonts w:ascii="Cambria Math" w:hAnsi="Cambria Math"/>
              </w:rPr>
              <m:t>ω</m:t>
            </m:r>
          </m:sub>
        </m:sSub>
      </m:oMath>
      <w:r>
        <w:t xml:space="preserve"> is at most </w:t>
      </w:r>
      <m:oMath>
        <m:sSub>
          <m:sSubPr>
            <m:ctrlPr>
              <w:rPr>
                <w:rFonts w:ascii="Cambria Math" w:hAnsi="Cambria Math"/>
              </w:rPr>
            </m:ctrlPr>
          </m:sSubPr>
          <m:e>
            <m:r>
              <w:rPr>
                <w:rFonts w:ascii="Cambria Math" w:hAnsi="Cambria Math"/>
              </w:rPr>
              <m:t>P</m:t>
            </m:r>
          </m:e>
          <m:sub>
            <m:r>
              <w:rPr>
                <w:rFonts w:ascii="Cambria Math" w:hAnsi="Cambria Math"/>
              </w:rPr>
              <m:t>ω</m:t>
            </m:r>
          </m:sub>
        </m:sSub>
      </m:oMath>
      <w:r>
        <w:t xml:space="preserve">, for every cross-covariance consistent with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b</m:t>
            </m:r>
          </m:sub>
        </m:sSub>
      </m:oMath>
      <w:r>
        <w:t>.</w:t>
      </w:r>
    </w:p>
    <w:p w14:paraId="647A180E" w14:textId="77777777" w:rsidR="00684FAE" w:rsidRDefault="00000000" w:rsidP="004007AF">
      <w:pPr>
        <w:pStyle w:val="BodyText"/>
        <w:jc w:val="both"/>
      </w:pPr>
      <w:r>
        <w:rPr>
          <w:i/>
          <w:iCs/>
        </w:rPr>
        <w:t>Provenance.</w:t>
      </w:r>
      <w:r>
        <w:t xml:space="preserve"> Classical, Julier and Uhlmann [4]. DOI 10.1109/ACC.1997.609105.</w:t>
      </w:r>
    </w:p>
    <w:p w14:paraId="3AF9BEEE" w14:textId="77777777" w:rsidR="00684FAE" w:rsidRDefault="00000000" w:rsidP="004007AF">
      <w:pPr>
        <w:pStyle w:val="BodyText"/>
        <w:jc w:val="both"/>
      </w:pPr>
      <w:r>
        <w:rPr>
          <w:i/>
          <w:iCs/>
        </w:rPr>
        <w:t>Proof.</w:t>
      </w:r>
      <w:r>
        <w:t xml:space="preserve"> Section 9.2 proves the multi-expert version by an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triangle inequality and weighted Cauchy–Schwarz. Taking two experts gives this result, including the endpoint choices, which simply retain one estimate. Weights chosen from the realised errors are outside that fixed-weight proof. ∎</w:t>
      </w:r>
    </w:p>
    <w:p w14:paraId="1A1E953E" w14:textId="77777777" w:rsidR="00684FAE" w:rsidRDefault="00000000" w:rsidP="004007AF">
      <w:pPr>
        <w:pStyle w:val="BodyText"/>
        <w:jc w:val="both"/>
      </w:pPr>
      <w:r>
        <w:rPr>
          <w:i/>
          <w:iCs/>
        </w:rPr>
        <w:t>Numerical check.</w:t>
      </w:r>
      <w:r>
        <w:t xml:space="preserve"> In 400 random pairs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with cross-covariances </w:t>
      </w:r>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a</m:t>
            </m:r>
          </m:sub>
        </m:sSub>
        <m:sSubSup>
          <m:sSubSupPr>
            <m:ctrlPr>
              <w:rPr>
                <w:rFonts w:ascii="Cambria Math" w:hAnsi="Cambria Math"/>
              </w:rPr>
            </m:ctrlPr>
          </m:sSubSupPr>
          <m:e>
            <m:r>
              <w:rPr>
                <w:rFonts w:ascii="Cambria Math" w:hAnsi="Cambria Math"/>
              </w:rPr>
              <m:t>L</m:t>
            </m:r>
          </m:e>
          <m:sub>
            <m:r>
              <w:rPr>
                <w:rFonts w:ascii="Cambria Math" w:hAnsi="Cambria Math"/>
              </w:rPr>
              <m:t>b</m:t>
            </m:r>
          </m:sub>
          <m:sup>
            <m:r>
              <m:rPr>
                <m:sty m:val="p"/>
              </m:rPr>
              <w:rPr>
                <w:rFonts w:ascii="Cambria Math" w:hAnsi="Cambria Math"/>
              </w:rPr>
              <m:t>⊤</m:t>
            </m:r>
          </m:sup>
        </m:sSubSup>
      </m:oMath>
      <w:r>
        <w:t xml:space="preserve"> for Cholesky factors </w:t>
      </w:r>
      <m:oMath>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oMath>
      <w:r>
        <w:t xml:space="preserve"> and </w:t>
      </w:r>
      <m:oMath>
        <m:r>
          <w:rPr>
            <w:rFonts w:ascii="Cambria Math" w:hAnsi="Cambria Math"/>
          </w:rPr>
          <m:t>c</m:t>
        </m:r>
      </m:oMath>
      <w:r>
        <w:t xml:space="preserve"> uniform in </w:t>
      </w:r>
      <m:oMath>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w:t>
      </w:r>
      <m:oMath>
        <m:r>
          <w:rPr>
            <w:rFonts w:ascii="Cambria Math" w:hAnsi="Cambria Math"/>
          </w:rPr>
          <m:t>ω</m:t>
        </m:r>
      </m:oMath>
      <w:r>
        <w:t xml:space="preserve"> chosen to minimise the trace, the claimed covariance </w:t>
      </w:r>
      <m:oMath>
        <m:sSub>
          <m:sSubPr>
            <m:ctrlPr>
              <w:rPr>
                <w:rFonts w:ascii="Cambria Math" w:hAnsi="Cambria Math"/>
              </w:rPr>
            </m:ctrlPr>
          </m:sSubPr>
          <m:e>
            <m:r>
              <w:rPr>
                <w:rFonts w:ascii="Cambria Math" w:hAnsi="Cambria Math"/>
              </w:rPr>
              <m:t>P</m:t>
            </m:r>
          </m:e>
          <m:sub>
            <m:r>
              <w:rPr>
                <w:rFonts w:ascii="Cambria Math" w:hAnsi="Cambria Math"/>
              </w:rPr>
              <m:t>ω</m:t>
            </m:r>
          </m:sub>
        </m:sSub>
      </m:oMath>
      <w:r>
        <w:t xml:space="preserve"> dominated the true one in all </w:t>
      </w:r>
      <w:r>
        <w:lastRenderedPageBreak/>
        <w:t>400. The naive product understated the true error covariance in 196 of them. The ratio of true to claimed trace reached 1.93 for the product and 0.9999 for covariance intersection.</w:t>
      </w:r>
    </w:p>
    <w:p w14:paraId="22502AC4" w14:textId="77777777" w:rsidR="00684FAE" w:rsidRDefault="00000000" w:rsidP="004007AF">
      <w:pPr>
        <w:pStyle w:val="Heading31"/>
        <w:jc w:val="both"/>
      </w:pPr>
      <w:bookmarkStart w:id="279" w:name="a-product-of-experts-leaves-the-hull"/>
      <w:bookmarkEnd w:id="278"/>
      <w:r>
        <w:t>2.2 A product of experts leaves the hull</w:t>
      </w:r>
    </w:p>
    <w:p w14:paraId="7885605D" w14:textId="77777777" w:rsidR="00684FAE" w:rsidRDefault="00000000" w:rsidP="004007AF">
      <w:pPr>
        <w:pStyle w:val="FirstParagraph"/>
        <w:jc w:val="both"/>
      </w:pPr>
      <w:r>
        <w:t>Part III, Proposition 3.7, listed four channels of novelty for a stack with identity maps. Reads lie in the hull of the records unless maps or masks move them out. A product of experts with unequal precisions is a soft version of a mask.</w:t>
      </w:r>
    </w:p>
    <w:p w14:paraId="2FCED4B6" w14:textId="77777777" w:rsidR="00684FAE" w:rsidRDefault="00000000" w:rsidP="004007AF">
      <w:pPr>
        <w:pStyle w:val="BodyText"/>
        <w:jc w:val="both"/>
      </w:pPr>
      <w:r>
        <w:rPr>
          <w:b/>
          <w:bCs/>
        </w:rPr>
        <w:t>Proposition 2.5</w:t>
      </w:r>
      <w:r>
        <w:t xml:space="preserve"> (fused means can leave the hull). In one dimension, the mean of a product of experts lies between the smallest and the largest expert mean. In two or more dimensions it need not lie in the convex hull of the expert means. For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m:rPr>
            <m:nor/>
          </m: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100</m:t>
            </m:r>
          </m:e>
        </m:d>
      </m:oMath>
      <w:r>
        <w:t xml:space="preserve">, </w:t>
      </w:r>
      <m:oMath>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m:rPr>
            <m:nor/>
          </m:rPr>
          <m:t>diag</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m:t>
            </m:r>
          </m:e>
        </m:d>
      </m:oMath>
      <w:r>
        <w:t xml:space="preserve">, the fused mean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101</m:t>
            </m:r>
          </m:e>
        </m:d>
      </m:oMath>
      <w:r>
        <w:t>, while every point of the hull has coordinates summing to one.</w:t>
      </w:r>
    </w:p>
    <w:p w14:paraId="2CC30696" w14:textId="77777777" w:rsidR="00684FAE" w:rsidRDefault="00000000" w:rsidP="004007AF">
      <w:pPr>
        <w:pStyle w:val="BodyText"/>
        <w:jc w:val="both"/>
      </w:pPr>
      <w:r>
        <w:rPr>
          <w:i/>
          <w:iCs/>
        </w:rPr>
        <w:t>Provenance.</w:t>
      </w:r>
      <w:r>
        <w:t xml:space="preserve"> New in Part V.</w:t>
      </w:r>
    </w:p>
    <w:p w14:paraId="50E0725F" w14:textId="77777777" w:rsidR="00684FAE" w:rsidRDefault="00000000" w:rsidP="004007AF">
      <w:pPr>
        <w:pStyle w:val="BodyText"/>
        <w:jc w:val="both"/>
      </w:pPr>
      <w:r>
        <w:rPr>
          <w:i/>
          <w:iCs/>
        </w:rPr>
        <w:t>Proof.</w:t>
      </w:r>
      <w:r>
        <w:t xml:space="preserve"> In one dimension the fused mean is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oMath>
      <w:r>
        <w:t xml:space="preserve"> with </w:t>
      </w: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r>
          <w:rPr>
            <w:rFonts w:ascii="Cambria Math" w:hAnsi="Cambria Math"/>
          </w:rPr>
          <m:t>0</m:t>
        </m:r>
      </m:oMath>
      <w:r>
        <w:t xml:space="preserve">, a convex combination. For the example, </w:t>
      </w:r>
      <m:oMath>
        <m:r>
          <w:rPr>
            <w:rFonts w:ascii="Cambria Math" w:hAnsi="Cambria Math"/>
          </w:rPr>
          <m:t>Λ</m:t>
        </m:r>
        <m:r>
          <m:rPr>
            <m:sty m:val="p"/>
          </m:rPr>
          <w:rPr>
            <w:rFonts w:ascii="Cambria Math" w:hAnsi="Cambria Math"/>
          </w:rPr>
          <m:t>=</m:t>
        </m:r>
        <m:r>
          <m:rPr>
            <m:nor/>
          </m:rPr>
          <m:t>diag</m:t>
        </m:r>
        <m:d>
          <m:dPr>
            <m:ctrlPr>
              <w:rPr>
                <w:rFonts w:ascii="Cambria Math" w:hAnsi="Cambria Math"/>
              </w:rPr>
            </m:ctrlPr>
          </m:dPr>
          <m:e>
            <m:r>
              <w:rPr>
                <w:rFonts w:ascii="Cambria Math" w:hAnsi="Cambria Math"/>
              </w:rPr>
              <m:t>101</m:t>
            </m:r>
            <m:r>
              <m:rPr>
                <m:sty m:val="p"/>
              </m:rPr>
              <w:rPr>
                <w:rFonts w:ascii="Cambria Math" w:hAnsi="Cambria Math"/>
              </w:rPr>
              <m:t>,</m:t>
            </m:r>
            <m:r>
              <w:rPr>
                <w:rFonts w:ascii="Cambria Math" w:hAnsi="Cambria Math"/>
              </w:rPr>
              <m:t>101</m:t>
            </m:r>
          </m:e>
        </m:d>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w:t>
      </w:r>
    </w:p>
    <w:p w14:paraId="4D908419" w14:textId="77777777" w:rsidR="00684FAE" w:rsidRDefault="00000000" w:rsidP="004007AF">
      <w:pPr>
        <w:pStyle w:val="BodyText"/>
        <w:jc w:val="both"/>
      </w:pPr>
      <w:r>
        <w:t>Each expert is precise about the coordinate on which the other is vague, and the product takes each coordinate from the expert that is sure of it. This is recombination, and it is what masked reads do in Part II, Proposition 3.5. The weights are matrices, not scalars, so the result is not a convex combination of the means.</w:t>
      </w:r>
    </w:p>
    <w:p w14:paraId="3C2887E7" w14:textId="77777777" w:rsidR="00684FAE" w:rsidRDefault="00000000" w:rsidP="004007AF">
      <w:pPr>
        <w:pStyle w:val="BodyText"/>
        <w:jc w:val="both"/>
      </w:pPr>
      <w:r>
        <w:rPr>
          <w:i/>
          <w:iCs/>
        </w:rPr>
        <w:t>Numerical check.</w:t>
      </w:r>
      <w:r>
        <w:t xml:space="preserve"> The example gave </w:t>
      </w:r>
      <m:oMath>
        <m:d>
          <m:dPr>
            <m:ctrlPr>
              <w:rPr>
                <w:rFonts w:ascii="Cambria Math" w:hAnsi="Cambria Math"/>
              </w:rPr>
            </m:ctrlPr>
          </m:dPr>
          <m:e>
            <m:r>
              <w:rPr>
                <w:rFonts w:ascii="Cambria Math" w:hAnsi="Cambria Math"/>
              </w:rPr>
              <m:t>0.00990</m:t>
            </m:r>
            <m:r>
              <m:rPr>
                <m:sty m:val="p"/>
              </m:rPr>
              <w:rPr>
                <w:rFonts w:ascii="Cambria Math" w:hAnsi="Cambria Math"/>
              </w:rPr>
              <m:t>,</m:t>
            </m:r>
            <m:r>
              <w:rPr>
                <w:rFonts w:ascii="Cambria Math" w:hAnsi="Cambria Math"/>
              </w:rPr>
              <m:t>0.00990</m:t>
            </m:r>
          </m:e>
        </m:d>
      </m:oMath>
      <w:r>
        <w:t xml:space="preserve">. For 2,000 random triples of experts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with condition numbers up to 50, a non-negative least-squares test placed the fused mean outside the hull of the three means in 1,095. In 2,000 one-dimensional triples it was never outside.</w:t>
      </w:r>
    </w:p>
    <w:p w14:paraId="79F27411" w14:textId="77777777" w:rsidR="00684FAE" w:rsidRDefault="00000000" w:rsidP="004007AF">
      <w:pPr>
        <w:pStyle w:val="BodyText"/>
        <w:keepNext/>
        <w:jc w:val="both"/>
      </w:pPr>
      <w:r>
        <w:rPr>
          <w:noProof/>
        </w:rPr>
        <w:drawing>
          <wp:inline distT="0" distB="0" distL="0" distR="0" wp14:anchorId="303D3E64" wp14:editId="388F5FB1">
            <wp:extent cx="6080760" cy="2606040"/>
            <wp:effectExtent l="0" t="0" r="0" b="0"/>
            <wp:docPr id="233"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234" name="Picture" descr="fig/p5_fusion.png"/>
                    <pic:cNvPicPr>
                      <a:picLocks noChangeAspect="1" noChangeArrowheads="1"/>
                    </pic:cNvPicPr>
                  </pic:nvPicPr>
                  <pic:blipFill>
                    <a:blip r:embed="rId32"/>
                    <a:stretch>
                      <a:fillRect/>
                    </a:stretch>
                  </pic:blipFill>
                  <pic:spPr bwMode="auto">
                    <a:xfrm>
                      <a:off x="0" y="0"/>
                      <a:ext cx="6080760" cy="2606040"/>
                    </a:xfrm>
                    <a:prstGeom prst="rect">
                      <a:avLst/>
                    </a:prstGeom>
                    <a:noFill/>
                    <a:ln w="9525">
                      <a:noFill/>
                      <a:headEnd/>
                      <a:tailEnd/>
                    </a:ln>
                  </pic:spPr>
                </pic:pic>
              </a:graphicData>
            </a:graphic>
          </wp:inline>
        </w:drawing>
      </w:r>
    </w:p>
    <w:p w14:paraId="655BB77F" w14:textId="77777777" w:rsidR="00684FAE" w:rsidRDefault="00000000" w:rsidP="004007AF">
      <w:pPr>
        <w:pStyle w:val="BodyText"/>
        <w:keepLines/>
        <w:jc w:val="both"/>
      </w:pPr>
      <w:r>
        <w:rPr>
          <w:b/>
          <w:bCs/>
          <w:sz w:val="19"/>
        </w:rPr>
        <w:t>Figure 1.</w:t>
      </w:r>
      <w:r>
        <w:rPr>
          <w:sz w:val="19"/>
        </w:rPr>
        <w:t xml:space="preserve"> (a) Two experts, each certain of one coordinate, and their product, which lies outside the segment between their means (Proposition 2.5). Both means satisfy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0.5</m:t>
        </m:r>
      </m:oMath>
      <w:r>
        <w:rPr>
          <w:sz w:val="19"/>
        </w:rPr>
        <w:t xml:space="preserve">; the product does not (Proposition 4.5). Ellipses are unit level sets of each precision. (b) The smallest eigenvalue of the correlation matrix of three variables with common pairwise correlation </w:t>
      </w:r>
      <m:oMath>
        <m:r>
          <w:rPr>
            <w:rFonts w:ascii="Cambria Math" w:hAnsi="Cambria Math"/>
          </w:rPr>
          <m:t>r</m:t>
        </m:r>
      </m:oMath>
      <w:r>
        <w:rPr>
          <w:sz w:val="19"/>
        </w:rPr>
        <w:t xml:space="preserve">. Below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rPr>
          <w:sz w:val="19"/>
        </w:rPr>
        <w:t>, no joint law has those pairwise marginals (Proposition 3.2).</w:t>
      </w:r>
    </w:p>
    <w:p w14:paraId="0A9B5EC7" w14:textId="77777777" w:rsidR="00684FAE" w:rsidRDefault="00000000" w:rsidP="004007AF">
      <w:pPr>
        <w:pStyle w:val="Heading21"/>
        <w:jc w:val="both"/>
      </w:pPr>
      <w:bookmarkStart w:id="280" w:name="book_h_060"/>
      <w:bookmarkStart w:id="281" w:name="v4toc_065"/>
      <w:bookmarkStart w:id="282" w:name="marginal-extension-on-covers"/>
      <w:bookmarkEnd w:id="277"/>
      <w:bookmarkEnd w:id="279"/>
      <w:r>
        <w:t>3 Marginal extension on covers</w:t>
      </w:r>
      <w:bookmarkEnd w:id="280"/>
      <w:bookmarkEnd w:id="281"/>
    </w:p>
    <w:p w14:paraId="058FB164" w14:textId="77777777" w:rsidR="00684FAE" w:rsidRDefault="00000000" w:rsidP="004007AF">
      <w:pPr>
        <w:pStyle w:val="FirstParagraph"/>
        <w:jc w:val="both"/>
      </w:pPr>
      <w:r>
        <w:t xml:space="preserve">The ASE conversion proposal used junction-tree marginal extension [9, Section 16]. On a cover with two cliques </w:t>
      </w:r>
      <m:oMath>
        <m:r>
          <w:rPr>
            <w:rFonts w:ascii="Cambria Math" w:hAnsi="Cambria Math"/>
          </w:rPr>
          <m:t>A</m:t>
        </m:r>
        <m:r>
          <m:rPr>
            <m:sty m:val="p"/>
          </m:rPr>
          <w:rPr>
            <w:rFonts w:ascii="Cambria Math" w:hAnsi="Cambria Math"/>
          </w:rPr>
          <m:t>∪</m:t>
        </m:r>
        <m:r>
          <w:rPr>
            <w:rFonts w:ascii="Cambria Math" w:hAnsi="Cambria Math"/>
          </w:rPr>
          <m:t>S</m:t>
        </m:r>
      </m:oMath>
      <w:r>
        <w:t xml:space="preserve"> and </w:t>
      </w:r>
      <m:oMath>
        <m:r>
          <w:rPr>
            <w:rFonts w:ascii="Cambria Math" w:hAnsi="Cambria Math"/>
          </w:rPr>
          <m:t>S</m:t>
        </m:r>
        <m:r>
          <m:rPr>
            <m:sty m:val="p"/>
          </m:rPr>
          <w:rPr>
            <w:rFonts w:ascii="Cambria Math" w:hAnsi="Cambria Math"/>
          </w:rPr>
          <m:t>∪</m:t>
        </m:r>
        <m:r>
          <w:rPr>
            <w:rFonts w:ascii="Cambria Math" w:hAnsi="Cambria Math"/>
          </w:rPr>
          <m:t>B</m:t>
        </m:r>
      </m:oMath>
      <w:r>
        <w:t xml:space="preserve"> that overlap in a separator </w:t>
      </w:r>
      <m:oMath>
        <m:r>
          <w:rPr>
            <w:rFonts w:ascii="Cambria Math" w:hAnsi="Cambria Math"/>
          </w:rPr>
          <m:t>S</m:t>
        </m:r>
      </m:oMath>
      <w:r>
        <w:t xml:space="preserve">, the extension of consistent marginals is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AS</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the law that has both marginals and makes </w:t>
      </w:r>
      <m:oMath>
        <m:r>
          <w:rPr>
            <w:rFonts w:ascii="Cambria Math" w:hAnsi="Cambria Math"/>
          </w:rPr>
          <m:t>A</m:t>
        </m:r>
      </m:oMath>
      <w:r>
        <w:t xml:space="preserve"> and </w:t>
      </w:r>
      <m:oMath>
        <m:r>
          <w:rPr>
            <w:rFonts w:ascii="Cambria Math" w:hAnsi="Cambria Math"/>
          </w:rPr>
          <m:t>B</m:t>
        </m:r>
      </m:oMath>
      <w:r>
        <w:t xml:space="preserve"> conditionally independent given </w:t>
      </w:r>
      <m:oMath>
        <m:r>
          <w:rPr>
            <w:rFonts w:ascii="Cambria Math" w:hAnsi="Cambria Math"/>
          </w:rPr>
          <m:t>S</m:t>
        </m:r>
      </m:oMath>
      <w:r>
        <w:t xml:space="preserve"> [3]. A product of experts would instead multiply the clique marginals.</w:t>
      </w:r>
    </w:p>
    <w:p w14:paraId="74950C89" w14:textId="77777777" w:rsidR="00684FAE" w:rsidRDefault="00000000" w:rsidP="004007AF">
      <w:pPr>
        <w:pStyle w:val="BodyText"/>
        <w:jc w:val="both"/>
      </w:pPr>
      <w:r>
        <w:rPr>
          <w:b/>
          <w:bCs/>
        </w:rPr>
        <w:lastRenderedPageBreak/>
        <w:t>Theorem 3.1</w:t>
      </w:r>
      <w:r>
        <w:t xml:space="preserve"> (a product of experts counts the separator twice). Let </w:t>
      </w:r>
      <m:oMath>
        <m:sSub>
          <m:sSubPr>
            <m:ctrlPr>
              <w:rPr>
                <w:rFonts w:ascii="Cambria Math" w:hAnsi="Cambria Math"/>
              </w:rPr>
            </m:ctrlPr>
          </m:sSubPr>
          <m:e>
            <m:r>
              <w:rPr>
                <w:rFonts w:ascii="Cambria Math" w:hAnsi="Cambria Math"/>
              </w:rPr>
              <m:t>p</m:t>
            </m:r>
          </m:e>
          <m:sub>
            <m:r>
              <w:rPr>
                <w:rFonts w:ascii="Cambria Math" w:hAnsi="Cambria Math"/>
              </w:rPr>
              <m:t>AS</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SB</m:t>
            </m:r>
          </m:sub>
        </m:sSub>
      </m:oMath>
      <w:r>
        <w:t xml:space="preserve"> be nonsingular Gaussian marginals that agree on </w:t>
      </w:r>
      <m:oMath>
        <m:r>
          <w:rPr>
            <w:rFonts w:ascii="Cambria Math" w:hAnsi="Cambria Math"/>
          </w:rPr>
          <m:t>S</m:t>
        </m:r>
      </m:oMath>
      <w:r>
        <w:t xml:space="preserve">, and let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AS</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be their extension. Treated as experts on the whole space, their product is</w:t>
      </w:r>
    </w:p>
    <w:p w14:paraId="150EE15A" w14:textId="77777777" w:rsidR="00684FAE" w:rsidRDefault="00000000" w:rsidP="004007AF">
      <w:pPr>
        <w:pStyle w:val="Equation"/>
        <w:jc w:val="both"/>
      </w:pPr>
      <w:r>
        <w:tab/>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AS</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SB</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oMath>
      <w:r>
        <w:tab/>
        <w:t>(3.1)</w:t>
      </w:r>
    </w:p>
    <w:p w14:paraId="76E7FDA7" w14:textId="77777777" w:rsidR="00684FAE" w:rsidRDefault="00000000" w:rsidP="004007AF">
      <w:pPr>
        <w:pStyle w:val="BodyText"/>
        <w:jc w:val="both"/>
      </w:pPr>
      <w:r>
        <w:t xml:space="preserve">So </w:t>
      </w:r>
      <m:oMath>
        <m:r>
          <w:rPr>
            <w:rFonts w:ascii="Cambria Math" w:hAnsi="Cambria Math"/>
          </w:rPr>
          <m:t>q</m:t>
        </m:r>
      </m:oMath>
      <w:r>
        <w:t xml:space="preserve"> has the same conditional law of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given </w:t>
      </w:r>
      <m:oMath>
        <m:r>
          <w:rPr>
            <w:rFonts w:ascii="Cambria Math" w:hAnsi="Cambria Math"/>
          </w:rPr>
          <m:t>S</m:t>
        </m:r>
      </m:oMath>
      <w:r>
        <w:t xml:space="preserve"> as </w:t>
      </w:r>
      <m:oMath>
        <m:r>
          <w:rPr>
            <w:rFonts w:ascii="Cambria Math" w:hAnsi="Cambria Math"/>
          </w:rPr>
          <m:t>p</m:t>
        </m:r>
      </m:oMath>
      <w:r>
        <w:t xml:space="preserve">, but its separator marginal is proportional to </w:t>
      </w:r>
      <m:oMath>
        <m:sSubSup>
          <m:sSubSupPr>
            <m:ctrlPr>
              <w:rPr>
                <w:rFonts w:ascii="Cambria Math" w:hAnsi="Cambria Math"/>
              </w:rPr>
            </m:ctrlPr>
          </m:sSubSupPr>
          <m:e>
            <m:r>
              <w:rPr>
                <w:rFonts w:ascii="Cambria Math" w:hAnsi="Cambria Math"/>
              </w:rPr>
              <m:t>p</m:t>
            </m:r>
          </m:e>
          <m:sub>
            <m:r>
              <w:rPr>
                <w:rFonts w:ascii="Cambria Math" w:hAnsi="Cambria Math"/>
              </w:rPr>
              <m:t>S</m:t>
            </m:r>
          </m:sub>
          <m:sup>
            <m:r>
              <w:rPr>
                <w:rFonts w:ascii="Cambria Math" w:hAnsi="Cambria Math"/>
              </w:rPr>
              <m:t>2</m:t>
            </m:r>
          </m:sup>
        </m:sSubSup>
      </m:oMath>
      <w:r>
        <w:t xml:space="preserve">. Its separator mean equals that of </w:t>
      </w:r>
      <m:oMath>
        <m:sSub>
          <m:sSubPr>
            <m:ctrlPr>
              <w:rPr>
                <w:rFonts w:ascii="Cambria Math" w:hAnsi="Cambria Math"/>
              </w:rPr>
            </m:ctrlPr>
          </m:sSubPr>
          <m:e>
            <m:r>
              <w:rPr>
                <w:rFonts w:ascii="Cambria Math" w:hAnsi="Cambria Math"/>
              </w:rPr>
              <m:t>p</m:t>
            </m:r>
          </m:e>
          <m:sub>
            <m:r>
              <w:rPr>
                <w:rFonts w:ascii="Cambria Math" w:hAnsi="Cambria Math"/>
              </w:rPr>
              <m:t>S</m:t>
            </m:r>
          </m:sub>
        </m:sSub>
      </m:oMath>
      <w:r>
        <w:t>, and its separator covariance is exactly half.</w:t>
      </w:r>
    </w:p>
    <w:p w14:paraId="3CFAE634" w14:textId="77777777" w:rsidR="00684FAE" w:rsidRDefault="00000000" w:rsidP="004007AF">
      <w:pPr>
        <w:pStyle w:val="BodyText"/>
        <w:jc w:val="both"/>
      </w:pPr>
      <w:r>
        <w:rPr>
          <w:i/>
          <w:iCs/>
        </w:rPr>
        <w:t>Provenance.</w:t>
      </w:r>
      <w:r>
        <w:t xml:space="preserve"> The extension is classical [3]; the comparison New in Part V.</w:t>
      </w:r>
    </w:p>
    <w:p w14:paraId="005E4085" w14:textId="77777777" w:rsidR="00684FAE" w:rsidRDefault="00000000" w:rsidP="004007AF">
      <w:pPr>
        <w:pStyle w:val="BodyText"/>
        <w:jc w:val="both"/>
      </w:pPr>
      <w:r>
        <w:rPr>
          <w:i/>
          <w:iCs/>
        </w:rPr>
        <w:t>Proof.</w:t>
      </w:r>
      <w:r>
        <w:t xml:space="preserve"> (3.1) is the definition of </w:t>
      </w:r>
      <m:oMath>
        <m:r>
          <w:rPr>
            <w:rFonts w:ascii="Cambria Math" w:hAnsi="Cambria Math"/>
          </w:rPr>
          <m:t>p</m:t>
        </m:r>
      </m:oMath>
      <w:r>
        <w:t xml:space="preserve"> rearranged. The factor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depends only on </w:t>
      </w:r>
      <m:oMath>
        <m:r>
          <w:rPr>
            <w:rFonts w:ascii="Cambria Math" w:hAnsi="Cambria Math"/>
          </w:rPr>
          <m:t>S</m:t>
        </m:r>
      </m:oMath>
      <w:r>
        <w:t xml:space="preserve">, so it leaves the conditional law given </w:t>
      </w:r>
      <m:oMath>
        <m:r>
          <w:rPr>
            <w:rFonts w:ascii="Cambria Math" w:hAnsi="Cambria Math"/>
          </w:rPr>
          <m:t>S</m:t>
        </m:r>
      </m:oMath>
      <w:r>
        <w:t xml:space="preserve"> unchanged and multiplies the </w:t>
      </w:r>
      <m:oMath>
        <m:r>
          <w:rPr>
            <w:rFonts w:ascii="Cambria Math" w:hAnsi="Cambria Math"/>
          </w:rPr>
          <m:t>S</m:t>
        </m:r>
      </m:oMath>
      <w:r>
        <w:t xml:space="preserve">-marginal of </w:t>
      </w:r>
      <m:oMath>
        <m:r>
          <w:rPr>
            <w:rFonts w:ascii="Cambria Math" w:hAnsi="Cambria Math"/>
          </w:rPr>
          <m:t>p</m:t>
        </m:r>
      </m:oMath>
      <w:r>
        <w:t xml:space="preserve">, which is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by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The square of a Gaussian density with covariance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xml:space="preserve"> is proportional to a Gaussian density with the same mean and covariance </w:t>
      </w:r>
      <m:oMath>
        <m:sSub>
          <m:sSubPr>
            <m:ctrlPr>
              <w:rPr>
                <w:rFonts w:ascii="Cambria Math" w:hAnsi="Cambria Math"/>
              </w:rPr>
            </m:ctrlPr>
          </m:sSubPr>
          <m:e>
            <m:r>
              <w:rPr>
                <w:rFonts w:ascii="Cambria Math" w:hAnsi="Cambria Math"/>
              </w:rPr>
              <m:t>Σ</m:t>
            </m:r>
          </m:e>
          <m:sub>
            <m:r>
              <w:rPr>
                <w:rFonts w:ascii="Cambria Math" w:hAnsi="Cambria Math"/>
              </w:rPr>
              <m:t>S</m:t>
            </m:r>
          </m:sub>
        </m:sSub>
        <m:r>
          <m:rPr>
            <m:sty m:val="p"/>
          </m:rPr>
          <w:rPr>
            <w:rFonts w:ascii="Cambria Math" w:hAnsi="Cambria Math"/>
          </w:rPr>
          <m:t>/</m:t>
        </m:r>
        <m:r>
          <w:rPr>
            <w:rFonts w:ascii="Cambria Math" w:hAnsi="Cambria Math"/>
          </w:rPr>
          <m:t>2</m:t>
        </m:r>
      </m:oMath>
      <w:r>
        <w:t>. ∎</w:t>
      </w:r>
    </w:p>
    <w:p w14:paraId="3ADDE9CF" w14:textId="77777777" w:rsidR="00684FAE" w:rsidRDefault="00000000" w:rsidP="004007AF">
      <w:pPr>
        <w:pStyle w:val="BodyText"/>
        <w:jc w:val="both"/>
      </w:pPr>
      <w:r>
        <w:t xml:space="preserve">The separator is exactly where two charts of a cover agree. A fusion rule that multiplies charts doubles the confidence on that overlap, however large it is. Marginal extension divides by the separator once for each overlap of the junction tree. For a chain of </w:t>
      </w:r>
      <m:oMath>
        <m:r>
          <w:rPr>
            <w:rFonts w:ascii="Cambria Math" w:hAnsi="Cambria Math"/>
          </w:rPr>
          <m:t>m</m:t>
        </m:r>
      </m:oMath>
      <w:r>
        <w:t xml:space="preserve"> cliques the product overcounts each of the </w:t>
      </w:r>
      <m:oMath>
        <m:r>
          <w:rPr>
            <w:rFonts w:ascii="Cambria Math" w:hAnsi="Cambria Math"/>
          </w:rPr>
          <m:t>m</m:t>
        </m:r>
        <m:r>
          <m:rPr>
            <m:sty m:val="p"/>
          </m:rPr>
          <w:rPr>
            <w:rFonts w:ascii="Cambria Math" w:hAnsi="Cambria Math"/>
          </w:rPr>
          <m:t>-</m:t>
        </m:r>
        <m:r>
          <w:rPr>
            <w:rFonts w:ascii="Cambria Math" w:hAnsi="Cambria Math"/>
          </w:rPr>
          <m:t>1</m:t>
        </m:r>
      </m:oMath>
      <w:r>
        <w:t xml:space="preserve"> separators once.</w:t>
      </w:r>
    </w:p>
    <w:p w14:paraId="6E5F8C94" w14:textId="77777777" w:rsidR="00684FAE" w:rsidRDefault="00000000" w:rsidP="004007AF">
      <w:pPr>
        <w:pStyle w:val="BodyText"/>
        <w:jc w:val="both"/>
      </w:pPr>
      <w:r>
        <w:rPr>
          <w:i/>
          <w:iCs/>
        </w:rPr>
        <w:t>Numerical check.</w:t>
      </w:r>
      <w:r>
        <w:t xml:space="preserve"> For 300 random Gaussian laws with blocks of dimension 1 or 2, the extension reproduced both clique marginals to 3.6 × 10⁻¹⁵. The product’s separator covariance was smaller by a factor between 1.999999999999999 and 2.000000000000001, per dimension of the separator.</w:t>
      </w:r>
    </w:p>
    <w:p w14:paraId="62A104F2" w14:textId="77777777" w:rsidR="00684FAE" w:rsidRDefault="00000000" w:rsidP="004007AF">
      <w:pPr>
        <w:pStyle w:val="BodyText"/>
        <w:jc w:val="both"/>
      </w:pPr>
      <w:r>
        <w:t>Extension needs marginals that agree on the separators. On a tree of cliques, agreement on every separator suffices [3, 16]. On a cycle it does not.</w:t>
      </w:r>
    </w:p>
    <w:p w14:paraId="5647A96E" w14:textId="77777777" w:rsidR="00684FAE" w:rsidRDefault="00000000" w:rsidP="004007AF">
      <w:pPr>
        <w:pStyle w:val="BodyText"/>
        <w:jc w:val="both"/>
      </w:pPr>
      <w:r>
        <w:rPr>
          <w:b/>
          <w:bCs/>
        </w:rPr>
        <w:t>Proposition 3.2</w:t>
      </w:r>
      <w:r>
        <w:t xml:space="preserve"> (consistent pairs on a cycle with no joint law). Let three variables sit on the vertices of a triangle. Give each edge a bivariate Gaussian law with unit variances and common correlation </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so that every pair of edge laws agrees on the vertex they share. A joint law with these three edge marginals exists if and only if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For </w:t>
      </w:r>
      <m:oMath>
        <m:r>
          <w:rPr>
            <w:rFonts w:ascii="Cambria Math" w:hAnsi="Cambria Math"/>
          </w:rPr>
          <m:t>r</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xml:space="preserve"> there is none, Gaussian or otherwise.</w:t>
      </w:r>
    </w:p>
    <w:p w14:paraId="163BC1EC" w14:textId="77777777" w:rsidR="00684FAE" w:rsidRDefault="00000000" w:rsidP="004007AF">
      <w:pPr>
        <w:pStyle w:val="BodyText"/>
        <w:jc w:val="both"/>
      </w:pPr>
      <w:r>
        <w:rPr>
          <w:i/>
          <w:iCs/>
        </w:rPr>
        <w:t>Provenance.</w:t>
      </w:r>
      <w:r>
        <w:t xml:space="preserve"> Classical, the marginal problem [16]; the eigenvalue form is elementary.</w:t>
      </w:r>
    </w:p>
    <w:p w14:paraId="0D8B2FDD" w14:textId="77777777" w:rsidR="00684FAE" w:rsidRDefault="00000000" w:rsidP="004007AF">
      <w:pPr>
        <w:pStyle w:val="BodyText"/>
        <w:jc w:val="both"/>
      </w:pPr>
      <w:r>
        <w:rPr>
          <w:i/>
          <w:iCs/>
        </w:rPr>
        <w:t>Proof.</w:t>
      </w:r>
      <w:r>
        <w:t xml:space="preserve"> Any joint law with these pairs has the correlation matrix with ones on the diagonal and </w:t>
      </w:r>
      <m:oMath>
        <m:r>
          <w:rPr>
            <w:rFonts w:ascii="Cambria Math" w:hAnsi="Cambria Math"/>
          </w:rPr>
          <m:t>r</m:t>
        </m:r>
      </m:oMath>
      <w:r>
        <w:t xml:space="preserve"> elsewhere. Its eigenvalues are </w:t>
      </w:r>
      <m:oMath>
        <m:r>
          <w:rPr>
            <w:rFonts w:ascii="Cambria Math" w:hAnsi="Cambria Math"/>
          </w:rPr>
          <m:t>1</m:t>
        </m:r>
        <m:r>
          <m:rPr>
            <m:sty m:val="p"/>
          </m:rPr>
          <w:rPr>
            <w:rFonts w:ascii="Cambria Math" w:hAnsi="Cambria Math"/>
          </w:rPr>
          <m:t>+</m:t>
        </m:r>
        <m:r>
          <w:rPr>
            <w:rFonts w:ascii="Cambria Math" w:hAnsi="Cambria Math"/>
          </w:rPr>
          <m:t>2r</m:t>
        </m:r>
      </m:oMath>
      <w:r>
        <w:t xml:space="preserve"> and </w:t>
      </w:r>
      <m:oMath>
        <m:r>
          <w:rPr>
            <w:rFonts w:ascii="Cambria Math" w:hAnsi="Cambria Math"/>
          </w:rPr>
          <m:t>1</m:t>
        </m:r>
        <m:r>
          <m:rPr>
            <m:sty m:val="p"/>
          </m:rPr>
          <w:rPr>
            <w:rFonts w:ascii="Cambria Math" w:hAnsi="Cambria Math"/>
          </w:rPr>
          <m:t>-</m:t>
        </m:r>
        <m:r>
          <w:rPr>
            <w:rFonts w:ascii="Cambria Math" w:hAnsi="Cambria Math"/>
          </w:rPr>
          <m:t>r</m:t>
        </m:r>
      </m:oMath>
      <w:r>
        <w:t xml:space="preserve">, twice, so it is positive semidefinite exactly when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Conversely, for such </w:t>
      </w:r>
      <m:oMath>
        <m:r>
          <w:rPr>
            <w:rFonts w:ascii="Cambria Math" w:hAnsi="Cambria Math"/>
          </w:rPr>
          <m:t>r</m:t>
        </m:r>
      </m:oMath>
      <w:r>
        <w:t xml:space="preserve"> the Gaussian law with that covariance has the required marginals. ∎</w:t>
      </w:r>
    </w:p>
    <w:p w14:paraId="2FB7DC72" w14:textId="77777777" w:rsidR="00684FAE" w:rsidRDefault="00000000" w:rsidP="004007AF">
      <w:pPr>
        <w:pStyle w:val="BodyText"/>
        <w:jc w:val="both"/>
      </w:pPr>
      <w:r>
        <w:t>Agreement of these probability marginals is a local condition, but it is not automatically the cocycle condition of the linear sheaf in Part I. Probability laws with marginalisation need not have the sheaf gluing property. Checking separator marginals alone will not detect this failed extension. For the fully specified three-variable Gaussian covariance, positivity of the assembled matrix is the decisive global test; Section 6 separates this problem from linear cohomology.</w:t>
      </w:r>
    </w:p>
    <w:p w14:paraId="3B90CCDE" w14:textId="77777777" w:rsidR="00684FAE" w:rsidRDefault="00000000" w:rsidP="004007AF">
      <w:pPr>
        <w:pStyle w:val="BodyText"/>
        <w:jc w:val="both"/>
      </w:pPr>
      <w:r>
        <w:rPr>
          <w:i/>
          <w:iCs/>
        </w:rPr>
        <w:t>Numerical check.</w:t>
      </w:r>
      <w:r>
        <w:t xml:space="preserve"> The smallest eigenvalue was 0.200, 0.000, −0.200 and −0.800 for </w:t>
      </w:r>
      <m:oMath>
        <m:r>
          <w:rPr>
            <w:rFonts w:ascii="Cambria Math" w:hAnsi="Cambria Math"/>
          </w:rPr>
          <m:t>r</m:t>
        </m:r>
        <m:r>
          <m:rPr>
            <m:sty m:val="p"/>
          </m:rPr>
          <w:rPr>
            <w:rFonts w:ascii="Cambria Math" w:hAnsi="Cambria Math"/>
          </w:rPr>
          <m:t>=-</m:t>
        </m:r>
        <m:r>
          <w:rPr>
            <w:rFonts w:ascii="Cambria Math" w:hAnsi="Cambria Math"/>
          </w:rPr>
          <m:t>0.4</m:t>
        </m:r>
      </m:oMath>
      <w:r>
        <w:t>, −0.5, −0.6 and −0.9.</w:t>
      </w:r>
    </w:p>
    <w:p w14:paraId="3D10371E" w14:textId="77777777" w:rsidR="00684FAE" w:rsidRDefault="00000000" w:rsidP="004007AF">
      <w:pPr>
        <w:pStyle w:val="Heading21"/>
        <w:jc w:val="both"/>
      </w:pPr>
      <w:bookmarkStart w:id="283" w:name="book_h_061"/>
      <w:bookmarkStart w:id="284" w:name="v4toc_066"/>
      <w:bookmarkStart w:id="285" w:name="constraints"/>
      <w:bookmarkEnd w:id="282"/>
      <w:r>
        <w:t>4 Constraints</w:t>
      </w:r>
      <w:bookmarkEnd w:id="283"/>
      <w:bookmarkEnd w:id="284"/>
    </w:p>
    <w:p w14:paraId="321F44E7" w14:textId="77777777" w:rsidR="00684FAE" w:rsidRDefault="00000000" w:rsidP="004007AF">
      <w:pPr>
        <w:pStyle w:val="Heading31"/>
        <w:jc w:val="both"/>
      </w:pPr>
      <w:bookmarkStart w:id="286" w:name="equality-constraints"/>
      <w:r>
        <w:t>4.1 Equality constraints</w:t>
      </w:r>
    </w:p>
    <w:p w14:paraId="74A324F0" w14:textId="77777777" w:rsidR="00684FAE" w:rsidRDefault="00000000" w:rsidP="004007AF">
      <w:pPr>
        <w:pStyle w:val="FirstParagraph"/>
        <w:jc w:val="both"/>
      </w:pPr>
      <w:r>
        <w:rPr>
          <w:b/>
          <w:bCs/>
        </w:rPr>
        <w:t>Proposition 4.1</w:t>
      </w:r>
      <w:r>
        <w:t xml:space="preserve"> (conditioning). For </w:t>
      </w:r>
      <m:oMath>
        <m:r>
          <w:rPr>
            <w:rFonts w:ascii="Cambria Math" w:hAnsi="Cambria Math"/>
          </w:rPr>
          <m:t>x</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Σ</m:t>
            </m:r>
          </m:e>
        </m:d>
      </m:oMath>
      <w:r>
        <w:t xml:space="preserve"> with </w:t>
      </w:r>
      <m:oMath>
        <m:r>
          <w:rPr>
            <w:rFonts w:ascii="Cambria Math" w:hAnsi="Cambria Math"/>
          </w:rPr>
          <m:t>Σ</m:t>
        </m:r>
        <m:r>
          <m:rPr>
            <m:sty m:val="p"/>
          </m:rPr>
          <w:rPr>
            <w:rFonts w:ascii="Cambria Math" w:hAnsi="Cambria Math"/>
          </w:rPr>
          <m:t>≻</m:t>
        </m:r>
        <m:r>
          <w:rPr>
            <w:rFonts w:ascii="Cambria Math" w:hAnsi="Cambria Math"/>
          </w:rPr>
          <m:t>0</m:t>
        </m:r>
      </m:oMath>
      <w:r>
        <w:t xml:space="preserve"> and a full row rank affine constraint </w:t>
      </w:r>
      <m:oMath>
        <m:r>
          <w:rPr>
            <w:rFonts w:ascii="Cambria Math" w:hAnsi="Cambria Math"/>
          </w:rPr>
          <m:t>Ax</m:t>
        </m:r>
        <m:r>
          <m:rPr>
            <m:sty m:val="p"/>
          </m:rPr>
          <w:rPr>
            <w:rFonts w:ascii="Cambria Math" w:hAnsi="Cambria Math"/>
          </w:rPr>
          <m:t>=</m:t>
        </m:r>
        <m:r>
          <w:rPr>
            <w:rFonts w:ascii="Cambria Math" w:hAnsi="Cambria Math"/>
          </w:rPr>
          <m:t>b</m:t>
        </m:r>
      </m:oMath>
      <w:r>
        <w:t xml:space="preserve">, the Gaussian conditional law on the affine space has covariance </w:t>
      </w:r>
      <m:oMath>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r>
                  <w:rPr>
                    <w:rFonts w:ascii="Cambria Math" w:hAnsi="Cambria Math"/>
                  </w:rPr>
                  <m:t>AΣ</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e>
          <m:sup>
            <m:r>
              <m:rPr>
                <m:sty m:val="p"/>
              </m:rPr>
              <w:rPr>
                <w:rFonts w:ascii="Cambria Math" w:hAnsi="Cambria Math"/>
              </w:rPr>
              <m:t>-</m:t>
            </m:r>
            <m:r>
              <w:rPr>
                <w:rFonts w:ascii="Cambria Math" w:hAnsi="Cambria Math"/>
              </w:rPr>
              <m:t>1</m:t>
            </m:r>
          </m:sup>
        </m:sSup>
        <m:r>
          <w:rPr>
            <w:rFonts w:ascii="Cambria Math" w:hAnsi="Cambria Math"/>
          </w:rPr>
          <m:t>AΣ</m:t>
        </m:r>
      </m:oMath>
      <w:r>
        <w:t xml:space="preserve"> and mean </w:t>
      </w: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r>
                  <w:rPr>
                    <w:rFonts w:ascii="Cambria Math" w:hAnsi="Cambria Math"/>
                  </w:rPr>
                  <m:t>AΣ</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Aμ</m:t>
            </m:r>
            <m:r>
              <m:rPr>
                <m:sty m:val="p"/>
              </m:rPr>
              <w:rPr>
                <w:rFonts w:ascii="Cambria Math" w:hAnsi="Cambria Math"/>
              </w:rPr>
              <m:t>-</m:t>
            </m:r>
            <m:r>
              <w:rPr>
                <w:rFonts w:ascii="Cambria Math" w:hAnsi="Cambria Math"/>
              </w:rPr>
              <m:t>b</m:t>
            </m:r>
          </m:e>
        </m:d>
      </m:oMath>
      <w:r>
        <w:t xml:space="preserve">, the point of the constraint set nearest to </w:t>
      </w:r>
      <m:oMath>
        <m:r>
          <w:rPr>
            <w:rFonts w:ascii="Cambria Math" w:hAnsi="Cambria Math"/>
          </w:rPr>
          <m:t>μ</m:t>
        </m:r>
      </m:oMath>
      <w:r>
        <w:t xml:space="preserve"> in the metric </w:t>
      </w:r>
      <m:oMath>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oMath>
      <w:r>
        <w:t>.</w:t>
      </w:r>
    </w:p>
    <w:p w14:paraId="31CCEEEB" w14:textId="77777777" w:rsidR="00684FAE" w:rsidRDefault="00000000" w:rsidP="004007AF">
      <w:pPr>
        <w:pStyle w:val="BodyText"/>
        <w:jc w:val="both"/>
      </w:pPr>
      <w:r>
        <w:rPr>
          <w:i/>
          <w:iCs/>
        </w:rPr>
        <w:t>Provenance.</w:t>
      </w:r>
      <w:r>
        <w:t xml:space="preserve"> Classical [1, 2].</w:t>
      </w:r>
    </w:p>
    <w:p w14:paraId="1DF67E39" w14:textId="77777777" w:rsidR="00684FAE" w:rsidRDefault="00000000" w:rsidP="004007AF">
      <w:pPr>
        <w:pStyle w:val="BodyText"/>
        <w:jc w:val="both"/>
      </w:pPr>
      <w:r>
        <w:rPr>
          <w:b/>
          <w:bCs/>
        </w:rPr>
        <w:t>Proposition 4.2</w:t>
      </w:r>
      <w:r>
        <w:t xml:space="preserve"> (penalties converge at rate </w:t>
      </w:r>
      <m:oMath>
        <m:r>
          <w:rPr>
            <w:rFonts w:ascii="Cambria Math" w:hAnsi="Cambria Math"/>
          </w:rPr>
          <m:t>1</m:t>
        </m:r>
        <m:r>
          <m:rPr>
            <m:sty m:val="p"/>
          </m:rPr>
          <w:rPr>
            <w:rFonts w:ascii="Cambria Math" w:hAnsi="Cambria Math"/>
          </w:rPr>
          <m:t>/</m:t>
        </m:r>
        <m:r>
          <w:rPr>
            <w:rFonts w:ascii="Cambria Math" w:hAnsi="Cambria Math"/>
          </w:rPr>
          <m:t>γ</m:t>
        </m:r>
      </m:oMath>
      <w:r>
        <w:t xml:space="preserve">). The law proportional to </w:t>
      </w:r>
      <m:oMath>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Σ</m:t>
            </m:r>
          </m:e>
        </m:d>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has mean </w:t>
      </w:r>
      <m:oMath>
        <m:sSub>
          <m:sSubPr>
            <m:ctrlPr>
              <w:rPr>
                <w:rFonts w:ascii="Cambria Math" w:hAnsi="Cambria Math"/>
              </w:rPr>
            </m:ctrlPr>
          </m:sSubPr>
          <m:e>
            <m:r>
              <w:rPr>
                <w:rFonts w:ascii="Cambria Math" w:hAnsi="Cambria Math"/>
              </w:rPr>
              <m:t>μ</m:t>
            </m:r>
          </m:e>
          <m:sub>
            <m:r>
              <w:rPr>
                <w:rFonts w:ascii="Cambria Math" w:hAnsi="Cambria Math"/>
              </w:rPr>
              <m:t>γ</m:t>
            </m:r>
          </m:sub>
        </m:sSub>
      </m:oMath>
      <w:r>
        <w:t xml:space="preserve"> with</w:t>
      </w:r>
    </w:p>
    <w:p w14:paraId="145503D0" w14:textId="77777777" w:rsidR="00684FAE" w:rsidRDefault="00000000" w:rsidP="004007AF">
      <w:pPr>
        <w:pStyle w:val="Equation"/>
        <w:jc w:val="both"/>
      </w:pPr>
      <w:r>
        <w:lastRenderedPageBreak/>
        <w:tab/>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AΣ</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Aμ</m:t>
            </m:r>
            <m:r>
              <m:rPr>
                <m:sty m:val="p"/>
              </m:rPr>
              <w:rPr>
                <w:rFonts w:ascii="Cambria Math" w:hAnsi="Cambria Math"/>
              </w:rPr>
              <m:t>-</m:t>
            </m:r>
            <m:r>
              <w:rPr>
                <w:rFonts w:ascii="Cambria Math" w:hAnsi="Cambria Math"/>
              </w:rPr>
              <m:t>b</m:t>
            </m:r>
            <m:r>
              <m:rPr>
                <m:sty m:val="p"/>
              </m:rPr>
              <w:rPr>
                <w:rFonts w:ascii="Cambria Math" w:hAnsi="Cambria Math"/>
              </w:rPr>
              <m:t>‖</m:t>
            </m:r>
          </m:num>
          <m:den>
            <m:r>
              <w:rPr>
                <w:rFonts w:ascii="Cambria Math" w:hAnsi="Cambria Math"/>
              </w:rPr>
              <m:t>γ</m:t>
            </m:r>
          </m:den>
        </m:f>
      </m:oMath>
      <w:r>
        <w:tab/>
        <w:t>(4.1)</w:t>
      </w:r>
    </w:p>
    <w:p w14:paraId="1C7FF165" w14:textId="77777777" w:rsidR="00684FAE" w:rsidRDefault="00000000" w:rsidP="004007AF">
      <w:pPr>
        <w:pStyle w:val="BodyText"/>
        <w:jc w:val="both"/>
      </w:pPr>
      <w:r>
        <w:rPr>
          <w:i/>
          <w:iCs/>
        </w:rPr>
        <w:t>Provenance.</w:t>
      </w:r>
      <w:r>
        <w:t xml:space="preserve"> New in Part V in this form; the quadratic penalty method is classical [14, Chapter 17].</w:t>
      </w:r>
    </w:p>
    <w:p w14:paraId="735C7752" w14:textId="77777777" w:rsidR="00684FAE" w:rsidRDefault="00000000" w:rsidP="004007AF">
      <w:pPr>
        <w:pStyle w:val="BodyText"/>
        <w:jc w:val="both"/>
      </w:pPr>
      <w:r>
        <w:rPr>
          <w:i/>
          <w:iCs/>
        </w:rPr>
        <w:t>Proof.</w:t>
      </w:r>
      <w:r>
        <w:t xml:space="preserve"> The penalty is a Gaussian observation </w:t>
      </w:r>
      <m:oMath>
        <m:r>
          <w:rPr>
            <w:rFonts w:ascii="Cambria Math" w:hAnsi="Cambria Math"/>
          </w:rPr>
          <m:t>b</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ν</m:t>
        </m:r>
      </m:oMath>
      <w:r>
        <w:t xml:space="preserve"> with noise covariance </w:t>
      </w:r>
      <m:oMath>
        <m:r>
          <w:rPr>
            <w:rFonts w:ascii="Cambria Math" w:hAnsi="Cambria Math"/>
          </w:rPr>
          <m:t>I</m:t>
        </m:r>
        <m:r>
          <m:rPr>
            <m:sty m:val="p"/>
          </m:rPr>
          <w:rPr>
            <w:rFonts w:ascii="Cambria Math" w:hAnsi="Cambria Math"/>
          </w:rPr>
          <m:t>/</m:t>
        </m:r>
        <m:r>
          <w:rPr>
            <w:rFonts w:ascii="Cambria Math" w:hAnsi="Cambria Math"/>
          </w:rPr>
          <m:t>γ</m:t>
        </m:r>
      </m:oMath>
      <w:r>
        <w:t xml:space="preserve">, so </w:t>
      </w:r>
      <m:oMath>
        <m:sSub>
          <m:sSubPr>
            <m:ctrlPr>
              <w:rPr>
                <w:rFonts w:ascii="Cambria Math" w:hAnsi="Cambria Math"/>
              </w:rPr>
            </m:ctrlPr>
          </m:sSubPr>
          <m:e>
            <m:r>
              <w:rPr>
                <w:rFonts w:ascii="Cambria Math" w:hAnsi="Cambria Math"/>
              </w:rPr>
              <m:t>μ</m:t>
            </m:r>
          </m:e>
          <m:sub>
            <m:r>
              <w:rPr>
                <w:rFonts w:ascii="Cambria Math" w:hAnsi="Cambria Math"/>
              </w:rPr>
              <m:t>γ</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γ</m:t>
                </m:r>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Aμ</m:t>
            </m:r>
            <m:r>
              <m:rPr>
                <m:sty m:val="p"/>
              </m:rPr>
              <w:rPr>
                <w:rFonts w:ascii="Cambria Math" w:hAnsi="Cambria Math"/>
              </w:rPr>
              <m:t>-</m:t>
            </m:r>
            <m:r>
              <w:rPr>
                <w:rFonts w:ascii="Cambria Math" w:hAnsi="Cambria Math"/>
              </w:rPr>
              <m:t>b</m:t>
            </m:r>
          </m:e>
        </m:d>
      </m:oMath>
      <w:r>
        <w:t xml:space="preserve"> with </w:t>
      </w:r>
      <m:oMath>
        <m:r>
          <w:rPr>
            <w:rFonts w:ascii="Cambria Math" w:hAnsi="Cambria Math"/>
          </w:rPr>
          <m:t>M</m:t>
        </m:r>
        <m:r>
          <m:rPr>
            <m:sty m:val="p"/>
          </m:rPr>
          <w:rPr>
            <w:rFonts w:ascii="Cambria Math" w:hAnsi="Cambria Math"/>
          </w:rPr>
          <m:t>=</m:t>
        </m:r>
        <m:r>
          <w:rPr>
            <w:rFonts w:ascii="Cambria Math" w:hAnsi="Cambria Math"/>
          </w:rPr>
          <m:t>AΣ</m:t>
        </m:r>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Then </w:t>
      </w:r>
      <m:oMath>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εI</m:t>
                </m:r>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ε</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εI</m:t>
                </m:r>
              </m:e>
            </m:d>
          </m:e>
          <m:sup>
            <m:r>
              <m:rPr>
                <m:sty m:val="p"/>
              </m:rPr>
              <w:rPr>
                <w:rFonts w:ascii="Cambria Math" w:hAnsi="Cambria Math"/>
              </w:rPr>
              <m:t>-</m:t>
            </m:r>
            <m:r>
              <w:rPr>
                <w:rFonts w:ascii="Cambria Math" w:hAnsi="Cambria Math"/>
              </w:rPr>
              <m:t>1</m:t>
            </m:r>
          </m:sup>
        </m:sSup>
      </m:oMath>
      <w:r>
        <w:t xml:space="preserve">, whose norm is at most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with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oMath>
      <w:r>
        <w:t>. ∎</w:t>
      </w:r>
    </w:p>
    <w:p w14:paraId="3D5A7781" w14:textId="77777777" w:rsidR="00684FAE" w:rsidRDefault="00000000" w:rsidP="004007AF">
      <w:pPr>
        <w:pStyle w:val="BodyText"/>
        <w:jc w:val="both"/>
      </w:pPr>
      <w:r>
        <w:t xml:space="preserve">The displayed bound concerns the mean. It halves when </w:t>
      </w:r>
      <m:oMath>
        <m:r>
          <w:rPr>
            <w:rFonts w:ascii="Cambria Math" w:hAnsi="Cambria Math"/>
          </w:rPr>
          <m:t>γ</m:t>
        </m:r>
      </m:oMath>
      <w:r>
        <w:t xml:space="preserve"> doubles; the actual mean error need not do so exactly, and it is zero if the initial mean is already feasible. A finite-penalty sample still has residual variance. Section 7 treats the whole law and its exact Gaussian repair.</w:t>
      </w:r>
    </w:p>
    <w:p w14:paraId="52A76D4C" w14:textId="77777777" w:rsidR="00684FAE" w:rsidRDefault="00000000" w:rsidP="004007AF">
      <w:pPr>
        <w:pStyle w:val="BodyText"/>
        <w:jc w:val="both"/>
      </w:pPr>
      <w:r>
        <w:rPr>
          <w:i/>
          <w:iCs/>
        </w:rPr>
        <w:t>Numerical check.</w:t>
      </w:r>
      <w:r>
        <w:t xml:space="preserve">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with two random constraints, the conditional mean satisfied them to 8.9 × 10⁻¹⁶. For </w:t>
      </w:r>
      <m:oMath>
        <m:r>
          <w:rPr>
            <w:rFonts w:ascii="Cambria Math" w:hAnsi="Cambria Math"/>
          </w:rPr>
          <m:t>γ</m:t>
        </m:r>
        <m:r>
          <m:rPr>
            <m:sty m:val="p"/>
          </m:rPr>
          <w:rPr>
            <w:rFonts w:ascii="Cambria Math" w:hAnsi="Cambria Math"/>
          </w:rPr>
          <m:t>=</m:t>
        </m:r>
        <m:r>
          <w:rPr>
            <w:rFonts w:ascii="Cambria Math" w:hAnsi="Cambria Math"/>
          </w:rPr>
          <m:t>1</m:t>
        </m:r>
      </m:oMath>
      <w:r>
        <w:t>, 10, 100, 1,000 and 10,000, the distance to it was 0.791, 0.112, 0.0117, 0.00118 and 0.000118, against the bounds 3.72, 0.372, 0.0372, 0.00372 and 0.000372. The fitted slope on a log scale was −0.994.</w:t>
      </w:r>
    </w:p>
    <w:p w14:paraId="7C18E9DA" w14:textId="77777777" w:rsidR="00684FAE" w:rsidRDefault="00000000" w:rsidP="004007AF">
      <w:pPr>
        <w:pStyle w:val="Heading31"/>
        <w:jc w:val="both"/>
      </w:pPr>
      <w:bookmarkStart w:id="287" w:name="hard-constraints-in-estimation"/>
      <w:bookmarkEnd w:id="286"/>
      <w:r>
        <w:t>4.2 Hard constraints in estimation</w:t>
      </w:r>
    </w:p>
    <w:p w14:paraId="62D049F4" w14:textId="77777777" w:rsidR="00684FAE" w:rsidRDefault="00000000" w:rsidP="004007AF">
      <w:pPr>
        <w:pStyle w:val="FirstParagraph"/>
        <w:jc w:val="both"/>
      </w:pPr>
      <w:r>
        <w:t xml:space="preserve">A feasible set </w:t>
      </w:r>
      <m:oMath>
        <m:r>
          <w:rPr>
            <w:rFonts w:ascii="Cambria Math" w:hAnsi="Cambria Math"/>
          </w:rPr>
          <m:t>K</m:t>
        </m:r>
      </m:oMath>
      <w:r>
        <w:t xml:space="preserve"> restricts the target to </w:t>
      </w: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π</m:t>
        </m:r>
        <m:sSub>
          <m:sSubPr>
            <m:ctrlPr>
              <w:rPr>
                <w:rFonts w:ascii="Cambria Math" w:hAnsi="Cambria Math"/>
              </w:rPr>
            </m:ctrlPr>
          </m:sSubPr>
          <m:e>
            <m:r>
              <w:rPr>
                <w:rFonts w:ascii="Cambria Math" w:hAnsi="Cambria Math"/>
              </w:rPr>
              <m:t>1</m:t>
            </m:r>
          </m:e>
          <m:sub>
            <m:r>
              <w:rPr>
                <w:rFonts w:ascii="Cambria Math" w:hAnsi="Cambria Math"/>
              </w:rPr>
              <m:t>K</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K</m:t>
            </m:r>
          </m:e>
        </m:d>
      </m:oMath>
      <w:r>
        <w:t xml:space="preserve">. When both sides have positive target mass, its indicator has unbounded log-width, so the bounded-log-factor term of Part IV cannot certify the displacement. Estimation bounds can instead be applied directly to the restricted target when its proposal and second moment are valid. With positive acceptance, rejection samples from a proposal </w:t>
      </w:r>
      <m:oMath>
        <m:r>
          <w:rPr>
            <w:rFonts w:ascii="Cambria Math" w:hAnsi="Cambria Math"/>
          </w:rPr>
          <m:t>q</m:t>
        </m:r>
      </m:oMath>
      <w:r>
        <w:t xml:space="preserve"> that land in </w:t>
      </w:r>
      <m:oMath>
        <m:r>
          <w:rPr>
            <w:rFonts w:ascii="Cambria Math" w:hAnsi="Cambria Math"/>
          </w:rPr>
          <m:t>K</m:t>
        </m:r>
      </m:oMath>
      <w:r>
        <w:t xml:space="preserve"> have law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1</m:t>
            </m:r>
          </m:e>
          <m:sub>
            <m:r>
              <w:rPr>
                <w:rFonts w:ascii="Cambria Math" w:hAnsi="Cambria Math"/>
              </w:rPr>
              <m:t>K</m:t>
            </m:r>
          </m:sub>
        </m:sSub>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K</m:t>
            </m:r>
          </m:e>
        </m:d>
      </m:oMath>
      <w:r>
        <w:t>.</w:t>
      </w:r>
    </w:p>
    <w:p w14:paraId="6BB1F5EC" w14:textId="77777777" w:rsidR="00684FAE" w:rsidRDefault="00000000" w:rsidP="004007AF">
      <w:pPr>
        <w:pStyle w:val="BodyText"/>
        <w:jc w:val="both"/>
      </w:pPr>
      <w:r>
        <w:rPr>
          <w:b/>
          <w:bCs/>
        </w:rPr>
        <w:t>Proposition 4.3</w:t>
      </w:r>
      <w:r>
        <w:t xml:space="preserve"> (restricted weights). Assume </w:t>
      </w:r>
      <m:oMath>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&gt;</m:t>
        </m:r>
        <m:r>
          <w:rPr>
            <w:rFonts w:ascii="Cambria Math" w:hAnsi="Cambria Math"/>
          </w:rPr>
          <m:t>0</m:t>
        </m:r>
      </m:oMath>
      <w:r>
        <w:t xml:space="preserve">, </w:t>
      </w:r>
      <m:oMath>
        <m:r>
          <w:rPr>
            <w:rFonts w:ascii="Cambria Math" w:hAnsi="Cambria Math"/>
          </w:rPr>
          <m:t>q</m:t>
        </m:r>
        <m:d>
          <m:dPr>
            <m:ctrlPr>
              <w:rPr>
                <w:rFonts w:ascii="Cambria Math" w:hAnsi="Cambria Math"/>
              </w:rPr>
            </m:ctrlPr>
          </m:dPr>
          <m:e>
            <m:r>
              <w:rPr>
                <w:rFonts w:ascii="Cambria Math" w:hAnsi="Cambria Math"/>
              </w:rPr>
              <m:t>K</m:t>
            </m:r>
          </m:e>
        </m:d>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The second moment of the weights of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against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w:t>
      </w:r>
    </w:p>
    <w:p w14:paraId="2534483C"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K</m:t>
                </m:r>
              </m:e>
            </m:d>
          </m:num>
          <m:den>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K</m:t>
                    </m:r>
                  </m:e>
                </m:d>
              </m:e>
              <m:sup>
                <m:r>
                  <w:rPr>
                    <w:rFonts w:ascii="Cambria Math" w:hAnsi="Cambria Math"/>
                  </w:rPr>
                  <m:t>2</m:t>
                </m:r>
              </m:sup>
            </m:sSup>
          </m:den>
        </m:f>
        <m:nary>
          <m:naryPr>
            <m:limLoc m:val="subSup"/>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2</m:t>
                    </m:r>
                  </m:sup>
                </m:sSup>
              </m:num>
              <m:den>
                <m:r>
                  <w:rPr>
                    <w:rFonts w:ascii="Cambria Math" w:hAnsi="Cambria Math"/>
                  </w:rPr>
                  <m:t>q</m:t>
                </m:r>
              </m:den>
            </m:f>
          </m:e>
        </m:nary>
        <m:r>
          <w:rPr>
            <w:rFonts w:ascii="Cambria Math" w:hAnsi="Cambria Math"/>
          </w:rPr>
          <m:t> </m:t>
        </m:r>
        <m:r>
          <m:rPr>
            <m:nor/>
          </m:rPr>
          <m:t>d</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K</m:t>
                </m:r>
              </m:e>
            </m:d>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π</m:t>
                </m:r>
              </m:e>
            </m:d>
          </m:num>
          <m:den>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K</m:t>
                    </m:r>
                  </m:e>
                </m:d>
              </m:e>
              <m:sup>
                <m:r>
                  <w:rPr>
                    <w:rFonts w:ascii="Cambria Math" w:hAnsi="Cambria Math"/>
                  </w:rPr>
                  <m:t>2</m:t>
                </m:r>
              </m:sup>
            </m:sSup>
          </m:den>
        </m:f>
      </m:oMath>
      <w:r>
        <w:tab/>
        <w:t>(4.2)</w:t>
      </w:r>
    </w:p>
    <w:p w14:paraId="61C3F60B" w14:textId="77777777" w:rsidR="00684FAE" w:rsidRDefault="00000000" w:rsidP="004007AF">
      <w:pPr>
        <w:pStyle w:val="BodyText"/>
        <w:jc w:val="both"/>
      </w:pPr>
      <w:r>
        <w:t xml:space="preserve">and a fraction </w:t>
      </w:r>
      <m:oMath>
        <m:r>
          <w:rPr>
            <w:rFonts w:ascii="Cambria Math" w:hAnsi="Cambria Math"/>
          </w:rPr>
          <m:t>q</m:t>
        </m:r>
        <m:d>
          <m:dPr>
            <m:ctrlPr>
              <w:rPr>
                <w:rFonts w:ascii="Cambria Math" w:hAnsi="Cambria Math"/>
              </w:rPr>
            </m:ctrlPr>
          </m:dPr>
          <m:e>
            <m:r>
              <w:rPr>
                <w:rFonts w:ascii="Cambria Math" w:hAnsi="Cambria Math"/>
              </w:rPr>
              <m:t>K</m:t>
            </m:r>
          </m:e>
        </m:d>
      </m:oMath>
      <w:r>
        <w:t xml:space="preserve"> of the proposals is accepted.</w:t>
      </w:r>
    </w:p>
    <w:p w14:paraId="35C2F271" w14:textId="77777777" w:rsidR="00684FAE" w:rsidRDefault="00000000" w:rsidP="004007AF">
      <w:pPr>
        <w:pStyle w:val="BodyText"/>
        <w:jc w:val="both"/>
      </w:pPr>
      <w:r>
        <w:rPr>
          <w:i/>
          <w:iCs/>
        </w:rPr>
        <w:t>Provenance.</w:t>
      </w:r>
      <w:r>
        <w:t xml:space="preserve"> New in Part V.</w:t>
      </w:r>
    </w:p>
    <w:p w14:paraId="12DBA8DA" w14:textId="77777777" w:rsidR="00684FAE" w:rsidRDefault="00000000" w:rsidP="004007AF">
      <w:pPr>
        <w:pStyle w:val="BodyText"/>
        <w:jc w:val="both"/>
      </w:pPr>
      <w:r>
        <w:rPr>
          <w:i/>
          <w:iCs/>
        </w:rPr>
        <w:t>Proof.</w:t>
      </w:r>
      <w:r>
        <w:t xml:space="preserve"> On </w:t>
      </w:r>
      <m:oMath>
        <m:r>
          <w:rPr>
            <w:rFonts w:ascii="Cambria Math" w:hAnsi="Cambria Math"/>
          </w:rPr>
          <m:t>K</m:t>
        </m:r>
      </m:oMath>
      <w:r>
        <w:t xml:space="preserve"> the weight is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q</m:t>
            </m:r>
          </m:e>
        </m:d>
        <m:r>
          <w:rPr>
            <w:rFonts w:ascii="Cambria Math" w:hAnsi="Cambria Math"/>
          </w:rPr>
          <m:t> q</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K</m:t>
            </m:r>
          </m:e>
        </m:d>
      </m:oMath>
      <w:r>
        <w:t xml:space="preserve">. Square it, integrate against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and extend the integral to the whole space for the bound. ∎</w:t>
      </w:r>
    </w:p>
    <w:p w14:paraId="0FE977D5" w14:textId="77777777" w:rsidR="00684FAE" w:rsidRDefault="00000000" w:rsidP="004007AF">
      <w:pPr>
        <w:pStyle w:val="BodyText"/>
        <w:jc w:val="both"/>
      </w:pPr>
      <w:r>
        <w:t>This is an upper bound, not a necessary inflation factor. Both the restricted overlap integral and the acceptance probability matter. Section 7.3 states their combined moment cost per raw proposal and gives a case with linear rather than quadratic inverse-mass cost.</w:t>
      </w:r>
    </w:p>
    <w:p w14:paraId="0AA6E88B" w14:textId="77777777" w:rsidR="00684FAE" w:rsidRDefault="00000000" w:rsidP="004007AF">
      <w:pPr>
        <w:pStyle w:val="BodyText"/>
        <w:jc w:val="both"/>
      </w:pPr>
      <w:r>
        <w:rPr>
          <w:i/>
          <w:iCs/>
        </w:rPr>
        <w:t>Numerical check.</w:t>
      </w:r>
      <w:r>
        <w:t xml:space="preserve"> For </w:t>
      </w:r>
      <m:oMath>
        <m:r>
          <w:rPr>
            <w:rFonts w:ascii="Cambria Math" w:hAnsi="Cambria Math"/>
          </w:rPr>
          <m:t>π</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q</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2</m:t>
                </m:r>
              </m:sup>
            </m:sSup>
          </m:e>
        </m:d>
      </m:oMath>
      <w:r>
        <w:t xml:space="preserve"> and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0.8</m:t>
        </m:r>
        <m:r>
          <m:rPr>
            <m:sty m:val="p"/>
          </m:rPr>
          <w:rPr>
            <w:rFonts w:ascii="Cambria Math" w:hAnsi="Cambria Math"/>
          </w:rPr>
          <m:t>}</m:t>
        </m:r>
      </m:oMath>
      <w:r>
        <w:t>, (4.2) gives 1.2665. Monte Carlo from four million proposals gave 1.2670, with acceptance 0.297. The bound in (4.2) is 7.96, and the unrestricted second moment is 1.20.</w:t>
      </w:r>
    </w:p>
    <w:p w14:paraId="4033DEE2" w14:textId="77777777" w:rsidR="00684FAE" w:rsidRDefault="00000000" w:rsidP="004007AF">
      <w:pPr>
        <w:pStyle w:val="Heading31"/>
        <w:jc w:val="both"/>
      </w:pPr>
      <w:bookmarkStart w:id="288" w:name="recombination-and-feasibility"/>
      <w:bookmarkEnd w:id="287"/>
      <w:r>
        <w:t>4.3 Recombination and feasibility</w:t>
      </w:r>
    </w:p>
    <w:p w14:paraId="20FA5B65" w14:textId="77777777" w:rsidR="00684FAE" w:rsidRDefault="00000000" w:rsidP="004007AF">
      <w:pPr>
        <w:pStyle w:val="FirstParagraph"/>
        <w:jc w:val="both"/>
      </w:pPr>
      <w:r>
        <w:t>Recombination takes coordinates, or blocks of coordinates, from different parents. Part II showed that masked reads recombine. Proposition 2.5 shows that products of experts do. The question for constraints is when recombination of feasible parents gives a feasible child.</w:t>
      </w:r>
    </w:p>
    <w:p w14:paraId="3F90FC9F" w14:textId="77777777" w:rsidR="00684FAE" w:rsidRDefault="00000000" w:rsidP="004007AF">
      <w:pPr>
        <w:pStyle w:val="BodyText"/>
        <w:jc w:val="both"/>
      </w:pPr>
      <w:r>
        <w:rPr>
          <w:b/>
          <w:bCs/>
        </w:rPr>
        <w:t>Theorem 4.4</w:t>
      </w:r>
      <w:r>
        <w:t xml:space="preserve"> (recombination preserves feasibility exactly on product sets). Let </w:t>
      </w:r>
      <m:oMath>
        <m:r>
          <w:rPr>
            <w:rFonts w:ascii="Cambria Math" w:hAnsi="Cambria Math"/>
          </w:rPr>
          <m:t>K</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be non-empty, with coordinate projections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Every child that takes each coordinate from one of two parents in </w:t>
      </w:r>
      <m:oMath>
        <m:r>
          <w:rPr>
            <w:rFonts w:ascii="Cambria Math" w:hAnsi="Cambria Math"/>
          </w:rPr>
          <m:t>K</m:t>
        </m:r>
      </m:oMath>
      <w:r>
        <w:t xml:space="preserve"> lies in </w:t>
      </w:r>
      <m:oMath>
        <m:r>
          <w:rPr>
            <w:rFonts w:ascii="Cambria Math" w:hAnsi="Cambria Math"/>
          </w:rPr>
          <m:t>K</m:t>
        </m:r>
      </m:oMath>
      <w:r>
        <w:t xml:space="preserve">, for all parents and all choices of coordinates, if and only if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oMath>
      <w:r>
        <w:t>.</w:t>
      </w:r>
    </w:p>
    <w:p w14:paraId="38382BD1" w14:textId="77777777" w:rsidR="00684FAE" w:rsidRDefault="00000000" w:rsidP="004007AF">
      <w:pPr>
        <w:pStyle w:val="BodyText"/>
        <w:jc w:val="both"/>
      </w:pPr>
      <w:r>
        <w:t xml:space="preserve">The same holds for disjoint blocks of the ambient coordinate vector, with </w:t>
      </w:r>
      <m:oMath>
        <m:r>
          <w:rPr>
            <w:rFonts w:ascii="Cambria Math" w:hAnsi="Cambria Math"/>
          </w:rPr>
          <m:t>K</m:t>
        </m:r>
      </m:oMath>
      <w:r>
        <w:t xml:space="preserve"> a product over the blocks. Overlapping regions require an explicit product of local data spaces and separate overlap compatibility equations.</w:t>
      </w:r>
    </w:p>
    <w:p w14:paraId="5DF5B269" w14:textId="77777777" w:rsidR="00684FAE" w:rsidRDefault="00000000" w:rsidP="004007AF">
      <w:pPr>
        <w:pStyle w:val="BodyText"/>
        <w:jc w:val="both"/>
      </w:pPr>
      <w:r>
        <w:rPr>
          <w:i/>
          <w:iCs/>
        </w:rPr>
        <w:lastRenderedPageBreak/>
        <w:t>Provenance.</w:t>
      </w:r>
      <w:r>
        <w:t xml:space="preserve"> New in Part V.</w:t>
      </w:r>
    </w:p>
    <w:p w14:paraId="35CA5CE8" w14:textId="77777777" w:rsidR="00684FAE" w:rsidRDefault="00000000" w:rsidP="004007AF">
      <w:pPr>
        <w:pStyle w:val="BodyText"/>
        <w:jc w:val="both"/>
      </w:pPr>
      <w:r>
        <w:rPr>
          <w:i/>
          <w:iCs/>
        </w:rPr>
        <w:t>Proof.</w:t>
      </w:r>
      <w:r>
        <w:t xml:space="preserve"> If </w:t>
      </w:r>
      <m:oMath>
        <m:r>
          <w:rPr>
            <w:rFonts w:ascii="Cambria Math" w:hAnsi="Cambria Math"/>
          </w:rPr>
          <m:t>K</m:t>
        </m:r>
      </m:oMath>
      <w:r>
        <w:t xml:space="preserve"> is a product, each coordinate of a child lies in its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Conversely, let </w:t>
      </w:r>
      <m:oMath>
        <m:r>
          <w:rPr>
            <w:rFonts w:ascii="Cambria Math" w:hAnsi="Cambria Math"/>
          </w:rPr>
          <m:t>z</m:t>
        </m:r>
      </m:oMath>
      <w:r>
        <w:t xml:space="preserve"> have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for every </w:t>
      </w:r>
      <m:oMath>
        <m:r>
          <w:rPr>
            <w:rFonts w:ascii="Cambria Math" w:hAnsi="Cambria Math"/>
          </w:rPr>
          <m:t>i</m:t>
        </m:r>
      </m:oMath>
      <w:r>
        <w:t xml:space="preserve">, and choose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r>
          <m:rPr>
            <m:sty m:val="p"/>
          </m:rPr>
          <w:rPr>
            <w:rFonts w:ascii="Cambria Math" w:hAnsi="Cambria Math"/>
          </w:rPr>
          <m:t>∈</m:t>
        </m:r>
        <m:r>
          <w:rPr>
            <w:rFonts w:ascii="Cambria Math" w:hAnsi="Cambria Math"/>
          </w:rPr>
          <m:t>K</m:t>
        </m:r>
      </m:oMath>
      <w:r>
        <w:t xml:space="preserve"> with </w:t>
      </w: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Put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1</m:t>
                </m:r>
              </m:e>
            </m:d>
          </m:sup>
        </m:sSup>
      </m:oMath>
      <w:r>
        <w:t xml:space="preserve">. For </w:t>
      </w:r>
      <m:oMath>
        <m:r>
          <w:rPr>
            <w:rFonts w:ascii="Cambria Math" w:hAnsi="Cambria Math"/>
          </w:rPr>
          <m:t>j</m:t>
        </m:r>
        <m:r>
          <m:rPr>
            <m:sty m:val="p"/>
          </m:rPr>
          <w:rPr>
            <w:rFonts w:ascii="Cambria Math" w:hAnsi="Cambria Math"/>
          </w:rPr>
          <m:t>≥</m:t>
        </m:r>
        <m:r>
          <w:rPr>
            <w:rFonts w:ascii="Cambria Math" w:hAnsi="Cambria Math"/>
          </w:rPr>
          <m:t>2</m:t>
        </m:r>
      </m:oMath>
      <w:r>
        <w:t xml:space="preserve">, 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take coordinate </w:t>
      </w:r>
      <m:oMath>
        <m:r>
          <w:rPr>
            <w:rFonts w:ascii="Cambria Math" w:hAnsi="Cambria Math"/>
          </w:rPr>
          <m:t>j</m:t>
        </m:r>
      </m:oMath>
      <w:r>
        <w:t xml:space="preserve"> from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oMath>
      <w:r>
        <w:t xml:space="preserve"> and every other coordinate from </w:t>
      </w: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oMath>
      <w:r>
        <w:t xml:space="preserve">. By hypothesis each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K</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z</m:t>
        </m:r>
      </m:oMath>
      <w:r>
        <w:t xml:space="preserve">. Hence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r>
          <w:rPr>
            <w:rFonts w:ascii="Cambria Math" w:hAnsi="Cambria Math"/>
          </w:rPr>
          <m:t>K</m:t>
        </m:r>
      </m:oMath>
      <w:r>
        <w:t>, and the reverse inclusion always holds. ∎</w:t>
      </w:r>
    </w:p>
    <w:p w14:paraId="2F5B064D" w14:textId="77777777" w:rsidR="00684FAE" w:rsidRDefault="00000000" w:rsidP="004007AF">
      <w:pPr>
        <w:pStyle w:val="BodyText"/>
        <w:jc w:val="both"/>
      </w:pPr>
      <w:r>
        <w:t xml:space="preserve">Universal coordinate-crossover feasibility holds exactly for these product sets, which need not be intervals. Convex product sets are boxes in this coordinate sense. A particular masked weighted read has its own preservation conditions; it is not identical to every binary crossover operator. Coupling constraints, such as a budget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or a norm bound, make some children infeasible. How many depends on the set and the dimension (Section 5.2).</w:t>
      </w:r>
    </w:p>
    <w:p w14:paraId="520D7F87" w14:textId="77777777" w:rsidR="00684FAE" w:rsidRDefault="00000000" w:rsidP="004007AF">
      <w:pPr>
        <w:pStyle w:val="BodyText"/>
        <w:jc w:val="both"/>
      </w:pPr>
      <w:r>
        <w:rPr>
          <w:b/>
          <w:bCs/>
        </w:rPr>
        <w:t>Proposition 4.5</w:t>
      </w:r>
      <w:r>
        <w:t xml:space="preserve"> (convex reads stay feasible; products need not). If </w:t>
      </w:r>
      <m:oMath>
        <m:r>
          <w:rPr>
            <w:rFonts w:ascii="Cambria Math" w:hAnsi="Cambria Math"/>
          </w:rPr>
          <m:t>K</m:t>
        </m:r>
      </m:oMath>
      <w:r>
        <w:t xml:space="preserve"> is convex and every record read by a layer lies in </w:t>
      </w:r>
      <m:oMath>
        <m:r>
          <w:rPr>
            <w:rFonts w:ascii="Cambria Math" w:hAnsi="Cambria Math"/>
          </w:rPr>
          <m:t>K</m:t>
        </m:r>
      </m:oMath>
      <w:r>
        <w:t xml:space="preserve">, then every read with identity maps lies in </w:t>
      </w:r>
      <m:oMath>
        <m:r>
          <w:rPr>
            <w:rFonts w:ascii="Cambria Math" w:hAnsi="Cambria Math"/>
          </w:rPr>
          <m:t>K</m:t>
        </m:r>
      </m:oMath>
      <w:r>
        <w:t xml:space="preserve">, and so does every output of a deterministic stack whose starting state lies in </w:t>
      </w:r>
      <m:oMath>
        <m:r>
          <w:rPr>
            <w:rFonts w:ascii="Cambria Math" w:hAnsi="Cambria Math"/>
          </w:rPr>
          <m:t>K</m:t>
        </m:r>
      </m:oMath>
      <w:r>
        <w:t xml:space="preserve">, under the nonnegative combination coefficients of Part III, Theorem 3.1. A product of experts whose means all lie in a convex </w:t>
      </w:r>
      <m:oMath>
        <m:r>
          <w:rPr>
            <w:rFonts w:ascii="Cambria Math" w:hAnsi="Cambria Math"/>
          </w:rPr>
          <m:t>K</m:t>
        </m:r>
      </m:oMath>
      <w:r>
        <w:t xml:space="preserve"> can have its mean outside </w:t>
      </w:r>
      <m:oMath>
        <m:r>
          <w:rPr>
            <w:rFonts w:ascii="Cambria Math" w:hAnsi="Cambria Math"/>
          </w:rPr>
          <m:t>K</m:t>
        </m:r>
      </m:oMath>
      <w:r>
        <w:t>.</w:t>
      </w:r>
    </w:p>
    <w:p w14:paraId="6AE249CA" w14:textId="77777777" w:rsidR="00684FAE" w:rsidRDefault="00000000" w:rsidP="004007AF">
      <w:pPr>
        <w:pStyle w:val="BodyText"/>
        <w:jc w:val="both"/>
      </w:pPr>
      <w:r>
        <w:rPr>
          <w:i/>
          <w:iCs/>
        </w:rPr>
        <w:t>Provenance.</w:t>
      </w:r>
      <w:r>
        <w:t xml:space="preserve"> The first statement follows from Part III, Proposition 3.7; the second is New in Part V.</w:t>
      </w:r>
    </w:p>
    <w:p w14:paraId="0635ABDE" w14:textId="77777777" w:rsidR="00684FAE" w:rsidRDefault="00000000" w:rsidP="004007AF">
      <w:pPr>
        <w:pStyle w:val="BodyText"/>
        <w:jc w:val="both"/>
      </w:pPr>
      <w:r>
        <w:rPr>
          <w:i/>
          <w:iCs/>
        </w:rPr>
        <w:t>Proof.</w:t>
      </w:r>
      <w:r>
        <w:t xml:space="preserve"> Reads are convex combinations of records, and the output of a deterministic stack is a convex combination of its starting state and its reads (Part III, Theorem 3.1). For the second statement, take Proposition 2.5 with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0.5</m:t>
        </m:r>
        <m:r>
          <m:rPr>
            <m:sty m:val="p"/>
          </m:rPr>
          <w:rPr>
            <w:rFonts w:ascii="Cambria Math" w:hAnsi="Cambria Math"/>
          </w:rPr>
          <m:t>}</m:t>
        </m:r>
      </m:oMath>
      <w:r>
        <w:t>. ∎</w:t>
      </w:r>
    </w:p>
    <w:p w14:paraId="540F2343" w14:textId="77777777" w:rsidR="00684FAE" w:rsidRDefault="00000000" w:rsidP="004007AF">
      <w:pPr>
        <w:pStyle w:val="BodyText"/>
        <w:jc w:val="both"/>
      </w:pPr>
      <w:r>
        <w:rPr>
          <w:i/>
          <w:iCs/>
        </w:rPr>
        <w:t>Numerical check.</w:t>
      </w:r>
      <w:r>
        <w:t xml:space="preserve"> In Proposition 2.5’s example both means satisfy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0.5</m:t>
        </m:r>
      </m:oMath>
      <w:r>
        <w:t>, their midpoint does, and the product mean, with coordinate sum 0.0198, does not. For boxes, all of 40,000 recombined children were feasible in every dimension tested.</w:t>
      </w:r>
    </w:p>
    <w:p w14:paraId="63C8A358" w14:textId="77777777" w:rsidR="00684FAE" w:rsidRDefault="00000000" w:rsidP="004007AF">
      <w:pPr>
        <w:pStyle w:val="Heading21"/>
        <w:jc w:val="both"/>
      </w:pPr>
      <w:bookmarkStart w:id="289" w:name="book_h_062"/>
      <w:bookmarkStart w:id="290" w:name="v4toc_067"/>
      <w:bookmarkStart w:id="291" w:name="explorations"/>
      <w:bookmarkEnd w:id="285"/>
      <w:bookmarkEnd w:id="288"/>
      <w:r>
        <w:t>5 Explorations</w:t>
      </w:r>
      <w:bookmarkEnd w:id="289"/>
      <w:bookmarkEnd w:id="290"/>
    </w:p>
    <w:p w14:paraId="232F574A" w14:textId="77777777" w:rsidR="00684FAE" w:rsidRDefault="00000000" w:rsidP="004007AF">
      <w:pPr>
        <w:pStyle w:val="Heading31"/>
        <w:jc w:val="both"/>
      </w:pPr>
      <w:bookmarkStart w:id="292" w:name="which-fusion-rule-is-calibrated"/>
      <w:r>
        <w:t>5.1 Which fusion rule is calibrated</w:t>
      </w:r>
    </w:p>
    <w:p w14:paraId="6A347012" w14:textId="77777777" w:rsidR="00684FAE" w:rsidRDefault="00000000" w:rsidP="004007AF">
      <w:pPr>
        <w:pStyle w:val="FirstParagraph"/>
        <w:jc w:val="both"/>
      </w:pPr>
      <w:r>
        <w:t xml:space="preserve">Two experts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have error covariances </w:t>
      </w:r>
      <m:oMath>
        <m:r>
          <m:rPr>
            <m:nor/>
          </m: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0.3</m:t>
            </m:r>
          </m:e>
        </m:d>
      </m:oMath>
      <w:r>
        <w:t xml:space="preserve"> and </w:t>
      </w:r>
      <m:oMath>
        <m:r>
          <m:rPr>
            <m:nor/>
          </m:rPr>
          <m:t>diag</m:t>
        </m:r>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1</m:t>
            </m:r>
          </m:e>
        </m:d>
      </m:oMath>
      <w:r>
        <w:t xml:space="preserve">, with cross-covariance </w:t>
      </w:r>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a</m:t>
            </m:r>
          </m:sub>
        </m:sSub>
        <m:sSubSup>
          <m:sSubSupPr>
            <m:ctrlPr>
              <w:rPr>
                <w:rFonts w:ascii="Cambria Math" w:hAnsi="Cambria Math"/>
              </w:rPr>
            </m:ctrlPr>
          </m:sSubSupPr>
          <m:e>
            <m:r>
              <w:rPr>
                <w:rFonts w:ascii="Cambria Math" w:hAnsi="Cambria Math"/>
              </w:rPr>
              <m:t>L</m:t>
            </m:r>
          </m:e>
          <m:sub>
            <m:r>
              <w:rPr>
                <w:rFonts w:ascii="Cambria Math" w:hAnsi="Cambria Math"/>
              </w:rPr>
              <m:t>b</m:t>
            </m:r>
          </m:sub>
          <m:sup>
            <m:r>
              <m:rPr>
                <m:sty m:val="p"/>
              </m:rPr>
              <w:rPr>
                <w:rFonts w:ascii="Cambria Math" w:hAnsi="Cambria Math"/>
              </w:rPr>
              <m:t>⊤</m:t>
            </m:r>
          </m:sup>
        </m:sSubSup>
      </m:oMath>
      <w:r>
        <w:t xml:space="preserve">. For </w:t>
      </w:r>
      <m:oMath>
        <m:r>
          <w:rPr>
            <w:rFonts w:ascii="Cambria Math" w:hAnsi="Cambria Math"/>
          </w:rPr>
          <m:t>c</m:t>
        </m:r>
        <m:r>
          <m:rPr>
            <m:sty m:val="p"/>
          </m:rPr>
          <w:rPr>
            <w:rFonts w:ascii="Cambria Math" w:hAnsi="Cambria Math"/>
          </w:rPr>
          <m:t>=</m:t>
        </m:r>
        <m:r>
          <w:rPr>
            <w:rFonts w:ascii="Cambria Math" w:hAnsi="Cambria Math"/>
          </w:rPr>
          <m:t>0</m:t>
        </m:r>
      </m:oMath>
      <w:r>
        <w:t xml:space="preserve">, 0.3, 0.6 and 0.9 we drew 4,000 jointly Gaussian error pairs and recorded how often the fused error fell inside the 90% ellipse that each rule claims. The rules were the product of experts, covariance intersection, and the exact linear fusion that knows </w:t>
      </w:r>
      <m:oMath>
        <m:r>
          <w:rPr>
            <w:rFonts w:ascii="Cambria Math" w:hAnsi="Cambria Math"/>
          </w:rPr>
          <m:t>c</m:t>
        </m:r>
      </m:oMath>
      <w:r>
        <w:t xml:space="preserve"> (Figure 2a).</w:t>
      </w:r>
    </w:p>
    <w:p w14:paraId="78BC5999" w14:textId="77777777" w:rsidR="00684FAE" w:rsidRDefault="00000000" w:rsidP="004007AF">
      <w:pPr>
        <w:pStyle w:val="BodyText"/>
        <w:jc w:val="both"/>
      </w:pPr>
      <w:r>
        <w:t xml:space="preserve">The exact rule covered 0.895, 0.898, 0.897 and 0.899, as it should. The product covered 0.895 at </w:t>
      </w:r>
      <m:oMath>
        <m:r>
          <w:rPr>
            <w:rFonts w:ascii="Cambria Math" w:hAnsi="Cambria Math"/>
          </w:rPr>
          <m:t>c</m:t>
        </m:r>
        <m:r>
          <m:rPr>
            <m:sty m:val="p"/>
          </m:rPr>
          <w:rPr>
            <w:rFonts w:ascii="Cambria Math" w:hAnsi="Cambria Math"/>
          </w:rPr>
          <m:t>=</m:t>
        </m:r>
        <m:r>
          <w:rPr>
            <w:rFonts w:ascii="Cambria Math" w:hAnsi="Cambria Math"/>
          </w:rPr>
          <m:t>0</m:t>
        </m:r>
      </m:oMath>
      <w:r>
        <w:t xml:space="preserve">, where it is exact, and then 0.832, 0.775 and 0.736. Covariance intersection covered 0.990, 0.973, 0.949 and 0.928. It was conservative everywhere, most at </w:t>
      </w:r>
      <m:oMath>
        <m:r>
          <w:rPr>
            <w:rFonts w:ascii="Cambria Math" w:hAnsi="Cambria Math"/>
          </w:rPr>
          <m:t>c</m:t>
        </m:r>
        <m:r>
          <m:rPr>
            <m:sty m:val="p"/>
          </m:rPr>
          <w:rPr>
            <w:rFonts w:ascii="Cambria Math" w:hAnsi="Cambria Math"/>
          </w:rPr>
          <m:t>=</m:t>
        </m:r>
        <m:r>
          <w:rPr>
            <w:rFonts w:ascii="Cambria Math" w:hAnsi="Cambria Math"/>
          </w:rPr>
          <m:t>0</m:t>
        </m:r>
      </m:oMath>
      <w:r>
        <w:t>, where it gives up the information that the experts are independent.</w:t>
      </w:r>
    </w:p>
    <w:p w14:paraId="6CC63478" w14:textId="77777777" w:rsidR="00684FAE" w:rsidRDefault="00000000" w:rsidP="004007AF">
      <w:pPr>
        <w:pStyle w:val="BodyText"/>
        <w:jc w:val="both"/>
      </w:pPr>
      <w:r>
        <w:t>The choice therefore depends on what is known. Use the exact rule, or the product with shared factors divided out (Proposition 2.3), when the common information is known. When it is not, use covariance intersection and report it as conservative. Disjoint archives alone do not ensure independence: experts may share a prior, trained parameters, physical disturbances or a systematic bias. A Bayesian interpretation requires the declared likelihood factorisation and accounting for shared factors. Covariance intersection requires valid input error bounds even when their correlation is unknown.</w:t>
      </w:r>
    </w:p>
    <w:p w14:paraId="0AD7E365" w14:textId="77777777" w:rsidR="00684FAE" w:rsidRDefault="00000000" w:rsidP="004007AF">
      <w:pPr>
        <w:pStyle w:val="Heading31"/>
        <w:jc w:val="both"/>
      </w:pPr>
      <w:bookmarkStart w:id="293" w:name="X4349c9d2e4e01a01b2c8ac79267c2a19fdbbbcd"/>
      <w:bookmarkEnd w:id="292"/>
      <w:r>
        <w:t>5.2 How often recombined children are feasible</w:t>
      </w:r>
    </w:p>
    <w:p w14:paraId="173B60A7" w14:textId="77777777" w:rsidR="00684FAE" w:rsidRDefault="00000000" w:rsidP="004007AF">
      <w:pPr>
        <w:pStyle w:val="FirstParagraph"/>
        <w:jc w:val="both"/>
      </w:pPr>
      <w:r>
        <w:t xml:space="preserve">For each set we drew 40,000 pairs of parents uniformly from it and formed children by uniform crossover (Figure 2b). For the unit box every child was feasible, as Theorem 4.4 says. For the unit ball the feasible share fell from 0.953 in two dimensions to 0.813 in six and 0.698 in sixteen. For the simplex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t xml:space="preserve"> it fell from 0.918 to 0.742 and 0.642. The C# kernel, with its own random stream, gave 0.734 for the simplex in six dimensions.</w:t>
      </w:r>
    </w:p>
    <w:p w14:paraId="5BF79AAB" w14:textId="77777777" w:rsidR="00684FAE" w:rsidRDefault="00000000" w:rsidP="004007AF">
      <w:pPr>
        <w:pStyle w:val="BodyText"/>
        <w:jc w:val="both"/>
      </w:pPr>
      <w:r>
        <w:lastRenderedPageBreak/>
        <w:t>Feasibility falls over this finite dimension range; the experiment does not establish its limit as dimension grows. For inequalities such as a ball or simplex, a feasible projection or constrained optimisation may repair a child, but the affine Gaussian conditioning formula does not implement that operation. Repairing feasibility also changes the proposal law. Section 8 gives an exact affine block criterion, and Section 9 supplies a known intrinsic Gaussian law when its assumptions hold.</w:t>
      </w:r>
    </w:p>
    <w:p w14:paraId="44F56E35" w14:textId="77777777" w:rsidR="00684FAE" w:rsidRDefault="00000000" w:rsidP="004007AF">
      <w:pPr>
        <w:pStyle w:val="BodyText"/>
        <w:keepNext/>
        <w:jc w:val="both"/>
      </w:pPr>
      <w:r>
        <w:rPr>
          <w:noProof/>
        </w:rPr>
        <w:drawing>
          <wp:inline distT="0" distB="0" distL="0" distR="0" wp14:anchorId="6F56C936" wp14:editId="6F721A7F">
            <wp:extent cx="6080760" cy="2432304"/>
            <wp:effectExtent l="0" t="0" r="0" b="0"/>
            <wp:docPr id="244"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245" name="Picture" descr="fig/p5_calibration.png"/>
                    <pic:cNvPicPr>
                      <a:picLocks noChangeAspect="1" noChangeArrowheads="1"/>
                    </pic:cNvPicPr>
                  </pic:nvPicPr>
                  <pic:blipFill>
                    <a:blip r:embed="rId33"/>
                    <a:stretch>
                      <a:fillRect/>
                    </a:stretch>
                  </pic:blipFill>
                  <pic:spPr bwMode="auto">
                    <a:xfrm>
                      <a:off x="0" y="0"/>
                      <a:ext cx="6080760" cy="2432304"/>
                    </a:xfrm>
                    <a:prstGeom prst="rect">
                      <a:avLst/>
                    </a:prstGeom>
                    <a:noFill/>
                    <a:ln w="9525">
                      <a:noFill/>
                      <a:headEnd/>
                      <a:tailEnd/>
                    </a:ln>
                  </pic:spPr>
                </pic:pic>
              </a:graphicData>
            </a:graphic>
          </wp:inline>
        </w:drawing>
      </w:r>
    </w:p>
    <w:p w14:paraId="1691CA29" w14:textId="77777777" w:rsidR="00684FAE" w:rsidRDefault="00000000" w:rsidP="004007AF">
      <w:pPr>
        <w:pStyle w:val="BodyText"/>
        <w:keepLines/>
        <w:jc w:val="both"/>
      </w:pPr>
      <w:r>
        <w:rPr>
          <w:b/>
          <w:bCs/>
          <w:sz w:val="19"/>
        </w:rPr>
        <w:t>Figure 2.</w:t>
      </w:r>
      <w:r>
        <w:rPr>
          <w:sz w:val="19"/>
        </w:rPr>
        <w:t xml:space="preserve"> (a) Coverage of the claimed 90% ellipse for three fusion rules, against the correlation of the experts’ errors. (b) Share of feasible children of uniform crossover for parents drawn uniformly from a box, a ball and a simplex, against dimension (Theorem 4.4).</w:t>
      </w:r>
    </w:p>
    <w:p w14:paraId="720557BD" w14:textId="77777777" w:rsidR="00684FAE" w:rsidRDefault="00000000" w:rsidP="004007AF">
      <w:pPr>
        <w:pStyle w:val="Heading21"/>
        <w:jc w:val="both"/>
      </w:pPr>
      <w:bookmarkStart w:id="294" w:name="book_h_063"/>
      <w:bookmarkStart w:id="295" w:name="v4toc_068"/>
      <w:bookmarkStart w:id="296" w:name="probability-laws-on-a-cover"/>
      <w:bookmarkEnd w:id="291"/>
      <w:bookmarkEnd w:id="293"/>
      <w:r>
        <w:t>6 Probability laws on a cover</w:t>
      </w:r>
      <w:bookmarkEnd w:id="294"/>
      <w:bookmarkEnd w:id="295"/>
    </w:p>
    <w:p w14:paraId="5203ED7D" w14:textId="77777777" w:rsidR="00684FAE" w:rsidRDefault="00000000" w:rsidP="004007AF">
      <w:pPr>
        <w:pStyle w:val="Heading31"/>
        <w:jc w:val="both"/>
      </w:pPr>
      <w:bookmarkStart w:id="297" w:name="Xffac3485a6d4d565ddec99392d88f874b47f338"/>
      <w:r>
        <w:t>6.1 Compatibility of data and extension of laws are different questions</w:t>
      </w:r>
    </w:p>
    <w:p w14:paraId="7BBAA9C0" w14:textId="77777777" w:rsidR="00684FAE" w:rsidRDefault="00000000" w:rsidP="004007AF">
      <w:pPr>
        <w:pStyle w:val="FirstParagraph"/>
        <w:jc w:val="both"/>
      </w:pPr>
      <w:r>
        <w:t xml:space="preserve">The horizontal sheaf assigns data spaces to regions and restriction maps to overlaps. Its gluing axiom concerns compatible data. A probability distribution on one of those spaces is additional structure. A linear restriction </w:t>
      </w:r>
      <m:oMath>
        <m:r>
          <w:rPr>
            <w:rFonts w:ascii="Cambria Math" w:hAnsi="Cambria Math"/>
          </w:rPr>
          <m:t>R</m:t>
        </m:r>
      </m:oMath>
      <w:r>
        <w:t xml:space="preserve"> sends a law to the pushforward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μ</m:t>
        </m:r>
      </m:oMath>
      <w:r>
        <w:t xml:space="preserve">; this operation integrates over fibres and is not the restriction of a density as a function. Densities also depend on the reference volume. The inverse image </w:t>
      </w:r>
      <m:oMath>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oMath>
      <w:r>
        <w:t xml:space="preserve"> used to compare learned covers remains a geometric operation, not a probability transition or a density evaluation.</w:t>
      </w:r>
    </w:p>
    <w:p w14:paraId="430F26AE" w14:textId="77777777" w:rsidR="00684FAE" w:rsidRDefault="00000000" w:rsidP="004007AF">
      <w:pPr>
        <w:pStyle w:val="BodyText"/>
        <w:jc w:val="both"/>
      </w:pPr>
      <w:r>
        <w:t>Consequently, a family of probability laws with marginalisation maps need not be a sheaf with unique gluing. Even two disjoint marginals generally admit many joint laws, because their dependence has not been specified. On some overlapping covers there is no joint law. Proposition 3.2 gives a positive-semidefiniteness obstruction; it is not, without an additional construction, a class in the linear sheaf cohomology of Part I. A stalk is a data space. A token carries a vertical fibre diagram. Neither object becomes a probability law merely by being named as one.</w:t>
      </w:r>
    </w:p>
    <w:p w14:paraId="374BCBD6" w14:textId="77777777" w:rsidR="00684FAE" w:rsidRDefault="00000000" w:rsidP="004007AF">
      <w:pPr>
        <w:pStyle w:val="BodyText"/>
        <w:jc w:val="both"/>
      </w:pPr>
      <w:r>
        <w:t>We retain the separate cover base, variable-context base, layer order and observation star. A tree of variable cliques introduced below is a computational representation for a probability extension. It does not replace those bases or prove that the latent cover is a tree. The coefficient squares must still commute, and units and coordinate volumes must be fixed before forming quadratic residuals, covariances or precision matrices.</w:t>
      </w:r>
    </w:p>
    <w:p w14:paraId="71D7966C" w14:textId="77777777" w:rsidR="00684FAE" w:rsidRDefault="00000000" w:rsidP="004007AF">
      <w:pPr>
        <w:pStyle w:val="Heading31"/>
        <w:jc w:val="both"/>
      </w:pPr>
      <w:bookmarkStart w:id="298" w:name="X3152ed8df4b784387c750d68c6cd8e15114e3e4"/>
      <w:bookmarkEnd w:id="297"/>
      <w:r>
        <w:t>6.2 Junction trees remove the full separator multiplicity</w:t>
      </w:r>
    </w:p>
    <w:p w14:paraId="76B2AA96" w14:textId="77777777" w:rsidR="00684FAE" w:rsidRDefault="00000000" w:rsidP="004007AF">
      <w:pPr>
        <w:pStyle w:val="FirstParagraph"/>
        <w:jc w:val="both"/>
      </w:pPr>
      <w:r>
        <w:rPr>
          <w:b/>
          <w:bCs/>
        </w:rPr>
        <w:t>Theorem 6.1 (junction tree extension).</w:t>
      </w:r>
      <w:r>
        <w:t xml:space="preserve"> Let a finite family of variable sets </w:t>
      </w:r>
      <m:oMath>
        <m:r>
          <w:rPr>
            <w:rFonts w:ascii="Cambria Math" w:hAnsi="Cambria Math"/>
          </w:rPr>
          <m:t>C</m:t>
        </m:r>
      </m:oMath>
      <w:r>
        <w:t xml:space="preserve"> cover all variables and admit a tree </w:t>
      </w:r>
      <m:oMath>
        <m:r>
          <m:rPr>
            <m:scr m:val="script"/>
            <m:sty m:val="p"/>
          </m:rPr>
          <w:rPr>
            <w:rFonts w:ascii="Cambria Math" w:hAnsi="Cambria Math"/>
          </w:rPr>
          <m:t>T</m:t>
        </m:r>
      </m:oMath>
      <w:r>
        <w:t xml:space="preserve"> with the running intersection property: the cliques containing any one variable form a connected subtree. On each clique let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be a strictly positive density, relative to consistent product coordinate reference measures. Suppose adjacent clique laws have the same separator marginal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e</m:t>
                </m:r>
              </m:sub>
            </m:sSub>
          </m:sub>
        </m:sSub>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is their intersection. Then</w:t>
      </w:r>
    </w:p>
    <w:p w14:paraId="3F473859" w14:textId="77777777" w:rsidR="00684FAE" w:rsidRDefault="00000000" w:rsidP="004007AF">
      <w:pPr>
        <w:pStyle w:val="Equation"/>
        <w:jc w:val="both"/>
      </w:pPr>
      <w:r>
        <w:lastRenderedPageBreak/>
        <w:tab/>
      </w:r>
      <m:oMath>
        <m:sSub>
          <m:sSubPr>
            <m:ctrlPr>
              <w:rPr>
                <w:rFonts w:ascii="Cambria Math" w:hAnsi="Cambria Math"/>
              </w:rPr>
            </m:ctrlPr>
          </m:sSubPr>
          <m:e>
            <m:r>
              <w:rPr>
                <w:rFonts w:ascii="Cambria Math" w:hAnsi="Cambria Math"/>
              </w:rPr>
              <m:t>p</m:t>
            </m:r>
          </m:e>
          <m:sub>
            <m:r>
              <m:rPr>
                <m:scr m:val="script"/>
                <m:sty m:val="p"/>
              </m:rP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num>
          <m:den>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E</m:t>
                </m:r>
                <m:d>
                  <m:dPr>
                    <m:ctrlPr>
                      <w:rPr>
                        <w:rFonts w:ascii="Cambria Math" w:hAnsi="Cambria Math"/>
                      </w:rPr>
                    </m:ctrlPr>
                  </m:dPr>
                  <m:e>
                    <m:r>
                      <m:rPr>
                        <m:scr m:val="script"/>
                        <m:sty m:val="p"/>
                      </m:rPr>
                      <w:rPr>
                        <w:rFonts w:ascii="Cambria Math" w:hAnsi="Cambria Math"/>
                      </w:rPr>
                      <m:t>T</m:t>
                    </m:r>
                  </m:e>
                </m:d>
              </m:sub>
              <m:sup>
                <m:r>
                  <w:rPr>
                    <w:rFonts w:ascii="Cambria Math" w:hAnsi="Cambria Math"/>
                  </w:rPr>
                  <m:t>​</m:t>
                </m:r>
              </m:sup>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e</m:t>
                        </m:r>
                      </m:sub>
                    </m:sSub>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S</m:t>
                        </m:r>
                      </m:e>
                      <m:sub>
                        <m:r>
                          <w:rPr>
                            <w:rFonts w:ascii="Cambria Math" w:hAnsi="Cambria Math"/>
                          </w:rPr>
                          <m:t>e</m:t>
                        </m:r>
                      </m:sub>
                    </m:sSub>
                  </m:sub>
                </m:sSub>
              </m:e>
            </m:d>
          </m:den>
        </m:f>
      </m:oMath>
      <w:r>
        <w:tab/>
        <w:t>(6.1)</w:t>
      </w:r>
    </w:p>
    <w:p w14:paraId="2A4991EA" w14:textId="77777777" w:rsidR="00684FAE" w:rsidRDefault="00000000" w:rsidP="004007AF">
      <w:pPr>
        <w:pStyle w:val="BodyText"/>
        <w:jc w:val="both"/>
      </w:pPr>
      <w:r>
        <w:t xml:space="preserve">is a normalised density with all the declared clique marginals. Repeated separators appear once per tree edge, with their multiplicities. The naive product is </w:t>
      </w:r>
      <m:oMath>
        <m:sSub>
          <m:sSubPr>
            <m:ctrlPr>
              <w:rPr>
                <w:rFonts w:ascii="Cambria Math" w:hAnsi="Cambria Math"/>
              </w:rPr>
            </m:ctrlPr>
          </m:sSubPr>
          <m:e>
            <m:r>
              <w:rPr>
                <w:rFonts w:ascii="Cambria Math" w:hAnsi="Cambria Math"/>
              </w:rPr>
              <m:t>p</m:t>
            </m:r>
          </m:e>
          <m:sub>
            <m:r>
              <m:rPr>
                <m:scr m:val="script"/>
                <m:sty m:val="p"/>
              </m:rP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e</m:t>
                    </m:r>
                  </m:sub>
                </m:sSub>
              </m:sub>
            </m:sSub>
          </m:e>
        </m:nary>
      </m:oMath>
      <w:r>
        <w:t xml:space="preserve"> up to normalisation whenever that product is integrable.</w:t>
      </w:r>
    </w:p>
    <w:p w14:paraId="636F80D8" w14:textId="77777777" w:rsidR="00684FAE" w:rsidRDefault="00000000" w:rsidP="004007AF">
      <w:pPr>
        <w:pStyle w:val="BodyText"/>
        <w:jc w:val="both"/>
      </w:pPr>
      <w:r>
        <w:rPr>
          <w:b/>
          <w:bCs/>
        </w:rPr>
        <w:t>Proof.</w:t>
      </w:r>
      <w:r>
        <w:t xml:space="preserve"> Root the tree. A leaf clique has variables private to it outside its separator; running intersection ensures these variables occur nowhere else in the remaining tree. Integrating its factor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over those private variables gives one. Remove the leaf and repeat to obtain total mass one. To recover any chosen clique marginal, root at that clique and perform the same leaf elimination. Rearranging (6.1) gives the naive-product identity. ∎</w:t>
      </w:r>
    </w:p>
    <w:p w14:paraId="47AEB935" w14:textId="77777777" w:rsidR="00684FAE" w:rsidRDefault="00000000" w:rsidP="004007AF">
      <w:pPr>
        <w:pStyle w:val="BodyText"/>
        <w:jc w:val="both"/>
      </w:pPr>
      <w:r>
        <w:rPr>
          <w:i/>
          <w:iCs/>
        </w:rPr>
        <w:t>Provenance.</w:t>
      </w:r>
      <w:r>
        <w:t xml:space="preserve"> The extension is the classical junction-tree construction [3]. We include its proof to state the reference and multiplicity assumptions explicitly. The two-clique comparison in Theorem 3.1 is its smallest instance.</w:t>
      </w:r>
    </w:p>
    <w:p w14:paraId="1503FED2" w14:textId="77777777" w:rsidR="00684FAE" w:rsidRDefault="00000000" w:rsidP="004007AF">
      <w:pPr>
        <w:pStyle w:val="BodyText"/>
        <w:jc w:val="both"/>
      </w:pPr>
      <w:r>
        <w:t xml:space="preserve">The naive product need not halve every separator covariance in a larger tree. Its extra factors can act on overlapping variable sets. There is a clean special case: if </w:t>
      </w:r>
      <m:oMath>
        <m:r>
          <w:rPr>
            <w:rFonts w:ascii="Cambria Math" w:hAnsi="Cambria Math"/>
          </w:rPr>
          <m:t>m</m:t>
        </m:r>
      </m:oMath>
      <w:r>
        <w:t xml:space="preserve"> cliques all share the same Gaussian separator </w:t>
      </w:r>
      <m:oMath>
        <m:r>
          <w:rPr>
            <w:rFonts w:ascii="Cambria Math" w:hAnsi="Cambria Math"/>
          </w:rPr>
          <m:t>S</m:t>
        </m:r>
      </m:oMath>
      <w:r>
        <w:t xml:space="preserve">, and their other variables are disjoint, integration of their naive product leaves a separator density proportional to </w:t>
      </w:r>
      <m:oMath>
        <m:sSubSup>
          <m:sSubSupPr>
            <m:ctrlPr>
              <w:rPr>
                <w:rFonts w:ascii="Cambria Math" w:hAnsi="Cambria Math"/>
              </w:rPr>
            </m:ctrlPr>
          </m:sSubSupPr>
          <m:e>
            <m:r>
              <w:rPr>
                <w:rFonts w:ascii="Cambria Math" w:hAnsi="Cambria Math"/>
              </w:rPr>
              <m:t>p</m:t>
            </m:r>
          </m:e>
          <m:sub>
            <m:r>
              <w:rPr>
                <w:rFonts w:ascii="Cambria Math" w:hAnsi="Cambria Math"/>
              </w:rPr>
              <m:t>S</m:t>
            </m:r>
          </m:sub>
          <m:sup>
            <m:r>
              <w:rPr>
                <w:rFonts w:ascii="Cambria Math" w:hAnsi="Cambria Math"/>
              </w:rPr>
              <m:t>m</m:t>
            </m:r>
          </m:sup>
        </m:sSubSup>
      </m:oMath>
      <w:r>
        <w:t xml:space="preserve">. Its covariance is </w:t>
      </w:r>
      <m:oMath>
        <m:sSub>
          <m:sSubPr>
            <m:ctrlPr>
              <w:rPr>
                <w:rFonts w:ascii="Cambria Math" w:hAnsi="Cambria Math"/>
              </w:rPr>
            </m:ctrlPr>
          </m:sSubPr>
          <m:e>
            <m:r>
              <w:rPr>
                <w:rFonts w:ascii="Cambria Math" w:hAnsi="Cambria Math"/>
              </w:rPr>
              <m:t>Σ</m:t>
            </m:r>
          </m:e>
          <m:sub>
            <m:r>
              <w:rPr>
                <w:rFonts w:ascii="Cambria Math" w:hAnsi="Cambria Math"/>
              </w:rPr>
              <m:t>S</m:t>
            </m:r>
          </m:sub>
        </m:sSub>
        <m:r>
          <m:rPr>
            <m:sty m:val="p"/>
          </m:rPr>
          <w:rPr>
            <w:rFonts w:ascii="Cambria Math" w:hAnsi="Cambria Math"/>
          </w:rPr>
          <m:t>/</m:t>
        </m:r>
        <m:r>
          <w:rPr>
            <w:rFonts w:ascii="Cambria Math" w:hAnsi="Cambria Math"/>
          </w:rPr>
          <m:t>m</m:t>
        </m:r>
      </m:oMath>
      <w:r>
        <w:t>. This is confidence created by repeated representation of the same marginal.</w:t>
      </w:r>
    </w:p>
    <w:p w14:paraId="55538C97" w14:textId="77777777" w:rsidR="00684FAE" w:rsidRDefault="00000000" w:rsidP="004007AF">
      <w:pPr>
        <w:pStyle w:val="BodyText"/>
        <w:jc w:val="both"/>
      </w:pPr>
      <w:r>
        <w:rPr>
          <w:b/>
          <w:bCs/>
        </w:rPr>
        <w:t>Corollary 6.2 (maximum entropy extension).</w:t>
      </w:r>
      <w:r>
        <w:t xml:space="preserve"> In the setting of Theorem 6.1, assume the relevant entropies and log-density integrals are finite. For any joint density </w:t>
      </w:r>
      <m:oMath>
        <m:r>
          <w:rPr>
            <w:rFonts w:ascii="Cambria Math" w:hAnsi="Cambria Math"/>
          </w:rPr>
          <m:t>u</m:t>
        </m:r>
      </m:oMath>
      <w:r>
        <w:t xml:space="preserve"> with the same clique marginals,</w:t>
      </w:r>
    </w:p>
    <w:p w14:paraId="01454F95"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T</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p</m:t>
                </m:r>
              </m:e>
              <m:sub>
                <m:r>
                  <m:rPr>
                    <m:scr m:val="script"/>
                    <m:sty m:val="p"/>
                  </m:rPr>
                  <w:rPr>
                    <w:rFonts w:ascii="Cambria Math" w:hAnsi="Cambria Math"/>
                  </w:rPr>
                  <m:t>T</m:t>
                </m:r>
              </m:sub>
            </m:sSub>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oMath>
      <w:r>
        <w:tab/>
        <w:t>(6.2)</w:t>
      </w:r>
    </w:p>
    <w:p w14:paraId="5B0AA89F" w14:textId="77777777" w:rsidR="00684FAE" w:rsidRDefault="00000000" w:rsidP="004007AF">
      <w:pPr>
        <w:pStyle w:val="BodyText"/>
        <w:jc w:val="both"/>
      </w:pPr>
      <w:r>
        <w:t>Thus the tree extension is the unique maximum entropy joint density, up to equality almost everywhere, among these extensions.</w:t>
      </w:r>
    </w:p>
    <w:p w14:paraId="42F3BD05" w14:textId="77777777" w:rsidR="00684FAE" w:rsidRDefault="00000000" w:rsidP="004007AF">
      <w:pPr>
        <w:pStyle w:val="BodyText"/>
        <w:jc w:val="both"/>
      </w:pPr>
      <w:r>
        <w:rPr>
          <w:b/>
          <w:bCs/>
        </w:rPr>
        <w:t>Proof.</w:t>
      </w:r>
      <w:r>
        <w:t xml:space="preserve"> The logarithm of (6.1) is a sum of clique log densities minus separator log densities. Expectations of every term are the same under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p</m:t>
            </m:r>
          </m:e>
          <m:sub>
            <m:r>
              <m:rPr>
                <m:scr m:val="script"/>
                <m:sty m:val="p"/>
              </m:rPr>
              <w:rPr>
                <w:rFonts w:ascii="Cambria Math" w:hAnsi="Cambria Math"/>
              </w:rPr>
              <m:t>T</m:t>
            </m:r>
          </m:sub>
        </m:sSub>
      </m:oMath>
      <w:r>
        <w:t xml:space="preserve"> because their relevant marginals agree. Expand the relative entropy and use its nonnegativity. Equality requires the two densities to agree almost everywhere. ∎</w:t>
      </w:r>
    </w:p>
    <w:p w14:paraId="1BA74548" w14:textId="77777777" w:rsidR="00684FAE" w:rsidRDefault="00000000" w:rsidP="004007AF">
      <w:pPr>
        <w:pStyle w:val="BodyText"/>
        <w:jc w:val="both"/>
      </w:pPr>
      <w:r>
        <w:t>This identifies the dependence assumption added by the tree extension. It does not recover the physical dependence of the private variables from their marginals. In the discrete four-variable example of Section 11, another joint keeps every edge marginal but has smaller entropy.</w:t>
      </w:r>
    </w:p>
    <w:p w14:paraId="7B19942C" w14:textId="77777777" w:rsidR="00684FAE" w:rsidRDefault="00000000" w:rsidP="004007AF">
      <w:pPr>
        <w:pStyle w:val="BodyText"/>
        <w:jc w:val="both"/>
      </w:pPr>
      <w:r>
        <w:rPr>
          <w:b/>
          <w:bCs/>
        </w:rPr>
        <w:t>Lemma 6.3 (propagation of bounded local factor errors).</w:t>
      </w:r>
      <w:r>
        <w:t xml:space="preserve"> Suppose approximate positive clique and separator factors satisfy finite log-ratio oscillation bounds </w:t>
      </w:r>
      <m:oMath>
        <m:r>
          <m:rPr>
            <m:sty m:val="p"/>
          </m:rPr>
          <w:rPr>
            <w:rFonts w:ascii="Cambria Math" w:hAnsi="Cambria Math"/>
          </w:rPr>
          <m:t>osclog</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and </w:t>
      </w:r>
      <m:oMath>
        <m:r>
          <m:rPr>
            <m:sty m:val="p"/>
          </m:rPr>
          <w:rPr>
            <w:rFonts w:ascii="Cambria Math" w:hAnsi="Cambria Math"/>
          </w:rPr>
          <m:t>osclog</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sSub>
                  <m:sSubPr>
                    <m:ctrlPr>
                      <w:rPr>
                        <w:rFonts w:ascii="Cambria Math" w:hAnsi="Cambria Math"/>
                      </w:rPr>
                    </m:ctrlPr>
                  </m:sSubPr>
                  <m:e>
                    <m:r>
                      <w:rPr>
                        <w:rFonts w:ascii="Cambria Math" w:hAnsi="Cambria Math"/>
                      </w:rPr>
                      <m:t>S</m:t>
                    </m:r>
                  </m:e>
                  <m:sub>
                    <m:r>
                      <w:rPr>
                        <w:rFonts w:ascii="Cambria Math" w:hAnsi="Cambria Math"/>
                      </w:rPr>
                      <m:t>e</m:t>
                    </m:r>
                  </m:sub>
                </m:sSub>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e</m:t>
                    </m:r>
                  </m:sub>
                </m:sSub>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They need not themselves be consistent marginals. Normalising their quotient product gives a law </w:t>
      </w:r>
      <m:oMath>
        <m:acc>
          <m:accPr>
            <m:chr m:val="̃"/>
            <m:ctrlPr>
              <w:rPr>
                <w:rFonts w:ascii="Cambria Math" w:hAnsi="Cambria Math"/>
              </w:rPr>
            </m:ctrlPr>
          </m:accPr>
          <m:e>
            <m:r>
              <w:rPr>
                <w:rFonts w:ascii="Cambria Math" w:hAnsi="Cambria Math"/>
              </w:rPr>
              <m:t>p</m:t>
            </m:r>
          </m:e>
        </m:acc>
      </m:oMath>
      <w:r>
        <w:t xml:space="preserve"> with</w:t>
      </w:r>
    </w:p>
    <w:p w14:paraId="1F5664F5" w14:textId="77777777" w:rsidR="00684FAE" w:rsidRDefault="00000000" w:rsidP="004007AF">
      <w:pPr>
        <w:pStyle w:val="Equation"/>
        <w:jc w:val="both"/>
      </w:pPr>
      <w:r>
        <w:tab/>
      </w:r>
      <m:oMath>
        <m:r>
          <m:rPr>
            <m:sty m:val="p"/>
          </m:rPr>
          <w:rPr>
            <w:rFonts w:ascii="Cambria Math" w:hAnsi="Cambria Math"/>
          </w:rPr>
          <m:t>TV</m:t>
        </m:r>
        <m:d>
          <m:dPr>
            <m:ctrlPr>
              <w:rPr>
                <w:rFonts w:ascii="Cambria Math" w:hAnsi="Cambria Math"/>
              </w:rPr>
            </m:ctrlPr>
          </m:dPr>
          <m:e>
            <m:acc>
              <m:accPr>
                <m:chr m:val="̃"/>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T</m:t>
                </m:r>
              </m:sub>
            </m:sSub>
          </m:e>
        </m:d>
        <m:r>
          <m:rPr>
            <m:sty m:val="p"/>
          </m:rPr>
          <w:rPr>
            <w:rFonts w:ascii="Cambria Math" w:hAnsi="Cambria Math"/>
          </w:rPr>
          <m:t>≤tanh</m:t>
        </m:r>
        <m:r>
          <w:rPr>
            <w:rFonts w:ascii="Cambria Math" w:hAnsi="Cambria Math"/>
          </w:rPr>
          <m:t>​</m:t>
        </m:r>
        <m:d>
          <m:dPr>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e</m:t>
                        </m:r>
                      </m:sub>
                    </m:sSub>
                  </m:e>
                </m:nary>
              </m:num>
              <m:den>
                <m:r>
                  <w:rPr>
                    <w:rFonts w:ascii="Cambria Math" w:hAnsi="Cambria Math"/>
                  </w:rPr>
                  <m:t>4</m:t>
                </m:r>
              </m:den>
            </m:f>
          </m:e>
        </m:d>
        <m:r>
          <m:rPr>
            <m:sty m:val="p"/>
          </m:rPr>
          <w:rPr>
            <w:rFonts w:ascii="Cambria Math" w:hAnsi="Cambria Math"/>
          </w:rPr>
          <m:t>.</m:t>
        </m:r>
      </m:oMath>
      <w:r>
        <w:tab/>
        <w:t>(6.3)</w:t>
      </w:r>
    </w:p>
    <w:p w14:paraId="506BBFFA" w14:textId="77777777" w:rsidR="00684FAE" w:rsidRDefault="00000000" w:rsidP="004007AF">
      <w:pPr>
        <w:pStyle w:val="BodyText"/>
        <w:jc w:val="both"/>
      </w:pPr>
      <w:r>
        <w:rPr>
          <w:b/>
          <w:bCs/>
        </w:rPr>
        <w:t>Proof.</w:t>
      </w:r>
      <w:r>
        <w:t xml:space="preserve"> The approximate quotient equals </w:t>
      </w:r>
      <m:oMath>
        <m:sSub>
          <m:sSubPr>
            <m:ctrlPr>
              <w:rPr>
                <w:rFonts w:ascii="Cambria Math" w:hAnsi="Cambria Math"/>
              </w:rPr>
            </m:ctrlPr>
          </m:sSubPr>
          <m:e>
            <m:r>
              <w:rPr>
                <w:rFonts w:ascii="Cambria Math" w:hAnsi="Cambria Math"/>
              </w:rPr>
              <m:t>p</m:t>
            </m:r>
          </m:e>
          <m:sub>
            <m:r>
              <m:rPr>
                <m:scr m:val="script"/>
                <m:sty m:val="p"/>
              </m:rPr>
              <w:rPr>
                <w:rFonts w:ascii="Cambria Math" w:hAnsi="Cambria Math"/>
              </w:rPr>
              <m:t>T</m:t>
            </m:r>
          </m:sub>
        </m:sSub>
      </m:oMath>
      <w:r>
        <w:t xml:space="preserve"> times a positive factor whose log is a signed sum of the local log ratios. Its oscillation is at most the sum of their oscillations. Finite oscillation also ensures that the normaliser is positive and finite. Apply Part IV, Lemma 4.1. ∎</w:t>
      </w:r>
    </w:p>
    <w:p w14:paraId="50B0C3C5" w14:textId="77777777" w:rsidR="00684FAE" w:rsidRDefault="00000000" w:rsidP="004007AF">
      <w:pPr>
        <w:pStyle w:val="BodyText"/>
        <w:jc w:val="both"/>
      </w:pPr>
      <w:r>
        <w:t>The conclusion bounds the resulting joint, not exact recovery of the approximate clique factors as marginals. Gaussian density ratios on an unbounded space usually have unbounded log oscillation, so a small parameter difference does not by itself certify (6.3). Compact domains or a different quantitative metric are needed in that case.</w:t>
      </w:r>
    </w:p>
    <w:p w14:paraId="28533043" w14:textId="77777777" w:rsidR="00684FAE" w:rsidRDefault="00000000" w:rsidP="004007AF">
      <w:pPr>
        <w:pStyle w:val="Heading31"/>
        <w:jc w:val="both"/>
      </w:pPr>
      <w:bookmarkStart w:id="299" w:name="X180728742bdaef82f1e8fee6527720841230195"/>
      <w:bookmarkEnd w:id="298"/>
      <w:r>
        <w:t>6.3 Gaussian extension is a positive semidefinite completion problem</w:t>
      </w:r>
    </w:p>
    <w:p w14:paraId="1A6F500F" w14:textId="77777777" w:rsidR="00684FAE" w:rsidRDefault="00000000" w:rsidP="004007AF">
      <w:pPr>
        <w:pStyle w:val="FirstParagraph"/>
        <w:jc w:val="both"/>
      </w:pPr>
      <w:r>
        <w:t xml:space="preserve">For Gaussian clique laws with agreeing means and overlapping covariances, a joint Gaussian extension exists exactly when their partial covariance matrix has a positive semidefinite completion. Necessity follows from covariance positivity. Sufficiency follows by constructing a possibly singular Gaussian with any such completion; its clique laws are the specified Gaussians. A singular completion is a probability measure but has </w:t>
      </w:r>
      <w:r>
        <w:lastRenderedPageBreak/>
        <w:t>no full-dimensional density. This test concerns the full covariance matrix, not a covariance assembled by arbitrarily filling unknown entries with zero.</w:t>
      </w:r>
    </w:p>
    <w:p w14:paraId="3B5F217F" w14:textId="77777777" w:rsidR="00684FAE" w:rsidRDefault="00000000" w:rsidP="004007AF">
      <w:pPr>
        <w:pStyle w:val="BodyText"/>
        <w:jc w:val="both"/>
      </w:pPr>
      <w:r>
        <w:rPr>
          <w:b/>
          <w:bCs/>
        </w:rPr>
        <w:t>Proposition 6.4 (symmetric covariance repair).</w:t>
      </w:r>
      <w:r>
        <w:t xml:space="preserve"> For </w:t>
      </w:r>
      <m:oMath>
        <m:r>
          <w:rPr>
            <w:rFonts w:ascii="Cambria Math" w:hAnsi="Cambria Math"/>
          </w:rPr>
          <m:t>n</m:t>
        </m:r>
        <m:r>
          <m:rPr>
            <m:sty m:val="p"/>
          </m:rPr>
          <w:rPr>
            <w:rFonts w:ascii="Cambria Math" w:hAnsi="Cambria Math"/>
          </w:rPr>
          <m:t>≥</m:t>
        </m:r>
        <m:r>
          <w:rPr>
            <w:rFonts w:ascii="Cambria Math" w:hAnsi="Cambria Math"/>
          </w:rPr>
          <m:t>2</m:t>
        </m:r>
      </m:oMath>
      <w:r>
        <w:t xml:space="preserve">, let </w:t>
      </w:r>
      <m:oMath>
        <m:r>
          <w:rPr>
            <w:rFonts w:ascii="Cambria Math" w:hAnsi="Cambria Math"/>
          </w:rPr>
          <m:t>R</m:t>
        </m:r>
        <m:d>
          <m:dPr>
            <m:ctrlPr>
              <w:rPr>
                <w:rFonts w:ascii="Cambria Math" w:hAnsi="Cambria Math"/>
              </w:rPr>
            </m:ctrlPr>
          </m:dPr>
          <m:e>
            <m:r>
              <w:rPr>
                <w:rFonts w:ascii="Cambria Math" w:hAnsi="Cambria Math"/>
              </w:rPr>
              <m:t>r</m:t>
            </m:r>
          </m:e>
        </m:d>
      </m:oMath>
      <w:r>
        <w:t xml:space="preserve"> have diagonal one and every off-diagonal entry </w:t>
      </w:r>
      <m:oMath>
        <m:r>
          <w:rPr>
            <w:rFonts w:ascii="Cambria Math" w:hAnsi="Cambria Math"/>
          </w:rPr>
          <m:t>r</m:t>
        </m:r>
      </m:oMath>
      <w:r>
        <w:t xml:space="preserve">. It is positive semidefinite exactly when </w:t>
      </w:r>
      <m:oMath>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The nearest positive semidefinite matrix with unit diagonal to </w:t>
      </w:r>
      <m:oMath>
        <m:r>
          <w:rPr>
            <w:rFonts w:ascii="Cambria Math" w:hAnsi="Cambria Math"/>
          </w:rPr>
          <m:t>R</m:t>
        </m:r>
        <m:d>
          <m:dPr>
            <m:ctrlPr>
              <w:rPr>
                <w:rFonts w:ascii="Cambria Math" w:hAnsi="Cambria Math"/>
              </w:rPr>
            </m:ctrlPr>
          </m:dPr>
          <m:e>
            <m:r>
              <w:rPr>
                <w:rFonts w:ascii="Cambria Math" w:hAnsi="Cambria Math"/>
              </w:rPr>
              <m:t>r</m:t>
            </m:r>
          </m:e>
        </m:d>
      </m:oMath>
      <w:r>
        <w:t xml:space="preserve"> in Frobenius norm is </w:t>
      </w:r>
      <m:oMath>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m:t>
                </m:r>
              </m:sub>
            </m:sSub>
          </m:e>
        </m:d>
      </m:oMath>
      <w:r>
        <w:t xml:space="preserve">, where </w:t>
      </w:r>
      <m:oMath>
        <m:sSub>
          <m:sSubPr>
            <m:ctrlPr>
              <w:rPr>
                <w:rFonts w:ascii="Cambria Math" w:hAnsi="Cambria Math"/>
              </w:rPr>
            </m:ctrlPr>
          </m:sSubPr>
          <m:e>
            <m:r>
              <w:rPr>
                <w:rFonts w:ascii="Cambria Math" w:hAnsi="Cambria Math"/>
              </w:rPr>
              <m:t>r</m:t>
            </m:r>
          </m:e>
          <m:sub>
            <m:r>
              <m:rPr>
                <m:nor/>
              </m:rPr>
              <m:t>*</m:t>
            </m:r>
          </m:sub>
        </m:sSub>
      </m:oMath>
      <w:r>
        <w:t xml:space="preserve"> is </w:t>
      </w:r>
      <m:oMath>
        <m:r>
          <w:rPr>
            <w:rFonts w:ascii="Cambria Math" w:hAnsi="Cambria Math"/>
          </w:rPr>
          <m:t>r</m:t>
        </m:r>
      </m:oMath>
      <w:r>
        <w:t xml:space="preserve"> clipped to that interval. The distance is </w:t>
      </w:r>
      <m:oMath>
        <m:rad>
          <m:radPr>
            <m:degHide m:val="1"/>
            <m:ctrlPr>
              <w:rPr>
                <w:rFonts w:ascii="Cambria Math" w:hAnsi="Cambria Math"/>
              </w:rPr>
            </m:ctrlPr>
          </m:radPr>
          <m:deg/>
          <m:e>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rad>
        <m:d>
          <m:dPr>
            <m:begChr m:val="|"/>
            <m:endChr m:val="|"/>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m:t>
                </m:r>
              </m:sub>
            </m:sSub>
          </m:e>
        </m:d>
      </m:oMath>
      <w:r>
        <w:t>.</w:t>
      </w:r>
    </w:p>
    <w:p w14:paraId="4B94DB01" w14:textId="77777777" w:rsidR="00684FAE" w:rsidRDefault="00000000" w:rsidP="004007AF">
      <w:pPr>
        <w:pStyle w:val="BodyText"/>
        <w:jc w:val="both"/>
      </w:pPr>
      <w:r>
        <w:rPr>
          <w:b/>
          <w:bCs/>
        </w:rPr>
        <w:t>Proof.</w:t>
      </w:r>
      <w:r>
        <w:t xml:space="preserve"> The eigenvalues are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r</m:t>
        </m:r>
      </m:oMath>
      <w:r>
        <w:t xml:space="preserve"> and </w:t>
      </w:r>
      <m:oMath>
        <m:r>
          <w:rPr>
            <w:rFonts w:ascii="Cambria Math" w:hAnsi="Cambria Math"/>
          </w:rPr>
          <m:t>1</m:t>
        </m:r>
        <m:r>
          <m:rPr>
            <m:sty m:val="p"/>
          </m:rPr>
          <w:rPr>
            <w:rFonts w:ascii="Cambria Math" w:hAnsi="Cambria Math"/>
          </w:rPr>
          <m:t>-</m:t>
        </m:r>
        <m:r>
          <w:rPr>
            <w:rFonts w:ascii="Cambria Math" w:hAnsi="Cambria Math"/>
          </w:rPr>
          <m:t>r</m:t>
        </m:r>
      </m:oMath>
      <w:r>
        <w:t xml:space="preserve"> with multiplicity </w:t>
      </w:r>
      <m:oMath>
        <m:r>
          <w:rPr>
            <w:rFonts w:ascii="Cambria Math" w:hAnsi="Cambria Math"/>
          </w:rPr>
          <m:t>n</m:t>
        </m:r>
        <m:r>
          <m:rPr>
            <m:sty m:val="p"/>
          </m:rPr>
          <w:rPr>
            <w:rFonts w:ascii="Cambria Math" w:hAnsi="Cambria Math"/>
          </w:rPr>
          <m:t>-</m:t>
        </m:r>
        <m:r>
          <w:rPr>
            <w:rFonts w:ascii="Cambria Math" w:hAnsi="Cambria Math"/>
          </w:rPr>
          <m:t>1</m:t>
        </m:r>
      </m:oMath>
      <w:r>
        <w:t>. For the repair, the feasible set of correlation matrices is closed and convex. The squared Frobenius objective is strictly convex, so its minimiser is unique. Permutation conjugation preserves both the objective and constraints. Uniqueness forces the minimiser to be invariant under every permutation, hence to have a common off-diagonal entry. Clipping solves the remaining scalar quadratic problem and gives the distance. ∎</w:t>
      </w:r>
    </w:p>
    <w:p w14:paraId="28A29559" w14:textId="77777777" w:rsidR="00684FAE" w:rsidRDefault="00000000" w:rsidP="004007AF">
      <w:pPr>
        <w:pStyle w:val="BodyText"/>
        <w:jc w:val="both"/>
      </w:pPr>
      <w:r>
        <w:t xml:space="preserve">For </w:t>
      </w:r>
      <m:oMath>
        <m:r>
          <w:rPr>
            <w:rFonts w:ascii="Cambria Math" w:hAnsi="Cambria Math"/>
          </w:rPr>
          <m:t>n</m:t>
        </m:r>
        <m:r>
          <m:rPr>
            <m:sty m:val="p"/>
          </m:rPr>
          <w:rPr>
            <w:rFonts w:ascii="Cambria Math" w:hAnsi="Cambria Math"/>
          </w:rPr>
          <m:t>=</m:t>
        </m:r>
        <m:r>
          <w:rPr>
            <w:rFonts w:ascii="Cambria Math" w:hAnsi="Cambria Math"/>
          </w:rPr>
          <m:t>5</m:t>
        </m:r>
      </m:oMath>
      <w:r>
        <w:t xml:space="preserve"> and </w:t>
      </w:r>
      <m:oMath>
        <m:r>
          <w:rPr>
            <w:rFonts w:ascii="Cambria Math" w:hAnsi="Cambria Math"/>
          </w:rPr>
          <m:t>r</m:t>
        </m:r>
        <m:r>
          <m:rPr>
            <m:sty m:val="p"/>
          </m:rPr>
          <w:rPr>
            <w:rFonts w:ascii="Cambria Math" w:hAnsi="Cambria Math"/>
          </w:rPr>
          <m:t>=-</m:t>
        </m:r>
        <m:r>
          <w:rPr>
            <w:rFonts w:ascii="Cambria Math" w:hAnsi="Cambria Math"/>
          </w:rPr>
          <m:t>0.4</m:t>
        </m:r>
      </m:oMath>
      <w:r>
        <w:t xml:space="preserve">, the unit vector parallel to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has quadratic form </w:t>
      </w:r>
      <m:oMath>
        <m:r>
          <m:rPr>
            <m:sty m:val="p"/>
          </m:rPr>
          <w:rPr>
            <w:rFonts w:ascii="Cambria Math" w:hAnsi="Cambria Math"/>
          </w:rPr>
          <m:t>-</m:t>
        </m:r>
        <m:r>
          <w:rPr>
            <w:rFonts w:ascii="Cambria Math" w:hAnsi="Cambria Math"/>
          </w:rPr>
          <m:t>0.6</m:t>
        </m:r>
      </m:oMath>
      <w:r>
        <w:t xml:space="preserve">, certifying infeasibility. The symmetric repair changes </w:t>
      </w:r>
      <m:oMath>
        <m:r>
          <w:rPr>
            <w:rFonts w:ascii="Cambria Math" w:hAnsi="Cambria Math"/>
          </w:rPr>
          <m:t>r</m:t>
        </m:r>
      </m:oMath>
      <w:r>
        <w:t xml:space="preserve"> to </w:t>
      </w:r>
      <m:oMath>
        <m:r>
          <m:rPr>
            <m:sty m:val="p"/>
          </m:rPr>
          <w:rPr>
            <w:rFonts w:ascii="Cambria Math" w:hAnsi="Cambria Math"/>
          </w:rPr>
          <m:t>-</m:t>
        </m:r>
        <m:r>
          <w:rPr>
            <w:rFonts w:ascii="Cambria Math" w:hAnsi="Cambria Math"/>
          </w:rPr>
          <m:t>0.25</m:t>
        </m:r>
      </m:oMath>
      <w:r>
        <w:t>. This is a specified least-squares repair of Gaussian moments; it changes the requested marginals and must be reported. For non-Gaussian local laws, a positive semidefinite covariance completion alone is not sufficient to extend their full distributions.</w:t>
      </w:r>
    </w:p>
    <w:p w14:paraId="004844F6" w14:textId="77777777" w:rsidR="00684FAE" w:rsidRDefault="00000000" w:rsidP="004007AF">
      <w:pPr>
        <w:pStyle w:val="Heading21"/>
        <w:jc w:val="both"/>
      </w:pPr>
      <w:bookmarkStart w:id="300" w:name="book_h_064"/>
      <w:bookmarkStart w:id="301" w:name="v4toc_069"/>
      <w:bookmarkStart w:id="302" w:name="X53688f336cbf44c3e930d4ead7418962d5502e0"/>
      <w:bookmarkEnd w:id="296"/>
      <w:bookmarkEnd w:id="299"/>
      <w:r>
        <w:t>7 Hard constraints and limits of soft penalties</w:t>
      </w:r>
      <w:bookmarkEnd w:id="300"/>
      <w:bookmarkEnd w:id="301"/>
    </w:p>
    <w:p w14:paraId="6F8A4BBC" w14:textId="77777777" w:rsidR="00684FAE" w:rsidRDefault="00000000" w:rsidP="004007AF">
      <w:pPr>
        <w:pStyle w:val="Heading31"/>
        <w:jc w:val="both"/>
      </w:pPr>
      <w:bookmarkStart w:id="303" w:name="the-residual-can-be-separated-exactly"/>
      <w:r>
        <w:t>7.1 The residual can be separated exactly</w:t>
      </w:r>
    </w:p>
    <w:p w14:paraId="2788583F" w14:textId="77777777" w:rsidR="00684FAE" w:rsidRDefault="00000000" w:rsidP="004007AF">
      <w:pPr>
        <w:pStyle w:val="FirstParagraph"/>
        <w:jc w:val="both"/>
      </w:pPr>
      <w:r>
        <w:t xml:space="preserve">Let </w:t>
      </w:r>
      <m:oMath>
        <m:r>
          <w:rPr>
            <w:rFonts w:ascii="Cambria Math" w:hAnsi="Cambria Math"/>
          </w:rPr>
          <m:t>X</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Σ</m:t>
            </m:r>
          </m:e>
        </m:d>
      </m:oMath>
      <w:r>
        <w:t xml:space="preserve"> with </w:t>
      </w:r>
      <m:oMath>
        <m:r>
          <w:rPr>
            <w:rFonts w:ascii="Cambria Math" w:hAnsi="Cambria Math"/>
          </w:rPr>
          <m:t>Σ</m:t>
        </m:r>
        <m:r>
          <m:rPr>
            <m:sty m:val="p"/>
          </m:rPr>
          <w:rPr>
            <w:rFonts w:ascii="Cambria Math" w:hAnsi="Cambria Math"/>
          </w:rPr>
          <m:t>≻</m:t>
        </m:r>
        <m:r>
          <w:rPr>
            <w:rFonts w:ascii="Cambria Math" w:hAnsi="Cambria Math"/>
          </w:rPr>
          <m:t>0</m:t>
        </m:r>
      </m:oMath>
      <w:r>
        <w:t xml:space="preserve">. Write the calibrated affine constraint as </w:t>
      </w:r>
      <m:oMath>
        <m:r>
          <w:rPr>
            <w:rFonts w:ascii="Cambria Math" w:hAnsi="Cambria Math"/>
          </w:rPr>
          <m:t>CX</m:t>
        </m:r>
        <m:r>
          <m:rPr>
            <m:sty m:val="p"/>
          </m:rPr>
          <w:rPr>
            <w:rFonts w:ascii="Cambria Math" w:hAnsi="Cambria Math"/>
          </w:rPr>
          <m:t>=</m:t>
        </m:r>
        <m:r>
          <w:rPr>
            <w:rFonts w:ascii="Cambria Math" w:hAnsi="Cambria Math"/>
          </w:rPr>
          <m:t>b</m:t>
        </m:r>
      </m:oMath>
      <w:r>
        <w:t xml:space="preserve">, where </w:t>
      </w:r>
      <m:oMath>
        <m:r>
          <w:rPr>
            <w:rFonts w:ascii="Cambria Math" w:hAnsi="Cambria Math"/>
          </w:rPr>
          <m:t>C</m:t>
        </m:r>
      </m:oMath>
      <w:r>
        <w:t xml:space="preserve"> has full row rank </w:t>
      </w:r>
      <m:oMath>
        <m:r>
          <w:rPr>
            <w:rFonts w:ascii="Cambria Math" w:hAnsi="Cambria Math"/>
          </w:rPr>
          <m:t>m</m:t>
        </m:r>
        <m:r>
          <m:rPr>
            <m:sty m:val="p"/>
          </m:rPr>
          <w:rPr>
            <w:rFonts w:ascii="Cambria Math" w:hAnsi="Cambria Math"/>
          </w:rPr>
          <m:t>≥</m:t>
        </m:r>
        <m:r>
          <w:rPr>
            <w:rFonts w:ascii="Cambria Math" w:hAnsi="Cambria Math"/>
          </w:rPr>
          <m:t>1</m:t>
        </m:r>
      </m:oMath>
      <w:r>
        <w:t xml:space="preserve">. This notation avoids confusing the constraint matrix with the private clique block </w:t>
      </w:r>
      <m:oMath>
        <m:r>
          <w:rPr>
            <w:rFonts w:ascii="Cambria Math" w:hAnsi="Cambria Math"/>
          </w:rPr>
          <m:t>A</m:t>
        </m:r>
      </m:oMath>
      <w:r>
        <w:t xml:space="preserve"> of Section 3. Define</w:t>
      </w:r>
    </w:p>
    <w:p w14:paraId="34AE2ECC" w14:textId="77777777" w:rsidR="00684FAE" w:rsidRDefault="00000000" w:rsidP="004007AF">
      <w:pPr>
        <w:pStyle w:val="Equation"/>
        <w:jc w:val="both"/>
      </w:pPr>
      <w:r>
        <w:tab/>
      </w:r>
      <m:oMath>
        <m:r>
          <w:rPr>
            <w:rFonts w:ascii="Cambria Math" w:hAnsi="Cambria Math"/>
          </w:rPr>
          <m:t>M</m:t>
        </m:r>
        <m:r>
          <m:rPr>
            <m:sty m:val="p"/>
          </m:rPr>
          <w:rPr>
            <w:rFonts w:ascii="Cambria Math" w:hAnsi="Cambria Math"/>
          </w:rPr>
          <m:t>=</m:t>
        </m:r>
        <m:r>
          <w:rPr>
            <w:rFonts w:ascii="Cambria Math" w:hAnsi="Cambria Math"/>
          </w:rPr>
          <m:t>CΣ</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DC</m:t>
        </m:r>
        <m:r>
          <m:rPr>
            <m:sty m:val="p"/>
          </m:rPr>
          <w:rPr>
            <w:rFonts w:ascii="Cambria Math" w:hAnsi="Cambria Math"/>
          </w:rPr>
          <m:t>,</m:t>
        </m:r>
        <m:r>
          <w:rPr>
            <w:rFonts w:ascii="Cambria Math" w:hAnsi="Cambria Math"/>
          </w:rPr>
          <m:t> R</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Tx</m:t>
        </m:r>
        <m:r>
          <m:rPr>
            <m:sty m:val="p"/>
          </m:rPr>
          <w:rPr>
            <w:rFonts w:ascii="Cambria Math" w:hAnsi="Cambria Math"/>
          </w:rPr>
          <m:t>+</m:t>
        </m:r>
        <m:r>
          <w:rPr>
            <w:rFonts w:ascii="Cambria Math" w:hAnsi="Cambria Math"/>
          </w:rPr>
          <m:t>Db</m:t>
        </m:r>
        <m:r>
          <m:rPr>
            <m:sty m:val="p"/>
          </m:rPr>
          <w:rPr>
            <w:rFonts w:ascii="Cambria Math" w:hAnsi="Cambria Math"/>
          </w:rPr>
          <m:t>.</m:t>
        </m:r>
      </m:oMath>
      <w:r>
        <w:tab/>
        <w:t>(7.1)</w:t>
      </w:r>
    </w:p>
    <w:p w14:paraId="19460DA5" w14:textId="77777777" w:rsidR="00684FAE" w:rsidRDefault="00000000" w:rsidP="004007AF">
      <w:pPr>
        <w:pStyle w:val="BodyText"/>
        <w:jc w:val="both"/>
      </w:pPr>
      <w:r>
        <w:t xml:space="preserve">Here </w:t>
      </w:r>
      <m:oMath>
        <m:r>
          <w:rPr>
            <w:rFonts w:ascii="Cambria Math" w:hAnsi="Cambria Math"/>
          </w:rPr>
          <m:t>R</m:t>
        </m:r>
      </m:oMath>
      <w:r>
        <w:t xml:space="preserve"> is the projection onto </w:t>
      </w:r>
      <m:oMath>
        <m:r>
          <m:rPr>
            <m:scr m:val="script"/>
            <m:sty m:val="p"/>
          </m:rPr>
          <w:rPr>
            <w:rFonts w:ascii="Cambria Math" w:hAnsi="Cambria Math"/>
          </w:rPr>
          <m:t>S={</m:t>
        </m:r>
        <m:r>
          <w:rPr>
            <w:rFonts w:ascii="Cambria Math" w:hAnsi="Cambria Math"/>
          </w:rPr>
          <m:t>x</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in the metric </w:t>
      </w:r>
      <m:oMath>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oMath>
      <w:r>
        <w:t xml:space="preserve">. It is generally an oblique projection in ordinary Euclidean coordinates. Let </w:t>
      </w: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μ</m:t>
            </m:r>
          </m:e>
        </m:d>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m:t>
        </m:r>
        <m:r>
          <w:rPr>
            <w:rFonts w:ascii="Cambria Math" w:hAnsi="Cambria Math"/>
          </w:rPr>
          <m:t>TΣ</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r>
          <w:rPr>
            <w:rFonts w:ascii="Cambria Math" w:hAnsi="Cambria Math"/>
          </w:rPr>
          <m:t>CΣ</m:t>
        </m:r>
      </m:oMath>
      <w:r>
        <w:t>.</w:t>
      </w:r>
    </w:p>
    <w:p w14:paraId="2F863BFF" w14:textId="77777777" w:rsidR="00684FAE" w:rsidRDefault="00000000" w:rsidP="004007AF">
      <w:pPr>
        <w:pStyle w:val="BodyText"/>
        <w:jc w:val="both"/>
      </w:pPr>
      <w:r>
        <w:rPr>
          <w:b/>
          <w:bCs/>
        </w:rPr>
        <w:t>Theorem 7.1 (projection of a Gaussian penalty law).</w:t>
      </w:r>
      <w:r>
        <w:t xml:space="preserve"> Let </w:t>
      </w:r>
      <m:oMath>
        <m:sSub>
          <m:sSubPr>
            <m:ctrlPr>
              <w:rPr>
                <w:rFonts w:ascii="Cambria Math" w:hAnsi="Cambria Math"/>
              </w:rPr>
            </m:ctrlPr>
          </m:sSubPr>
          <m:e>
            <m:r>
              <w:rPr>
                <w:rFonts w:ascii="Cambria Math" w:hAnsi="Cambria Math"/>
              </w:rPr>
              <m:t>π</m:t>
            </m:r>
          </m:e>
          <m:sub>
            <m:r>
              <w:rPr>
                <w:rFonts w:ascii="Cambria Math" w:hAnsi="Cambria Math"/>
              </w:rPr>
              <m:t>γ</m:t>
            </m:r>
          </m:sub>
        </m:sSub>
      </m:oMath>
      <w:r>
        <w:t xml:space="preserve"> have density proportional to </w:t>
      </w:r>
      <m:oMath>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Σ</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e>
        </m:d>
      </m:oMath>
      <w:r>
        <w:t xml:space="preserve">, for any finite </w:t>
      </w:r>
      <m:oMath>
        <m:r>
          <w:rPr>
            <w:rFonts w:ascii="Cambria Math" w:hAnsi="Cambria Math"/>
          </w:rPr>
          <m:t>γ</m:t>
        </m:r>
        <m:r>
          <m:rPr>
            <m:sty m:val="p"/>
          </m:rPr>
          <w:rPr>
            <w:rFonts w:ascii="Cambria Math" w:hAnsi="Cambria Math"/>
          </w:rPr>
          <m:t>≥</m:t>
        </m:r>
        <m:r>
          <w:rPr>
            <w:rFonts w:ascii="Cambria Math" w:hAnsi="Cambria Math"/>
          </w:rPr>
          <m:t>0</m:t>
        </m:r>
      </m:oMath>
      <w:r>
        <w:t xml:space="preserve">. If </w:t>
      </w:r>
      <m:oMath>
        <m:sSub>
          <m:sSubPr>
            <m:ctrlPr>
              <w:rPr>
                <w:rFonts w:ascii="Cambria Math" w:hAnsi="Cambria Math"/>
              </w:rPr>
            </m:ctrlPr>
          </m:sSubPr>
          <m:e>
            <m:r>
              <w:rPr>
                <w:rFonts w:ascii="Cambria Math" w:hAnsi="Cambria Math"/>
              </w:rPr>
              <m:t>X</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γ</m:t>
            </m:r>
          </m:sub>
        </m:sSub>
      </m:oMath>
      <w:r>
        <w:t xml:space="preserve">, then </w:t>
      </w:r>
      <m:oMath>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γ</m:t>
                </m:r>
              </m:sub>
            </m:sSub>
          </m:e>
        </m:d>
      </m:oMath>
      <w:r>
        <w:t xml:space="preserve"> has exactly the Gaussian conditional law </w:t>
      </w:r>
      <m:oMath>
        <m:sSub>
          <m:sSubPr>
            <m:ctrlPr>
              <w:rPr>
                <w:rFonts w:ascii="Cambria Math" w:hAnsi="Cambria Math"/>
              </w:rPr>
            </m:ctrlPr>
          </m:sSubPr>
          <m:e>
            <m:r>
              <w:rPr>
                <w:rFonts w:ascii="Cambria Math" w:hAnsi="Cambria Math"/>
              </w:rPr>
              <m:t>π</m:t>
            </m:r>
          </m:e>
          <m:sub>
            <m:r>
              <w:rPr>
                <w:rFonts w:ascii="Cambria Math" w:hAnsi="Cambria Math"/>
              </w:rPr>
              <m:t>c</m:t>
            </m:r>
          </m:sub>
        </m:sSub>
      </m:oMath>
      <w:r>
        <w:t xml:space="preserve"> of </w:t>
      </w:r>
      <m:oMath>
        <m:r>
          <w:rPr>
            <w:rFonts w:ascii="Cambria Math" w:hAnsi="Cambria Math"/>
          </w:rPr>
          <m:t>X</m:t>
        </m:r>
      </m:oMath>
      <w:r>
        <w:t xml:space="preserve"> given </w:t>
      </w:r>
      <m:oMath>
        <m:r>
          <w:rPr>
            <w:rFonts w:ascii="Cambria Math" w:hAnsi="Cambria Math"/>
          </w:rPr>
          <m:t>CX</m:t>
        </m:r>
        <m:r>
          <m:rPr>
            <m:sty m:val="p"/>
          </m:rPr>
          <w:rPr>
            <w:rFonts w:ascii="Cambria Math" w:hAnsi="Cambria Math"/>
          </w:rPr>
          <m:t>=</m:t>
        </m:r>
        <m:r>
          <w:rPr>
            <w:rFonts w:ascii="Cambria Math" w:hAnsi="Cambria Math"/>
          </w:rPr>
          <m:t>b</m:t>
        </m:r>
      </m:oMath>
      <w:r>
        <w:t xml:space="preserve">. In particular this statement includes </w:t>
      </w:r>
      <m:oMath>
        <m:r>
          <w:rPr>
            <w:rFonts w:ascii="Cambria Math" w:hAnsi="Cambria Math"/>
          </w:rPr>
          <m:t>γ</m:t>
        </m:r>
        <m:r>
          <m:rPr>
            <m:sty m:val="p"/>
          </m:rPr>
          <w:rPr>
            <w:rFonts w:ascii="Cambria Math" w:hAnsi="Cambria Math"/>
          </w:rPr>
          <m:t>=</m:t>
        </m:r>
        <m:r>
          <w:rPr>
            <w:rFonts w:ascii="Cambria Math" w:hAnsi="Cambria Math"/>
          </w:rPr>
          <m:t>0</m:t>
        </m:r>
      </m:oMath>
      <w:r>
        <w:t>.</w:t>
      </w:r>
    </w:p>
    <w:p w14:paraId="4BB8834C" w14:textId="77777777" w:rsidR="00684FAE" w:rsidRDefault="00000000" w:rsidP="004007AF">
      <w:pPr>
        <w:pStyle w:val="BodyText"/>
        <w:jc w:val="both"/>
      </w:pPr>
      <w:r>
        <w:rPr>
          <w:b/>
          <w:bCs/>
        </w:rPr>
        <w:t>Proof.</w:t>
      </w:r>
      <w:r>
        <w:t xml:space="preserve"> Put </w:t>
      </w:r>
      <m:oMath>
        <m:r>
          <w:rPr>
            <w:rFonts w:ascii="Cambria Math" w:hAnsi="Cambria Math"/>
          </w:rPr>
          <m:t>Y</m:t>
        </m:r>
        <m:r>
          <m:rPr>
            <m:sty m:val="p"/>
          </m:rPr>
          <w:rPr>
            <w:rFonts w:ascii="Cambria Math" w:hAnsi="Cambria Math"/>
          </w:rPr>
          <m:t>=</m:t>
        </m:r>
        <m:r>
          <w:rPr>
            <w:rFonts w:ascii="Cambria Math" w:hAnsi="Cambria Math"/>
          </w:rPr>
          <m:t>CX</m:t>
        </m:r>
      </m:oMath>
      <w:r>
        <w:t xml:space="preserve"> and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Cμ</m:t>
            </m:r>
          </m:e>
        </m:d>
      </m:oMath>
      <w:r>
        <w:t xml:space="preserve">. The vectors </w:t>
      </w:r>
      <m:oMath>
        <m:r>
          <w:rPr>
            <w:rFonts w:ascii="Cambria Math" w:hAnsi="Cambria Math"/>
          </w:rPr>
          <m:t>U</m:t>
        </m:r>
        <m:r>
          <m:rPr>
            <m:sty m:val="p"/>
          </m:rPr>
          <w:rPr>
            <w:rFonts w:ascii="Cambria Math" w:hAnsi="Cambria Math"/>
          </w:rPr>
          <m:t>,</m:t>
        </m:r>
        <m:r>
          <w:rPr>
            <w:rFonts w:ascii="Cambria Math" w:hAnsi="Cambria Math"/>
          </w:rPr>
          <m:t>Y</m:t>
        </m:r>
      </m:oMath>
      <w:r>
        <w:t xml:space="preserve"> are jointly Gaussian and their cross-covariance is zero, so they are independent. Also </w:t>
      </w:r>
      <m:oMath>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Cμ</m:t>
            </m:r>
          </m:e>
        </m:d>
      </m:oMath>
      <w:r>
        <w:t xml:space="preserve"> and </w:t>
      </w:r>
      <m:oMath>
        <m:r>
          <w:rPr>
            <w:rFonts w:ascii="Cambria Math" w:hAnsi="Cambria Math"/>
          </w:rPr>
          <m:t>R</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r>
          <w:rPr>
            <w:rFonts w:ascii="Cambria Math" w:hAnsi="Cambria Math"/>
          </w:rPr>
          <m:t>U</m:t>
        </m:r>
      </m:oMath>
      <w:r>
        <w:t xml:space="preserve">. Multiplication by the penalty changes only the distribution of </w:t>
      </w:r>
      <m:oMath>
        <m:r>
          <w:rPr>
            <w:rFonts w:ascii="Cambria Math" w:hAnsi="Cambria Math"/>
          </w:rPr>
          <m:t>Y</m:t>
        </m:r>
      </m:oMath>
      <w:r>
        <w:t xml:space="preserve"> and leaves the distribution of </w:t>
      </w:r>
      <m:oMath>
        <m:r>
          <w:rPr>
            <w:rFonts w:ascii="Cambria Math" w:hAnsi="Cambria Math"/>
          </w:rPr>
          <m:t>U</m:t>
        </m:r>
      </m:oMath>
      <w:r>
        <w:t xml:space="preserve"> unchanged and independent of it. The conditional law at </w:t>
      </w:r>
      <m:oMath>
        <m:r>
          <w:rPr>
            <w:rFonts w:ascii="Cambria Math" w:hAnsi="Cambria Math"/>
          </w:rPr>
          <m:t>Y</m:t>
        </m:r>
        <m:r>
          <m:rPr>
            <m:sty m:val="p"/>
          </m:rPr>
          <w:rPr>
            <w:rFonts w:ascii="Cambria Math" w:hAnsi="Cambria Math"/>
          </w:rPr>
          <m:t>=</m:t>
        </m:r>
        <m:r>
          <w:rPr>
            <w:rFonts w:ascii="Cambria Math" w:hAnsi="Cambria Math"/>
          </w:rPr>
          <m:t>b</m:t>
        </m:r>
      </m:oMath>
      <w:r>
        <w:t xml:space="preserve"> is </w:t>
      </w: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r>
          <w:rPr>
            <w:rFonts w:ascii="Cambria Math" w:hAnsi="Cambria Math"/>
          </w:rPr>
          <m:t>U</m:t>
        </m:r>
      </m:oMath>
      <w:r>
        <w:t>, proving the assertion. ∎</w:t>
      </w:r>
    </w:p>
    <w:p w14:paraId="0091D667" w14:textId="77777777" w:rsidR="00684FAE" w:rsidRDefault="00000000" w:rsidP="004007AF">
      <w:pPr>
        <w:pStyle w:val="BodyText"/>
        <w:jc w:val="both"/>
      </w:pPr>
      <w:r>
        <w:rPr>
          <w:i/>
          <w:iCs/>
        </w:rPr>
        <w:t>Provenance.</w:t>
      </w:r>
      <w:r>
        <w:t xml:space="preserve"> Exact Gaussian conditional simulation by residual correction is classical, notably the Hoffman–Ribak construction [18, 19]. The penalty formulation follows by applying that decomposition to the residual-dependent weight. It is not claimed as a new general conditional-sampling algorithm.</w:t>
      </w:r>
    </w:p>
    <w:p w14:paraId="75DACE15" w14:textId="77777777" w:rsidR="00684FAE" w:rsidRDefault="00000000" w:rsidP="004007AF">
      <w:pPr>
        <w:pStyle w:val="BodyText"/>
        <w:jc w:val="both"/>
      </w:pPr>
      <w:r>
        <w:t xml:space="preserve">The theorem can avoid taking a very stiff penalty when the reference really is Gaussian and the constraint really is affine. An arbitrary repair of a nonlinear ASE sample does not enjoy this distributional guarantee. Even for a Gaussian, replacing </w:t>
      </w:r>
      <m:oMath>
        <m:r>
          <w:rPr>
            <w:rFonts w:ascii="Cambria Math" w:hAnsi="Cambria Math"/>
          </w:rPr>
          <m:t>R</m:t>
        </m:r>
      </m:oMath>
      <w:r>
        <w:t xml:space="preserve"> by an unrelated Euclidean projection can change the tangent covariance. An estimate with a conservative covariance bound and a sample from a Gaussian density also require different interpretations, as Section 9 explains.</w:t>
      </w:r>
    </w:p>
    <w:p w14:paraId="66210353" w14:textId="77777777" w:rsidR="00684FAE" w:rsidRDefault="00000000" w:rsidP="004007AF">
      <w:pPr>
        <w:pStyle w:val="Heading31"/>
        <w:jc w:val="both"/>
      </w:pPr>
      <w:bookmarkStart w:id="304" w:name="X968defb731dd14e5e8af69f3de85ea59c10ae1f"/>
      <w:bookmarkEnd w:id="303"/>
      <w:r>
        <w:t>7.2 Means and laws have different convergence rates</w:t>
      </w:r>
    </w:p>
    <w:p w14:paraId="1B896ABC" w14:textId="77777777" w:rsidR="00684FAE" w:rsidRDefault="00000000" w:rsidP="004007AF">
      <w:pPr>
        <w:pStyle w:val="FirstParagraph"/>
        <w:jc w:val="both"/>
      </w:pPr>
      <w:r>
        <w:t xml:space="preserve">We use </w:t>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E</m:t>
            </m:r>
          </m:sub>
        </m:sSub>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E</m:t>
                </m:r>
              </m:e>
            </m:d>
          </m:e>
        </m:d>
      </m:oMath>
      <w:r>
        <w:t xml:space="preserve">. The quadratic Wasserstein distance </w:t>
      </w:r>
      <m:oMath>
        <m:sSub>
          <m:sSubPr>
            <m:ctrlPr>
              <w:rPr>
                <w:rFonts w:ascii="Cambria Math" w:hAnsi="Cambria Math"/>
              </w:rPr>
            </m:ctrlPr>
          </m:sSubPr>
          <m:e>
            <m:r>
              <w:rPr>
                <w:rFonts w:ascii="Cambria Math" w:hAnsi="Cambria Math"/>
              </w:rPr>
              <m:t>W</m:t>
            </m:r>
          </m:e>
          <m:sub>
            <m:r>
              <w:rPr>
                <w:rFonts w:ascii="Cambria Math" w:hAnsi="Cambria Math"/>
              </w:rPr>
              <m:t>2</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t xml:space="preserve"> is the infimum, over couplings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with those laws, of </w:t>
      </w:r>
      <m:oMath>
        <m:rad>
          <m:radPr>
            <m:degHide m:val="1"/>
            <m:ctrlPr>
              <w:rPr>
                <w:rFonts w:ascii="Cambria Math" w:hAnsi="Cambria Math"/>
              </w:rPr>
            </m:ctrlPr>
          </m:radPr>
          <m:deg/>
          <m:e>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It can compare singular and full-dimensional laws in one ambient metric.</w:t>
      </w:r>
    </w:p>
    <w:p w14:paraId="01D07123" w14:textId="77777777" w:rsidR="00684FAE" w:rsidRDefault="00000000" w:rsidP="004007AF">
      <w:pPr>
        <w:pStyle w:val="BodyText"/>
        <w:jc w:val="both"/>
      </w:pPr>
      <w:r>
        <w:rPr>
          <w:b/>
          <w:bCs/>
        </w:rPr>
        <w:lastRenderedPageBreak/>
        <w:t>Theorem 7.2 (penalty convergence in the appropriate metric).</w:t>
      </w:r>
      <w:r>
        <w:t xml:space="preserve"> Under Theorem 7.1, for every finite </w:t>
      </w:r>
      <m:oMath>
        <m:r>
          <w:rPr>
            <w:rFonts w:ascii="Cambria Math" w:hAnsi="Cambria Math"/>
          </w:rPr>
          <m:t>γ</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e>
        </m:d>
        <m:r>
          <m:rPr>
            <m:sty m:val="p"/>
          </m:rPr>
          <w:rPr>
            <w:rFonts w:ascii="Cambria Math" w:hAnsi="Cambria Math"/>
          </w:rPr>
          <m:t>=</m:t>
        </m:r>
        <m:r>
          <w:rPr>
            <w:rFonts w:ascii="Cambria Math" w:hAnsi="Cambria Math"/>
          </w:rPr>
          <m:t>1</m:t>
        </m:r>
      </m:oMath>
      <w:r>
        <w:t xml:space="preserve">. Nevertheless </w:t>
      </w:r>
      <m:oMath>
        <m:sSub>
          <m:sSubPr>
            <m:ctrlPr>
              <w:rPr>
                <w:rFonts w:ascii="Cambria Math" w:hAnsi="Cambria Math"/>
              </w:rPr>
            </m:ctrlPr>
          </m:sSubPr>
          <m:e>
            <m:r>
              <w:rPr>
                <w:rFonts w:ascii="Cambria Math" w:hAnsi="Cambria Math"/>
              </w:rPr>
              <m:t>W</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e>
        </m:d>
        <m:r>
          <m:rPr>
            <m:sty m:val="p"/>
          </m:rPr>
          <w:rPr>
            <w:rFonts w:ascii="Cambria Math" w:hAnsi="Cambria Math"/>
          </w:rPr>
          <m:t>=</m:t>
        </m:r>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oMath>
      <w:r>
        <w:t xml:space="preserve"> as </w:t>
      </w:r>
      <m:oMath>
        <m:r>
          <w:rPr>
            <w:rFonts w:ascii="Cambria Math" w:hAnsi="Cambria Math"/>
          </w:rPr>
          <m:t>γ</m:t>
        </m:r>
        <m:r>
          <m:rPr>
            <m:sty m:val="p"/>
          </m:rPr>
          <w:rPr>
            <w:rFonts w:ascii="Cambria Math" w:hAnsi="Cambria Math"/>
          </w:rPr>
          <m:t>→∞</m:t>
        </m:r>
      </m:oMath>
      <w:r>
        <w:t xml:space="preserve">, with the following computable bounds for </w:t>
      </w:r>
      <m:oMath>
        <m:r>
          <w:rPr>
            <w:rFonts w:ascii="Cambria Math" w:hAnsi="Cambria Math"/>
          </w:rPr>
          <m:t>γ</m:t>
        </m:r>
        <m:r>
          <m:rPr>
            <m:sty m:val="p"/>
          </m:rPr>
          <w:rPr>
            <w:rFonts w:ascii="Cambria Math" w:hAnsi="Cambria Math"/>
          </w:rPr>
          <m:t>&gt;</m:t>
        </m:r>
        <m:r>
          <w:rPr>
            <w:rFonts w:ascii="Cambria Math" w:hAnsi="Cambria Math"/>
          </w:rPr>
          <m:t>0</m:t>
        </m:r>
      </m:oMath>
      <w:r>
        <w:t xml:space="preserve">. Put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Cμ</m:t>
        </m:r>
        <m:r>
          <m:rPr>
            <m:sty m:val="p"/>
          </m:rPr>
          <w:rPr>
            <w:rFonts w:ascii="Cambria Math" w:hAnsi="Cambria Math"/>
          </w:rPr>
          <m:t>-</m:t>
        </m:r>
        <m:r>
          <w:rPr>
            <w:rFonts w:ascii="Cambria Math" w:hAnsi="Cambria Math"/>
          </w:rPr>
          <m:t>b</m:t>
        </m:r>
      </m:oMath>
      <w:r>
        <w:t>,</w:t>
      </w:r>
    </w:p>
    <w:p w14:paraId="34910017"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γ</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γM</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γ</m:t>
            </m:r>
          </m:sub>
        </m:sSub>
        <m:r>
          <m:rPr>
            <m:sty m:val="p"/>
          </m:rPr>
          <w:rPr>
            <w:rFonts w:ascii="Cambria Math" w:hAnsi="Cambria Math"/>
          </w:rPr>
          <m:t>=</m:t>
        </m:r>
        <m:r>
          <w:rPr>
            <w:rFonts w:ascii="Cambria Math" w:hAnsi="Cambria Math"/>
          </w:rPr>
          <m:t>M</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γM</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w:r>
        <w:tab/>
        <w:t>(7.2)</w:t>
      </w:r>
    </w:p>
    <w:p w14:paraId="39BD4AEC" w14:textId="77777777" w:rsidR="00684FAE" w:rsidRDefault="00000000" w:rsidP="004007AF">
      <w:pPr>
        <w:pStyle w:val="BodyText"/>
        <w:jc w:val="both"/>
      </w:pPr>
      <w:r>
        <w:t>Then</w:t>
      </w:r>
    </w:p>
    <w:p w14:paraId="2DF0250A" w14:textId="77777777" w:rsidR="00684FAE" w:rsidRDefault="00000000" w:rsidP="004007AF">
      <w:pPr>
        <w:pStyle w:val="Equation"/>
        <w:jc w:val="both"/>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γ</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+tr</m:t>
            </m:r>
            <m:sSub>
              <m:sSubPr>
                <m:ctrlPr>
                  <w:rPr>
                    <w:rFonts w:ascii="Cambria Math" w:hAnsi="Cambria Math"/>
                  </w:rPr>
                </m:ctrlPr>
              </m:sSubPr>
              <m:e>
                <m:r>
                  <w:rPr>
                    <w:rFonts w:ascii="Cambria Math" w:hAnsi="Cambria Math"/>
                  </w:rPr>
                  <m:t>V</m:t>
                </m:r>
              </m:e>
              <m:sub>
                <m:r>
                  <w:rPr>
                    <w:rFonts w:ascii="Cambria Math" w:hAnsi="Cambria Math"/>
                  </w:rPr>
                  <m:t>γ</m:t>
                </m:r>
              </m:sub>
            </m:sSub>
          </m:num>
          <m:den>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γ</m:t>
            </m:r>
          </m:sub>
        </m:sSub>
        <m:r>
          <m:rPr>
            <m:sty m:val="p"/>
          </m:rPr>
          <w:rPr>
            <w:rFonts w:ascii="Cambria Math" w:hAnsi="Cambria Math"/>
          </w:rPr>
          <m:t>,</m:t>
        </m:r>
      </m:oMath>
      <w:r>
        <w:tab/>
        <w:t>(7.3)</w:t>
      </w:r>
    </w:p>
    <w:p w14:paraId="70C9BA49" w14:textId="77777777" w:rsidR="00684FAE" w:rsidRDefault="00000000" w:rsidP="004007AF">
      <w:pPr>
        <w:pStyle w:val="BodyText"/>
        <w:jc w:val="both"/>
      </w:pPr>
      <w:r>
        <w:t>where</w:t>
      </w:r>
    </w:p>
    <w:p w14:paraId="05FC7191"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B</m:t>
            </m:r>
          </m:e>
          <m:sub>
            <m:r>
              <w:rPr>
                <w:rFonts w:ascii="Cambria Math" w:hAnsi="Cambria Math"/>
              </w:rPr>
              <m:t>γ</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γ</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+tr</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γ</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r>
                              <w:rPr>
                                <w:rFonts w:ascii="Cambria Math" w:hAnsi="Cambria Math"/>
                              </w:rPr>
                              <m:t>M</m:t>
                            </m:r>
                          </m:e>
                        </m:d>
                      </m:e>
                    </m:d>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γ</m:t>
                </m:r>
              </m:den>
            </m:f>
          </m:e>
        </m:d>
        <m:r>
          <m:rPr>
            <m:sty m:val="p"/>
          </m:rPr>
          <w:rPr>
            <w:rFonts w:ascii="Cambria Math" w:hAnsi="Cambria Math"/>
          </w:rPr>
          <m:t>.</m:t>
        </m:r>
      </m:oMath>
      <w:r>
        <w:tab/>
        <w:t>(7.4)</w:t>
      </w:r>
    </w:p>
    <w:p w14:paraId="409D82A5" w14:textId="77777777" w:rsidR="00684FAE" w:rsidRDefault="00000000" w:rsidP="004007AF">
      <w:pPr>
        <w:pStyle w:val="BodyText"/>
        <w:jc w:val="both"/>
      </w:pPr>
      <w:r>
        <w:t>All norms here are Euclidean or their induced operator norms.</w:t>
      </w:r>
    </w:p>
    <w:p w14:paraId="75A9CBE7" w14:textId="77777777" w:rsidR="00684FAE" w:rsidRDefault="00000000" w:rsidP="004007AF">
      <w:pPr>
        <w:pStyle w:val="BodyText"/>
        <w:jc w:val="both"/>
      </w:pPr>
      <w:r>
        <w:rPr>
          <w:b/>
          <w:bCs/>
        </w:rPr>
        <w:t>Proof.</w:t>
      </w:r>
      <w:r>
        <w:t xml:space="preserve"> Every finite-penalty law has a positive definite covariance and gives the proper affine space </w:t>
      </w:r>
      <m:oMath>
        <m:r>
          <m:rPr>
            <m:scr m:val="script"/>
            <m:sty m:val="p"/>
          </m:rPr>
          <w:rPr>
            <w:rFonts w:ascii="Cambria Math" w:hAnsi="Cambria Math"/>
          </w:rPr>
          <m:t>S</m:t>
        </m:r>
      </m:oMath>
      <w:r>
        <w:t xml:space="preserve"> measure zero. The conditional law gives it measure one, proving the total-variation statement. Gaussian updating of </w:t>
      </w:r>
      <m:oMath>
        <m:r>
          <w:rPr>
            <w:rFonts w:ascii="Cambria Math" w:hAnsi="Cambria Math"/>
          </w:rPr>
          <m:t>Y</m:t>
        </m:r>
        <m:r>
          <m:rPr>
            <m:sty m:val="p"/>
          </m:rPr>
          <w:rPr>
            <w:rFonts w:ascii="Cambria Math" w:hAnsi="Cambria Math"/>
          </w:rPr>
          <m:t>=</m:t>
        </m:r>
        <m:r>
          <w:rPr>
            <w:rFonts w:ascii="Cambria Math" w:hAnsi="Cambria Math"/>
          </w:rPr>
          <m:t>CX</m:t>
        </m:r>
      </m:oMath>
      <w:r>
        <w:t xml:space="preserve"> gives mean residual </w:t>
      </w:r>
      <m:oMath>
        <m:sSub>
          <m:sSubPr>
            <m:ctrlPr>
              <w:rPr>
                <w:rFonts w:ascii="Cambria Math" w:hAnsi="Cambria Math"/>
              </w:rPr>
            </m:ctrlPr>
          </m:sSubPr>
          <m:e>
            <m:r>
              <w:rPr>
                <w:rFonts w:ascii="Cambria Math" w:hAnsi="Cambria Math"/>
              </w:rPr>
              <m:t>r</m:t>
            </m:r>
          </m:e>
          <m:sub>
            <m:r>
              <w:rPr>
                <w:rFonts w:ascii="Cambria Math" w:hAnsi="Cambria Math"/>
              </w:rPr>
              <m:t>γ</m:t>
            </m:r>
          </m:sub>
        </m:sSub>
      </m:oMath>
      <w:r>
        <w:t xml:space="preserve"> and covariance </w:t>
      </w:r>
      <m:oMath>
        <m:sSub>
          <m:sSubPr>
            <m:ctrlPr>
              <w:rPr>
                <w:rFonts w:ascii="Cambria Math" w:hAnsi="Cambria Math"/>
              </w:rPr>
            </m:ctrlPr>
          </m:sSubPr>
          <m:e>
            <m:r>
              <w:rPr>
                <w:rFonts w:ascii="Cambria Math" w:hAnsi="Cambria Math"/>
              </w:rPr>
              <m:t>V</m:t>
            </m:r>
          </m:e>
          <m:sub>
            <m:r>
              <w:rPr>
                <w:rFonts w:ascii="Cambria Math" w:hAnsi="Cambria Math"/>
              </w:rPr>
              <m:t>γ</m:t>
            </m:r>
          </m:sub>
        </m:sSub>
      </m:oMath>
      <w:r>
        <w:t xml:space="preserve">. Couple </w:t>
      </w:r>
      <m:oMath>
        <m:sSub>
          <m:sSubPr>
            <m:ctrlPr>
              <w:rPr>
                <w:rFonts w:ascii="Cambria Math" w:hAnsi="Cambria Math"/>
              </w:rPr>
            </m:ctrlPr>
          </m:sSubPr>
          <m:e>
            <m:r>
              <w:rPr>
                <w:rFonts w:ascii="Cambria Math" w:hAnsi="Cambria Math"/>
              </w:rPr>
              <m:t>X</m:t>
            </m:r>
          </m:e>
          <m:sub>
            <m:r>
              <w:rPr>
                <w:rFonts w:ascii="Cambria Math" w:hAnsi="Cambria Math"/>
              </w:rPr>
              <m:t>γ</m:t>
            </m:r>
          </m:sub>
        </m:sSub>
      </m:oMath>
      <w:r>
        <w:t xml:space="preserve"> to </w:t>
      </w:r>
      <m:oMath>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γ</m:t>
                </m:r>
              </m:sub>
            </m:sSub>
          </m:e>
        </m:d>
      </m:oMath>
      <w:r>
        <w:t xml:space="preserve">, whose law is </w:t>
      </w:r>
      <m:oMath>
        <m:sSub>
          <m:sSubPr>
            <m:ctrlPr>
              <w:rPr>
                <w:rFonts w:ascii="Cambria Math" w:hAnsi="Cambria Math"/>
              </w:rPr>
            </m:ctrlPr>
          </m:sSubPr>
          <m:e>
            <m:r>
              <w:rPr>
                <w:rFonts w:ascii="Cambria Math" w:hAnsi="Cambria Math"/>
              </w:rPr>
              <m:t>π</m:t>
            </m:r>
          </m:e>
          <m:sub>
            <m:r>
              <w:rPr>
                <w:rFonts w:ascii="Cambria Math" w:hAnsi="Cambria Math"/>
              </w:rPr>
              <m:t>c</m:t>
            </m:r>
          </m:sub>
        </m:sSub>
      </m:oMath>
      <w:r>
        <w:t xml:space="preserve"> by Theorem 7.1. Their difference is </w:t>
      </w:r>
      <m:oMath>
        <m:r>
          <w:rPr>
            <w:rFonts w:ascii="Cambria Math" w:hAnsi="Cambria Math"/>
          </w:rPr>
          <m:t>D</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γ</m:t>
                </m:r>
              </m:sub>
            </m:sSub>
            <m:r>
              <m:rPr>
                <m:sty m:val="p"/>
              </m:rPr>
              <w:rPr>
                <w:rFonts w:ascii="Cambria Math" w:hAnsi="Cambria Math"/>
              </w:rPr>
              <m:t>-</m:t>
            </m:r>
            <m:r>
              <w:rPr>
                <w:rFonts w:ascii="Cambria Math" w:hAnsi="Cambria Math"/>
              </w:rPr>
              <m:t>b</m:t>
            </m:r>
          </m:e>
        </m:d>
      </m:oMath>
      <w:r>
        <w:t xml:space="preserve">, with squared mean cost </w:t>
      </w:r>
      <m:oMath>
        <m:sSub>
          <m:sSubPr>
            <m:ctrlPr>
              <w:rPr>
                <w:rFonts w:ascii="Cambria Math" w:hAnsi="Cambria Math"/>
              </w:rPr>
            </m:ctrlPr>
          </m:sSubPr>
          <m:e>
            <m:r>
              <w:rPr>
                <w:rFonts w:ascii="Cambria Math" w:hAnsi="Cambria Math"/>
              </w:rPr>
              <m:t>B</m:t>
            </m:r>
          </m:e>
          <m:sub>
            <m:r>
              <w:rPr>
                <w:rFonts w:ascii="Cambria Math" w:hAnsi="Cambria Math"/>
              </w:rPr>
              <m:t>γ</m:t>
            </m:r>
          </m:sub>
        </m:sSub>
      </m:oMath>
      <w:r>
        <w:t xml:space="preserve">. This proves the upper bound. For any coupling to </w:t>
      </w:r>
      <m:oMath>
        <m:r>
          <w:rPr>
            <w:rFonts w:ascii="Cambria Math" w:hAnsi="Cambria Math"/>
          </w:rPr>
          <m:t>Z</m:t>
        </m:r>
        <m:r>
          <m:rPr>
            <m:scr m:val="script"/>
            <m:sty m:val="p"/>
          </m:rPr>
          <w:rPr>
            <w:rFonts w:ascii="Cambria Math" w:hAnsi="Cambria Math"/>
          </w:rPr>
          <m:t>∈S</m:t>
        </m:r>
      </m:oMath>
      <w:r>
        <w:t xml:space="preserve">, </w:t>
      </w:r>
      <m:oMath>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γ</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γ</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Taking expectations and an infimum proves the lower bound. The eigenvalues of </w:t>
      </w:r>
      <m:oMath>
        <m:sSub>
          <m:sSubPr>
            <m:ctrlPr>
              <w:rPr>
                <w:rFonts w:ascii="Cambria Math" w:hAnsi="Cambria Math"/>
              </w:rPr>
            </m:ctrlPr>
          </m:sSubPr>
          <m:e>
            <m:r>
              <w:rPr>
                <w:rFonts w:ascii="Cambria Math" w:hAnsi="Cambria Math"/>
              </w:rPr>
              <m:t>V</m:t>
            </m:r>
          </m:e>
          <m:sub>
            <m:r>
              <w:rPr>
                <w:rFonts w:ascii="Cambria Math" w:hAnsi="Cambria Math"/>
              </w:rPr>
              <m:t>γ</m:t>
            </m:r>
          </m:sub>
        </m:sSub>
      </m:oMath>
      <w:r>
        <w:t xml:space="preserve"> are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γλ</m:t>
            </m:r>
          </m:e>
        </m:d>
      </m:oMath>
      <w:r>
        <w:t xml:space="preserve">. They are at most </w:t>
      </w:r>
      <m:oMath>
        <m:r>
          <w:rPr>
            <w:rFonts w:ascii="Cambria Math" w:hAnsi="Cambria Math"/>
          </w:rPr>
          <m:t>1</m:t>
        </m:r>
        <m:r>
          <m:rPr>
            <m:sty m:val="p"/>
          </m:rPr>
          <w:rPr>
            <w:rFonts w:ascii="Cambria Math" w:hAnsi="Cambria Math"/>
          </w:rPr>
          <m:t>/</m:t>
        </m:r>
        <m:r>
          <w:rPr>
            <w:rFonts w:ascii="Cambria Math" w:hAnsi="Cambria Math"/>
          </w:rPr>
          <m:t>γ</m:t>
        </m:r>
      </m:oMath>
      <w:r>
        <w:t xml:space="preserve"> and sum to </w:t>
      </w:r>
      <m:oMath>
        <m:r>
          <w:rPr>
            <w:rFonts w:ascii="Cambria Math" w:hAnsi="Cambria Math"/>
          </w:rPr>
          <m:t>m</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2</m:t>
                </m:r>
              </m:sup>
            </m:sSup>
          </m:e>
        </m:d>
      </m:oMath>
      <w:r>
        <w:t xml:space="preserve">. Bound the mean residual using </w:t>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r>
              <w:rPr>
                <w:rFonts w:ascii="Cambria Math" w:hAnsi="Cambria Math"/>
              </w:rPr>
              <m:t>M</m:t>
            </m:r>
          </m:e>
        </m:d>
      </m:oMath>
      <w:r>
        <w:t xml:space="preserve"> to obtain (7.4) and the two-sided asymptotic order. ∎</w:t>
      </w:r>
    </w:p>
    <w:p w14:paraId="0E006691" w14:textId="77777777" w:rsidR="00684FAE" w:rsidRDefault="00000000" w:rsidP="004007AF">
      <w:pPr>
        <w:pStyle w:val="BodyText"/>
        <w:jc w:val="both"/>
      </w:pPr>
      <w:r>
        <w:t xml:space="preserve">Proposition 4.2 controls the mean displacement by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sup>
            </m:sSup>
          </m:e>
        </m:d>
      </m:oMath>
      <w:r>
        <w:t xml:space="preserve">; it does not control total variation of the ambient laws. If the mean already satisfies the constraint, its displacement is exactly zero while the residual covariance still shrinks at order </w:t>
      </w:r>
      <m:oMath>
        <m:r>
          <w:rPr>
            <w:rFonts w:ascii="Cambria Math" w:hAnsi="Cambria Math"/>
          </w:rPr>
          <m:t>1</m:t>
        </m:r>
        <m:r>
          <m:rPr>
            <m:sty m:val="p"/>
          </m:rPr>
          <w:rPr>
            <w:rFonts w:ascii="Cambria Math" w:hAnsi="Cambria Math"/>
          </w:rPr>
          <m:t>/</m:t>
        </m:r>
        <m:r>
          <w:rPr>
            <w:rFonts w:ascii="Cambria Math" w:hAnsi="Cambria Math"/>
          </w:rPr>
          <m:t>γ</m:t>
        </m:r>
      </m:oMath>
      <w:r>
        <w:t xml:space="preserve">. For </w:t>
      </w:r>
      <m:oMath>
        <m:r>
          <w:rPr>
            <w:rFonts w:ascii="Cambria Math" w:hAnsi="Cambria Math"/>
          </w:rPr>
          <m:t>Σ</m:t>
        </m:r>
        <m:r>
          <m:rPr>
            <m:sty m:val="p"/>
          </m:rPr>
          <w:rPr>
            <w:rFonts w:ascii="Cambria Math" w:hAnsi="Cambria Math"/>
          </w:rPr>
          <m:t>=</m:t>
        </m:r>
        <m:r>
          <w:rPr>
            <w:rFonts w:ascii="Cambria Math" w:hAnsi="Cambria Math"/>
          </w:rPr>
          <m:t>I</m:t>
        </m:r>
      </m:oMath>
      <w:r>
        <w:t xml:space="preserve">, the map </w:t>
      </w:r>
      <m:oMath>
        <m:r>
          <w:rPr>
            <w:rFonts w:ascii="Cambria Math" w:hAnsi="Cambria Math"/>
          </w:rPr>
          <m:t>R</m:t>
        </m:r>
      </m:oMath>
      <w:r>
        <w:t xml:space="preserve"> is the Euclidean nearest-point projection onto </w:t>
      </w:r>
      <m:oMath>
        <m:r>
          <m:rPr>
            <m:scr m:val="script"/>
            <m:sty m:val="p"/>
          </m:rPr>
          <w:rPr>
            <w:rFonts w:ascii="Cambria Math" w:hAnsi="Cambria Math"/>
          </w:rPr>
          <m:t>S</m:t>
        </m:r>
      </m:oMath>
      <w:r>
        <w:t>. Every coupling costs at least the expected squared distance to that set, and the projection coupling attains it. Thus the upper bound in (7.3) is exact in this case. Figure 3 compares the two rates in one such example.</w:t>
      </w:r>
    </w:p>
    <w:p w14:paraId="406B6FB7" w14:textId="77777777" w:rsidR="00684FAE" w:rsidRDefault="00000000" w:rsidP="004007AF">
      <w:pPr>
        <w:pStyle w:val="BodyText"/>
        <w:jc w:val="both"/>
      </w:pPr>
      <w:r>
        <w:rPr>
          <w:b/>
          <w:bCs/>
        </w:rPr>
        <w:t>Corollary 7.3 (a ledger for Lipschitz observables).</w:t>
      </w:r>
      <w:r>
        <w:t xml:space="preserve"> Let </w:t>
      </w:r>
      <m:oMath>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1</m:t>
        </m:r>
      </m:oMath>
      <w:r>
        <w:t xml:space="preserve"> and suppose </w:t>
      </w:r>
      <m:oMath>
        <m:r>
          <w:rPr>
            <w:rFonts w:ascii="Cambria Math" w:hAnsi="Cambria Math"/>
          </w:rPr>
          <m:t>f</m:t>
        </m:r>
      </m:oMath>
      <w:r>
        <w:t xml:space="preserve"> is </w:t>
      </w:r>
      <m:oMath>
        <m:r>
          <w:rPr>
            <w:rFonts w:ascii="Cambria Math" w:hAnsi="Cambria Math"/>
          </w:rPr>
          <m:t>L</m:t>
        </m:r>
      </m:oMath>
      <w:r>
        <w:t xml:space="preserve">-Lipschitz in the calibrated Euclidean metric. A self-normalised estimate of </w:t>
      </w:r>
      <m:oMath>
        <m:sSub>
          <m:sSubPr>
            <m:ctrlPr>
              <w:rPr>
                <w:rFonts w:ascii="Cambria Math" w:hAnsi="Cambria Math"/>
              </w:rPr>
            </m:ctrlPr>
          </m:sSubPr>
          <m:e>
            <m:r>
              <w:rPr>
                <w:rFonts w:ascii="Cambria Math" w:hAnsi="Cambria Math"/>
              </w:rPr>
              <m:t>π</m:t>
            </m:r>
          </m:e>
          <m:sub>
            <m:r>
              <w:rPr>
                <w:rFonts w:ascii="Cambria Math" w:hAnsi="Cambria Math"/>
              </w:rPr>
              <m:t>γ</m:t>
            </m:r>
          </m:sub>
        </m:sSub>
        <m:r>
          <w:rPr>
            <w:rFonts w:ascii="Cambria Math" w:hAnsi="Cambria Math"/>
          </w:rPr>
          <m:t>f</m:t>
        </m:r>
      </m:oMath>
      <w:r>
        <w:t xml:space="preserve"> from an independent fixed proposal, with the fixed bounded critic and density errors of Part IV, satisfies</w:t>
      </w:r>
    </w:p>
    <w:p w14:paraId="74A98B4E" w14:textId="77777777" w:rsidR="00684FAE" w:rsidRDefault="00000000" w:rsidP="004007AF">
      <w:pPr>
        <w:pStyle w:val="Equation"/>
        <w:jc w:val="both"/>
      </w:pPr>
      <w:r>
        <w:tab/>
      </w:r>
      <m:oMath>
        <m:r>
          <m:rPr>
            <m:sty m:val="p"/>
          </m:rPr>
          <w:rPr>
            <w:rFonts w:ascii="Cambria Math" w:hAnsi="Cambria Math"/>
          </w:rPr>
          <m:t>RMSE</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f</m:t>
            </m:r>
          </m:e>
        </m:d>
        <m:r>
          <m:rPr>
            <m:sty m:val="p"/>
          </m:rPr>
          <w:rPr>
            <w:rFonts w:ascii="Cambria Math" w:hAnsi="Cambria Math"/>
          </w:rPr>
          <m:t>≤</m:t>
        </m:r>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n</m:t>
            </m:r>
          </m:e>
        </m:rad>
        <m:r>
          <m:rPr>
            <m:sty m:val="p"/>
          </m:rPr>
          <w:rPr>
            <w:rFonts w:ascii="Cambria Math" w:hAnsi="Cambria Math"/>
          </w:rPr>
          <m:t>+</m:t>
        </m:r>
        <m:r>
          <w:rPr>
            <w:rFonts w:ascii="Cambria Math" w:hAnsi="Cambria Math"/>
          </w:rPr>
          <m:t>2</m:t>
        </m:r>
        <m:r>
          <m:rPr>
            <m:sty m:val="p"/>
          </m:rPr>
          <w:rPr>
            <w:rFonts w:ascii="Cambria Math" w:hAnsi="Cambria Math"/>
          </w:rPr>
          <m:t>tanh</m:t>
        </m:r>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2βε</m:t>
                </m:r>
                <m:r>
                  <m:rPr>
                    <m:sty m:val="p"/>
                  </m:rPr>
                  <w:rPr>
                    <w:rFonts w:ascii="Cambria Math" w:hAnsi="Cambria Math"/>
                  </w:rPr>
                  <m:t>+</m:t>
                </m:r>
                <m:r>
                  <w:rPr>
                    <w:rFonts w:ascii="Cambria Math" w:hAnsi="Cambria Math"/>
                  </w:rPr>
                  <m:t>κ</m:t>
                </m:r>
              </m:e>
            </m:d>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L</m:t>
        </m:r>
        <m:rad>
          <m:radPr>
            <m:degHide m:val="1"/>
            <m:ctrlPr>
              <w:rPr>
                <w:rFonts w:ascii="Cambria Math" w:hAnsi="Cambria Math"/>
              </w:rPr>
            </m:ctrlPr>
          </m:radPr>
          <m:deg/>
          <m:e>
            <m:sSub>
              <m:sSubPr>
                <m:ctrlPr>
                  <w:rPr>
                    <w:rFonts w:ascii="Cambria Math" w:hAnsi="Cambria Math"/>
                  </w:rPr>
                </m:ctrlPr>
              </m:sSubPr>
              <m:e>
                <m:r>
                  <w:rPr>
                    <w:rFonts w:ascii="Cambria Math" w:hAnsi="Cambria Math"/>
                  </w:rPr>
                  <m:t>B</m:t>
                </m:r>
              </m:e>
              <m:sub>
                <m:r>
                  <w:rPr>
                    <w:rFonts w:ascii="Cambria Math" w:hAnsi="Cambria Math"/>
                  </w:rPr>
                  <m:t>γ</m:t>
                </m:r>
              </m:sub>
            </m:sSub>
          </m:e>
        </m:rad>
        <m:r>
          <m:rPr>
            <m:sty m:val="p"/>
          </m:rPr>
          <w:rPr>
            <w:rFonts w:ascii="Cambria Math" w:hAnsi="Cambria Math"/>
          </w:rPr>
          <m:t>.</m:t>
        </m:r>
      </m:oMath>
      <w:r>
        <w:tab/>
        <w:t>(7.5)</w:t>
      </w:r>
    </w:p>
    <w:p w14:paraId="275228A6" w14:textId="77777777" w:rsidR="00684FAE" w:rsidRDefault="00000000" w:rsidP="004007AF">
      <w:pPr>
        <w:pStyle w:val="BodyText"/>
        <w:jc w:val="both"/>
      </w:pPr>
      <w:r>
        <w:t xml:space="preserve">Here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'&lt;∞</m:t>
        </m:r>
      </m:oMath>
      <w:r>
        <w:t xml:space="preserve"> is the proposal second moment for the perturbed soft target. Its target, proposal support and weights must satisfy Part IV’s assumptions; the penalty itself is included exactly in that soft target.</w:t>
      </w:r>
    </w:p>
    <w:p w14:paraId="15EE1EC8" w14:textId="77777777" w:rsidR="00684FAE" w:rsidRDefault="00000000" w:rsidP="004007AF">
      <w:pPr>
        <w:pStyle w:val="BodyText"/>
        <w:jc w:val="both"/>
      </w:pPr>
      <w:r>
        <w:rPr>
          <w:b/>
          <w:bCs/>
        </w:rPr>
        <w:t>Proof.</w:t>
      </w:r>
      <w:r>
        <w:t xml:space="preserve"> Part IV’s ledger bounds the first two contributions relative to </w:t>
      </w:r>
      <m:oMath>
        <m:sSub>
          <m:sSubPr>
            <m:ctrlPr>
              <w:rPr>
                <w:rFonts w:ascii="Cambria Math" w:hAnsi="Cambria Math"/>
              </w:rPr>
            </m:ctrlPr>
          </m:sSubPr>
          <m:e>
            <m:r>
              <w:rPr>
                <w:rFonts w:ascii="Cambria Math" w:hAnsi="Cambria Math"/>
              </w:rPr>
              <m:t>π</m:t>
            </m:r>
          </m:e>
          <m:sub>
            <m:r>
              <w:rPr>
                <w:rFonts w:ascii="Cambria Math" w:hAnsi="Cambria Math"/>
              </w:rPr>
              <m:t>γ</m:t>
            </m:r>
          </m:sub>
        </m:sSub>
        <m:r>
          <w:rPr>
            <w:rFonts w:ascii="Cambria Math" w:hAnsi="Cambria Math"/>
          </w:rPr>
          <m:t>f</m:t>
        </m:r>
      </m:oMath>
      <w:r>
        <w:t xml:space="preserve">. Under any coupling, the difference of expectations of </w:t>
      </w:r>
      <m:oMath>
        <m:r>
          <w:rPr>
            <w:rFonts w:ascii="Cambria Math" w:hAnsi="Cambria Math"/>
          </w:rPr>
          <m:t>f</m:t>
        </m:r>
      </m:oMath>
      <w:r>
        <w:t xml:space="preserve"> is at most </w:t>
      </w:r>
      <m:oMath>
        <m:r>
          <w:rPr>
            <w:rFonts w:ascii="Cambria Math" w:hAnsi="Cambria Math"/>
          </w:rPr>
          <m:t>L</m:t>
        </m:r>
      </m:oMath>
      <w:r>
        <w:t xml:space="preserve"> times its root-mean-square transportation cost. Apply (7.3) and add the deterministic displacement by the triangle inequality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w:t>
      </w:r>
    </w:p>
    <w:p w14:paraId="6B1F9427" w14:textId="77777777" w:rsidR="00684FAE" w:rsidRDefault="00000000" w:rsidP="004007AF">
      <w:pPr>
        <w:pStyle w:val="BodyText"/>
        <w:jc w:val="both"/>
      </w:pPr>
      <w:r>
        <w:t xml:space="preserve">The last term is a bound for this observable class. It does not extend to an arbitrary discontinuous feasibility indicator. One can instead apply a valid estimator to the repaired law when its proposal density on </w:t>
      </w:r>
      <m:oMath>
        <m:r>
          <m:rPr>
            <m:scr m:val="script"/>
            <m:sty m:val="p"/>
          </m:rPr>
          <w:rPr>
            <w:rFonts w:ascii="Cambria Math" w:hAnsi="Cambria Math"/>
          </w:rPr>
          <m:t>S</m:t>
        </m:r>
      </m:oMath>
      <w:r>
        <w:t xml:space="preserve"> is available. Exact Gaussian repair is one case where the resulting law is known.</w:t>
      </w:r>
    </w:p>
    <w:p w14:paraId="35839088" w14:textId="77777777" w:rsidR="00684FAE" w:rsidRDefault="00000000" w:rsidP="004007AF">
      <w:pPr>
        <w:pStyle w:val="Heading31"/>
        <w:jc w:val="both"/>
      </w:pPr>
      <w:bookmarkStart w:id="305" w:name="X5f7a8177c02236337db8c1688e4ab2008627de7"/>
      <w:bookmarkEnd w:id="304"/>
      <w:r>
        <w:t>7.3 Acceptance must be included in the computational cost</w:t>
      </w:r>
    </w:p>
    <w:p w14:paraId="134C8EB2" w14:textId="77777777" w:rsidR="00684FAE" w:rsidRDefault="00000000" w:rsidP="004007AF">
      <w:pPr>
        <w:pStyle w:val="FirstParagraph"/>
        <w:jc w:val="both"/>
      </w:pPr>
      <w:r>
        <w:rPr>
          <w:b/>
          <w:bCs/>
        </w:rPr>
        <w:t>Proposition 7.4 (moment cost per raw proposal).</w:t>
      </w:r>
      <w:r>
        <w:t xml:space="preserve"> In Proposition 4.3 assume </w:t>
      </w:r>
      <m:oMath>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&gt;</m:t>
        </m:r>
        <m:r>
          <w:rPr>
            <w:rFonts w:ascii="Cambria Math" w:hAnsi="Cambria Math"/>
          </w:rPr>
          <m:t>0</m:t>
        </m:r>
      </m:oMath>
      <w:r>
        <w:t xml:space="preserve">, </w:t>
      </w:r>
      <m:oMath>
        <m:r>
          <w:rPr>
            <w:rFonts w:ascii="Cambria Math" w:hAnsi="Cambria Math"/>
          </w:rPr>
          <m:t>q</m:t>
        </m:r>
        <m:d>
          <m:dPr>
            <m:ctrlPr>
              <w:rPr>
                <w:rFonts w:ascii="Cambria Math" w:hAnsi="Cambria Math"/>
              </w:rPr>
            </m:ctrlPr>
          </m:dPr>
          <m:e>
            <m:r>
              <w:rPr>
                <w:rFonts w:ascii="Cambria Math" w:hAnsi="Cambria Math"/>
              </w:rPr>
              <m:t>K</m:t>
            </m:r>
          </m:e>
        </m:d>
        <m:r>
          <m:rPr>
            <m:sty m:val="p"/>
          </m:rPr>
          <w:rPr>
            <w:rFonts w:ascii="Cambria Math" w:hAnsi="Cambria Math"/>
          </w:rPr>
          <m:t>&gt;</m:t>
        </m:r>
        <m:r>
          <w:rPr>
            <w:rFonts w:ascii="Cambria Math" w:hAnsi="Cambria Math"/>
          </w:rPr>
          <m:t>0</m:t>
        </m:r>
      </m:oMath>
      <w:r>
        <w:t>, target support coverage, and a finite restricted second moment. For independent rejection draws, the asymptotic weight effective-size fraction per original proposal is</w:t>
      </w:r>
    </w:p>
    <w:p w14:paraId="7B0AFB9B" w14:textId="77777777" w:rsidR="00684FAE" w:rsidRDefault="00000000" w:rsidP="004007AF">
      <w:pPr>
        <w:pStyle w:val="Equation"/>
        <w:jc w:val="both"/>
      </w:pPr>
      <w:r>
        <w:tab/>
      </w:r>
      <m:oMath>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K</m:t>
                </m:r>
              </m:e>
            </m:d>
          </m:num>
          <m:den>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e>
            </m:d>
          </m:den>
        </m:f>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K</m:t>
                    </m:r>
                  </m:e>
                </m:d>
              </m:e>
              <m:sup>
                <m:r>
                  <w:rPr>
                    <w:rFonts w:ascii="Cambria Math" w:hAnsi="Cambria Math"/>
                  </w:rPr>
                  <m:t>2</m:t>
                </m:r>
              </m:sup>
            </m:sSup>
          </m:num>
          <m:den>
            <m:nary>
              <m:naryPr>
                <m:limLoc m:val="subSup"/>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r>
                      <w:rPr>
                        <w:rFonts w:ascii="Cambria Math" w:hAnsi="Cambria Math"/>
                      </w:rPr>
                      <m:t>π</m:t>
                    </m:r>
                  </m:e>
                  <m:sup>
                    <m:r>
                      <w:rPr>
                        <w:rFonts w:ascii="Cambria Math" w:hAnsi="Cambria Math"/>
                      </w:rPr>
                      <m:t>2</m:t>
                    </m:r>
                  </m:sup>
                </m:sSup>
              </m:e>
            </m:nary>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K</m:t>
            </m:r>
          </m:e>
        </m:d>
        <m:r>
          <m:rPr>
            <m:sty m:val="p"/>
          </m:rPr>
          <w:rPr>
            <w:rFonts w:ascii="Cambria Math" w:hAnsi="Cambria Math"/>
          </w:rPr>
          <m:t>.</m:t>
        </m:r>
      </m:oMath>
      <w:r>
        <w:tab/>
        <w:t>(7.6)</w:t>
      </w:r>
    </w:p>
    <w:p w14:paraId="6F636B4E" w14:textId="77777777" w:rsidR="00684FAE" w:rsidRDefault="00000000" w:rsidP="004007AF">
      <w:pPr>
        <w:pStyle w:val="BodyText"/>
        <w:jc w:val="both"/>
      </w:pPr>
      <w:r>
        <w:rPr>
          <w:b/>
          <w:bCs/>
        </w:rPr>
        <w:lastRenderedPageBreak/>
        <w:t>Proof.</w:t>
      </w:r>
      <w:r>
        <w:t xml:space="preserve"> The accepted fraction converges to </w:t>
      </w:r>
      <m:oMath>
        <m:r>
          <w:rPr>
            <w:rFonts w:ascii="Cambria Math" w:hAnsi="Cambria Math"/>
          </w:rPr>
          <m:t>q</m:t>
        </m:r>
        <m:d>
          <m:dPr>
            <m:ctrlPr>
              <w:rPr>
                <w:rFonts w:ascii="Cambria Math" w:hAnsi="Cambria Math"/>
              </w:rPr>
            </m:ctrlPr>
          </m:dPr>
          <m:e>
            <m:r>
              <w:rPr>
                <w:rFonts w:ascii="Cambria Math" w:hAnsi="Cambria Math"/>
              </w:rPr>
              <m:t>K</m:t>
            </m:r>
          </m:e>
        </m:d>
      </m:oMath>
      <w:r>
        <w:t xml:space="preserve"> and the effective-size fraction of independent accepted weights converges to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e>
        </m:d>
      </m:oMath>
      <w:r>
        <w:t xml:space="preserve"> by the law of large numbers. Substitute (4.2); Cauchy–Schwarz gives the inequality. ∎</w:t>
      </w:r>
    </w:p>
    <w:p w14:paraId="5418953B" w14:textId="77777777" w:rsidR="00684FAE" w:rsidRDefault="00000000" w:rsidP="004007AF">
      <w:pPr>
        <w:pStyle w:val="BodyText"/>
        <w:jc w:val="both"/>
      </w:pPr>
      <w:r>
        <w:t xml:space="preserve">For a perfect unrestricted proposal </w:t>
      </w:r>
      <m:oMath>
        <m:r>
          <w:rPr>
            <w:rFonts w:ascii="Cambria Math" w:hAnsi="Cambria Math"/>
          </w:rPr>
          <m:t>q</m:t>
        </m:r>
        <m:r>
          <m:rPr>
            <m:sty m:val="p"/>
          </m:rPr>
          <w:rPr>
            <w:rFonts w:ascii="Cambria Math" w:hAnsi="Cambria Math"/>
          </w:rPr>
          <m:t>=</m:t>
        </m:r>
        <m:r>
          <w:rPr>
            <w:rFonts w:ascii="Cambria Math" w:hAnsi="Cambria Math"/>
          </w:rPr>
          <m:t>π</m:t>
        </m:r>
      </m:oMath>
      <w:r>
        <w:t xml:space="preserve">, the accepted weights are constant and the cost is </w:t>
      </w:r>
      <m:oMath>
        <m:r>
          <w:rPr>
            <w:rFonts w:ascii="Cambria Math" w:hAnsi="Cambria Math"/>
          </w:rPr>
          <m:t>1</m:t>
        </m:r>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K</m:t>
            </m:r>
          </m:e>
        </m:d>
      </m:oMath>
      <w:r>
        <w:t xml:space="preserve"> raw draws per accepted effective draw, rather than </w:t>
      </w:r>
      <m:oMath>
        <m:r>
          <w:rPr>
            <w:rFonts w:ascii="Cambria Math" w:hAnsi="Cambria Math"/>
          </w:rPr>
          <m:t>1</m:t>
        </m:r>
        <m:r>
          <m:rPr>
            <m:sty m:val="p"/>
          </m:rPr>
          <w:rPr>
            <w:rFonts w:ascii="Cambria Math" w:hAnsi="Cambria Math"/>
          </w:rPr>
          <m:t>/</m:t>
        </m:r>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K</m:t>
                </m:r>
              </m:e>
            </m:d>
          </m:e>
          <m:sup>
            <m:r>
              <w:rPr>
                <w:rFonts w:ascii="Cambria Math" w:hAnsi="Cambria Math"/>
              </w:rPr>
              <m:t>2</m:t>
            </m:r>
          </m:sup>
        </m:sSup>
      </m:oMath>
      <w:r>
        <w:t>. Thus the upper bound of Proposition 4.3 cannot be read as a necessary quadratic cost. Effective size is a weight diagnostic, not an error certificate for every observable. For a proper affine equality and a full-dimensional proposal, acceptance is zero. Conditioning there needs the intrinsic reference of Section 9 rather than ambient rejection.</w:t>
      </w:r>
    </w:p>
    <w:p w14:paraId="4E21E90D" w14:textId="77777777" w:rsidR="00684FAE" w:rsidRDefault="00000000" w:rsidP="004007AF">
      <w:pPr>
        <w:pStyle w:val="Heading21"/>
        <w:jc w:val="both"/>
      </w:pPr>
      <w:bookmarkStart w:id="306" w:name="book_h_065"/>
      <w:bookmarkStart w:id="307" w:name="v4toc_070"/>
      <w:bookmarkStart w:id="308" w:name="X5fc75f0f7b0781f7b4bfac2d1cf348835253abf"/>
      <w:bookmarkEnd w:id="302"/>
      <w:bookmarkEnd w:id="305"/>
      <w:r>
        <w:t>8 Canonical blocks for feasible recombination</w:t>
      </w:r>
      <w:bookmarkEnd w:id="306"/>
      <w:bookmarkEnd w:id="307"/>
    </w:p>
    <w:p w14:paraId="05F671CA" w14:textId="77777777" w:rsidR="00684FAE" w:rsidRDefault="00000000" w:rsidP="004007AF">
      <w:pPr>
        <w:pStyle w:val="Heading31"/>
        <w:jc w:val="both"/>
      </w:pPr>
      <w:bookmarkStart w:id="309" w:name="X82f4aeaeb2d1bbc1cb87d10f8eadec4f299e0dd"/>
      <w:r>
        <w:t>8.1 The row space gives a basis independent criterion</w:t>
      </w:r>
    </w:p>
    <w:p w14:paraId="5A781298" w14:textId="77777777" w:rsidR="00684FAE" w:rsidRDefault="00000000" w:rsidP="004007AF">
      <w:pPr>
        <w:pStyle w:val="FirstParagraph"/>
        <w:jc w:val="both"/>
      </w:pPr>
      <w:r>
        <w:t>Theorem 4.4 characterises feasible coordinate recombination for arbitrary nonempty sets. Its product factors need not be intervals; a product is an ordinary box only with further assumptions such as convexity. For affine constraints we can compute the finest safe partition in the existing coordinates. “Finest” matters: putting all coordinates in one block is always safe but permits no recombination between coupled coordinates.</w:t>
      </w:r>
    </w:p>
    <w:p w14:paraId="4B6E449C" w14:textId="77777777" w:rsidR="00684FAE" w:rsidRDefault="00000000" w:rsidP="004007AF">
      <w:pPr>
        <w:pStyle w:val="BodyText"/>
        <w:jc w:val="both"/>
      </w:pPr>
      <w:r>
        <w:t xml:space="preserve">Let </w:t>
      </w:r>
      <m:oMath>
        <m:r>
          <m:rPr>
            <m:scr m:val="script"/>
            <m:sty m:val="p"/>
          </m:rP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V</m:t>
        </m:r>
      </m:oMath>
      <w:r>
        <w:t xml:space="preserve"> with </w:t>
      </w:r>
      <m:oMath>
        <m:r>
          <w:rPr>
            <w:rFonts w:ascii="Cambria Math" w:hAnsi="Cambria Math"/>
          </w:rPr>
          <m:t>V</m:t>
        </m:r>
        <m:r>
          <m:rPr>
            <m:sty m:val="p"/>
          </m:rPr>
          <w:rPr>
            <w:rFonts w:ascii="Cambria Math" w:hAnsi="Cambria Math"/>
          </w:rPr>
          <m:t>=ker</m:t>
        </m:r>
        <m:r>
          <w:rPr>
            <w:rFonts w:ascii="Cambria Math" w:hAnsi="Cambria Math"/>
          </w:rPr>
          <m:t>C</m:t>
        </m:r>
      </m:oMath>
      <w:r>
        <w:t xml:space="preserve">, for any real constraint matrix with a consistent right-hand side. Let </w:t>
      </w:r>
      <m:oMath>
        <m:r>
          <w:rPr>
            <w:rFonts w:ascii="Cambria Math" w:hAnsi="Cambria Math"/>
          </w:rPr>
          <m:t>Q</m:t>
        </m:r>
      </m:oMath>
      <w:r>
        <w:t xml:space="preserve"> be the Euclidean orthogonal projector onto </w:t>
      </w:r>
      <m:oMath>
        <m:r>
          <m:rPr>
            <m:sty m:val="p"/>
          </m:rPr>
          <w:rPr>
            <w:rFonts w:ascii="Cambria Math" w:hAnsi="Cambria Math"/>
          </w:rPr>
          <m:t>row</m:t>
        </m:r>
        <m:r>
          <w:rPr>
            <w:rFonts w:ascii="Cambria Math" w:hAnsi="Cambria Math"/>
          </w:rPr>
          <m:t>C</m:t>
        </m:r>
      </m:oMath>
      <w:r>
        <w:t xml:space="preserve">; it can be computed by an SVD, without assuming independent rows. For a coordinate block </w:t>
      </w:r>
      <m:oMath>
        <m:r>
          <w:rPr>
            <w:rFonts w:ascii="Cambria Math" w:hAnsi="Cambria Math"/>
          </w:rPr>
          <m:t>B</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be the diagonal coordinate projector.</w:t>
      </w:r>
    </w:p>
    <w:p w14:paraId="604AE405" w14:textId="77777777" w:rsidR="00684FAE" w:rsidRDefault="00000000" w:rsidP="004007AF">
      <w:pPr>
        <w:pStyle w:val="BodyText"/>
        <w:jc w:val="both"/>
      </w:pPr>
      <w:r>
        <w:rPr>
          <w:b/>
          <w:bCs/>
        </w:rPr>
        <w:t>Theorem 8.1 (equivalent tests for a safe partition).</w:t>
      </w:r>
      <w:r>
        <w:t xml:space="preserve"> For a partition </w:t>
      </w:r>
      <m:oMath>
        <m:r>
          <m:rPr>
            <m:scr m:val="script"/>
            <m:sty m:val="p"/>
          </m:rPr>
          <w:rPr>
            <w:rFonts w:ascii="Cambria Math" w:hAnsi="Cambria Math"/>
          </w:rPr>
          <m:t>B</m:t>
        </m:r>
      </m:oMath>
      <w:r>
        <w:t xml:space="preserve"> of the coordinates, the following statements are equivalent: every blockwise child of any two parents in </w:t>
      </w:r>
      <m:oMath>
        <m:r>
          <m:rPr>
            <m:scr m:val="script"/>
            <m:sty m:val="p"/>
          </m:rPr>
          <w:rPr>
            <w:rFonts w:ascii="Cambria Math" w:hAnsi="Cambria Math"/>
          </w:rPr>
          <m:t>S</m:t>
        </m:r>
      </m:oMath>
      <w:r>
        <w:t xml:space="preserve"> is in </w:t>
      </w:r>
      <m:oMath>
        <m:r>
          <m:rPr>
            <m:scr m:val="script"/>
            <m:sty m:val="p"/>
          </m:rPr>
          <w:rPr>
            <w:rFonts w:ascii="Cambria Math" w:hAnsi="Cambria Math"/>
          </w:rPr>
          <m:t>S</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V</m:t>
        </m:r>
        <m:r>
          <m:rPr>
            <m:sty m:val="p"/>
          </m:rPr>
          <w:rPr>
            <w:rFonts w:ascii="Cambria Math" w:hAnsi="Cambria Math"/>
          </w:rPr>
          <m:t>⊆</m:t>
        </m:r>
        <m:r>
          <w:rPr>
            <w:rFonts w:ascii="Cambria Math" w:hAnsi="Cambria Math"/>
          </w:rPr>
          <m:t>V</m:t>
        </m:r>
      </m:oMath>
      <w:r>
        <w:t xml:space="preserve"> for every </w:t>
      </w:r>
      <m:oMath>
        <m:r>
          <w:rPr>
            <w:rFonts w:ascii="Cambria Math" w:hAnsi="Cambria Math"/>
          </w:rPr>
          <m:t>B</m:t>
        </m:r>
        <m:r>
          <m:rPr>
            <m:scr m:val="script"/>
            <m:sty m:val="p"/>
          </m:rPr>
          <w:rPr>
            <w:rFonts w:ascii="Cambria Math" w:hAnsi="Cambria Math"/>
          </w:rPr>
          <m:t>∈B</m:t>
        </m:r>
      </m:oMath>
      <w:r>
        <w:t xml:space="preserve">; </w:t>
      </w:r>
      <m:oMath>
        <m:r>
          <w:rPr>
            <w:rFonts w:ascii="Cambria Math" w:hAnsi="Cambria Math"/>
          </w:rPr>
          <m:t>Q</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Q</m:t>
        </m:r>
      </m:oMath>
      <w:r>
        <w:t xml:space="preserve"> for every such block; and </w:t>
      </w:r>
      <m:oMath>
        <m:r>
          <w:rPr>
            <w:rFonts w:ascii="Cambria Math" w:hAnsi="Cambria Math"/>
          </w:rPr>
          <m:t>Q</m:t>
        </m:r>
      </m:oMath>
      <w:r>
        <w:t xml:space="preserve"> is block diagonal for the partition.</w:t>
      </w:r>
    </w:p>
    <w:p w14:paraId="341A7B5E" w14:textId="77777777" w:rsidR="00684FAE" w:rsidRDefault="00000000" w:rsidP="004007AF">
      <w:pPr>
        <w:pStyle w:val="BodyText"/>
        <w:jc w:val="both"/>
      </w:pPr>
      <w:r>
        <w:rPr>
          <w:b/>
          <w:bCs/>
        </w:rPr>
        <w:t>Proof.</w:t>
      </w:r>
      <w:r>
        <w:t xml:space="preserve"> A child is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t xml:space="preserve"> for a single replaced block. All parent differences lie in </w:t>
      </w:r>
      <m:oMath>
        <m:r>
          <w:rPr>
            <w:rFonts w:ascii="Cambria Math" w:hAnsi="Cambria Math"/>
          </w:rPr>
          <m:t>V</m:t>
        </m:r>
      </m:oMath>
      <w:r>
        <w:t xml:space="preserve"> and every vector of </w:t>
      </w:r>
      <m:oMath>
        <m:r>
          <w:rPr>
            <w:rFonts w:ascii="Cambria Math" w:hAnsi="Cambria Math"/>
          </w:rPr>
          <m:t>V</m:t>
        </m:r>
      </m:oMath>
      <w:r>
        <w:t xml:space="preserve"> is such a difference, so single-block safety is exactly invariance. Repeated single-block replacements give every blockwise child. An orthogonal projector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leaving </w:t>
      </w:r>
      <m:oMath>
        <m:r>
          <w:rPr>
            <w:rFonts w:ascii="Cambria Math" w:hAnsi="Cambria Math"/>
          </w:rPr>
          <m:t>V</m:t>
        </m:r>
      </m:oMath>
      <w:r>
        <w:t xml:space="preserve"> invariant also leaves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invariant: for </w:t>
      </w:r>
      <m:oMath>
        <m:r>
          <w:rPr>
            <w:rFonts w:ascii="Cambria Math" w:hAnsi="Cambria Math"/>
          </w:rPr>
          <m:t>u</m:t>
        </m:r>
        <m:r>
          <m:rPr>
            <m:sty m:val="p"/>
          </m:rPr>
          <w:rPr>
            <w:rFonts w:ascii="Cambria Math" w:hAnsi="Cambria Math"/>
          </w:rPr>
          <m:t>⊥</m:t>
        </m:r>
        <m:r>
          <w:rPr>
            <w:rFonts w:ascii="Cambria Math" w:hAnsi="Cambria Math"/>
          </w:rPr>
          <m:t>V</m:t>
        </m:r>
      </m:oMath>
      <w:r>
        <w:t xml:space="preserve"> and </w:t>
      </w:r>
      <m:oMath>
        <m:r>
          <w:rPr>
            <w:rFonts w:ascii="Cambria Math" w:hAnsi="Cambria Math"/>
          </w:rPr>
          <m:t>v</m:t>
        </m:r>
        <m:r>
          <m:rPr>
            <m:sty m:val="p"/>
          </m:rPr>
          <w:rPr>
            <w:rFonts w:ascii="Cambria Math" w:hAnsi="Cambria Math"/>
          </w:rPr>
          <m:t>∈</m:t>
        </m:r>
        <m:r>
          <w:rPr>
            <w:rFonts w:ascii="Cambria Math" w:hAnsi="Cambria Math"/>
          </w:rPr>
          <m:t>V</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v</m:t>
        </m:r>
        <m:r>
          <m:rPr>
            <m:sty m:val="p"/>
          </m:rPr>
          <w:rPr>
            <w:rFonts w:ascii="Cambria Math" w:hAnsi="Cambria Math"/>
          </w:rPr>
          <m:t>⟩=</m:t>
        </m:r>
        <m:r>
          <w:rPr>
            <w:rFonts w:ascii="Cambria Math" w:hAnsi="Cambria Math"/>
          </w:rPr>
          <m:t>0</m:t>
        </m:r>
      </m:oMath>
      <w:r>
        <w:t xml:space="preserve">. It therefore commutes with the orthogonal projector onto </w:t>
      </w:r>
      <m:oMath>
        <m:r>
          <w:rPr>
            <w:rFonts w:ascii="Cambria Math" w:hAnsi="Cambria Math"/>
          </w:rPr>
          <m:t>V</m:t>
        </m:r>
      </m:oMath>
      <w:r>
        <w:t xml:space="preserve">, and hence with </w:t>
      </w:r>
      <m:oMath>
        <m:r>
          <w:rPr>
            <w:rFonts w:ascii="Cambria Math" w:hAnsi="Cambria Math"/>
          </w:rPr>
          <m:t>Q</m:t>
        </m:r>
      </m:oMath>
      <w:r>
        <w:t>. The converse is immediate. Finally, commuting with every diagonal block projector is exactly block diagonality. ∎</w:t>
      </w:r>
    </w:p>
    <w:p w14:paraId="76FBA009" w14:textId="77777777" w:rsidR="00684FAE" w:rsidRDefault="00000000" w:rsidP="004007AF">
      <w:pPr>
        <w:pStyle w:val="BodyText"/>
        <w:jc w:val="both"/>
      </w:pPr>
      <w:r>
        <w:rPr>
          <w:b/>
          <w:bCs/>
        </w:rPr>
        <w:t>Corollary 8.2 (the finest safe partition).</w:t>
      </w:r>
      <w:r>
        <w:t xml:space="preserve"> Form a graph on coordinate indices with an edge </w:t>
      </w:r>
      <m:oMath>
        <m:r>
          <w:rPr>
            <w:rFonts w:ascii="Cambria Math" w:hAnsi="Cambria Math"/>
          </w:rPr>
          <m:t>i</m:t>
        </m:r>
        <m:r>
          <m:rPr>
            <m:sty m:val="p"/>
          </m:rPr>
          <w:rPr>
            <w:rFonts w:ascii="Cambria Math" w:hAnsi="Cambria Math"/>
          </w:rPr>
          <m:t>,</m:t>
        </m:r>
        <m:r>
          <w:rPr>
            <w:rFonts w:ascii="Cambria Math" w:hAnsi="Cambria Math"/>
          </w:rPr>
          <m:t>j</m:t>
        </m:r>
      </m:oMath>
      <w:r>
        <w:t xml:space="preserve">, </w:t>
      </w:r>
      <m:oMath>
        <m:r>
          <w:rPr>
            <w:rFonts w:ascii="Cambria Math" w:hAnsi="Cambria Math"/>
          </w:rPr>
          <m:t>i</m:t>
        </m:r>
        <m:r>
          <m:rPr>
            <m:sty m:val="p"/>
          </m:rPr>
          <w:rPr>
            <w:rFonts w:ascii="Cambria Math" w:hAnsi="Cambria Math"/>
          </w:rPr>
          <m:t>≠</m:t>
        </m:r>
        <m:r>
          <w:rPr>
            <w:rFonts w:ascii="Cambria Math" w:hAnsi="Cambria Math"/>
          </w:rPr>
          <m:t>j</m:t>
        </m:r>
      </m:oMath>
      <w:r>
        <w:t xml:space="preserve">, exactly when </w:t>
      </w:r>
      <m:oMath>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m:t>
        </m:r>
        <m:r>
          <w:rPr>
            <w:rFonts w:ascii="Cambria Math" w:hAnsi="Cambria Math"/>
          </w:rPr>
          <m:t>0</m:t>
        </m:r>
      </m:oMath>
      <w:r>
        <w:t>. Its connected components form the unique finest safe coordinate partition. This partition is unchanged by any replacement of the constraint equations that preserves their row space.</w:t>
      </w:r>
    </w:p>
    <w:p w14:paraId="2E375FC6" w14:textId="77777777" w:rsidR="00684FAE" w:rsidRDefault="00000000" w:rsidP="004007AF">
      <w:pPr>
        <w:pStyle w:val="BodyText"/>
        <w:jc w:val="both"/>
      </w:pPr>
      <w:r>
        <w:rPr>
          <w:b/>
          <w:bCs/>
        </w:rPr>
        <w:t>Proof.</w:t>
      </w:r>
      <w:r>
        <w:t xml:space="preserve"> </w:t>
      </w:r>
      <m:oMath>
        <m:r>
          <w:rPr>
            <w:rFonts w:ascii="Cambria Math" w:hAnsi="Cambria Math"/>
          </w:rPr>
          <m:t>Q</m:t>
        </m:r>
      </m:oMath>
      <w:r>
        <w:t xml:space="preserve"> has no off-diagonal entry between different graph components, so their partition is safe by Theorem 8.1. Any safe partition must keep the endpoints of every nonzero entry in the same block, and therefore must keep each connected component together. The row-space projector depends only on the row space. ∎</w:t>
      </w:r>
    </w:p>
    <w:p w14:paraId="1D61F4FD" w14:textId="77777777" w:rsidR="00684FAE" w:rsidRDefault="00000000" w:rsidP="004007AF">
      <w:pPr>
        <w:pStyle w:val="BodyText"/>
        <w:jc w:val="both"/>
      </w:pPr>
      <w:r>
        <w:t xml:space="preserve">The result is coordinate specific. Mixing the physical variables by a general chart transformation changes what coordinate recombination means. A nullspace parameterisation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Nz</m:t>
        </m:r>
      </m:oMath>
      <w:r>
        <w:t xml:space="preserve"> permits arbitrary recombination of the unconstrained coordinates </w:t>
      </w:r>
      <m:oMath>
        <m:r>
          <w:rPr>
            <w:rFonts w:ascii="Cambria Math" w:hAnsi="Cambria Math"/>
          </w:rPr>
          <m:t>z</m:t>
        </m:r>
      </m:oMath>
      <w:r>
        <w:t xml:space="preserve">, but </w:t>
      </w:r>
      <m:oMath>
        <m:r>
          <w:rPr>
            <w:rFonts w:ascii="Cambria Math" w:hAnsi="Cambria Math"/>
          </w:rPr>
          <m:t>N</m:t>
        </m:r>
      </m:oMath>
      <w:r>
        <w:t xml:space="preserve"> may be dense and destroy locality in physical variables. Coordinate units must also be calibrated before assessing approximate numerical couplings.</w:t>
      </w:r>
    </w:p>
    <w:p w14:paraId="52006161" w14:textId="77777777" w:rsidR="00684FAE" w:rsidRDefault="00000000" w:rsidP="004007AF">
      <w:pPr>
        <w:pStyle w:val="BodyText"/>
        <w:jc w:val="both"/>
      </w:pPr>
      <w:r>
        <w:t xml:space="preserve">For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oMath>
      <w:r>
        <w:t xml:space="preserve">, unconstrained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r>
          <w:rPr>
            <w:rFonts w:ascii="Cambria Math" w:hAnsi="Cambria Math"/>
          </w:rPr>
          <m:t>0</m:t>
        </m:r>
      </m:oMath>
      <w:r>
        <w:t xml:space="preserve">, the finest blocks are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oMath>
      <w:r>
        <w:t>. A dense invertible combination of the two equations makes a raw equation co-occurrence graph join the first and last blocks. The projector still separates them. This prevents an implementation from mistaking a choice of equation basis for an actual physical coupling.</w:t>
      </w:r>
    </w:p>
    <w:p w14:paraId="73A4AD69" w14:textId="77777777" w:rsidR="00684FAE" w:rsidRDefault="00000000" w:rsidP="004007AF">
      <w:pPr>
        <w:pStyle w:val="Heading31"/>
        <w:jc w:val="both"/>
      </w:pPr>
      <w:bookmarkStart w:id="310" w:name="X95cf8308b5b86c75aa2e024d4615eaaa57c0e1b"/>
      <w:bookmarkEnd w:id="309"/>
      <w:r>
        <w:lastRenderedPageBreak/>
        <w:t>8.2 Weak coupling can be measured without declaring it zero</w:t>
      </w:r>
    </w:p>
    <w:p w14:paraId="0F9D99EC" w14:textId="77777777" w:rsidR="00684FAE" w:rsidRDefault="00000000" w:rsidP="004007AF">
      <w:pPr>
        <w:pStyle w:val="FirstParagraph"/>
        <w:jc w:val="both"/>
      </w:pPr>
      <w:r>
        <w:rPr>
          <w:b/>
          <w:bCs/>
        </w:rPr>
        <w:t>Proposition 8.3 (sharp leakage of one block replacement).</w:t>
      </w:r>
      <w:r>
        <w:t xml:space="preserve"> For feasible parents </w:t>
      </w:r>
      <m:oMath>
        <m:r>
          <w:rPr>
            <w:rFonts w:ascii="Cambria Math" w:hAnsi="Cambria Math"/>
          </w:rPr>
          <m:t>x</m:t>
        </m:r>
        <m:r>
          <m:rPr>
            <m:sty m:val="p"/>
          </m:rPr>
          <w:rPr>
            <w:rFonts w:ascii="Cambria Math" w:hAnsi="Cambria Math"/>
          </w:rPr>
          <m:t>,</m:t>
        </m:r>
        <m:r>
          <w:rPr>
            <w:rFonts w:ascii="Cambria Math" w:hAnsi="Cambria Math"/>
          </w:rPr>
          <m:t>y</m:t>
        </m:r>
        <m:r>
          <m:rPr>
            <m:scr m:val="script"/>
            <m:sty m:val="p"/>
          </m:rPr>
          <w:rPr>
            <w:rFonts w:ascii="Cambria Math" w:hAnsi="Cambria Math"/>
          </w:rPr>
          <m:t>∈S</m:t>
        </m:r>
      </m:oMath>
      <w:r>
        <w:t xml:space="preserve"> and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t>,</w:t>
      </w:r>
    </w:p>
    <w:p w14:paraId="2C26A11E" w14:textId="77777777" w:rsidR="00684FAE" w:rsidRDefault="00000000" w:rsidP="004007AF">
      <w:pPr>
        <w:pStyle w:val="Equation"/>
        <w:jc w:val="both"/>
      </w:pPr>
      <w:r>
        <w:tab/>
      </w:r>
      <m:oMath>
        <m:r>
          <m:rPr>
            <m:sty m:val="p"/>
          </m:rPr>
          <w:rPr>
            <w:rFonts w:ascii="Cambria Math" w:hAnsi="Cambria Math"/>
          </w:rPr>
          <m:t>dist</m:t>
        </m:r>
        <m:d>
          <m:dPr>
            <m:ctrlPr>
              <w:rPr>
                <w:rFonts w:ascii="Cambria Math" w:hAnsi="Cambria Math"/>
              </w:rPr>
            </m:ctrlPr>
          </m:dPr>
          <m:e>
            <m:r>
              <w:rPr>
                <w:rFonts w:ascii="Cambria Math" w:hAnsi="Cambria Math"/>
              </w:rPr>
              <m:t>z</m:t>
            </m:r>
            <m:r>
              <m:rPr>
                <m:scr m:val="script"/>
                <m:sty m:val="p"/>
              </m:rPr>
              <w:rPr>
                <w:rFonts w:ascii="Cambria Math" w:hAnsi="Cambria Math"/>
              </w:rPr>
              <m:t>,S</m:t>
            </m:r>
          </m:e>
        </m:d>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Q</m:t>
            </m:r>
          </m:e>
        </m:d>
        <m:r>
          <m:rPr>
            <m:sty m:val="p"/>
          </m:rPr>
          <w:rPr>
            <w:rFonts w:ascii="Cambria Math" w:hAnsi="Cambria Math"/>
          </w:rPr>
          <m:t>∥.</m:t>
        </m:r>
      </m:oMath>
      <w:r>
        <w:tab/>
        <w:t>(8.1)</w:t>
      </w:r>
    </w:p>
    <w:p w14:paraId="60FFC015" w14:textId="77777777" w:rsidR="00684FAE" w:rsidRDefault="00000000" w:rsidP="004007AF">
      <w:pPr>
        <w:pStyle w:val="BodyText"/>
        <w:jc w:val="both"/>
      </w:pPr>
      <w:r>
        <w:t xml:space="preserve">If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&gt;</m:t>
        </m:r>
        <m:r>
          <w:rPr>
            <w:rFonts w:ascii="Cambria Math" w:hAnsi="Cambria Math"/>
          </w:rPr>
          <m:t>0</m:t>
        </m:r>
      </m:oMath>
      <w:r>
        <w:t>, the bound is attained by some parent pair at unit separation.</w:t>
      </w:r>
    </w:p>
    <w:p w14:paraId="4E78CAB5" w14:textId="77777777" w:rsidR="00684FAE" w:rsidRDefault="00000000" w:rsidP="004007AF">
      <w:pPr>
        <w:pStyle w:val="BodyText"/>
        <w:jc w:val="both"/>
      </w:pPr>
      <w:r>
        <w:rPr>
          <w:b/>
          <w:bCs/>
        </w:rPr>
        <w:t>Proof.</w:t>
      </w:r>
      <w:r>
        <w:t xml:space="preserve"> Since </w:t>
      </w:r>
      <m:oMath>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e>
        </m:d>
        <m:r>
          <m:rPr>
            <m:sty m:val="p"/>
          </m:rPr>
          <w:rPr>
            <w:rFonts w:ascii="Cambria Math" w:hAnsi="Cambria Math"/>
          </w:rPr>
          <m:t>=</m:t>
        </m:r>
        <m:r>
          <w:rPr>
            <w:rFonts w:ascii="Cambria Math" w:hAnsi="Cambria Math"/>
          </w:rPr>
          <m:t>0</m:t>
        </m:r>
      </m:oMath>
      <w:r>
        <w:t xml:space="preserve">, the Euclidean distance to </w:t>
      </w:r>
      <m:oMath>
        <m:r>
          <m:rPr>
            <m:scr m:val="script"/>
            <m:sty m:val="p"/>
          </m:rPr>
          <w:rPr>
            <w:rFonts w:ascii="Cambria Math" w:hAnsi="Cambria Math"/>
          </w:rPr>
          <m:t>S</m:t>
        </m:r>
      </m:oMath>
      <w:r>
        <w:t xml:space="preserve"> is the norm of the normal projection </w:t>
      </w:r>
      <m:oMath>
        <m:r>
          <w:rPr>
            <w:rFonts w:ascii="Cambria Math" w:hAnsi="Cambria Math"/>
          </w:rPr>
          <m:t>Q</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e>
        </m:d>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t xml:space="preserve">. The difference lies in </w:t>
      </w:r>
      <m:oMath>
        <m:r>
          <w:rPr>
            <w:rFonts w:ascii="Cambria Math" w:hAnsi="Cambria Math"/>
          </w:rPr>
          <m:t>V</m:t>
        </m:r>
        <m:r>
          <m:rPr>
            <m:sty m:val="p"/>
          </m:rPr>
          <w:rPr>
            <w:rFonts w:ascii="Cambria Math" w:hAnsi="Cambria Math"/>
          </w:rPr>
          <m:t>=im</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Q</m:t>
            </m:r>
          </m:e>
        </m:d>
      </m:oMath>
      <w:r>
        <w:t xml:space="preserve">, proving the bound. A right singular vector attaining the nonzero norm of </w:t>
      </w:r>
      <m:oMath>
        <m:r>
          <w:rPr>
            <w:rFonts w:ascii="Cambria Math" w:hAnsi="Cambria Math"/>
          </w:rPr>
          <m:t>Q</m:t>
        </m:r>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Q</m:t>
            </m:r>
          </m:e>
        </m:d>
      </m:oMath>
      <w:r>
        <w:t xml:space="preserve"> lies in </w:t>
      </w:r>
      <m:oMath>
        <m:r>
          <w:rPr>
            <w:rFonts w:ascii="Cambria Math" w:hAnsi="Cambria Math"/>
          </w:rPr>
          <m:t>V</m:t>
        </m:r>
      </m:oMath>
      <w:r>
        <w:t xml:space="preserve">: the operator vanishes on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Take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and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v</m:t>
        </m:r>
      </m:oMath>
      <w:r>
        <w:t>. ∎</w:t>
      </w:r>
    </w:p>
    <w:p w14:paraId="0B055CDF" w14:textId="77777777" w:rsidR="00684FAE" w:rsidRDefault="00000000" w:rsidP="004007AF">
      <w:pPr>
        <w:pStyle w:val="BodyText"/>
        <w:jc w:val="both"/>
      </w:pPr>
      <w:r>
        <w:t xml:space="preserve">A numerical threshold on </w:t>
      </w:r>
      <m:oMath>
        <m:sSub>
          <m:sSubPr>
            <m:ctrlPr>
              <w:rPr>
                <w:rFonts w:ascii="Cambria Math" w:hAnsi="Cambria Math"/>
              </w:rPr>
            </m:ctrlPr>
          </m:sSubPr>
          <m:e>
            <m:r>
              <w:rPr>
                <w:rFonts w:ascii="Cambria Math" w:hAnsi="Cambria Math"/>
              </w:rPr>
              <m:t>Q</m:t>
            </m:r>
          </m:e>
          <m:sub>
            <m:r>
              <w:rPr>
                <w:rFonts w:ascii="Cambria Math" w:hAnsi="Cambria Math"/>
              </w:rPr>
              <m:t>ij</m:t>
            </m:r>
          </m:sub>
        </m:sSub>
      </m:oMath>
      <w:r>
        <w:t xml:space="preserve"> may split an exactly coupled block. For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oMath>
      <w:r>
        <w:t xml:space="preserve"> and replacement of the first coordinate,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ϵ</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e>
        </m:d>
      </m:oMath>
      <w:r>
        <w:t xml:space="preserve">. At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it is small and nonzero. An approximate policy should report a parent-separation bound multiplied by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oMath>
      <w:r>
        <w:t>; it should not call a thresholded graph an exact feasibility certificate. Several replacements can be bounded by adding the corresponding leakage norms, or by evaluating the combined mask directly.</w:t>
      </w:r>
    </w:p>
    <w:p w14:paraId="67C885B1" w14:textId="77777777" w:rsidR="00684FAE" w:rsidRDefault="00000000" w:rsidP="004007AF">
      <w:pPr>
        <w:pStyle w:val="Heading31"/>
        <w:jc w:val="both"/>
      </w:pPr>
      <w:bookmarkStart w:id="311" w:name="X5125812f0933092479b6fd99751ab39dc92f2c3"/>
      <w:bookmarkEnd w:id="310"/>
      <w:r>
        <w:t>8.3 A linear sheaf obstruction has a separate residual</w:t>
      </w:r>
    </w:p>
    <w:p w14:paraId="12BDB75D" w14:textId="77777777" w:rsidR="00684FAE" w:rsidRDefault="00000000" w:rsidP="004007AF">
      <w:pPr>
        <w:pStyle w:val="FirstParagraph"/>
        <w:jc w:val="both"/>
      </w:pPr>
      <w:r>
        <w:rPr>
          <w:b/>
          <w:bCs/>
        </w:rPr>
        <w:t>Lemma 8.4 (affine observation consistency).</w:t>
      </w:r>
      <w:r>
        <w:t xml:space="preserve"> Let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0</m:t>
            </m:r>
          </m:sup>
        </m:sSup>
      </m:oMath>
      <w:r>
        <w:t xml:space="preserve"> be the first differential of a finite real sheaf cochain complex, with </w:t>
      </w:r>
      <m:oMath>
        <m:sSup>
          <m:sSupPr>
            <m:ctrlPr>
              <w:rPr>
                <w:rFonts w:ascii="Cambria Math" w:hAnsi="Cambria Math"/>
              </w:rPr>
            </m:ctrlPr>
          </m:sSupPr>
          <m:e>
            <m:r>
              <w:rPr>
                <w:rFonts w:ascii="Cambria Math" w:hAnsi="Cambria Math"/>
              </w:rPr>
              <m:t>δ</m:t>
            </m:r>
          </m:e>
          <m:sup>
            <m:r>
              <w:rPr>
                <w:rFonts w:ascii="Cambria Math" w:hAnsi="Cambria Math"/>
              </w:rPr>
              <m:t>1</m:t>
            </m:r>
          </m:sup>
        </m:sSup>
        <m:r>
          <w:rPr>
            <w:rFonts w:ascii="Cambria Math" w:hAnsi="Cambria Math"/>
          </w:rPr>
          <m:t>C</m:t>
        </m:r>
        <m:r>
          <m:rPr>
            <m:sty m:val="p"/>
          </m:rPr>
          <w:rPr>
            <w:rFonts w:ascii="Cambria Math" w:hAnsi="Cambria Math"/>
          </w:rPr>
          <m:t>=</m:t>
        </m:r>
        <m:r>
          <w:rPr>
            <w:rFonts w:ascii="Cambria Math" w:hAnsi="Cambria Math"/>
          </w:rPr>
          <m:t>0</m:t>
        </m:r>
      </m:oMath>
      <w:r>
        <w:t xml:space="preserve"> and calibrated inner products. For a prescribed edge vector </w:t>
      </w:r>
      <m:oMath>
        <m:r>
          <w:rPr>
            <w:rFonts w:ascii="Cambria Math" w:hAnsi="Cambria Math"/>
          </w:rPr>
          <m:t>b</m:t>
        </m:r>
      </m:oMath>
      <w:r>
        <w:t xml:space="preserve">, the affine system </w:t>
      </w:r>
      <m:oMath>
        <m:r>
          <w:rPr>
            <w:rFonts w:ascii="Cambria Math" w:hAnsi="Cambria Math"/>
          </w:rPr>
          <m:t>Cx</m:t>
        </m:r>
        <m:r>
          <m:rPr>
            <m:sty m:val="p"/>
          </m:rPr>
          <w:rPr>
            <w:rFonts w:ascii="Cambria Math" w:hAnsi="Cambria Math"/>
          </w:rPr>
          <m:t>=</m:t>
        </m:r>
        <m:r>
          <w:rPr>
            <w:rFonts w:ascii="Cambria Math" w:hAnsi="Cambria Math"/>
          </w:rPr>
          <m:t>b</m:t>
        </m:r>
      </m:oMath>
      <w:r>
        <w:t xml:space="preserve"> has a solution exactly when </w:t>
      </w:r>
      <m:oMath>
        <m:r>
          <w:rPr>
            <w:rFonts w:ascii="Cambria Math" w:hAnsi="Cambria Math"/>
          </w:rPr>
          <m:t>b</m:t>
        </m:r>
        <m:r>
          <m:rPr>
            <m:sty m:val="p"/>
          </m:rPr>
          <w:rPr>
            <w:rFonts w:ascii="Cambria Math" w:hAnsi="Cambria Math"/>
          </w:rPr>
          <m:t>∈im</m:t>
        </m:r>
        <m:r>
          <w:rPr>
            <w:rFonts w:ascii="Cambria Math" w:hAnsi="Cambria Math"/>
          </w:rPr>
          <m:t>C</m:t>
        </m:r>
      </m:oMath>
      <w:r>
        <w:t xml:space="preserve">. Its minimum residual norm is </w:t>
      </w:r>
      <m:oMath>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ker</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w:rPr>
            <w:rFonts w:ascii="Cambria Math" w:hAnsi="Cambria Math"/>
          </w:rPr>
          <m:t>b</m:t>
        </m:r>
        <m:r>
          <m:rPr>
            <m:sty m:val="p"/>
          </m:rPr>
          <w:rPr>
            <w:rFonts w:ascii="Cambria Math" w:hAnsi="Cambria Math"/>
          </w:rPr>
          <m:t>∥</m:t>
        </m:r>
      </m:oMath>
      <w:r>
        <w:t xml:space="preserve">. If also </w:t>
      </w:r>
      <m:oMath>
        <m:sSup>
          <m:sSupPr>
            <m:ctrlPr>
              <w:rPr>
                <w:rFonts w:ascii="Cambria Math" w:hAnsi="Cambria Math"/>
              </w:rPr>
            </m:ctrlPr>
          </m:sSupPr>
          <m:e>
            <m:r>
              <w:rPr>
                <w:rFonts w:ascii="Cambria Math" w:hAnsi="Cambria Math"/>
              </w:rPr>
              <m:t>δ</m:t>
            </m:r>
          </m:e>
          <m:sup>
            <m:r>
              <w:rPr>
                <w:rFonts w:ascii="Cambria Math" w:hAnsi="Cambria Math"/>
              </w:rPr>
              <m:t>1</m:t>
            </m:r>
          </m:sup>
        </m:sSup>
        <m:r>
          <w:rPr>
            <w:rFonts w:ascii="Cambria Math" w:hAnsi="Cambria Math"/>
          </w:rPr>
          <m:t>b</m:t>
        </m:r>
        <m:r>
          <m:rPr>
            <m:sty m:val="p"/>
          </m:rPr>
          <w:rPr>
            <w:rFonts w:ascii="Cambria Math" w:hAnsi="Cambria Math"/>
          </w:rPr>
          <m:t>=</m:t>
        </m:r>
        <m:r>
          <w:rPr>
            <w:rFonts w:ascii="Cambria Math" w:hAnsi="Cambria Math"/>
          </w:rPr>
          <m:t>0</m:t>
        </m:r>
      </m:oMath>
      <w:r>
        <w:t xml:space="preserve">, that residual is the harmonic representative of the cohomology class of </w:t>
      </w:r>
      <m:oMath>
        <m:r>
          <w:rPr>
            <w:rFonts w:ascii="Cambria Math" w:hAnsi="Cambria Math"/>
          </w:rPr>
          <m:t>b</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oMath>
      <w:r>
        <w:t>.</w:t>
      </w:r>
    </w:p>
    <w:p w14:paraId="13301905" w14:textId="77777777" w:rsidR="00684FAE" w:rsidRDefault="00000000" w:rsidP="004007AF">
      <w:pPr>
        <w:pStyle w:val="BodyText"/>
        <w:jc w:val="both"/>
      </w:pPr>
      <w:r>
        <w:rPr>
          <w:b/>
          <w:bCs/>
        </w:rPr>
        <w:t>Proof.</w:t>
      </w:r>
      <w:r>
        <w:t xml:space="preserve"> Orthogonal least squares decomposes </w:t>
      </w:r>
      <m:oMath>
        <m:r>
          <w:rPr>
            <w:rFonts w:ascii="Cambria Math" w:hAnsi="Cambria Math"/>
          </w:rPr>
          <m:t>b</m:t>
        </m:r>
      </m:oMath>
      <w:r>
        <w:t xml:space="preserve"> into its projection onto </w:t>
      </w:r>
      <m:oMath>
        <m:r>
          <m:rPr>
            <m:sty m:val="p"/>
          </m:rPr>
          <w:rPr>
            <w:rFonts w:ascii="Cambria Math" w:hAnsi="Cambria Math"/>
          </w:rPr>
          <m:t>im</m:t>
        </m:r>
        <m:r>
          <w:rPr>
            <w:rFonts w:ascii="Cambria Math" w:hAnsi="Cambria Math"/>
          </w:rPr>
          <m:t>C</m:t>
        </m:r>
      </m:oMath>
      <w:r>
        <w:t xml:space="preserve"> and its orthogonal complement </w:t>
      </w:r>
      <m:oMath>
        <m:r>
          <m:rPr>
            <m:sty m:val="p"/>
          </m:rPr>
          <w:rPr>
            <w:rFonts w:ascii="Cambria Math" w:hAnsi="Cambria Math"/>
          </w:rPr>
          <m:t>ker</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If </w:t>
      </w:r>
      <m:oMath>
        <m:r>
          <w:rPr>
            <w:rFonts w:ascii="Cambria Math" w:hAnsi="Cambria Math"/>
          </w:rPr>
          <m:t>b</m:t>
        </m:r>
      </m:oMath>
      <w:r>
        <w:t xml:space="preserve"> is a cocycle, subtracting an exact cochain leaves a cocycle. The residual is therefore in </w:t>
      </w:r>
      <m:oMath>
        <m:r>
          <m:rPr>
            <m:sty m:val="p"/>
          </m:rPr>
          <w:rPr>
            <w:rFonts w:ascii="Cambria Math" w:hAnsi="Cambria Math"/>
          </w:rPr>
          <m:t>ker</m:t>
        </m:r>
        <m:sSup>
          <m:sSupPr>
            <m:ctrlPr>
              <w:rPr>
                <w:rFonts w:ascii="Cambria Math" w:hAnsi="Cambria Math"/>
              </w:rPr>
            </m:ctrlPr>
          </m:sSupPr>
          <m:e>
            <m:r>
              <w:rPr>
                <w:rFonts w:ascii="Cambria Math" w:hAnsi="Cambria Math"/>
              </w:rPr>
              <m:t>δ</m:t>
            </m:r>
          </m:e>
          <m:sup>
            <m:r>
              <w:rPr>
                <w:rFonts w:ascii="Cambria Math" w:hAnsi="Cambria Math"/>
              </w:rPr>
              <m:t>1</m:t>
            </m:r>
          </m:sup>
        </m:sSup>
        <m:r>
          <m:rPr>
            <m:sty m:val="p"/>
          </m:rPr>
          <w:rPr>
            <w:rFonts w:ascii="Cambria Math" w:hAnsi="Cambria Math"/>
          </w:rPr>
          <m:t>∩ker</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the harmonic subspace representing the quotient </w:t>
      </w:r>
      <m:oMath>
        <m:r>
          <m:rPr>
            <m:sty m:val="p"/>
          </m:rPr>
          <w:rPr>
            <w:rFonts w:ascii="Cambria Math" w:hAnsi="Cambria Math"/>
          </w:rPr>
          <m:t>ker</m:t>
        </m:r>
        <m:sSup>
          <m:sSupPr>
            <m:ctrlPr>
              <w:rPr>
                <w:rFonts w:ascii="Cambria Math" w:hAnsi="Cambria Math"/>
              </w:rPr>
            </m:ctrlPr>
          </m:sSupPr>
          <m:e>
            <m:r>
              <w:rPr>
                <w:rFonts w:ascii="Cambria Math" w:hAnsi="Cambria Math"/>
              </w:rPr>
              <m:t>δ</m:t>
            </m:r>
          </m:e>
          <m:sup>
            <m:r>
              <w:rPr>
                <w:rFonts w:ascii="Cambria Math" w:hAnsi="Cambria Math"/>
              </w:rPr>
              <m:t>1</m:t>
            </m:r>
          </m:sup>
        </m:sSup>
        <m:r>
          <m:rPr>
            <m:sty m:val="p"/>
          </m:rPr>
          <w:rPr>
            <w:rFonts w:ascii="Cambria Math" w:hAnsi="Cambria Math"/>
          </w:rPr>
          <m:t>/im</m:t>
        </m:r>
        <m:r>
          <w:rPr>
            <w:rFonts w:ascii="Cambria Math" w:hAnsi="Cambria Math"/>
          </w:rPr>
          <m:t>C</m:t>
        </m:r>
      </m:oMath>
      <w:r>
        <w:t>. Its vanishing is equivalent to exactness. ∎</w:t>
      </w:r>
    </w:p>
    <w:p w14:paraId="373C8B11" w14:textId="77777777" w:rsidR="00684FAE" w:rsidRDefault="00000000" w:rsidP="004007AF">
      <w:pPr>
        <w:pStyle w:val="BodyText"/>
        <w:jc w:val="both"/>
      </w:pPr>
      <w:r>
        <w:t xml:space="preserve">This is the linear compatibility obstruction from Part I. It applies after the coefficient squares commute. If </w:t>
      </w:r>
      <m:oMath>
        <m:r>
          <w:rPr>
            <w:rFonts w:ascii="Cambria Math" w:hAnsi="Cambria Math"/>
          </w:rPr>
          <m:t>b</m:t>
        </m:r>
      </m:oMath>
      <w:r>
        <w:t xml:space="preserve"> is not a cocycle, a cohomology class of </w:t>
      </w:r>
      <m:oMath>
        <m:r>
          <w:rPr>
            <w:rFonts w:ascii="Cambria Math" w:hAnsi="Cambria Math"/>
          </w:rPr>
          <m:t>b</m:t>
        </m:r>
      </m:oMath>
      <w:r>
        <w:t xml:space="preserve"> has not been defined. Even a vanishing linear obstruction does not prove that a requested collection of probability marginals has a positive semidefinite covariance completion. The two questions should be tested separately.</w:t>
      </w:r>
    </w:p>
    <w:p w14:paraId="28AFD222" w14:textId="77777777" w:rsidR="00684FAE" w:rsidRDefault="00000000" w:rsidP="004007AF">
      <w:pPr>
        <w:pStyle w:val="Heading21"/>
        <w:jc w:val="both"/>
      </w:pPr>
      <w:bookmarkStart w:id="312" w:name="book_h_066"/>
      <w:bookmarkStart w:id="313" w:name="v4toc_071"/>
      <w:bookmarkStart w:id="314" w:name="Xbe22e49ab546fb77bb1ed52a957db02a5788a9b"/>
      <w:bookmarkEnd w:id="308"/>
      <w:bookmarkEnd w:id="311"/>
      <w:r>
        <w:t>9 Fusion directly on the feasible data space</w:t>
      </w:r>
      <w:bookmarkEnd w:id="312"/>
      <w:bookmarkEnd w:id="313"/>
    </w:p>
    <w:p w14:paraId="7C1D3CB6" w14:textId="77777777" w:rsidR="00684FAE" w:rsidRDefault="00000000" w:rsidP="004007AF">
      <w:pPr>
        <w:pStyle w:val="Heading31"/>
        <w:jc w:val="both"/>
      </w:pPr>
      <w:bookmarkStart w:id="315" w:name="Xfd3b9ff74e3fc20ad90856482ba794055253236"/>
      <w:r>
        <w:t>9.1 Normalisability depends on the remaining tangent directions</w:t>
      </w:r>
    </w:p>
    <w:p w14:paraId="08AF1492" w14:textId="77777777" w:rsidR="00684FAE" w:rsidRDefault="00000000" w:rsidP="004007AF">
      <w:pPr>
        <w:pStyle w:val="FirstParagraph"/>
        <w:jc w:val="both"/>
      </w:pPr>
      <w:r>
        <w:rPr>
          <w:b/>
          <w:bCs/>
        </w:rPr>
        <w:t>Theorem 9.1 (Gaussian factors on an affine feasible space).</w:t>
      </w:r>
      <w:r>
        <w:t xml:space="preserve"> Let </w:t>
      </w:r>
      <m:oMath>
        <m:r>
          <m:rPr>
            <m:scr m:val="script"/>
            <m:sty m:val="p"/>
          </m:rP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+ker</m:t>
        </m:r>
        <m:r>
          <w:rPr>
            <w:rFonts w:ascii="Cambria Math" w:hAnsi="Cambria Math"/>
          </w:rPr>
          <m:t>C</m:t>
        </m:r>
      </m:oMath>
      <w:r>
        <w:t xml:space="preserve"> be nonempty, and let the columns of </w:t>
      </w:r>
      <m:oMath>
        <m:r>
          <w:rPr>
            <w:rFonts w:ascii="Cambria Math" w:hAnsi="Cambria Math"/>
          </w:rPr>
          <m:t>N</m:t>
        </m:r>
      </m:oMath>
      <w:r>
        <w:t xml:space="preserve"> be an orthonormal basis of </w:t>
      </w:r>
      <m:oMath>
        <m:r>
          <m:rPr>
            <m:sty m:val="p"/>
          </m:rPr>
          <w:rPr>
            <w:rFonts w:ascii="Cambria Math" w:hAnsi="Cambria Math"/>
          </w:rPr>
          <m:t>ker</m:t>
        </m:r>
        <m:r>
          <w:rPr>
            <w:rFonts w:ascii="Cambria Math" w:hAnsi="Cambria Math"/>
          </w:rPr>
          <m:t>C</m:t>
        </m:r>
      </m:oMath>
      <w:r>
        <w:t xml:space="preserve"> of dimension </w:t>
      </w:r>
      <m:oMath>
        <m:r>
          <w:rPr>
            <w:rFonts w:ascii="Cambria Math" w:hAnsi="Cambria Math"/>
          </w:rPr>
          <m:t>r</m:t>
        </m:r>
        <m:r>
          <m:rPr>
            <m:sty m:val="p"/>
          </m:rPr>
          <w:rPr>
            <w:rFonts w:ascii="Cambria Math" w:hAnsi="Cambria Math"/>
          </w:rPr>
          <m:t>&gt;</m:t>
        </m:r>
        <m:r>
          <w:rPr>
            <w:rFonts w:ascii="Cambria Math" w:hAnsi="Cambria Math"/>
          </w:rPr>
          <m:t>0</m:t>
        </m:r>
      </m:oMath>
      <w:r>
        <w:t xml:space="preserve">. Restrict Gaussian factors with </w:t>
      </w: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r>
          <w:rPr>
            <w:rFonts w:ascii="Cambria Math" w:hAnsi="Cambria Math"/>
          </w:rPr>
          <m:t>0</m:t>
        </m:r>
      </m:oMath>
      <w:r>
        <w:t xml:space="preserve"> to </w:t>
      </w:r>
      <m:oMath>
        <m:r>
          <m:rPr>
            <m:scr m:val="script"/>
            <m:sty m:val="p"/>
          </m:rPr>
          <w:rPr>
            <w:rFonts w:ascii="Cambria Math" w:hAnsi="Cambria Math"/>
          </w:rPr>
          <m:t>S</m:t>
        </m:r>
      </m:oMath>
      <w:r>
        <w:t xml:space="preserve"> and multiply them, relative to </w:t>
      </w:r>
      <m:oMath>
        <m:r>
          <w:rPr>
            <w:rFonts w:ascii="Cambria Math" w:hAnsi="Cambria Math"/>
          </w:rPr>
          <m:t>r</m:t>
        </m:r>
      </m:oMath>
      <w:r>
        <w:t xml:space="preserve">-dimensional Hausdorff volume. Put </w:t>
      </w:r>
      <m:oMath>
        <m:r>
          <w:rPr>
            <w:rFonts w:ascii="Cambria Math" w:hAnsi="Cambria Math"/>
          </w:rPr>
          <m:t>Λ</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oMath>
      <w:r>
        <w:t xml:space="preserve">, </w:t>
      </w:r>
      <m:oMath>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The product is a proper probability density on </w:t>
      </w:r>
      <m:oMath>
        <m:r>
          <m:rPr>
            <m:scr m:val="script"/>
            <m:sty m:val="p"/>
          </m:rPr>
          <w:rPr>
            <w:rFonts w:ascii="Cambria Math" w:hAnsi="Cambria Math"/>
          </w:rPr>
          <m:t>S</m:t>
        </m:r>
      </m:oMath>
      <w:r>
        <w:t xml:space="preserve"> exactly when</w:t>
      </w:r>
    </w:p>
    <w:p w14:paraId="3FB4E1A8" w14:textId="77777777" w:rsidR="00684FAE" w:rsidRDefault="00000000" w:rsidP="004007AF">
      <w:pPr>
        <w:pStyle w:val="Equation"/>
        <w:jc w:val="both"/>
      </w:pPr>
      <w:r>
        <w:tab/>
      </w:r>
      <m:oMath>
        <m:r>
          <m:rPr>
            <m:sty m:val="p"/>
          </m:rPr>
          <w:rPr>
            <w:rFonts w:ascii="Cambria Math" w:hAnsi="Cambria Math"/>
          </w:rPr>
          <m:t>ker</m:t>
        </m:r>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ker</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oMath>
      <w:r>
        <w:tab/>
        <w:t>(9.1)</w:t>
      </w:r>
    </w:p>
    <w:p w14:paraId="1941C1DA" w14:textId="77777777" w:rsidR="00684FAE" w:rsidRDefault="00000000" w:rsidP="004007AF">
      <w:pPr>
        <w:pStyle w:val="BodyText"/>
        <w:jc w:val="both"/>
      </w:pPr>
      <w:r>
        <w:t xml:space="preserve">In that case, with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ΛN</m:t>
        </m:r>
      </m:oMath>
      <w:r>
        <w:t>,</w:t>
      </w:r>
    </w:p>
    <w:p w14:paraId="0AB6772E"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μ</m:t>
            </m:r>
          </m:e>
          <m:sub>
            <m:r>
              <m:rPr>
                <m:scr m:val="script"/>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N</m:t>
            </m:r>
          </m:e>
          <m:sup>
            <m:r>
              <m:rPr>
                <m:sty m:val="p"/>
              </m:rPr>
              <w:rPr>
                <w:rFonts w:ascii="Cambria Math" w:hAnsi="Cambria Math"/>
              </w:rPr>
              <m:t>⊤</m:t>
            </m:r>
          </m:sup>
        </m:sSup>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m:rPr>
                <m:scr m:val="script"/>
                <m:sty m:val="p"/>
              </m:rPr>
              <w:rPr>
                <w:rFonts w:ascii="Cambria Math" w:hAnsi="Cambria Math"/>
              </w:rPr>
              <m:t>S</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oMath>
      <w:r>
        <w:tab/>
        <w:t>(9.2)</w:t>
      </w:r>
    </w:p>
    <w:p w14:paraId="1506CEEB" w14:textId="77777777" w:rsidR="00684FAE" w:rsidRDefault="00000000" w:rsidP="004007AF">
      <w:pPr>
        <w:pStyle w:val="BodyText"/>
        <w:jc w:val="both"/>
      </w:pPr>
      <w:r>
        <w:rPr>
          <w:b/>
          <w:bCs/>
        </w:rPr>
        <w:t>Proof.</w:t>
      </w:r>
      <w:r>
        <w:t xml:space="preserve"> Substitute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Nz</m:t>
        </m:r>
      </m:oMath>
      <w:r>
        <w:t xml:space="preserve"> into the summed quadratic exponent. Its Hessian in </w:t>
      </w:r>
      <m:oMath>
        <m:r>
          <w:rPr>
            <w:rFonts w:ascii="Cambria Math" w:hAnsi="Cambria Math"/>
          </w:rPr>
          <m:t>z</m:t>
        </m:r>
      </m:oMath>
      <w:r>
        <w:t xml:space="preserve"> is </w:t>
      </w:r>
      <m:oMath>
        <m:r>
          <w:rPr>
            <w:rFonts w:ascii="Cambria Math" w:hAnsi="Cambria Math"/>
          </w:rPr>
          <m:t>G</m:t>
        </m:r>
      </m:oMath>
      <w:r>
        <w:t xml:space="preserve"> and its information vector is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p</m:t>
                </m:r>
              </m:sub>
            </m:sSub>
          </m:e>
        </m:d>
      </m:oMath>
      <w:r>
        <w:t xml:space="preserve">. Since each precision is positive semidefinite,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Λv</m:t>
        </m:r>
        <m:r>
          <m:rPr>
            <m:sty m:val="p"/>
          </m:rPr>
          <w:rPr>
            <w:rFonts w:ascii="Cambria Math" w:hAnsi="Cambria Math"/>
          </w:rPr>
          <m:t>=</m:t>
        </m:r>
        <m:r>
          <w:rPr>
            <w:rFonts w:ascii="Cambria Math" w:hAnsi="Cambria Math"/>
          </w:rPr>
          <m:t>0</m:t>
        </m:r>
      </m:oMath>
      <w:r>
        <w:t xml:space="preserve"> exactly when every </w:t>
      </w:r>
      <m:oMath>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v</m:t>
        </m:r>
        <m:r>
          <m:rPr>
            <m:sty m:val="p"/>
          </m:rPr>
          <w:rPr>
            <w:rFonts w:ascii="Cambria Math" w:hAnsi="Cambria Math"/>
          </w:rPr>
          <m:t>=</m:t>
        </m:r>
        <m:r>
          <w:rPr>
            <w:rFonts w:ascii="Cambria Math" w:hAnsi="Cambria Math"/>
          </w:rPr>
          <m:t>0</m:t>
        </m:r>
      </m:oMath>
      <w:r>
        <w:t xml:space="preserve">. Thus </w:t>
      </w:r>
      <m:oMath>
        <m:r>
          <w:rPr>
            <w:rFonts w:ascii="Cambria Math" w:hAnsi="Cambria Math"/>
          </w:rPr>
          <m:t>G</m:t>
        </m:r>
      </m:oMath>
      <w:r>
        <w:t xml:space="preserve"> is positive definite exactly under (9.1), and completing the square gives (9.2). If </w:t>
      </w:r>
      <m:oMath>
        <m:r>
          <w:rPr>
            <w:rFonts w:ascii="Cambria Math" w:hAnsi="Cambria Math"/>
          </w:rPr>
          <m:t>G</m:t>
        </m:r>
      </m:oMath>
      <w:r>
        <w:t xml:space="preserve"> has a null direction, each factor is constant in that tangent direction, so its integral over the unrestricted line is infinite. ∎</w:t>
      </w:r>
    </w:p>
    <w:p w14:paraId="413CD17B" w14:textId="77777777" w:rsidR="00684FAE" w:rsidRDefault="00000000" w:rsidP="004007AF">
      <w:pPr>
        <w:pStyle w:val="BodyText"/>
        <w:jc w:val="both"/>
      </w:pPr>
      <w:r>
        <w:lastRenderedPageBreak/>
        <w:t xml:space="preserve">An ambient product can be improper and still become proper on the feasible space. For example, a factor with precision </w:t>
      </w:r>
      <m:oMath>
        <m:r>
          <m:rPr>
            <m:sty m:val="p"/>
          </m:rPr>
          <w:rPr>
            <w:rFonts w:ascii="Cambria Math" w:hAnsi="Cambria Math"/>
          </w:rPr>
          <m:t>diag</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is proper on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oMath>
      <w:r>
        <w:t xml:space="preserve">, but not on </w:t>
      </w: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0</m:t>
        </m:r>
      </m:oMath>
      <w:r>
        <w:t xml:space="preserve">. Hard constraints have removed the missing direction only in the first case. If </w:t>
      </w:r>
      <m:oMath>
        <m:r>
          <w:rPr>
            <w:rFonts w:ascii="Cambria Math" w:hAnsi="Cambria Math"/>
          </w:rPr>
          <m:t>r</m:t>
        </m:r>
        <m:r>
          <m:rPr>
            <m:sty m:val="p"/>
          </m:rPr>
          <w:rPr>
            <w:rFonts w:ascii="Cambria Math" w:hAnsi="Cambria Math"/>
          </w:rPr>
          <m:t>=</m:t>
        </m:r>
        <m:r>
          <w:rPr>
            <w:rFonts w:ascii="Cambria Math" w:hAnsi="Cambria Math"/>
          </w:rPr>
          <m:t>0</m:t>
        </m:r>
      </m:oMath>
      <w:r>
        <w:t>, the feasible space is a point and counting measure supplies its unit probability. If the affine system is inconsistent, there is no such target.</w:t>
      </w:r>
    </w:p>
    <w:p w14:paraId="553D39CB" w14:textId="77777777" w:rsidR="00684FAE" w:rsidRDefault="00000000" w:rsidP="004007AF">
      <w:pPr>
        <w:pStyle w:val="BodyText"/>
        <w:jc w:val="both"/>
      </w:pPr>
      <w:r>
        <w:t xml:space="preserve">A nonorthonormal basis </w:t>
      </w:r>
      <m:oMath>
        <m:r>
          <w:rPr>
            <w:rFonts w:ascii="Cambria Math" w:hAnsi="Cambria Math"/>
          </w:rPr>
          <m:t>V</m:t>
        </m:r>
      </m:oMath>
      <w:r>
        <w:t xml:space="preserve"> is also usable, but its coordinate density includes the Gram factor </w:t>
      </w:r>
      <m:oMath>
        <m:rad>
          <m:radPr>
            <m:degHide m:val="1"/>
            <m:ctrlPr>
              <w:rPr>
                <w:rFonts w:ascii="Cambria Math" w:hAnsi="Cambria Math"/>
              </w:rPr>
            </m:ctrlPr>
          </m:radPr>
          <m:deg/>
          <m:e>
            <m:r>
              <m:rPr>
                <m:sty m:val="p"/>
              </m:rPr>
              <w:rPr>
                <w:rFonts w:ascii="Cambria Math" w:hAnsi="Cambria Math"/>
              </w:rPr>
              <m:t>det</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V</m:t>
                </m:r>
              </m:e>
            </m:d>
          </m:e>
        </m:rad>
      </m:oMath>
      <w:r>
        <w:t>, as Part IV explains. This constant cancels in a normalised Gaussian density and in a correctly transformed importance ratio; it cannot be dropped from an unnormalised volume or partition-function calculation.</w:t>
      </w:r>
    </w:p>
    <w:p w14:paraId="28DEFFFB" w14:textId="77777777" w:rsidR="00684FAE" w:rsidRDefault="00000000" w:rsidP="004007AF">
      <w:pPr>
        <w:pStyle w:val="BodyText"/>
        <w:jc w:val="both"/>
      </w:pPr>
      <w:r>
        <w:rPr>
          <w:b/>
          <w:bCs/>
        </w:rPr>
        <w:t>Corollary 9.2 (restriction commutes with fixed Gaussian pooling).</w:t>
      </w:r>
      <w:r>
        <w:t xml:space="preserve"> Suppose the ambient Gaussian factors are proper. Fix nonnegative exponents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with positive combined tangent precision. Restricting the pool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k</m:t>
                </m:r>
              </m:sub>
              <m:sup>
                <m:sSub>
                  <m:sSubPr>
                    <m:ctrlPr>
                      <w:rPr>
                        <w:rFonts w:ascii="Cambria Math" w:hAnsi="Cambria Math"/>
                      </w:rPr>
                    </m:ctrlPr>
                  </m:sSubPr>
                  <m:e>
                    <m:r>
                      <w:rPr>
                        <w:rFonts w:ascii="Cambria Math" w:hAnsi="Cambria Math"/>
                      </w:rPr>
                      <m:t>w</m:t>
                    </m:r>
                  </m:e>
                  <m:sub>
                    <m:r>
                      <w:rPr>
                        <w:rFonts w:ascii="Cambria Math" w:hAnsi="Cambria Math"/>
                      </w:rPr>
                      <m:t>k</m:t>
                    </m:r>
                  </m:sub>
                </m:sSub>
              </m:sup>
            </m:sSubSup>
          </m:e>
        </m:nary>
      </m:oMath>
      <w:r>
        <w:t xml:space="preserve"> to a common affine space gives the same law as restricting each factor, normalising there and pooling with those same exponents. For weights summing to one this includes the Gaussian density formula of covariance intersection. For unit exponents it is a product of experts.</w:t>
      </w:r>
    </w:p>
    <w:p w14:paraId="0E0F14DB" w14:textId="77777777" w:rsidR="00684FAE" w:rsidRDefault="00000000" w:rsidP="004007AF">
      <w:pPr>
        <w:pStyle w:val="BodyText"/>
        <w:jc w:val="both"/>
      </w:pPr>
      <w:r>
        <w:rPr>
          <w:b/>
          <w:bCs/>
        </w:rPr>
        <w:t>Proof.</w:t>
      </w:r>
      <w:r>
        <w:t xml:space="preserve"> In intrinsic coordinates restriction replaces each quadratic factor by one with precision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N</m:t>
        </m:r>
      </m:oMath>
      <w:r>
        <w:t xml:space="preserve"> and information vector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e>
        </m:d>
      </m:oMath>
      <w:r>
        <w:t xml:space="preserve">. These quantities add with the same fixed exponents whichever operation is done first. Normalising constants are independent of </w:t>
      </w:r>
      <m:oMath>
        <m:r>
          <w:rPr>
            <w:rFonts w:ascii="Cambria Math" w:hAnsi="Cambria Math"/>
          </w:rPr>
          <m:t>z</m:t>
        </m:r>
      </m:oMath>
      <w:r>
        <w:t xml:space="preserve"> and cancel in the final normalisation. For a full row rank affine observation, the coarea Jacobian is constant, so this restricted density is also the usual Gaussian conditional law. ∎</w:t>
      </w:r>
    </w:p>
    <w:p w14:paraId="739FD2C6" w14:textId="77777777" w:rsidR="00684FAE" w:rsidRDefault="00000000" w:rsidP="004007AF">
      <w:pPr>
        <w:pStyle w:val="BodyText"/>
        <w:jc w:val="both"/>
      </w:pPr>
      <w:r>
        <w:t>The weights must be kept fixed. Re-optimising the covariance-intersection weight after conditioning can change the answer. Dividing out common evidence also requires an actual common factor, not an assumed covariance subtraction. An approximate division can leave an indefinite precision; positive tangent precision and support must be checked before using the result as a law.</w:t>
      </w:r>
    </w:p>
    <w:p w14:paraId="5565DF21" w14:textId="77777777" w:rsidR="00684FAE" w:rsidRDefault="00000000" w:rsidP="004007AF">
      <w:pPr>
        <w:pStyle w:val="Heading31"/>
        <w:jc w:val="both"/>
      </w:pPr>
      <w:bookmarkStart w:id="316" w:name="X4a312987d86ad9dbf0521c4cb671853468f0300"/>
      <w:bookmarkEnd w:id="315"/>
      <w:r>
        <w:t>9.2 Covariance consistency survives a fixed affine repair</w:t>
      </w:r>
    </w:p>
    <w:p w14:paraId="402DCFBA" w14:textId="77777777" w:rsidR="00684FAE" w:rsidRDefault="00000000" w:rsidP="004007AF">
      <w:pPr>
        <w:pStyle w:val="FirstParagraph"/>
        <w:jc w:val="both"/>
      </w:pPr>
      <w:r>
        <w:rPr>
          <w:b/>
          <w:bCs/>
        </w:rPr>
        <w:t>Proposition 9.3 (fixed covariance intersection and repair).</w:t>
      </w:r>
      <w:r>
        <w:t xml:space="preserve"> Let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be unbiased estimates of the same fixed state </w:t>
      </w:r>
      <m:oMath>
        <m:sSub>
          <m:sSubPr>
            <m:ctrlPr>
              <w:rPr>
                <w:rFonts w:ascii="Cambria Math" w:hAnsi="Cambria Math"/>
              </w:rPr>
            </m:ctrlPr>
          </m:sSubPr>
          <m:e>
            <m:r>
              <w:rPr>
                <w:rFonts w:ascii="Cambria Math" w:hAnsi="Cambria Math"/>
              </w:rPr>
              <m:t>x</m:t>
            </m:r>
          </m:e>
          <m:sub>
            <m:r>
              <m:rPr>
                <m:nor/>
              </m:rPr>
              <m:t>*</m:t>
            </m:r>
          </m:sub>
        </m:sSub>
      </m:oMath>
      <w:r>
        <w:t xml:space="preserve">, with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oMath>
      <w:r>
        <w:t xml:space="preserve"> and arbitrary joint cross-covariances. For fixed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0</m:t>
        </m:r>
      </m:oMath>
      <w:r>
        <w:t xml:space="preserve"> summing to one, put </w:t>
      </w:r>
      <m:oMath>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1</m:t>
                    </m:r>
                  </m:sup>
                </m:sSubSup>
              </m:e>
            </m:d>
          </m:e>
          <m:sup>
            <m:r>
              <m:rPr>
                <m:sty m:val="p"/>
              </m:rPr>
              <w:rPr>
                <w:rFonts w:ascii="Cambria Math" w:hAnsi="Cambria Math"/>
              </w:rPr>
              <m:t>-</m:t>
            </m:r>
            <m:r>
              <w:rPr>
                <w:rFonts w:ascii="Cambria Math" w:hAnsi="Cambria Math"/>
              </w:rPr>
              <m:t>1</m:t>
            </m:r>
          </m:sup>
        </m:sSup>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Then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oMath>
      <w:r>
        <w:t xml:space="preserve">. If </w:t>
      </w:r>
      <m:oMath>
        <m:r>
          <w:rPr>
            <w:rFonts w:ascii="Cambria Math" w:hAnsi="Cambria Math"/>
          </w:rPr>
          <m:t>C</m:t>
        </m:r>
        <m:sSub>
          <m:sSubPr>
            <m:ctrlPr>
              <w:rPr>
                <w:rFonts w:ascii="Cambria Math" w:hAnsi="Cambria Math"/>
              </w:rPr>
            </m:ctrlPr>
          </m:sSubPr>
          <m:e>
            <m:r>
              <w:rPr>
                <w:rFonts w:ascii="Cambria Math" w:hAnsi="Cambria Math"/>
              </w:rPr>
              <m:t>x</m:t>
            </m:r>
          </m:e>
          <m:sub>
            <m:r>
              <m:rPr>
                <m:nor/>
              </m:rPr>
              <m:t>*</m:t>
            </m:r>
          </m:sub>
        </m:sSub>
        <m:r>
          <m:rPr>
            <m:sty m:val="p"/>
          </m:rPr>
          <w:rPr>
            <w:rFonts w:ascii="Cambria Math" w:hAnsi="Cambria Math"/>
          </w:rPr>
          <m:t>=</m:t>
        </m:r>
        <m:r>
          <w:rPr>
            <w:rFonts w:ascii="Cambria Math" w:hAnsi="Cambria Math"/>
          </w:rPr>
          <m:t>b</m:t>
        </m:r>
      </m:oMath>
      <w:r>
        <w:t xml:space="preserve">, any fixed affine repair </w:t>
      </w:r>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r>
          <w:rPr>
            <w:rFonts w:ascii="Cambria Math" w:hAnsi="Cambria Math"/>
          </w:rPr>
          <m:t>d</m:t>
        </m:r>
      </m:oMath>
      <w:r>
        <w:t xml:space="preserve"> that fixes every point of that affine space is unbiased and has covariance at most </w:t>
      </w:r>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w</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w:t>
      </w:r>
    </w:p>
    <w:p w14:paraId="3886EB23" w14:textId="77777777" w:rsidR="00684FAE" w:rsidRDefault="00000000" w:rsidP="004007AF">
      <w:pPr>
        <w:pStyle w:val="BodyText"/>
        <w:jc w:val="both"/>
      </w:pPr>
      <w:r>
        <w:rPr>
          <w:b/>
          <w:bCs/>
        </w:rPr>
        <w:t>Proof.</w:t>
      </w:r>
      <w:r>
        <w:t xml:space="preserve"> For any test vector </w:t>
      </w:r>
      <m:oMath>
        <m:r>
          <w:rPr>
            <w:rFonts w:ascii="Cambria Math" w:hAnsi="Cambria Math"/>
          </w:rPr>
          <m:t>u</m:t>
        </m:r>
      </m:oMath>
      <w:r>
        <w:t xml:space="preserve">, the triangle inequality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bounds the standard deviation of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t>
                </m:r>
              </m:sub>
            </m:sSub>
          </m:e>
        </m:d>
      </m:oMath>
      <w:r>
        <w:t xml:space="preserve"> by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ad>
          <m:radPr>
            <m:degHide m:val="1"/>
            <m:ctrlPr>
              <w:rPr>
                <w:rFonts w:ascii="Cambria Math" w:hAnsi="Cambria Math"/>
              </w:rPr>
            </m:ctrlPr>
          </m:radPr>
          <m:deg/>
          <m:e>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w</m:t>
                </m:r>
              </m:sub>
            </m:sSub>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u</m:t>
            </m:r>
          </m:e>
        </m:rad>
      </m:oMath>
      <w:r>
        <w:t xml:space="preserve">. Weighted Cauchy–Schwarz bounds its square by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w</m:t>
            </m:r>
          </m:sub>
        </m:sSub>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u</m:t>
        </m:r>
      </m:oMath>
      <w:r>
        <w:t xml:space="preserve">. This proves the matrix inequality without a distributional assumption. For the repair, </w:t>
      </w:r>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t>
                </m:r>
              </m:sub>
            </m:sSub>
          </m:e>
        </m:d>
      </m:oMath>
      <w:r>
        <w:t>, so the covariance inequality follows by congruence. ∎</w:t>
      </w:r>
    </w:p>
    <w:p w14:paraId="2AF76C04" w14:textId="77777777" w:rsidR="00684FAE" w:rsidRDefault="00000000" w:rsidP="004007AF">
      <w:pPr>
        <w:pStyle w:val="BodyText"/>
        <w:jc w:val="both"/>
      </w:pPr>
      <w:r>
        <w:t xml:space="preserve">For full row rank </w:t>
      </w:r>
      <m:oMath>
        <m:r>
          <w:rPr>
            <w:rFonts w:ascii="Cambria Math" w:hAnsi="Cambria Math"/>
          </w:rPr>
          <m:t>C</m:t>
        </m:r>
      </m:oMath>
      <w:r>
        <w:t xml:space="preserve">, using </w:t>
      </w:r>
      <m:oMath>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w</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e>
          <m:sup>
            <m:r>
              <m:rPr>
                <m:sty m:val="p"/>
              </m:rPr>
              <w:rPr>
                <w:rFonts w:ascii="Cambria Math" w:hAnsi="Cambria Math"/>
              </w:rPr>
              <m:t>-</m:t>
            </m:r>
            <m:r>
              <w:rPr>
                <w:rFonts w:ascii="Cambria Math" w:hAnsi="Cambria Math"/>
              </w:rPr>
              <m:t>1</m:t>
            </m:r>
          </m:sup>
        </m:sSup>
        <m:r>
          <w:rPr>
            <w:rFonts w:ascii="Cambria Math" w:hAnsi="Cambria Math"/>
          </w:rPr>
          <m:t>C</m:t>
        </m:r>
      </m:oMath>
      <w:r>
        <w:t xml:space="preserve"> and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w</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e>
          <m:sup>
            <m:r>
              <m:rPr>
                <m:sty m:val="p"/>
              </m:rPr>
              <w:rPr>
                <w:rFonts w:ascii="Cambria Math" w:hAnsi="Cambria Math"/>
              </w:rPr>
              <m:t>-</m:t>
            </m:r>
            <m:r>
              <w:rPr>
                <w:rFonts w:ascii="Cambria Math" w:hAnsi="Cambria Math"/>
              </w:rPr>
              <m:t>1</m:t>
            </m:r>
          </m:sup>
        </m:sSup>
        <m:r>
          <w:rPr>
            <w:rFonts w:ascii="Cambria Math" w:hAnsi="Cambria Math"/>
          </w:rPr>
          <m:t>b</m:t>
        </m:r>
      </m:oMath>
      <w:r>
        <w:t xml:space="preserve"> gives an exactly feasible estimate and the singular bound </w:t>
      </w:r>
      <m:oMath>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w</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e>
          <m:sup>
            <m:r>
              <m:rPr>
                <m:sty m:val="p"/>
              </m:rPr>
              <w:rPr>
                <w:rFonts w:ascii="Cambria Math" w:hAnsi="Cambria Math"/>
              </w:rPr>
              <m:t>-</m:t>
            </m:r>
            <m:r>
              <w:rPr>
                <w:rFonts w:ascii="Cambria Math" w:hAnsi="Cambria Math"/>
              </w:rPr>
              <m:t>1</m:t>
            </m:r>
          </m:sup>
        </m:sSup>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w</m:t>
            </m:r>
          </m:sub>
        </m:sSub>
      </m:oMath>
      <w:r>
        <w:t>. This is a covariance guarantee for an estimator. It is not a claim that its error distribution is Gaussian, or that a Gaussian conditional density describes its full uncertainty. Under jointly Gaussian errors, a repaired Gaussian ellipse is defined in tangent coordinates using the rank of its covariance bound as the chi-square degrees of freedom.</w:t>
      </w:r>
    </w:p>
    <w:p w14:paraId="70F7A82C" w14:textId="77777777" w:rsidR="00684FAE" w:rsidRDefault="00000000" w:rsidP="004007AF">
      <w:pPr>
        <w:pStyle w:val="BodyText"/>
        <w:jc w:val="both"/>
      </w:pPr>
      <w:r>
        <w:t xml:space="preserve">In particular, covariance consistency alone does not certify a nominal Gaussian ellipse. In two dimensions, place mass 0.8 at zero and mass 0.05 at each of </w:t>
      </w:r>
      <m:oMath>
        <m:d>
          <m:dPr>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r>
                  <w:rPr>
                    <w:rFonts w:ascii="Cambria Math" w:hAnsi="Cambria Math"/>
                  </w:rPr>
                  <m:t>10</m:t>
                </m:r>
              </m:e>
            </m:rad>
            <m:r>
              <m:rPr>
                <m:sty m:val="p"/>
              </m:rPr>
              <w:rPr>
                <w:rFonts w:ascii="Cambria Math" w:hAnsi="Cambria Math"/>
              </w:rPr>
              <m:t>,</m:t>
            </m:r>
            <m:r>
              <w:rPr>
                <w:rFonts w:ascii="Cambria Math" w:hAnsi="Cambria Math"/>
              </w:rPr>
              <m:t>0</m:t>
            </m:r>
          </m:e>
        </m:d>
      </m:oMath>
      <w:r>
        <w:t xml:space="preserve"> and </w:t>
      </w:r>
      <m:oMath>
        <m:d>
          <m:dPr>
            <m:ctrlPr>
              <w:rPr>
                <w:rFonts w:ascii="Cambria Math" w:hAnsi="Cambria Math"/>
              </w:rPr>
            </m:ctrlPr>
          </m:dPr>
          <m:e>
            <m:r>
              <w:rPr>
                <w:rFonts w:ascii="Cambria Math" w:hAnsi="Cambria Math"/>
              </w:rPr>
              <m:t>0</m:t>
            </m:r>
            <m:r>
              <m:rPr>
                <m:sty m:val="p"/>
              </m:rPr>
              <w:rPr>
                <w:rFonts w:ascii="Cambria Math" w:hAnsi="Cambria Math"/>
              </w:rPr>
              <m:t>,±</m:t>
            </m:r>
            <m:rad>
              <m:radPr>
                <m:degHide m:val="1"/>
                <m:ctrlPr>
                  <w:rPr>
                    <w:rFonts w:ascii="Cambria Math" w:hAnsi="Cambria Math"/>
                  </w:rPr>
                </m:ctrlPr>
              </m:radPr>
              <m:deg/>
              <m:e>
                <m:r>
                  <w:rPr>
                    <w:rFonts w:ascii="Cambria Math" w:hAnsi="Cambria Math"/>
                  </w:rPr>
                  <m:t>10</m:t>
                </m:r>
              </m:e>
            </m:rad>
          </m:e>
        </m:d>
      </m:oMath>
      <w:r>
        <w:t xml:space="preserve">. The mean is zero and the covariance is </w:t>
      </w:r>
      <m:oMath>
        <m:r>
          <w:rPr>
            <w:rFonts w:ascii="Cambria Math" w:hAnsi="Cambria Math"/>
          </w:rPr>
          <m:t>I</m:t>
        </m:r>
      </m:oMath>
      <w:r>
        <w:t xml:space="preserve">, yet the Gaussian 90 percent ellipse covers only 80 percent. For any zero-mean error with covariance bounded by </w:t>
      </w:r>
      <m:oMath>
        <m:r>
          <w:rPr>
            <w:rFonts w:ascii="Cambria Math" w:hAnsi="Cambria Math"/>
          </w:rPr>
          <m:t>P</m:t>
        </m:r>
        <m:r>
          <m:rPr>
            <m:sty m:val="p"/>
          </m:rPr>
          <w:rPr>
            <w:rFonts w:ascii="Cambria Math" w:hAnsi="Cambria Math"/>
          </w:rPr>
          <m:t>≻</m:t>
        </m:r>
        <m:r>
          <w:rPr>
            <w:rFonts w:ascii="Cambria Math" w:hAnsi="Cambria Math"/>
          </w:rPr>
          <m:t>0</m:t>
        </m:r>
      </m:oMath>
      <w:r>
        <w:t xml:space="preserve">, Markov’s inequality guarantees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sup>
            </m:sSup>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δ</m:t>
        </m:r>
      </m:oMath>
      <w:r>
        <w:t>. Gaussian quantiles require Gaussian errors or separately validated tail assumptions. Selecting weights using the realised estimate errors also lies outside the fixed-weight proof; learning a covariance or weight from the same uncertain data needs a justified conditional argument.</w:t>
      </w:r>
    </w:p>
    <w:p w14:paraId="67FB8E34" w14:textId="77777777" w:rsidR="00684FAE" w:rsidRDefault="00000000" w:rsidP="004007AF">
      <w:pPr>
        <w:pStyle w:val="Heading21"/>
        <w:jc w:val="both"/>
      </w:pPr>
      <w:bookmarkStart w:id="317" w:name="book_h_067"/>
      <w:bookmarkStart w:id="318" w:name="v4toc_072"/>
      <w:bookmarkStart w:id="319" w:name="discussion-4"/>
      <w:bookmarkEnd w:id="314"/>
      <w:bookmarkEnd w:id="316"/>
      <w:r>
        <w:lastRenderedPageBreak/>
        <w:t>10 Discussion</w:t>
      </w:r>
      <w:bookmarkEnd w:id="317"/>
      <w:bookmarkEnd w:id="318"/>
    </w:p>
    <w:p w14:paraId="388B4239" w14:textId="77777777" w:rsidR="00684FAE" w:rsidRDefault="00000000" w:rsidP="004007AF">
      <w:pPr>
        <w:pStyle w:val="Heading31"/>
        <w:jc w:val="both"/>
      </w:pPr>
      <w:bookmarkStart w:id="320" w:name="what-part-v-supplies-to-the-book"/>
      <w:r>
        <w:t>10.1 What Part V supplies to the book</w:t>
      </w:r>
    </w:p>
    <w:p w14:paraId="51785CAC" w14:textId="77777777" w:rsidR="00684FAE" w:rsidRDefault="00000000" w:rsidP="004007AF">
      <w:pPr>
        <w:pStyle w:val="FirstParagraph"/>
        <w:jc w:val="both"/>
      </w:pPr>
      <w:r>
        <w:t>Part VI, on evidence and computation, takes three things from this paper as specifications. Every fused law should name its fusion rule and its assumptions about correlation. Every constraint should be reported as hard, by conditioning or rejection, or soft, with its penalty and the bound (4.1). Every recombination operator should be checked against the product structure of the feasible set. The kernel of Appendix A implements the rules.</w:t>
      </w:r>
    </w:p>
    <w:p w14:paraId="118815C4" w14:textId="77777777" w:rsidR="00684FAE" w:rsidRDefault="00000000" w:rsidP="004007AF">
      <w:pPr>
        <w:pStyle w:val="BodyText"/>
        <w:jc w:val="both"/>
      </w:pPr>
      <w:r>
        <w:t>For the earlier parts, Proposition 2.5 adds fusion to the novelty channels of Part III as a soft form of the map channel. Theorem 3.1 settles the warning of Part II: two clique factors count their shared separator twice, and the full junction tree formula removes each separator multiplicity. Proposition 3.2 establishes a separate probabilistic extension obstruction. Lemma 8.4 states the actual linear cohomology test; the two are not interchangeable.</w:t>
      </w:r>
    </w:p>
    <w:p w14:paraId="2CB7CD88" w14:textId="77777777" w:rsidR="00684FAE" w:rsidRDefault="00000000" w:rsidP="004007AF">
      <w:pPr>
        <w:pStyle w:val="Heading31"/>
        <w:jc w:val="both"/>
      </w:pPr>
      <w:bookmarkStart w:id="321" w:name="diagnostics-a-fusion-should-report"/>
      <w:bookmarkEnd w:id="320"/>
      <w:r>
        <w:t>10.2 Diagnostics a fusion should report</w:t>
      </w:r>
    </w:p>
    <w:p w14:paraId="22549F44" w14:textId="77777777" w:rsidR="00684FAE" w:rsidRDefault="00000000" w:rsidP="004007AF">
      <w:pPr>
        <w:pStyle w:val="FirstParagraph"/>
        <w:keepNext/>
        <w:keepLines/>
        <w:jc w:val="both"/>
      </w:pPr>
      <w:r>
        <w:rPr>
          <w:b/>
          <w:bCs/>
          <w:sz w:val="19"/>
        </w:rPr>
        <w:t>Table 2.</w:t>
      </w:r>
      <w:r>
        <w:rPr>
          <w:sz w:val="19"/>
        </w:rPr>
        <w:t xml:space="preserve"> Diagnostics reported with every fusion and constraint.</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023"/>
        <w:gridCol w:w="2343"/>
        <w:gridCol w:w="3570"/>
      </w:tblGrid>
      <w:tr w:rsidR="00684FAE" w14:paraId="0B753FD1" w14:textId="77777777">
        <w:trPr>
          <w:cnfStyle w:val="100000000000" w:firstRow="1" w:lastRow="0" w:firstColumn="0" w:lastColumn="0" w:oddVBand="0" w:evenVBand="0" w:oddHBand="0" w:evenHBand="0" w:firstRowFirstColumn="0" w:firstRowLastColumn="0" w:lastRowFirstColumn="0" w:lastRowLastColumn="0"/>
          <w:cantSplit/>
          <w:tblHeader/>
        </w:trPr>
        <w:tc>
          <w:tcPr>
            <w:tcW w:w="4023" w:type="dxa"/>
            <w:shd w:val="clear" w:color="auto" w:fill="E4E8EC"/>
            <w:tcMar>
              <w:top w:w="75" w:type="dxa"/>
              <w:left w:w="75" w:type="dxa"/>
              <w:bottom w:w="75" w:type="dxa"/>
              <w:right w:w="75" w:type="dxa"/>
            </w:tcMar>
            <w:vAlign w:val="center"/>
          </w:tcPr>
          <w:p w14:paraId="236ECAC6" w14:textId="77777777" w:rsidR="00684FAE" w:rsidRDefault="00000000" w:rsidP="004007AF">
            <w:pPr>
              <w:pStyle w:val="Compact"/>
              <w:spacing w:before="20" w:after="40" w:line="247" w:lineRule="auto"/>
              <w:jc w:val="both"/>
            </w:pPr>
            <w:r>
              <w:rPr>
                <w:sz w:val="18"/>
              </w:rPr>
              <w:t>Diagnostic</w:t>
            </w:r>
          </w:p>
        </w:tc>
        <w:tc>
          <w:tcPr>
            <w:tcW w:w="2343" w:type="dxa"/>
            <w:shd w:val="clear" w:color="auto" w:fill="E4E8EC"/>
            <w:tcMar>
              <w:top w:w="75" w:type="dxa"/>
              <w:left w:w="75" w:type="dxa"/>
              <w:bottom w:w="75" w:type="dxa"/>
              <w:right w:w="75" w:type="dxa"/>
            </w:tcMar>
            <w:vAlign w:val="center"/>
          </w:tcPr>
          <w:p w14:paraId="6C65C3F3" w14:textId="77777777" w:rsidR="00684FAE" w:rsidRDefault="00000000" w:rsidP="004007AF">
            <w:pPr>
              <w:pStyle w:val="Compact"/>
              <w:spacing w:before="20" w:after="40" w:line="247" w:lineRule="auto"/>
              <w:jc w:val="both"/>
            </w:pPr>
            <w:r>
              <w:rPr>
                <w:sz w:val="18"/>
              </w:rPr>
              <w:t>Source</w:t>
            </w:r>
          </w:p>
        </w:tc>
        <w:tc>
          <w:tcPr>
            <w:tcW w:w="3570" w:type="dxa"/>
            <w:shd w:val="clear" w:color="auto" w:fill="E4E8EC"/>
            <w:tcMar>
              <w:top w:w="75" w:type="dxa"/>
              <w:left w:w="75" w:type="dxa"/>
              <w:bottom w:w="75" w:type="dxa"/>
              <w:right w:w="75" w:type="dxa"/>
            </w:tcMar>
            <w:vAlign w:val="center"/>
          </w:tcPr>
          <w:p w14:paraId="171B400F" w14:textId="77777777" w:rsidR="00684FAE" w:rsidRDefault="00000000" w:rsidP="004007AF">
            <w:pPr>
              <w:pStyle w:val="Compact"/>
              <w:spacing w:before="20" w:after="40" w:line="247" w:lineRule="auto"/>
              <w:jc w:val="both"/>
            </w:pPr>
            <w:r>
              <w:rPr>
                <w:sz w:val="18"/>
              </w:rPr>
              <w:t>Action when it is poor</w:t>
            </w:r>
          </w:p>
        </w:tc>
      </w:tr>
      <w:tr w:rsidR="00684FAE" w14:paraId="22B0F0A8" w14:textId="77777777">
        <w:trPr>
          <w:cantSplit/>
        </w:trPr>
        <w:tc>
          <w:tcPr>
            <w:tcW w:w="4023" w:type="dxa"/>
            <w:shd w:val="clear" w:color="auto" w:fill="FFFFFF"/>
            <w:tcMar>
              <w:top w:w="75" w:type="dxa"/>
              <w:left w:w="75" w:type="dxa"/>
              <w:bottom w:w="75" w:type="dxa"/>
              <w:right w:w="75" w:type="dxa"/>
            </w:tcMar>
            <w:vAlign w:val="center"/>
          </w:tcPr>
          <w:p w14:paraId="2C1DE987" w14:textId="77777777" w:rsidR="00684FAE" w:rsidRDefault="00000000" w:rsidP="004007AF">
            <w:pPr>
              <w:pStyle w:val="Compact"/>
              <w:spacing w:before="20" w:after="40" w:line="247" w:lineRule="auto"/>
              <w:jc w:val="both"/>
            </w:pPr>
            <w:r>
              <w:rPr>
                <w:sz w:val="18"/>
              </w:rPr>
              <w:t>shared factors among experts</w:t>
            </w:r>
          </w:p>
        </w:tc>
        <w:tc>
          <w:tcPr>
            <w:tcW w:w="2343" w:type="dxa"/>
            <w:shd w:val="clear" w:color="auto" w:fill="FFFFFF"/>
            <w:tcMar>
              <w:top w:w="75" w:type="dxa"/>
              <w:left w:w="75" w:type="dxa"/>
              <w:bottom w:w="75" w:type="dxa"/>
              <w:right w:w="75" w:type="dxa"/>
            </w:tcMar>
            <w:vAlign w:val="center"/>
          </w:tcPr>
          <w:p w14:paraId="1294A727" w14:textId="77777777" w:rsidR="00684FAE" w:rsidRDefault="00000000" w:rsidP="004007AF">
            <w:pPr>
              <w:pStyle w:val="Compact"/>
              <w:spacing w:before="20" w:after="40" w:line="247" w:lineRule="auto"/>
              <w:jc w:val="both"/>
            </w:pPr>
            <w:r>
              <w:rPr>
                <w:sz w:val="18"/>
              </w:rPr>
              <w:t>Proposition 2.3</w:t>
            </w:r>
          </w:p>
        </w:tc>
        <w:tc>
          <w:tcPr>
            <w:tcW w:w="3570" w:type="dxa"/>
            <w:shd w:val="clear" w:color="auto" w:fill="FFFFFF"/>
            <w:tcMar>
              <w:top w:w="75" w:type="dxa"/>
              <w:left w:w="75" w:type="dxa"/>
              <w:bottom w:w="75" w:type="dxa"/>
              <w:right w:w="75" w:type="dxa"/>
            </w:tcMar>
            <w:vAlign w:val="center"/>
          </w:tcPr>
          <w:p w14:paraId="6BDD451A" w14:textId="77777777" w:rsidR="00684FAE" w:rsidRDefault="00000000" w:rsidP="004007AF">
            <w:pPr>
              <w:pStyle w:val="Compact"/>
              <w:spacing w:before="20" w:after="40" w:line="247" w:lineRule="auto"/>
              <w:jc w:val="both"/>
            </w:pPr>
            <w:r>
              <w:rPr>
                <w:sz w:val="18"/>
              </w:rPr>
              <w:t>divide them out, or use covariance intersection</w:t>
            </w:r>
          </w:p>
        </w:tc>
      </w:tr>
      <w:tr w:rsidR="00684FAE" w14:paraId="4ED938A5" w14:textId="77777777">
        <w:trPr>
          <w:cantSplit/>
        </w:trPr>
        <w:tc>
          <w:tcPr>
            <w:tcW w:w="4023" w:type="dxa"/>
            <w:shd w:val="clear" w:color="auto" w:fill="F6F7F8"/>
            <w:tcMar>
              <w:top w:w="75" w:type="dxa"/>
              <w:left w:w="75" w:type="dxa"/>
              <w:bottom w:w="75" w:type="dxa"/>
              <w:right w:w="75" w:type="dxa"/>
            </w:tcMar>
            <w:vAlign w:val="center"/>
          </w:tcPr>
          <w:p w14:paraId="790D1A65" w14:textId="77777777" w:rsidR="00684FAE" w:rsidRDefault="00000000" w:rsidP="004007AF">
            <w:pPr>
              <w:pStyle w:val="Compact"/>
              <w:spacing w:before="20" w:after="40" w:line="247" w:lineRule="auto"/>
              <w:jc w:val="both"/>
            </w:pPr>
            <w:r>
              <w:rPr>
                <w:sz w:val="18"/>
              </w:rPr>
              <w:t>fusion rule and its correlation assumption</w:t>
            </w:r>
          </w:p>
        </w:tc>
        <w:tc>
          <w:tcPr>
            <w:tcW w:w="2343" w:type="dxa"/>
            <w:shd w:val="clear" w:color="auto" w:fill="F6F7F8"/>
            <w:tcMar>
              <w:top w:w="75" w:type="dxa"/>
              <w:left w:w="75" w:type="dxa"/>
              <w:bottom w:w="75" w:type="dxa"/>
              <w:right w:w="75" w:type="dxa"/>
            </w:tcMar>
            <w:vAlign w:val="center"/>
          </w:tcPr>
          <w:p w14:paraId="06BA8BD5" w14:textId="77777777" w:rsidR="00684FAE" w:rsidRDefault="00000000" w:rsidP="004007AF">
            <w:pPr>
              <w:pStyle w:val="Compact"/>
              <w:spacing w:before="20" w:after="40" w:line="247" w:lineRule="auto"/>
              <w:jc w:val="both"/>
            </w:pPr>
            <w:r>
              <w:rPr>
                <w:sz w:val="18"/>
              </w:rPr>
              <w:t>Proposition 2.4, Section 5.1</w:t>
            </w:r>
          </w:p>
        </w:tc>
        <w:tc>
          <w:tcPr>
            <w:tcW w:w="3570" w:type="dxa"/>
            <w:shd w:val="clear" w:color="auto" w:fill="F6F7F8"/>
            <w:tcMar>
              <w:top w:w="75" w:type="dxa"/>
              <w:left w:w="75" w:type="dxa"/>
              <w:bottom w:w="75" w:type="dxa"/>
              <w:right w:w="75" w:type="dxa"/>
            </w:tcMar>
            <w:vAlign w:val="center"/>
          </w:tcPr>
          <w:p w14:paraId="3D9316A9" w14:textId="77777777" w:rsidR="00684FAE" w:rsidRDefault="00000000" w:rsidP="004007AF">
            <w:pPr>
              <w:pStyle w:val="Compact"/>
              <w:spacing w:before="20" w:after="40" w:line="247" w:lineRule="auto"/>
              <w:jc w:val="both"/>
            </w:pPr>
            <w:r>
              <w:rPr>
                <w:sz w:val="18"/>
              </w:rPr>
              <w:t>report coverage, not only the claimed covariance</w:t>
            </w:r>
          </w:p>
        </w:tc>
      </w:tr>
      <w:tr w:rsidR="00684FAE" w14:paraId="27FC55BC" w14:textId="77777777">
        <w:trPr>
          <w:cantSplit/>
        </w:trPr>
        <w:tc>
          <w:tcPr>
            <w:tcW w:w="4023" w:type="dxa"/>
            <w:shd w:val="clear" w:color="auto" w:fill="FFFFFF"/>
            <w:tcMar>
              <w:top w:w="75" w:type="dxa"/>
              <w:left w:w="75" w:type="dxa"/>
              <w:bottom w:w="75" w:type="dxa"/>
              <w:right w:w="75" w:type="dxa"/>
            </w:tcMar>
            <w:vAlign w:val="center"/>
          </w:tcPr>
          <w:p w14:paraId="7E5EF751" w14:textId="77777777" w:rsidR="00684FAE" w:rsidRDefault="00000000" w:rsidP="004007AF">
            <w:pPr>
              <w:pStyle w:val="Compact"/>
              <w:spacing w:before="20" w:after="40" w:line="247" w:lineRule="auto"/>
              <w:jc w:val="both"/>
            </w:pPr>
            <w:r>
              <w:rPr>
                <w:sz w:val="18"/>
              </w:rPr>
              <w:t>whether fused means left the hull of the expert means</w:t>
            </w:r>
          </w:p>
        </w:tc>
        <w:tc>
          <w:tcPr>
            <w:tcW w:w="2343" w:type="dxa"/>
            <w:shd w:val="clear" w:color="auto" w:fill="FFFFFF"/>
            <w:tcMar>
              <w:top w:w="75" w:type="dxa"/>
              <w:left w:w="75" w:type="dxa"/>
              <w:bottom w:w="75" w:type="dxa"/>
              <w:right w:w="75" w:type="dxa"/>
            </w:tcMar>
            <w:vAlign w:val="center"/>
          </w:tcPr>
          <w:p w14:paraId="1C42D56A" w14:textId="77777777" w:rsidR="00684FAE" w:rsidRDefault="00000000" w:rsidP="004007AF">
            <w:pPr>
              <w:pStyle w:val="Compact"/>
              <w:spacing w:before="20" w:after="40" w:line="247" w:lineRule="auto"/>
              <w:jc w:val="both"/>
            </w:pPr>
            <w:r>
              <w:rPr>
                <w:sz w:val="18"/>
              </w:rPr>
              <w:t>Proposition 2.5</w:t>
            </w:r>
          </w:p>
        </w:tc>
        <w:tc>
          <w:tcPr>
            <w:tcW w:w="3570" w:type="dxa"/>
            <w:shd w:val="clear" w:color="auto" w:fill="FFFFFF"/>
            <w:tcMar>
              <w:top w:w="75" w:type="dxa"/>
              <w:left w:w="75" w:type="dxa"/>
              <w:bottom w:w="75" w:type="dxa"/>
              <w:right w:w="75" w:type="dxa"/>
            </w:tcMar>
            <w:vAlign w:val="center"/>
          </w:tcPr>
          <w:p w14:paraId="4B020811" w14:textId="77777777" w:rsidR="00684FAE" w:rsidRDefault="00000000" w:rsidP="004007AF">
            <w:pPr>
              <w:pStyle w:val="Compact"/>
              <w:spacing w:before="20" w:after="40" w:line="247" w:lineRule="auto"/>
              <w:jc w:val="both"/>
            </w:pPr>
            <w:r>
              <w:rPr>
                <w:sz w:val="18"/>
              </w:rPr>
              <w:t>treat as recombination; check constraints</w:t>
            </w:r>
          </w:p>
        </w:tc>
      </w:tr>
      <w:tr w:rsidR="00684FAE" w14:paraId="15EA42F9" w14:textId="77777777">
        <w:trPr>
          <w:cantSplit/>
        </w:trPr>
        <w:tc>
          <w:tcPr>
            <w:tcW w:w="4023" w:type="dxa"/>
            <w:shd w:val="clear" w:color="auto" w:fill="F6F7F8"/>
            <w:tcMar>
              <w:top w:w="75" w:type="dxa"/>
              <w:left w:w="75" w:type="dxa"/>
              <w:bottom w:w="75" w:type="dxa"/>
              <w:right w:w="75" w:type="dxa"/>
            </w:tcMar>
            <w:vAlign w:val="center"/>
          </w:tcPr>
          <w:p w14:paraId="1671D3CF" w14:textId="77777777" w:rsidR="00684FAE" w:rsidRDefault="00000000" w:rsidP="004007AF">
            <w:pPr>
              <w:pStyle w:val="Compact"/>
              <w:spacing w:before="20" w:after="40" w:line="247" w:lineRule="auto"/>
              <w:jc w:val="both"/>
            </w:pPr>
            <w:r>
              <w:rPr>
                <w:sz w:val="18"/>
              </w:rPr>
              <w:t>separators of the cover and their multiplicity in the product</w:t>
            </w:r>
          </w:p>
        </w:tc>
        <w:tc>
          <w:tcPr>
            <w:tcW w:w="2343" w:type="dxa"/>
            <w:shd w:val="clear" w:color="auto" w:fill="F6F7F8"/>
            <w:tcMar>
              <w:top w:w="75" w:type="dxa"/>
              <w:left w:w="75" w:type="dxa"/>
              <w:bottom w:w="75" w:type="dxa"/>
              <w:right w:w="75" w:type="dxa"/>
            </w:tcMar>
            <w:vAlign w:val="center"/>
          </w:tcPr>
          <w:p w14:paraId="27D75CC1" w14:textId="77777777" w:rsidR="00684FAE" w:rsidRDefault="00000000" w:rsidP="004007AF">
            <w:pPr>
              <w:pStyle w:val="Compact"/>
              <w:spacing w:before="20" w:after="40" w:line="247" w:lineRule="auto"/>
              <w:jc w:val="both"/>
            </w:pPr>
            <w:r>
              <w:rPr>
                <w:sz w:val="18"/>
              </w:rPr>
              <w:t>Theorem 3.1</w:t>
            </w:r>
          </w:p>
        </w:tc>
        <w:tc>
          <w:tcPr>
            <w:tcW w:w="3570" w:type="dxa"/>
            <w:shd w:val="clear" w:color="auto" w:fill="F6F7F8"/>
            <w:tcMar>
              <w:top w:w="75" w:type="dxa"/>
              <w:left w:w="75" w:type="dxa"/>
              <w:bottom w:w="75" w:type="dxa"/>
              <w:right w:w="75" w:type="dxa"/>
            </w:tcMar>
            <w:vAlign w:val="center"/>
          </w:tcPr>
          <w:p w14:paraId="0C0E2691" w14:textId="77777777" w:rsidR="00684FAE" w:rsidRDefault="00000000" w:rsidP="004007AF">
            <w:pPr>
              <w:pStyle w:val="Compact"/>
              <w:spacing w:before="20" w:after="40" w:line="247" w:lineRule="auto"/>
              <w:jc w:val="both"/>
            </w:pPr>
            <w:r>
              <w:rPr>
                <w:sz w:val="18"/>
              </w:rPr>
              <w:t>use marginal extension</w:t>
            </w:r>
          </w:p>
        </w:tc>
      </w:tr>
      <w:tr w:rsidR="00684FAE" w14:paraId="5E4FAA1D" w14:textId="77777777">
        <w:trPr>
          <w:cantSplit/>
        </w:trPr>
        <w:tc>
          <w:tcPr>
            <w:tcW w:w="4023" w:type="dxa"/>
            <w:shd w:val="clear" w:color="auto" w:fill="FFFFFF"/>
            <w:tcMar>
              <w:top w:w="75" w:type="dxa"/>
              <w:left w:w="75" w:type="dxa"/>
              <w:bottom w:w="75" w:type="dxa"/>
              <w:right w:w="75" w:type="dxa"/>
            </w:tcMar>
            <w:vAlign w:val="center"/>
          </w:tcPr>
          <w:p w14:paraId="57180A12" w14:textId="77777777" w:rsidR="00684FAE" w:rsidRDefault="00000000" w:rsidP="004007AF">
            <w:pPr>
              <w:pStyle w:val="Compact"/>
              <w:spacing w:before="20" w:after="40" w:line="247" w:lineRule="auto"/>
              <w:jc w:val="both"/>
            </w:pPr>
            <w:r>
              <w:rPr>
                <w:sz w:val="18"/>
              </w:rPr>
              <w:t>existence of a positive semidefinite covariance completion</w:t>
            </w:r>
          </w:p>
        </w:tc>
        <w:tc>
          <w:tcPr>
            <w:tcW w:w="2343" w:type="dxa"/>
            <w:shd w:val="clear" w:color="auto" w:fill="FFFFFF"/>
            <w:tcMar>
              <w:top w:w="75" w:type="dxa"/>
              <w:left w:w="75" w:type="dxa"/>
              <w:bottom w:w="75" w:type="dxa"/>
              <w:right w:w="75" w:type="dxa"/>
            </w:tcMar>
            <w:vAlign w:val="center"/>
          </w:tcPr>
          <w:p w14:paraId="5047368B" w14:textId="77777777" w:rsidR="00684FAE" w:rsidRDefault="00000000" w:rsidP="004007AF">
            <w:pPr>
              <w:pStyle w:val="Compact"/>
              <w:spacing w:before="20" w:after="40" w:line="247" w:lineRule="auto"/>
              <w:jc w:val="both"/>
            </w:pPr>
            <w:r>
              <w:rPr>
                <w:sz w:val="18"/>
              </w:rPr>
              <w:t>Proposition 3.2</w:t>
            </w:r>
          </w:p>
        </w:tc>
        <w:tc>
          <w:tcPr>
            <w:tcW w:w="3570" w:type="dxa"/>
            <w:shd w:val="clear" w:color="auto" w:fill="FFFFFF"/>
            <w:tcMar>
              <w:top w:w="75" w:type="dxa"/>
              <w:left w:w="75" w:type="dxa"/>
              <w:bottom w:w="75" w:type="dxa"/>
              <w:right w:w="75" w:type="dxa"/>
            </w:tcMar>
            <w:vAlign w:val="center"/>
          </w:tcPr>
          <w:p w14:paraId="570462D0" w14:textId="77777777" w:rsidR="00684FAE" w:rsidRDefault="00000000" w:rsidP="004007AF">
            <w:pPr>
              <w:pStyle w:val="Compact"/>
              <w:spacing w:before="20" w:after="40" w:line="247" w:lineRule="auto"/>
              <w:jc w:val="both"/>
            </w:pPr>
            <w:r>
              <w:rPr>
                <w:sz w:val="18"/>
              </w:rPr>
              <w:t>report infeasibility or a declared covariance repair</w:t>
            </w:r>
          </w:p>
        </w:tc>
      </w:tr>
      <w:tr w:rsidR="00684FAE" w14:paraId="24B0308E" w14:textId="77777777">
        <w:trPr>
          <w:cantSplit/>
        </w:trPr>
        <w:tc>
          <w:tcPr>
            <w:tcW w:w="4023" w:type="dxa"/>
            <w:shd w:val="clear" w:color="auto" w:fill="F6F7F8"/>
            <w:tcMar>
              <w:top w:w="75" w:type="dxa"/>
              <w:left w:w="75" w:type="dxa"/>
              <w:bottom w:w="75" w:type="dxa"/>
              <w:right w:w="75" w:type="dxa"/>
            </w:tcMar>
            <w:vAlign w:val="center"/>
          </w:tcPr>
          <w:p w14:paraId="313E1199" w14:textId="77777777" w:rsidR="00684FAE" w:rsidRDefault="00000000" w:rsidP="004007AF">
            <w:pPr>
              <w:pStyle w:val="Compact"/>
              <w:spacing w:before="20" w:after="40" w:line="247" w:lineRule="auto"/>
              <w:jc w:val="both"/>
            </w:pPr>
            <w:r>
              <w:rPr>
                <w:sz w:val="18"/>
              </w:rPr>
              <w:t xml:space="preserve">constraint type, penalty </w:t>
            </w:r>
            <m:oMath>
              <m:r>
                <w:rPr>
                  <w:rFonts w:ascii="Cambria Math" w:hAnsi="Cambria Math"/>
                </w:rPr>
                <m:t>γ</m:t>
              </m:r>
            </m:oMath>
            <w:r>
              <w:rPr>
                <w:sz w:val="18"/>
              </w:rPr>
              <w:t xml:space="preserve"> and the bound (4.1)</w:t>
            </w:r>
          </w:p>
        </w:tc>
        <w:tc>
          <w:tcPr>
            <w:tcW w:w="2343" w:type="dxa"/>
            <w:shd w:val="clear" w:color="auto" w:fill="F6F7F8"/>
            <w:tcMar>
              <w:top w:w="75" w:type="dxa"/>
              <w:left w:w="75" w:type="dxa"/>
              <w:bottom w:w="75" w:type="dxa"/>
              <w:right w:w="75" w:type="dxa"/>
            </w:tcMar>
            <w:vAlign w:val="center"/>
          </w:tcPr>
          <w:p w14:paraId="3535E61C" w14:textId="77777777" w:rsidR="00684FAE" w:rsidRDefault="00000000" w:rsidP="004007AF">
            <w:pPr>
              <w:pStyle w:val="Compact"/>
              <w:spacing w:before="20" w:after="40" w:line="247" w:lineRule="auto"/>
              <w:jc w:val="both"/>
            </w:pPr>
            <w:r>
              <w:rPr>
                <w:sz w:val="18"/>
              </w:rPr>
              <w:t>Propositions 4.1, 4.2</w:t>
            </w:r>
          </w:p>
        </w:tc>
        <w:tc>
          <w:tcPr>
            <w:tcW w:w="3570" w:type="dxa"/>
            <w:shd w:val="clear" w:color="auto" w:fill="F6F7F8"/>
            <w:tcMar>
              <w:top w:w="75" w:type="dxa"/>
              <w:left w:w="75" w:type="dxa"/>
              <w:bottom w:w="75" w:type="dxa"/>
              <w:right w:w="75" w:type="dxa"/>
            </w:tcMar>
            <w:vAlign w:val="center"/>
          </w:tcPr>
          <w:p w14:paraId="6FC99D9B" w14:textId="77777777" w:rsidR="00684FAE" w:rsidRDefault="00000000" w:rsidP="004007AF">
            <w:pPr>
              <w:pStyle w:val="Compact"/>
              <w:spacing w:before="20" w:after="40" w:line="247" w:lineRule="auto"/>
              <w:jc w:val="both"/>
            </w:pPr>
            <w:r>
              <w:rPr>
                <w:sz w:val="18"/>
              </w:rPr>
              <w:t xml:space="preserve">condition, or raise </w:t>
            </w:r>
            <m:oMath>
              <m:r>
                <w:rPr>
                  <w:rFonts w:ascii="Cambria Math" w:hAnsi="Cambria Math"/>
                </w:rPr>
                <m:t>γ</m:t>
              </m:r>
            </m:oMath>
          </w:p>
        </w:tc>
      </w:tr>
      <w:tr w:rsidR="00684FAE" w14:paraId="72E8E9B2" w14:textId="77777777">
        <w:trPr>
          <w:cantSplit/>
        </w:trPr>
        <w:tc>
          <w:tcPr>
            <w:tcW w:w="4023" w:type="dxa"/>
            <w:shd w:val="clear" w:color="auto" w:fill="FFFFFF"/>
            <w:tcMar>
              <w:top w:w="75" w:type="dxa"/>
              <w:left w:w="75" w:type="dxa"/>
              <w:bottom w:w="75" w:type="dxa"/>
              <w:right w:w="75" w:type="dxa"/>
            </w:tcMar>
            <w:vAlign w:val="center"/>
          </w:tcPr>
          <w:p w14:paraId="16438B22" w14:textId="77777777" w:rsidR="00684FAE" w:rsidRDefault="00000000" w:rsidP="004007AF">
            <w:pPr>
              <w:pStyle w:val="Compact"/>
              <w:spacing w:before="20" w:after="40" w:line="247" w:lineRule="auto"/>
              <w:jc w:val="both"/>
            </w:pPr>
            <w:r>
              <w:rPr>
                <w:sz w:val="18"/>
              </w:rPr>
              <w:t xml:space="preserve">acceptance </w:t>
            </w:r>
            <m:oMath>
              <m:r>
                <w:rPr>
                  <w:rFonts w:ascii="Cambria Math" w:hAnsi="Cambria Math"/>
                </w:rPr>
                <m:t>q</m:t>
              </m:r>
              <m:d>
                <m:dPr>
                  <m:ctrlPr>
                    <w:rPr>
                      <w:rFonts w:ascii="Cambria Math" w:hAnsi="Cambria Math"/>
                    </w:rPr>
                  </m:ctrlPr>
                </m:dPr>
                <m:e>
                  <m:r>
                    <w:rPr>
                      <w:rFonts w:ascii="Cambria Math" w:hAnsi="Cambria Math"/>
                    </w:rPr>
                    <m:t>K</m:t>
                  </m:r>
                </m:e>
              </m:d>
            </m:oMath>
            <w:r>
              <w:rPr>
                <w:sz w:val="18"/>
              </w:rPr>
              <w:t xml:space="preserve"> and </w:t>
            </w:r>
            <m:oMath>
              <m:r>
                <w:rPr>
                  <w:rFonts w:ascii="Cambria Math" w:hAnsi="Cambria Math"/>
                </w:rPr>
                <m:t>π</m:t>
              </m:r>
              <m:d>
                <m:dPr>
                  <m:ctrlPr>
                    <w:rPr>
                      <w:rFonts w:ascii="Cambria Math" w:hAnsi="Cambria Math"/>
                    </w:rPr>
                  </m:ctrlPr>
                </m:dPr>
                <m:e>
                  <m:r>
                    <w:rPr>
                      <w:rFonts w:ascii="Cambria Math" w:hAnsi="Cambria Math"/>
                    </w:rPr>
                    <m:t>K</m:t>
                  </m:r>
                </m:e>
              </m:d>
            </m:oMath>
          </w:p>
        </w:tc>
        <w:tc>
          <w:tcPr>
            <w:tcW w:w="2343" w:type="dxa"/>
            <w:shd w:val="clear" w:color="auto" w:fill="FFFFFF"/>
            <w:tcMar>
              <w:top w:w="75" w:type="dxa"/>
              <w:left w:w="75" w:type="dxa"/>
              <w:bottom w:w="75" w:type="dxa"/>
              <w:right w:w="75" w:type="dxa"/>
            </w:tcMar>
            <w:vAlign w:val="center"/>
          </w:tcPr>
          <w:p w14:paraId="383D5F22" w14:textId="77777777" w:rsidR="00684FAE" w:rsidRDefault="00000000" w:rsidP="004007AF">
            <w:pPr>
              <w:pStyle w:val="Compact"/>
              <w:spacing w:before="20" w:after="40" w:line="247" w:lineRule="auto"/>
              <w:jc w:val="both"/>
            </w:pPr>
            <w:r>
              <w:rPr>
                <w:sz w:val="18"/>
              </w:rPr>
              <w:t>Proposition 4.3</w:t>
            </w:r>
          </w:p>
        </w:tc>
        <w:tc>
          <w:tcPr>
            <w:tcW w:w="3570" w:type="dxa"/>
            <w:shd w:val="clear" w:color="auto" w:fill="FFFFFF"/>
            <w:tcMar>
              <w:top w:w="75" w:type="dxa"/>
              <w:left w:w="75" w:type="dxa"/>
              <w:bottom w:w="75" w:type="dxa"/>
              <w:right w:w="75" w:type="dxa"/>
            </w:tcMar>
            <w:vAlign w:val="center"/>
          </w:tcPr>
          <w:p w14:paraId="257775A4" w14:textId="77777777" w:rsidR="00684FAE" w:rsidRDefault="00000000" w:rsidP="004007AF">
            <w:pPr>
              <w:pStyle w:val="Compact"/>
              <w:spacing w:before="20" w:after="40" w:line="247" w:lineRule="auto"/>
              <w:jc w:val="both"/>
            </w:pPr>
            <w:r>
              <w:rPr>
                <w:sz w:val="18"/>
              </w:rPr>
              <w:t xml:space="preserve">move the proposal towards </w:t>
            </w:r>
            <m:oMath>
              <m:r>
                <w:rPr>
                  <w:rFonts w:ascii="Cambria Math" w:hAnsi="Cambria Math"/>
                </w:rPr>
                <m:t>K</m:t>
              </m:r>
            </m:oMath>
          </w:p>
        </w:tc>
      </w:tr>
      <w:tr w:rsidR="00684FAE" w14:paraId="00004A92" w14:textId="77777777">
        <w:trPr>
          <w:cantSplit/>
        </w:trPr>
        <w:tc>
          <w:tcPr>
            <w:tcW w:w="4023" w:type="dxa"/>
            <w:shd w:val="clear" w:color="auto" w:fill="F6F7F8"/>
            <w:tcMar>
              <w:top w:w="75" w:type="dxa"/>
              <w:left w:w="75" w:type="dxa"/>
              <w:bottom w:w="75" w:type="dxa"/>
              <w:right w:w="75" w:type="dxa"/>
            </w:tcMar>
            <w:vAlign w:val="center"/>
          </w:tcPr>
          <w:p w14:paraId="6C5A38B0" w14:textId="77777777" w:rsidR="00684FAE" w:rsidRDefault="00000000" w:rsidP="004007AF">
            <w:pPr>
              <w:pStyle w:val="Compact"/>
              <w:spacing w:before="20" w:after="40" w:line="247" w:lineRule="auto"/>
              <w:jc w:val="both"/>
            </w:pPr>
            <w:r>
              <w:rPr>
                <w:sz w:val="18"/>
              </w:rPr>
              <w:t>product structure of the feasible set across recombined blocks</w:t>
            </w:r>
          </w:p>
        </w:tc>
        <w:tc>
          <w:tcPr>
            <w:tcW w:w="2343" w:type="dxa"/>
            <w:shd w:val="clear" w:color="auto" w:fill="F6F7F8"/>
            <w:tcMar>
              <w:top w:w="75" w:type="dxa"/>
              <w:left w:w="75" w:type="dxa"/>
              <w:bottom w:w="75" w:type="dxa"/>
              <w:right w:w="75" w:type="dxa"/>
            </w:tcMar>
            <w:vAlign w:val="center"/>
          </w:tcPr>
          <w:p w14:paraId="5C3DAED9" w14:textId="77777777" w:rsidR="00684FAE" w:rsidRDefault="00000000" w:rsidP="004007AF">
            <w:pPr>
              <w:pStyle w:val="Compact"/>
              <w:spacing w:before="20" w:after="40" w:line="247" w:lineRule="auto"/>
              <w:jc w:val="both"/>
            </w:pPr>
            <w:r>
              <w:rPr>
                <w:sz w:val="18"/>
              </w:rPr>
              <w:t>Theorems 4.4 and 8.1</w:t>
            </w:r>
          </w:p>
        </w:tc>
        <w:tc>
          <w:tcPr>
            <w:tcW w:w="3570" w:type="dxa"/>
            <w:shd w:val="clear" w:color="auto" w:fill="F6F7F8"/>
            <w:tcMar>
              <w:top w:w="75" w:type="dxa"/>
              <w:left w:w="75" w:type="dxa"/>
              <w:bottom w:w="75" w:type="dxa"/>
              <w:right w:w="75" w:type="dxa"/>
            </w:tcMar>
            <w:vAlign w:val="center"/>
          </w:tcPr>
          <w:p w14:paraId="45699EDC" w14:textId="77777777" w:rsidR="00684FAE" w:rsidRDefault="00000000" w:rsidP="004007AF">
            <w:pPr>
              <w:pStyle w:val="Compact"/>
              <w:spacing w:before="20" w:after="40" w:line="247" w:lineRule="auto"/>
              <w:jc w:val="both"/>
            </w:pPr>
            <w:r>
              <w:rPr>
                <w:sz w:val="18"/>
              </w:rPr>
              <w:t>repair or restrict recombination</w:t>
            </w:r>
          </w:p>
        </w:tc>
      </w:tr>
    </w:tbl>
    <w:p w14:paraId="2639850E" w14:textId="77777777" w:rsidR="00684FAE" w:rsidRDefault="00000000" w:rsidP="004007AF">
      <w:pPr>
        <w:pStyle w:val="Heading31"/>
        <w:jc w:val="both"/>
      </w:pPr>
      <w:bookmarkStart w:id="322" w:name="assumptions-that-remain-to-be-measured"/>
      <w:bookmarkEnd w:id="321"/>
      <w:r>
        <w:t>10.3 Assumptions that remain to be measured</w:t>
      </w:r>
    </w:p>
    <w:p w14:paraId="07B21E8A" w14:textId="77777777" w:rsidR="00684FAE" w:rsidRDefault="00000000" w:rsidP="004007AF">
      <w:pPr>
        <w:pStyle w:val="FirstParagraph"/>
        <w:jc w:val="both"/>
      </w:pPr>
      <w:r>
        <w:t>The Gaussian density formulas require a justified local probability model, not just a quadratic optimisation objective. Covariance intersection requires correct error bounds and fixed weights; it cannot repair a common bias omitted from those bounds. A Gaussian confidence ellipse requires more than covariance consistency. Junction-tree extension adds conditional independence, while a covariance repair changes the local laws. Exact block partitions concern a declared affine feasible set in fixed coordinates. Neither the projector nor a small overlap residual certifies the engineering model from which those equations were derived.</w:t>
      </w:r>
    </w:p>
    <w:p w14:paraId="574A5B17" w14:textId="77777777" w:rsidR="00684FAE" w:rsidRDefault="00000000" w:rsidP="004007AF">
      <w:pPr>
        <w:pStyle w:val="BodyText"/>
        <w:jc w:val="both"/>
      </w:pPr>
      <w:r>
        <w:t>The numerical explorations use synthetic laws. They measure calibration and feasibility, not improvement in an engineering search or in a trained latent model. Penalty convergence in Wasserstein distance does not give total-variation convergence to an affine conditional law. A repaired nonlinear sample needs its own density analysis before being used as an importance proposal.</w:t>
      </w:r>
    </w:p>
    <w:p w14:paraId="5A955BB8" w14:textId="77777777" w:rsidR="00684FAE" w:rsidRDefault="00000000" w:rsidP="004007AF">
      <w:pPr>
        <w:pStyle w:val="Heading31"/>
        <w:jc w:val="both"/>
      </w:pPr>
      <w:bookmarkStart w:id="323" w:name="Xbaee8d2e9c97624c5c0cc6634d9cf2fdc1e67db"/>
      <w:bookmarkEnd w:id="322"/>
      <w:r>
        <w:lastRenderedPageBreak/>
        <w:t>10.4 Open problems and falsifiable predictions</w:t>
      </w:r>
    </w:p>
    <w:p w14:paraId="2EEC7DEF" w14:textId="77777777" w:rsidR="00684FAE" w:rsidRDefault="00000000" w:rsidP="004007AF">
      <w:pPr>
        <w:pStyle w:val="FirstParagraph"/>
        <w:jc w:val="both"/>
      </w:pPr>
      <w:r>
        <w:t>The finest affine block partition is now characterised by Corollary 8.2. Extending an efficient partition procedure to nonlinear inequalities, preserving sparse locality after nullspace parameterisation, and identifying shared information from archive provenance remain open. For general non-Gaussian marginals, covariance completion addresses only their moments. Bounded local log-ratio certificates can be too strong on unbounded supports, motivating transport or likelihood-specific perturbation bounds.</w:t>
      </w:r>
    </w:p>
    <w:p w14:paraId="41A7F65E" w14:textId="77777777" w:rsidR="00684FAE" w:rsidRDefault="00000000" w:rsidP="004007AF">
      <w:pPr>
        <w:pStyle w:val="BodyText"/>
        <w:jc w:val="both"/>
      </w:pPr>
      <w:r>
        <w:t xml:space="preserve">We propose three implementation studies with fixed protocols. </w:t>
      </w:r>
      <w:r>
        <w:rPr>
          <w:b/>
          <w:bCs/>
        </w:rPr>
        <w:t>V-C1 on feasible blocks:</w:t>
      </w:r>
      <w:r>
        <w:t xml:space="preserve"> on held-out affine engineering systems, recombination using the exact projector partition should produce no residual beyond a prespecified solver tolerance. A reproducible larger residual rejects the implementation or its declared rank tolerance; the theorem itself is conditional on exact equations. </w:t>
      </w:r>
      <w:r>
        <w:rPr>
          <w:b/>
          <w:bCs/>
        </w:rPr>
        <w:t>V-C2 on useful locality:</w:t>
      </w:r>
      <w:r>
        <w:t xml:space="preserve"> at a fixed repair and critic-evaluation budget, block-aware ASE should obtain at least 20 percent more distinct feasible accepted designs than unrestricted coordinate crossover followed by repair, without degrading the chosen objective quantile. A smaller gain, or worse objective quality beyond registered uncertainty, rejects this empirical success claim. </w:t>
      </w:r>
      <w:r>
        <w:rPr>
          <w:b/>
          <w:bCs/>
        </w:rPr>
        <w:t>V-C3 on uncertainty after repair:</w:t>
      </w:r>
      <w:r>
        <w:t xml:space="preserve"> with frozen jointly Gaussian unbiased input estimators and fixed covariance-intersection weights, at least nominal coverage should hold for the repaired Gaussian ellipse across repeated runs. A statistically resolved coverage deficit rejects the implementation or the stated calibration assumptions. The non-Gaussian counterexample of Section 9 shows why this prediction cannot be transferred solely from a covariance bound.</w:t>
      </w:r>
    </w:p>
    <w:p w14:paraId="63A344FF" w14:textId="77777777" w:rsidR="00684FAE" w:rsidRDefault="00000000" w:rsidP="004007AF">
      <w:pPr>
        <w:pStyle w:val="Heading31"/>
        <w:jc w:val="both"/>
      </w:pPr>
      <w:bookmarkStart w:id="324" w:name="consequences-for-the-book-implementation"/>
      <w:bookmarkEnd w:id="323"/>
      <w:r>
        <w:t>10.5 Consequences for the book implementation</w:t>
      </w:r>
    </w:p>
    <w:p w14:paraId="099AC41B" w14:textId="77777777" w:rsidR="00684FAE" w:rsidRDefault="00000000" w:rsidP="004007AF">
      <w:pPr>
        <w:pStyle w:val="FirstParagraph"/>
        <w:jc w:val="both"/>
      </w:pPr>
      <w:r>
        <w:t>An ASE layer can fuse quadratic factors, extend marginal laws, or combine uncertain estimates, but it must identify which operation it performs. Intrinsic fusion makes the compatible data space explicit. The row-space projector determines the safe physical blocks and reports leakage when an approximate split is used. Gaussian affine projection supplies both exact feasibility and a known law when its assumptions hold. For other repairs, Part IV’s demand for a proposal density remains. Part VI should record the fusion rule, evidence accounting, reference measure, rank tolerance, residual and uncertainty interpretation with every result.</w:t>
      </w:r>
    </w:p>
    <w:p w14:paraId="1161EEA4" w14:textId="77777777" w:rsidR="00684FAE" w:rsidRDefault="00000000" w:rsidP="004007AF">
      <w:pPr>
        <w:pStyle w:val="Heading21"/>
        <w:jc w:val="both"/>
      </w:pPr>
      <w:bookmarkStart w:id="325" w:name="book_h_068"/>
      <w:bookmarkStart w:id="326" w:name="v4toc_073"/>
      <w:bookmarkStart w:id="327" w:name="numerical-evidence-and-its-limits-1"/>
      <w:bookmarkEnd w:id="319"/>
      <w:bookmarkEnd w:id="324"/>
      <w:r>
        <w:t>11 Numerical evidence and its limits</w:t>
      </w:r>
      <w:bookmarkEnd w:id="325"/>
      <w:bookmarkEnd w:id="326"/>
    </w:p>
    <w:p w14:paraId="750CD135" w14:textId="77777777" w:rsidR="00684FAE" w:rsidRDefault="00000000" w:rsidP="004007AF">
      <w:pPr>
        <w:pStyle w:val="FirstParagraph"/>
        <w:keepNext/>
        <w:keepLines/>
        <w:jc w:val="both"/>
      </w:pPr>
      <w:r>
        <w:rPr>
          <w:sz w:val="19"/>
        </w:rPr>
        <w:t xml:space="preserve">Table 3 lists the original numerical register, including both explorations. Section 11.2 records the additional checks. The script </w:t>
      </w:r>
      <w:r>
        <w:rPr>
          <w:rStyle w:val="VerbatimChar"/>
          <w:sz w:val="19"/>
        </w:rPr>
        <w:t>p5_checks.py</w:t>
      </w:r>
      <w:r>
        <w:rPr>
          <w:sz w:val="19"/>
        </w:rPr>
        <w:t xml:space="preserve"> produced entries 1 to 12, including both explorations with seed 20261023, and the kernel comparison of Appendix A is check 13. The checks test the implementations and illustrate the statements; the proofs establish them.</w:t>
      </w:r>
    </w:p>
    <w:p w14:paraId="07C2D0F9" w14:textId="77777777" w:rsidR="00684FAE" w:rsidRDefault="00000000" w:rsidP="004007AF">
      <w:pPr>
        <w:pStyle w:val="BodyText"/>
        <w:keepNext/>
        <w:keepLines/>
        <w:jc w:val="both"/>
      </w:pPr>
      <w:r>
        <w:rPr>
          <w:b/>
          <w:bCs/>
          <w:sz w:val="19"/>
        </w:rPr>
        <w:t>Table 3.</w:t>
      </w:r>
      <w:r>
        <w:rPr>
          <w:sz w:val="19"/>
        </w:rPr>
        <w:t xml:space="preserve"> Register of numerical checks.</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83"/>
        <w:gridCol w:w="1863"/>
        <w:gridCol w:w="3378"/>
        <w:gridCol w:w="3812"/>
      </w:tblGrid>
      <w:tr w:rsidR="00684FAE" w14:paraId="2F619F88" w14:textId="77777777">
        <w:trPr>
          <w:cnfStyle w:val="100000000000" w:firstRow="1" w:lastRow="0" w:firstColumn="0" w:lastColumn="0" w:oddVBand="0" w:evenVBand="0" w:oddHBand="0" w:evenHBand="0" w:firstRowFirstColumn="0" w:firstRowLastColumn="0" w:lastRowFirstColumn="0" w:lastRowLastColumn="0"/>
          <w:cantSplit/>
          <w:tblHeader/>
        </w:trPr>
        <w:tc>
          <w:tcPr>
            <w:tcW w:w="883" w:type="dxa"/>
            <w:shd w:val="clear" w:color="auto" w:fill="E4E8EC"/>
            <w:tcMar>
              <w:top w:w="75" w:type="dxa"/>
              <w:left w:w="75" w:type="dxa"/>
              <w:bottom w:w="75" w:type="dxa"/>
              <w:right w:w="75" w:type="dxa"/>
            </w:tcMar>
            <w:vAlign w:val="center"/>
          </w:tcPr>
          <w:p w14:paraId="57D79787" w14:textId="77777777" w:rsidR="00684FAE" w:rsidRDefault="00000000" w:rsidP="004007AF">
            <w:pPr>
              <w:pStyle w:val="Compact"/>
              <w:spacing w:before="20" w:after="40" w:line="247" w:lineRule="auto"/>
              <w:jc w:val="both"/>
            </w:pPr>
            <w:r>
              <w:rPr>
                <w:sz w:val="18"/>
              </w:rPr>
              <w:t>No</w:t>
            </w:r>
          </w:p>
        </w:tc>
        <w:tc>
          <w:tcPr>
            <w:tcW w:w="1863" w:type="dxa"/>
            <w:shd w:val="clear" w:color="auto" w:fill="E4E8EC"/>
            <w:tcMar>
              <w:top w:w="75" w:type="dxa"/>
              <w:left w:w="75" w:type="dxa"/>
              <w:bottom w:w="75" w:type="dxa"/>
              <w:right w:w="75" w:type="dxa"/>
            </w:tcMar>
            <w:vAlign w:val="center"/>
          </w:tcPr>
          <w:p w14:paraId="04DD034B" w14:textId="77777777" w:rsidR="00684FAE" w:rsidRDefault="00000000" w:rsidP="004007AF">
            <w:pPr>
              <w:pStyle w:val="Compact"/>
              <w:spacing w:before="20" w:after="40" w:line="247" w:lineRule="auto"/>
              <w:jc w:val="both"/>
            </w:pPr>
            <w:r>
              <w:rPr>
                <w:sz w:val="18"/>
              </w:rPr>
              <w:t>Statement</w:t>
            </w:r>
          </w:p>
        </w:tc>
        <w:tc>
          <w:tcPr>
            <w:tcW w:w="3378" w:type="dxa"/>
            <w:shd w:val="clear" w:color="auto" w:fill="E4E8EC"/>
            <w:tcMar>
              <w:top w:w="75" w:type="dxa"/>
              <w:left w:w="75" w:type="dxa"/>
              <w:bottom w:w="75" w:type="dxa"/>
              <w:right w:w="75" w:type="dxa"/>
            </w:tcMar>
            <w:vAlign w:val="center"/>
          </w:tcPr>
          <w:p w14:paraId="2DD40148" w14:textId="77777777" w:rsidR="00684FAE" w:rsidRDefault="00000000" w:rsidP="004007AF">
            <w:pPr>
              <w:pStyle w:val="Compact"/>
              <w:spacing w:before="20" w:after="40" w:line="247" w:lineRule="auto"/>
              <w:jc w:val="both"/>
            </w:pPr>
            <w:r>
              <w:rPr>
                <w:sz w:val="18"/>
              </w:rPr>
              <w:t>Check</w:t>
            </w:r>
          </w:p>
        </w:tc>
        <w:tc>
          <w:tcPr>
            <w:tcW w:w="3812" w:type="dxa"/>
            <w:shd w:val="clear" w:color="auto" w:fill="E4E8EC"/>
            <w:tcMar>
              <w:top w:w="75" w:type="dxa"/>
              <w:left w:w="75" w:type="dxa"/>
              <w:bottom w:w="75" w:type="dxa"/>
              <w:right w:w="75" w:type="dxa"/>
            </w:tcMar>
            <w:vAlign w:val="center"/>
          </w:tcPr>
          <w:p w14:paraId="3941E100" w14:textId="77777777" w:rsidR="00684FAE" w:rsidRDefault="00000000" w:rsidP="004007AF">
            <w:pPr>
              <w:pStyle w:val="Compact"/>
              <w:spacing w:before="20" w:after="40" w:line="247" w:lineRule="auto"/>
              <w:jc w:val="both"/>
            </w:pPr>
            <w:r>
              <w:rPr>
                <w:sz w:val="18"/>
              </w:rPr>
              <w:t>Outcome</w:t>
            </w:r>
          </w:p>
        </w:tc>
      </w:tr>
      <w:tr w:rsidR="00684FAE" w14:paraId="50F2CF32" w14:textId="77777777">
        <w:trPr>
          <w:cantSplit/>
        </w:trPr>
        <w:tc>
          <w:tcPr>
            <w:tcW w:w="883" w:type="dxa"/>
            <w:shd w:val="clear" w:color="auto" w:fill="FFFFFF"/>
            <w:tcMar>
              <w:top w:w="75" w:type="dxa"/>
              <w:left w:w="75" w:type="dxa"/>
              <w:bottom w:w="75" w:type="dxa"/>
              <w:right w:w="75" w:type="dxa"/>
            </w:tcMar>
            <w:vAlign w:val="center"/>
          </w:tcPr>
          <w:p w14:paraId="4F31F8C6" w14:textId="77777777" w:rsidR="00684FAE" w:rsidRDefault="00000000" w:rsidP="004007AF">
            <w:pPr>
              <w:pStyle w:val="Compact"/>
              <w:spacing w:before="20" w:after="40" w:line="247" w:lineRule="auto"/>
              <w:jc w:val="both"/>
            </w:pPr>
            <w:r>
              <w:rPr>
                <w:sz w:val="18"/>
              </w:rPr>
              <w:t>1</w:t>
            </w:r>
          </w:p>
        </w:tc>
        <w:tc>
          <w:tcPr>
            <w:tcW w:w="1863" w:type="dxa"/>
            <w:shd w:val="clear" w:color="auto" w:fill="FFFFFF"/>
            <w:tcMar>
              <w:top w:w="75" w:type="dxa"/>
              <w:left w:w="75" w:type="dxa"/>
              <w:bottom w:w="75" w:type="dxa"/>
              <w:right w:w="75" w:type="dxa"/>
            </w:tcMar>
            <w:vAlign w:val="center"/>
          </w:tcPr>
          <w:p w14:paraId="4B21B200" w14:textId="77777777" w:rsidR="00684FAE" w:rsidRDefault="00000000" w:rsidP="004007AF">
            <w:pPr>
              <w:pStyle w:val="Compact"/>
              <w:spacing w:before="20" w:after="40" w:line="247" w:lineRule="auto"/>
              <w:jc w:val="both"/>
            </w:pPr>
            <w:r>
              <w:rPr>
                <w:sz w:val="18"/>
              </w:rPr>
              <w:t>Proposition 2.2</w:t>
            </w:r>
          </w:p>
        </w:tc>
        <w:tc>
          <w:tcPr>
            <w:tcW w:w="3378" w:type="dxa"/>
            <w:shd w:val="clear" w:color="auto" w:fill="FFFFFF"/>
            <w:tcMar>
              <w:top w:w="75" w:type="dxa"/>
              <w:left w:w="75" w:type="dxa"/>
              <w:bottom w:w="75" w:type="dxa"/>
              <w:right w:w="75" w:type="dxa"/>
            </w:tcMar>
            <w:vAlign w:val="center"/>
          </w:tcPr>
          <w:p w14:paraId="66B67D51" w14:textId="77777777" w:rsidR="00684FAE" w:rsidRDefault="00000000" w:rsidP="004007AF">
            <w:pPr>
              <w:pStyle w:val="Compact"/>
              <w:spacing w:before="20" w:after="40" w:line="247" w:lineRule="auto"/>
              <w:jc w:val="both"/>
            </w:pPr>
            <w:r>
              <w:rPr>
                <w:sz w:val="18"/>
              </w:rPr>
              <w:t>300 random products</w:t>
            </w:r>
          </w:p>
        </w:tc>
        <w:tc>
          <w:tcPr>
            <w:tcW w:w="3812" w:type="dxa"/>
            <w:shd w:val="clear" w:color="auto" w:fill="FFFFFF"/>
            <w:tcMar>
              <w:top w:w="75" w:type="dxa"/>
              <w:left w:w="75" w:type="dxa"/>
              <w:bottom w:w="75" w:type="dxa"/>
              <w:right w:w="75" w:type="dxa"/>
            </w:tcMar>
            <w:vAlign w:val="center"/>
          </w:tcPr>
          <w:p w14:paraId="01F28C08" w14:textId="77777777" w:rsidR="00684FAE" w:rsidRDefault="00000000" w:rsidP="004007AF">
            <w:pPr>
              <w:pStyle w:val="Compact"/>
              <w:spacing w:before="20" w:after="40" w:line="247" w:lineRule="auto"/>
              <w:jc w:val="both"/>
            </w:pPr>
            <w:r>
              <w:rPr>
                <w:sz w:val="18"/>
              </w:rPr>
              <w:t>scaled variation 1.4 × 10⁻¹⁴</w:t>
            </w:r>
          </w:p>
        </w:tc>
      </w:tr>
      <w:tr w:rsidR="00684FAE" w14:paraId="6648C0FB" w14:textId="77777777">
        <w:trPr>
          <w:cantSplit/>
        </w:trPr>
        <w:tc>
          <w:tcPr>
            <w:tcW w:w="883" w:type="dxa"/>
            <w:shd w:val="clear" w:color="auto" w:fill="F6F7F8"/>
            <w:tcMar>
              <w:top w:w="75" w:type="dxa"/>
              <w:left w:w="75" w:type="dxa"/>
              <w:bottom w:w="75" w:type="dxa"/>
              <w:right w:w="75" w:type="dxa"/>
            </w:tcMar>
            <w:vAlign w:val="center"/>
          </w:tcPr>
          <w:p w14:paraId="0E03852A" w14:textId="77777777" w:rsidR="00684FAE" w:rsidRDefault="00000000" w:rsidP="004007AF">
            <w:pPr>
              <w:pStyle w:val="Compact"/>
              <w:spacing w:before="20" w:after="40" w:line="247" w:lineRule="auto"/>
              <w:jc w:val="both"/>
            </w:pPr>
            <w:r>
              <w:rPr>
                <w:sz w:val="18"/>
              </w:rPr>
              <w:t>2</w:t>
            </w:r>
          </w:p>
        </w:tc>
        <w:tc>
          <w:tcPr>
            <w:tcW w:w="1863" w:type="dxa"/>
            <w:shd w:val="clear" w:color="auto" w:fill="F6F7F8"/>
            <w:tcMar>
              <w:top w:w="75" w:type="dxa"/>
              <w:left w:w="75" w:type="dxa"/>
              <w:bottom w:w="75" w:type="dxa"/>
              <w:right w:w="75" w:type="dxa"/>
            </w:tcMar>
            <w:vAlign w:val="center"/>
          </w:tcPr>
          <w:p w14:paraId="38185820" w14:textId="77777777" w:rsidR="00684FAE" w:rsidRDefault="00000000" w:rsidP="004007AF">
            <w:pPr>
              <w:pStyle w:val="Compact"/>
              <w:spacing w:before="20" w:after="40" w:line="247" w:lineRule="auto"/>
              <w:jc w:val="both"/>
            </w:pPr>
            <w:r>
              <w:rPr>
                <w:sz w:val="18"/>
              </w:rPr>
              <w:t>Proposition 2.3</w:t>
            </w:r>
          </w:p>
        </w:tc>
        <w:tc>
          <w:tcPr>
            <w:tcW w:w="3378" w:type="dxa"/>
            <w:shd w:val="clear" w:color="auto" w:fill="F6F7F8"/>
            <w:tcMar>
              <w:top w:w="75" w:type="dxa"/>
              <w:left w:w="75" w:type="dxa"/>
              <w:bottom w:w="75" w:type="dxa"/>
              <w:right w:w="75" w:type="dxa"/>
            </w:tcMar>
            <w:vAlign w:val="center"/>
          </w:tcPr>
          <w:p w14:paraId="18F9A27D" w14:textId="77777777" w:rsidR="00684FAE" w:rsidRDefault="00000000" w:rsidP="004007AF">
            <w:pPr>
              <w:pStyle w:val="Compact"/>
              <w:spacing w:before="20" w:after="40" w:line="247" w:lineRule="auto"/>
              <w:jc w:val="both"/>
            </w:pPr>
            <w:r>
              <w:rPr>
                <w:sz w:val="18"/>
              </w:rPr>
              <w:t>four experts with a shared factor</w:t>
            </w:r>
          </w:p>
        </w:tc>
        <w:tc>
          <w:tcPr>
            <w:tcW w:w="3812" w:type="dxa"/>
            <w:shd w:val="clear" w:color="auto" w:fill="F6F7F8"/>
            <w:tcMar>
              <w:top w:w="75" w:type="dxa"/>
              <w:left w:w="75" w:type="dxa"/>
              <w:bottom w:w="75" w:type="dxa"/>
              <w:right w:w="75" w:type="dxa"/>
            </w:tcMar>
            <w:vAlign w:val="center"/>
          </w:tcPr>
          <w:p w14:paraId="3BDB473D" w14:textId="77777777" w:rsidR="00684FAE" w:rsidRDefault="00000000" w:rsidP="004007AF">
            <w:pPr>
              <w:pStyle w:val="Compact"/>
              <w:spacing w:before="20" w:after="40" w:line="247" w:lineRule="auto"/>
              <w:jc w:val="both"/>
            </w:pPr>
            <w:r>
              <w:rPr>
                <w:sz w:val="18"/>
              </w:rPr>
              <w:t>trace ratio 0.611; corrected to 3.6 × 10⁻¹⁵</w:t>
            </w:r>
          </w:p>
        </w:tc>
      </w:tr>
      <w:tr w:rsidR="00684FAE" w14:paraId="5D9C1304" w14:textId="77777777">
        <w:trPr>
          <w:cantSplit/>
        </w:trPr>
        <w:tc>
          <w:tcPr>
            <w:tcW w:w="883" w:type="dxa"/>
            <w:shd w:val="clear" w:color="auto" w:fill="FFFFFF"/>
            <w:tcMar>
              <w:top w:w="75" w:type="dxa"/>
              <w:left w:w="75" w:type="dxa"/>
              <w:bottom w:w="75" w:type="dxa"/>
              <w:right w:w="75" w:type="dxa"/>
            </w:tcMar>
            <w:vAlign w:val="center"/>
          </w:tcPr>
          <w:p w14:paraId="10204483" w14:textId="77777777" w:rsidR="00684FAE" w:rsidRDefault="00000000" w:rsidP="004007AF">
            <w:pPr>
              <w:pStyle w:val="Compact"/>
              <w:spacing w:before="20" w:after="40" w:line="247" w:lineRule="auto"/>
              <w:jc w:val="both"/>
            </w:pPr>
            <w:r>
              <w:rPr>
                <w:sz w:val="18"/>
              </w:rPr>
              <w:t>3</w:t>
            </w:r>
          </w:p>
        </w:tc>
        <w:tc>
          <w:tcPr>
            <w:tcW w:w="1863" w:type="dxa"/>
            <w:shd w:val="clear" w:color="auto" w:fill="FFFFFF"/>
            <w:tcMar>
              <w:top w:w="75" w:type="dxa"/>
              <w:left w:w="75" w:type="dxa"/>
              <w:bottom w:w="75" w:type="dxa"/>
              <w:right w:w="75" w:type="dxa"/>
            </w:tcMar>
            <w:vAlign w:val="center"/>
          </w:tcPr>
          <w:p w14:paraId="40F11B93" w14:textId="77777777" w:rsidR="00684FAE" w:rsidRDefault="00000000" w:rsidP="004007AF">
            <w:pPr>
              <w:pStyle w:val="Compact"/>
              <w:spacing w:before="20" w:after="40" w:line="247" w:lineRule="auto"/>
              <w:jc w:val="both"/>
            </w:pPr>
            <w:r>
              <w:rPr>
                <w:sz w:val="18"/>
              </w:rPr>
              <w:t>Proposition 2.4</w:t>
            </w:r>
          </w:p>
        </w:tc>
        <w:tc>
          <w:tcPr>
            <w:tcW w:w="3378" w:type="dxa"/>
            <w:shd w:val="clear" w:color="auto" w:fill="FFFFFF"/>
            <w:tcMar>
              <w:top w:w="75" w:type="dxa"/>
              <w:left w:w="75" w:type="dxa"/>
              <w:bottom w:w="75" w:type="dxa"/>
              <w:right w:w="75" w:type="dxa"/>
            </w:tcMar>
            <w:vAlign w:val="center"/>
          </w:tcPr>
          <w:p w14:paraId="7CBBA2E7" w14:textId="77777777" w:rsidR="00684FAE" w:rsidRDefault="00000000" w:rsidP="004007AF">
            <w:pPr>
              <w:pStyle w:val="Compact"/>
              <w:spacing w:before="20" w:after="40" w:line="247" w:lineRule="auto"/>
              <w:jc w:val="both"/>
            </w:pPr>
            <w:r>
              <w:rPr>
                <w:sz w:val="18"/>
              </w:rPr>
              <w:t>400 correlated pairs</w:t>
            </w:r>
          </w:p>
        </w:tc>
        <w:tc>
          <w:tcPr>
            <w:tcW w:w="3812" w:type="dxa"/>
            <w:shd w:val="clear" w:color="auto" w:fill="FFFFFF"/>
            <w:tcMar>
              <w:top w:w="75" w:type="dxa"/>
              <w:left w:w="75" w:type="dxa"/>
              <w:bottom w:w="75" w:type="dxa"/>
              <w:right w:w="75" w:type="dxa"/>
            </w:tcMar>
            <w:vAlign w:val="center"/>
          </w:tcPr>
          <w:p w14:paraId="45656337" w14:textId="77777777" w:rsidR="00684FAE" w:rsidRDefault="00000000" w:rsidP="004007AF">
            <w:pPr>
              <w:pStyle w:val="Compact"/>
              <w:spacing w:before="20" w:after="40" w:line="247" w:lineRule="auto"/>
              <w:jc w:val="both"/>
            </w:pPr>
            <w:r>
              <w:rPr>
                <w:sz w:val="18"/>
              </w:rPr>
              <w:t>0 violations; product understated 196</w:t>
            </w:r>
          </w:p>
        </w:tc>
      </w:tr>
      <w:tr w:rsidR="00684FAE" w14:paraId="5CD2882E" w14:textId="77777777">
        <w:trPr>
          <w:cantSplit/>
        </w:trPr>
        <w:tc>
          <w:tcPr>
            <w:tcW w:w="883" w:type="dxa"/>
            <w:shd w:val="clear" w:color="auto" w:fill="F6F7F8"/>
            <w:tcMar>
              <w:top w:w="75" w:type="dxa"/>
              <w:left w:w="75" w:type="dxa"/>
              <w:bottom w:w="75" w:type="dxa"/>
              <w:right w:w="75" w:type="dxa"/>
            </w:tcMar>
            <w:vAlign w:val="center"/>
          </w:tcPr>
          <w:p w14:paraId="479258B8" w14:textId="77777777" w:rsidR="00684FAE" w:rsidRDefault="00000000" w:rsidP="004007AF">
            <w:pPr>
              <w:pStyle w:val="Compact"/>
              <w:spacing w:before="20" w:after="40" w:line="247" w:lineRule="auto"/>
              <w:jc w:val="both"/>
            </w:pPr>
            <w:r>
              <w:rPr>
                <w:sz w:val="18"/>
              </w:rPr>
              <w:t>4</w:t>
            </w:r>
          </w:p>
        </w:tc>
        <w:tc>
          <w:tcPr>
            <w:tcW w:w="1863" w:type="dxa"/>
            <w:shd w:val="clear" w:color="auto" w:fill="F6F7F8"/>
            <w:tcMar>
              <w:top w:w="75" w:type="dxa"/>
              <w:left w:w="75" w:type="dxa"/>
              <w:bottom w:w="75" w:type="dxa"/>
              <w:right w:w="75" w:type="dxa"/>
            </w:tcMar>
            <w:vAlign w:val="center"/>
          </w:tcPr>
          <w:p w14:paraId="546263A2" w14:textId="77777777" w:rsidR="00684FAE" w:rsidRDefault="00000000" w:rsidP="004007AF">
            <w:pPr>
              <w:pStyle w:val="Compact"/>
              <w:spacing w:before="20" w:after="40" w:line="247" w:lineRule="auto"/>
              <w:jc w:val="both"/>
            </w:pPr>
            <w:r>
              <w:rPr>
                <w:sz w:val="18"/>
              </w:rPr>
              <w:t>Proposition 2.5</w:t>
            </w:r>
          </w:p>
        </w:tc>
        <w:tc>
          <w:tcPr>
            <w:tcW w:w="3378" w:type="dxa"/>
            <w:shd w:val="clear" w:color="auto" w:fill="F6F7F8"/>
            <w:tcMar>
              <w:top w:w="75" w:type="dxa"/>
              <w:left w:w="75" w:type="dxa"/>
              <w:bottom w:w="75" w:type="dxa"/>
              <w:right w:w="75" w:type="dxa"/>
            </w:tcMar>
            <w:vAlign w:val="center"/>
          </w:tcPr>
          <w:p w14:paraId="5D95210E" w14:textId="77777777" w:rsidR="00684FAE" w:rsidRDefault="00000000" w:rsidP="004007AF">
            <w:pPr>
              <w:pStyle w:val="Compact"/>
              <w:spacing w:before="20" w:after="40" w:line="247" w:lineRule="auto"/>
              <w:jc w:val="both"/>
            </w:pPr>
            <w:r>
              <w:rPr>
                <w:sz w:val="18"/>
              </w:rPr>
              <w:t>example; 2,000 triples; 2,000 in 1-D</w:t>
            </w:r>
          </w:p>
        </w:tc>
        <w:tc>
          <w:tcPr>
            <w:tcW w:w="3812" w:type="dxa"/>
            <w:shd w:val="clear" w:color="auto" w:fill="F6F7F8"/>
            <w:tcMar>
              <w:top w:w="75" w:type="dxa"/>
              <w:left w:w="75" w:type="dxa"/>
              <w:bottom w:w="75" w:type="dxa"/>
              <w:right w:w="75" w:type="dxa"/>
            </w:tcMar>
            <w:vAlign w:val="center"/>
          </w:tcPr>
          <w:p w14:paraId="3D2202CF" w14:textId="77777777" w:rsidR="00684FAE" w:rsidRDefault="00000000" w:rsidP="004007AF">
            <w:pPr>
              <w:pStyle w:val="Compact"/>
              <w:spacing w:before="20" w:after="40" w:line="247" w:lineRule="auto"/>
              <w:jc w:val="both"/>
            </w:pPr>
            <m:oMath>
              <m:d>
                <m:dPr>
                  <m:ctrlPr>
                    <w:rPr>
                      <w:rFonts w:ascii="Cambria Math" w:hAnsi="Cambria Math"/>
                    </w:rPr>
                  </m:ctrlPr>
                </m:dPr>
                <m:e>
                  <m:r>
                    <w:rPr>
                      <w:rFonts w:ascii="Cambria Math" w:hAnsi="Cambria Math"/>
                    </w:rPr>
                    <m:t>0.0099</m:t>
                  </m:r>
                  <m:r>
                    <m:rPr>
                      <m:sty m:val="p"/>
                    </m:rPr>
                    <w:rPr>
                      <w:rFonts w:ascii="Cambria Math" w:hAnsi="Cambria Math"/>
                    </w:rPr>
                    <m:t>,</m:t>
                  </m:r>
                  <m:r>
                    <w:rPr>
                      <w:rFonts w:ascii="Cambria Math" w:hAnsi="Cambria Math"/>
                    </w:rPr>
                    <m:t>0.0099</m:t>
                  </m:r>
                </m:e>
              </m:d>
            </m:oMath>
            <w:r>
              <w:rPr>
                <w:sz w:val="18"/>
              </w:rPr>
              <w:t>; 1,095 outside; 0 outside</w:t>
            </w:r>
          </w:p>
        </w:tc>
      </w:tr>
      <w:tr w:rsidR="00684FAE" w14:paraId="61A22D50" w14:textId="77777777">
        <w:trPr>
          <w:cantSplit/>
        </w:trPr>
        <w:tc>
          <w:tcPr>
            <w:tcW w:w="883" w:type="dxa"/>
            <w:shd w:val="clear" w:color="auto" w:fill="FFFFFF"/>
            <w:tcMar>
              <w:top w:w="75" w:type="dxa"/>
              <w:left w:w="75" w:type="dxa"/>
              <w:bottom w:w="75" w:type="dxa"/>
              <w:right w:w="75" w:type="dxa"/>
            </w:tcMar>
            <w:vAlign w:val="center"/>
          </w:tcPr>
          <w:p w14:paraId="13BF2368" w14:textId="77777777" w:rsidR="00684FAE" w:rsidRDefault="00000000" w:rsidP="004007AF">
            <w:pPr>
              <w:pStyle w:val="Compact"/>
              <w:spacing w:before="20" w:after="40" w:line="247" w:lineRule="auto"/>
              <w:jc w:val="both"/>
            </w:pPr>
            <w:r>
              <w:rPr>
                <w:sz w:val="18"/>
              </w:rPr>
              <w:t>5</w:t>
            </w:r>
          </w:p>
        </w:tc>
        <w:tc>
          <w:tcPr>
            <w:tcW w:w="1863" w:type="dxa"/>
            <w:shd w:val="clear" w:color="auto" w:fill="FFFFFF"/>
            <w:tcMar>
              <w:top w:w="75" w:type="dxa"/>
              <w:left w:w="75" w:type="dxa"/>
              <w:bottom w:w="75" w:type="dxa"/>
              <w:right w:w="75" w:type="dxa"/>
            </w:tcMar>
            <w:vAlign w:val="center"/>
          </w:tcPr>
          <w:p w14:paraId="26BE0654" w14:textId="77777777" w:rsidR="00684FAE" w:rsidRDefault="00000000" w:rsidP="004007AF">
            <w:pPr>
              <w:pStyle w:val="Compact"/>
              <w:spacing w:before="20" w:after="40" w:line="247" w:lineRule="auto"/>
              <w:jc w:val="both"/>
            </w:pPr>
            <w:r>
              <w:rPr>
                <w:sz w:val="18"/>
              </w:rPr>
              <w:t>Theorem 3.1</w:t>
            </w:r>
          </w:p>
        </w:tc>
        <w:tc>
          <w:tcPr>
            <w:tcW w:w="3378" w:type="dxa"/>
            <w:shd w:val="clear" w:color="auto" w:fill="FFFFFF"/>
            <w:tcMar>
              <w:top w:w="75" w:type="dxa"/>
              <w:left w:w="75" w:type="dxa"/>
              <w:bottom w:w="75" w:type="dxa"/>
              <w:right w:w="75" w:type="dxa"/>
            </w:tcMar>
            <w:vAlign w:val="center"/>
          </w:tcPr>
          <w:p w14:paraId="63058B2C" w14:textId="77777777" w:rsidR="00684FAE" w:rsidRDefault="00000000" w:rsidP="004007AF">
            <w:pPr>
              <w:pStyle w:val="Compact"/>
              <w:spacing w:before="20" w:after="40" w:line="247" w:lineRule="auto"/>
              <w:jc w:val="both"/>
            </w:pPr>
            <w:r>
              <w:rPr>
                <w:sz w:val="18"/>
              </w:rPr>
              <w:t>300 random laws</w:t>
            </w:r>
          </w:p>
        </w:tc>
        <w:tc>
          <w:tcPr>
            <w:tcW w:w="3812" w:type="dxa"/>
            <w:shd w:val="clear" w:color="auto" w:fill="FFFFFF"/>
            <w:tcMar>
              <w:top w:w="75" w:type="dxa"/>
              <w:left w:w="75" w:type="dxa"/>
              <w:bottom w:w="75" w:type="dxa"/>
              <w:right w:w="75" w:type="dxa"/>
            </w:tcMar>
            <w:vAlign w:val="center"/>
          </w:tcPr>
          <w:p w14:paraId="66B8FBD6" w14:textId="77777777" w:rsidR="00684FAE" w:rsidRDefault="00000000" w:rsidP="004007AF">
            <w:pPr>
              <w:pStyle w:val="Compact"/>
              <w:spacing w:before="20" w:after="40" w:line="247" w:lineRule="auto"/>
              <w:jc w:val="both"/>
            </w:pPr>
            <w:r>
              <w:rPr>
                <w:sz w:val="18"/>
              </w:rPr>
              <w:t>marginals to 3.6 × 10⁻¹⁵; separator ratio 2</w:t>
            </w:r>
          </w:p>
        </w:tc>
      </w:tr>
      <w:tr w:rsidR="00684FAE" w14:paraId="6617538E" w14:textId="77777777">
        <w:trPr>
          <w:cantSplit/>
        </w:trPr>
        <w:tc>
          <w:tcPr>
            <w:tcW w:w="883" w:type="dxa"/>
            <w:shd w:val="clear" w:color="auto" w:fill="F6F7F8"/>
            <w:tcMar>
              <w:top w:w="75" w:type="dxa"/>
              <w:left w:w="75" w:type="dxa"/>
              <w:bottom w:w="75" w:type="dxa"/>
              <w:right w:w="75" w:type="dxa"/>
            </w:tcMar>
            <w:vAlign w:val="center"/>
          </w:tcPr>
          <w:p w14:paraId="25B13779" w14:textId="77777777" w:rsidR="00684FAE" w:rsidRDefault="00000000" w:rsidP="004007AF">
            <w:pPr>
              <w:pStyle w:val="Compact"/>
              <w:spacing w:before="20" w:after="40" w:line="247" w:lineRule="auto"/>
              <w:jc w:val="both"/>
            </w:pPr>
            <w:r>
              <w:rPr>
                <w:sz w:val="18"/>
              </w:rPr>
              <w:t>6</w:t>
            </w:r>
          </w:p>
        </w:tc>
        <w:tc>
          <w:tcPr>
            <w:tcW w:w="1863" w:type="dxa"/>
            <w:shd w:val="clear" w:color="auto" w:fill="F6F7F8"/>
            <w:tcMar>
              <w:top w:w="75" w:type="dxa"/>
              <w:left w:w="75" w:type="dxa"/>
              <w:bottom w:w="75" w:type="dxa"/>
              <w:right w:w="75" w:type="dxa"/>
            </w:tcMar>
            <w:vAlign w:val="center"/>
          </w:tcPr>
          <w:p w14:paraId="1AA9D588" w14:textId="77777777" w:rsidR="00684FAE" w:rsidRDefault="00000000" w:rsidP="004007AF">
            <w:pPr>
              <w:pStyle w:val="Compact"/>
              <w:spacing w:before="20" w:after="40" w:line="247" w:lineRule="auto"/>
              <w:jc w:val="both"/>
            </w:pPr>
            <w:r>
              <w:rPr>
                <w:sz w:val="18"/>
              </w:rPr>
              <w:t>Proposition 3.2</w:t>
            </w:r>
          </w:p>
        </w:tc>
        <w:tc>
          <w:tcPr>
            <w:tcW w:w="3378" w:type="dxa"/>
            <w:shd w:val="clear" w:color="auto" w:fill="F6F7F8"/>
            <w:tcMar>
              <w:top w:w="75" w:type="dxa"/>
              <w:left w:w="75" w:type="dxa"/>
              <w:bottom w:w="75" w:type="dxa"/>
              <w:right w:w="75" w:type="dxa"/>
            </w:tcMar>
            <w:vAlign w:val="center"/>
          </w:tcPr>
          <w:p w14:paraId="00717B35" w14:textId="77777777" w:rsidR="00684FAE" w:rsidRDefault="00000000" w:rsidP="004007AF">
            <w:pPr>
              <w:pStyle w:val="Compact"/>
              <w:spacing w:before="20" w:after="40" w:line="247" w:lineRule="auto"/>
              <w:jc w:val="both"/>
            </w:pPr>
            <w:r>
              <w:rPr>
                <w:sz w:val="18"/>
              </w:rPr>
              <w:t>four correlations</w:t>
            </w:r>
          </w:p>
        </w:tc>
        <w:tc>
          <w:tcPr>
            <w:tcW w:w="3812" w:type="dxa"/>
            <w:shd w:val="clear" w:color="auto" w:fill="F6F7F8"/>
            <w:tcMar>
              <w:top w:w="75" w:type="dxa"/>
              <w:left w:w="75" w:type="dxa"/>
              <w:bottom w:w="75" w:type="dxa"/>
              <w:right w:w="75" w:type="dxa"/>
            </w:tcMar>
            <w:vAlign w:val="center"/>
          </w:tcPr>
          <w:p w14:paraId="1C904798" w14:textId="77777777" w:rsidR="00684FAE" w:rsidRDefault="00000000" w:rsidP="004007AF">
            <w:pPr>
              <w:pStyle w:val="Compact"/>
              <w:spacing w:before="20" w:after="40" w:line="247" w:lineRule="auto"/>
              <w:jc w:val="both"/>
            </w:pPr>
            <w:r>
              <w:rPr>
                <w:sz w:val="18"/>
              </w:rPr>
              <w:t xml:space="preserve">smallest eigenvalue −0.8 at </w:t>
            </w:r>
            <m:oMath>
              <m:r>
                <w:rPr>
                  <w:rFonts w:ascii="Cambria Math" w:hAnsi="Cambria Math"/>
                </w:rPr>
                <m:t>r</m:t>
              </m:r>
              <m:r>
                <m:rPr>
                  <m:sty m:val="p"/>
                </m:rPr>
                <w:rPr>
                  <w:rFonts w:ascii="Cambria Math" w:hAnsi="Cambria Math"/>
                </w:rPr>
                <m:t>=-</m:t>
              </m:r>
              <m:r>
                <w:rPr>
                  <w:rFonts w:ascii="Cambria Math" w:hAnsi="Cambria Math"/>
                </w:rPr>
                <m:t>0.9</m:t>
              </m:r>
            </m:oMath>
          </w:p>
        </w:tc>
      </w:tr>
      <w:tr w:rsidR="00684FAE" w14:paraId="160FD7BB" w14:textId="77777777">
        <w:trPr>
          <w:cantSplit/>
        </w:trPr>
        <w:tc>
          <w:tcPr>
            <w:tcW w:w="883" w:type="dxa"/>
            <w:shd w:val="clear" w:color="auto" w:fill="FFFFFF"/>
            <w:tcMar>
              <w:top w:w="75" w:type="dxa"/>
              <w:left w:w="75" w:type="dxa"/>
              <w:bottom w:w="75" w:type="dxa"/>
              <w:right w:w="75" w:type="dxa"/>
            </w:tcMar>
            <w:vAlign w:val="center"/>
          </w:tcPr>
          <w:p w14:paraId="27ED62EA" w14:textId="77777777" w:rsidR="00684FAE" w:rsidRDefault="00000000" w:rsidP="004007AF">
            <w:pPr>
              <w:pStyle w:val="Compact"/>
              <w:spacing w:before="20" w:after="40" w:line="247" w:lineRule="auto"/>
              <w:jc w:val="both"/>
            </w:pPr>
            <w:r>
              <w:rPr>
                <w:sz w:val="18"/>
              </w:rPr>
              <w:t>7</w:t>
            </w:r>
          </w:p>
        </w:tc>
        <w:tc>
          <w:tcPr>
            <w:tcW w:w="1863" w:type="dxa"/>
            <w:shd w:val="clear" w:color="auto" w:fill="FFFFFF"/>
            <w:tcMar>
              <w:top w:w="75" w:type="dxa"/>
              <w:left w:w="75" w:type="dxa"/>
              <w:bottom w:w="75" w:type="dxa"/>
              <w:right w:w="75" w:type="dxa"/>
            </w:tcMar>
            <w:vAlign w:val="center"/>
          </w:tcPr>
          <w:p w14:paraId="58F87197" w14:textId="77777777" w:rsidR="00684FAE" w:rsidRDefault="00000000" w:rsidP="004007AF">
            <w:pPr>
              <w:pStyle w:val="Compact"/>
              <w:spacing w:before="20" w:after="40" w:line="247" w:lineRule="auto"/>
              <w:jc w:val="both"/>
            </w:pPr>
            <w:r>
              <w:rPr>
                <w:sz w:val="18"/>
              </w:rPr>
              <w:t>Proposition 4.1</w:t>
            </w:r>
          </w:p>
        </w:tc>
        <w:tc>
          <w:tcPr>
            <w:tcW w:w="3378" w:type="dxa"/>
            <w:shd w:val="clear" w:color="auto" w:fill="FFFFFF"/>
            <w:tcMar>
              <w:top w:w="75" w:type="dxa"/>
              <w:left w:w="75" w:type="dxa"/>
              <w:bottom w:w="75" w:type="dxa"/>
              <w:right w:w="75" w:type="dxa"/>
            </w:tcMar>
            <w:vAlign w:val="center"/>
          </w:tcPr>
          <w:p w14:paraId="4E2A8BBD" w14:textId="77777777" w:rsidR="00684FAE" w:rsidRDefault="00000000" w:rsidP="004007AF">
            <w:pPr>
              <w:pStyle w:val="Compact"/>
              <w:spacing w:before="20" w:after="40" w:line="247" w:lineRule="auto"/>
              <w:jc w:val="both"/>
            </w:pPr>
            <w:r>
              <w:rPr>
                <w:sz w:val="18"/>
              </w:rPr>
              <w:t xml:space="preserve">two constraints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p>
        </w:tc>
        <w:tc>
          <w:tcPr>
            <w:tcW w:w="3812" w:type="dxa"/>
            <w:shd w:val="clear" w:color="auto" w:fill="FFFFFF"/>
            <w:tcMar>
              <w:top w:w="75" w:type="dxa"/>
              <w:left w:w="75" w:type="dxa"/>
              <w:bottom w:w="75" w:type="dxa"/>
              <w:right w:w="75" w:type="dxa"/>
            </w:tcMar>
            <w:vAlign w:val="center"/>
          </w:tcPr>
          <w:p w14:paraId="513FC25A" w14:textId="77777777" w:rsidR="00684FAE" w:rsidRDefault="00000000" w:rsidP="004007AF">
            <w:pPr>
              <w:pStyle w:val="Compact"/>
              <w:spacing w:before="20" w:after="40" w:line="247" w:lineRule="auto"/>
              <w:jc w:val="both"/>
            </w:pPr>
            <w:r>
              <w:rPr>
                <w:sz w:val="18"/>
              </w:rPr>
              <w:t>residual 8.9 × 10⁻¹⁶</w:t>
            </w:r>
          </w:p>
        </w:tc>
      </w:tr>
      <w:tr w:rsidR="00684FAE" w14:paraId="01E5009F" w14:textId="77777777">
        <w:trPr>
          <w:cantSplit/>
        </w:trPr>
        <w:tc>
          <w:tcPr>
            <w:tcW w:w="883" w:type="dxa"/>
            <w:shd w:val="clear" w:color="auto" w:fill="F6F7F8"/>
            <w:tcMar>
              <w:top w:w="75" w:type="dxa"/>
              <w:left w:w="75" w:type="dxa"/>
              <w:bottom w:w="75" w:type="dxa"/>
              <w:right w:w="75" w:type="dxa"/>
            </w:tcMar>
            <w:vAlign w:val="center"/>
          </w:tcPr>
          <w:p w14:paraId="78D3DD06" w14:textId="77777777" w:rsidR="00684FAE" w:rsidRDefault="00000000" w:rsidP="004007AF">
            <w:pPr>
              <w:pStyle w:val="Compact"/>
              <w:spacing w:before="20" w:after="40" w:line="247" w:lineRule="auto"/>
              <w:jc w:val="both"/>
            </w:pPr>
            <w:r>
              <w:rPr>
                <w:sz w:val="18"/>
              </w:rPr>
              <w:t>8</w:t>
            </w:r>
          </w:p>
        </w:tc>
        <w:tc>
          <w:tcPr>
            <w:tcW w:w="1863" w:type="dxa"/>
            <w:shd w:val="clear" w:color="auto" w:fill="F6F7F8"/>
            <w:tcMar>
              <w:top w:w="75" w:type="dxa"/>
              <w:left w:w="75" w:type="dxa"/>
              <w:bottom w:w="75" w:type="dxa"/>
              <w:right w:w="75" w:type="dxa"/>
            </w:tcMar>
            <w:vAlign w:val="center"/>
          </w:tcPr>
          <w:p w14:paraId="72D322F1" w14:textId="77777777" w:rsidR="00684FAE" w:rsidRDefault="00000000" w:rsidP="004007AF">
            <w:pPr>
              <w:pStyle w:val="Compact"/>
              <w:spacing w:before="20" w:after="40" w:line="247" w:lineRule="auto"/>
              <w:jc w:val="both"/>
            </w:pPr>
            <w:r>
              <w:rPr>
                <w:sz w:val="18"/>
              </w:rPr>
              <w:t>Proposition 4.2</w:t>
            </w:r>
          </w:p>
        </w:tc>
        <w:tc>
          <w:tcPr>
            <w:tcW w:w="3378" w:type="dxa"/>
            <w:shd w:val="clear" w:color="auto" w:fill="F6F7F8"/>
            <w:tcMar>
              <w:top w:w="75" w:type="dxa"/>
              <w:left w:w="75" w:type="dxa"/>
              <w:bottom w:w="75" w:type="dxa"/>
              <w:right w:w="75" w:type="dxa"/>
            </w:tcMar>
            <w:vAlign w:val="center"/>
          </w:tcPr>
          <w:p w14:paraId="28F069D1" w14:textId="77777777" w:rsidR="00684FAE" w:rsidRDefault="00000000" w:rsidP="004007AF">
            <w:pPr>
              <w:pStyle w:val="Compact"/>
              <w:spacing w:before="20" w:after="40" w:line="247" w:lineRule="auto"/>
              <w:jc w:val="both"/>
            </w:pPr>
            <w:r>
              <w:rPr>
                <w:sz w:val="18"/>
              </w:rPr>
              <w:t>five penalty strengths</w:t>
            </w:r>
          </w:p>
        </w:tc>
        <w:tc>
          <w:tcPr>
            <w:tcW w:w="3812" w:type="dxa"/>
            <w:shd w:val="clear" w:color="auto" w:fill="F6F7F8"/>
            <w:tcMar>
              <w:top w:w="75" w:type="dxa"/>
              <w:left w:w="75" w:type="dxa"/>
              <w:bottom w:w="75" w:type="dxa"/>
              <w:right w:w="75" w:type="dxa"/>
            </w:tcMar>
            <w:vAlign w:val="center"/>
          </w:tcPr>
          <w:p w14:paraId="2A1850EB" w14:textId="77777777" w:rsidR="00684FAE" w:rsidRDefault="00000000" w:rsidP="004007AF">
            <w:pPr>
              <w:pStyle w:val="Compact"/>
              <w:spacing w:before="20" w:after="40" w:line="247" w:lineRule="auto"/>
              <w:jc w:val="both"/>
            </w:pPr>
            <w:r>
              <w:rPr>
                <w:sz w:val="18"/>
              </w:rPr>
              <w:t>0 violations; slope −0.994</w:t>
            </w:r>
          </w:p>
        </w:tc>
      </w:tr>
      <w:tr w:rsidR="00684FAE" w14:paraId="6440A820" w14:textId="77777777">
        <w:trPr>
          <w:cantSplit/>
        </w:trPr>
        <w:tc>
          <w:tcPr>
            <w:tcW w:w="883" w:type="dxa"/>
            <w:shd w:val="clear" w:color="auto" w:fill="FFFFFF"/>
            <w:tcMar>
              <w:top w:w="75" w:type="dxa"/>
              <w:left w:w="75" w:type="dxa"/>
              <w:bottom w:w="75" w:type="dxa"/>
              <w:right w:w="75" w:type="dxa"/>
            </w:tcMar>
            <w:vAlign w:val="center"/>
          </w:tcPr>
          <w:p w14:paraId="49557E8C" w14:textId="77777777" w:rsidR="00684FAE" w:rsidRDefault="00000000" w:rsidP="004007AF">
            <w:pPr>
              <w:pStyle w:val="Compact"/>
              <w:spacing w:before="20" w:after="40" w:line="247" w:lineRule="auto"/>
              <w:jc w:val="both"/>
            </w:pPr>
            <w:r>
              <w:rPr>
                <w:sz w:val="18"/>
              </w:rPr>
              <w:lastRenderedPageBreak/>
              <w:t>9</w:t>
            </w:r>
          </w:p>
        </w:tc>
        <w:tc>
          <w:tcPr>
            <w:tcW w:w="1863" w:type="dxa"/>
            <w:shd w:val="clear" w:color="auto" w:fill="FFFFFF"/>
            <w:tcMar>
              <w:top w:w="75" w:type="dxa"/>
              <w:left w:w="75" w:type="dxa"/>
              <w:bottom w:w="75" w:type="dxa"/>
              <w:right w:w="75" w:type="dxa"/>
            </w:tcMar>
            <w:vAlign w:val="center"/>
          </w:tcPr>
          <w:p w14:paraId="6FE48FD5" w14:textId="77777777" w:rsidR="00684FAE" w:rsidRDefault="00000000" w:rsidP="004007AF">
            <w:pPr>
              <w:pStyle w:val="Compact"/>
              <w:spacing w:before="20" w:after="40" w:line="247" w:lineRule="auto"/>
              <w:jc w:val="both"/>
            </w:pPr>
            <w:r>
              <w:rPr>
                <w:sz w:val="18"/>
              </w:rPr>
              <w:t>Proposition 4.3</w:t>
            </w:r>
          </w:p>
        </w:tc>
        <w:tc>
          <w:tcPr>
            <w:tcW w:w="3378" w:type="dxa"/>
            <w:shd w:val="clear" w:color="auto" w:fill="FFFFFF"/>
            <w:tcMar>
              <w:top w:w="75" w:type="dxa"/>
              <w:left w:w="75" w:type="dxa"/>
              <w:bottom w:w="75" w:type="dxa"/>
              <w:right w:w="75" w:type="dxa"/>
            </w:tcMar>
            <w:vAlign w:val="center"/>
          </w:tcPr>
          <w:p w14:paraId="2E6EE075" w14:textId="77777777" w:rsidR="00684FAE" w:rsidRDefault="00000000" w:rsidP="004007AF">
            <w:pPr>
              <w:pStyle w:val="Compact"/>
              <w:spacing w:before="20" w:after="40" w:line="247" w:lineRule="auto"/>
              <w:jc w:val="both"/>
            </w:pPr>
            <w:r>
              <w:rPr>
                <w:sz w:val="18"/>
              </w:rPr>
              <w:t>identity against Monte Carlo</w:t>
            </w:r>
          </w:p>
        </w:tc>
        <w:tc>
          <w:tcPr>
            <w:tcW w:w="3812" w:type="dxa"/>
            <w:shd w:val="clear" w:color="auto" w:fill="FFFFFF"/>
            <w:tcMar>
              <w:top w:w="75" w:type="dxa"/>
              <w:left w:w="75" w:type="dxa"/>
              <w:bottom w:w="75" w:type="dxa"/>
              <w:right w:w="75" w:type="dxa"/>
            </w:tcMar>
            <w:vAlign w:val="center"/>
          </w:tcPr>
          <w:p w14:paraId="6EA5A891" w14:textId="77777777" w:rsidR="00684FAE" w:rsidRDefault="00000000" w:rsidP="004007AF">
            <w:pPr>
              <w:pStyle w:val="Compact"/>
              <w:spacing w:before="20" w:after="40" w:line="247" w:lineRule="auto"/>
              <w:jc w:val="both"/>
            </w:pPr>
            <w:r>
              <w:rPr>
                <w:sz w:val="18"/>
              </w:rPr>
              <w:t>1.2665 against 1.2670</w:t>
            </w:r>
          </w:p>
        </w:tc>
      </w:tr>
      <w:tr w:rsidR="00684FAE" w14:paraId="6901FC71" w14:textId="77777777">
        <w:trPr>
          <w:cantSplit/>
        </w:trPr>
        <w:tc>
          <w:tcPr>
            <w:tcW w:w="883" w:type="dxa"/>
            <w:shd w:val="clear" w:color="auto" w:fill="F6F7F8"/>
            <w:tcMar>
              <w:top w:w="75" w:type="dxa"/>
              <w:left w:w="75" w:type="dxa"/>
              <w:bottom w:w="75" w:type="dxa"/>
              <w:right w:w="75" w:type="dxa"/>
            </w:tcMar>
            <w:vAlign w:val="center"/>
          </w:tcPr>
          <w:p w14:paraId="1F7ED1BB" w14:textId="77777777" w:rsidR="00684FAE" w:rsidRDefault="00000000" w:rsidP="004007AF">
            <w:pPr>
              <w:pStyle w:val="Compact"/>
              <w:spacing w:before="20" w:after="40" w:line="247" w:lineRule="auto"/>
              <w:jc w:val="both"/>
            </w:pPr>
            <w:r>
              <w:rPr>
                <w:sz w:val="18"/>
              </w:rPr>
              <w:t>10</w:t>
            </w:r>
          </w:p>
        </w:tc>
        <w:tc>
          <w:tcPr>
            <w:tcW w:w="1863" w:type="dxa"/>
            <w:shd w:val="clear" w:color="auto" w:fill="F6F7F8"/>
            <w:tcMar>
              <w:top w:w="75" w:type="dxa"/>
              <w:left w:w="75" w:type="dxa"/>
              <w:bottom w:w="75" w:type="dxa"/>
              <w:right w:w="75" w:type="dxa"/>
            </w:tcMar>
            <w:vAlign w:val="center"/>
          </w:tcPr>
          <w:p w14:paraId="5F40C14F" w14:textId="77777777" w:rsidR="00684FAE" w:rsidRDefault="00000000" w:rsidP="004007AF">
            <w:pPr>
              <w:pStyle w:val="Compact"/>
              <w:spacing w:before="20" w:after="40" w:line="247" w:lineRule="auto"/>
              <w:jc w:val="both"/>
            </w:pPr>
            <w:r>
              <w:rPr>
                <w:sz w:val="18"/>
              </w:rPr>
              <w:t>Theorem 4.4</w:t>
            </w:r>
          </w:p>
        </w:tc>
        <w:tc>
          <w:tcPr>
            <w:tcW w:w="3378" w:type="dxa"/>
            <w:shd w:val="clear" w:color="auto" w:fill="F6F7F8"/>
            <w:tcMar>
              <w:top w:w="75" w:type="dxa"/>
              <w:left w:w="75" w:type="dxa"/>
              <w:bottom w:w="75" w:type="dxa"/>
              <w:right w:w="75" w:type="dxa"/>
            </w:tcMar>
            <w:vAlign w:val="center"/>
          </w:tcPr>
          <w:p w14:paraId="5244CD63" w14:textId="77777777" w:rsidR="00684FAE" w:rsidRDefault="00000000" w:rsidP="004007AF">
            <w:pPr>
              <w:pStyle w:val="Compact"/>
              <w:spacing w:before="20" w:after="40" w:line="247" w:lineRule="auto"/>
              <w:jc w:val="both"/>
            </w:pPr>
            <w:r>
              <w:rPr>
                <w:sz w:val="18"/>
              </w:rPr>
              <w:t>boxes, 8 dimensions</w:t>
            </w:r>
          </w:p>
        </w:tc>
        <w:tc>
          <w:tcPr>
            <w:tcW w:w="3812" w:type="dxa"/>
            <w:shd w:val="clear" w:color="auto" w:fill="F6F7F8"/>
            <w:tcMar>
              <w:top w:w="75" w:type="dxa"/>
              <w:left w:w="75" w:type="dxa"/>
              <w:bottom w:w="75" w:type="dxa"/>
              <w:right w:w="75" w:type="dxa"/>
            </w:tcMar>
            <w:vAlign w:val="center"/>
          </w:tcPr>
          <w:p w14:paraId="34883910" w14:textId="77777777" w:rsidR="00684FAE" w:rsidRDefault="00000000" w:rsidP="004007AF">
            <w:pPr>
              <w:pStyle w:val="Compact"/>
              <w:spacing w:before="20" w:after="40" w:line="247" w:lineRule="auto"/>
              <w:jc w:val="both"/>
            </w:pPr>
            <w:r>
              <w:rPr>
                <w:sz w:val="18"/>
              </w:rPr>
              <w:t>all children feasible</w:t>
            </w:r>
          </w:p>
        </w:tc>
      </w:tr>
      <w:tr w:rsidR="00684FAE" w14:paraId="1DE345E2" w14:textId="77777777">
        <w:trPr>
          <w:cantSplit/>
        </w:trPr>
        <w:tc>
          <w:tcPr>
            <w:tcW w:w="883" w:type="dxa"/>
            <w:shd w:val="clear" w:color="auto" w:fill="FFFFFF"/>
            <w:tcMar>
              <w:top w:w="75" w:type="dxa"/>
              <w:left w:w="75" w:type="dxa"/>
              <w:bottom w:w="75" w:type="dxa"/>
              <w:right w:w="75" w:type="dxa"/>
            </w:tcMar>
            <w:vAlign w:val="center"/>
          </w:tcPr>
          <w:p w14:paraId="0C3E6EE5" w14:textId="77777777" w:rsidR="00684FAE" w:rsidRDefault="00000000" w:rsidP="004007AF">
            <w:pPr>
              <w:pStyle w:val="Compact"/>
              <w:spacing w:before="20" w:after="40" w:line="247" w:lineRule="auto"/>
              <w:jc w:val="both"/>
            </w:pPr>
            <w:r>
              <w:rPr>
                <w:sz w:val="18"/>
              </w:rPr>
              <w:t>11</w:t>
            </w:r>
          </w:p>
        </w:tc>
        <w:tc>
          <w:tcPr>
            <w:tcW w:w="1863" w:type="dxa"/>
            <w:shd w:val="clear" w:color="auto" w:fill="FFFFFF"/>
            <w:tcMar>
              <w:top w:w="75" w:type="dxa"/>
              <w:left w:w="75" w:type="dxa"/>
              <w:bottom w:w="75" w:type="dxa"/>
              <w:right w:w="75" w:type="dxa"/>
            </w:tcMar>
            <w:vAlign w:val="center"/>
          </w:tcPr>
          <w:p w14:paraId="5230F3A0" w14:textId="77777777" w:rsidR="00684FAE" w:rsidRDefault="00000000" w:rsidP="004007AF">
            <w:pPr>
              <w:pStyle w:val="Compact"/>
              <w:spacing w:before="20" w:after="40" w:line="247" w:lineRule="auto"/>
              <w:jc w:val="both"/>
            </w:pPr>
            <w:r>
              <w:rPr>
                <w:sz w:val="18"/>
              </w:rPr>
              <w:t>Proposition 4.5</w:t>
            </w:r>
          </w:p>
        </w:tc>
        <w:tc>
          <w:tcPr>
            <w:tcW w:w="3378" w:type="dxa"/>
            <w:shd w:val="clear" w:color="auto" w:fill="FFFFFF"/>
            <w:tcMar>
              <w:top w:w="75" w:type="dxa"/>
              <w:left w:w="75" w:type="dxa"/>
              <w:bottom w:w="75" w:type="dxa"/>
              <w:right w:w="75" w:type="dxa"/>
            </w:tcMar>
            <w:vAlign w:val="center"/>
          </w:tcPr>
          <w:p w14:paraId="3AFF0FF3" w14:textId="77777777" w:rsidR="00684FAE" w:rsidRDefault="00000000" w:rsidP="004007AF">
            <w:pPr>
              <w:pStyle w:val="Compact"/>
              <w:spacing w:before="20" w:after="40" w:line="247" w:lineRule="auto"/>
              <w:jc w:val="both"/>
            </w:pPr>
            <w:r>
              <w:rPr>
                <w:sz w:val="18"/>
              </w:rPr>
              <w:t>example</w:t>
            </w:r>
          </w:p>
        </w:tc>
        <w:tc>
          <w:tcPr>
            <w:tcW w:w="3812" w:type="dxa"/>
            <w:shd w:val="clear" w:color="auto" w:fill="FFFFFF"/>
            <w:tcMar>
              <w:top w:w="75" w:type="dxa"/>
              <w:left w:w="75" w:type="dxa"/>
              <w:bottom w:w="75" w:type="dxa"/>
              <w:right w:w="75" w:type="dxa"/>
            </w:tcMar>
            <w:vAlign w:val="center"/>
          </w:tcPr>
          <w:p w14:paraId="6613BA69" w14:textId="77777777" w:rsidR="00684FAE" w:rsidRDefault="00000000" w:rsidP="004007AF">
            <w:pPr>
              <w:pStyle w:val="Compact"/>
              <w:spacing w:before="20" w:after="40" w:line="247" w:lineRule="auto"/>
              <w:jc w:val="both"/>
            </w:pPr>
            <w:r>
              <w:rPr>
                <w:sz w:val="18"/>
              </w:rPr>
              <w:t>means and read feasible; product infeasible</w:t>
            </w:r>
          </w:p>
        </w:tc>
      </w:tr>
      <w:tr w:rsidR="00684FAE" w14:paraId="5AAF50F8" w14:textId="77777777">
        <w:trPr>
          <w:cantSplit/>
        </w:trPr>
        <w:tc>
          <w:tcPr>
            <w:tcW w:w="883" w:type="dxa"/>
            <w:shd w:val="clear" w:color="auto" w:fill="F6F7F8"/>
            <w:tcMar>
              <w:top w:w="75" w:type="dxa"/>
              <w:left w:w="75" w:type="dxa"/>
              <w:bottom w:w="75" w:type="dxa"/>
              <w:right w:w="75" w:type="dxa"/>
            </w:tcMar>
            <w:vAlign w:val="center"/>
          </w:tcPr>
          <w:p w14:paraId="32FCAC9E" w14:textId="77777777" w:rsidR="00684FAE" w:rsidRDefault="00000000" w:rsidP="004007AF">
            <w:pPr>
              <w:pStyle w:val="Compact"/>
              <w:spacing w:before="20" w:after="40" w:line="247" w:lineRule="auto"/>
              <w:jc w:val="both"/>
            </w:pPr>
            <w:r>
              <w:rPr>
                <w:sz w:val="18"/>
              </w:rPr>
              <w:t>12</w:t>
            </w:r>
          </w:p>
        </w:tc>
        <w:tc>
          <w:tcPr>
            <w:tcW w:w="1863" w:type="dxa"/>
            <w:shd w:val="clear" w:color="auto" w:fill="F6F7F8"/>
            <w:tcMar>
              <w:top w:w="75" w:type="dxa"/>
              <w:left w:w="75" w:type="dxa"/>
              <w:bottom w:w="75" w:type="dxa"/>
              <w:right w:w="75" w:type="dxa"/>
            </w:tcMar>
            <w:vAlign w:val="center"/>
          </w:tcPr>
          <w:p w14:paraId="2277081C" w14:textId="77777777" w:rsidR="00684FAE" w:rsidRDefault="00000000" w:rsidP="004007AF">
            <w:pPr>
              <w:pStyle w:val="Compact"/>
              <w:spacing w:before="20" w:after="40" w:line="247" w:lineRule="auto"/>
              <w:jc w:val="both"/>
            </w:pPr>
            <w:r>
              <w:rPr>
                <w:sz w:val="18"/>
              </w:rPr>
              <w:t>Section 5</w:t>
            </w:r>
          </w:p>
        </w:tc>
        <w:tc>
          <w:tcPr>
            <w:tcW w:w="3378" w:type="dxa"/>
            <w:shd w:val="clear" w:color="auto" w:fill="F6F7F8"/>
            <w:tcMar>
              <w:top w:w="75" w:type="dxa"/>
              <w:left w:w="75" w:type="dxa"/>
              <w:bottom w:w="75" w:type="dxa"/>
              <w:right w:w="75" w:type="dxa"/>
            </w:tcMar>
            <w:vAlign w:val="center"/>
          </w:tcPr>
          <w:p w14:paraId="4B7EE46D" w14:textId="77777777" w:rsidR="00684FAE" w:rsidRDefault="00000000" w:rsidP="004007AF">
            <w:pPr>
              <w:pStyle w:val="Compact"/>
              <w:spacing w:before="20" w:after="40" w:line="247" w:lineRule="auto"/>
              <w:jc w:val="both"/>
            </w:pPr>
            <w:r>
              <w:rPr>
                <w:sz w:val="18"/>
              </w:rPr>
              <w:t>calibration and recombination</w:t>
            </w:r>
          </w:p>
        </w:tc>
        <w:tc>
          <w:tcPr>
            <w:tcW w:w="3812" w:type="dxa"/>
            <w:shd w:val="clear" w:color="auto" w:fill="F6F7F8"/>
            <w:tcMar>
              <w:top w:w="75" w:type="dxa"/>
              <w:left w:w="75" w:type="dxa"/>
              <w:bottom w:w="75" w:type="dxa"/>
              <w:right w:w="75" w:type="dxa"/>
            </w:tcMar>
            <w:vAlign w:val="center"/>
          </w:tcPr>
          <w:p w14:paraId="5E0E03A9" w14:textId="77777777" w:rsidR="00684FAE" w:rsidRDefault="00000000" w:rsidP="004007AF">
            <w:pPr>
              <w:pStyle w:val="Compact"/>
              <w:spacing w:before="20" w:after="40" w:line="247" w:lineRule="auto"/>
              <w:jc w:val="both"/>
            </w:pPr>
            <w:r>
              <w:rPr>
                <w:sz w:val="18"/>
              </w:rPr>
              <w:t xml:space="preserve">product 0.736 at </w:t>
            </w:r>
            <m:oMath>
              <m:r>
                <w:rPr>
                  <w:rFonts w:ascii="Cambria Math" w:hAnsi="Cambria Math"/>
                </w:rPr>
                <m:t>c</m:t>
              </m:r>
              <m:r>
                <m:rPr>
                  <m:sty m:val="p"/>
                </m:rPr>
                <w:rPr>
                  <w:rFonts w:ascii="Cambria Math" w:hAnsi="Cambria Math"/>
                </w:rPr>
                <m:t>=</m:t>
              </m:r>
              <m:r>
                <w:rPr>
                  <w:rFonts w:ascii="Cambria Math" w:hAnsi="Cambria Math"/>
                </w:rPr>
                <m:t>0.9</m:t>
              </m:r>
            </m:oMath>
            <w:r>
              <w:rPr>
                <w:sz w:val="18"/>
              </w:rPr>
              <w:t xml:space="preserve">; simplex 0.642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sup>
              </m:sSup>
            </m:oMath>
          </w:p>
        </w:tc>
      </w:tr>
      <w:tr w:rsidR="00684FAE" w14:paraId="386A9EA6" w14:textId="77777777">
        <w:trPr>
          <w:cantSplit/>
        </w:trPr>
        <w:tc>
          <w:tcPr>
            <w:tcW w:w="883" w:type="dxa"/>
            <w:shd w:val="clear" w:color="auto" w:fill="FFFFFF"/>
            <w:tcMar>
              <w:top w:w="75" w:type="dxa"/>
              <w:left w:w="75" w:type="dxa"/>
              <w:bottom w:w="75" w:type="dxa"/>
              <w:right w:w="75" w:type="dxa"/>
            </w:tcMar>
            <w:vAlign w:val="center"/>
          </w:tcPr>
          <w:p w14:paraId="12C22D7D" w14:textId="77777777" w:rsidR="00684FAE" w:rsidRDefault="00000000" w:rsidP="004007AF">
            <w:pPr>
              <w:pStyle w:val="Compact"/>
              <w:spacing w:before="20" w:after="40" w:line="247" w:lineRule="auto"/>
              <w:jc w:val="both"/>
            </w:pPr>
            <w:r>
              <w:rPr>
                <w:sz w:val="18"/>
              </w:rPr>
              <w:t>13</w:t>
            </w:r>
          </w:p>
        </w:tc>
        <w:tc>
          <w:tcPr>
            <w:tcW w:w="1863" w:type="dxa"/>
            <w:shd w:val="clear" w:color="auto" w:fill="FFFFFF"/>
            <w:tcMar>
              <w:top w:w="75" w:type="dxa"/>
              <w:left w:w="75" w:type="dxa"/>
              <w:bottom w:w="75" w:type="dxa"/>
              <w:right w:w="75" w:type="dxa"/>
            </w:tcMar>
            <w:vAlign w:val="center"/>
          </w:tcPr>
          <w:p w14:paraId="3E57BD65" w14:textId="77777777" w:rsidR="00684FAE" w:rsidRDefault="00000000" w:rsidP="004007AF">
            <w:pPr>
              <w:pStyle w:val="Compact"/>
              <w:spacing w:before="20" w:after="40" w:line="247" w:lineRule="auto"/>
              <w:jc w:val="both"/>
            </w:pPr>
            <w:r>
              <w:rPr>
                <w:sz w:val="18"/>
              </w:rPr>
              <w:t>Appendix A</w:t>
            </w:r>
          </w:p>
        </w:tc>
        <w:tc>
          <w:tcPr>
            <w:tcW w:w="3378" w:type="dxa"/>
            <w:shd w:val="clear" w:color="auto" w:fill="FFFFFF"/>
            <w:tcMar>
              <w:top w:w="75" w:type="dxa"/>
              <w:left w:w="75" w:type="dxa"/>
              <w:bottom w:w="75" w:type="dxa"/>
              <w:right w:w="75" w:type="dxa"/>
            </w:tcMar>
            <w:vAlign w:val="center"/>
          </w:tcPr>
          <w:p w14:paraId="4709B33E" w14:textId="77777777" w:rsidR="00684FAE" w:rsidRDefault="00000000" w:rsidP="004007AF">
            <w:pPr>
              <w:pStyle w:val="Compact"/>
              <w:spacing w:before="20" w:after="40" w:line="247" w:lineRule="auto"/>
              <w:jc w:val="both"/>
            </w:pPr>
            <w:r>
              <w:rPr>
                <w:sz w:val="18"/>
              </w:rPr>
              <w:t>C# kernel against NumPy</w:t>
            </w:r>
          </w:p>
        </w:tc>
        <w:tc>
          <w:tcPr>
            <w:tcW w:w="3812" w:type="dxa"/>
            <w:shd w:val="clear" w:color="auto" w:fill="FFFFFF"/>
            <w:tcMar>
              <w:top w:w="75" w:type="dxa"/>
              <w:left w:w="75" w:type="dxa"/>
              <w:bottom w:w="75" w:type="dxa"/>
              <w:right w:w="75" w:type="dxa"/>
            </w:tcMar>
            <w:vAlign w:val="center"/>
          </w:tcPr>
          <w:p w14:paraId="5A2E2C69" w14:textId="77777777" w:rsidR="00684FAE" w:rsidRDefault="00000000" w:rsidP="004007AF">
            <w:pPr>
              <w:pStyle w:val="Compact"/>
              <w:spacing w:before="20" w:after="40" w:line="247" w:lineRule="auto"/>
              <w:jc w:val="both"/>
            </w:pPr>
            <w:r>
              <w:rPr>
                <w:sz w:val="18"/>
              </w:rPr>
              <w:t>9 of 9 lines agree</w:t>
            </w:r>
          </w:p>
        </w:tc>
      </w:tr>
    </w:tbl>
    <w:p w14:paraId="6D550C5C" w14:textId="77777777" w:rsidR="00684FAE" w:rsidRDefault="00000000" w:rsidP="004007AF">
      <w:pPr>
        <w:pStyle w:val="Heading31"/>
        <w:jc w:val="both"/>
      </w:pPr>
      <w:bookmarkStart w:id="328" w:name="Xf41a26bf71aa93a0d08c05cca54d11454dbb897"/>
      <w:r>
        <w:t>11.2 Additional checks for the extended results</w:t>
      </w:r>
    </w:p>
    <w:p w14:paraId="72C81F41" w14:textId="77777777" w:rsidR="00684FAE" w:rsidRDefault="00000000" w:rsidP="004007AF">
      <w:pPr>
        <w:pStyle w:val="FirstParagraph"/>
        <w:jc w:val="both"/>
      </w:pPr>
      <w:r>
        <w:t xml:space="preserve">All 47 assertions in </w:t>
      </w:r>
      <w:r>
        <w:rPr>
          <w:rStyle w:val="VerbatimChar"/>
        </w:rPr>
        <w:t>new_checks.py</w:t>
      </w:r>
      <w:r>
        <w:t xml:space="preserve"> pass with seed 20261021. They are grouped here by the mathematical question rather than treated as 47 independent experiments. They verify finite examples and algebraic identities; proofs establish the general statements.</w:t>
      </w:r>
    </w:p>
    <w:p w14:paraId="0263E7F2" w14:textId="77777777" w:rsidR="00684FAE" w:rsidRDefault="00000000" w:rsidP="004007AF">
      <w:pPr>
        <w:pStyle w:val="BodyText"/>
        <w:jc w:val="both"/>
      </w:pPr>
      <w:r>
        <w:rPr>
          <w:b/>
          <w:bCs/>
        </w:rPr>
        <w:t>Tree extension.</w:t>
      </w:r>
      <w:r>
        <w:t xml:space="preserve"> A positive binary Markov chain on four variables has initial mass </w:t>
      </w:r>
      <m:oMath>
        <m:d>
          <m:dPr>
            <m:ctrlPr>
              <w:rPr>
                <w:rFonts w:ascii="Cambria Math" w:hAnsi="Cambria Math"/>
              </w:rPr>
            </m:ctrlPr>
          </m:dPr>
          <m:e>
            <m:r>
              <w:rPr>
                <w:rFonts w:ascii="Cambria Math" w:hAnsi="Cambria Math"/>
              </w:rPr>
              <m:t>0.35</m:t>
            </m:r>
            <m:r>
              <m:rPr>
                <m:sty m:val="p"/>
              </m:rPr>
              <w:rPr>
                <w:rFonts w:ascii="Cambria Math" w:hAnsi="Cambria Math"/>
              </w:rPr>
              <m:t>,</m:t>
            </m:r>
            <m:r>
              <w:rPr>
                <w:rFonts w:ascii="Cambria Math" w:hAnsi="Cambria Math"/>
              </w:rPr>
              <m:t>0.65</m:t>
            </m:r>
          </m:e>
        </m:d>
      </m:oMath>
      <w:r>
        <w:t xml:space="preserve"> and transition matrices with rows </w:t>
      </w:r>
      <m:oMath>
        <m:d>
          <m:dPr>
            <m:ctrlPr>
              <w:rPr>
                <w:rFonts w:ascii="Cambria Math" w:hAnsi="Cambria Math"/>
              </w:rPr>
            </m:ctrlPr>
          </m:dPr>
          <m:e>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0.2</m:t>
                </m:r>
              </m:e>
            </m:d>
            <m:r>
              <m:rPr>
                <m:sty m:val="p"/>
              </m:rPr>
              <w:rPr>
                <w:rFonts w:ascii="Cambria Math" w:hAnsi="Cambria Math"/>
              </w:rPr>
              <m:t>,</m:t>
            </m:r>
            <m:d>
              <m:dPr>
                <m:ctrlPr>
                  <w:rPr>
                    <w:rFonts w:ascii="Cambria Math" w:hAnsi="Cambria Math"/>
                  </w:rPr>
                </m:ctrlPr>
              </m:dPr>
              <m:e>
                <m:r>
                  <w:rPr>
                    <w:rFonts w:ascii="Cambria Math" w:hAnsi="Cambria Math"/>
                  </w:rPr>
                  <m:t>0.25</m:t>
                </m:r>
                <m:r>
                  <m:rPr>
                    <m:sty m:val="p"/>
                  </m:rPr>
                  <w:rPr>
                    <w:rFonts w:ascii="Cambria Math" w:hAnsi="Cambria Math"/>
                  </w:rPr>
                  <m:t>,</m:t>
                </m:r>
                <m:r>
                  <w:rPr>
                    <w:rFonts w:ascii="Cambria Math" w:hAnsi="Cambria Math"/>
                  </w:rPr>
                  <m:t>0.75</m:t>
                </m:r>
              </m:e>
            </m:d>
          </m:e>
        </m:d>
      </m:oMath>
      <w:r>
        <w:t xml:space="preserve">, </w:t>
      </w:r>
      <m:oMath>
        <m:d>
          <m:dPr>
            <m:ctrlPr>
              <w:rPr>
                <w:rFonts w:ascii="Cambria Math" w:hAnsi="Cambria Math"/>
              </w:rPr>
            </m:ctrlPr>
          </m:dPr>
          <m:e>
            <m:d>
              <m:dPr>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0.4</m:t>
                </m:r>
              </m:e>
            </m:d>
            <m:r>
              <m:rPr>
                <m:sty m:val="p"/>
              </m:rPr>
              <w:rPr>
                <w:rFonts w:ascii="Cambria Math" w:hAnsi="Cambria Math"/>
              </w:rPr>
              <m:t>,</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e>
            </m:d>
          </m:e>
        </m:d>
      </m:oMath>
      <w:r>
        <w:t xml:space="preserve"> and </w:t>
      </w:r>
      <m:oMath>
        <m:d>
          <m:dPr>
            <m:ctrlPr>
              <w:rPr>
                <w:rFonts w:ascii="Cambria Math" w:hAnsi="Cambria Math"/>
              </w:rPr>
            </m:ctrlPr>
          </m:dPr>
          <m:e>
            <m:d>
              <m:dPr>
                <m:ctrlPr>
                  <w:rPr>
                    <w:rFonts w:ascii="Cambria Math" w:hAnsi="Cambria Math"/>
                  </w:rPr>
                </m:ctrlPr>
              </m:dPr>
              <m:e>
                <m:r>
                  <w:rPr>
                    <w:rFonts w:ascii="Cambria Math" w:hAnsi="Cambria Math"/>
                  </w:rPr>
                  <m:t>0.7</m:t>
                </m:r>
                <m:r>
                  <m:rPr>
                    <m:sty m:val="p"/>
                  </m:rPr>
                  <w:rPr>
                    <w:rFonts w:ascii="Cambria Math" w:hAnsi="Cambria Math"/>
                  </w:rPr>
                  <m:t>,</m:t>
                </m:r>
                <m:r>
                  <w:rPr>
                    <w:rFonts w:ascii="Cambria Math" w:hAnsi="Cambria Math"/>
                  </w:rPr>
                  <m:t>0.3</m:t>
                </m:r>
              </m:e>
            </m:d>
            <m:r>
              <m:rPr>
                <m:sty m:val="p"/>
              </m:rPr>
              <w:rPr>
                <w:rFonts w:ascii="Cambria Math" w:hAnsi="Cambria Math"/>
              </w:rPr>
              <m:t>,</m:t>
            </m:r>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0.8</m:t>
                </m:r>
              </m:e>
            </m:d>
          </m:e>
        </m:d>
      </m:oMath>
      <w:r>
        <w:t>. Its three edge marginals reconstruct the joint by (6.1). The naive product has total-variation error 0.157102. A small four-way parity perturbation preserves all edge marginals; its entropy deficit equals the relative entropy in (6.2), 0.00009675. Bounded clique and separator log perturbations give total variation 0.023370 below the certified allowance 0.074745.</w:t>
      </w:r>
    </w:p>
    <w:p w14:paraId="4DC5CE9C" w14:textId="77777777" w:rsidR="00684FAE" w:rsidRDefault="00000000" w:rsidP="004007AF">
      <w:pPr>
        <w:pStyle w:val="BodyText"/>
        <w:jc w:val="both"/>
      </w:pPr>
      <w:r>
        <w:rPr>
          <w:b/>
          <w:bCs/>
        </w:rPr>
        <w:t>Gaussian constraints.</w:t>
      </w:r>
      <w:r>
        <w:t xml:space="preserve"> In a four-dimensional two-constraint example, projecting finite-penalty means and covariances reproduces the hard-conditional moments with largest combined discrepancy 6.08e-11. Dense inverse arithmetic becomes less accurate at large penalty strengths; this is a numerical issue distinct from the exact residual decomposition. A separate isotropic example takes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b</m:t>
        </m:r>
        <m:r>
          <m:rPr>
            <m:sty m:val="p"/>
          </m:rPr>
          <w:rPr>
            <w:rFonts w:ascii="Cambria Math" w:hAnsi="Cambria Math"/>
          </w:rPr>
          <m:t>=</m:t>
        </m:r>
        <m:r>
          <w:rPr>
            <w:rFonts w:ascii="Cambria Math" w:hAnsi="Cambria Math"/>
          </w:rPr>
          <m:t>0.3</m:t>
        </m:r>
      </m:oMath>
      <w:r>
        <w:t xml:space="preserve">,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e>
        </m:d>
      </m:oMath>
      <w:r>
        <w:t xml:space="preserve"> and </w:t>
      </w:r>
      <m:oMath>
        <m:r>
          <w:rPr>
            <w:rFonts w:ascii="Cambria Math" w:hAnsi="Cambria Math"/>
          </w:rPr>
          <m:t>Σ</m:t>
        </m:r>
        <m:r>
          <m:rPr>
            <m:sty m:val="p"/>
          </m:rPr>
          <w:rPr>
            <w:rFonts w:ascii="Cambria Math" w:hAnsi="Cambria Math"/>
          </w:rPr>
          <m:t>=</m:t>
        </m:r>
        <m:r>
          <w:rPr>
            <w:rFonts w:ascii="Cambria Math" w:hAnsi="Cambria Math"/>
          </w:rPr>
          <m:t>I</m:t>
        </m:r>
      </m:oMath>
      <w:r>
        <w:t>. Its projection coupling is optimal, giving Table 4.</w:t>
      </w:r>
    </w:p>
    <w:p w14:paraId="38940A25" w14:textId="77777777" w:rsidR="00684FAE" w:rsidRDefault="00000000" w:rsidP="004007AF">
      <w:pPr>
        <w:pStyle w:val="BodyText"/>
        <w:keepNext/>
        <w:keepLines/>
        <w:jc w:val="both"/>
      </w:pPr>
      <w:r>
        <w:rPr>
          <w:b/>
          <w:bCs/>
          <w:sz w:val="19"/>
        </w:rPr>
        <w:t>Table 4.</w:t>
      </w:r>
      <w:r>
        <w:rPr>
          <w:sz w:val="19"/>
        </w:rPr>
        <w:t xml:space="preserve"> Different rates for the isotropic penalty mean and law.</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732"/>
        <w:gridCol w:w="2892"/>
        <w:gridCol w:w="2656"/>
        <w:gridCol w:w="2656"/>
      </w:tblGrid>
      <w:tr w:rsidR="00684FAE" w14:paraId="5F878184" w14:textId="77777777">
        <w:trPr>
          <w:cnfStyle w:val="100000000000" w:firstRow="1" w:lastRow="0" w:firstColumn="0" w:lastColumn="0" w:oddVBand="0" w:evenVBand="0" w:oddHBand="0" w:evenHBand="0" w:firstRowFirstColumn="0" w:firstRowLastColumn="0" w:lastRowFirstColumn="0" w:lastRowLastColumn="0"/>
          <w:cantSplit/>
          <w:tblHeader/>
        </w:trPr>
        <w:tc>
          <w:tcPr>
            <w:tcW w:w="1732" w:type="dxa"/>
            <w:shd w:val="clear" w:color="auto" w:fill="E4E8EC"/>
            <w:tcMar>
              <w:top w:w="75" w:type="dxa"/>
              <w:left w:w="75" w:type="dxa"/>
              <w:bottom w:w="75" w:type="dxa"/>
              <w:right w:w="75" w:type="dxa"/>
            </w:tcMar>
            <w:vAlign w:val="center"/>
          </w:tcPr>
          <w:p w14:paraId="22560542" w14:textId="77777777" w:rsidR="00684FAE" w:rsidRDefault="00000000" w:rsidP="004007AF">
            <w:pPr>
              <w:pStyle w:val="Compact"/>
              <w:spacing w:before="20" w:after="40" w:line="247" w:lineRule="auto"/>
              <w:jc w:val="both"/>
            </w:pPr>
            <w:r>
              <w:rPr>
                <w:sz w:val="18"/>
              </w:rPr>
              <w:t xml:space="preserve">Penalty </w:t>
            </w:r>
            <m:oMath>
              <m:r>
                <m:rPr>
                  <m:sty m:val="bi"/>
                </m:rPr>
                <w:rPr>
                  <w:rFonts w:ascii="Cambria Math" w:hAnsi="Cambria Math"/>
                </w:rPr>
                <m:t>γ</m:t>
              </m:r>
            </m:oMath>
          </w:p>
        </w:tc>
        <w:tc>
          <w:tcPr>
            <w:tcW w:w="2892" w:type="dxa"/>
            <w:shd w:val="clear" w:color="auto" w:fill="E4E8EC"/>
            <w:tcMar>
              <w:top w:w="75" w:type="dxa"/>
              <w:left w:w="75" w:type="dxa"/>
              <w:bottom w:w="75" w:type="dxa"/>
              <w:right w:w="75" w:type="dxa"/>
            </w:tcMar>
            <w:vAlign w:val="center"/>
          </w:tcPr>
          <w:p w14:paraId="59148A52" w14:textId="77777777" w:rsidR="00684FAE" w:rsidRDefault="00000000" w:rsidP="004007AF">
            <w:pPr>
              <w:pStyle w:val="Compact"/>
              <w:spacing w:before="20" w:after="40" w:line="247" w:lineRule="auto"/>
              <w:jc w:val="both"/>
            </w:pPr>
            <w:r>
              <w:rPr>
                <w:sz w:val="18"/>
              </w:rPr>
              <w:t>Mean displacement</w:t>
            </w:r>
          </w:p>
        </w:tc>
        <w:tc>
          <w:tcPr>
            <w:tcW w:w="2656" w:type="dxa"/>
            <w:shd w:val="clear" w:color="auto" w:fill="E4E8EC"/>
            <w:tcMar>
              <w:top w:w="75" w:type="dxa"/>
              <w:left w:w="75" w:type="dxa"/>
              <w:bottom w:w="75" w:type="dxa"/>
              <w:right w:w="75" w:type="dxa"/>
            </w:tcMar>
            <w:vAlign w:val="center"/>
          </w:tcPr>
          <w:p w14:paraId="040B415C" w14:textId="77777777" w:rsidR="00684FAE" w:rsidRDefault="00000000" w:rsidP="004007AF">
            <w:pPr>
              <w:pStyle w:val="Compact"/>
              <w:spacing w:before="20" w:after="40" w:line="247" w:lineRule="auto"/>
              <w:jc w:val="both"/>
            </w:pPr>
            <w:r>
              <w:rPr>
                <w:sz w:val="18"/>
              </w:rPr>
              <w:t xml:space="preserve">Exact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oMath>
            <w:r>
              <w:rPr>
                <w:sz w:val="18"/>
              </w:rPr>
              <w:t xml:space="preserve"> distance</w:t>
            </w:r>
          </w:p>
        </w:tc>
        <w:tc>
          <w:tcPr>
            <w:tcW w:w="2656" w:type="dxa"/>
            <w:shd w:val="clear" w:color="auto" w:fill="E4E8EC"/>
            <w:tcMar>
              <w:top w:w="75" w:type="dxa"/>
              <w:left w:w="75" w:type="dxa"/>
              <w:bottom w:w="75" w:type="dxa"/>
              <w:right w:w="75" w:type="dxa"/>
            </w:tcMar>
            <w:vAlign w:val="center"/>
          </w:tcPr>
          <w:p w14:paraId="3ED72A88" w14:textId="77777777" w:rsidR="00684FAE" w:rsidRDefault="00000000" w:rsidP="004007AF">
            <w:pPr>
              <w:pStyle w:val="Compact"/>
              <w:spacing w:before="20" w:after="40" w:line="247" w:lineRule="auto"/>
              <w:jc w:val="both"/>
            </w:pPr>
            <w:r>
              <w:rPr>
                <w:sz w:val="18"/>
              </w:rPr>
              <w:t>Total variation</w:t>
            </w:r>
          </w:p>
        </w:tc>
      </w:tr>
      <w:tr w:rsidR="00684FAE" w14:paraId="68E8E5ED" w14:textId="77777777">
        <w:trPr>
          <w:cantSplit/>
        </w:trPr>
        <w:tc>
          <w:tcPr>
            <w:tcW w:w="1732" w:type="dxa"/>
            <w:shd w:val="clear" w:color="auto" w:fill="FFFFFF"/>
            <w:tcMar>
              <w:top w:w="75" w:type="dxa"/>
              <w:left w:w="75" w:type="dxa"/>
              <w:bottom w:w="75" w:type="dxa"/>
              <w:right w:w="75" w:type="dxa"/>
            </w:tcMar>
            <w:vAlign w:val="center"/>
          </w:tcPr>
          <w:p w14:paraId="6C80842F" w14:textId="77777777" w:rsidR="00684FAE" w:rsidRDefault="00000000" w:rsidP="004007AF">
            <w:pPr>
              <w:pStyle w:val="Compact"/>
              <w:spacing w:before="20" w:after="40" w:line="247" w:lineRule="auto"/>
              <w:jc w:val="both"/>
            </w:pPr>
            <w:r>
              <w:rPr>
                <w:sz w:val="18"/>
              </w:rPr>
              <w:t>1</w:t>
            </w:r>
          </w:p>
        </w:tc>
        <w:tc>
          <w:tcPr>
            <w:tcW w:w="2892" w:type="dxa"/>
            <w:shd w:val="clear" w:color="auto" w:fill="FFFFFF"/>
            <w:tcMar>
              <w:top w:w="75" w:type="dxa"/>
              <w:left w:w="75" w:type="dxa"/>
              <w:bottom w:w="75" w:type="dxa"/>
              <w:right w:w="75" w:type="dxa"/>
            </w:tcMar>
            <w:vAlign w:val="center"/>
          </w:tcPr>
          <w:p w14:paraId="195BFA1C" w14:textId="77777777" w:rsidR="00684FAE" w:rsidRDefault="00000000" w:rsidP="004007AF">
            <w:pPr>
              <w:pStyle w:val="Compact"/>
              <w:spacing w:before="20" w:after="40" w:line="247" w:lineRule="auto"/>
              <w:jc w:val="both"/>
            </w:pPr>
            <w:r>
              <w:rPr>
                <w:sz w:val="18"/>
              </w:rPr>
              <w:t>0.2035534</w:t>
            </w:r>
          </w:p>
        </w:tc>
        <w:tc>
          <w:tcPr>
            <w:tcW w:w="2656" w:type="dxa"/>
            <w:shd w:val="clear" w:color="auto" w:fill="FFFFFF"/>
            <w:tcMar>
              <w:top w:w="75" w:type="dxa"/>
              <w:left w:w="75" w:type="dxa"/>
              <w:bottom w:w="75" w:type="dxa"/>
              <w:right w:w="75" w:type="dxa"/>
            </w:tcMar>
            <w:vAlign w:val="center"/>
          </w:tcPr>
          <w:p w14:paraId="7896C189" w14:textId="77777777" w:rsidR="00684FAE" w:rsidRDefault="00000000" w:rsidP="004007AF">
            <w:pPr>
              <w:pStyle w:val="Compact"/>
              <w:spacing w:before="20" w:after="40" w:line="247" w:lineRule="auto"/>
              <w:jc w:val="both"/>
            </w:pPr>
            <w:r>
              <w:rPr>
                <w:sz w:val="18"/>
              </w:rPr>
              <w:t>0.735822</w:t>
            </w:r>
          </w:p>
        </w:tc>
        <w:tc>
          <w:tcPr>
            <w:tcW w:w="2656" w:type="dxa"/>
            <w:shd w:val="clear" w:color="auto" w:fill="FFFFFF"/>
            <w:tcMar>
              <w:top w:w="75" w:type="dxa"/>
              <w:left w:w="75" w:type="dxa"/>
              <w:bottom w:w="75" w:type="dxa"/>
              <w:right w:w="75" w:type="dxa"/>
            </w:tcMar>
            <w:vAlign w:val="center"/>
          </w:tcPr>
          <w:p w14:paraId="4A8B9BE8" w14:textId="77777777" w:rsidR="00684FAE" w:rsidRDefault="00000000" w:rsidP="004007AF">
            <w:pPr>
              <w:pStyle w:val="Compact"/>
              <w:spacing w:before="20" w:after="40" w:line="247" w:lineRule="auto"/>
              <w:jc w:val="both"/>
            </w:pPr>
            <w:r>
              <w:rPr>
                <w:sz w:val="18"/>
              </w:rPr>
              <w:t>1</w:t>
            </w:r>
          </w:p>
        </w:tc>
      </w:tr>
      <w:tr w:rsidR="00684FAE" w14:paraId="6EDB27AF" w14:textId="77777777">
        <w:trPr>
          <w:cantSplit/>
        </w:trPr>
        <w:tc>
          <w:tcPr>
            <w:tcW w:w="1732" w:type="dxa"/>
            <w:shd w:val="clear" w:color="auto" w:fill="F6F7F8"/>
            <w:tcMar>
              <w:top w:w="75" w:type="dxa"/>
              <w:left w:w="75" w:type="dxa"/>
              <w:bottom w:w="75" w:type="dxa"/>
              <w:right w:w="75" w:type="dxa"/>
            </w:tcMar>
            <w:vAlign w:val="center"/>
          </w:tcPr>
          <w:p w14:paraId="49C99C59" w14:textId="77777777" w:rsidR="00684FAE" w:rsidRDefault="00000000" w:rsidP="004007AF">
            <w:pPr>
              <w:pStyle w:val="Compact"/>
              <w:spacing w:before="20" w:after="40" w:line="247" w:lineRule="auto"/>
              <w:jc w:val="both"/>
            </w:pPr>
            <w:r>
              <w:rPr>
                <w:sz w:val="18"/>
              </w:rPr>
              <w:t>10</w:t>
            </w:r>
          </w:p>
        </w:tc>
        <w:tc>
          <w:tcPr>
            <w:tcW w:w="2892" w:type="dxa"/>
            <w:shd w:val="clear" w:color="auto" w:fill="F6F7F8"/>
            <w:tcMar>
              <w:top w:w="75" w:type="dxa"/>
              <w:left w:w="75" w:type="dxa"/>
              <w:bottom w:w="75" w:type="dxa"/>
              <w:right w:w="75" w:type="dxa"/>
            </w:tcMar>
            <w:vAlign w:val="center"/>
          </w:tcPr>
          <w:p w14:paraId="567FE7B5" w14:textId="77777777" w:rsidR="00684FAE" w:rsidRDefault="00000000" w:rsidP="004007AF">
            <w:pPr>
              <w:pStyle w:val="Compact"/>
              <w:spacing w:before="20" w:after="40" w:line="247" w:lineRule="auto"/>
              <w:jc w:val="both"/>
            </w:pPr>
            <w:r>
              <w:rPr>
                <w:sz w:val="18"/>
              </w:rPr>
              <w:t>0.03700971</w:t>
            </w:r>
          </w:p>
        </w:tc>
        <w:tc>
          <w:tcPr>
            <w:tcW w:w="2656" w:type="dxa"/>
            <w:shd w:val="clear" w:color="auto" w:fill="F6F7F8"/>
            <w:tcMar>
              <w:top w:w="75" w:type="dxa"/>
              <w:left w:w="75" w:type="dxa"/>
              <w:bottom w:w="75" w:type="dxa"/>
              <w:right w:w="75" w:type="dxa"/>
            </w:tcMar>
            <w:vAlign w:val="center"/>
          </w:tcPr>
          <w:p w14:paraId="03E901BE" w14:textId="77777777" w:rsidR="00684FAE" w:rsidRDefault="00000000" w:rsidP="004007AF">
            <w:pPr>
              <w:pStyle w:val="Compact"/>
              <w:spacing w:before="20" w:after="40" w:line="247" w:lineRule="auto"/>
              <w:jc w:val="both"/>
            </w:pPr>
            <w:r>
              <w:rPr>
                <w:sz w:val="18"/>
              </w:rPr>
              <w:t>0.3037743</w:t>
            </w:r>
          </w:p>
        </w:tc>
        <w:tc>
          <w:tcPr>
            <w:tcW w:w="2656" w:type="dxa"/>
            <w:shd w:val="clear" w:color="auto" w:fill="F6F7F8"/>
            <w:tcMar>
              <w:top w:w="75" w:type="dxa"/>
              <w:left w:w="75" w:type="dxa"/>
              <w:bottom w:w="75" w:type="dxa"/>
              <w:right w:w="75" w:type="dxa"/>
            </w:tcMar>
            <w:vAlign w:val="center"/>
          </w:tcPr>
          <w:p w14:paraId="1CF49A96" w14:textId="77777777" w:rsidR="00684FAE" w:rsidRDefault="00000000" w:rsidP="004007AF">
            <w:pPr>
              <w:pStyle w:val="Compact"/>
              <w:spacing w:before="20" w:after="40" w:line="247" w:lineRule="auto"/>
              <w:jc w:val="both"/>
            </w:pPr>
            <w:r>
              <w:rPr>
                <w:sz w:val="18"/>
              </w:rPr>
              <w:t>1</w:t>
            </w:r>
          </w:p>
        </w:tc>
      </w:tr>
      <w:tr w:rsidR="00684FAE" w14:paraId="40B3E93D" w14:textId="77777777">
        <w:trPr>
          <w:cantSplit/>
        </w:trPr>
        <w:tc>
          <w:tcPr>
            <w:tcW w:w="1732" w:type="dxa"/>
            <w:shd w:val="clear" w:color="auto" w:fill="FFFFFF"/>
            <w:tcMar>
              <w:top w:w="75" w:type="dxa"/>
              <w:left w:w="75" w:type="dxa"/>
              <w:bottom w:w="75" w:type="dxa"/>
              <w:right w:w="75" w:type="dxa"/>
            </w:tcMar>
            <w:vAlign w:val="center"/>
          </w:tcPr>
          <w:p w14:paraId="688E5171" w14:textId="77777777" w:rsidR="00684FAE" w:rsidRDefault="00000000" w:rsidP="004007AF">
            <w:pPr>
              <w:pStyle w:val="Compact"/>
              <w:spacing w:before="20" w:after="40" w:line="247" w:lineRule="auto"/>
              <w:jc w:val="both"/>
            </w:pPr>
            <w:r>
              <w:rPr>
                <w:sz w:val="18"/>
              </w:rPr>
              <w:t>100</w:t>
            </w:r>
          </w:p>
        </w:tc>
        <w:tc>
          <w:tcPr>
            <w:tcW w:w="2892" w:type="dxa"/>
            <w:shd w:val="clear" w:color="auto" w:fill="FFFFFF"/>
            <w:tcMar>
              <w:top w:w="75" w:type="dxa"/>
              <w:left w:w="75" w:type="dxa"/>
              <w:bottom w:w="75" w:type="dxa"/>
              <w:right w:w="75" w:type="dxa"/>
            </w:tcMar>
            <w:vAlign w:val="center"/>
          </w:tcPr>
          <w:p w14:paraId="36D75968" w14:textId="77777777" w:rsidR="00684FAE" w:rsidRDefault="00000000" w:rsidP="004007AF">
            <w:pPr>
              <w:pStyle w:val="Compact"/>
              <w:spacing w:before="20" w:after="40" w:line="247" w:lineRule="auto"/>
              <w:jc w:val="both"/>
            </w:pPr>
            <w:r>
              <w:rPr>
                <w:sz w:val="18"/>
              </w:rPr>
              <w:t>0.00403076</w:t>
            </w:r>
          </w:p>
        </w:tc>
        <w:tc>
          <w:tcPr>
            <w:tcW w:w="2656" w:type="dxa"/>
            <w:shd w:val="clear" w:color="auto" w:fill="FFFFFF"/>
            <w:tcMar>
              <w:top w:w="75" w:type="dxa"/>
              <w:left w:w="75" w:type="dxa"/>
              <w:bottom w:w="75" w:type="dxa"/>
              <w:right w:w="75" w:type="dxa"/>
            </w:tcMar>
            <w:vAlign w:val="center"/>
          </w:tcPr>
          <w:p w14:paraId="7E8DC032" w14:textId="77777777" w:rsidR="00684FAE" w:rsidRDefault="00000000" w:rsidP="004007AF">
            <w:pPr>
              <w:pStyle w:val="Compact"/>
              <w:spacing w:before="20" w:after="40" w:line="247" w:lineRule="auto"/>
              <w:jc w:val="both"/>
            </w:pPr>
            <w:r>
              <w:rPr>
                <w:sz w:val="18"/>
              </w:rPr>
              <w:t>0.09958533</w:t>
            </w:r>
          </w:p>
        </w:tc>
        <w:tc>
          <w:tcPr>
            <w:tcW w:w="2656" w:type="dxa"/>
            <w:shd w:val="clear" w:color="auto" w:fill="FFFFFF"/>
            <w:tcMar>
              <w:top w:w="75" w:type="dxa"/>
              <w:left w:w="75" w:type="dxa"/>
              <w:bottom w:w="75" w:type="dxa"/>
              <w:right w:w="75" w:type="dxa"/>
            </w:tcMar>
            <w:vAlign w:val="center"/>
          </w:tcPr>
          <w:p w14:paraId="1F134111" w14:textId="77777777" w:rsidR="00684FAE" w:rsidRDefault="00000000" w:rsidP="004007AF">
            <w:pPr>
              <w:pStyle w:val="Compact"/>
              <w:spacing w:before="20" w:after="40" w:line="247" w:lineRule="auto"/>
              <w:jc w:val="both"/>
            </w:pPr>
            <w:r>
              <w:rPr>
                <w:sz w:val="18"/>
              </w:rPr>
              <w:t>1</w:t>
            </w:r>
          </w:p>
        </w:tc>
      </w:tr>
      <w:tr w:rsidR="00684FAE" w14:paraId="3D87C7F8" w14:textId="77777777">
        <w:trPr>
          <w:cantSplit/>
        </w:trPr>
        <w:tc>
          <w:tcPr>
            <w:tcW w:w="1732" w:type="dxa"/>
            <w:shd w:val="clear" w:color="auto" w:fill="F6F7F8"/>
            <w:tcMar>
              <w:top w:w="75" w:type="dxa"/>
              <w:left w:w="75" w:type="dxa"/>
              <w:bottom w:w="75" w:type="dxa"/>
              <w:right w:w="75" w:type="dxa"/>
            </w:tcMar>
            <w:vAlign w:val="center"/>
          </w:tcPr>
          <w:p w14:paraId="5107AE9D" w14:textId="77777777" w:rsidR="00684FAE" w:rsidRDefault="00000000" w:rsidP="004007AF">
            <w:pPr>
              <w:pStyle w:val="Compact"/>
              <w:spacing w:before="20" w:after="40" w:line="247" w:lineRule="auto"/>
              <w:jc w:val="both"/>
            </w:pPr>
            <w:r>
              <w:rPr>
                <w:sz w:val="18"/>
              </w:rPr>
              <w:t>1000</w:t>
            </w:r>
          </w:p>
        </w:tc>
        <w:tc>
          <w:tcPr>
            <w:tcW w:w="2892" w:type="dxa"/>
            <w:shd w:val="clear" w:color="auto" w:fill="F6F7F8"/>
            <w:tcMar>
              <w:top w:w="75" w:type="dxa"/>
              <w:left w:w="75" w:type="dxa"/>
              <w:bottom w:w="75" w:type="dxa"/>
              <w:right w:w="75" w:type="dxa"/>
            </w:tcMar>
            <w:vAlign w:val="center"/>
          </w:tcPr>
          <w:p w14:paraId="2EC294A1" w14:textId="77777777" w:rsidR="00684FAE" w:rsidRDefault="00000000" w:rsidP="004007AF">
            <w:pPr>
              <w:pStyle w:val="Compact"/>
              <w:spacing w:before="20" w:after="40" w:line="247" w:lineRule="auto"/>
              <w:jc w:val="both"/>
            </w:pPr>
            <w:r>
              <w:rPr>
                <w:sz w:val="18"/>
              </w:rPr>
              <w:t>0.0004067001</w:t>
            </w:r>
          </w:p>
        </w:tc>
        <w:tc>
          <w:tcPr>
            <w:tcW w:w="2656" w:type="dxa"/>
            <w:shd w:val="clear" w:color="auto" w:fill="F6F7F8"/>
            <w:tcMar>
              <w:top w:w="75" w:type="dxa"/>
              <w:left w:w="75" w:type="dxa"/>
              <w:bottom w:w="75" w:type="dxa"/>
              <w:right w:w="75" w:type="dxa"/>
            </w:tcMar>
            <w:vAlign w:val="center"/>
          </w:tcPr>
          <w:p w14:paraId="79CCA4EC" w14:textId="77777777" w:rsidR="00684FAE" w:rsidRDefault="00000000" w:rsidP="004007AF">
            <w:pPr>
              <w:pStyle w:val="Compact"/>
              <w:spacing w:before="20" w:after="40" w:line="247" w:lineRule="auto"/>
              <w:jc w:val="both"/>
            </w:pPr>
            <w:r>
              <w:rPr>
                <w:sz w:val="18"/>
              </w:rPr>
              <w:t>0.03160959</w:t>
            </w:r>
          </w:p>
        </w:tc>
        <w:tc>
          <w:tcPr>
            <w:tcW w:w="2656" w:type="dxa"/>
            <w:shd w:val="clear" w:color="auto" w:fill="F6F7F8"/>
            <w:tcMar>
              <w:top w:w="75" w:type="dxa"/>
              <w:left w:w="75" w:type="dxa"/>
              <w:bottom w:w="75" w:type="dxa"/>
              <w:right w:w="75" w:type="dxa"/>
            </w:tcMar>
            <w:vAlign w:val="center"/>
          </w:tcPr>
          <w:p w14:paraId="3ADFFA08" w14:textId="77777777" w:rsidR="00684FAE" w:rsidRDefault="00000000" w:rsidP="004007AF">
            <w:pPr>
              <w:pStyle w:val="Compact"/>
              <w:spacing w:before="20" w:after="40" w:line="247" w:lineRule="auto"/>
              <w:jc w:val="both"/>
            </w:pPr>
            <w:r>
              <w:rPr>
                <w:sz w:val="18"/>
              </w:rPr>
              <w:t>1</w:t>
            </w:r>
          </w:p>
        </w:tc>
      </w:tr>
      <w:tr w:rsidR="00684FAE" w14:paraId="071BFC46" w14:textId="77777777">
        <w:trPr>
          <w:cantSplit/>
        </w:trPr>
        <w:tc>
          <w:tcPr>
            <w:tcW w:w="1732" w:type="dxa"/>
            <w:shd w:val="clear" w:color="auto" w:fill="FFFFFF"/>
            <w:tcMar>
              <w:top w:w="75" w:type="dxa"/>
              <w:left w:w="75" w:type="dxa"/>
              <w:bottom w:w="75" w:type="dxa"/>
              <w:right w:w="75" w:type="dxa"/>
            </w:tcMar>
            <w:vAlign w:val="center"/>
          </w:tcPr>
          <w:p w14:paraId="1D0F3E60" w14:textId="77777777" w:rsidR="00684FAE" w:rsidRDefault="00000000" w:rsidP="004007AF">
            <w:pPr>
              <w:pStyle w:val="Compact"/>
              <w:spacing w:before="20" w:after="40" w:line="247" w:lineRule="auto"/>
              <w:jc w:val="both"/>
            </w:pPr>
            <w:r>
              <w:rPr>
                <w:sz w:val="18"/>
              </w:rPr>
              <w:t>10000</w:t>
            </w:r>
          </w:p>
        </w:tc>
        <w:tc>
          <w:tcPr>
            <w:tcW w:w="2892" w:type="dxa"/>
            <w:shd w:val="clear" w:color="auto" w:fill="FFFFFF"/>
            <w:tcMar>
              <w:top w:w="75" w:type="dxa"/>
              <w:left w:w="75" w:type="dxa"/>
              <w:bottom w:w="75" w:type="dxa"/>
              <w:right w:w="75" w:type="dxa"/>
            </w:tcMar>
            <w:vAlign w:val="center"/>
          </w:tcPr>
          <w:p w14:paraId="6CD8B513" w14:textId="77777777" w:rsidR="00684FAE" w:rsidRDefault="00000000" w:rsidP="004007AF">
            <w:pPr>
              <w:pStyle w:val="Compact"/>
              <w:spacing w:before="20" w:after="40" w:line="247" w:lineRule="auto"/>
              <w:jc w:val="both"/>
            </w:pPr>
            <w:r>
              <w:rPr>
                <w:sz w:val="18"/>
              </w:rPr>
              <w:t>4.070661e-05</w:t>
            </w:r>
          </w:p>
        </w:tc>
        <w:tc>
          <w:tcPr>
            <w:tcW w:w="2656" w:type="dxa"/>
            <w:shd w:val="clear" w:color="auto" w:fill="FFFFFF"/>
            <w:tcMar>
              <w:top w:w="75" w:type="dxa"/>
              <w:left w:w="75" w:type="dxa"/>
              <w:bottom w:w="75" w:type="dxa"/>
              <w:right w:w="75" w:type="dxa"/>
            </w:tcMar>
            <w:vAlign w:val="center"/>
          </w:tcPr>
          <w:p w14:paraId="50A78FB0" w14:textId="77777777" w:rsidR="00684FAE" w:rsidRDefault="00000000" w:rsidP="004007AF">
            <w:pPr>
              <w:pStyle w:val="Compact"/>
              <w:spacing w:before="20" w:after="40" w:line="247" w:lineRule="auto"/>
              <w:jc w:val="both"/>
            </w:pPr>
            <w:r>
              <w:rPr>
                <w:sz w:val="18"/>
              </w:rPr>
              <w:t>0.009999583</w:t>
            </w:r>
          </w:p>
        </w:tc>
        <w:tc>
          <w:tcPr>
            <w:tcW w:w="2656" w:type="dxa"/>
            <w:shd w:val="clear" w:color="auto" w:fill="FFFFFF"/>
            <w:tcMar>
              <w:top w:w="75" w:type="dxa"/>
              <w:left w:w="75" w:type="dxa"/>
              <w:bottom w:w="75" w:type="dxa"/>
              <w:right w:w="75" w:type="dxa"/>
            </w:tcMar>
            <w:vAlign w:val="center"/>
          </w:tcPr>
          <w:p w14:paraId="47404175" w14:textId="77777777" w:rsidR="00684FAE" w:rsidRDefault="00000000" w:rsidP="004007AF">
            <w:pPr>
              <w:pStyle w:val="Compact"/>
              <w:spacing w:before="20" w:after="40" w:line="247" w:lineRule="auto"/>
              <w:jc w:val="both"/>
            </w:pPr>
            <w:r>
              <w:rPr>
                <w:sz w:val="18"/>
              </w:rPr>
              <w:t>1</w:t>
            </w:r>
          </w:p>
        </w:tc>
      </w:tr>
    </w:tbl>
    <w:p w14:paraId="57A9C9F1" w14:textId="77777777" w:rsidR="00684FAE" w:rsidRDefault="00000000" w:rsidP="004007AF">
      <w:pPr>
        <w:pStyle w:val="BodyText"/>
        <w:jc w:val="both"/>
      </w:pPr>
      <w:r>
        <w:rPr>
          <w:b/>
          <w:bCs/>
        </w:rPr>
        <w:t>Feasible blocks.</w:t>
      </w:r>
      <w:r>
        <w:t xml:space="preserve"> For the five-coordinate system in Section 8, 200 random children formed from its three canonical blocks have maximum equation residual 1.13e-15. Replacing one coordinate from a coupled block gives residual 2.25 in a constructed pair. The sharp leakage norm is 0.5; for the weak two-coordinate coupling it is 1e-06. An invertible change of equation basis retains the same projector and blocks.</w:t>
      </w:r>
    </w:p>
    <w:p w14:paraId="27B50B74" w14:textId="77777777" w:rsidR="00684FAE" w:rsidRDefault="00000000" w:rsidP="004007AF">
      <w:pPr>
        <w:pStyle w:val="BodyText"/>
        <w:jc w:val="both"/>
      </w:pPr>
      <w:r>
        <w:rPr>
          <w:b/>
          <w:bCs/>
        </w:rPr>
        <w:t>Intrinsic fusion and uncertainty.</w:t>
      </w:r>
      <w:r>
        <w:t xml:space="preserve"> Fixed weighted Gaussian pooling before or after restriction agrees in mean to 2.83e-16 and covariance to 1.13e-16. Singular factors are tested with a constraint that does and one that does not remove their missing direction. A three-expert joint Gaussian covariance gives a positive covariance-intersection margin, retained after affine repair. The non-Gaussian unit-covariance construction has exact 80 percent coverage of the Gaussian 90 percent ellipse; no Monte Carlo approximation is needed. The separate linear three-edge cycle has harmonic residual norm </w:t>
      </w:r>
      <m:oMath>
        <m:rad>
          <m:radPr>
            <m:degHide m:val="1"/>
            <m:ctrlPr>
              <w:rPr>
                <w:rFonts w:ascii="Cambria Math" w:hAnsi="Cambria Math"/>
              </w:rPr>
            </m:ctrlPr>
          </m:radPr>
          <m:deg/>
          <m:e>
            <m:r>
              <w:rPr>
                <w:rFonts w:ascii="Cambria Math" w:hAnsi="Cambria Math"/>
              </w:rPr>
              <m:t>3</m:t>
            </m:r>
          </m:e>
        </m:rad>
      </m:oMath>
      <w:r>
        <w:t xml:space="preserve"> for the observation vector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w:t>
      </w:r>
    </w:p>
    <w:p w14:paraId="67852001" w14:textId="77777777" w:rsidR="00684FAE" w:rsidRDefault="00000000" w:rsidP="004007AF">
      <w:pPr>
        <w:pStyle w:val="BodyText"/>
        <w:jc w:val="both"/>
      </w:pPr>
      <w:r>
        <w:rPr>
          <w:b/>
          <w:bCs/>
        </w:rPr>
        <w:lastRenderedPageBreak/>
        <w:t>V-C3 in a synthetic model (third revision).</w:t>
      </w:r>
      <w:r>
        <w:t xml:space="preserve"> Three unbiased estimators of a state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with fixed error covariances and a common Gaussian error factor of correlation </w:t>
      </w:r>
      <m:oMath>
        <m:r>
          <w:rPr>
            <w:rFonts w:ascii="Cambria Math" w:hAnsi="Cambria Math"/>
          </w:rPr>
          <m:t>c</m:t>
        </m:r>
      </m:oMath>
      <w:r>
        <w:t xml:space="preserve">, were fused with fixed equal covariance-intersection weights. The result was repaired onto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b</m:t>
        </m:r>
      </m:oMath>
      <w:r>
        <w:t xml:space="preserve"> by the formula after Proposition 9.3. Over 40,000 draws for each </w:t>
      </w:r>
      <m:oMath>
        <m:r>
          <w:rPr>
            <w:rFonts w:ascii="Cambria Math" w:hAnsi="Cambria Math"/>
          </w:rPr>
          <m:t>c</m:t>
        </m:r>
      </m:oMath>
      <w:r>
        <w:t xml:space="preserve">, the repaired two-dimensional 90% ellipse covered 0.9991, 0.9746 and 0.9282 of the errors at </w:t>
      </w:r>
      <m:oMath>
        <m:r>
          <w:rPr>
            <w:rFonts w:ascii="Cambria Math" w:hAnsi="Cambria Math"/>
          </w:rPr>
          <m:t>c</m:t>
        </m:r>
        <m:r>
          <m:rPr>
            <m:sty m:val="p"/>
          </m:rPr>
          <w:rPr>
            <w:rFonts w:ascii="Cambria Math" w:hAnsi="Cambria Math"/>
          </w:rPr>
          <m:t>=</m:t>
        </m:r>
        <m:r>
          <w:rPr>
            <w:rFonts w:ascii="Cambria Math" w:hAnsi="Cambria Math"/>
          </w:rPr>
          <m:t>0</m:t>
        </m:r>
      </m:oMath>
      <w:r>
        <w:t>, 0.5 and 0.9. A product of experts repaired in the same way covered 0.9029, 0.7055 and 0.5880 (Figure B.2b). The covariance-intersection result agrees with V-C3. For jointly Gaussian errors it also follows from the covariance bound, so the experiment checks the implementation rather than a new claim. The product’s shortfall shows what the prediction excludes.</w:t>
      </w:r>
    </w:p>
    <w:p w14:paraId="7929AF69" w14:textId="77777777" w:rsidR="00684FAE" w:rsidRDefault="00000000" w:rsidP="004007AF">
      <w:pPr>
        <w:pStyle w:val="BodyText"/>
        <w:keepNext/>
        <w:jc w:val="both"/>
      </w:pPr>
      <w:r>
        <w:rPr>
          <w:noProof/>
        </w:rPr>
        <w:drawing>
          <wp:inline distT="0" distB="0" distL="0" distR="0" wp14:anchorId="076F59F9" wp14:editId="55DB6538">
            <wp:extent cx="6080760" cy="2006650"/>
            <wp:effectExtent l="0" t="0" r="0" b="0"/>
            <wp:docPr id="270"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271" name="Picture" descr="fig/p5_extensions.png"/>
                    <pic:cNvPicPr>
                      <a:picLocks noChangeAspect="1" noChangeArrowheads="1"/>
                    </pic:cNvPicPr>
                  </pic:nvPicPr>
                  <pic:blipFill>
                    <a:blip r:embed="rId34"/>
                    <a:stretch>
                      <a:fillRect/>
                    </a:stretch>
                  </pic:blipFill>
                  <pic:spPr bwMode="auto">
                    <a:xfrm>
                      <a:off x="0" y="0"/>
                      <a:ext cx="6080760" cy="2006650"/>
                    </a:xfrm>
                    <a:prstGeom prst="rect">
                      <a:avLst/>
                    </a:prstGeom>
                    <a:noFill/>
                    <a:ln w="9525">
                      <a:noFill/>
                      <a:headEnd/>
                      <a:tailEnd/>
                    </a:ln>
                  </pic:spPr>
                </pic:pic>
              </a:graphicData>
            </a:graphic>
          </wp:inline>
        </w:drawing>
      </w:r>
    </w:p>
    <w:p w14:paraId="4F3B424F" w14:textId="77777777" w:rsidR="00684FAE" w:rsidRDefault="00000000" w:rsidP="004007AF">
      <w:pPr>
        <w:pStyle w:val="BodyText"/>
        <w:keepLines/>
        <w:jc w:val="both"/>
      </w:pPr>
      <w:r>
        <w:rPr>
          <w:b/>
          <w:bCs/>
          <w:sz w:val="19"/>
        </w:rPr>
        <w:t>Figure 3.</w:t>
      </w:r>
      <w:r>
        <w:rPr>
          <w:sz w:val="19"/>
        </w:rPr>
        <w:t xml:space="preserve"> Left: exact mean and Wasserstein distances for the isotropic Gaussian penalty example. Right: the row-space projector for the five-coordinate affine system, whose nonzero off-diagonal pattern determines the finest safe blocks. These plots concern declared finite models, not trained ASE performance.</w:t>
      </w:r>
    </w:p>
    <w:p w14:paraId="2F6BB195" w14:textId="77777777" w:rsidR="00684FAE" w:rsidRDefault="00000000" w:rsidP="004007AF">
      <w:pPr>
        <w:pStyle w:val="Heading21"/>
        <w:jc w:val="both"/>
      </w:pPr>
      <w:bookmarkStart w:id="329" w:name="book_h_069"/>
      <w:bookmarkStart w:id="330" w:name="v4toc_074"/>
      <w:bookmarkStart w:id="331" w:name="orders-and-global-preferences"/>
      <w:bookmarkEnd w:id="327"/>
      <w:bookmarkEnd w:id="328"/>
      <w:r>
        <w:t>12 Orders and global preferences</w:t>
      </w:r>
      <w:bookmarkEnd w:id="329"/>
      <w:bookmarkEnd w:id="330"/>
    </w:p>
    <w:p w14:paraId="518875A6" w14:textId="77777777" w:rsidR="00684FAE" w:rsidRDefault="00000000" w:rsidP="004007AF">
      <w:pPr>
        <w:pStyle w:val="Heading31"/>
        <w:jc w:val="both"/>
      </w:pPr>
      <w:bookmarkStart w:id="332" w:name="pareto-order-is-additional-structure"/>
      <w:r>
        <w:t>12.1 Pareto order is additional structure</w:t>
      </w:r>
    </w:p>
    <w:p w14:paraId="7B1636F2" w14:textId="77777777" w:rsidR="00684FAE" w:rsidRDefault="00000000" w:rsidP="004007AF">
      <w:pPr>
        <w:pStyle w:val="FirstParagraph"/>
        <w:jc w:val="both"/>
      </w:pPr>
      <w:r>
        <w:t xml:space="preserve">A sheaf says how local data agree. It does not decide whether lower mass compensates for greater vibration, or whether carbon cost should dominate fabrication time. Let </w:t>
      </w:r>
      <m:oMath>
        <m:r>
          <m:rPr>
            <m:scr m:val="script"/>
            <m:sty m:val="p"/>
          </m:rPr>
          <w:rPr>
            <w:rFonts w:ascii="Cambria Math" w:hAnsi="Cambria Math"/>
          </w:rPr>
          <m:t>K</m:t>
        </m:r>
      </m:oMath>
      <w:r>
        <w:t xml:space="preserve"> be a declared feasible set of compatible designs, and let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e>
        </m:d>
        <m:r>
          <m:rPr>
            <m:scr m:val="script"/>
            <m:sty m:val="p"/>
          </m:rP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be objectives to minimise. A design is Pareto optimal if no feasible design is no worse in every objective and strictly better in at least one. It is weakly Pareto optimal if no feasible design is strictly better in every objective. Those are different notions.</w:t>
      </w:r>
    </w:p>
    <w:p w14:paraId="1E46D35C" w14:textId="77777777" w:rsidR="00684FAE" w:rsidRDefault="00000000" w:rsidP="004007AF">
      <w:pPr>
        <w:pStyle w:val="BodyText"/>
        <w:jc w:val="both"/>
      </w:pPr>
      <w:r>
        <w:rPr>
          <w:b/>
          <w:bCs/>
        </w:rPr>
        <w:t>Proposition 12.1 (positive scalarisation preserves Pareto optimality).</w:t>
      </w:r>
      <w:r>
        <w:t xml:space="preserve"> If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for every objective, every global minimiser of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is Pareto optimal. With nonnegative nonzero weights, every global minimiser is weakly Pareto optimal, but it need not be Pareto optimal.</w:t>
      </w:r>
    </w:p>
    <w:p w14:paraId="1E272433" w14:textId="77777777" w:rsidR="00684FAE" w:rsidRDefault="00000000" w:rsidP="004007AF">
      <w:pPr>
        <w:pStyle w:val="BodyText"/>
        <w:jc w:val="both"/>
      </w:pPr>
      <w:r>
        <w:rPr>
          <w:i/>
          <w:iCs/>
        </w:rPr>
        <w:t>Proof.</w:t>
      </w:r>
      <w:r>
        <w:t xml:space="preserve"> A dominating feasible point decreases a strictly positively weighted sum. For nonnegative nonzero weights, a strict improvement in every coordinate still decreases the sum. Zero weights can ignore an improvement in their coordinates, which prevents the stronger conclusion. ∎</w:t>
      </w:r>
    </w:p>
    <w:p w14:paraId="5EA47FB5" w14:textId="77777777" w:rsidR="00684FAE" w:rsidRDefault="00000000" w:rsidP="004007AF">
      <w:pPr>
        <w:pStyle w:val="BodyText"/>
        <w:jc w:val="both"/>
      </w:pPr>
      <w:r>
        <w:t>The converse requires conditions on the objective image. Separating a convex upper image from a strict lower orthant yields nonnegative supporting weights for a weakly efficient point. Strictly positive weights need stronger conditions. On a nonconvex image, positive weighted sums can miss nondominated designs altogether. These are classical facts of vector optimisation; the formulation here fixes the role of preferences within ASE. Convex optimisation and duality background is collected in [B1] in the back matter.</w:t>
      </w:r>
    </w:p>
    <w:p w14:paraId="67C43205" w14:textId="77777777" w:rsidR="00684FAE" w:rsidRDefault="00000000" w:rsidP="004007AF">
      <w:pPr>
        <w:pStyle w:val="BodyText"/>
        <w:jc w:val="both"/>
      </w:pPr>
      <w:r>
        <w:rPr>
          <w:b/>
          <w:bCs/>
        </w:rPr>
        <w:t>Example 12.2 (a Pareto point missed by every positive weighted sum).</w:t>
      </w:r>
      <w:r>
        <w:t xml:space="preserve"> Consider three attainable objective vectors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1.5</m:t>
            </m:r>
          </m:e>
        </m:d>
      </m:oMath>
      <w:r>
        <w:t xml:space="preserve"> and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oMath>
      <w:r>
        <w:t xml:space="preserve">. All are Pareto optimal. For </w:t>
      </w:r>
      <m:oMath>
        <m:r>
          <w:rPr>
            <w:rFonts w:ascii="Cambria Math" w:hAnsi="Cambria Math"/>
          </w:rPr>
          <m:t>B</m:t>
        </m:r>
      </m:oMath>
      <w:r>
        <w:t xml:space="preserve"> to minimise a positive weighted sum, comparison with </w:t>
      </w:r>
      <m:oMath>
        <m:r>
          <w:rPr>
            <w:rFonts w:ascii="Cambria Math" w:hAnsi="Cambria Math"/>
          </w:rPr>
          <m:t>A</m:t>
        </m:r>
      </m:oMath>
      <w:r>
        <w:t xml:space="preserve"> requires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while comparison with </w:t>
      </w:r>
      <m:oMath>
        <m:r>
          <w:rPr>
            <w:rFonts w:ascii="Cambria Math" w:hAnsi="Cambria Math"/>
          </w:rPr>
          <m:t>C</m:t>
        </m:r>
      </m:oMath>
      <w:r>
        <w:t xml:space="preserve"> requires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Both cannot hold for positive weights. Thus </w:t>
      </w:r>
      <m:oMath>
        <m:r>
          <w:rPr>
            <w:rFonts w:ascii="Cambria Math" w:hAnsi="Cambria Math"/>
          </w:rPr>
          <m:t>B</m:t>
        </m:r>
      </m:oMath>
      <w:r>
        <w:t xml:space="preserve"> is never returned by that scalarisation.</w:t>
      </w:r>
    </w:p>
    <w:p w14:paraId="6CBFDFE7" w14:textId="77777777" w:rsidR="00684FAE" w:rsidRDefault="00000000" w:rsidP="004007AF">
      <w:pPr>
        <w:pStyle w:val="BodyText"/>
        <w:jc w:val="both"/>
      </w:pPr>
      <w:r>
        <w:lastRenderedPageBreak/>
        <w:t xml:space="preserve">A weighted Chebyshev objective can recover such points. Choose a utopian reference </w:t>
      </w:r>
      <m:oMath>
        <m:r>
          <w:rPr>
            <w:rFonts w:ascii="Cambria Math" w:hAnsi="Cambria Math"/>
          </w:rPr>
          <m:t>r</m:t>
        </m:r>
      </m:oMath>
      <w:r>
        <w:t xml:space="preserve"> strictly below every attained objective coordinate, and define </w:t>
      </w:r>
      <m:oMath>
        <m:sSub>
          <m:sSubPr>
            <m:ctrlPr>
              <w:rPr>
                <w:rFonts w:ascii="Cambria Math" w:hAnsi="Cambria Math"/>
              </w:rPr>
            </m:ctrlPr>
          </m:sSubPr>
          <m:e>
            <m:r>
              <w:rPr>
                <w:rFonts w:ascii="Cambria Math" w:hAnsi="Cambria Math"/>
              </w:rPr>
              <m:t>T</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oMath>
      <w:r>
        <w:t xml:space="preserve"> with positive weights.</w:t>
      </w:r>
    </w:p>
    <w:p w14:paraId="17FD84F3" w14:textId="77777777" w:rsidR="00684FAE" w:rsidRDefault="00000000" w:rsidP="004007AF">
      <w:pPr>
        <w:pStyle w:val="BodyText"/>
        <w:jc w:val="both"/>
      </w:pPr>
      <w:r>
        <w:rPr>
          <w:b/>
          <w:bCs/>
        </w:rPr>
        <w:t>Proposition 12.3 (Chebyshev recovery).</w:t>
      </w:r>
      <w:r>
        <w:t xml:space="preserve"> Given a weakly Pareto optimal design </w:t>
      </w:r>
      <m:oMath>
        <m:sSub>
          <m:sSubPr>
            <m:ctrlPr>
              <w:rPr>
                <w:rFonts w:ascii="Cambria Math" w:hAnsi="Cambria Math"/>
              </w:rPr>
            </m:ctrlPr>
          </m:sSubPr>
          <m:e>
            <m:r>
              <w:rPr>
                <w:rFonts w:ascii="Cambria Math" w:hAnsi="Cambria Math"/>
              </w:rPr>
              <m:t>x</m:t>
            </m:r>
          </m:e>
          <m:sub>
            <m:r>
              <m:rPr>
                <m:nor/>
              </m:rPr>
              <m:t>*</m:t>
            </m:r>
          </m:sub>
        </m:sSub>
      </m:oMath>
      <w:r>
        <w:t xml:space="preserve"> with </w:t>
      </w:r>
      <m:oMath>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m:t>
                </m:r>
              </m:sub>
            </m:sSub>
          </m:e>
        </m:d>
        <m:r>
          <m:rPr>
            <m:sty m:val="p"/>
          </m:rP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choose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oMath>
      <w:r>
        <w:t xml:space="preserve">. Then </w:t>
      </w:r>
      <m:oMath>
        <m:sSub>
          <m:sSubPr>
            <m:ctrlPr>
              <w:rPr>
                <w:rFonts w:ascii="Cambria Math" w:hAnsi="Cambria Math"/>
              </w:rPr>
            </m:ctrlPr>
          </m:sSubPr>
          <m:e>
            <m:r>
              <w:rPr>
                <w:rFonts w:ascii="Cambria Math" w:hAnsi="Cambria Math"/>
              </w:rPr>
              <m:t>x</m:t>
            </m:r>
          </m:e>
          <m:sub>
            <m:r>
              <m:rPr>
                <m:nor/>
              </m:rPr>
              <m:t>*</m:t>
            </m:r>
          </m:sub>
        </m:sSub>
      </m:oMath>
      <w:r>
        <w:t xml:space="preserve"> is a global minimiser of </w:t>
      </w:r>
      <m:oMath>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Every global minimiser of the strictly increasing augmented objective </w:t>
      </w:r>
      <m:oMath>
        <m:sSub>
          <m:sSubPr>
            <m:ctrlPr>
              <w:rPr>
                <w:rFonts w:ascii="Cambria Math" w:hAnsi="Cambria Math"/>
              </w:rPr>
            </m:ctrlPr>
          </m:sSubPr>
          <m:e>
            <m:r>
              <w:rPr>
                <w:rFonts w:ascii="Cambria Math" w:hAnsi="Cambria Math"/>
              </w:rPr>
              <m:t>T</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ξ</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oMath>
      <w:r>
        <w:t xml:space="preserve">, for </w:t>
      </w:r>
      <m:oMath>
        <m:r>
          <w:rPr>
            <w:rFonts w:ascii="Cambria Math" w:hAnsi="Cambria Math"/>
          </w:rPr>
          <m:t>ξ</m:t>
        </m:r>
        <m:r>
          <m:rPr>
            <m:sty m:val="p"/>
          </m:rPr>
          <w:rPr>
            <w:rFonts w:ascii="Cambria Math" w:hAnsi="Cambria Math"/>
          </w:rPr>
          <m:t>&gt;</m:t>
        </m:r>
        <m:r>
          <w:rPr>
            <w:rFonts w:ascii="Cambria Math" w:hAnsi="Cambria Math"/>
          </w:rPr>
          <m:t>0</m:t>
        </m:r>
      </m:oMath>
      <w:r>
        <w:t>, is Pareto optimal.</w:t>
      </w:r>
    </w:p>
    <w:p w14:paraId="73E224A2" w14:textId="77777777" w:rsidR="00684FAE" w:rsidRDefault="00000000" w:rsidP="004007AF">
      <w:pPr>
        <w:pStyle w:val="BodyText"/>
        <w:jc w:val="both"/>
      </w:pPr>
      <w:r>
        <w:rPr>
          <w:i/>
          <w:iCs/>
        </w:rPr>
        <w:t>Proof.</w:t>
      </w:r>
      <w:r>
        <w:t xml:space="preserve"> The value at </w:t>
      </w:r>
      <m:oMath>
        <m:sSub>
          <m:sSubPr>
            <m:ctrlPr>
              <w:rPr>
                <w:rFonts w:ascii="Cambria Math" w:hAnsi="Cambria Math"/>
              </w:rPr>
            </m:ctrlPr>
          </m:sSubPr>
          <m:e>
            <m:r>
              <w:rPr>
                <w:rFonts w:ascii="Cambria Math" w:hAnsi="Cambria Math"/>
              </w:rPr>
              <m:t>x</m:t>
            </m:r>
          </m:e>
          <m:sub>
            <m:r>
              <m:rPr>
                <m:nor/>
              </m:rPr>
              <m:t>*</m:t>
            </m:r>
          </m:sub>
        </m:sSub>
      </m:oMath>
      <w:r>
        <w:t xml:space="preserve"> is one. A value strictly below one would make every objective strictly smaller than at </w:t>
      </w:r>
      <m:oMath>
        <m:sSub>
          <m:sSubPr>
            <m:ctrlPr>
              <w:rPr>
                <w:rFonts w:ascii="Cambria Math" w:hAnsi="Cambria Math"/>
              </w:rPr>
            </m:ctrlPr>
          </m:sSubPr>
          <m:e>
            <m:r>
              <w:rPr>
                <w:rFonts w:ascii="Cambria Math" w:hAnsi="Cambria Math"/>
              </w:rPr>
              <m:t>x</m:t>
            </m:r>
          </m:e>
          <m:sub>
            <m:r>
              <m:rPr>
                <m:nor/>
              </m:rPr>
              <m:t>*</m:t>
            </m:r>
          </m:sub>
        </m:sSub>
      </m:oMath>
      <w:r>
        <w:t>, contradicting weak Pareto optimality. For the second claim, domination cannot increase the maximum term and strictly reduces the positive sum, contradicting minimality. ∎</w:t>
      </w:r>
    </w:p>
    <w:p w14:paraId="45A44A32" w14:textId="77777777" w:rsidR="00684FAE" w:rsidRDefault="00000000" w:rsidP="004007AF">
      <w:pPr>
        <w:pStyle w:val="BodyText"/>
        <w:jc w:val="both"/>
      </w:pPr>
      <w:r>
        <w:t xml:space="preserve">The second claim does not say that an arbitrary augmentation leaves the first claim’s chosen design optimal. It removes weakly dominated minimisers by changing the objective. For Example 12.2, </w:t>
      </w:r>
      <m:oMath>
        <m:r>
          <w:rPr>
            <w:rFonts w:ascii="Cambria Math" w:hAnsi="Cambria Math"/>
          </w:rPr>
          <m:t>r</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0.4</m:t>
            </m:r>
          </m:e>
        </m:d>
      </m:oMath>
      <w:r>
        <w:t xml:space="preserve"> give Chebyshev values </w:t>
      </w:r>
      <m:oMath>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e>
        </m:d>
      </m:oMath>
      <w:r>
        <w:t>, so the previously missed middle point is selected uniquely.</w:t>
      </w:r>
    </w:p>
    <w:p w14:paraId="4ABF3701" w14:textId="77777777" w:rsidR="00684FAE" w:rsidRDefault="00000000" w:rsidP="004007AF">
      <w:pPr>
        <w:pStyle w:val="Heading31"/>
        <w:jc w:val="both"/>
      </w:pPr>
      <w:bookmarkStart w:id="333" w:name="X460dacea2dfcb6810f9860e8806b8a44f18c5cd"/>
      <w:bookmarkEnd w:id="332"/>
      <w:r>
        <w:t>12.2 Preference mixtures have their own normalisers</w:t>
      </w:r>
    </w:p>
    <w:p w14:paraId="24AE0F36" w14:textId="77777777" w:rsidR="00684FAE" w:rsidRDefault="00000000" w:rsidP="004007AF">
      <w:pPr>
        <w:pStyle w:val="FirstParagraph"/>
        <w:jc w:val="both"/>
      </w:pPr>
      <w:r>
        <w:t xml:space="preserve">For a scalar preference </w:t>
      </w:r>
      <m:oMath>
        <m:r>
          <w:rPr>
            <w:rFonts w:ascii="Cambria Math" w:hAnsi="Cambria Math"/>
          </w:rPr>
          <m:t>λ</m:t>
        </m:r>
      </m:oMath>
      <w:r>
        <w:t xml:space="preserve">, define </w:t>
      </w:r>
      <m:oMath>
        <m:sSub>
          <m:sSubPr>
            <m:ctrlPr>
              <w:rPr>
                <w:rFonts w:ascii="Cambria Math" w:hAnsi="Cambria Math"/>
              </w:rPr>
            </m:ctrlPr>
          </m:sSubPr>
          <m:e>
            <m:r>
              <w:rPr>
                <w:rFonts w:ascii="Cambria Math" w:hAnsi="Cambria Math"/>
              </w:rPr>
              <m:t>J</m:t>
            </m:r>
          </m:e>
          <m:sub>
            <m:r>
              <w:rPr>
                <w:rFonts w:ascii="Cambria Math" w:hAnsi="Cambria Math"/>
              </w:rPr>
              <m:t>λ</m:t>
            </m:r>
          </m:sub>
        </m:sSub>
      </m:oMath>
      <w:r>
        <w:t xml:space="preserve"> and the target </w:t>
      </w:r>
      <m:oMath>
        <m:sSub>
          <m:sSubPr>
            <m:ctrlPr>
              <w:rPr>
                <w:rFonts w:ascii="Cambria Math" w:hAnsi="Cambria Math"/>
              </w:rPr>
            </m:ctrlPr>
          </m:sSubPr>
          <m:e>
            <m:r>
              <w:rPr>
                <w:rFonts w:ascii="Cambria Math" w:hAnsi="Cambria Math"/>
              </w:rPr>
              <m:t>π</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λ</m:t>
                </m:r>
              </m:sub>
            </m:sSub>
            <m:d>
              <m:dPr>
                <m:ctrlPr>
                  <w:rPr>
                    <w:rFonts w:ascii="Cambria Math" w:hAnsi="Cambria Math"/>
                  </w:rPr>
                </m:ctrlPr>
              </m:dPr>
              <m:e>
                <m:r>
                  <w:rPr>
                    <w:rFonts w:ascii="Cambria Math" w:hAnsi="Cambria Math"/>
                  </w:rPr>
                  <m:t>x</m:t>
                </m:r>
              </m:e>
            </m:d>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λ</m:t>
            </m:r>
          </m:sub>
        </m:sSub>
      </m:oMath>
      <w:r>
        <w:t xml:space="preserve">. If the application intends a mixture with a declared preference law </w:t>
      </w:r>
      <m:oMath>
        <m:r>
          <w:rPr>
            <w:rFonts w:ascii="Cambria Math" w:hAnsi="Cambria Math"/>
          </w:rPr>
          <m:t>ν</m:t>
        </m:r>
        <m:d>
          <m:dPr>
            <m:ctrlPr>
              <w:rPr>
                <w:rFonts w:ascii="Cambria Math" w:hAnsi="Cambria Math"/>
              </w:rPr>
            </m:ctrlPr>
          </m:dPr>
          <m:e>
            <m:r>
              <w:rPr>
                <w:rFonts w:ascii="Cambria Math" w:hAnsi="Cambria Math"/>
              </w:rPr>
              <m:t>dλ</m:t>
            </m:r>
          </m:e>
        </m:d>
      </m:oMath>
      <w:r>
        <w:t xml:space="preserve">, the target is </w:t>
      </w:r>
      <m:oMath>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λ</m:t>
            </m:r>
          </m:sub>
        </m:sSub>
        <m:d>
          <m:dPr>
            <m:ctrlPr>
              <w:rPr>
                <w:rFonts w:ascii="Cambria Math" w:hAnsi="Cambria Math"/>
              </w:rPr>
            </m:ctrlPr>
          </m:dPr>
          <m:e>
            <m:r>
              <w:rPr>
                <w:rFonts w:ascii="Cambria Math" w:hAnsi="Cambria Math"/>
              </w:rPr>
              <m:t>x</m:t>
            </m:r>
          </m:e>
        </m:d>
        <m:r>
          <w:rPr>
            <w:rFonts w:ascii="Cambria Math" w:hAnsi="Cambria Math"/>
          </w:rPr>
          <m:t>ν</m:t>
        </m:r>
        <m:d>
          <m:dPr>
            <m:ctrlPr>
              <w:rPr>
                <w:rFonts w:ascii="Cambria Math" w:hAnsi="Cambria Math"/>
              </w:rPr>
            </m:ctrlPr>
          </m:dPr>
          <m:e>
            <m:r>
              <w:rPr>
                <w:rFonts w:ascii="Cambria Math" w:hAnsi="Cambria Math"/>
              </w:rPr>
              <m:t>dλ</m:t>
            </m:r>
          </m:e>
        </m:d>
      </m:oMath>
      <w:r>
        <w:t>. Sampling a preference label and then drawing from its conditional target implements that mixture. The label can be retained on an extended space, just as the path label is retained in Part IV.</w:t>
      </w:r>
    </w:p>
    <w:p w14:paraId="448A4908" w14:textId="77777777" w:rsidR="00684FAE" w:rsidRDefault="00000000" w:rsidP="004007AF">
      <w:pPr>
        <w:pStyle w:val="BodyText"/>
        <w:jc w:val="both"/>
      </w:pPr>
      <w:r>
        <w:rPr>
          <w:b/>
          <w:bCs/>
        </w:rPr>
        <w:t>Proposition 12.4 (normalising before mixing matters).</w:t>
      </w:r>
      <w:r>
        <w:t xml:space="preserve"> Normalising the joint unnormalised density </w:t>
      </w:r>
      <m:oMath>
        <m:r>
          <w:rPr>
            <w:rFonts w:ascii="Cambria Math" w:hAnsi="Cambria Math"/>
          </w:rPr>
          <m:t>ρ</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λ</m:t>
                </m:r>
              </m:sub>
            </m:sSub>
            <m:d>
              <m:dPr>
                <m:ctrlPr>
                  <w:rPr>
                    <w:rFonts w:ascii="Cambria Math" w:hAnsi="Cambria Math"/>
                  </w:rPr>
                </m:ctrlPr>
              </m:dPr>
              <m:e>
                <m:r>
                  <w:rPr>
                    <w:rFonts w:ascii="Cambria Math" w:hAnsi="Cambria Math"/>
                  </w:rPr>
                  <m:t>x</m:t>
                </m:r>
              </m:e>
            </m:d>
          </m:sup>
        </m:sSup>
        <m:r>
          <w:rPr>
            <w:rFonts w:ascii="Cambria Math" w:hAnsi="Cambria Math"/>
          </w:rPr>
          <m:t>ν</m:t>
        </m:r>
        <m:d>
          <m:dPr>
            <m:ctrlPr>
              <w:rPr>
                <w:rFonts w:ascii="Cambria Math" w:hAnsi="Cambria Math"/>
              </w:rPr>
            </m:ctrlPr>
          </m:dPr>
          <m:e>
            <m:r>
              <w:rPr>
                <w:rFonts w:ascii="Cambria Math" w:hAnsi="Cambria Math"/>
              </w:rPr>
              <m:t>dλ</m:t>
            </m:r>
          </m:e>
        </m:d>
      </m:oMath>
      <w:r>
        <w:t xml:space="preserve"> gives preference marginal proportional to </w:t>
      </w:r>
      <m:oMath>
        <m:sSub>
          <m:sSubPr>
            <m:ctrlPr>
              <w:rPr>
                <w:rFonts w:ascii="Cambria Math" w:hAnsi="Cambria Math"/>
              </w:rPr>
            </m:ctrlPr>
          </m:sSubPr>
          <m:e>
            <m:r>
              <w:rPr>
                <w:rFonts w:ascii="Cambria Math" w:hAnsi="Cambria Math"/>
              </w:rPr>
              <m:t>Z</m:t>
            </m:r>
          </m:e>
          <m:sub>
            <m:r>
              <w:rPr>
                <w:rFonts w:ascii="Cambria Math" w:hAnsi="Cambria Math"/>
              </w:rPr>
              <m:t>λ</m:t>
            </m:r>
          </m:sub>
        </m:sSub>
        <m:r>
          <w:rPr>
            <w:rFonts w:ascii="Cambria Math" w:hAnsi="Cambria Math"/>
          </w:rPr>
          <m:t>ν</m:t>
        </m:r>
        <m:d>
          <m:dPr>
            <m:ctrlPr>
              <w:rPr>
                <w:rFonts w:ascii="Cambria Math" w:hAnsi="Cambria Math"/>
              </w:rPr>
            </m:ctrlPr>
          </m:dPr>
          <m:e>
            <m:r>
              <w:rPr>
                <w:rFonts w:ascii="Cambria Math" w:hAnsi="Cambria Math"/>
              </w:rPr>
              <m:t>dλ</m:t>
            </m:r>
          </m:e>
        </m:d>
      </m:oMath>
      <w:r>
        <w:t xml:space="preserve">, rather than </w:t>
      </w:r>
      <m:oMath>
        <m:r>
          <w:rPr>
            <w:rFonts w:ascii="Cambria Math" w:hAnsi="Cambria Math"/>
          </w:rPr>
          <m:t>ν</m:t>
        </m:r>
      </m:oMath>
      <w:r>
        <w:t xml:space="preserve">, unless the partition function is constant almost everywhere. To preserve marginal </w:t>
      </w:r>
      <m:oMath>
        <m:r>
          <w:rPr>
            <w:rFonts w:ascii="Cambria Math" w:hAnsi="Cambria Math"/>
          </w:rPr>
          <m:t>ν</m:t>
        </m:r>
      </m:oMath>
      <w:r>
        <w:t xml:space="preserve">, the joint target must include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λ</m:t>
            </m:r>
          </m:sub>
        </m:sSub>
      </m:oMath>
      <w:r>
        <w:t>.</w:t>
      </w:r>
    </w:p>
    <w:p w14:paraId="08209D83" w14:textId="77777777" w:rsidR="00684FAE" w:rsidRDefault="00000000" w:rsidP="004007AF">
      <w:pPr>
        <w:pStyle w:val="BodyText"/>
        <w:jc w:val="both"/>
      </w:pPr>
      <w:r>
        <w:rPr>
          <w:i/>
          <w:iCs/>
        </w:rPr>
        <w:t>Proof.</w:t>
      </w:r>
      <w:r>
        <w:t xml:space="preserve"> Integrate out </w:t>
      </w:r>
      <m:oMath>
        <m:r>
          <w:rPr>
            <w:rFonts w:ascii="Cambria Math" w:hAnsi="Cambria Math"/>
          </w:rPr>
          <m:t>x</m:t>
        </m:r>
      </m:oMath>
      <w:r>
        <w:t xml:space="preserve"> to obtain the stated marginal. The corrected joint density integrates to one for every preference value. ∎</w:t>
      </w:r>
    </w:p>
    <w:p w14:paraId="664769C1" w14:textId="77777777" w:rsidR="00684FAE" w:rsidRDefault="00000000" w:rsidP="004007AF">
      <w:pPr>
        <w:pStyle w:val="BodyText"/>
        <w:jc w:val="both"/>
      </w:pPr>
      <w:r>
        <w:t>This distinction matters when optimising many objectives with a population of ASE tokens. Equal numbers of labels do not imply equal target mass after unnormalised selection. Dividing by an unknown partition function also creates a computational problem; a raw product cannot be presented as an implemented equal-preference mixture. Conditional estimation for each fixed label avoids that claim, while tempering and extended-space methods offer other approaches with their own costs.</w:t>
      </w:r>
    </w:p>
    <w:p w14:paraId="5CB0EFAC" w14:textId="77777777" w:rsidR="00684FAE" w:rsidRDefault="00000000" w:rsidP="004007AF">
      <w:pPr>
        <w:pStyle w:val="BodyText"/>
        <w:jc w:val="both"/>
      </w:pPr>
      <w:r>
        <w:t xml:space="preserve">A finite-temperature scalar target is not supported only on a Pareto front. It can assign mass to dominated designs, which may aid exploration. Proposition 13.1 of Part IV controls objective gaps for a fixed scalar objective; applying it to </w:t>
      </w:r>
      <m:oMath>
        <m:sSub>
          <m:sSubPr>
            <m:ctrlPr>
              <w:rPr>
                <w:rFonts w:ascii="Cambria Math" w:hAnsi="Cambria Math"/>
              </w:rPr>
            </m:ctrlPr>
          </m:sSubPr>
          <m:e>
            <m:r>
              <w:rPr>
                <w:rFonts w:ascii="Cambria Math" w:hAnsi="Cambria Math"/>
              </w:rPr>
              <m:t>J</m:t>
            </m:r>
          </m:e>
          <m:sub>
            <m:r>
              <w:rPr>
                <w:rFonts w:ascii="Cambria Math" w:hAnsi="Cambria Math"/>
              </w:rPr>
              <m:t>λ</m:t>
            </m:r>
          </m:sub>
        </m:sSub>
      </m:oMath>
      <w:r>
        <w:t xml:space="preserve"> does not establish coverage of an entire nonconvex Pareto set. The archive must record objectives and constraints separately so a new preference can be evaluated without confusing physical feasibility with a scalar score.</w:t>
      </w:r>
    </w:p>
    <w:p w14:paraId="0AE77C2B" w14:textId="77777777" w:rsidR="00684FAE" w:rsidRDefault="00000000" w:rsidP="004007AF">
      <w:pPr>
        <w:pStyle w:val="Heading21"/>
        <w:jc w:val="both"/>
      </w:pPr>
      <w:bookmarkStart w:id="334" w:name="book_h_070"/>
      <w:bookmarkStart w:id="335" w:name="v4toc_075"/>
      <w:bookmarkStart w:id="336" w:name="optimisation-over-compatible-sections"/>
      <w:bookmarkEnd w:id="331"/>
      <w:bookmarkEnd w:id="333"/>
      <w:r>
        <w:t>13 Optimisation over compatible sections</w:t>
      </w:r>
      <w:bookmarkEnd w:id="334"/>
      <w:bookmarkEnd w:id="335"/>
    </w:p>
    <w:p w14:paraId="6D933990" w14:textId="77777777" w:rsidR="00684FAE" w:rsidRDefault="00000000" w:rsidP="004007AF">
      <w:pPr>
        <w:pStyle w:val="Heading31"/>
        <w:jc w:val="both"/>
      </w:pPr>
      <w:bookmarkStart w:id="337" w:name="exact-compatibility-and-its-multipliers"/>
      <w:r>
        <w:t>13.1 Exact compatibility and its multipliers</w:t>
      </w:r>
    </w:p>
    <w:p w14:paraId="44142F24" w14:textId="77777777" w:rsidR="00684FAE" w:rsidRDefault="00000000" w:rsidP="004007AF">
      <w:pPr>
        <w:pStyle w:val="FirstParagraph"/>
        <w:jc w:val="both"/>
      </w:pPr>
      <w:r>
        <w:t xml:space="preserve">Collect the finite local data into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Once units and metrics are fixed, linear overlap agreement and affine engineering conditions can be expressed as </w:t>
      </w:r>
      <m:oMath>
        <m:r>
          <w:rPr>
            <w:rFonts w:ascii="Cambria Math" w:hAnsi="Cambria Math"/>
          </w:rPr>
          <m:t>Cx</m:t>
        </m:r>
        <m:r>
          <m:rPr>
            <m:sty m:val="p"/>
          </m:rPr>
          <w:rPr>
            <w:rFonts w:ascii="Cambria Math" w:hAnsi="Cambria Math"/>
          </w:rPr>
          <m:t>=</m:t>
        </m:r>
        <m:r>
          <w:rPr>
            <w:rFonts w:ascii="Cambria Math" w:hAnsi="Cambria Math"/>
          </w:rPr>
          <m:t>d</m:t>
        </m:r>
      </m:oMath>
      <w:r>
        <w:t xml:space="preserve">. For an exact sheaf, the coboundary identities must already hold. The system </w:t>
      </w:r>
      <m:oMath>
        <m:r>
          <w:rPr>
            <w:rFonts w:ascii="Cambria Math" w:hAnsi="Cambria Math"/>
          </w:rPr>
          <m:t>Cx</m:t>
        </m:r>
        <m:r>
          <m:rPr>
            <m:sty m:val="p"/>
          </m:rPr>
          <w:rPr>
            <w:rFonts w:ascii="Cambria Math" w:hAnsi="Cambria Math"/>
          </w:rPr>
          <m:t>=</m:t>
        </m:r>
        <m:r>
          <w:rPr>
            <w:rFonts w:ascii="Cambria Math" w:hAnsi="Cambria Math"/>
          </w:rPr>
          <m:t>d</m:t>
        </m:r>
      </m:oMath>
      <w:r>
        <w:t xml:space="preserve"> can represent a declared compatibility requirement even if an approximate data model has been used, but solving it does not prove the original restriction squares commute.</w:t>
      </w:r>
    </w:p>
    <w:p w14:paraId="55614C39" w14:textId="77777777" w:rsidR="00684FAE" w:rsidRDefault="00000000" w:rsidP="004007AF">
      <w:pPr>
        <w:pStyle w:val="BodyText"/>
        <w:jc w:val="both"/>
      </w:pPr>
      <w:r>
        <w:t xml:space="preserve">Consider a quadratic objective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Hx</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x</m:t>
        </m:r>
      </m:oMath>
      <w:r>
        <w:t xml:space="preserve">, with symmetric </w:t>
      </w:r>
      <m:oMath>
        <m:r>
          <w:rPr>
            <w:rFonts w:ascii="Cambria Math" w:hAnsi="Cambria Math"/>
          </w:rPr>
          <m:t>H</m:t>
        </m:r>
      </m:oMath>
      <w:r>
        <w:t xml:space="preserve">, on a nonempty affine compatible set. Let </w:t>
      </w:r>
      <m:oMath>
        <m:r>
          <w:rPr>
            <w:rFonts w:ascii="Cambria Math" w:hAnsi="Cambria Math"/>
          </w:rPr>
          <m:t>N</m:t>
        </m:r>
      </m:oMath>
      <w:r>
        <w:t xml:space="preserve"> have orthonormal columns spanning </w:t>
      </w:r>
      <m:oMath>
        <m:r>
          <m:rPr>
            <m:sty m:val="p"/>
          </m:rPr>
          <w:rPr>
            <w:rFonts w:ascii="Cambria Math" w:hAnsi="Cambria Math"/>
          </w:rPr>
          <m:t>ker</m:t>
        </m:r>
        <m:r>
          <w:rPr>
            <w:rFonts w:ascii="Cambria Math" w:hAnsi="Cambria Math"/>
          </w:rPr>
          <m:t>C</m:t>
        </m:r>
      </m:oMath>
      <w:r>
        <w:t xml:space="preserve"> and let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be any feasible point. The tangent Hessian is </w:t>
      </w:r>
      <m:oMath>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HN</m:t>
        </m:r>
      </m:oMath>
      <w:r>
        <w:t>.</w:t>
      </w:r>
    </w:p>
    <w:p w14:paraId="10B5FFE0" w14:textId="77777777" w:rsidR="00684FAE" w:rsidRDefault="00000000" w:rsidP="004007AF">
      <w:pPr>
        <w:pStyle w:val="BodyText"/>
        <w:jc w:val="both"/>
      </w:pPr>
      <w:r>
        <w:rPr>
          <w:b/>
          <w:bCs/>
        </w:rPr>
        <w:lastRenderedPageBreak/>
        <w:t>Theorem 13.1 (constrained section optimum).</w:t>
      </w:r>
      <w:r>
        <w:t xml:space="preserve"> If </w:t>
      </w:r>
      <m:oMath>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r>
          <w:rPr>
            <w:rFonts w:ascii="Cambria Math" w:hAnsi="Cambria Math"/>
          </w:rPr>
          <m:t>μI</m:t>
        </m:r>
      </m:oMath>
      <w:r>
        <w:t xml:space="preserve"> with </w:t>
      </w:r>
      <m:oMath>
        <m:r>
          <w:rPr>
            <w:rFonts w:ascii="Cambria Math" w:hAnsi="Cambria Math"/>
          </w:rPr>
          <m:t>μ</m:t>
        </m:r>
        <m:r>
          <m:rPr>
            <m:sty m:val="p"/>
          </m:rPr>
          <w:rPr>
            <w:rFonts w:ascii="Cambria Math" w:hAnsi="Cambria Math"/>
          </w:rPr>
          <m:t>&gt;</m:t>
        </m:r>
        <m:r>
          <w:rPr>
            <w:rFonts w:ascii="Cambria Math" w:hAnsi="Cambria Math"/>
          </w:rPr>
          <m:t>0</m:t>
        </m:r>
      </m:oMath>
      <w:r>
        <w:t>, the restricted problem has one minimiser</w:t>
      </w:r>
    </w:p>
    <w:p w14:paraId="3125EDB2"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x</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N</m:t>
        </m:r>
        <m:sSubSup>
          <m:sSubSupPr>
            <m:ctrlPr>
              <w:rPr>
                <w:rFonts w:ascii="Cambria Math" w:hAnsi="Cambria Math"/>
              </w:rPr>
            </m:ctrlPr>
          </m:sSubSupPr>
          <m:e>
            <m:r>
              <w:rPr>
                <w:rFonts w:ascii="Cambria Math" w:hAnsi="Cambria Math"/>
              </w:rPr>
              <m:t>H</m:t>
            </m:r>
          </m:e>
          <m:sub>
            <m:r>
              <w:rPr>
                <w:rFonts w:ascii="Cambria Math" w:hAnsi="Cambria Math"/>
              </w:rPr>
              <m:t>N</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N</m:t>
            </m:r>
          </m:e>
          <m:sup>
            <m:r>
              <w:rPr>
                <w:rFonts w:ascii="Cambria Math" w:hAnsi="Cambria Math"/>
              </w:rPr>
              <m:t>T</m:t>
            </m:r>
          </m:sup>
        </m:sSup>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p</m:t>
                </m:r>
              </m:sub>
            </m:sSub>
          </m:e>
        </m:d>
        <m:r>
          <m:rPr>
            <m:sty m:val="p"/>
          </m:rPr>
          <w:rPr>
            <w:rFonts w:ascii="Cambria Math" w:hAnsi="Cambria Math"/>
          </w:rPr>
          <m:t>.</m:t>
        </m:r>
      </m:oMath>
      <w:r>
        <w:tab/>
        <w:t>(13.1)</w:t>
      </w:r>
    </w:p>
    <w:p w14:paraId="171C9DC8" w14:textId="77777777" w:rsidR="00684FAE" w:rsidRDefault="00000000" w:rsidP="004007AF">
      <w:pPr>
        <w:pStyle w:val="BodyText"/>
        <w:jc w:val="both"/>
      </w:pPr>
      <w:r>
        <w:t xml:space="preserve">It satisfies </w:t>
      </w:r>
      <m:oMath>
        <m:r>
          <w:rPr>
            <w:rFonts w:ascii="Cambria Math" w:hAnsi="Cambria Math"/>
          </w:rPr>
          <m:t>H</m:t>
        </m:r>
        <m:sSub>
          <m:sSubPr>
            <m:ctrlPr>
              <w:rPr>
                <w:rFonts w:ascii="Cambria Math" w:hAnsi="Cambria Math"/>
              </w:rPr>
            </m:ctrlPr>
          </m:sSubPr>
          <m:e>
            <m:r>
              <w:rPr>
                <w:rFonts w:ascii="Cambria Math" w:hAnsi="Cambria Math"/>
              </w:rPr>
              <m:t>x</m:t>
            </m:r>
          </m:e>
          <m:sub>
            <m:r>
              <m:rPr>
                <m:nor/>
              </m:rPr>
              <m:t>*</m:t>
            </m:r>
          </m:sub>
        </m:sSub>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T</m:t>
            </m:r>
          </m:sup>
        </m:sSup>
        <m:r>
          <w:rPr>
            <w:rFonts w:ascii="Cambria Math" w:hAnsi="Cambria Math"/>
          </w:rPr>
          <m:t>λ</m:t>
        </m:r>
        <m:r>
          <m:rPr>
            <m:sty m:val="p"/>
          </m:rPr>
          <w:rPr>
            <w:rFonts w:ascii="Cambria Math" w:hAnsi="Cambria Math"/>
          </w:rPr>
          <m:t>=</m:t>
        </m:r>
        <m:r>
          <w:rPr>
            <w:rFonts w:ascii="Cambria Math" w:hAnsi="Cambria Math"/>
          </w:rPr>
          <m:t>0</m:t>
        </m:r>
      </m:oMath>
      <w:r>
        <w:t xml:space="preserve"> for some multiplier </w:t>
      </w:r>
      <m:oMath>
        <m:r>
          <w:rPr>
            <w:rFonts w:ascii="Cambria Math" w:hAnsi="Cambria Math"/>
          </w:rPr>
          <m:t>λ</m:t>
        </m:r>
      </m:oMath>
      <w:r>
        <w:t xml:space="preserve">. If </w:t>
      </w:r>
      <m:oMath>
        <m:r>
          <w:rPr>
            <w:rFonts w:ascii="Cambria Math" w:hAnsi="Cambria Math"/>
          </w:rPr>
          <m:t>H</m:t>
        </m:r>
        <m:r>
          <m:rPr>
            <m:sty m:val="p"/>
          </m:rPr>
          <w:rPr>
            <w:rFonts w:ascii="Cambria Math" w:hAnsi="Cambria Math"/>
          </w:rPr>
          <m:t>≻</m:t>
        </m:r>
        <m:r>
          <w:rPr>
            <w:rFonts w:ascii="Cambria Math" w:hAnsi="Cambria Math"/>
          </w:rPr>
          <m:t>0</m:t>
        </m:r>
      </m:oMath>
      <w:r>
        <w:t xml:space="preserve"> and </w:t>
      </w:r>
      <m:oMath>
        <m:r>
          <w:rPr>
            <w:rFonts w:ascii="Cambria Math" w:hAnsi="Cambria Math"/>
          </w:rPr>
          <m:t>C</m:t>
        </m:r>
      </m:oMath>
      <w:r>
        <w:t xml:space="preserve"> has full row rank, the multiplier and minimiser can also be obtained from</w:t>
      </w:r>
    </w:p>
    <w:p w14:paraId="3FDDCC83" w14:textId="77777777" w:rsidR="00684FAE" w:rsidRDefault="00000000" w:rsidP="004007AF">
      <w:pPr>
        <w:pStyle w:val="Equation"/>
        <w:jc w:val="both"/>
      </w:pPr>
      <w:r>
        <w:tab/>
      </w:r>
      <m:oMath>
        <m:r>
          <w:rPr>
            <w:rFonts w:ascii="Cambria Math" w:hAnsi="Cambria Math"/>
          </w:rPr>
          <m:t>λ</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C</m:t>
                    </m:r>
                  </m:e>
                  <m:sup>
                    <m:r>
                      <w:rPr>
                        <w:rFonts w:ascii="Cambria Math" w:hAnsi="Cambria Math"/>
                      </w:rPr>
                      <m:t>T</m:t>
                    </m:r>
                  </m:sup>
                </m:sSup>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C</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h</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m:rPr>
                <m:nor/>
              </m:rPr>
              <m:t>*</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T</m:t>
                </m:r>
              </m:sup>
            </m:sSup>
            <m:r>
              <w:rPr>
                <w:rFonts w:ascii="Cambria Math" w:hAnsi="Cambria Math"/>
              </w:rPr>
              <m:t>λ</m:t>
            </m:r>
          </m:e>
        </m:d>
        <m:r>
          <m:rPr>
            <m:sty m:val="p"/>
          </m:rPr>
          <w:rPr>
            <w:rFonts w:ascii="Cambria Math" w:hAnsi="Cambria Math"/>
          </w:rPr>
          <m:t>.</m:t>
        </m:r>
      </m:oMath>
      <w:r>
        <w:tab/>
        <w:t>(13.2)</w:t>
      </w:r>
    </w:p>
    <w:p w14:paraId="3AFB82AD" w14:textId="77777777" w:rsidR="00684FAE" w:rsidRDefault="00000000" w:rsidP="004007AF">
      <w:pPr>
        <w:pStyle w:val="BodyText"/>
        <w:jc w:val="both"/>
      </w:pPr>
      <w:r>
        <w:rPr>
          <w:i/>
          <w:iCs/>
        </w:rPr>
        <w:t>Proof.</w:t>
      </w:r>
      <w:r>
        <w:t xml:space="preserve"> Substitute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Nu</m:t>
        </m:r>
      </m:oMath>
      <w:r>
        <w:t xml:space="preserve">. The resulting quadratic has Hessian </w:t>
      </w:r>
      <m:oMath>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and linear coefficient </w:t>
      </w:r>
      <m:oMath>
        <m:sSup>
          <m:sSupPr>
            <m:ctrlPr>
              <w:rPr>
                <w:rFonts w:ascii="Cambria Math" w:hAnsi="Cambria Math"/>
              </w:rPr>
            </m:ctrlPr>
          </m:sSupPr>
          <m:e>
            <m:r>
              <w:rPr>
                <w:rFonts w:ascii="Cambria Math" w:hAnsi="Cambria Math"/>
              </w:rPr>
              <m:t>N</m:t>
            </m:r>
          </m:e>
          <m:sup>
            <m:r>
              <w:rPr>
                <w:rFonts w:ascii="Cambria Math" w:hAnsi="Cambria Math"/>
              </w:rPr>
              <m:t>T</m:t>
            </m:r>
          </m:sup>
        </m:sSup>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h</m:t>
            </m:r>
          </m:e>
        </m:d>
      </m:oMath>
      <w:r>
        <w:t xml:space="preserve">. Positive definiteness gives its unique minimum and (13.1). The tangent gradient vanishes, so </w:t>
      </w:r>
      <m:oMath>
        <m:r>
          <w:rPr>
            <w:rFonts w:ascii="Cambria Math" w:hAnsi="Cambria Math"/>
          </w:rPr>
          <m:t>H</m:t>
        </m:r>
        <m:sSub>
          <m:sSubPr>
            <m:ctrlPr>
              <w:rPr>
                <w:rFonts w:ascii="Cambria Math" w:hAnsi="Cambria Math"/>
              </w:rPr>
            </m:ctrlPr>
          </m:sSubPr>
          <m:e>
            <m:r>
              <w:rPr>
                <w:rFonts w:ascii="Cambria Math" w:hAnsi="Cambria Math"/>
              </w:rPr>
              <m:t>x</m:t>
            </m:r>
          </m:e>
          <m:sub>
            <m:r>
              <m:rPr>
                <m:nor/>
              </m:rPr>
              <m:t>*</m:t>
            </m:r>
          </m:sub>
        </m:sSub>
        <m:r>
          <m:rPr>
            <m:sty m:val="p"/>
          </m:rPr>
          <w:rPr>
            <w:rFonts w:ascii="Cambria Math" w:hAnsi="Cambria Math"/>
          </w:rPr>
          <m:t>-</m:t>
        </m:r>
        <m:r>
          <w:rPr>
            <w:rFonts w:ascii="Cambria Math" w:hAnsi="Cambria Math"/>
          </w:rPr>
          <m:t>h</m:t>
        </m:r>
      </m:oMath>
      <w:r>
        <w:t xml:space="preserve"> belongs to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ker</m:t>
                </m:r>
                <m:r>
                  <w:rPr>
                    <w:rFonts w:ascii="Cambria Math" w:hAnsi="Cambria Math"/>
                  </w:rPr>
                  <m:t>C</m:t>
                </m:r>
              </m:e>
            </m:d>
          </m:e>
          <m:sup>
            <m:r>
              <m:rPr>
                <m:sty m:val="p"/>
              </m:rPr>
              <w:rPr>
                <w:rFonts w:ascii="Cambria Math" w:hAnsi="Cambria Math"/>
              </w:rPr>
              <m:t>⊥</m:t>
            </m:r>
          </m:sup>
        </m:sSup>
        <m:r>
          <m:rPr>
            <m:sty m:val="p"/>
          </m:rPr>
          <w:rPr>
            <w:rFonts w:ascii="Cambria Math" w:hAnsi="Cambria Math"/>
          </w:rPr>
          <m:t>=im</m:t>
        </m:r>
        <m:sSup>
          <m:sSupPr>
            <m:ctrlPr>
              <w:rPr>
                <w:rFonts w:ascii="Cambria Math" w:hAnsi="Cambria Math"/>
              </w:rPr>
            </m:ctrlPr>
          </m:sSupPr>
          <m:e>
            <m:r>
              <w:rPr>
                <w:rFonts w:ascii="Cambria Math" w:hAnsi="Cambria Math"/>
              </w:rPr>
              <m:t>C</m:t>
            </m:r>
          </m:e>
          <m:sup>
            <m:r>
              <w:rPr>
                <w:rFonts w:ascii="Cambria Math" w:hAnsi="Cambria Math"/>
              </w:rPr>
              <m:t>T</m:t>
            </m:r>
          </m:sup>
        </m:sSup>
      </m:oMath>
      <w:r>
        <w:t xml:space="preserve">, giving a multiplier. When </w:t>
      </w:r>
      <m:oMath>
        <m:r>
          <w:rPr>
            <w:rFonts w:ascii="Cambria Math" w:hAnsi="Cambria Math"/>
          </w:rPr>
          <m:t>H</m:t>
        </m:r>
        <m:r>
          <m:rPr>
            <m:sty m:val="p"/>
          </m:rPr>
          <w:rPr>
            <w:rFonts w:ascii="Cambria Math" w:hAnsi="Cambria Math"/>
          </w:rPr>
          <m:t>≻</m:t>
        </m:r>
        <m:r>
          <w:rPr>
            <w:rFonts w:ascii="Cambria Math" w:hAnsi="Cambria Math"/>
          </w:rPr>
          <m:t>0</m:t>
        </m:r>
      </m:oMath>
      <w:r>
        <w:t xml:space="preserve">, eliminate </w:t>
      </w:r>
      <m:oMath>
        <m:r>
          <w:rPr>
            <w:rFonts w:ascii="Cambria Math" w:hAnsi="Cambria Math"/>
          </w:rPr>
          <m:t>x</m:t>
        </m:r>
      </m:oMath>
      <w:r>
        <w:t xml:space="preserve"> from stationarity and impose </w:t>
      </w:r>
      <m:oMath>
        <m:r>
          <w:rPr>
            <w:rFonts w:ascii="Cambria Math" w:hAnsi="Cambria Math"/>
          </w:rPr>
          <m:t>Cx</m:t>
        </m:r>
        <m:r>
          <m:rPr>
            <m:sty m:val="p"/>
          </m:rPr>
          <w:rPr>
            <w:rFonts w:ascii="Cambria Math" w:hAnsi="Cambria Math"/>
          </w:rPr>
          <m:t>=</m:t>
        </m:r>
        <m:r>
          <w:rPr>
            <w:rFonts w:ascii="Cambria Math" w:hAnsi="Cambria Math"/>
          </w:rPr>
          <m:t>d</m:t>
        </m:r>
      </m:oMath>
      <w:r>
        <w:t>; full row rank makes the Schur complement positive definite. ∎</w:t>
      </w:r>
    </w:p>
    <w:p w14:paraId="5DD0EC74" w14:textId="77777777" w:rsidR="00684FAE" w:rsidRDefault="00000000" w:rsidP="004007AF">
      <w:pPr>
        <w:pStyle w:val="BodyText"/>
        <w:jc w:val="both"/>
      </w:pPr>
      <w:r>
        <w:t xml:space="preserve">If the feasible set is a point, there are no tangent variables and that point is the solution. Redundant constraints can make multipliers nonunique while the design stays unique; use a declared row basis rather than hiding this distinction. An ambient objective can even be indefinite while its restriction is strictly convex. For </w:t>
      </w:r>
      <m:oMath>
        <m:r>
          <w:rPr>
            <w:rFonts w:ascii="Cambria Math" w:hAnsi="Cambria Math"/>
          </w:rPr>
          <m:t>H</m:t>
        </m:r>
        <m:r>
          <m:rPr>
            <m:sty m:val="p"/>
          </m:rPr>
          <w:rPr>
            <w:rFonts w:ascii="Cambria Math" w:hAnsi="Cambria Math"/>
          </w:rPr>
          <m:t>=diag</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oMath>
      <w:r>
        <w:t xml:space="preserve">,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d</m:t>
        </m:r>
        <m:r>
          <m:rPr>
            <m:sty m:val="p"/>
          </m:rPr>
          <w:rPr>
            <w:rFonts w:ascii="Cambria Math" w:hAnsi="Cambria Math"/>
          </w:rPr>
          <m:t>=</m:t>
        </m:r>
        <m:r>
          <w:rPr>
            <w:rFonts w:ascii="Cambria Math" w:hAnsi="Cambria Math"/>
          </w:rPr>
          <m:t>0.5</m:t>
        </m:r>
      </m:oMath>
      <w:r>
        <w:t xml:space="preserve"> and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the unique constrained minimiser is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 The forbidden normal direction has negative curvature, but both free directions have positive curvature.</w:t>
      </w:r>
    </w:p>
    <w:p w14:paraId="330C1487" w14:textId="77777777" w:rsidR="00684FAE" w:rsidRDefault="00000000" w:rsidP="004007AF">
      <w:pPr>
        <w:pStyle w:val="Heading31"/>
        <w:jc w:val="both"/>
      </w:pPr>
      <w:bookmarkStart w:id="338" w:name="X489103454d7478da17c51356b59f399ea11d8de"/>
      <w:bookmarkEnd w:id="337"/>
      <w:r>
        <w:t>13.2 Residual certificates in the feasible tangent space</w:t>
      </w:r>
    </w:p>
    <w:p w14:paraId="717C5894" w14:textId="77777777" w:rsidR="00684FAE" w:rsidRDefault="00000000" w:rsidP="004007AF">
      <w:pPr>
        <w:pStyle w:val="FirstParagraph"/>
        <w:jc w:val="both"/>
      </w:pPr>
      <w:r>
        <w:rPr>
          <w:b/>
          <w:bCs/>
        </w:rPr>
        <w:t>Proposition 13.2 (feasible residual certificate).</w:t>
      </w:r>
      <w:r>
        <w:t xml:space="preserve"> Under Theorem 13.1, let </w:t>
      </w:r>
      <m:oMath>
        <m:acc>
          <m:accPr>
            <m:ctrlPr>
              <w:rPr>
                <w:rFonts w:ascii="Cambria Math" w:hAnsi="Cambria Math"/>
              </w:rPr>
            </m:ctrlPr>
          </m:accPr>
          <m:e>
            <m:r>
              <w:rPr>
                <w:rFonts w:ascii="Cambria Math" w:hAnsi="Cambria Math"/>
              </w:rPr>
              <m:t>x</m:t>
            </m:r>
          </m:e>
        </m:acc>
      </m:oMath>
      <w:r>
        <w:t xml:space="preserve"> be feasible and let </w:t>
      </w:r>
      <m:oMath>
        <m:acc>
          <m:accPr>
            <m:ctrlPr>
              <w:rPr>
                <w:rFonts w:ascii="Cambria Math" w:hAnsi="Cambria Math"/>
              </w:rPr>
            </m:ctrlPr>
          </m:accPr>
          <m:e>
            <m:r>
              <w:rPr>
                <w:rFonts w:ascii="Cambria Math" w:hAnsi="Cambria Math"/>
              </w:rPr>
              <m:t>λ</m:t>
            </m:r>
          </m:e>
        </m:acc>
      </m:oMath>
      <w:r>
        <w:t xml:space="preserve"> be arbitrary. Define </w:t>
      </w:r>
      <m:oMath>
        <m:r>
          <w:rPr>
            <w:rFonts w:ascii="Cambria Math" w:hAnsi="Cambria Math"/>
          </w:rPr>
          <m:t>r</m:t>
        </m:r>
        <m:r>
          <m:rPr>
            <m:sty m:val="p"/>
          </m:rPr>
          <w:rPr>
            <w:rFonts w:ascii="Cambria Math" w:hAnsi="Cambria Math"/>
          </w:rPr>
          <m:t>=</m:t>
        </m:r>
        <m:r>
          <w:rPr>
            <w:rFonts w:ascii="Cambria Math" w:hAnsi="Cambria Math"/>
          </w:rPr>
          <m:t>H</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T</m:t>
            </m:r>
          </m:sup>
        </m:sSup>
        <m:acc>
          <m:accPr>
            <m:ctrlPr>
              <w:rPr>
                <w:rFonts w:ascii="Cambria Math" w:hAnsi="Cambria Math"/>
              </w:rPr>
            </m:ctrlPr>
          </m:accPr>
          <m:e>
            <m:r>
              <w:rPr>
                <w:rFonts w:ascii="Cambria Math" w:hAnsi="Cambria Math"/>
              </w:rPr>
              <m:t>λ</m:t>
            </m:r>
          </m:e>
        </m:acc>
      </m:oMath>
      <w:r>
        <w:t>. Then</w:t>
      </w:r>
    </w:p>
    <w:p w14:paraId="4A5F284A" w14:textId="77777777" w:rsidR="00684FAE" w:rsidRDefault="00000000" w:rsidP="004007AF">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r</m:t>
            </m:r>
            <m:r>
              <m:rPr>
                <m:sty m:val="p"/>
              </m:rPr>
              <w:rPr>
                <w:rFonts w:ascii="Cambria Math" w:hAnsi="Cambria Math"/>
              </w:rPr>
              <m:t>∥</m:t>
            </m:r>
          </m:num>
          <m:den>
            <m:r>
              <w:rPr>
                <w:rFonts w:ascii="Cambria Math" w:hAnsi="Cambria Math"/>
              </w:rPr>
              <m:t>μ</m:t>
            </m:r>
          </m:den>
        </m:f>
        <m:r>
          <m:rPr>
            <m:sty m:val="p"/>
          </m:rPr>
          <w:rPr>
            <w:rFonts w:ascii="Cambria Math" w:hAnsi="Cambria Math"/>
          </w:rPr>
          <m:t>,</m:t>
        </m:r>
        <m:r>
          <w:rPr>
            <w:rFonts w:ascii="Cambria Math" w:hAnsi="Cambria Math"/>
          </w:rPr>
          <m:t>  E</m:t>
        </m:r>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r</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2μ</m:t>
            </m:r>
          </m:den>
        </m:f>
        <m:r>
          <m:rPr>
            <m:sty m:val="p"/>
          </m:rPr>
          <w:rPr>
            <w:rFonts w:ascii="Cambria Math" w:hAnsi="Cambria Math"/>
          </w:rPr>
          <m:t>.</m:t>
        </m:r>
      </m:oMath>
      <w:r>
        <w:tab/>
        <w:t>(13.3)</w:t>
      </w:r>
    </w:p>
    <w:p w14:paraId="3F9988E8" w14:textId="77777777" w:rsidR="00684FAE" w:rsidRDefault="00000000" w:rsidP="004007AF">
      <w:pPr>
        <w:pStyle w:val="BodyText"/>
        <w:jc w:val="both"/>
      </w:pPr>
      <w:r>
        <w:rPr>
          <w:i/>
          <w:iCs/>
        </w:rPr>
        <w:t>Proof.</w:t>
      </w:r>
      <w:r>
        <w:t xml:space="preserve"> The error is </w:t>
      </w:r>
      <m:oMath>
        <m:r>
          <w:rPr>
            <w:rFonts w:ascii="Cambria Math" w:hAnsi="Cambria Math"/>
          </w:rPr>
          <m:t>NΔu</m:t>
        </m:r>
      </m:oMath>
      <w:r>
        <w:t xml:space="preserve">. Because </w:t>
      </w:r>
      <m:oMath>
        <m:sSup>
          <m:sSupPr>
            <m:ctrlPr>
              <w:rPr>
                <w:rFonts w:ascii="Cambria Math" w:hAnsi="Cambria Math"/>
              </w:rPr>
            </m:ctrlPr>
          </m:sSupPr>
          <m:e>
            <m:r>
              <w:rPr>
                <w:rFonts w:ascii="Cambria Math" w:hAnsi="Cambria Math"/>
              </w:rPr>
              <m:t>N</m:t>
            </m:r>
          </m:e>
          <m:sup>
            <m:r>
              <w:rPr>
                <w:rFonts w:ascii="Cambria Math" w:hAnsi="Cambria Math"/>
              </w:rPr>
              <m:t>T</m:t>
            </m:r>
          </m:sup>
        </m:sSup>
        <m:sSup>
          <m:sSupPr>
            <m:ctrlPr>
              <w:rPr>
                <w:rFonts w:ascii="Cambria Math" w:hAnsi="Cambria Math"/>
              </w:rPr>
            </m:ctrlPr>
          </m:sSupPr>
          <m:e>
            <m:r>
              <w:rPr>
                <w:rFonts w:ascii="Cambria Math" w:hAnsi="Cambria Math"/>
              </w:rPr>
              <m:t>C</m:t>
            </m:r>
          </m:e>
          <m:sup>
            <m:r>
              <w:rPr>
                <w:rFonts w:ascii="Cambria Math" w:hAnsi="Cambria Math"/>
              </w:rPr>
              <m:t>T</m:t>
            </m:r>
          </m:sup>
        </m:sSup>
        <m:r>
          <m:rPr>
            <m:sty m:val="p"/>
          </m:rPr>
          <w:rPr>
            <w:rFonts w:ascii="Cambria Math" w:hAnsi="Cambria Math"/>
          </w:rPr>
          <m:t>=</m:t>
        </m:r>
        <m:r>
          <w:rPr>
            <w:rFonts w:ascii="Cambria Math" w:hAnsi="Cambria Math"/>
          </w:rPr>
          <m:t>0</m:t>
        </m:r>
      </m:oMath>
      <w:r>
        <w:t xml:space="preserve">, </w:t>
      </w:r>
      <m:oMath>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Δu</m:t>
        </m:r>
      </m:oMath>
      <w:r>
        <w:t xml:space="preserve">. Invert </w:t>
      </w:r>
      <m:oMath>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for the distance bound. The energy gap is </w:t>
      </w:r>
      <m:oMath>
        <m:r>
          <w:rPr>
            <w:rFonts w:ascii="Cambria Math" w:hAnsi="Cambria Math"/>
          </w:rPr>
          <m:t>Δ</m:t>
        </m:r>
        <m:sSup>
          <m:sSupPr>
            <m:ctrlPr>
              <w:rPr>
                <w:rFonts w:ascii="Cambria Math" w:hAnsi="Cambria Math"/>
              </w:rPr>
            </m:ctrlPr>
          </m:sSupPr>
          <m:e>
            <m:r>
              <w:rPr>
                <w:rFonts w:ascii="Cambria Math" w:hAnsi="Cambria Math"/>
              </w:rPr>
              <m:t>u</m:t>
            </m:r>
          </m:e>
          <m:sup>
            <m: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Δu</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r</m:t>
                </m:r>
              </m:e>
            </m:d>
          </m:e>
          <m:sup>
            <m:r>
              <w:rPr>
                <w:rFonts w:ascii="Cambria Math" w:hAnsi="Cambria Math"/>
              </w:rPr>
              <m:t>T</m:t>
            </m:r>
          </m:sup>
        </m:sSup>
        <m:sSubSup>
          <m:sSubSupPr>
            <m:ctrlPr>
              <w:rPr>
                <w:rFonts w:ascii="Cambria Math" w:hAnsi="Cambria Math"/>
              </w:rPr>
            </m:ctrlPr>
          </m:sSubSupPr>
          <m:e>
            <m:r>
              <w:rPr>
                <w:rFonts w:ascii="Cambria Math" w:hAnsi="Cambria Math"/>
              </w:rPr>
              <m:t>H</m:t>
            </m:r>
          </m:e>
          <m:sub>
            <m:r>
              <w:rPr>
                <w:rFonts w:ascii="Cambria Math" w:hAnsi="Cambria Math"/>
              </w:rPr>
              <m:t>N</m:t>
            </m:r>
          </m:sub>
          <m:sup>
            <m:r>
              <m:rPr>
                <m:sty m:val="p"/>
              </m:rPr>
              <w:rPr>
                <w:rFonts w:ascii="Cambria Math" w:hAnsi="Cambria Math"/>
              </w:rPr>
              <m:t>-</m:t>
            </m:r>
            <m:r>
              <w:rPr>
                <w:rFonts w:ascii="Cambria Math" w:hAnsi="Cambria Math"/>
              </w:rPr>
              <m:t>1</m:t>
            </m:r>
          </m:sup>
        </m:sSubSup>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r</m:t>
            </m:r>
          </m:e>
        </m:d>
        <m:r>
          <m:rPr>
            <m:sty m:val="p"/>
          </m:rPr>
          <w:rPr>
            <w:rFonts w:ascii="Cambria Math" w:hAnsi="Cambria Math"/>
          </w:rPr>
          <m:t>/</m:t>
        </m:r>
        <m:r>
          <w:rPr>
            <w:rFonts w:ascii="Cambria Math" w:hAnsi="Cambria Math"/>
          </w:rPr>
          <m:t>2</m:t>
        </m:r>
      </m:oMath>
      <w:r>
        <w:t>, giving the second bound. ∎</w:t>
      </w:r>
    </w:p>
    <w:p w14:paraId="002606F3" w14:textId="77777777" w:rsidR="00684FAE" w:rsidRDefault="00000000" w:rsidP="004007AF">
      <w:pPr>
        <w:pStyle w:val="BodyText"/>
        <w:jc w:val="both"/>
      </w:pPr>
      <w:r>
        <w:t xml:space="preserve">An infeasible numerical candidate needs a feasibility correction before using this result. With a full row rank constraint matrix, </w:t>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C</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d</m:t>
            </m:r>
          </m:e>
        </m:d>
      </m:oMath>
      <w:r>
        <w:t xml:space="preserve"> is feasible in exact arithmetic, and its repair distance is at most </w:t>
      </w:r>
      <m:oMath>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C</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d</m:t>
        </m:r>
        <m:r>
          <m:rPr>
            <m:sty m:val="p"/>
          </m:rPr>
          <w:rPr>
            <w:rFonts w:ascii="Cambria Math" w:hAnsi="Cambria Math"/>
          </w:rPr>
          <m:t>∥</m:t>
        </m:r>
      </m:oMath>
      <w:r>
        <w:t>. Apply (13.3) to that repaired candidate, include the repair allowance and then account for rounding. A small unprojected stationarity residual does not alone establish feasibility; a small feasibility residual does not establish optimality.</w:t>
      </w:r>
    </w:p>
    <w:p w14:paraId="4DE54383" w14:textId="77777777" w:rsidR="00684FAE" w:rsidRDefault="00000000" w:rsidP="004007AF">
      <w:pPr>
        <w:pStyle w:val="BodyText"/>
        <w:jc w:val="both"/>
      </w:pPr>
      <w:r>
        <w:t>For nonlinear convex inequality constraints, feasible points with nonnegative multipliers, complementary slackness and zero Lagrangian gradient are globally optimal when the objective and inequalities are convex and equalities are affine. The proof is the supporting-hyperplane inequality applied to the Lagrangian. Necessity of such multipliers requires a constraint qualification, such as an appropriate Slater condition. Outside convexity, the same equations are generally stationarity conditions and do not certify a global optimum.</w:t>
      </w:r>
    </w:p>
    <w:p w14:paraId="6F5BCB03" w14:textId="77777777" w:rsidR="00684FAE" w:rsidRDefault="00000000" w:rsidP="004007AF">
      <w:pPr>
        <w:pStyle w:val="BodyText"/>
        <w:jc w:val="both"/>
      </w:pPr>
      <w:r>
        <w:t>The book supplement solves 120 random seven-dimensional problems with three compatibility equations. It checks the Schur formula, feasibility, stationarity and the tangent residual bound, and separately tests the ambient-indefinite example above. It uses ordinary double precision and records its largest errors. It is a finite-dimensional regression of the formulas, not an engineering optimum certificate or an outward-rounded solve.</w:t>
      </w:r>
    </w:p>
    <w:p w14:paraId="2F8812D3" w14:textId="77777777" w:rsidR="00684FAE" w:rsidRDefault="00000000" w:rsidP="004007AF">
      <w:pPr>
        <w:pStyle w:val="Heading21"/>
        <w:jc w:val="both"/>
      </w:pPr>
      <w:bookmarkStart w:id="339" w:name="v4toc_076"/>
      <w:bookmarkStart w:id="340" w:name="references-for-part-v"/>
      <w:bookmarkEnd w:id="336"/>
      <w:bookmarkEnd w:id="338"/>
      <w:r>
        <w:t>14 Eliminating interior variables</w:t>
      </w:r>
      <w:bookmarkEnd w:id="339"/>
    </w:p>
    <w:p w14:paraId="1246EF50" w14:textId="77777777" w:rsidR="00684FAE" w:rsidRDefault="00000000" w:rsidP="004007AF">
      <w:pPr>
        <w:pStyle w:val="BodyText"/>
        <w:keepLines/>
        <w:jc w:val="both"/>
      </w:pPr>
      <w:r>
        <w:t>A layer can carry more local variables than are needed by the next computation. Eliminating interior variables gives an exact smaller quadratic problem on a chosen boundary. This is useful for substructures, local solves and memory compression of harmonic models. It also has a limitation specific to sheaves: the reduced energy need not be representable by pairwise restrictions on the remaining vertex stalks. Exact numerical reduction and preservation of a chosen sheaf base are separate requirements.</w:t>
      </w:r>
    </w:p>
    <w:p w14:paraId="46578E8D" w14:textId="77777777" w:rsidR="00684FAE" w:rsidRDefault="00000000" w:rsidP="004007AF">
      <w:pPr>
        <w:pStyle w:val="BodyText"/>
        <w:jc w:val="both"/>
      </w:pPr>
      <w:r>
        <w:lastRenderedPageBreak/>
        <w:t xml:space="preserve">Choose units and a fixed calibrated coordinate system before partitioning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into boundary and interior variables. Consider</w:t>
      </w:r>
    </w:p>
    <w:p w14:paraId="2804A3CC" w14:textId="77777777" w:rsidR="00684FAE" w:rsidRDefault="00000000" w:rsidP="004007AF">
      <w:pPr>
        <w:pStyle w:val="Equation"/>
        <w:jc w:val="both"/>
      </w:pPr>
      <w:r>
        <w:tab/>
      </w:r>
      <m:oMath>
        <m:r>
          <w:rPr>
            <w:rFonts w:ascii="Cambria Math" w:hAnsi="Cambria Math"/>
          </w:rPr>
          <m:t>E</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u</m:t>
            </m:r>
          </m:e>
          <m:sup>
            <m:r>
              <w:rPr>
                <w:rFonts w:ascii="Cambria Math" w:hAnsi="Cambria Math"/>
              </w:rPr>
              <m:t>T</m:t>
            </m:r>
          </m:sup>
        </m:sSup>
        <m:sSub>
          <m:sSubPr>
            <m:ctrlPr>
              <w:rPr>
                <w:rFonts w:ascii="Cambria Math" w:hAnsi="Cambria Math"/>
              </w:rPr>
            </m:ctrlPr>
          </m:sSubPr>
          <m:e>
            <m:r>
              <w:rPr>
                <w:rFonts w:ascii="Cambria Math" w:hAnsi="Cambria Math"/>
              </w:rPr>
              <m:t>A</m:t>
            </m:r>
          </m:e>
          <m:sub>
            <m:r>
              <w:rPr>
                <w:rFonts w:ascii="Cambria Math" w:hAnsi="Cambria Math"/>
              </w:rPr>
              <m:t>BB</m:t>
            </m:r>
          </m:sub>
        </m:sSub>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T</m:t>
            </m:r>
          </m:sup>
        </m:sSup>
        <m:sSub>
          <m:sSubPr>
            <m:ctrlPr>
              <w:rPr>
                <w:rFonts w:ascii="Cambria Math" w:hAnsi="Cambria Math"/>
              </w:rPr>
            </m:ctrlPr>
          </m:sSubPr>
          <m:e>
            <m:r>
              <w:rPr>
                <w:rFonts w:ascii="Cambria Math" w:hAnsi="Cambria Math"/>
              </w:rPr>
              <m:t>A</m:t>
            </m:r>
          </m:e>
          <m:sub>
            <m:r>
              <w:rPr>
                <w:rFonts w:ascii="Cambria Math" w:hAnsi="Cambria Math"/>
              </w:rPr>
              <m:t>BI</m:t>
            </m:r>
          </m:sub>
        </m:sSub>
        <m:r>
          <w:rPr>
            <w:rFonts w:ascii="Cambria Math" w:hAnsi="Cambria Math"/>
          </w:rPr>
          <m:t>v</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v</m:t>
            </m:r>
          </m:e>
          <m:sup>
            <m:r>
              <w:rPr>
                <w:rFonts w:ascii="Cambria Math" w:hAnsi="Cambria Math"/>
              </w:rPr>
              <m:t>T</m:t>
            </m:r>
          </m:sup>
        </m:sSup>
        <m:sSub>
          <m:sSubPr>
            <m:ctrlPr>
              <w:rPr>
                <w:rFonts w:ascii="Cambria Math" w:hAnsi="Cambria Math"/>
              </w:rPr>
            </m:ctrlPr>
          </m:sSubPr>
          <m:e>
            <m:r>
              <w:rPr>
                <w:rFonts w:ascii="Cambria Math" w:hAnsi="Cambria Math"/>
              </w:rPr>
              <m:t>A</m:t>
            </m:r>
          </m:e>
          <m:sub>
            <m:r>
              <w:rPr>
                <w:rFonts w:ascii="Cambria Math" w:hAnsi="Cambria Math"/>
              </w:rPr>
              <m:t>II</m:t>
            </m:r>
          </m:sub>
        </m:sSub>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B</m:t>
            </m:r>
          </m:sub>
          <m:sup>
            <m:r>
              <w:rPr>
                <w:rFonts w:ascii="Cambria Math" w:hAnsi="Cambria Math"/>
              </w:rPr>
              <m:t>T</m:t>
            </m:r>
          </m:sup>
        </m:sSubSup>
        <m:r>
          <w:rPr>
            <w:rFonts w:ascii="Cambria Math" w:hAnsi="Cambria Math"/>
          </w:rPr>
          <m:t>u</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T</m:t>
            </m:r>
          </m:sup>
        </m:sSubSup>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oMath>
      <w:r>
        <w:tab/>
        <w:t>(14.1)</w:t>
      </w:r>
    </w:p>
    <w:p w14:paraId="550C8427" w14:textId="77777777" w:rsidR="00684FAE" w:rsidRDefault="00000000" w:rsidP="004007AF">
      <w:pPr>
        <w:pStyle w:val="BodyText"/>
        <w:jc w:val="both"/>
      </w:pPr>
      <w:r>
        <w:t xml:space="preserve">with symmetric </w:t>
      </w:r>
      <m:oMath>
        <m:r>
          <w:rPr>
            <w:rFonts w:ascii="Cambria Math" w:hAnsi="Cambria Math"/>
          </w:rPr>
          <m:t>A</m:t>
        </m:r>
      </m:oMath>
      <w:r>
        <w:t xml:space="preserve">. A sheaf residual energy has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T</m:t>
            </m:r>
          </m:sup>
        </m:sSup>
        <m:r>
          <w:rPr>
            <w:rFonts w:ascii="Cambria Math" w:hAnsi="Cambria Math"/>
          </w:rPr>
          <m:t>Wδ</m:t>
        </m:r>
      </m:oMath>
      <w:r>
        <w:t>, possibly with declared prior terms. Equalities already eliminated by a feasible tangent parameterisation require that parameterisation to be recorded; they cannot be dropped silently when the matrix is partitioned.</w:t>
      </w:r>
    </w:p>
    <w:p w14:paraId="5C36AB1A" w14:textId="77777777" w:rsidR="00684FAE" w:rsidRDefault="00000000" w:rsidP="004007AF">
      <w:pPr>
        <w:pStyle w:val="Heading31"/>
        <w:jc w:val="both"/>
      </w:pPr>
      <w:r>
        <w:t>14.1 Exact quadratic condensation</w:t>
      </w:r>
    </w:p>
    <w:p w14:paraId="384EE39B" w14:textId="77777777" w:rsidR="00684FAE" w:rsidRDefault="00000000" w:rsidP="004007AF">
      <w:pPr>
        <w:pStyle w:val="FirstParagraph"/>
        <w:keepNext/>
        <w:jc w:val="both"/>
      </w:pPr>
      <w:r>
        <w:rPr>
          <w:b/>
          <w:bCs/>
        </w:rPr>
        <w:t>Theorem 14.1 (harmonic elimination).</w:t>
      </w:r>
      <w:r>
        <w:t xml:space="preserve"> Suppose </w:t>
      </w:r>
      <m:oMath>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rPr>
          <m:t>≻</m:t>
        </m:r>
        <m:r>
          <w:rPr>
            <w:rFonts w:ascii="Cambria Math" w:hAnsi="Cambria Math"/>
          </w:rPr>
          <m:t>0</m:t>
        </m:r>
      </m:oMath>
      <w:r>
        <w:t>. Define</w:t>
      </w:r>
    </w:p>
    <w:p w14:paraId="457E7F02" w14:textId="77777777" w:rsidR="00684FAE" w:rsidRDefault="00000000" w:rsidP="004007AF">
      <w:pPr>
        <w:pStyle w:val="Equation"/>
        <w:jc w:val="both"/>
      </w:pPr>
      <w:r>
        <w:tab/>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BI</m:t>
            </m:r>
          </m:sub>
        </m:sSub>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A</m:t>
            </m:r>
          </m:e>
          <m:sub>
            <m:r>
              <w:rPr>
                <w:rFonts w:ascii="Cambria Math" w:hAnsi="Cambria Math"/>
              </w:rPr>
              <m:t>IB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BI</m:t>
            </m:r>
          </m:sub>
        </m:sSub>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eff</m:t>
            </m:r>
          </m:sub>
        </m:sSub>
        <m:r>
          <m:rPr>
            <m:sty m:val="p"/>
          </m:rPr>
          <w:rPr>
            <w:rFonts w:ascii="Cambria Math" w:hAnsi="Cambria Math"/>
          </w:rPr>
          <m:t>=</m:t>
        </m:r>
        <m:r>
          <w:rPr>
            <w:rFonts w:ascii="Cambria Math" w:hAnsi="Cambria Math"/>
          </w:rPr>
          <m:t>c</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T</m:t>
            </m:r>
          </m:sup>
        </m:sSubSup>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oMath>
      <w:r>
        <w:tab/>
        <w:t>(14.2)</w:t>
      </w:r>
    </w:p>
    <w:p w14:paraId="20DB576E" w14:textId="77777777" w:rsidR="00684FAE" w:rsidRDefault="00000000" w:rsidP="004007AF">
      <w:pPr>
        <w:pStyle w:val="BodyText"/>
        <w:jc w:val="both"/>
      </w:pPr>
      <w:r>
        <w:t xml:space="preserve">Then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d>
          <m:dPr>
            <m:ctrlPr>
              <w:rPr>
                <w:rFonts w:ascii="Cambria Math" w:hAnsi="Cambria Math"/>
              </w:rPr>
            </m:ctrlPr>
          </m:dPr>
          <m:e>
            <m: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IB</m:t>
                </m:r>
              </m:sub>
            </m:sSub>
            <m:r>
              <w:rPr>
                <w:rFonts w:ascii="Cambria Math" w:hAnsi="Cambria Math"/>
              </w:rPr>
              <m:t>u</m:t>
            </m:r>
          </m:e>
        </m:d>
      </m:oMath>
      <w:r>
        <w:t xml:space="preserve"> is the unique interior minimiser and</w:t>
      </w:r>
    </w:p>
    <w:p w14:paraId="19B5D96D" w14:textId="77777777" w:rsidR="00684FAE" w:rsidRDefault="00000000" w:rsidP="004007AF">
      <w:pPr>
        <w:pStyle w:val="Equation"/>
        <w:jc w:val="both"/>
      </w:pPr>
      <w:r>
        <w:tab/>
      </w:r>
      <m:oMath>
        <m:r>
          <w:rPr>
            <w:rFonts w:ascii="Cambria Math" w:hAnsi="Cambria Math"/>
          </w:rPr>
          <m:t>E</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eff</m:t>
            </m:r>
          </m:sub>
        </m:sSub>
        <m:d>
          <m:dPr>
            <m:ctrlPr>
              <w:rPr>
                <w:rFonts w:ascii="Cambria Math" w:hAnsi="Cambria Math"/>
              </w:rPr>
            </m:ctrlPr>
          </m:dPr>
          <m:e>
            <m:r>
              <w:rPr>
                <w:rFonts w:ascii="Cambria Math" w:hAnsi="Cambria Math"/>
              </w:rPr>
              <m:t>u</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d>
                  <m:dPr>
                    <m:ctrlPr>
                      <w:rPr>
                        <w:rFonts w:ascii="Cambria Math" w:hAnsi="Cambria Math"/>
                      </w:rPr>
                    </m:ctrlPr>
                  </m:dPr>
                  <m:e>
                    <m:r>
                      <w:rPr>
                        <w:rFonts w:ascii="Cambria Math" w:hAnsi="Cambria Math"/>
                      </w:rPr>
                      <m:t>u</m:t>
                    </m:r>
                  </m:e>
                </m:d>
              </m:e>
            </m:d>
          </m:e>
          <m:sup>
            <m:r>
              <w:rPr>
                <w:rFonts w:ascii="Cambria Math" w:hAnsi="Cambria Math"/>
              </w:rPr>
              <m:t>T</m:t>
            </m:r>
          </m:sup>
        </m:sSup>
        <m:sSub>
          <m:sSubPr>
            <m:ctrlPr>
              <w:rPr>
                <w:rFonts w:ascii="Cambria Math" w:hAnsi="Cambria Math"/>
              </w:rPr>
            </m:ctrlPr>
          </m:sSubPr>
          <m:e>
            <m:r>
              <w:rPr>
                <w:rFonts w:ascii="Cambria Math" w:hAnsi="Cambria Math"/>
              </w:rPr>
              <m:t>A</m:t>
            </m:r>
          </m:e>
          <m:sub>
            <m:r>
              <w:rPr>
                <w:rFonts w:ascii="Cambria Math" w:hAnsi="Cambria Math"/>
              </w:rPr>
              <m:t>II</m:t>
            </m:r>
          </m:sub>
        </m:sSub>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d>
              <m:dPr>
                <m:ctrlPr>
                  <w:rPr>
                    <w:rFonts w:ascii="Cambria Math" w:hAnsi="Cambria Math"/>
                  </w:rPr>
                </m:ctrlPr>
              </m:dPr>
              <m:e>
                <m:r>
                  <w:rPr>
                    <w:rFonts w:ascii="Cambria Math" w:hAnsi="Cambria Math"/>
                  </w:rPr>
                  <m:t>u</m:t>
                </m:r>
              </m:e>
            </m:d>
          </m:e>
        </m:d>
        <m:r>
          <m:rPr>
            <m:sty m:val="p"/>
          </m:rPr>
          <w:rPr>
            <w:rFonts w:ascii="Cambria Math" w:hAnsi="Cambria Math"/>
          </w:rPr>
          <m:t>,</m:t>
        </m:r>
      </m:oMath>
      <w:r>
        <w:tab/>
        <w:t>(14.3)</w:t>
      </w:r>
    </w:p>
    <w:p w14:paraId="7062E27E" w14:textId="77777777" w:rsidR="00684FAE" w:rsidRDefault="00000000" w:rsidP="004007AF">
      <w:pPr>
        <w:pStyle w:val="BodyText"/>
        <w:jc w:val="both"/>
      </w:pPr>
      <w:r>
        <w:t xml:space="preserve">where </w:t>
      </w:r>
      <m:oMath>
        <m:sSub>
          <m:sSubPr>
            <m:ctrlPr>
              <w:rPr>
                <w:rFonts w:ascii="Cambria Math" w:hAnsi="Cambria Math"/>
              </w:rPr>
            </m:ctrlPr>
          </m:sSubPr>
          <m:e>
            <m:r>
              <w:rPr>
                <w:rFonts w:ascii="Cambria Math" w:hAnsi="Cambria Math"/>
              </w:rPr>
              <m:t>E</m:t>
            </m:r>
          </m:e>
          <m:sub>
            <m:r>
              <m:rPr>
                <m:sty m:val="p"/>
              </m:rPr>
              <w:rPr>
                <w:rFonts w:ascii="Cambria Math" w:hAnsi="Cambria Math"/>
              </w:rPr>
              <m:t>eff</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Su</m:t>
        </m:r>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eff</m:t>
            </m:r>
          </m:sub>
          <m:sup>
            <m:r>
              <w:rPr>
                <w:rFonts w:ascii="Cambria Math" w:hAnsi="Cambria Math"/>
              </w:rPr>
              <m:t>T</m:t>
            </m:r>
          </m:sup>
        </m:sSubSup>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eff</m:t>
            </m:r>
          </m:sub>
        </m:sSub>
      </m:oMath>
      <w:r>
        <w:t xml:space="preserve">. If </w:t>
      </w:r>
      <m:oMath>
        <m:r>
          <w:rPr>
            <w:rFonts w:ascii="Cambria Math" w:hAnsi="Cambria Math"/>
          </w:rPr>
          <m:t>A</m:t>
        </m:r>
        <m:r>
          <m:rPr>
            <m:sty m:val="p"/>
          </m:rPr>
          <w:rPr>
            <w:rFonts w:ascii="Cambria Math" w:hAnsi="Cambria Math"/>
          </w:rPr>
          <m:t>≽</m:t>
        </m:r>
        <m:r>
          <w:rPr>
            <w:rFonts w:ascii="Cambria Math" w:hAnsi="Cambria Math"/>
          </w:rPr>
          <m:t>0</m:t>
        </m:r>
      </m:oMath>
      <w:r>
        <w:t xml:space="preserve">, then </w:t>
      </w:r>
      <m:oMath>
        <m:r>
          <w:rPr>
            <w:rFonts w:ascii="Cambria Math" w:hAnsi="Cambria Math"/>
          </w:rPr>
          <m:t>S</m:t>
        </m:r>
        <m:r>
          <m:rPr>
            <m:sty m:val="p"/>
          </m:rPr>
          <w:rPr>
            <w:rFonts w:ascii="Cambria Math" w:hAnsi="Cambria Math"/>
          </w:rPr>
          <m:t>≽</m:t>
        </m:r>
        <m:r>
          <w:rPr>
            <w:rFonts w:ascii="Cambria Math" w:hAnsi="Cambria Math"/>
          </w:rPr>
          <m:t>0</m:t>
        </m:r>
      </m:oMath>
      <w:r>
        <w:t xml:space="preserve">. If the reduced energy has a minimiser, reconstructing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d>
          <m:dPr>
            <m:ctrlPr>
              <w:rPr>
                <w:rFonts w:ascii="Cambria Math" w:hAnsi="Cambria Math"/>
              </w:rPr>
            </m:ctrlPr>
          </m:dPr>
          <m:e>
            <m:r>
              <w:rPr>
                <w:rFonts w:ascii="Cambria Math" w:hAnsi="Cambria Math"/>
              </w:rPr>
              <m:t>u</m:t>
            </m:r>
          </m:e>
        </m:d>
      </m:oMath>
      <w:r>
        <w:t xml:space="preserve"> produces a full minimiser, and every full minimiser arises in this way.</w:t>
      </w:r>
    </w:p>
    <w:p w14:paraId="1C97E8F2" w14:textId="77777777" w:rsidR="00684FAE" w:rsidRDefault="00000000" w:rsidP="004007AF">
      <w:pPr>
        <w:pStyle w:val="BodyText"/>
        <w:jc w:val="both"/>
      </w:pPr>
      <w:r>
        <w:rPr>
          <w:i/>
          <w:iCs/>
        </w:rPr>
        <w:t>Proof.</w:t>
      </w:r>
      <w:r>
        <w:t xml:space="preserve"> Complete the square in </w:t>
      </w:r>
      <m:oMath>
        <m:r>
          <w:rPr>
            <w:rFonts w:ascii="Cambria Math" w:hAnsi="Cambria Math"/>
          </w:rPr>
          <m:t>v</m:t>
        </m:r>
      </m:oMath>
      <w:r>
        <w:t xml:space="preserve"> in (14.1). The linear and constant terms left after substitution are precisely (14.2). For the semidefinite assertion, set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w:r>
        <w:t xml:space="preserve">; the minimum over </w:t>
      </w:r>
      <m:oMath>
        <m:r>
          <w:rPr>
            <w:rFonts w:ascii="Cambria Math" w:hAnsi="Cambria Math"/>
          </w:rPr>
          <m:t>v</m:t>
        </m:r>
      </m:oMath>
      <w:r>
        <w:t xml:space="preserve"> of a nonnegative quadratic is nonnegative for every </w:t>
      </w:r>
      <m:oMath>
        <m:r>
          <w:rPr>
            <w:rFonts w:ascii="Cambria Math" w:hAnsi="Cambria Math"/>
          </w:rPr>
          <m:t>u</m:t>
        </m:r>
      </m:oMath>
      <w:r>
        <w:t>. The equality of minimisation problems follows directly from the nonnegative remainder in (14.3). ∎</w:t>
      </w:r>
    </w:p>
    <w:p w14:paraId="0AD0586B" w14:textId="77777777" w:rsidR="00684FAE" w:rsidRDefault="00000000" w:rsidP="004007AF">
      <w:pPr>
        <w:pStyle w:val="BodyText"/>
        <w:jc w:val="both"/>
      </w:pPr>
      <w:r>
        <w:t xml:space="preserve">This is a Schur complement, not a matrix inverse of a sheaf step. In particular, </w:t>
      </w:r>
      <m:oMath>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oMath>
      <w:r>
        <w:t xml:space="preserve"> has no relation to the sheaf inverse image </w:t>
      </w:r>
      <m:oMath>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oMath>
      <w:r>
        <w:t>.</w:t>
      </w:r>
    </w:p>
    <w:p w14:paraId="75DCC5CD" w14:textId="77777777" w:rsidR="00684FAE" w:rsidRDefault="00000000" w:rsidP="004007AF">
      <w:pPr>
        <w:pStyle w:val="BodyText"/>
        <w:keepNext/>
        <w:jc w:val="both"/>
      </w:pPr>
      <w:r>
        <w:rPr>
          <w:b/>
          <w:bCs/>
        </w:rPr>
        <w:t>Corollary 14.2 (degree zero sections survive harmonic elimination).</w:t>
      </w:r>
      <w:r>
        <w:t xml:space="preserve"> If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T</m:t>
            </m:r>
          </m:sup>
        </m:sSup>
        <m:r>
          <w:rPr>
            <w:rFonts w:ascii="Cambria Math" w:hAnsi="Cambria Math"/>
          </w:rPr>
          <m:t>Wδ</m:t>
        </m:r>
        <m:r>
          <m:rPr>
            <m:sty m:val="p"/>
          </m:rPr>
          <w:rPr>
            <w:rFonts w:ascii="Cambria Math" w:hAnsi="Cambria Math"/>
          </w:rPr>
          <m:t>≽</m:t>
        </m:r>
        <m:r>
          <w:rPr>
            <w:rFonts w:ascii="Cambria Math" w:hAnsi="Cambria Math"/>
          </w:rPr>
          <m:t>0</m:t>
        </m:r>
      </m:oMath>
      <w:r>
        <w:t xml:space="preserve">, </w:t>
      </w:r>
      <m:oMath>
        <m:r>
          <w:rPr>
            <w:rFonts w:ascii="Cambria Math" w:hAnsi="Cambria Math"/>
          </w:rPr>
          <m:t>W</m:t>
        </m:r>
        <m:r>
          <m:rPr>
            <m:sty m:val="p"/>
          </m:rPr>
          <w:rPr>
            <w:rFonts w:ascii="Cambria Math" w:hAnsi="Cambria Math"/>
          </w:rPr>
          <m:t>≻</m:t>
        </m:r>
        <m:r>
          <w:rPr>
            <w:rFonts w:ascii="Cambria Math" w:hAnsi="Cambria Math"/>
          </w:rPr>
          <m:t>0</m:t>
        </m:r>
      </m:oMath>
      <w:r>
        <w:t xml:space="preserve">, </w:t>
      </w:r>
      <m:oMath>
        <m:r>
          <w:rPr>
            <w:rFonts w:ascii="Cambria Math" w:hAnsi="Cambria Math"/>
          </w:rPr>
          <m:t>b</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rPr>
          <m:t>≻</m:t>
        </m:r>
        <m:r>
          <w:rPr>
            <w:rFonts w:ascii="Cambria Math" w:hAnsi="Cambria Math"/>
          </w:rPr>
          <m:t>0</m:t>
        </m:r>
      </m:oMath>
      <w:r>
        <w:t>, boundary restriction induces a linear isomorphism</w:t>
      </w:r>
    </w:p>
    <w:p w14:paraId="319D4DDF"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:ker</m:t>
        </m:r>
        <m:r>
          <w:rPr>
            <w:rFonts w:ascii="Cambria Math" w:hAnsi="Cambria Math"/>
          </w:rPr>
          <m:t>δ</m:t>
        </m:r>
        <m:r>
          <m:rPr>
            <m:sty m:val="p"/>
          </m:rPr>
          <w:rPr>
            <w:rFonts w:ascii="Cambria Math" w:hAnsi="Cambria Math"/>
          </w:rPr>
          <m:t>→ker</m:t>
        </m:r>
        <m:r>
          <w:rPr>
            <w:rFonts w:ascii="Cambria Math" w:hAnsi="Cambria Math"/>
          </w:rPr>
          <m:t>S</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B</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u</m:t>
            </m:r>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A</m:t>
                </m:r>
              </m:e>
              <m:sub>
                <m:r>
                  <w:rPr>
                    <w:rFonts w:ascii="Cambria Math" w:hAnsi="Cambria Math"/>
                  </w:rPr>
                  <m:t>IB</m:t>
                </m:r>
              </m:sub>
            </m:sSub>
            <m:r>
              <w:rPr>
                <w:rFonts w:ascii="Cambria Math" w:hAnsi="Cambria Math"/>
              </w:rPr>
              <m:t>u</m:t>
            </m:r>
          </m:e>
        </m:d>
        <m:r>
          <m:rPr>
            <m:sty m:val="p"/>
          </m:rPr>
          <w:rPr>
            <w:rFonts w:ascii="Cambria Math" w:hAnsi="Cambria Math"/>
          </w:rPr>
          <m:t>.</m:t>
        </m:r>
      </m:oMath>
      <w:r>
        <w:tab/>
        <w:t>(14.4)</w:t>
      </w:r>
    </w:p>
    <w:p w14:paraId="7AC13C59" w14:textId="77777777" w:rsidR="00684FAE" w:rsidRDefault="00000000" w:rsidP="004007AF">
      <w:pPr>
        <w:pStyle w:val="BodyText"/>
        <w:jc w:val="both"/>
      </w:pPr>
      <w:r>
        <w:rPr>
          <w:i/>
          <w:iCs/>
        </w:rPr>
        <w:t>Proof.</w:t>
      </w:r>
      <w:r>
        <w:t xml:space="preserve"> A vector is in </w:t>
      </w:r>
      <m:oMath>
        <m:r>
          <m:rPr>
            <m:sty m:val="p"/>
          </m:rPr>
          <w:rPr>
            <w:rFonts w:ascii="Cambria Math" w:hAnsi="Cambria Math"/>
          </w:rPr>
          <m:t>ker</m:t>
        </m:r>
        <m:r>
          <w:rPr>
            <w:rFonts w:ascii="Cambria Math" w:hAnsi="Cambria Math"/>
          </w:rPr>
          <m:t>A</m:t>
        </m:r>
        <m:r>
          <m:rPr>
            <m:sty m:val="p"/>
          </m:rPr>
          <w:rPr>
            <w:rFonts w:ascii="Cambria Math" w:hAnsi="Cambria Math"/>
          </w:rPr>
          <m:t>=ker</m:t>
        </m:r>
        <m:r>
          <w:rPr>
            <w:rFonts w:ascii="Cambria Math" w:hAnsi="Cambria Math"/>
          </w:rPr>
          <m:t>δ</m:t>
        </m:r>
      </m:oMath>
      <w:r>
        <w:t xml:space="preserve"> exactly when its quadratic energy vanishes. Equation (14.3) then forces the interior remainder to be zero and the boundary quadratic to vanish. Conversely, both conditions make the full energy zero. ∎</w:t>
      </w:r>
    </w:p>
    <w:p w14:paraId="62352874" w14:textId="77777777" w:rsidR="00684FAE" w:rsidRDefault="00000000" w:rsidP="004007AF">
      <w:pPr>
        <w:pStyle w:val="BodyText"/>
        <w:jc w:val="both"/>
      </w:pPr>
      <w:r>
        <w:t xml:space="preserve">The theorem preserves the boundary energy and the space of degree zero sections under its invertibility condition. It does not preserve the entire cochain complex, first cohomology or the original cover. A constant scalar chain with one interior vertex gives the reduced matrix </w:t>
      </w:r>
      <m:oMath>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1</m:t>
                  </m:r>
                </m:e>
              </m:mr>
            </m:m>
          </m:e>
        </m:d>
      </m:oMath>
      <w:r>
        <w:t>, as expected for two equal springs in series.</w:t>
      </w:r>
    </w:p>
    <w:p w14:paraId="2C5DC960" w14:textId="77777777" w:rsidR="00684FAE" w:rsidRDefault="00000000" w:rsidP="004007AF">
      <w:pPr>
        <w:pStyle w:val="Heading31"/>
        <w:jc w:val="both"/>
      </w:pPr>
      <w:r>
        <w:t>14.2 Constraints that involve the interior</w:t>
      </w:r>
    </w:p>
    <w:p w14:paraId="25033C8C" w14:textId="77777777" w:rsidR="00684FAE" w:rsidRDefault="00000000" w:rsidP="004007AF">
      <w:pPr>
        <w:pStyle w:val="FirstParagraph"/>
        <w:keepNext/>
        <w:jc w:val="both"/>
      </w:pPr>
      <w:r>
        <w:rPr>
          <w:b/>
          <w:bCs/>
        </w:rPr>
        <w:t>Proposition 14.3 (constrained elimination).</w:t>
      </w:r>
      <w:r>
        <w:t xml:space="preserve"> Keep </w:t>
      </w:r>
      <m:oMath>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rPr>
          <m:t>≻</m:t>
        </m:r>
        <m:r>
          <w:rPr>
            <w:rFonts w:ascii="Cambria Math" w:hAnsi="Cambria Math"/>
          </w:rPr>
          <m:t>0</m:t>
        </m:r>
      </m:oMath>
      <w:r>
        <w:t xml:space="preserve"> and impose </w:t>
      </w:r>
      <m:oMath>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v</m:t>
        </m:r>
        <m:r>
          <m:rPr>
            <m:sty m:val="p"/>
          </m:rPr>
          <w:rPr>
            <w:rFonts w:ascii="Cambria Math" w:hAnsi="Cambria Math"/>
          </w:rPr>
          <m:t>=</m:t>
        </m:r>
        <m:r>
          <w:rPr>
            <w:rFonts w:ascii="Cambria Math" w:hAnsi="Cambria Math"/>
          </w:rPr>
          <m:t>d</m:t>
        </m:r>
      </m:oMath>
      <w:r>
        <w:t xml:space="preserve">. Suppose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has full row rank. Put</w:t>
      </w:r>
    </w:p>
    <w:p w14:paraId="08368414" w14:textId="77777777" w:rsidR="00684FAE" w:rsidRDefault="00000000" w:rsidP="004007AF">
      <w:pPr>
        <w:pStyle w:val="BodyText"/>
        <w:jc w:val="both"/>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r>
            <m:rPr>
              <m:sty m:val="p"/>
            </m:rPr>
            <w:rPr>
              <w:rFonts w:ascii="Cambria Math" w:hAnsi="Cambria Math"/>
            </w:rPr>
            <m:t>,</m:t>
          </m:r>
          <m:r>
            <w:rPr>
              <w:rFonts w:ascii="Cambria Math" w:hAnsi="Cambria Math"/>
            </w:rPr>
            <m:t> R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A</m:t>
              </m:r>
            </m:e>
            <m:sub>
              <m:r>
                <w:rPr>
                  <w:rFonts w:ascii="Cambria Math" w:hAnsi="Cambria Math"/>
                </w:rPr>
                <m:t>IB</m:t>
              </m:r>
            </m:sub>
          </m:sSub>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oMath>
      </m:oMathPara>
    </w:p>
    <w:p w14:paraId="2E75B61A" w14:textId="77777777" w:rsidR="00684FAE" w:rsidRDefault="00000000" w:rsidP="004007AF">
      <w:pPr>
        <w:pStyle w:val="BodyText"/>
        <w:jc w:val="both"/>
      </w:pPr>
      <w:r>
        <w:t xml:space="preserve">For every boundary value </w:t>
      </w:r>
      <m:oMath>
        <m:r>
          <w:rPr>
            <w:rFonts w:ascii="Cambria Math" w:hAnsi="Cambria Math"/>
          </w:rPr>
          <m:t>u</m:t>
        </m:r>
      </m:oMath>
      <w:r>
        <w:t>, the constraint is solvable, and its minimum energy is</w:t>
      </w:r>
    </w:p>
    <w:p w14:paraId="74D7DE2E"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r>
              <m:rPr>
                <m:sty m:val="p"/>
              </m:rPr>
              <w:rPr>
                <w:rFonts w:ascii="Cambria Math" w:hAnsi="Cambria Math"/>
              </w:rPr>
              <m:t>eff</m:t>
            </m:r>
          </m:sub>
        </m:sSub>
        <m:d>
          <m:dPr>
            <m:ctrlPr>
              <w:rPr>
                <w:rFonts w:ascii="Cambria Math" w:hAnsi="Cambria Math"/>
              </w:rPr>
            </m:ctrlPr>
          </m:dPr>
          <m:e>
            <m:r>
              <w:rPr>
                <w:rFonts w:ascii="Cambria Math" w:hAnsi="Cambria Math"/>
              </w:rPr>
              <m:t>u</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Ru</m:t>
                </m:r>
                <m:r>
                  <m:rPr>
                    <m:sty m:val="p"/>
                  </m:rPr>
                  <w:rPr>
                    <w:rFonts w:ascii="Cambria Math" w:hAnsi="Cambria Math"/>
                  </w:rPr>
                  <m:t>-</m:t>
                </m:r>
                <m:r>
                  <w:rPr>
                    <w:rFonts w:ascii="Cambria Math" w:hAnsi="Cambria Math"/>
                  </w:rPr>
                  <m:t>h</m:t>
                </m:r>
              </m:e>
            </m:d>
          </m:e>
          <m:sup>
            <m:r>
              <w:rPr>
                <w:rFonts w:ascii="Cambria Math" w:hAnsi="Cambria Math"/>
              </w:rPr>
              <m:t>T</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Ru</m:t>
            </m:r>
            <m:r>
              <m:rPr>
                <m:sty m:val="p"/>
              </m:rPr>
              <w:rPr>
                <w:rFonts w:ascii="Cambria Math" w:hAnsi="Cambria Math"/>
              </w:rPr>
              <m:t>-</m:t>
            </m:r>
            <m:r>
              <w:rPr>
                <w:rFonts w:ascii="Cambria Math" w:hAnsi="Cambria Math"/>
              </w:rPr>
              <m:t>h</m:t>
            </m:r>
          </m:e>
        </m:d>
        <m:r>
          <m:rPr>
            <m:sty m:val="p"/>
          </m:rPr>
          <w:rPr>
            <w:rFonts w:ascii="Cambria Math" w:hAnsi="Cambria Math"/>
          </w:rPr>
          <m:t>.</m:t>
        </m:r>
      </m:oMath>
      <w:r>
        <w:tab/>
        <w:t>(14.5)</w:t>
      </w:r>
    </w:p>
    <w:p w14:paraId="187389A4" w14:textId="77777777" w:rsidR="00684FAE" w:rsidRDefault="00000000" w:rsidP="004007AF">
      <w:pPr>
        <w:pStyle w:val="BodyText"/>
        <w:jc w:val="both"/>
      </w:pPr>
      <w:r>
        <w:t xml:space="preserve">The reconstructed interior value is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d>
          <m:dPr>
            <m:ctrlPr>
              <w:rPr>
                <w:rFonts w:ascii="Cambria Math" w:hAnsi="Cambria Math"/>
              </w:rPr>
            </m:ctrlPr>
          </m:dPr>
          <m:e>
            <m: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Ru</m:t>
            </m:r>
          </m:e>
        </m:d>
      </m:oMath>
      <w:r>
        <w:t xml:space="preserve">. The additional boundary Hessian is </w:t>
      </w:r>
      <m:oMath>
        <m:sSup>
          <m:sSupPr>
            <m:ctrlPr>
              <w:rPr>
                <w:rFonts w:ascii="Cambria Math" w:hAnsi="Cambria Math"/>
              </w:rPr>
            </m:ctrlPr>
          </m:sSupPr>
          <m:e>
            <m:r>
              <w:rPr>
                <w:rFonts w:ascii="Cambria Math" w:hAnsi="Cambria Math"/>
              </w:rPr>
              <m:t>R</m:t>
            </m:r>
          </m:e>
          <m:sup>
            <m:r>
              <w:rPr>
                <w:rFonts w:ascii="Cambria Math" w:hAnsi="Cambria Math"/>
              </w:rPr>
              <m:t>T</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R</m:t>
        </m:r>
      </m:oMath>
      <w:r>
        <w:t xml:space="preserve">, and the additional information vector is </w:t>
      </w:r>
      <m:oMath>
        <m:sSup>
          <m:sSupPr>
            <m:ctrlPr>
              <w:rPr>
                <w:rFonts w:ascii="Cambria Math" w:hAnsi="Cambria Math"/>
              </w:rPr>
            </m:ctrlPr>
          </m:sSupPr>
          <m:e>
            <m:r>
              <w:rPr>
                <w:rFonts w:ascii="Cambria Math" w:hAnsi="Cambria Math"/>
              </w:rPr>
              <m:t>R</m:t>
            </m:r>
          </m:e>
          <m:sup>
            <m:r>
              <w:rPr>
                <w:rFonts w:ascii="Cambria Math" w:hAnsi="Cambria Math"/>
              </w:rPr>
              <m:t>T</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h</m:t>
        </m:r>
      </m:oMath>
      <w:r>
        <w:t>.</w:t>
      </w:r>
    </w:p>
    <w:p w14:paraId="23742708" w14:textId="77777777" w:rsidR="00684FAE" w:rsidRDefault="00000000" w:rsidP="004007AF">
      <w:pPr>
        <w:pStyle w:val="BodyText"/>
        <w:jc w:val="both"/>
      </w:pPr>
      <w:r>
        <w:rPr>
          <w:i/>
          <w:iCs/>
        </w:rPr>
        <w:lastRenderedPageBreak/>
        <w:t>Proof.</w:t>
      </w:r>
      <w:r>
        <w:t xml:space="preserve"> Full row rank makes </w:t>
      </w:r>
      <m:oMath>
        <m:r>
          <w:rPr>
            <w:rFonts w:ascii="Cambria Math" w:hAnsi="Cambria Math"/>
          </w:rPr>
          <m:t>G</m:t>
        </m:r>
      </m:oMath>
      <w:r>
        <w:t xml:space="preserve"> positive definite and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surjective. Write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r</m:t>
        </m:r>
      </m:oMath>
      <w:r>
        <w:t xml:space="preserve">. The remaining problem is to minimise </w:t>
      </w:r>
      <m:oMath>
        <m:sSup>
          <m:sSupPr>
            <m:ctrlPr>
              <w:rPr>
                <w:rFonts w:ascii="Cambria Math" w:hAnsi="Cambria Math"/>
              </w:rPr>
            </m:ctrlPr>
          </m:sSupPr>
          <m:e>
            <m:r>
              <w:rPr>
                <w:rFonts w:ascii="Cambria Math" w:hAnsi="Cambria Math"/>
              </w:rPr>
              <m:t>r</m:t>
            </m:r>
          </m:e>
          <m:sup>
            <m:r>
              <w:rPr>
                <w:rFonts w:ascii="Cambria Math" w:hAnsi="Cambria Math"/>
              </w:rPr>
              <m:t>T</m:t>
            </m:r>
          </m:sup>
        </m:sSup>
        <m:sSub>
          <m:sSubPr>
            <m:ctrlPr>
              <w:rPr>
                <w:rFonts w:ascii="Cambria Math" w:hAnsi="Cambria Math"/>
              </w:rPr>
            </m:ctrlPr>
          </m:sSubPr>
          <m:e>
            <m:r>
              <w:rPr>
                <w:rFonts w:ascii="Cambria Math" w:hAnsi="Cambria Math"/>
              </w:rPr>
              <m:t>A</m:t>
            </m:r>
          </m:e>
          <m:sub>
            <m:r>
              <w:rPr>
                <w:rFonts w:ascii="Cambria Math" w:hAnsi="Cambria Math"/>
              </w:rPr>
              <m:t>II</m:t>
            </m:r>
          </m:sub>
        </m:sSub>
        <m:r>
          <w:rPr>
            <w:rFonts w:ascii="Cambria Math" w:hAnsi="Cambria Math"/>
          </w:rPr>
          <m:t>r</m:t>
        </m:r>
        <m:r>
          <m:rPr>
            <m:sty m:val="p"/>
          </m:rPr>
          <w:rPr>
            <w:rFonts w:ascii="Cambria Math" w:hAnsi="Cambria Math"/>
          </w:rPr>
          <m:t>/</m:t>
        </m:r>
        <m:r>
          <w:rPr>
            <w:rFonts w:ascii="Cambria Math" w:hAnsi="Cambria Math"/>
          </w:rPr>
          <m:t>2</m:t>
        </m:r>
      </m:oMath>
      <w:r>
        <w:t xml:space="preserve"> subject to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Ru</m:t>
        </m:r>
      </m:oMath>
      <w:r>
        <w:t xml:space="preserve">. Its Lagrange equations give </w:t>
      </w:r>
      <m:oMath>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II</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Ru</m:t>
            </m:r>
          </m:e>
        </m:d>
      </m:oMath>
      <w:r>
        <w:t xml:space="preserve"> and minimum </w:t>
      </w:r>
      <m:oMath>
        <m:sSup>
          <m:sSupPr>
            <m:ctrlPr>
              <w:rPr>
                <w:rFonts w:ascii="Cambria Math" w:hAnsi="Cambria Math"/>
              </w:rPr>
            </m:ctrlPr>
          </m:sSupPr>
          <m:e>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Ru</m:t>
                </m:r>
              </m:e>
            </m:d>
          </m:e>
          <m:sup>
            <m:r>
              <w:rPr>
                <w:rFonts w:ascii="Cambria Math" w:hAnsi="Cambria Math"/>
              </w:rPr>
              <m:t>T</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Ru</m:t>
            </m:r>
          </m:e>
        </m:d>
        <m:r>
          <m:rPr>
            <m:sty m:val="p"/>
          </m:rPr>
          <w:rPr>
            <w:rFonts w:ascii="Cambria Math" w:hAnsi="Cambria Math"/>
          </w:rPr>
          <m:t>/</m:t>
        </m:r>
        <m:r>
          <w:rPr>
            <w:rFonts w:ascii="Cambria Math" w:hAnsi="Cambria Math"/>
          </w:rPr>
          <m:t>2</m:t>
        </m:r>
      </m:oMath>
      <w:r>
        <w:t>. Expand this quadratic to obtain the last claims. ∎</w:t>
      </w:r>
    </w:p>
    <w:p w14:paraId="3A0A1833" w14:textId="77777777" w:rsidR="00684FAE" w:rsidRDefault="00000000" w:rsidP="004007AF">
      <w:pPr>
        <w:pStyle w:val="BodyText"/>
        <w:jc w:val="both"/>
      </w:pPr>
      <w:r>
        <w:t xml:space="preserve">If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not surjective, only boundary values with </w:t>
      </w:r>
      <m:oMath>
        <m:r>
          <w:rPr>
            <w:rFonts w:ascii="Cambria Math" w:hAnsi="Cambria Math"/>
          </w:rPr>
          <m:t>h</m:t>
        </m:r>
        <m:r>
          <m:rPr>
            <m:sty m:val="p"/>
          </m:rPr>
          <w:rPr>
            <w:rFonts w:ascii="Cambria Math" w:hAnsi="Cambria Math"/>
          </w:rPr>
          <m:t>-</m:t>
        </m:r>
        <m:r>
          <w:rPr>
            <w:rFonts w:ascii="Cambria Math" w:hAnsi="Cambria Math"/>
          </w:rPr>
          <m:t>Ru</m:t>
        </m:r>
      </m:oMath>
      <w:r>
        <w:t xml:space="preserve"> in its range are allowed. A pseudoinverse formula by itself would omit that boundary feasibility condition. This is why unconstrained condensation followed by an arbitrary repair need not reproduce the original constrained optimum.</w:t>
      </w:r>
    </w:p>
    <w:p w14:paraId="304F4282" w14:textId="77777777" w:rsidR="00684FAE" w:rsidRDefault="00000000" w:rsidP="004007AF">
      <w:pPr>
        <w:pStyle w:val="Heading31"/>
        <w:jc w:val="both"/>
      </w:pPr>
      <w:r>
        <w:t>14.3 A reduced energy can require a larger context</w:t>
      </w:r>
    </w:p>
    <w:p w14:paraId="6BB730DE" w14:textId="77777777" w:rsidR="00684FAE" w:rsidRDefault="00000000" w:rsidP="004007AF">
      <w:pPr>
        <w:pStyle w:val="FirstParagraph"/>
        <w:keepNext/>
        <w:jc w:val="both"/>
      </w:pPr>
      <w:r>
        <w:rPr>
          <w:b/>
          <w:bCs/>
        </w:rPr>
        <w:t>Proposition 14.4 (pairwise graph sheaves are not closed under elimination).</w:t>
      </w:r>
      <w:r>
        <w:t xml:space="preserve"> There is a linear sheaf on a star whose exact reduced boundary sections cannot be represented by any graph sheaf on the same three scalar boundary stalks, even when arbitrary edge data spaces are allowed.</w:t>
      </w:r>
    </w:p>
    <w:p w14:paraId="6DDAA4F7" w14:textId="77777777" w:rsidR="00684FAE" w:rsidRDefault="00000000" w:rsidP="004007AF">
      <w:pPr>
        <w:pStyle w:val="BodyText"/>
        <w:jc w:val="both"/>
      </w:pPr>
      <w:r>
        <w:rPr>
          <w:i/>
          <w:iCs/>
        </w:rPr>
        <w:t>Proof.</w:t>
      </w:r>
      <w:r>
        <w:t xml:space="preserve"> Give the interior stalk coordinates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t xml:space="preserve"> and the boundary stalks coordinates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Use three residuals </w:t>
      </w:r>
      <m:oMath>
        <m:r>
          <w:rPr>
            <w:rFonts w:ascii="Cambria Math" w:hAnsi="Cambria Math"/>
          </w:rPr>
          <m:t>a</m:t>
        </m:r>
        <m:r>
          <m:rPr>
            <m:sty m:val="p"/>
          </m:rPr>
          <w:rPr>
            <w:rFonts w:ascii="Cambria Math" w:hAnsi="Cambria Math"/>
          </w:rPr>
          <m:t>-</m:t>
        </m:r>
        <m:r>
          <w:rPr>
            <w:rFonts w:ascii="Cambria Math" w:hAnsi="Cambria Math"/>
          </w:rPr>
          <m:t>p</m:t>
        </m:r>
      </m:oMath>
      <w:r>
        <w:t xml:space="preserve">, </w:t>
      </w:r>
      <m:oMath>
        <m:r>
          <w:rPr>
            <w:rFonts w:ascii="Cambria Math" w:hAnsi="Cambria Math"/>
          </w:rPr>
          <m:t>b</m:t>
        </m:r>
        <m:r>
          <m:rPr>
            <m:sty m:val="p"/>
          </m:rPr>
          <w:rPr>
            <w:rFonts w:ascii="Cambria Math" w:hAnsi="Cambria Math"/>
          </w:rPr>
          <m:t>-</m:t>
        </m:r>
        <m:r>
          <w:rPr>
            <w:rFonts w:ascii="Cambria Math" w:hAnsi="Cambria Math"/>
          </w:rPr>
          <m:t>q</m:t>
        </m:r>
      </m:oMath>
      <w:r>
        <w:t xml:space="preserve"> and </w:t>
      </w: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xml:space="preserve">. The section space on the boundary is the plane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Each projection of this plane to any pair among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e>
        </m:d>
      </m:oMath>
      <w:r>
        <w:t xml:space="preserve"> is all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Suppose a graph sheaf on these scalar boundary vertices had exactly that section space. Each edge condition has the form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with linear maps from the two scalar stalks to its edge stalk. Because every pair of scalar values occurs in the plane, this equality must hold for every pair. Taking one scalar zero at a time forces both maps to be zero. All edges therefore impose zero constraints, leaving the whole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a contradiction. ∎</w:t>
      </w:r>
    </w:p>
    <w:p w14:paraId="77F77C5B" w14:textId="77777777" w:rsidR="00684FAE" w:rsidRDefault="00000000" w:rsidP="004007AF">
      <w:pPr>
        <w:pStyle w:val="BodyText"/>
        <w:jc w:val="both"/>
      </w:pPr>
      <w:r>
        <w:t>This obstruction is the one exhibited by Hansen and Ghrist [M1]; the proof is included because it affects the ASE representation contract. The interior block in this example is positive definite. Elimination gives</w:t>
      </w:r>
    </w:p>
    <w:p w14:paraId="6C6AAD29"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r>
              <m:rPr>
                <m:sty m:val="p"/>
              </m:rPr>
              <w:rPr>
                <w:rFonts w:ascii="Cambria Math" w:hAnsi="Cambria Math"/>
              </w:rPr>
              <m:t>eff</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e>
              <m:sup>
                <m:r>
                  <w:rPr>
                    <w:rFonts w:ascii="Cambria Math" w:hAnsi="Cambria Math"/>
                  </w:rPr>
                  <m:t>2</m:t>
                </m:r>
              </m:sup>
            </m:sSup>
          </m:num>
          <m:den>
            <m:r>
              <w:rPr>
                <w:rFonts w:ascii="Cambria Math" w:hAnsi="Cambria Math"/>
              </w:rPr>
              <m:t>6</m:t>
            </m:r>
          </m:den>
        </m:f>
        <m:r>
          <m:rPr>
            <m:sty m:val="p"/>
          </m:rPr>
          <w:rPr>
            <w:rFonts w:ascii="Cambria Math" w:hAnsi="Cambria Math"/>
          </w:rPr>
          <m:t>,</m:t>
        </m:r>
        <m:r>
          <w:rPr>
            <w:rFonts w:ascii="Cambria Math" w:hAnsi="Cambria Math"/>
          </w:rPr>
          <m:t>  S</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T</m:t>
            </m:r>
          </m:sup>
        </m:sSup>
        <m:r>
          <m:rPr>
            <m:sty m:val="p"/>
          </m:rPr>
          <w:rPr>
            <w:rFonts w:ascii="Cambria Math" w:hAnsi="Cambria Math"/>
          </w:rPr>
          <m:t>,</m:t>
        </m:r>
        <m:r>
          <w:rPr>
            <w:rFonts w:ascii="Cambria Math" w:hAnsi="Cambria Math"/>
          </w:rPr>
          <m:t> n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e>
          <m:sup>
            <m:r>
              <w:rPr>
                <w:rFonts w:ascii="Cambria Math" w:hAnsi="Cambria Math"/>
              </w:rPr>
              <m:t>T</m:t>
            </m:r>
          </m:sup>
        </m:sSup>
        <m:r>
          <m:rPr>
            <m:sty m:val="p"/>
          </m:rPr>
          <w:rPr>
            <w:rFonts w:ascii="Cambria Math" w:hAnsi="Cambria Math"/>
          </w:rPr>
          <m:t>.</m:t>
        </m:r>
      </m:oMath>
      <w:r>
        <w:tab/>
        <w:t>(14.6)</w:t>
      </w:r>
    </w:p>
    <w:p w14:paraId="5381F2B5" w14:textId="77777777" w:rsidR="00684FAE" w:rsidRDefault="00000000" w:rsidP="004007AF">
      <w:pPr>
        <w:pStyle w:val="BodyText"/>
        <w:jc w:val="both"/>
      </w:pPr>
      <w:r>
        <w:t xml:space="preserve">A ternary variable context can represent the residual exactly. Alternatively, keep the interior stalk. Either choice changes the representation from a graph using only the three original boundary vertices. A general Gram factor of </w:t>
      </w:r>
      <m:oMath>
        <m:r>
          <w:rPr>
            <w:rFonts w:ascii="Cambria Math" w:hAnsi="Cambria Math"/>
          </w:rPr>
          <m:t>S</m:t>
        </m:r>
      </m:oMath>
      <w:r>
        <w:t xml:space="preserve"> can be treated as a comparison involving several boundary variables, but it need not factor into pairwise restrictions. The four bases must remain explicit when such a larger context is introduced.</w:t>
      </w:r>
    </w:p>
    <w:p w14:paraId="3B48EA7D" w14:textId="77777777" w:rsidR="00684FAE" w:rsidRDefault="00000000" w:rsidP="004007AF">
      <w:pPr>
        <w:pStyle w:val="Heading31"/>
        <w:jc w:val="both"/>
      </w:pPr>
      <w:r>
        <w:t>14.4 Profiling and marginalising are different reductions</w:t>
      </w:r>
    </w:p>
    <w:p w14:paraId="775883FD" w14:textId="77777777" w:rsidR="00684FAE" w:rsidRDefault="00000000" w:rsidP="004007AF">
      <w:pPr>
        <w:pStyle w:val="FirstParagraph"/>
        <w:keepNext/>
        <w:jc w:val="both"/>
      </w:pPr>
      <w:r>
        <w:rPr>
          <w:b/>
          <w:bCs/>
        </w:rPr>
        <w:t>Theorem 14.5 (Gaussian integration adds a volume term).</w:t>
      </w:r>
      <w:r>
        <w:t xml:space="preserve"> Let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rPr>
          <m:t>≻</m:t>
        </m:r>
        <m:r>
          <w:rPr>
            <w:rFonts w:ascii="Cambria Math" w:hAnsi="Cambria Math"/>
          </w:rPr>
          <m:t>0</m:t>
        </m:r>
      </m:oMath>
      <w:r>
        <w:t>. Relative to the declared interior Lebesgue volume,</w:t>
      </w:r>
    </w:p>
    <w:p w14:paraId="19CC8529" w14:textId="77777777" w:rsidR="00684FAE" w:rsidRDefault="00000000" w:rsidP="004007AF">
      <w:pPr>
        <w:pStyle w:val="Equation"/>
        <w:jc w:val="both"/>
      </w:pPr>
      <w:r>
        <w:tab/>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βE</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sup>
        </m:sSup>
        <m:r>
          <w:rPr>
            <w:rFonts w:ascii="Cambria Math" w:hAnsi="Cambria Math"/>
          </w:rPr>
          <m:t> dv</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2π</m:t>
                    </m:r>
                    <m:r>
                      <m:rPr>
                        <m:sty m:val="p"/>
                      </m:rPr>
                      <w:rPr>
                        <w:rFonts w:ascii="Cambria Math" w:hAnsi="Cambria Math"/>
                      </w:rPr>
                      <m:t>/</m:t>
                    </m:r>
                    <m:r>
                      <w:rPr>
                        <w:rFonts w:ascii="Cambria Math" w:hAnsi="Cambria Math"/>
                      </w:rPr>
                      <m:t>β</m:t>
                    </m:r>
                  </m:e>
                </m:d>
              </m:e>
              <m:sup>
                <m:r>
                  <w:rPr>
                    <w:rFonts w:ascii="Cambria Math" w:hAnsi="Cambria Math"/>
                  </w:rPr>
                  <m:t>k</m:t>
                </m:r>
                <m:r>
                  <m:rPr>
                    <m:sty m:val="p"/>
                  </m:rPr>
                  <w:rPr>
                    <w:rFonts w:ascii="Cambria Math" w:hAnsi="Cambria Math"/>
                  </w:rPr>
                  <m:t>/</m:t>
                </m:r>
                <m:r>
                  <w:rPr>
                    <w:rFonts w:ascii="Cambria Math" w:hAnsi="Cambria Math"/>
                  </w:rPr>
                  <m:t>2</m:t>
                </m:r>
              </m:sup>
            </m:sSup>
          </m:num>
          <m:den>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II</m:t>
                    </m:r>
                  </m:sub>
                </m:sSub>
              </m:e>
            </m:rad>
          </m:den>
        </m:f>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m:rPr>
                    <m:sty m:val="p"/>
                  </m:rPr>
                  <w:rPr>
                    <w:rFonts w:ascii="Cambria Math" w:hAnsi="Cambria Math"/>
                  </w:rPr>
                  <m:t>eff</m:t>
                </m:r>
              </m:sub>
            </m:sSub>
            <m:d>
              <m:dPr>
                <m:ctrlPr>
                  <w:rPr>
                    <w:rFonts w:ascii="Cambria Math" w:hAnsi="Cambria Math"/>
                  </w:rPr>
                </m:ctrlPr>
              </m:dPr>
              <m:e>
                <m:r>
                  <w:rPr>
                    <w:rFonts w:ascii="Cambria Math" w:hAnsi="Cambria Math"/>
                  </w:rPr>
                  <m:t>u</m:t>
                </m:r>
              </m:e>
            </m:d>
          </m:sup>
        </m:sSup>
        <m:r>
          <m:rPr>
            <m:sty m:val="p"/>
          </m:rPr>
          <w:rPr>
            <w:rFonts w:ascii="Cambria Math" w:hAnsi="Cambria Math"/>
          </w:rPr>
          <m:t>.</m:t>
        </m:r>
      </m:oMath>
      <w:r>
        <w:tab/>
        <w:t>(14.7)</w:t>
      </w:r>
    </w:p>
    <w:p w14:paraId="561D404C" w14:textId="77777777" w:rsidR="00684FAE" w:rsidRDefault="00000000" w:rsidP="004007AF">
      <w:pPr>
        <w:pStyle w:val="BodyText"/>
        <w:jc w:val="both"/>
      </w:pPr>
      <w:r>
        <w:t xml:space="preserve">If the positive definite interior matrix depends on </w:t>
      </w:r>
      <m:oMath>
        <m:r>
          <w:rPr>
            <w:rFonts w:ascii="Cambria Math" w:hAnsi="Cambria Math"/>
          </w:rPr>
          <m:t>u</m:t>
        </m:r>
      </m:oMath>
      <w:r>
        <w:t xml:space="preserve">, and the quadratic completion is performed separately at each </w:t>
      </w:r>
      <m:oMath>
        <m:r>
          <w:rPr>
            <w:rFonts w:ascii="Cambria Math" w:hAnsi="Cambria Math"/>
          </w:rPr>
          <m:t>u</m:t>
        </m:r>
      </m:oMath>
      <w:r>
        <w:t xml:space="preserve">, the marginal boundary free energy is </w:t>
      </w:r>
      <m:oMath>
        <m:sSub>
          <m:sSubPr>
            <m:ctrlPr>
              <w:rPr>
                <w:rFonts w:ascii="Cambria Math" w:hAnsi="Cambria Math"/>
              </w:rPr>
            </m:ctrlPr>
          </m:sSubPr>
          <m:e>
            <m:r>
              <w:rPr>
                <w:rFonts w:ascii="Cambria Math" w:hAnsi="Cambria Math"/>
              </w:rPr>
              <m:t>E</m:t>
            </m:r>
          </m:e>
          <m:sub>
            <m:r>
              <m:rPr>
                <m:sty m:val="p"/>
              </m:rPr>
              <w:rPr>
                <w:rFonts w:ascii="Cambria Math" w:hAnsi="Cambria Math"/>
              </w:rPr>
              <m:t>eff</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2β</m:t>
                </m:r>
              </m:e>
            </m:d>
          </m:e>
          <m:sup>
            <m:r>
              <m:rPr>
                <m:sty m:val="p"/>
              </m:rPr>
              <w:rPr>
                <w:rFonts w:ascii="Cambria Math" w:hAnsi="Cambria Math"/>
              </w:rPr>
              <m:t>-</m:t>
            </m:r>
            <m:r>
              <w:rPr>
                <w:rFonts w:ascii="Cambria Math" w:hAnsi="Cambria Math"/>
              </w:rPr>
              <m:t>1</m:t>
            </m:r>
          </m:sup>
        </m:sSup>
        <m:r>
          <m:rPr>
            <m:sty m:val="p"/>
          </m:rPr>
          <w:rPr>
            <w:rFonts w:ascii="Cambria Math" w:hAnsi="Cambria Math"/>
          </w:rPr>
          <m:t>logdet</m:t>
        </m:r>
        <m:sSub>
          <m:sSubPr>
            <m:ctrlPr>
              <w:rPr>
                <w:rFonts w:ascii="Cambria Math" w:hAnsi="Cambria Math"/>
              </w:rPr>
            </m:ctrlPr>
          </m:sSubPr>
          <m:e>
            <m:r>
              <w:rPr>
                <w:rFonts w:ascii="Cambria Math" w:hAnsi="Cambria Math"/>
              </w:rPr>
              <m:t>A</m:t>
            </m:r>
          </m:e>
          <m:sub>
            <m:r>
              <w:rPr>
                <w:rFonts w:ascii="Cambria Math" w:hAnsi="Cambria Math"/>
              </w:rPr>
              <m:t>II</m:t>
            </m:r>
          </m:sub>
        </m:sSub>
        <m:d>
          <m:dPr>
            <m:ctrlPr>
              <w:rPr>
                <w:rFonts w:ascii="Cambria Math" w:hAnsi="Cambria Math"/>
              </w:rPr>
            </m:ctrlPr>
          </m:dPr>
          <m:e>
            <m:r>
              <w:rPr>
                <w:rFonts w:ascii="Cambria Math" w:hAnsi="Cambria Math"/>
              </w:rPr>
              <m:t>u</m:t>
            </m:r>
          </m:e>
        </m:d>
      </m:oMath>
      <w:r>
        <w:t xml:space="preserve"> up to a constant. It need not have the same minimisers as the profile energy </w:t>
      </w:r>
      <m:oMath>
        <m:sSub>
          <m:sSubPr>
            <m:ctrlPr>
              <w:rPr>
                <w:rFonts w:ascii="Cambria Math" w:hAnsi="Cambria Math"/>
              </w:rPr>
            </m:ctrlPr>
          </m:sSubPr>
          <m:e>
            <m:r>
              <w:rPr>
                <w:rFonts w:ascii="Cambria Math" w:hAnsi="Cambria Math"/>
              </w:rPr>
              <m:t>E</m:t>
            </m:r>
          </m:e>
          <m:sub>
            <m:r>
              <m:rPr>
                <m:sty m:val="p"/>
              </m:rPr>
              <w:rPr>
                <w:rFonts w:ascii="Cambria Math" w:hAnsi="Cambria Math"/>
              </w:rPr>
              <m:t>eff</m:t>
            </m:r>
          </m:sub>
        </m:sSub>
      </m:oMath>
      <w:r>
        <w:t>.</w:t>
      </w:r>
    </w:p>
    <w:p w14:paraId="3B388B9C" w14:textId="77777777" w:rsidR="00684FAE" w:rsidRDefault="00000000" w:rsidP="004007AF">
      <w:pPr>
        <w:pStyle w:val="BodyText"/>
        <w:jc w:val="both"/>
      </w:pPr>
      <w:r>
        <w:rPr>
          <w:i/>
          <w:iCs/>
        </w:rPr>
        <w:t>Proof.</w:t>
      </w:r>
      <w:r>
        <w:t xml:space="preserve"> Apply (14.3), translate </w:t>
      </w:r>
      <m:oMath>
        <m:r>
          <w:rPr>
            <w:rFonts w:ascii="Cambria Math" w:hAnsi="Cambria Math"/>
          </w:rPr>
          <m:t>v</m:t>
        </m:r>
      </m:oMath>
      <w:r>
        <w:t xml:space="preserve"> by its conditional minimiser and diagonalise the positive definite quadratic. Each scalar Gaussian integral contributes </w:t>
      </w:r>
      <m:oMath>
        <m:rad>
          <m:radPr>
            <m:degHide m:val="1"/>
            <m:ctrlPr>
              <w:rPr>
                <w:rFonts w:ascii="Cambria Math" w:hAnsi="Cambria Math"/>
              </w:rPr>
            </m:ctrlPr>
          </m:radPr>
          <m:deg/>
          <m:e>
            <m:r>
              <w:rPr>
                <w:rFonts w:ascii="Cambria Math" w:hAnsi="Cambria Math"/>
              </w:rPr>
              <m:t>2π</m:t>
            </m:r>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e>
            </m:d>
          </m:e>
        </m:rad>
      </m:oMath>
      <w:r>
        <w:t xml:space="preserve">. Their product proves the formula. Taking minus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oMath>
      <w:r>
        <w:t xml:space="preserve"> times the logarithm proves the free-energy statement. ∎</w:t>
      </w:r>
    </w:p>
    <w:p w14:paraId="0350BE03" w14:textId="77777777" w:rsidR="00684FAE" w:rsidRDefault="00000000" w:rsidP="004007AF">
      <w:pPr>
        <w:pStyle w:val="BodyText"/>
        <w:jc w:val="both"/>
      </w:pPr>
      <w:r>
        <w:t xml:space="preserve">For an explicit example, take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t>
      </w:r>
      <m:oMath>
        <m:r>
          <w:rPr>
            <w:rFonts w:ascii="Cambria Math" w:hAnsi="Cambria Math"/>
          </w:rPr>
          <m:t>v</m:t>
        </m:r>
        <m:r>
          <m:rPr>
            <m:scr m:val="double-struck"/>
            <m:sty m:val="p"/>
          </m:rPr>
          <w:rPr>
            <w:rFonts w:ascii="Cambria Math" w:hAnsi="Cambria Math"/>
          </w:rPr>
          <m:t>∈R</m:t>
        </m:r>
      </m:oMath>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and </w:t>
      </w:r>
      <m:oMath>
        <m:r>
          <w:rPr>
            <w:rFonts w:ascii="Cambria Math" w:hAnsi="Cambria Math"/>
          </w:rPr>
          <m:t>E</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u</m:t>
                </m:r>
              </m:e>
              <m:sup>
                <m:r>
                  <w:rPr>
                    <w:rFonts w:ascii="Cambria Math" w:hAnsi="Cambria Math"/>
                  </w:rPr>
                  <m:t>2</m:t>
                </m:r>
              </m:sup>
            </m:sSup>
          </m:sup>
        </m:sSup>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m:t>
        </m:r>
      </m:oMath>
      <w:r>
        <w:t xml:space="preserve">. The profile energy is </w:t>
      </w:r>
      <m:oMath>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m:t>
        </m:r>
      </m:oMath>
      <w:r>
        <w:t xml:space="preserve">, minimised at zero. The marginal density is proportional to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m:t>
            </m:r>
          </m:sup>
        </m:sSup>
      </m:oMath>
      <w:r>
        <w:t>, maximised at the two endpoints. Thus integrating a broad family of interior states can reverse the preferred boundary state. The target reference measure, rather than the sheaf alone, decides whether one should profile or marginalise.</w:t>
      </w:r>
    </w:p>
    <w:p w14:paraId="4B962080" w14:textId="77777777" w:rsidR="00684FAE" w:rsidRDefault="00000000" w:rsidP="004007AF">
      <w:pPr>
        <w:pStyle w:val="BodyText"/>
        <w:jc w:val="both"/>
      </w:pPr>
      <w:r>
        <w:t xml:space="preserve">The new checks compare 100 condensed systems with direct solves. The largest energy identity error is 1.42e-14, the reconstruction error is 6.75e-15 and the constrained KKT discrepancy is 6.76e-15. The ternary example </w:t>
      </w:r>
      <w:r>
        <w:lastRenderedPageBreak/>
        <w:t xml:space="preserve">has a rank-one reduced matrix and a two dimensional section space; all pair projections have rank two. Numerical Gaussian integration at </w:t>
      </w:r>
      <m:oMath>
        <m:r>
          <w:rPr>
            <w:rFonts w:ascii="Cambria Math" w:hAnsi="Cambria Math"/>
          </w:rPr>
          <m:t>u</m:t>
        </m:r>
        <m:r>
          <m:rPr>
            <m:sty m:val="p"/>
          </m:rPr>
          <w:rPr>
            <w:rFonts w:ascii="Cambria Math" w:hAnsi="Cambria Math"/>
          </w:rPr>
          <m:t>=</m:t>
        </m:r>
        <m:r>
          <w:rPr>
            <w:rFonts w:ascii="Cambria Math" w:hAnsi="Cambria Math"/>
          </w:rPr>
          <m:t>0.8</m:t>
        </m:r>
      </m:oMath>
      <w:r>
        <w:t xml:space="preserve"> gives 3.451947391864 against 3.451947391864 from (14.7). These are checks of algebra and integration under fixed units.</w:t>
      </w:r>
    </w:p>
    <w:p w14:paraId="5969BD2C" w14:textId="77777777" w:rsidR="00684FAE" w:rsidRDefault="00000000" w:rsidP="004007AF">
      <w:pPr>
        <w:pStyle w:val="BodyText"/>
        <w:jc w:val="both"/>
      </w:pPr>
      <w:r>
        <w:rPr>
          <w:b/>
          <w:bCs/>
        </w:rPr>
        <w:t>Additional reference for Part V.</w:t>
      </w:r>
      <w:r>
        <w:t xml:space="preserve"> [M1] Hansen, J. and Ghrist, R. (2019). Toward a spectral theory of cellular sheaves. </w:t>
      </w:r>
      <w:r>
        <w:rPr>
          <w:i/>
          <w:iCs/>
        </w:rPr>
        <w:t>Journal of Applied and Computational Topology</w:t>
      </w:r>
      <w:r>
        <w:t xml:space="preserve"> 3, 315–358. Section 4.2 discusses the obstruction to general sheaf Kron reduction. DOI 10.1007/s41468-019-00038-7. Author manuscript: https://jakobhansen.org/publications/spectralsheaves.pdf.</w:t>
      </w:r>
    </w:p>
    <w:p w14:paraId="488B1654" w14:textId="77777777" w:rsidR="00684FAE" w:rsidRDefault="00000000" w:rsidP="004007AF">
      <w:pPr>
        <w:pStyle w:val="CaptionedFigure"/>
        <w:jc w:val="both"/>
      </w:pPr>
      <w:r>
        <w:rPr>
          <w:noProof/>
        </w:rPr>
        <w:drawing>
          <wp:inline distT="0" distB="0" distL="0" distR="0" wp14:anchorId="5CC70549" wp14:editId="5A22A998">
            <wp:extent cx="6263640" cy="2415975"/>
            <wp:effectExtent l="0" t="0" r="0" b="0"/>
            <wp:docPr id="340" name="Picture 340" descr="Figure V.M1. Left: the reduced matrix of the ternary observation example in Section 14.3. Every pair of boundary coordinates is unconstrained, although the triple obeys a linear relation. Right: profile and marginal free energies in Section 14.4; marginalising interior states changes the preferred boundary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imination_and_volume.png"/>
                    <pic:cNvPicPr/>
                  </pic:nvPicPr>
                  <pic:blipFill>
                    <a:blip r:embed="rId35"/>
                    <a:stretch>
                      <a:fillRect/>
                    </a:stretch>
                  </pic:blipFill>
                  <pic:spPr>
                    <a:xfrm>
                      <a:off x="0" y="0"/>
                      <a:ext cx="6263640" cy="2415975"/>
                    </a:xfrm>
                    <a:prstGeom prst="rect">
                      <a:avLst/>
                    </a:prstGeom>
                  </pic:spPr>
                </pic:pic>
              </a:graphicData>
            </a:graphic>
          </wp:inline>
        </w:drawing>
      </w:r>
    </w:p>
    <w:p w14:paraId="1AE46A16" w14:textId="77777777" w:rsidR="00684FAE" w:rsidRDefault="00000000" w:rsidP="004007AF">
      <w:pPr>
        <w:pStyle w:val="ImageCaption"/>
      </w:pPr>
      <w:r>
        <w:rPr>
          <w:b/>
          <w:bCs/>
        </w:rPr>
        <w:t>Figure V.M1.</w:t>
      </w:r>
      <w:r>
        <w:t xml:space="preserve"> Left: the reduced matrix of the ternary observation example in Section 14.3. Every pair of boundary coordinates is unconstrained, although the triple obeys a linear relation. Right: profile and marginal free energies in Section 14.4; marginalising interior states changes the preferred boundary location.</w:t>
      </w:r>
    </w:p>
    <w:p w14:paraId="47C6921A" w14:textId="77777777" w:rsidR="00684FAE" w:rsidRDefault="00000000" w:rsidP="004007AF">
      <w:pPr>
        <w:pStyle w:val="Heading21"/>
        <w:jc w:val="both"/>
      </w:pPr>
      <w:bookmarkStart w:id="341" w:name="book_h_071"/>
      <w:bookmarkStart w:id="342" w:name="v4toc_077"/>
      <w:r>
        <w:t>References for Part V</w:t>
      </w:r>
      <w:bookmarkEnd w:id="341"/>
      <w:bookmarkEnd w:id="342"/>
    </w:p>
    <w:p w14:paraId="27DFCD8F" w14:textId="77777777" w:rsidR="00684FAE" w:rsidRDefault="00000000" w:rsidP="004007AF">
      <w:pPr>
        <w:keepLines/>
        <w:spacing w:after="80" w:line="245" w:lineRule="auto"/>
        <w:ind w:left="317" w:hanging="317"/>
        <w:jc w:val="both"/>
      </w:pPr>
      <w:r>
        <w:rPr>
          <w:sz w:val="19"/>
        </w:rPr>
        <w:t xml:space="preserve">[1] Bar-Shalom, Y., Li, X. R. and Kirubarajan, T. (2001). </w:t>
      </w:r>
      <w:r>
        <w:rPr>
          <w:i/>
          <w:iCs/>
          <w:sz w:val="19"/>
        </w:rPr>
        <w:t>Estimation with Applications to Tracking and Navigation</w:t>
      </w:r>
      <w:r>
        <w:rPr>
          <w:sz w:val="19"/>
        </w:rPr>
        <w:t>. Wiley.</w:t>
      </w:r>
    </w:p>
    <w:p w14:paraId="4FDD9FD2" w14:textId="77777777" w:rsidR="00684FAE" w:rsidRDefault="00000000" w:rsidP="004007AF">
      <w:pPr>
        <w:keepLines/>
        <w:spacing w:after="80" w:line="245" w:lineRule="auto"/>
        <w:ind w:left="317" w:hanging="317"/>
        <w:jc w:val="both"/>
      </w:pPr>
      <w:r>
        <w:rPr>
          <w:sz w:val="19"/>
        </w:rPr>
        <w:t xml:space="preserve">[2] Rasmussen, C. E. and Williams, C. K. I. (2006). </w:t>
      </w:r>
      <w:r>
        <w:rPr>
          <w:i/>
          <w:iCs/>
          <w:sz w:val="19"/>
        </w:rPr>
        <w:t>Gaussian Processes for Machine Learning</w:t>
      </w:r>
      <w:r>
        <w:rPr>
          <w:sz w:val="19"/>
        </w:rPr>
        <w:t>. MIT Press.</w:t>
      </w:r>
    </w:p>
    <w:p w14:paraId="04490FF6" w14:textId="77777777" w:rsidR="00684FAE" w:rsidRDefault="00000000" w:rsidP="004007AF">
      <w:pPr>
        <w:keepLines/>
        <w:spacing w:after="80" w:line="245" w:lineRule="auto"/>
        <w:ind w:left="317" w:hanging="317"/>
        <w:jc w:val="both"/>
      </w:pPr>
      <w:r>
        <w:rPr>
          <w:sz w:val="19"/>
        </w:rPr>
        <w:t xml:space="preserve">[3] Lauritzen, S. L. (1996). </w:t>
      </w:r>
      <w:r>
        <w:rPr>
          <w:i/>
          <w:iCs/>
          <w:sz w:val="19"/>
        </w:rPr>
        <w:t>Graphical Models</w:t>
      </w:r>
      <w:r>
        <w:rPr>
          <w:sz w:val="19"/>
        </w:rPr>
        <w:t>. Oxford University Press.</w:t>
      </w:r>
    </w:p>
    <w:p w14:paraId="01F60D96" w14:textId="77777777" w:rsidR="00684FAE" w:rsidRDefault="00000000" w:rsidP="004007AF">
      <w:pPr>
        <w:keepLines/>
        <w:spacing w:after="80" w:line="245" w:lineRule="auto"/>
        <w:ind w:left="317" w:hanging="317"/>
        <w:jc w:val="both"/>
      </w:pPr>
      <w:r>
        <w:rPr>
          <w:sz w:val="19"/>
        </w:rPr>
        <w:t xml:space="preserve">[4] Julier, S. J. and Uhlmann, J. K. (1997). A non-divergent estimation algorithm in the presence of unknown correlations. </w:t>
      </w:r>
      <w:r>
        <w:rPr>
          <w:i/>
          <w:iCs/>
          <w:sz w:val="19"/>
        </w:rPr>
        <w:t>Proceedings of the American Control Conference</w:t>
      </w:r>
      <w:r>
        <w:rPr>
          <w:sz w:val="19"/>
        </w:rPr>
        <w:t>, 2369–2373.</w:t>
      </w:r>
    </w:p>
    <w:p w14:paraId="5773F654" w14:textId="77777777" w:rsidR="00684FAE" w:rsidRDefault="00000000" w:rsidP="004007AF">
      <w:pPr>
        <w:keepLines/>
        <w:spacing w:after="80" w:line="245" w:lineRule="auto"/>
        <w:ind w:left="317" w:hanging="317"/>
        <w:jc w:val="both"/>
      </w:pPr>
      <w:r>
        <w:rPr>
          <w:sz w:val="19"/>
        </w:rPr>
        <w:t xml:space="preserve">[5] Grime, S. and Durrant-Whyte, H. F. (1994). Data fusion in decentralized sensor networks. </w:t>
      </w:r>
      <w:r>
        <w:rPr>
          <w:i/>
          <w:iCs/>
          <w:sz w:val="19"/>
        </w:rPr>
        <w:t>Control Engineering Practice</w:t>
      </w:r>
      <w:r>
        <w:rPr>
          <w:sz w:val="19"/>
        </w:rPr>
        <w:t xml:space="preserve"> 2(5), 849–863.</w:t>
      </w:r>
    </w:p>
    <w:p w14:paraId="16BDCF42" w14:textId="77777777" w:rsidR="00684FAE" w:rsidRDefault="00000000" w:rsidP="004007AF">
      <w:pPr>
        <w:keepLines/>
        <w:spacing w:after="80" w:line="245" w:lineRule="auto"/>
        <w:ind w:left="317" w:hanging="317"/>
        <w:jc w:val="both"/>
      </w:pPr>
      <w:r>
        <w:rPr>
          <w:sz w:val="19"/>
        </w:rPr>
        <w:t xml:space="preserve">[6] Hinton, G. E. (2002). Training products of experts by minimizing contrastive divergence. </w:t>
      </w:r>
      <w:r>
        <w:rPr>
          <w:i/>
          <w:iCs/>
          <w:sz w:val="19"/>
        </w:rPr>
        <w:t>Neural Computation</w:t>
      </w:r>
      <w:r>
        <w:rPr>
          <w:sz w:val="19"/>
        </w:rPr>
        <w:t xml:space="preserve"> 14(8), 1771–1800.</w:t>
      </w:r>
    </w:p>
    <w:p w14:paraId="0AC4E02F" w14:textId="77777777" w:rsidR="00684FAE" w:rsidRDefault="00000000" w:rsidP="004007AF">
      <w:pPr>
        <w:keepLines/>
        <w:spacing w:after="80" w:line="245" w:lineRule="auto"/>
        <w:ind w:left="317" w:hanging="317"/>
        <w:jc w:val="both"/>
      </w:pPr>
      <w:r>
        <w:rPr>
          <w:sz w:val="19"/>
        </w:rPr>
        <w:t xml:space="preserve">[7] Ghosh, D. P. (2026a). </w:t>
      </w:r>
      <w:r>
        <w:rPr>
          <w:i/>
          <w:iCs/>
          <w:sz w:val="19"/>
        </w:rPr>
        <w:t>Autoregressive Diffusion Evolution: Engineering Methods and Mathematical Foundations</w:t>
      </w:r>
      <w:r>
        <w:rPr>
          <w:sz w:val="19"/>
        </w:rPr>
        <w:t>. Second revised edition. DOI 10.13140/RG.2.2.10048.29444.</w:t>
      </w:r>
    </w:p>
    <w:p w14:paraId="3DD9304F" w14:textId="4DE70AF2" w:rsidR="00684FAE" w:rsidRDefault="00000000" w:rsidP="004007AF">
      <w:pPr>
        <w:keepLines/>
        <w:spacing w:after="80" w:line="245" w:lineRule="auto"/>
        <w:ind w:left="317" w:hanging="317"/>
        <w:jc w:val="both"/>
      </w:pPr>
      <w:r>
        <w:rPr>
          <w:sz w:val="19"/>
        </w:rPr>
        <w:t xml:space="preserve">[8] Ghosh, D. P. (2026b). </w:t>
      </w:r>
      <w:r>
        <w:rPr>
          <w:i/>
          <w:iCs/>
          <w:sz w:val="19"/>
        </w:rPr>
        <w:t>Mathematics of Autoregressive Diffusion Evolution: Theorems, Lemmas, Proofs and Conjectures, Organised by Field</w:t>
      </w:r>
      <w:r>
        <w:rPr>
          <w:sz w:val="19"/>
        </w:rPr>
        <w:t>. First edition, 1</w:t>
      </w:r>
      <w:r w:rsidR="00E0545B">
        <w:rPr>
          <w:sz w:val="19"/>
        </w:rPr>
        <w:t>9</w:t>
      </w:r>
      <w:r>
        <w:rPr>
          <w:sz w:val="19"/>
        </w:rPr>
        <w:t xml:space="preserve"> October 2026.</w:t>
      </w:r>
      <w:r w:rsidR="00E0545B">
        <w:rPr>
          <w:sz w:val="19"/>
        </w:rPr>
        <w:t xml:space="preserve"> </w:t>
      </w:r>
      <w:r w:rsidR="00E0545B" w:rsidRPr="00E0545B">
        <w:rPr>
          <w:sz w:val="19"/>
        </w:rPr>
        <w:t>https://doi.org/10.13140/RG.2.2.15183.04004</w:t>
      </w:r>
    </w:p>
    <w:p w14:paraId="501F1A3E" w14:textId="0AB37D28" w:rsidR="00684FAE" w:rsidRDefault="00000000" w:rsidP="004007AF">
      <w:pPr>
        <w:keepLines/>
        <w:spacing w:after="80" w:line="245" w:lineRule="auto"/>
        <w:ind w:left="317" w:hanging="317"/>
        <w:jc w:val="both"/>
      </w:pPr>
      <w:r>
        <w:rPr>
          <w:sz w:val="19"/>
        </w:rPr>
        <w:t xml:space="preserve">[9] Ghosh, D. P. (2026c). </w:t>
      </w:r>
      <w:r>
        <w:rPr>
          <w:i/>
          <w:iCs/>
          <w:sz w:val="19"/>
        </w:rPr>
        <w:t>Autoregressive Sheaf Evolution (ASE)</w:t>
      </w:r>
      <w:r>
        <w:rPr>
          <w:sz w:val="19"/>
        </w:rPr>
        <w:t>. Conversion proposal, version 2, 18 October 2026.</w:t>
      </w:r>
      <w:r w:rsidR="00E0545B">
        <w:rPr>
          <w:sz w:val="19"/>
        </w:rPr>
        <w:t xml:space="preserve"> </w:t>
      </w:r>
      <w:r w:rsidR="00E0545B" w:rsidRPr="00E0545B">
        <w:rPr>
          <w:sz w:val="19"/>
        </w:rPr>
        <w:t>https://github.com/debiprasadghosh/ResearchOverFlow/tree/main/October2026/AutoregressiveSheafEvolution</w:t>
      </w:r>
    </w:p>
    <w:p w14:paraId="543EAAAB" w14:textId="77777777" w:rsidR="00684FAE" w:rsidRDefault="00000000" w:rsidP="004007AF">
      <w:pPr>
        <w:keepLines/>
        <w:spacing w:after="80" w:line="245" w:lineRule="auto"/>
        <w:ind w:left="317" w:hanging="317"/>
        <w:jc w:val="both"/>
      </w:pPr>
      <w:r>
        <w:rPr>
          <w:sz w:val="19"/>
        </w:rPr>
        <w:t xml:space="preserve">[10] Ghosh, D. P. (2026d). </w:t>
      </w:r>
      <w:r>
        <w:rPr>
          <w:i/>
          <w:iCs/>
          <w:sz w:val="19"/>
        </w:rPr>
        <w:t>Horizontally Topological, Vertically Algebraic: The Two Axes of Autoregressive Sheaf Evolution. Part I: Sheaves on Covers and Representations of the Layer Order</w:t>
      </w:r>
      <w:r>
        <w:rPr>
          <w:sz w:val="19"/>
        </w:rPr>
        <w:t>. 18 October 2026.</w:t>
      </w:r>
    </w:p>
    <w:p w14:paraId="03263C6A" w14:textId="77777777" w:rsidR="00684FAE" w:rsidRDefault="00000000" w:rsidP="004007AF">
      <w:pPr>
        <w:keepLines/>
        <w:spacing w:after="80" w:line="245" w:lineRule="auto"/>
        <w:ind w:left="317" w:hanging="317"/>
        <w:jc w:val="both"/>
      </w:pPr>
      <w:r>
        <w:rPr>
          <w:sz w:val="19"/>
        </w:rPr>
        <w:t xml:space="preserve">[11] Ghosh, D. P. (2026e). </w:t>
      </w:r>
      <w:r>
        <w:rPr>
          <w:i/>
          <w:iCs/>
          <w:sz w:val="19"/>
        </w:rPr>
        <w:t>The Horizontal Layer: One Layer of Autoregressive Sheaf Evolution. Part II: Sheaf Attention, Gaussian Stalks, Locality and the Topology of Design Spaces</w:t>
      </w:r>
      <w:r>
        <w:rPr>
          <w:sz w:val="19"/>
        </w:rPr>
        <w:t>. 18 October 2026.</w:t>
      </w:r>
    </w:p>
    <w:p w14:paraId="6CE85D43" w14:textId="77777777" w:rsidR="00684FAE" w:rsidRDefault="00000000" w:rsidP="004007AF">
      <w:pPr>
        <w:keepLines/>
        <w:spacing w:after="80" w:line="245" w:lineRule="auto"/>
        <w:ind w:left="317" w:hanging="317"/>
        <w:jc w:val="both"/>
      </w:pPr>
      <w:r>
        <w:rPr>
          <w:sz w:val="19"/>
        </w:rPr>
        <w:t xml:space="preserve">[12] Ghosh, D. P. (2026f). </w:t>
      </w:r>
      <w:r>
        <w:rPr>
          <w:i/>
          <w:iCs/>
          <w:sz w:val="19"/>
        </w:rPr>
        <w:t>The Vertical Stack: Layers of Autoregressive Sheaf Evolution. Part III: The Token Recurrence, Tangent Dynamics and Persistence across Layers</w:t>
      </w:r>
      <w:r>
        <w:rPr>
          <w:sz w:val="19"/>
        </w:rPr>
        <w:t>. 18 October 2026.</w:t>
      </w:r>
    </w:p>
    <w:p w14:paraId="294EBA5F" w14:textId="77777777" w:rsidR="00684FAE" w:rsidRDefault="00000000" w:rsidP="004007AF">
      <w:pPr>
        <w:keepLines/>
        <w:spacing w:after="80" w:line="245" w:lineRule="auto"/>
        <w:ind w:left="317" w:hanging="317"/>
        <w:jc w:val="both"/>
      </w:pPr>
      <w:r>
        <w:rPr>
          <w:sz w:val="19"/>
        </w:rPr>
        <w:t xml:space="preserve">[13] Ghosh, D. P. (2026g). </w:t>
      </w:r>
      <w:r>
        <w:rPr>
          <w:i/>
          <w:iCs/>
          <w:sz w:val="19"/>
        </w:rPr>
        <w:t>Targets and Estimation</w:t>
      </w:r>
      <w:r>
        <w:rPr>
          <w:sz w:val="19"/>
        </w:rPr>
        <w:t>. Part IV of Autoregressive Sheaf Evolution, version 2, 21 October 2026.</w:t>
      </w:r>
    </w:p>
    <w:p w14:paraId="4C508FA0" w14:textId="77777777" w:rsidR="00684FAE" w:rsidRDefault="00000000" w:rsidP="004007AF">
      <w:pPr>
        <w:keepLines/>
        <w:spacing w:after="80" w:line="245" w:lineRule="auto"/>
        <w:ind w:left="317" w:hanging="317"/>
        <w:jc w:val="both"/>
      </w:pPr>
      <w:r>
        <w:rPr>
          <w:sz w:val="19"/>
        </w:rPr>
        <w:t xml:space="preserve">[14] Nocedal, J. and Wright, S. J. (2006). </w:t>
      </w:r>
      <w:r>
        <w:rPr>
          <w:i/>
          <w:iCs/>
          <w:sz w:val="19"/>
        </w:rPr>
        <w:t>Numerical Optimization</w:t>
      </w:r>
      <w:r>
        <w:rPr>
          <w:sz w:val="19"/>
        </w:rPr>
        <w:t>, 2nd edn. Springer.</w:t>
      </w:r>
    </w:p>
    <w:p w14:paraId="49A2C10B" w14:textId="77777777" w:rsidR="00684FAE" w:rsidRDefault="00000000" w:rsidP="004007AF">
      <w:pPr>
        <w:keepLines/>
        <w:spacing w:after="80" w:line="245" w:lineRule="auto"/>
        <w:ind w:left="317" w:hanging="317"/>
        <w:jc w:val="both"/>
      </w:pPr>
      <w:r>
        <w:rPr>
          <w:sz w:val="19"/>
        </w:rPr>
        <w:lastRenderedPageBreak/>
        <w:t xml:space="preserve">[15] Syswerda, G. (1989). Uniform crossover in genetic algorithms. </w:t>
      </w:r>
      <w:r>
        <w:rPr>
          <w:i/>
          <w:iCs/>
          <w:sz w:val="19"/>
        </w:rPr>
        <w:t>Proceedings of the Third International Conference on Genetic Algorithms</w:t>
      </w:r>
      <w:r>
        <w:rPr>
          <w:sz w:val="19"/>
        </w:rPr>
        <w:t>, 2–9.</w:t>
      </w:r>
    </w:p>
    <w:p w14:paraId="03D4ADA0" w14:textId="77777777" w:rsidR="00684FAE" w:rsidRDefault="00000000" w:rsidP="004007AF">
      <w:pPr>
        <w:keepLines/>
        <w:spacing w:after="80" w:line="245" w:lineRule="auto"/>
        <w:ind w:left="317" w:hanging="317"/>
        <w:jc w:val="both"/>
      </w:pPr>
      <w:r>
        <w:rPr>
          <w:sz w:val="19"/>
        </w:rPr>
        <w:t xml:space="preserve">[16] Vorob’ev, N. N. (1962). Consistent families of measures and their extensions. </w:t>
      </w:r>
      <w:r>
        <w:rPr>
          <w:i/>
          <w:iCs/>
          <w:sz w:val="19"/>
        </w:rPr>
        <w:t>Theory of Probability and Its Applications</w:t>
      </w:r>
      <w:r>
        <w:rPr>
          <w:sz w:val="19"/>
        </w:rPr>
        <w:t xml:space="preserve"> 7(2), 147–163.</w:t>
      </w:r>
    </w:p>
    <w:p w14:paraId="11157273" w14:textId="77777777" w:rsidR="00684FAE" w:rsidRDefault="00000000" w:rsidP="004007AF">
      <w:pPr>
        <w:keepLines/>
        <w:spacing w:after="80" w:line="245" w:lineRule="auto"/>
        <w:ind w:left="317" w:hanging="317"/>
        <w:jc w:val="both"/>
      </w:pPr>
      <w:r>
        <w:rPr>
          <w:sz w:val="19"/>
        </w:rPr>
        <w:t xml:space="preserve">[17] Steele, G. L., Lea, D. and Flood, C. H. (2014). Fast splittable pseudorandom number generators. </w:t>
      </w:r>
      <w:r>
        <w:rPr>
          <w:i/>
          <w:iCs/>
          <w:sz w:val="19"/>
        </w:rPr>
        <w:t>Proceedings of OOPSLA 2014</w:t>
      </w:r>
      <w:r>
        <w:rPr>
          <w:sz w:val="19"/>
        </w:rPr>
        <w:t>, 453–472. ACM.</w:t>
      </w:r>
    </w:p>
    <w:p w14:paraId="7ED45667" w14:textId="77777777" w:rsidR="00684FAE" w:rsidRDefault="00000000" w:rsidP="004007AF">
      <w:pPr>
        <w:keepLines/>
        <w:spacing w:after="80" w:line="245" w:lineRule="auto"/>
        <w:ind w:left="317" w:hanging="317"/>
        <w:jc w:val="both"/>
      </w:pPr>
      <w:r>
        <w:rPr>
          <w:sz w:val="19"/>
        </w:rPr>
        <w:t xml:space="preserve">[18] Hoffman, Y. and Ribak, E. (1991). Constrained realizations of Gaussian fields A simple algorithm. </w:t>
      </w:r>
      <w:r>
        <w:rPr>
          <w:i/>
          <w:iCs/>
          <w:sz w:val="19"/>
        </w:rPr>
        <w:t>Astrophysical Journal Letters</w:t>
      </w:r>
      <w:r>
        <w:rPr>
          <w:sz w:val="19"/>
        </w:rPr>
        <w:t xml:space="preserve"> 380, L5–L8. https://phsites.technion.ac.il/publications/eribak/HoffmanRibakConstrainedRealizations.pdf</w:t>
      </w:r>
    </w:p>
    <w:p w14:paraId="3303A933" w14:textId="77777777" w:rsidR="00684FAE" w:rsidRDefault="00000000" w:rsidP="004007AF">
      <w:pPr>
        <w:keepLines/>
        <w:spacing w:after="80" w:line="245" w:lineRule="auto"/>
        <w:ind w:left="317" w:hanging="317"/>
        <w:jc w:val="both"/>
      </w:pPr>
      <w:r>
        <w:rPr>
          <w:sz w:val="19"/>
        </w:rPr>
        <w:t>[19] Doucet, A. (2010). A note on efficient conditional simulation of Gaussian distributions. Technical note, April 2010. https://www.stats.ox.ac.uk/~doucet/doucet_simulationconditionalgaussian.pdf</w:t>
      </w:r>
    </w:p>
    <w:p w14:paraId="2E7EE611" w14:textId="77777777" w:rsidR="00684FAE" w:rsidRDefault="00000000" w:rsidP="004007AF">
      <w:pPr>
        <w:pStyle w:val="Heading21"/>
        <w:jc w:val="both"/>
      </w:pPr>
      <w:bookmarkStart w:id="343" w:name="book_h_072"/>
      <w:bookmarkStart w:id="344" w:name="v4toc_078"/>
      <w:bookmarkStart w:id="345" w:name="Xf2b729fbfb342db091f572cd44385272b5e8704"/>
      <w:bookmarkEnd w:id="340"/>
      <w:r>
        <w:t>Appendix V.A The immutable C sharp reference kernel</w:t>
      </w:r>
      <w:bookmarkEnd w:id="343"/>
      <w:bookmarkEnd w:id="344"/>
    </w:p>
    <w:p w14:paraId="554CDA2A" w14:textId="77777777" w:rsidR="00684FAE" w:rsidRDefault="00000000" w:rsidP="004007AF">
      <w:pPr>
        <w:pStyle w:val="FirstParagraph"/>
        <w:jc w:val="both"/>
      </w:pPr>
      <w:r>
        <w:t>The kernel represents experts in information form as immutable records. It implements the product of experts, the division of a shared factor, covariance intersection with a grid search for the weight, conditioning on linear constraints, the quadratic penalty and coordinate recombination. A Gauss–Jordan solver works on private copies of its inputs. The random stream is a SplitMix64 generator [17], held as a value. The kernel targets .NET 8 and uses only the base class library. It is retained unchanged. This revision reruns the independent NumPy comparison against supplied recorded C# output; .NET is unavailable, so a fresh C# build is not claimed. The compact solver assumes compatible dimensions and nonsingular systems; a production implementation needs explicit rank, conditioning and positive-definiteness checks. The conditioning routine returns a mean, while Sections 7 and 9 state the covariance and probability-law requirements separately.</w:t>
      </w:r>
    </w:p>
    <w:p w14:paraId="005A5BBF" w14:textId="77777777" w:rsidR="00684FAE" w:rsidRDefault="00000000" w:rsidP="002F00A6">
      <w:pPr>
        <w:pStyle w:val="SourceCode"/>
        <w:spacing w:after="0"/>
      </w:pPr>
      <w:r>
        <w:rPr>
          <w:rStyle w:val="VerbatimChar"/>
          <w:rFonts w:ascii="Liberation Mono" w:hAnsi="Liberation Mono"/>
          <w:sz w:val="16"/>
        </w:rPr>
        <w:t>// ASE Part V reference kernel: Gaussian fusion rules and linear constraints.</w:t>
      </w:r>
      <w:r>
        <w:rPr>
          <w:rFonts w:ascii="Liberation Mono" w:hAnsi="Liberation Mono"/>
          <w:sz w:val="16"/>
        </w:rPr>
        <w:br/>
      </w:r>
      <w:r>
        <w:rPr>
          <w:rStyle w:val="VerbatimChar"/>
          <w:rFonts w:ascii="Liberation Mono" w:hAnsi="Liberation Mono"/>
          <w:sz w:val="16"/>
        </w:rPr>
        <w:t>// Immutable values and pure functions; the solver works on private copies.</w:t>
      </w:r>
      <w:r>
        <w:rPr>
          <w:rFonts w:ascii="Liberation Mono" w:hAnsi="Liberation Mono"/>
          <w:sz w:val="16"/>
        </w:rPr>
        <w:br/>
      </w:r>
      <w:r>
        <w:rPr>
          <w:rStyle w:val="VerbatimChar"/>
          <w:rFonts w:ascii="Liberation Mono" w:hAnsi="Liberation Mono"/>
          <w:sz w:val="16"/>
        </w:rPr>
        <w:t>using System;</w:t>
      </w:r>
      <w:r>
        <w:rPr>
          <w:rFonts w:ascii="Liberation Mono" w:hAnsi="Liberation Mono"/>
          <w:sz w:val="16"/>
        </w:rPr>
        <w:br/>
      </w:r>
      <w:r>
        <w:rPr>
          <w:rStyle w:val="VerbatimChar"/>
          <w:rFonts w:ascii="Liberation Mono" w:hAnsi="Liberation Mono"/>
          <w:sz w:val="16"/>
        </w:rPr>
        <w:t>using System.Collections.Immutable;</w:t>
      </w:r>
      <w:r>
        <w:rPr>
          <w:rFonts w:ascii="Liberation Mono" w:hAnsi="Liberation Mono"/>
          <w:sz w:val="16"/>
        </w:rPr>
        <w:br/>
      </w:r>
      <w:r>
        <w:rPr>
          <w:rStyle w:val="VerbatimChar"/>
          <w:rFonts w:ascii="Liberation Mono" w:hAnsi="Liberation Mono"/>
          <w:sz w:val="16"/>
        </w:rPr>
        <w:t>using System.Linq;</w:t>
      </w:r>
      <w:r>
        <w:rPr>
          <w:rFonts w:ascii="Liberation Mono" w:hAnsi="Liberation Mono"/>
          <w:sz w:val="16"/>
        </w:rPr>
        <w:br/>
      </w:r>
      <w:r>
        <w:rPr>
          <w:rStyle w:val="VerbatimChar"/>
          <w:rFonts w:ascii="Liberation Mono" w:hAnsi="Liberation Mono"/>
          <w:sz w:val="16"/>
        </w:rPr>
        <w:t>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namespace AsePartFive;</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&lt;summary&gt;A dense real matrix stored row-major.&lt;/summary&gt;</w:t>
      </w:r>
      <w:r>
        <w:rPr>
          <w:rFonts w:ascii="Liberation Mono" w:hAnsi="Liberation Mono"/>
          <w:sz w:val="16"/>
        </w:rPr>
        <w:br/>
      </w:r>
      <w:r>
        <w:rPr>
          <w:rStyle w:val="VerbatimChar"/>
          <w:rFonts w:ascii="Liberation Mono" w:hAnsi="Liberation Mono"/>
          <w:sz w:val="16"/>
        </w:rPr>
        <w:t>public sealed record Mat(int Rows, int Cols, Vec Data)</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 Of(int r, int c, Func&lt;int, int, double&gt; f) =&gt;</w:t>
      </w:r>
      <w:r>
        <w:rPr>
          <w:rFonts w:ascii="Liberation Mono" w:hAnsi="Liberation Mono"/>
          <w:sz w:val="16"/>
        </w:rPr>
        <w:br/>
      </w:r>
      <w:r>
        <w:rPr>
          <w:rStyle w:val="VerbatimChar"/>
          <w:rFonts w:ascii="Liberation Mono" w:hAnsi="Liberation Mono"/>
          <w:sz w:val="16"/>
        </w:rPr>
        <w:t xml:space="preserve">        new(r, c, Enumerable.Range(0, r * c).Select(k =&gt; f(k / c, k % c)).ToImmutableArray());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 Identity(int n) =&gt; Of(n, n, (i, j) =&gt; i == j ? 1 : 0);</w:t>
      </w:r>
      <w:r>
        <w:rPr>
          <w:rFonts w:ascii="Liberation Mono" w:hAnsi="Liberation Mono"/>
          <w:sz w:val="16"/>
        </w:rPr>
        <w:br/>
      </w:r>
      <w:r>
        <w:rPr>
          <w:rStyle w:val="VerbatimChar"/>
          <w:rFonts w:ascii="Liberation Mono" w:hAnsi="Liberation Mono"/>
          <w:sz w:val="16"/>
        </w:rPr>
        <w:t xml:space="preserve">    public static Mat Diag(params double[] d) =&gt; Of(d.Length, d.Length, (i, j) =&gt; i == j ? d[i] : 0);</w:t>
      </w:r>
      <w:r>
        <w:rPr>
          <w:rFonts w:ascii="Liberation Mono" w:hAnsi="Liberation Mono"/>
          <w:sz w:val="16"/>
        </w:rPr>
        <w:br/>
      </w:r>
      <w:r>
        <w:rPr>
          <w:rStyle w:val="VerbatimChar"/>
          <w:rFonts w:ascii="Liberation Mono" w:hAnsi="Liberation Mono"/>
          <w:sz w:val="16"/>
        </w:rPr>
        <w:t xml:space="preserve">    public Mat T =&gt; Of(Cols, Rows, (i, j) =&gt; this[j, i]);</w:t>
      </w:r>
      <w:r>
        <w:rPr>
          <w:rFonts w:ascii="Liberation Mono" w:hAnsi="Liberation Mono"/>
          <w:sz w:val="16"/>
        </w:rPr>
        <w:br/>
      </w:r>
      <w:r>
        <w:rPr>
          <w:rStyle w:val="VerbatimChar"/>
          <w:rFonts w:ascii="Liberation Mono" w:hAnsi="Liberation Mono"/>
          <w:sz w:val="16"/>
        </w:rPr>
        <w:t xml:space="preserve">    public Mat Mul(Mat b) =&gt; Of(Rows, b.Cols,</w:t>
      </w:r>
      <w:r>
        <w:rPr>
          <w:rFonts w:ascii="Liberation Mono" w:hAnsi="Liberation Mono"/>
          <w:sz w:val="16"/>
        </w:rPr>
        <w:br/>
      </w:r>
      <w:r>
        <w:rPr>
          <w:rStyle w:val="VerbatimChar"/>
          <w:rFonts w:ascii="Liberation Mono" w:hAnsi="Liberation Mono"/>
          <w:sz w:val="16"/>
        </w:rPr>
        <w:t xml:space="preserve">        (i, j) =&gt; Enumerable.Range(0, Cols).Sum(k =&gt; this[i, k] * b[k, j]));</w:t>
      </w:r>
      <w:r>
        <w:rPr>
          <w:rFonts w:ascii="Liberation Mono" w:hAnsi="Liberation Mono"/>
          <w:sz w:val="16"/>
        </w:rPr>
        <w:br/>
      </w:r>
      <w:r>
        <w:rPr>
          <w:rStyle w:val="VerbatimChar"/>
          <w:rFonts w:ascii="Liberation Mono" w:hAnsi="Liberation Mono"/>
          <w:sz w:val="16"/>
        </w:rPr>
        <w:t xml:space="preserve">    public Vec Apply(Vec v) =&gt; Enumerable.Range(0, Rows)</w:t>
      </w:r>
      <w:r>
        <w:rPr>
          <w:rFonts w:ascii="Liberation Mono" w:hAnsi="Liberation Mono"/>
          <w:sz w:val="16"/>
        </w:rPr>
        <w:br/>
      </w:r>
      <w:r>
        <w:rPr>
          <w:rStyle w:val="VerbatimChar"/>
          <w:rFonts w:ascii="Liberation Mono" w:hAnsi="Liberation Mono"/>
          <w:sz w:val="16"/>
        </w:rPr>
        <w:t xml:space="preserve">        .Select(i =&gt; Enumerable.Range(0, Cols).Sum(k =&gt; this[i, k] * v[k])).ToImmutableArray();</w:t>
      </w:r>
      <w:r>
        <w:rPr>
          <w:rFonts w:ascii="Liberation Mono" w:hAnsi="Liberation Mono"/>
          <w:sz w:val="16"/>
        </w:rPr>
        <w:br/>
      </w:r>
      <w:r>
        <w:rPr>
          <w:rStyle w:val="VerbatimChar"/>
          <w:rFonts w:ascii="Liberation Mono" w:hAnsi="Liberation Mono"/>
          <w:sz w:val="16"/>
        </w:rPr>
        <w:t xml:space="preserve">    public Mat Add(Mat b, double s = 1) =&gt; Of(Rows, Cols, (i, j) =&gt; this[i, j] + s * b[i, j]);</w:t>
      </w:r>
      <w:r>
        <w:rPr>
          <w:rFonts w:ascii="Liberation Mono" w:hAnsi="Liberation Mono"/>
          <w:sz w:val="16"/>
        </w:rPr>
        <w:br/>
      </w:r>
      <w:r>
        <w:rPr>
          <w:rStyle w:val="VerbatimChar"/>
          <w:rFonts w:ascii="Liberation Mono" w:hAnsi="Liberation Mono"/>
          <w:sz w:val="16"/>
        </w:rPr>
        <w:t xml:space="preserve">    public Mat Scale(double s) =&gt; Of(Rows, Cols, (i, j) =&gt; s * this[i, j]);</w:t>
      </w:r>
      <w:r>
        <w:rPr>
          <w:rFonts w:ascii="Liberation Mono" w:hAnsi="Liberation Mono"/>
          <w:sz w:val="16"/>
        </w:rPr>
        <w:br/>
      </w:r>
      <w:r>
        <w:rPr>
          <w:rStyle w:val="VerbatimChar"/>
          <w:rFonts w:ascii="Liberation Mono" w:hAnsi="Liberation Mono"/>
          <w:sz w:val="16"/>
        </w:rPr>
        <w:t xml:space="preserve">    public double Trace =&gt; Enumerable.Range(0, Rows).Sum(i =&gt; this[i, i]);</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&lt;summary&gt;Solves this X = B by Gauss-Jordan elimination with partial pivoting.&lt;/summary&gt;</w:t>
      </w:r>
      <w:r>
        <w:rPr>
          <w:rFonts w:ascii="Liberation Mono" w:hAnsi="Liberation Mono"/>
          <w:sz w:val="16"/>
        </w:rPr>
        <w:br/>
      </w:r>
      <w:r>
        <w:rPr>
          <w:rStyle w:val="VerbatimChar"/>
          <w:rFonts w:ascii="Liberation Mono" w:hAnsi="Liberation Mono"/>
          <w:sz w:val="16"/>
        </w:rPr>
        <w:t xml:space="preserve">    public Mat Solve(Mat b)</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Rows, m = b.Cols;</w:t>
      </w:r>
      <w:r>
        <w:rPr>
          <w:rFonts w:ascii="Liberation Mono" w:hAnsi="Liberation Mono"/>
          <w:sz w:val="16"/>
        </w:rPr>
        <w:br/>
      </w:r>
      <w:r>
        <w:rPr>
          <w:rStyle w:val="VerbatimChar"/>
          <w:rFonts w:ascii="Liberation Mono" w:hAnsi="Liberation Mono"/>
          <w:sz w:val="16"/>
        </w:rPr>
        <w:t xml:space="preserve">        var a = Enumerable.Range(0, n).Select(i =&gt; Enumerable.Range(0, n).Select(j =&gt; this[i, j])</w:t>
      </w:r>
      <w:r>
        <w:rPr>
          <w:rFonts w:ascii="Liberation Mono" w:hAnsi="Liberation Mono"/>
          <w:sz w:val="16"/>
        </w:rPr>
        <w:br/>
      </w:r>
      <w:r>
        <w:rPr>
          <w:rStyle w:val="VerbatimChar"/>
          <w:rFonts w:ascii="Liberation Mono" w:hAnsi="Liberation Mono"/>
          <w:sz w:val="16"/>
        </w:rPr>
        <w:t xml:space="preserve">            .Concat(Enumerable.Range(0, m).Select(j =&gt; b[i, j])).ToArray()).ToArray();</w:t>
      </w:r>
      <w:r>
        <w:rPr>
          <w:rFonts w:ascii="Liberation Mono" w:hAnsi="Liberation Mono"/>
          <w:sz w:val="16"/>
        </w:rPr>
        <w:br/>
      </w:r>
      <w:r>
        <w:rPr>
          <w:rStyle w:val="VerbatimChar"/>
          <w:rFonts w:ascii="Liberation Mono" w:hAnsi="Liberation Mono"/>
          <w:sz w:val="16"/>
        </w:rPr>
        <w:t xml:space="preserve">        for (int c = 0; c &lt; n; c++)</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p = Enumerable.Range(c, n - c).OrderByDescending(r =&gt; Math.Abs(a[r][c])).First();</w:t>
      </w:r>
      <w:r>
        <w:rPr>
          <w:rFonts w:ascii="Liberation Mono" w:hAnsi="Liberation Mono"/>
          <w:sz w:val="16"/>
        </w:rPr>
        <w:br/>
      </w:r>
      <w:r>
        <w:rPr>
          <w:rStyle w:val="VerbatimChar"/>
          <w:rFonts w:ascii="Liberation Mono" w:hAnsi="Liberation Mono"/>
          <w:sz w:val="16"/>
        </w:rPr>
        <w:t xml:space="preserve">            (a[c], a[p]) = (a[p], a[c]);</w:t>
      </w:r>
      <w:r>
        <w:rPr>
          <w:rFonts w:ascii="Liberation Mono" w:hAnsi="Liberation Mono"/>
          <w:sz w:val="16"/>
        </w:rPr>
        <w:br/>
      </w:r>
      <w:r>
        <w:rPr>
          <w:rStyle w:val="VerbatimChar"/>
          <w:rFonts w:ascii="Liberation Mono" w:hAnsi="Liberation Mono"/>
          <w:sz w:val="16"/>
        </w:rPr>
        <w:t xml:space="preserve">            for (int r = 0; r &lt; n;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if (r == c) continue;</w:t>
      </w:r>
      <w:r>
        <w:rPr>
          <w:rFonts w:ascii="Liberation Mono" w:hAnsi="Liberation Mono"/>
          <w:sz w:val="16"/>
        </w:rPr>
        <w:br/>
      </w:r>
      <w:r>
        <w:rPr>
          <w:rStyle w:val="VerbatimChar"/>
          <w:rFonts w:ascii="Liberation Mono" w:hAnsi="Liberation Mono"/>
          <w:sz w:val="16"/>
        </w:rPr>
        <w:t xml:space="preserve">                double f = a[r][c] / a[c][c];</w:t>
      </w:r>
      <w:r>
        <w:rPr>
          <w:rFonts w:ascii="Liberation Mono" w:hAnsi="Liberation Mono"/>
          <w:sz w:val="16"/>
        </w:rPr>
        <w:br/>
      </w:r>
      <w:r>
        <w:rPr>
          <w:rStyle w:val="VerbatimChar"/>
          <w:rFonts w:ascii="Liberation Mono" w:hAnsi="Liberation Mono"/>
          <w:sz w:val="16"/>
        </w:rPr>
        <w:lastRenderedPageBreak/>
        <w:t xml:space="preserve">                for (int k = c; k &lt; n + m; k++) a[r][k] -= f * a[c][k];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Of(n, m, (i, j) =&gt; a[i][n + j] / a[i][i]);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 Inverse() =&gt; Solve(Identity(Rows));</w:t>
      </w:r>
      <w:r>
        <w:rPr>
          <w:rFonts w:ascii="Liberation Mono" w:hAnsi="Liberation Mono"/>
          <w:sz w:val="16"/>
        </w:rPr>
        <w:br/>
      </w:r>
      <w:r>
        <w:rPr>
          <w:rStyle w:val="VerbatimChar"/>
          <w:rFonts w:ascii="Liberation Mono" w:hAnsi="Liberation Mono"/>
          <w:sz w:val="16"/>
        </w:rPr>
        <w:t xml:space="preserve">    public Vec SolveVec(Vec v) =&gt; Solve(Of(v.Length, 1, (i, _) =&gt; v[i])).Data;</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t>/// &lt;summary&gt;A Gaussian expert in information form: mean and precision.&lt;/summary&gt;</w:t>
      </w:r>
      <w:r>
        <w:rPr>
          <w:rFonts w:ascii="Liberation Mono" w:hAnsi="Liberation Mono"/>
          <w:sz w:val="16"/>
        </w:rPr>
        <w:br/>
      </w:r>
      <w:r>
        <w:rPr>
          <w:rStyle w:val="VerbatimChar"/>
          <w:rFonts w:ascii="Liberation Mono" w:hAnsi="Liberation Mono"/>
          <w:sz w:val="16"/>
        </w:rPr>
        <w:t>public sealed record Expert(Vec Mean, Mat Precision);</w:t>
      </w:r>
      <w:r>
        <w:rPr>
          <w:rFonts w:ascii="Liberation Mono" w:hAnsi="Liberation Mono"/>
          <w:sz w:val="16"/>
        </w:rPr>
        <w:br/>
      </w:r>
      <w:r>
        <w:rPr>
          <w:rFonts w:ascii="Liberation Mono" w:hAnsi="Liberation Mono"/>
          <w:sz w:val="16"/>
        </w:rPr>
        <w:br/>
      </w:r>
      <w:r>
        <w:rPr>
          <w:rStyle w:val="VerbatimChar"/>
          <w:rFonts w:ascii="Liberation Mono" w:hAnsi="Liberation Mono"/>
          <w:sz w:val="16"/>
        </w:rPr>
        <w:t>public static class Fusion</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 &lt;summary&gt;Product of experts (Proposition 2.2): precisions add, means are</w:t>
      </w:r>
      <w:r>
        <w:rPr>
          <w:rFonts w:ascii="Liberation Mono" w:hAnsi="Liberation Mono"/>
          <w:sz w:val="16"/>
        </w:rPr>
        <w:br/>
      </w:r>
      <w:r>
        <w:rPr>
          <w:rStyle w:val="VerbatimChar"/>
          <w:rFonts w:ascii="Liberation Mono" w:hAnsi="Liberation Mono"/>
          <w:sz w:val="16"/>
        </w:rPr>
        <w:t xml:space="preserve">    /// precision-weighted.&lt;/summary&gt;</w:t>
      </w:r>
      <w:r>
        <w:rPr>
          <w:rFonts w:ascii="Liberation Mono" w:hAnsi="Liberation Mono"/>
          <w:sz w:val="16"/>
        </w:rPr>
        <w:br/>
      </w:r>
      <w:r>
        <w:rPr>
          <w:rStyle w:val="VerbatimChar"/>
          <w:rFonts w:ascii="Liberation Mono" w:hAnsi="Liberation Mono"/>
          <w:sz w:val="16"/>
        </w:rPr>
        <w:t xml:space="preserve">    public static Expert Product(ImmutableArray&lt;Expert&gt; es)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es.Skip(1).Aggregate(es[0].Precision, (acc, e) =&gt; acc.Add(e.Precision));</w:t>
      </w:r>
      <w:r>
        <w:rPr>
          <w:rFonts w:ascii="Liberation Mono" w:hAnsi="Liberation Mono"/>
          <w:sz w:val="16"/>
        </w:rPr>
        <w:br/>
      </w:r>
      <w:r>
        <w:rPr>
          <w:rStyle w:val="VerbatimChar"/>
          <w:rFonts w:ascii="Liberation Mono" w:hAnsi="Liberation Mono"/>
          <w:sz w:val="16"/>
        </w:rPr>
        <w:t xml:space="preserve">        var h = es.Select(e =&gt; e.Precision.Apply(e.Mean))</w:t>
      </w:r>
      <w:r>
        <w:rPr>
          <w:rFonts w:ascii="Liberation Mono" w:hAnsi="Liberation Mono"/>
          <w:sz w:val="16"/>
        </w:rPr>
        <w:br/>
      </w:r>
      <w:r>
        <w:rPr>
          <w:rStyle w:val="VerbatimChar"/>
          <w:rFonts w:ascii="Liberation Mono" w:hAnsi="Liberation Mono"/>
          <w:sz w:val="16"/>
        </w:rPr>
        <w:t xml:space="preserve">                  .Aggregate((a, b) =&gt; a.Zip(b, (x, y) =&gt; x + y).ToImmutableArray());</w:t>
      </w:r>
      <w:r>
        <w:rPr>
          <w:rFonts w:ascii="Liberation Mono" w:hAnsi="Liberation Mono"/>
          <w:sz w:val="16"/>
        </w:rPr>
        <w:br/>
      </w:r>
      <w:r>
        <w:rPr>
          <w:rStyle w:val="VerbatimChar"/>
          <w:rFonts w:ascii="Liberation Mono" w:hAnsi="Liberation Mono"/>
          <w:sz w:val="16"/>
        </w:rPr>
        <w:t xml:space="preserve">        return new Expert(l.SolveVec(h), 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&lt;summary&gt;Removes a factor that k experts share, counted k - 1 times too often</w:t>
      </w:r>
      <w:r>
        <w:rPr>
          <w:rFonts w:ascii="Liberation Mono" w:hAnsi="Liberation Mono"/>
          <w:sz w:val="16"/>
        </w:rPr>
        <w:br/>
      </w:r>
      <w:r>
        <w:rPr>
          <w:rStyle w:val="VerbatimChar"/>
          <w:rFonts w:ascii="Liberation Mono" w:hAnsi="Liberation Mono"/>
          <w:sz w:val="16"/>
        </w:rPr>
        <w:t xml:space="preserve">    /// (Proposition 2.3).&lt;/summary&gt;</w:t>
      </w:r>
      <w:r>
        <w:rPr>
          <w:rFonts w:ascii="Liberation Mono" w:hAnsi="Liberation Mono"/>
          <w:sz w:val="16"/>
        </w:rPr>
        <w:br/>
      </w:r>
      <w:r>
        <w:rPr>
          <w:rStyle w:val="VerbatimChar"/>
          <w:rFonts w:ascii="Liberation Mono" w:hAnsi="Liberation Mono"/>
          <w:sz w:val="16"/>
        </w:rPr>
        <w:t xml:space="preserve">    public static Expert Divide(Expert fused, Expert shared, int extraCount)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fused.Precision.Add(shared.Precision, -extraCount);</w:t>
      </w:r>
      <w:r>
        <w:rPr>
          <w:rFonts w:ascii="Liberation Mono" w:hAnsi="Liberation Mono"/>
          <w:sz w:val="16"/>
        </w:rPr>
        <w:br/>
      </w:r>
      <w:r>
        <w:rPr>
          <w:rStyle w:val="VerbatimChar"/>
          <w:rFonts w:ascii="Liberation Mono" w:hAnsi="Liberation Mono"/>
          <w:sz w:val="16"/>
        </w:rPr>
        <w:t xml:space="preserve">        var h = fused.Precision.Apply(fused.Mean)</w:t>
      </w:r>
      <w:r>
        <w:rPr>
          <w:rFonts w:ascii="Liberation Mono" w:hAnsi="Liberation Mono"/>
          <w:sz w:val="16"/>
        </w:rPr>
        <w:br/>
      </w:r>
      <w:r>
        <w:rPr>
          <w:rStyle w:val="VerbatimChar"/>
          <w:rFonts w:ascii="Liberation Mono" w:hAnsi="Liberation Mono"/>
          <w:sz w:val="16"/>
        </w:rPr>
        <w:t xml:space="preserve">            .Zip(shared.Precision.Apply(shared.Mean), (a, b) =&gt; a - extraCount * b)</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new Expert(l.SolveVec(h), 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&lt;summary&gt;Covariance intersection of two estimates (Proposition 2.4), with the</w:t>
      </w:r>
      <w:r>
        <w:rPr>
          <w:rFonts w:ascii="Liberation Mono" w:hAnsi="Liberation Mono"/>
          <w:sz w:val="16"/>
        </w:rPr>
        <w:br/>
      </w:r>
      <w:r>
        <w:rPr>
          <w:rStyle w:val="VerbatimChar"/>
          <w:rFonts w:ascii="Liberation Mono" w:hAnsi="Liberation Mono"/>
          <w:sz w:val="16"/>
        </w:rPr>
        <w:t xml:space="preserve">    /// weight chosen on a grid to minimise the trace of the fused covariance.&lt;/summary&gt;</w:t>
      </w:r>
      <w:r>
        <w:rPr>
          <w:rFonts w:ascii="Liberation Mono" w:hAnsi="Liberation Mono"/>
          <w:sz w:val="16"/>
        </w:rPr>
        <w:br/>
      </w:r>
      <w:r>
        <w:rPr>
          <w:rStyle w:val="VerbatimChar"/>
          <w:rFonts w:ascii="Liberation Mono" w:hAnsi="Liberation Mono"/>
          <w:sz w:val="16"/>
        </w:rPr>
        <w:t xml:space="preserve">    public static (Vec Mean, Mat Covariance, double Omega) Intersect(</w:t>
      </w:r>
      <w:r>
        <w:rPr>
          <w:rFonts w:ascii="Liberation Mono" w:hAnsi="Liberation Mono"/>
          <w:sz w:val="16"/>
        </w:rPr>
        <w:br/>
      </w:r>
      <w:r>
        <w:rPr>
          <w:rStyle w:val="VerbatimChar"/>
          <w:rFonts w:ascii="Liberation Mono" w:hAnsi="Liberation Mono"/>
          <w:sz w:val="16"/>
        </w:rPr>
        <w:t xml:space="preserve">        Vec a, Mat pa, Vec b, Mat pb, int grid = 999)</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Mat ia = pa.Inverse(), ib = pb.Inverse();</w:t>
      </w:r>
      <w:r>
        <w:rPr>
          <w:rFonts w:ascii="Liberation Mono" w:hAnsi="Liberation Mono"/>
          <w:sz w:val="16"/>
        </w:rPr>
        <w:br/>
      </w:r>
      <w:r>
        <w:rPr>
          <w:rStyle w:val="VerbatimChar"/>
          <w:rFonts w:ascii="Liberation Mono" w:hAnsi="Liberation Mono"/>
          <w:sz w:val="16"/>
        </w:rPr>
        <w:t xml:space="preserve">        double w = Enumerable.Range(1, grid).Select(i =&gt; i / (grid + 1.0))</w:t>
      </w:r>
      <w:r>
        <w:rPr>
          <w:rFonts w:ascii="Liberation Mono" w:hAnsi="Liberation Mono"/>
          <w:sz w:val="16"/>
        </w:rPr>
        <w:br/>
      </w:r>
      <w:r>
        <w:rPr>
          <w:rStyle w:val="VerbatimChar"/>
          <w:rFonts w:ascii="Liberation Mono" w:hAnsi="Liberation Mono"/>
          <w:sz w:val="16"/>
        </w:rPr>
        <w:t xml:space="preserve">            .OrderBy(x =&gt; ia.Scale(x).Add(ib, 1 - x).Inverse().Trace).First();</w:t>
      </w:r>
      <w:r>
        <w:rPr>
          <w:rFonts w:ascii="Liberation Mono" w:hAnsi="Liberation Mono"/>
          <w:sz w:val="16"/>
        </w:rPr>
        <w:br/>
      </w:r>
      <w:r>
        <w:rPr>
          <w:rStyle w:val="VerbatimChar"/>
          <w:rFonts w:ascii="Liberation Mono" w:hAnsi="Liberation Mono"/>
          <w:sz w:val="16"/>
        </w:rPr>
        <w:t xml:space="preserve">        var l = ia.Scale(w).Add(ib, 1 - w);</w:t>
      </w:r>
      <w:r>
        <w:rPr>
          <w:rFonts w:ascii="Liberation Mono" w:hAnsi="Liberation Mono"/>
          <w:sz w:val="16"/>
        </w:rPr>
        <w:br/>
      </w:r>
      <w:r>
        <w:rPr>
          <w:rStyle w:val="VerbatimChar"/>
          <w:rFonts w:ascii="Liberation Mono" w:hAnsi="Liberation Mono"/>
          <w:sz w:val="16"/>
        </w:rPr>
        <w:t xml:space="preserve">        var h = ia.Scale(w).Apply(a).Zip(ib.Scale(1 - w).Apply(b), (x, y) =&gt; x + y)</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(l.SolveVec(h), l.Inverse(), w);</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&lt;summary&gt;Hard linear constraint A x = b by conditioning (Proposition 4.1).&lt;/summary&gt;</w:t>
      </w:r>
      <w:r>
        <w:rPr>
          <w:rFonts w:ascii="Liberation Mono" w:hAnsi="Liberation Mono"/>
          <w:sz w:val="16"/>
        </w:rPr>
        <w:br/>
      </w:r>
      <w:r>
        <w:rPr>
          <w:rStyle w:val="VerbatimChar"/>
          <w:rFonts w:ascii="Liberation Mono" w:hAnsi="Liberation Mono"/>
          <w:sz w:val="16"/>
        </w:rPr>
        <w:t xml:space="preserve">    public static Vec Condition(Vec mu, Mat sigma, Mat a, Vec b)</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sat = sigma.Mul(a.T);</w:t>
      </w:r>
      <w:r>
        <w:rPr>
          <w:rFonts w:ascii="Liberation Mono" w:hAnsi="Liberation Mono"/>
          <w:sz w:val="16"/>
        </w:rPr>
        <w:br/>
      </w:r>
      <w:r>
        <w:rPr>
          <w:rStyle w:val="VerbatimChar"/>
          <w:rFonts w:ascii="Liberation Mono" w:hAnsi="Liberation Mono"/>
          <w:sz w:val="16"/>
        </w:rPr>
        <w:t xml:space="preserve">        var r = a.Apply(mu).Zip(b, (x, y) =&gt; x - y).ToImmutableArray();</w:t>
      </w:r>
      <w:r>
        <w:rPr>
          <w:rFonts w:ascii="Liberation Mono" w:hAnsi="Liberation Mono"/>
          <w:sz w:val="16"/>
        </w:rPr>
        <w:br/>
      </w:r>
      <w:r>
        <w:rPr>
          <w:rStyle w:val="VerbatimChar"/>
          <w:rFonts w:ascii="Liberation Mono" w:hAnsi="Liberation Mono"/>
          <w:sz w:val="16"/>
        </w:rPr>
        <w:t xml:space="preserve">        var c = sat.Apply(a.Mul(sat).SolveVec(r));</w:t>
      </w:r>
      <w:r>
        <w:rPr>
          <w:rFonts w:ascii="Liberation Mono" w:hAnsi="Liberation Mono"/>
          <w:sz w:val="16"/>
        </w:rPr>
        <w:br/>
      </w:r>
      <w:r>
        <w:rPr>
          <w:rStyle w:val="VerbatimChar"/>
          <w:rFonts w:ascii="Liberation Mono" w:hAnsi="Liberation Mono"/>
          <w:sz w:val="16"/>
        </w:rPr>
        <w:t xml:space="preserve">        return mu.Zip(c, (x, y) =&gt; x - y).ToImmutableArray();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&lt;summary&gt;Soft penalty exp(-gamma |A x - b|^2 / 2) (Proposition 4.2).&lt;/summary&gt;</w:t>
      </w:r>
      <w:r>
        <w:rPr>
          <w:rFonts w:ascii="Liberation Mono" w:hAnsi="Liberation Mono"/>
          <w:sz w:val="16"/>
        </w:rPr>
        <w:br/>
      </w:r>
      <w:r>
        <w:rPr>
          <w:rStyle w:val="VerbatimChar"/>
          <w:rFonts w:ascii="Liberation Mono" w:hAnsi="Liberation Mono"/>
          <w:sz w:val="16"/>
        </w:rPr>
        <w:t xml:space="preserve">    public static Vec Penalise(Vec mu, Mat sigma, Mat a, Vec b, double gamma)</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sigma.Inverse().Add(a.T.Mul(a), gamma);</w:t>
      </w:r>
      <w:r>
        <w:rPr>
          <w:rFonts w:ascii="Liberation Mono" w:hAnsi="Liberation Mono"/>
          <w:sz w:val="16"/>
        </w:rPr>
        <w:br/>
      </w:r>
      <w:r>
        <w:rPr>
          <w:rStyle w:val="VerbatimChar"/>
          <w:rFonts w:ascii="Liberation Mono" w:hAnsi="Liberation Mono"/>
          <w:sz w:val="16"/>
        </w:rPr>
        <w:t xml:space="preserve">        var h = sigma.SolveVec(mu).Zip(a.T.Apply(b), (x, y) =&gt; x + gamma * y)</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l.SolveVec(h);</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&lt;summary&gt;A child taking each coordinate from x where mask is true, else from y.&lt;/summary&gt;</w:t>
      </w:r>
      <w:r>
        <w:rPr>
          <w:rFonts w:ascii="Liberation Mono" w:hAnsi="Liberation Mono"/>
          <w:sz w:val="16"/>
        </w:rPr>
        <w:br/>
      </w:r>
      <w:r>
        <w:rPr>
          <w:rStyle w:val="VerbatimChar"/>
          <w:rFonts w:ascii="Liberation Mono" w:hAnsi="Liberation Mono"/>
          <w:sz w:val="16"/>
        </w:rPr>
        <w:t xml:space="preserve">    public static Vec Recombine(Vec x, Vec y, ImmutableArray&lt;bool&gt; mask) =&gt;</w:t>
      </w:r>
      <w:r>
        <w:rPr>
          <w:rFonts w:ascii="Liberation Mono" w:hAnsi="Liberation Mono"/>
          <w:sz w:val="16"/>
        </w:rPr>
        <w:br/>
      </w:r>
      <w:r>
        <w:rPr>
          <w:rStyle w:val="VerbatimChar"/>
          <w:rFonts w:ascii="Liberation Mono" w:hAnsi="Liberation Mono"/>
          <w:sz w:val="16"/>
        </w:rPr>
        <w:t xml:space="preserve">        x.Select((v, i) =&gt; mask[i] ? v : y[i]).ToImmutableArray();</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Fonts w:ascii="Liberation Mono" w:hAnsi="Liberation Mono"/>
          <w:sz w:val="16"/>
        </w:rPr>
        <w:br/>
      </w:r>
      <w:r>
        <w:rPr>
          <w:rStyle w:val="VerbatimChar"/>
          <w:rFonts w:ascii="Liberation Mono" w:hAnsi="Liberation Mono"/>
          <w:sz w:val="16"/>
        </w:rPr>
        <w:lastRenderedPageBreak/>
        <w:t>/// &lt;summary&gt;SplitMix64 stream with uniform draws; each draw returns the next state.&lt;/summary&gt;</w:t>
      </w:r>
      <w:r>
        <w:rPr>
          <w:rFonts w:ascii="Liberation Mono" w:hAnsi="Liberation Mono"/>
          <w:sz w:val="16"/>
        </w:rPr>
        <w:br/>
      </w:r>
      <w:r>
        <w:rPr>
          <w:rStyle w:val="VerbatimChar"/>
          <w:rFonts w:ascii="Liberation Mono" w:hAnsi="Liberation Mono"/>
          <w:sz w:val="16"/>
        </w:rPr>
        <w:t>public sealed record Rng(ulong State)</w:t>
      </w:r>
      <w:r>
        <w:rPr>
          <w:rFonts w:ascii="Liberation Mono" w:hAnsi="Liberation Mono"/>
          <w:sz w:val="16"/>
        </w:rPr>
        <w:br/>
      </w:r>
      <w:r>
        <w:rPr>
          <w:rStyle w:val="VerbatimChar"/>
          <w:rFonts w:ascii="Liberation Mono" w:hAnsi="Liberation Mono"/>
          <w:sz w:val="16"/>
        </w:rPr>
        <w:t>{</w:t>
      </w:r>
      <w:r>
        <w:rPr>
          <w:rFonts w:ascii="Liberation Mono" w:hAnsi="Liberation Mono"/>
          <w:sz w:val="16"/>
        </w:rPr>
        <w:br/>
      </w:r>
      <w:r>
        <w:rPr>
          <w:rStyle w:val="VerbatimChar"/>
          <w:rFonts w:ascii="Liberation Mono" w:hAnsi="Liberation Mono"/>
          <w:sz w:val="16"/>
        </w:rPr>
        <w:t xml:space="preserve">    public (double Value, Rng Next) Uniform()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ulong s = State + 0x9E3779B97F4A7C15UL, z = s;</w:t>
      </w:r>
      <w:r>
        <w:rPr>
          <w:rFonts w:ascii="Liberation Mono" w:hAnsi="Liberation Mono"/>
          <w:sz w:val="16"/>
        </w:rPr>
        <w:br/>
      </w:r>
      <w:r>
        <w:rPr>
          <w:rStyle w:val="VerbatimChar"/>
          <w:rFonts w:ascii="Liberation Mono" w:hAnsi="Liberation Mono"/>
          <w:sz w:val="16"/>
        </w:rPr>
        <w:t xml:space="preserve">        z = (z ^ (z &gt;&gt; 30)) * 0xBF58476D1CE4E5B9UL;</w:t>
      </w:r>
      <w:r>
        <w:rPr>
          <w:rFonts w:ascii="Liberation Mono" w:hAnsi="Liberation Mono"/>
          <w:sz w:val="16"/>
        </w:rPr>
        <w:br/>
      </w:r>
      <w:r>
        <w:rPr>
          <w:rStyle w:val="VerbatimChar"/>
          <w:rFonts w:ascii="Liberation Mono" w:hAnsi="Liberation Mono"/>
          <w:sz w:val="16"/>
        </w:rPr>
        <w:t xml:space="preserve">        z = (z ^ (z &gt;&gt; 27)) * 0x94D049BB133111EBUL;</w:t>
      </w:r>
      <w:r>
        <w:rPr>
          <w:rFonts w:ascii="Liberation Mono" w:hAnsi="Liberation Mono"/>
          <w:sz w:val="16"/>
        </w:rPr>
        <w:br/>
      </w:r>
      <w:r>
        <w:rPr>
          <w:rStyle w:val="VerbatimChar"/>
          <w:rFonts w:ascii="Liberation Mono" w:hAnsi="Liberation Mono"/>
          <w:sz w:val="16"/>
        </w:rPr>
        <w:t xml:space="preserve">        return (((z ^ (z &gt;&gt; 31)) &gt;&gt; 11) * (1.0 / 9007199254740992.0), new Rng(s));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w:t>
      </w:r>
    </w:p>
    <w:p w14:paraId="257E63BD" w14:textId="77777777" w:rsidR="00684FAE" w:rsidRDefault="00000000" w:rsidP="004007AF">
      <w:pPr>
        <w:pStyle w:val="FirstParagraph"/>
        <w:jc w:val="both"/>
      </w:pPr>
      <w:r>
        <w:t xml:space="preserve">The driver prints the example of Proposition 2.5, the naive and corrected products of four experts sharing a factor, a covariance intersection, a conditioned mean, and the distance of three penalised means from it. It ends with the feasible share of 20,000 recombined children of uniform simplex points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drawn from its own stream. An independent NumPy script recomputes every line, building the exact posterior directly rather than by division (Table A1). Relative differences are reported where they are meaningful. For the penalty distances, which are small differences of nearly equal vectors, the absolute difference is reported; the largest is 2.3 × 10⁻¹³.</w:t>
      </w:r>
    </w:p>
    <w:p w14:paraId="7CC509B9" w14:textId="77777777" w:rsidR="00684FAE" w:rsidRDefault="00000000" w:rsidP="004007AF">
      <w:pPr>
        <w:pStyle w:val="BodyText"/>
        <w:keepNext/>
        <w:keepLines/>
        <w:jc w:val="both"/>
      </w:pPr>
      <w:r>
        <w:rPr>
          <w:b/>
          <w:bCs/>
          <w:sz w:val="19"/>
        </w:rPr>
        <w:t>Table A1.</w:t>
      </w:r>
      <w:r>
        <w:rPr>
          <w:sz w:val="19"/>
        </w:rPr>
        <w:t xml:space="preserve"> C# kernel output against the NumPy recomputation.</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657"/>
        <w:gridCol w:w="3528"/>
        <w:gridCol w:w="3528"/>
        <w:gridCol w:w="1223"/>
      </w:tblGrid>
      <w:tr w:rsidR="00684FAE" w14:paraId="7CC011F0" w14:textId="77777777">
        <w:trPr>
          <w:cnfStyle w:val="100000000000" w:firstRow="1" w:lastRow="0" w:firstColumn="0" w:lastColumn="0" w:oddVBand="0" w:evenVBand="0" w:oddHBand="0" w:evenHBand="0" w:firstRowFirstColumn="0" w:firstRowLastColumn="0" w:lastRowFirstColumn="0" w:lastRowLastColumn="0"/>
          <w:cantSplit/>
          <w:tblHeader/>
        </w:trPr>
        <w:tc>
          <w:tcPr>
            <w:tcW w:w="1657" w:type="dxa"/>
            <w:shd w:val="clear" w:color="auto" w:fill="E4E8EC"/>
            <w:tcMar>
              <w:top w:w="75" w:type="dxa"/>
              <w:left w:w="75" w:type="dxa"/>
              <w:bottom w:w="75" w:type="dxa"/>
              <w:right w:w="75" w:type="dxa"/>
            </w:tcMar>
            <w:vAlign w:val="center"/>
          </w:tcPr>
          <w:p w14:paraId="2E12F20C" w14:textId="77777777" w:rsidR="00684FAE" w:rsidRDefault="00000000" w:rsidP="004007AF">
            <w:pPr>
              <w:pStyle w:val="Compact"/>
              <w:spacing w:before="20" w:after="40" w:line="247" w:lineRule="auto"/>
              <w:jc w:val="both"/>
            </w:pPr>
            <w:r>
              <w:rPr>
                <w:sz w:val="18"/>
              </w:rPr>
              <w:t>Result</w:t>
            </w:r>
          </w:p>
        </w:tc>
        <w:tc>
          <w:tcPr>
            <w:tcW w:w="3528" w:type="dxa"/>
            <w:shd w:val="clear" w:color="auto" w:fill="E4E8EC"/>
            <w:tcMar>
              <w:top w:w="75" w:type="dxa"/>
              <w:left w:w="75" w:type="dxa"/>
              <w:bottom w:w="75" w:type="dxa"/>
              <w:right w:w="75" w:type="dxa"/>
            </w:tcMar>
            <w:vAlign w:val="center"/>
          </w:tcPr>
          <w:p w14:paraId="27DC894F" w14:textId="77777777" w:rsidR="00684FAE" w:rsidRDefault="00000000" w:rsidP="004007AF">
            <w:pPr>
              <w:pStyle w:val="Compact"/>
              <w:spacing w:before="20" w:after="40" w:line="247" w:lineRule="auto"/>
              <w:jc w:val="both"/>
            </w:pPr>
            <w:r>
              <w:rPr>
                <w:sz w:val="18"/>
              </w:rPr>
              <w:t>Recorded C#</w:t>
            </w:r>
          </w:p>
        </w:tc>
        <w:tc>
          <w:tcPr>
            <w:tcW w:w="3528" w:type="dxa"/>
            <w:shd w:val="clear" w:color="auto" w:fill="E4E8EC"/>
            <w:tcMar>
              <w:top w:w="75" w:type="dxa"/>
              <w:left w:w="75" w:type="dxa"/>
              <w:bottom w:w="75" w:type="dxa"/>
              <w:right w:w="75" w:type="dxa"/>
            </w:tcMar>
            <w:vAlign w:val="center"/>
          </w:tcPr>
          <w:p w14:paraId="528C5219" w14:textId="77777777" w:rsidR="00684FAE" w:rsidRDefault="00000000" w:rsidP="004007AF">
            <w:pPr>
              <w:pStyle w:val="Compact"/>
              <w:spacing w:before="20" w:after="40" w:line="247" w:lineRule="auto"/>
              <w:jc w:val="both"/>
            </w:pPr>
            <w:r>
              <w:rPr>
                <w:sz w:val="18"/>
              </w:rPr>
              <w:t>NumPy</w:t>
            </w:r>
          </w:p>
        </w:tc>
        <w:tc>
          <w:tcPr>
            <w:tcW w:w="1223" w:type="dxa"/>
            <w:shd w:val="clear" w:color="auto" w:fill="E4E8EC"/>
            <w:tcMar>
              <w:top w:w="75" w:type="dxa"/>
              <w:left w:w="75" w:type="dxa"/>
              <w:bottom w:w="75" w:type="dxa"/>
              <w:right w:w="75" w:type="dxa"/>
            </w:tcMar>
            <w:vAlign w:val="center"/>
          </w:tcPr>
          <w:p w14:paraId="6C365DF9" w14:textId="77777777" w:rsidR="00684FAE" w:rsidRDefault="00000000" w:rsidP="004007AF">
            <w:pPr>
              <w:pStyle w:val="Compact"/>
              <w:spacing w:before="20" w:after="40" w:line="247" w:lineRule="auto"/>
              <w:jc w:val="both"/>
            </w:pPr>
            <w:r>
              <w:rPr>
                <w:sz w:val="18"/>
              </w:rPr>
              <w:t>Difference</w:t>
            </w:r>
          </w:p>
        </w:tc>
      </w:tr>
      <w:tr w:rsidR="00684FAE" w14:paraId="1857A132" w14:textId="77777777">
        <w:trPr>
          <w:cantSplit/>
        </w:trPr>
        <w:tc>
          <w:tcPr>
            <w:tcW w:w="1657" w:type="dxa"/>
            <w:shd w:val="clear" w:color="auto" w:fill="FFFFFF"/>
            <w:tcMar>
              <w:top w:w="75" w:type="dxa"/>
              <w:left w:w="75" w:type="dxa"/>
              <w:bottom w:w="75" w:type="dxa"/>
              <w:right w:w="75" w:type="dxa"/>
            </w:tcMar>
            <w:vAlign w:val="center"/>
          </w:tcPr>
          <w:p w14:paraId="6F7D2762" w14:textId="77777777" w:rsidR="00684FAE" w:rsidRDefault="00000000" w:rsidP="004007AF">
            <w:pPr>
              <w:pStyle w:val="Compact"/>
              <w:spacing w:before="20" w:after="40" w:line="247" w:lineRule="auto"/>
              <w:jc w:val="both"/>
            </w:pPr>
            <w:r>
              <w:rPr>
                <w:sz w:val="18"/>
              </w:rPr>
              <w:t>poe mean</w:t>
            </w:r>
          </w:p>
        </w:tc>
        <w:tc>
          <w:tcPr>
            <w:tcW w:w="3528" w:type="dxa"/>
            <w:shd w:val="clear" w:color="auto" w:fill="FFFFFF"/>
            <w:tcMar>
              <w:top w:w="75" w:type="dxa"/>
              <w:left w:w="75" w:type="dxa"/>
              <w:bottom w:w="75" w:type="dxa"/>
              <w:right w:w="75" w:type="dxa"/>
            </w:tcMar>
            <w:vAlign w:val="center"/>
          </w:tcPr>
          <w:p w14:paraId="2F5CDCE7" w14:textId="77777777" w:rsidR="00684FAE" w:rsidRDefault="00000000" w:rsidP="004007AF">
            <w:pPr>
              <w:pStyle w:val="Compact"/>
              <w:spacing w:before="20" w:after="40" w:line="247" w:lineRule="auto"/>
              <w:jc w:val="both"/>
            </w:pPr>
            <w:r>
              <w:rPr>
                <w:rStyle w:val="VerbatimChar"/>
              </w:rPr>
              <w:t>0.009900990099009901 0.009900990099009901</w:t>
            </w:r>
          </w:p>
        </w:tc>
        <w:tc>
          <w:tcPr>
            <w:tcW w:w="3528" w:type="dxa"/>
            <w:shd w:val="clear" w:color="auto" w:fill="FFFFFF"/>
            <w:tcMar>
              <w:top w:w="75" w:type="dxa"/>
              <w:left w:w="75" w:type="dxa"/>
              <w:bottom w:w="75" w:type="dxa"/>
              <w:right w:w="75" w:type="dxa"/>
            </w:tcMar>
            <w:vAlign w:val="center"/>
          </w:tcPr>
          <w:p w14:paraId="18935EF7" w14:textId="77777777" w:rsidR="00684FAE" w:rsidRDefault="00000000" w:rsidP="004007AF">
            <w:pPr>
              <w:pStyle w:val="Compact"/>
              <w:spacing w:before="20" w:after="40" w:line="247" w:lineRule="auto"/>
              <w:jc w:val="both"/>
            </w:pPr>
            <w:r>
              <w:rPr>
                <w:rStyle w:val="VerbatimChar"/>
              </w:rPr>
              <w:t>0.009900990099009901 0.009900990099009901</w:t>
            </w:r>
          </w:p>
        </w:tc>
        <w:tc>
          <w:tcPr>
            <w:tcW w:w="1223" w:type="dxa"/>
            <w:shd w:val="clear" w:color="auto" w:fill="FFFFFF"/>
            <w:tcMar>
              <w:top w:w="75" w:type="dxa"/>
              <w:left w:w="75" w:type="dxa"/>
              <w:bottom w:w="75" w:type="dxa"/>
              <w:right w:w="75" w:type="dxa"/>
            </w:tcMar>
            <w:vAlign w:val="center"/>
          </w:tcPr>
          <w:p w14:paraId="68AEE36C" w14:textId="77777777" w:rsidR="00684FAE" w:rsidRDefault="00000000" w:rsidP="004007AF">
            <w:pPr>
              <w:pStyle w:val="Compact"/>
              <w:spacing w:before="20" w:after="40" w:line="247" w:lineRule="auto"/>
              <w:jc w:val="both"/>
            </w:pPr>
            <w:r>
              <w:rPr>
                <w:sz w:val="18"/>
              </w:rPr>
              <w:t>0.0e+00 relative</w:t>
            </w:r>
          </w:p>
        </w:tc>
      </w:tr>
      <w:tr w:rsidR="00684FAE" w14:paraId="772B6921" w14:textId="77777777">
        <w:trPr>
          <w:cantSplit/>
        </w:trPr>
        <w:tc>
          <w:tcPr>
            <w:tcW w:w="1657" w:type="dxa"/>
            <w:shd w:val="clear" w:color="auto" w:fill="F6F7F8"/>
            <w:tcMar>
              <w:top w:w="75" w:type="dxa"/>
              <w:left w:w="75" w:type="dxa"/>
              <w:bottom w:w="75" w:type="dxa"/>
              <w:right w:w="75" w:type="dxa"/>
            </w:tcMar>
            <w:vAlign w:val="center"/>
          </w:tcPr>
          <w:p w14:paraId="74CFB169" w14:textId="77777777" w:rsidR="00684FAE" w:rsidRDefault="00000000" w:rsidP="004007AF">
            <w:pPr>
              <w:pStyle w:val="Compact"/>
              <w:spacing w:before="20" w:after="40" w:line="247" w:lineRule="auto"/>
              <w:jc w:val="both"/>
            </w:pPr>
            <w:r>
              <w:rPr>
                <w:sz w:val="18"/>
              </w:rPr>
              <w:t>naive mean</w:t>
            </w:r>
          </w:p>
        </w:tc>
        <w:tc>
          <w:tcPr>
            <w:tcW w:w="3528" w:type="dxa"/>
            <w:shd w:val="clear" w:color="auto" w:fill="F6F7F8"/>
            <w:tcMar>
              <w:top w:w="75" w:type="dxa"/>
              <w:left w:w="75" w:type="dxa"/>
              <w:bottom w:w="75" w:type="dxa"/>
              <w:right w:w="75" w:type="dxa"/>
            </w:tcMar>
            <w:vAlign w:val="center"/>
          </w:tcPr>
          <w:p w14:paraId="5ED5F677" w14:textId="77777777" w:rsidR="00684FAE" w:rsidRDefault="00000000" w:rsidP="004007AF">
            <w:pPr>
              <w:pStyle w:val="Compact"/>
              <w:spacing w:before="20" w:after="40" w:line="247" w:lineRule="auto"/>
              <w:jc w:val="both"/>
            </w:pPr>
            <w:r>
              <w:rPr>
                <w:rStyle w:val="VerbatimChar"/>
              </w:rPr>
              <w:t>0.5096979332273449 0.21271860095389508</w:t>
            </w:r>
          </w:p>
        </w:tc>
        <w:tc>
          <w:tcPr>
            <w:tcW w:w="3528" w:type="dxa"/>
            <w:shd w:val="clear" w:color="auto" w:fill="F6F7F8"/>
            <w:tcMar>
              <w:top w:w="75" w:type="dxa"/>
              <w:left w:w="75" w:type="dxa"/>
              <w:bottom w:w="75" w:type="dxa"/>
              <w:right w:w="75" w:type="dxa"/>
            </w:tcMar>
            <w:vAlign w:val="center"/>
          </w:tcPr>
          <w:p w14:paraId="515D0DAB" w14:textId="77777777" w:rsidR="00684FAE" w:rsidRDefault="00000000" w:rsidP="004007AF">
            <w:pPr>
              <w:pStyle w:val="Compact"/>
              <w:spacing w:before="20" w:after="40" w:line="247" w:lineRule="auto"/>
              <w:jc w:val="both"/>
            </w:pPr>
            <w:r>
              <w:rPr>
                <w:rStyle w:val="VerbatimChar"/>
              </w:rPr>
              <w:t>0.5096979332273449 0.21271860095389508</w:t>
            </w:r>
          </w:p>
        </w:tc>
        <w:tc>
          <w:tcPr>
            <w:tcW w:w="1223" w:type="dxa"/>
            <w:shd w:val="clear" w:color="auto" w:fill="F6F7F8"/>
            <w:tcMar>
              <w:top w:w="75" w:type="dxa"/>
              <w:left w:w="75" w:type="dxa"/>
              <w:bottom w:w="75" w:type="dxa"/>
              <w:right w:w="75" w:type="dxa"/>
            </w:tcMar>
            <w:vAlign w:val="center"/>
          </w:tcPr>
          <w:p w14:paraId="79E23C2C" w14:textId="77777777" w:rsidR="00684FAE" w:rsidRDefault="00000000" w:rsidP="004007AF">
            <w:pPr>
              <w:pStyle w:val="Compact"/>
              <w:spacing w:before="20" w:after="40" w:line="247" w:lineRule="auto"/>
              <w:jc w:val="both"/>
            </w:pPr>
            <w:r>
              <w:rPr>
                <w:sz w:val="18"/>
              </w:rPr>
              <w:t>0.0e+00 relative</w:t>
            </w:r>
          </w:p>
        </w:tc>
      </w:tr>
      <w:tr w:rsidR="00684FAE" w14:paraId="0B055CD8" w14:textId="77777777">
        <w:trPr>
          <w:cantSplit/>
        </w:trPr>
        <w:tc>
          <w:tcPr>
            <w:tcW w:w="1657" w:type="dxa"/>
            <w:shd w:val="clear" w:color="auto" w:fill="FFFFFF"/>
            <w:tcMar>
              <w:top w:w="75" w:type="dxa"/>
              <w:left w:w="75" w:type="dxa"/>
              <w:bottom w:w="75" w:type="dxa"/>
              <w:right w:w="75" w:type="dxa"/>
            </w:tcMar>
            <w:vAlign w:val="center"/>
          </w:tcPr>
          <w:p w14:paraId="576D0EA6" w14:textId="77777777" w:rsidR="00684FAE" w:rsidRDefault="00000000" w:rsidP="004007AF">
            <w:pPr>
              <w:pStyle w:val="Compact"/>
              <w:spacing w:before="20" w:after="40" w:line="247" w:lineRule="auto"/>
              <w:jc w:val="both"/>
            </w:pPr>
            <w:r>
              <w:rPr>
                <w:sz w:val="18"/>
              </w:rPr>
              <w:t>corrected mean</w:t>
            </w:r>
          </w:p>
        </w:tc>
        <w:tc>
          <w:tcPr>
            <w:tcW w:w="3528" w:type="dxa"/>
            <w:shd w:val="clear" w:color="auto" w:fill="FFFFFF"/>
            <w:tcMar>
              <w:top w:w="75" w:type="dxa"/>
              <w:left w:w="75" w:type="dxa"/>
              <w:bottom w:w="75" w:type="dxa"/>
              <w:right w:w="75" w:type="dxa"/>
            </w:tcMar>
            <w:vAlign w:val="center"/>
          </w:tcPr>
          <w:p w14:paraId="0DD7D34B" w14:textId="77777777" w:rsidR="00684FAE" w:rsidRDefault="00000000" w:rsidP="004007AF">
            <w:pPr>
              <w:pStyle w:val="Compact"/>
              <w:spacing w:before="20" w:after="40" w:line="247" w:lineRule="auto"/>
              <w:jc w:val="both"/>
            </w:pPr>
            <w:r>
              <w:rPr>
                <w:rStyle w:val="VerbatimChar"/>
              </w:rPr>
              <w:t>0.5535914416709118 0.5138053998981152 20.2</w:t>
            </w:r>
          </w:p>
        </w:tc>
        <w:tc>
          <w:tcPr>
            <w:tcW w:w="3528" w:type="dxa"/>
            <w:shd w:val="clear" w:color="auto" w:fill="FFFFFF"/>
            <w:tcMar>
              <w:top w:w="75" w:type="dxa"/>
              <w:left w:w="75" w:type="dxa"/>
              <w:bottom w:w="75" w:type="dxa"/>
              <w:right w:w="75" w:type="dxa"/>
            </w:tcMar>
            <w:vAlign w:val="center"/>
          </w:tcPr>
          <w:p w14:paraId="2BD1A7AF" w14:textId="77777777" w:rsidR="00684FAE" w:rsidRDefault="00000000" w:rsidP="004007AF">
            <w:pPr>
              <w:pStyle w:val="Compact"/>
              <w:spacing w:before="20" w:after="40" w:line="247" w:lineRule="auto"/>
              <w:jc w:val="both"/>
            </w:pPr>
            <w:r>
              <w:rPr>
                <w:rStyle w:val="VerbatimChar"/>
              </w:rPr>
              <w:t>0.5535914416709119 0.5138053998981152 20.2</w:t>
            </w:r>
          </w:p>
        </w:tc>
        <w:tc>
          <w:tcPr>
            <w:tcW w:w="1223" w:type="dxa"/>
            <w:shd w:val="clear" w:color="auto" w:fill="FFFFFF"/>
            <w:tcMar>
              <w:top w:w="75" w:type="dxa"/>
              <w:left w:w="75" w:type="dxa"/>
              <w:bottom w:w="75" w:type="dxa"/>
              <w:right w:w="75" w:type="dxa"/>
            </w:tcMar>
            <w:vAlign w:val="center"/>
          </w:tcPr>
          <w:p w14:paraId="251AAA56" w14:textId="77777777" w:rsidR="00684FAE" w:rsidRDefault="00000000" w:rsidP="004007AF">
            <w:pPr>
              <w:pStyle w:val="Compact"/>
              <w:spacing w:before="20" w:after="40" w:line="247" w:lineRule="auto"/>
              <w:jc w:val="both"/>
            </w:pPr>
            <w:r>
              <w:rPr>
                <w:sz w:val="18"/>
              </w:rPr>
              <w:t>2.0e-16 relative</w:t>
            </w:r>
          </w:p>
        </w:tc>
      </w:tr>
      <w:tr w:rsidR="00684FAE" w14:paraId="117E9735" w14:textId="77777777">
        <w:trPr>
          <w:cantSplit/>
        </w:trPr>
        <w:tc>
          <w:tcPr>
            <w:tcW w:w="1657" w:type="dxa"/>
            <w:shd w:val="clear" w:color="auto" w:fill="F6F7F8"/>
            <w:tcMar>
              <w:top w:w="75" w:type="dxa"/>
              <w:left w:w="75" w:type="dxa"/>
              <w:bottom w:w="75" w:type="dxa"/>
              <w:right w:w="75" w:type="dxa"/>
            </w:tcMar>
            <w:vAlign w:val="center"/>
          </w:tcPr>
          <w:p w14:paraId="67C77567" w14:textId="77777777" w:rsidR="00684FAE" w:rsidRDefault="00000000" w:rsidP="004007AF">
            <w:pPr>
              <w:pStyle w:val="Compact"/>
              <w:spacing w:before="20" w:after="40" w:line="247" w:lineRule="auto"/>
              <w:jc w:val="both"/>
            </w:pPr>
            <w:r>
              <w:rPr>
                <w:sz w:val="18"/>
              </w:rPr>
              <w:t>covariance intersection</w:t>
            </w:r>
          </w:p>
        </w:tc>
        <w:tc>
          <w:tcPr>
            <w:tcW w:w="3528" w:type="dxa"/>
            <w:shd w:val="clear" w:color="auto" w:fill="F6F7F8"/>
            <w:tcMar>
              <w:top w:w="75" w:type="dxa"/>
              <w:left w:w="75" w:type="dxa"/>
              <w:bottom w:w="75" w:type="dxa"/>
              <w:right w:w="75" w:type="dxa"/>
            </w:tcMar>
            <w:vAlign w:val="center"/>
          </w:tcPr>
          <w:p w14:paraId="69EFCD54" w14:textId="77777777" w:rsidR="00684FAE" w:rsidRDefault="00000000" w:rsidP="004007AF">
            <w:pPr>
              <w:pStyle w:val="Compact"/>
              <w:spacing w:before="20" w:after="40" w:line="247" w:lineRule="auto"/>
              <w:jc w:val="both"/>
            </w:pPr>
            <w:r>
              <w:rPr>
                <w:rStyle w:val="VerbatimChar"/>
              </w:rPr>
              <w:t>0.23076923076923073 0.23076923076923073 0.9230769230769229 0.5</w:t>
            </w:r>
          </w:p>
        </w:tc>
        <w:tc>
          <w:tcPr>
            <w:tcW w:w="3528" w:type="dxa"/>
            <w:shd w:val="clear" w:color="auto" w:fill="F6F7F8"/>
            <w:tcMar>
              <w:top w:w="75" w:type="dxa"/>
              <w:left w:w="75" w:type="dxa"/>
              <w:bottom w:w="75" w:type="dxa"/>
              <w:right w:w="75" w:type="dxa"/>
            </w:tcMar>
            <w:vAlign w:val="center"/>
          </w:tcPr>
          <w:p w14:paraId="2FA4F259" w14:textId="77777777" w:rsidR="00684FAE" w:rsidRDefault="00000000" w:rsidP="004007AF">
            <w:pPr>
              <w:pStyle w:val="Compact"/>
              <w:spacing w:before="20" w:after="40" w:line="247" w:lineRule="auto"/>
              <w:jc w:val="both"/>
            </w:pPr>
            <w:r>
              <w:rPr>
                <w:rStyle w:val="VerbatimChar"/>
              </w:rPr>
              <w:t>0.23076923076923073 0.23076923076923073 0.9230769230769229 0.5</w:t>
            </w:r>
          </w:p>
        </w:tc>
        <w:tc>
          <w:tcPr>
            <w:tcW w:w="1223" w:type="dxa"/>
            <w:shd w:val="clear" w:color="auto" w:fill="F6F7F8"/>
            <w:tcMar>
              <w:top w:w="75" w:type="dxa"/>
              <w:left w:w="75" w:type="dxa"/>
              <w:bottom w:w="75" w:type="dxa"/>
              <w:right w:w="75" w:type="dxa"/>
            </w:tcMar>
            <w:vAlign w:val="center"/>
          </w:tcPr>
          <w:p w14:paraId="65F20A36" w14:textId="77777777" w:rsidR="00684FAE" w:rsidRDefault="00000000" w:rsidP="004007AF">
            <w:pPr>
              <w:pStyle w:val="Compact"/>
              <w:spacing w:before="20" w:after="40" w:line="247" w:lineRule="auto"/>
              <w:jc w:val="both"/>
            </w:pPr>
            <w:r>
              <w:rPr>
                <w:sz w:val="18"/>
              </w:rPr>
              <w:t>0.0e+00 relative</w:t>
            </w:r>
          </w:p>
        </w:tc>
      </w:tr>
      <w:tr w:rsidR="00684FAE" w14:paraId="165375A5" w14:textId="77777777">
        <w:trPr>
          <w:cantSplit/>
        </w:trPr>
        <w:tc>
          <w:tcPr>
            <w:tcW w:w="1657" w:type="dxa"/>
            <w:shd w:val="clear" w:color="auto" w:fill="FFFFFF"/>
            <w:tcMar>
              <w:top w:w="75" w:type="dxa"/>
              <w:left w:w="75" w:type="dxa"/>
              <w:bottom w:w="75" w:type="dxa"/>
              <w:right w:w="75" w:type="dxa"/>
            </w:tcMar>
            <w:vAlign w:val="center"/>
          </w:tcPr>
          <w:p w14:paraId="407B7AB6" w14:textId="77777777" w:rsidR="00684FAE" w:rsidRDefault="00000000" w:rsidP="004007AF">
            <w:pPr>
              <w:pStyle w:val="Compact"/>
              <w:spacing w:before="20" w:after="40" w:line="247" w:lineRule="auto"/>
              <w:jc w:val="both"/>
            </w:pPr>
            <w:r>
              <w:rPr>
                <w:sz w:val="18"/>
              </w:rPr>
              <w:t>condition</w:t>
            </w:r>
          </w:p>
        </w:tc>
        <w:tc>
          <w:tcPr>
            <w:tcW w:w="3528" w:type="dxa"/>
            <w:shd w:val="clear" w:color="auto" w:fill="FFFFFF"/>
            <w:tcMar>
              <w:top w:w="75" w:type="dxa"/>
              <w:left w:w="75" w:type="dxa"/>
              <w:bottom w:w="75" w:type="dxa"/>
              <w:right w:w="75" w:type="dxa"/>
            </w:tcMar>
            <w:vAlign w:val="center"/>
          </w:tcPr>
          <w:p w14:paraId="5C1F6345" w14:textId="77777777" w:rsidR="00684FAE" w:rsidRDefault="00000000" w:rsidP="004007AF">
            <w:pPr>
              <w:pStyle w:val="Compact"/>
              <w:spacing w:before="20" w:after="40" w:line="247" w:lineRule="auto"/>
              <w:jc w:val="both"/>
            </w:pPr>
            <w:r>
              <w:rPr>
                <w:rStyle w:val="VerbatimChar"/>
              </w:rPr>
              <w:t>0.2205128205128205 -0.36666666666666675 1.146153846153846 0.9999999999999998</w:t>
            </w:r>
          </w:p>
        </w:tc>
        <w:tc>
          <w:tcPr>
            <w:tcW w:w="3528" w:type="dxa"/>
            <w:shd w:val="clear" w:color="auto" w:fill="FFFFFF"/>
            <w:tcMar>
              <w:top w:w="75" w:type="dxa"/>
              <w:left w:w="75" w:type="dxa"/>
              <w:bottom w:w="75" w:type="dxa"/>
              <w:right w:w="75" w:type="dxa"/>
            </w:tcMar>
            <w:vAlign w:val="center"/>
          </w:tcPr>
          <w:p w14:paraId="3B302F06" w14:textId="77777777" w:rsidR="00684FAE" w:rsidRDefault="00000000" w:rsidP="004007AF">
            <w:pPr>
              <w:pStyle w:val="Compact"/>
              <w:spacing w:before="20" w:after="40" w:line="247" w:lineRule="auto"/>
              <w:jc w:val="both"/>
            </w:pPr>
            <w:r>
              <w:rPr>
                <w:rStyle w:val="VerbatimChar"/>
              </w:rPr>
              <w:t>0.2205128205128205 -0.36666666666666675 1.146153846153846 0.9999999999999998</w:t>
            </w:r>
          </w:p>
        </w:tc>
        <w:tc>
          <w:tcPr>
            <w:tcW w:w="1223" w:type="dxa"/>
            <w:shd w:val="clear" w:color="auto" w:fill="FFFFFF"/>
            <w:tcMar>
              <w:top w:w="75" w:type="dxa"/>
              <w:left w:w="75" w:type="dxa"/>
              <w:bottom w:w="75" w:type="dxa"/>
              <w:right w:w="75" w:type="dxa"/>
            </w:tcMar>
            <w:vAlign w:val="center"/>
          </w:tcPr>
          <w:p w14:paraId="4288D4AB" w14:textId="77777777" w:rsidR="00684FAE" w:rsidRDefault="00000000" w:rsidP="004007AF">
            <w:pPr>
              <w:pStyle w:val="Compact"/>
              <w:spacing w:before="20" w:after="40" w:line="247" w:lineRule="auto"/>
              <w:jc w:val="both"/>
            </w:pPr>
            <w:r>
              <w:rPr>
                <w:sz w:val="18"/>
              </w:rPr>
              <w:t>0.0e+00 relative</w:t>
            </w:r>
          </w:p>
        </w:tc>
      </w:tr>
      <w:tr w:rsidR="00684FAE" w14:paraId="08081715" w14:textId="77777777">
        <w:trPr>
          <w:cantSplit/>
        </w:trPr>
        <w:tc>
          <w:tcPr>
            <w:tcW w:w="1657" w:type="dxa"/>
            <w:shd w:val="clear" w:color="auto" w:fill="F6F7F8"/>
            <w:tcMar>
              <w:top w:w="75" w:type="dxa"/>
              <w:left w:w="75" w:type="dxa"/>
              <w:bottom w:w="75" w:type="dxa"/>
              <w:right w:w="75" w:type="dxa"/>
            </w:tcMar>
            <w:vAlign w:val="center"/>
          </w:tcPr>
          <w:p w14:paraId="1AD50666" w14:textId="77777777" w:rsidR="00684FAE" w:rsidRDefault="00000000" w:rsidP="004007AF">
            <w:pPr>
              <w:pStyle w:val="Compact"/>
              <w:spacing w:before="20" w:after="40" w:line="247" w:lineRule="auto"/>
              <w:jc w:val="both"/>
            </w:pPr>
            <w:r>
              <w:rPr>
                <w:sz w:val="18"/>
              </w:rPr>
              <w:t>penalty 1</w:t>
            </w:r>
          </w:p>
        </w:tc>
        <w:tc>
          <w:tcPr>
            <w:tcW w:w="3528" w:type="dxa"/>
            <w:shd w:val="clear" w:color="auto" w:fill="F6F7F8"/>
            <w:tcMar>
              <w:top w:w="75" w:type="dxa"/>
              <w:left w:w="75" w:type="dxa"/>
              <w:bottom w:w="75" w:type="dxa"/>
              <w:right w:w="75" w:type="dxa"/>
            </w:tcMar>
            <w:vAlign w:val="center"/>
          </w:tcPr>
          <w:p w14:paraId="79632728" w14:textId="77777777" w:rsidR="00684FAE" w:rsidRDefault="00000000" w:rsidP="004007AF">
            <w:pPr>
              <w:pStyle w:val="Compact"/>
              <w:spacing w:before="20" w:after="40" w:line="247" w:lineRule="auto"/>
              <w:jc w:val="both"/>
            </w:pPr>
            <w:r>
              <w:rPr>
                <w:rStyle w:val="VerbatimChar"/>
              </w:rPr>
              <w:t>0.006876703800236604</w:t>
            </w:r>
          </w:p>
        </w:tc>
        <w:tc>
          <w:tcPr>
            <w:tcW w:w="3528" w:type="dxa"/>
            <w:shd w:val="clear" w:color="auto" w:fill="F6F7F8"/>
            <w:tcMar>
              <w:top w:w="75" w:type="dxa"/>
              <w:left w:w="75" w:type="dxa"/>
              <w:bottom w:w="75" w:type="dxa"/>
              <w:right w:w="75" w:type="dxa"/>
            </w:tcMar>
            <w:vAlign w:val="center"/>
          </w:tcPr>
          <w:p w14:paraId="6BE21AE5" w14:textId="77777777" w:rsidR="00684FAE" w:rsidRDefault="00000000" w:rsidP="004007AF">
            <w:pPr>
              <w:pStyle w:val="Compact"/>
              <w:spacing w:before="20" w:after="40" w:line="247" w:lineRule="auto"/>
              <w:jc w:val="both"/>
            </w:pPr>
            <w:r>
              <w:rPr>
                <w:rStyle w:val="VerbatimChar"/>
              </w:rPr>
              <w:t>0.006876703800236496</w:t>
            </w:r>
          </w:p>
        </w:tc>
        <w:tc>
          <w:tcPr>
            <w:tcW w:w="1223" w:type="dxa"/>
            <w:shd w:val="clear" w:color="auto" w:fill="F6F7F8"/>
            <w:tcMar>
              <w:top w:w="75" w:type="dxa"/>
              <w:left w:w="75" w:type="dxa"/>
              <w:bottom w:w="75" w:type="dxa"/>
              <w:right w:w="75" w:type="dxa"/>
            </w:tcMar>
            <w:vAlign w:val="center"/>
          </w:tcPr>
          <w:p w14:paraId="5C2EBCA6" w14:textId="77777777" w:rsidR="00684FAE" w:rsidRDefault="00000000" w:rsidP="004007AF">
            <w:pPr>
              <w:pStyle w:val="Compact"/>
              <w:spacing w:before="20" w:after="40" w:line="247" w:lineRule="auto"/>
              <w:jc w:val="both"/>
            </w:pPr>
            <w:r>
              <w:rPr>
                <w:sz w:val="18"/>
              </w:rPr>
              <w:t>1.6e-14 relative</w:t>
            </w:r>
          </w:p>
        </w:tc>
      </w:tr>
      <w:tr w:rsidR="00684FAE" w14:paraId="2DB9E231" w14:textId="77777777">
        <w:trPr>
          <w:cantSplit/>
        </w:trPr>
        <w:tc>
          <w:tcPr>
            <w:tcW w:w="1657" w:type="dxa"/>
            <w:shd w:val="clear" w:color="auto" w:fill="FFFFFF"/>
            <w:tcMar>
              <w:top w:w="75" w:type="dxa"/>
              <w:left w:w="75" w:type="dxa"/>
              <w:bottom w:w="75" w:type="dxa"/>
              <w:right w:w="75" w:type="dxa"/>
            </w:tcMar>
            <w:vAlign w:val="center"/>
          </w:tcPr>
          <w:p w14:paraId="396A2DE3" w14:textId="77777777" w:rsidR="00684FAE" w:rsidRDefault="00000000" w:rsidP="004007AF">
            <w:pPr>
              <w:pStyle w:val="Compact"/>
              <w:spacing w:before="20" w:after="40" w:line="247" w:lineRule="auto"/>
              <w:jc w:val="both"/>
            </w:pPr>
            <w:r>
              <w:rPr>
                <w:sz w:val="18"/>
              </w:rPr>
              <w:t>penalty 100</w:t>
            </w:r>
          </w:p>
        </w:tc>
        <w:tc>
          <w:tcPr>
            <w:tcW w:w="3528" w:type="dxa"/>
            <w:shd w:val="clear" w:color="auto" w:fill="FFFFFF"/>
            <w:tcMar>
              <w:top w:w="75" w:type="dxa"/>
              <w:left w:w="75" w:type="dxa"/>
              <w:bottom w:w="75" w:type="dxa"/>
              <w:right w:w="75" w:type="dxa"/>
            </w:tcMar>
            <w:vAlign w:val="center"/>
          </w:tcPr>
          <w:p w14:paraId="396F2C37" w14:textId="77777777" w:rsidR="00684FAE" w:rsidRDefault="00000000" w:rsidP="004007AF">
            <w:pPr>
              <w:pStyle w:val="Compact"/>
              <w:spacing w:before="20" w:after="40" w:line="247" w:lineRule="auto"/>
              <w:jc w:val="both"/>
            </w:pPr>
            <w:r>
              <w:rPr>
                <w:rStyle w:val="VerbatimChar"/>
              </w:rPr>
              <w:t>7.748398648293636E-05</w:t>
            </w:r>
          </w:p>
        </w:tc>
        <w:tc>
          <w:tcPr>
            <w:tcW w:w="3528" w:type="dxa"/>
            <w:shd w:val="clear" w:color="auto" w:fill="FFFFFF"/>
            <w:tcMar>
              <w:top w:w="75" w:type="dxa"/>
              <w:left w:w="75" w:type="dxa"/>
              <w:bottom w:w="75" w:type="dxa"/>
              <w:right w:w="75" w:type="dxa"/>
            </w:tcMar>
            <w:vAlign w:val="center"/>
          </w:tcPr>
          <w:p w14:paraId="79001025" w14:textId="77777777" w:rsidR="00684FAE" w:rsidRDefault="00000000" w:rsidP="004007AF">
            <w:pPr>
              <w:pStyle w:val="Compact"/>
              <w:spacing w:before="20" w:after="40" w:line="247" w:lineRule="auto"/>
              <w:jc w:val="both"/>
            </w:pPr>
            <w:r>
              <w:rPr>
                <w:rStyle w:val="VerbatimChar"/>
              </w:rPr>
              <w:t>7.74839864834844e-05</w:t>
            </w:r>
          </w:p>
        </w:tc>
        <w:tc>
          <w:tcPr>
            <w:tcW w:w="1223" w:type="dxa"/>
            <w:shd w:val="clear" w:color="auto" w:fill="FFFFFF"/>
            <w:tcMar>
              <w:top w:w="75" w:type="dxa"/>
              <w:left w:w="75" w:type="dxa"/>
              <w:bottom w:w="75" w:type="dxa"/>
              <w:right w:w="75" w:type="dxa"/>
            </w:tcMar>
            <w:vAlign w:val="center"/>
          </w:tcPr>
          <w:p w14:paraId="1278574D" w14:textId="77777777" w:rsidR="00684FAE" w:rsidRDefault="00000000" w:rsidP="004007AF">
            <w:pPr>
              <w:pStyle w:val="Compact"/>
              <w:spacing w:before="20" w:after="40" w:line="247" w:lineRule="auto"/>
              <w:jc w:val="both"/>
            </w:pPr>
            <w:r>
              <w:rPr>
                <w:sz w:val="18"/>
              </w:rPr>
              <w:t>7.1e-12 relative</w:t>
            </w:r>
          </w:p>
        </w:tc>
      </w:tr>
      <w:tr w:rsidR="00684FAE" w14:paraId="4275C54F" w14:textId="77777777">
        <w:trPr>
          <w:cantSplit/>
        </w:trPr>
        <w:tc>
          <w:tcPr>
            <w:tcW w:w="1657" w:type="dxa"/>
            <w:shd w:val="clear" w:color="auto" w:fill="F6F7F8"/>
            <w:tcMar>
              <w:top w:w="75" w:type="dxa"/>
              <w:left w:w="75" w:type="dxa"/>
              <w:bottom w:w="75" w:type="dxa"/>
              <w:right w:w="75" w:type="dxa"/>
            </w:tcMar>
            <w:vAlign w:val="center"/>
          </w:tcPr>
          <w:p w14:paraId="4F2734A3" w14:textId="77777777" w:rsidR="00684FAE" w:rsidRDefault="00000000" w:rsidP="004007AF">
            <w:pPr>
              <w:pStyle w:val="Compact"/>
              <w:spacing w:before="20" w:after="40" w:line="247" w:lineRule="auto"/>
              <w:jc w:val="both"/>
            </w:pPr>
            <w:r>
              <w:rPr>
                <w:sz w:val="18"/>
              </w:rPr>
              <w:t>penalty 10000</w:t>
            </w:r>
          </w:p>
        </w:tc>
        <w:tc>
          <w:tcPr>
            <w:tcW w:w="3528" w:type="dxa"/>
            <w:shd w:val="clear" w:color="auto" w:fill="F6F7F8"/>
            <w:tcMar>
              <w:top w:w="75" w:type="dxa"/>
              <w:left w:w="75" w:type="dxa"/>
              <w:bottom w:w="75" w:type="dxa"/>
              <w:right w:w="75" w:type="dxa"/>
            </w:tcMar>
            <w:vAlign w:val="center"/>
          </w:tcPr>
          <w:p w14:paraId="2E1B2BF4" w14:textId="77777777" w:rsidR="00684FAE" w:rsidRDefault="00000000" w:rsidP="004007AF">
            <w:pPr>
              <w:pStyle w:val="Compact"/>
              <w:spacing w:before="20" w:after="40" w:line="247" w:lineRule="auto"/>
              <w:jc w:val="both"/>
            </w:pPr>
            <w:r>
              <w:rPr>
                <w:rStyle w:val="VerbatimChar"/>
              </w:rPr>
              <w:t>7.758240347570785E-07</w:t>
            </w:r>
          </w:p>
        </w:tc>
        <w:tc>
          <w:tcPr>
            <w:tcW w:w="3528" w:type="dxa"/>
            <w:shd w:val="clear" w:color="auto" w:fill="F6F7F8"/>
            <w:tcMar>
              <w:top w:w="75" w:type="dxa"/>
              <w:left w:w="75" w:type="dxa"/>
              <w:bottom w:w="75" w:type="dxa"/>
              <w:right w:w="75" w:type="dxa"/>
            </w:tcMar>
            <w:vAlign w:val="center"/>
          </w:tcPr>
          <w:p w14:paraId="63720834" w14:textId="77777777" w:rsidR="00684FAE" w:rsidRDefault="00000000" w:rsidP="004007AF">
            <w:pPr>
              <w:pStyle w:val="Compact"/>
              <w:spacing w:before="20" w:after="40" w:line="247" w:lineRule="auto"/>
              <w:jc w:val="both"/>
            </w:pPr>
            <w:r>
              <w:rPr>
                <w:rStyle w:val="VerbatimChar"/>
              </w:rPr>
              <w:t>7.758242648336553e-07</w:t>
            </w:r>
          </w:p>
        </w:tc>
        <w:tc>
          <w:tcPr>
            <w:tcW w:w="1223" w:type="dxa"/>
            <w:shd w:val="clear" w:color="auto" w:fill="F6F7F8"/>
            <w:tcMar>
              <w:top w:w="75" w:type="dxa"/>
              <w:left w:w="75" w:type="dxa"/>
              <w:bottom w:w="75" w:type="dxa"/>
              <w:right w:w="75" w:type="dxa"/>
            </w:tcMar>
            <w:vAlign w:val="center"/>
          </w:tcPr>
          <w:p w14:paraId="28B1A78E" w14:textId="77777777" w:rsidR="00684FAE" w:rsidRDefault="00000000" w:rsidP="004007AF">
            <w:pPr>
              <w:pStyle w:val="Compact"/>
              <w:spacing w:before="20" w:after="40" w:line="247" w:lineRule="auto"/>
              <w:jc w:val="both"/>
            </w:pPr>
            <w:r>
              <w:rPr>
                <w:sz w:val="18"/>
              </w:rPr>
              <w:t>2.3e-13 absolute</w:t>
            </w:r>
          </w:p>
        </w:tc>
      </w:tr>
      <w:tr w:rsidR="00684FAE" w14:paraId="27AD6DCE" w14:textId="77777777">
        <w:trPr>
          <w:cantSplit/>
        </w:trPr>
        <w:tc>
          <w:tcPr>
            <w:tcW w:w="1657" w:type="dxa"/>
            <w:shd w:val="clear" w:color="auto" w:fill="FFFFFF"/>
            <w:tcMar>
              <w:top w:w="75" w:type="dxa"/>
              <w:left w:w="75" w:type="dxa"/>
              <w:bottom w:w="75" w:type="dxa"/>
              <w:right w:w="75" w:type="dxa"/>
            </w:tcMar>
            <w:vAlign w:val="center"/>
          </w:tcPr>
          <w:p w14:paraId="3B1F2F8E" w14:textId="77777777" w:rsidR="00684FAE" w:rsidRDefault="00000000" w:rsidP="004007AF">
            <w:pPr>
              <w:pStyle w:val="Compact"/>
              <w:spacing w:before="20" w:after="40" w:line="247" w:lineRule="auto"/>
              <w:jc w:val="both"/>
            </w:pPr>
            <w:r>
              <w:rPr>
                <w:sz w:val="18"/>
              </w:rPr>
              <w:t>simplex children feasible</w:t>
            </w:r>
          </w:p>
        </w:tc>
        <w:tc>
          <w:tcPr>
            <w:tcW w:w="3528" w:type="dxa"/>
            <w:shd w:val="clear" w:color="auto" w:fill="FFFFFF"/>
            <w:tcMar>
              <w:top w:w="75" w:type="dxa"/>
              <w:left w:w="75" w:type="dxa"/>
              <w:bottom w:w="75" w:type="dxa"/>
              <w:right w:w="75" w:type="dxa"/>
            </w:tcMar>
            <w:vAlign w:val="center"/>
          </w:tcPr>
          <w:p w14:paraId="36703BD8" w14:textId="77777777" w:rsidR="00684FAE" w:rsidRDefault="00000000" w:rsidP="004007AF">
            <w:pPr>
              <w:pStyle w:val="Compact"/>
              <w:spacing w:before="20" w:after="40" w:line="247" w:lineRule="auto"/>
              <w:jc w:val="both"/>
            </w:pPr>
            <w:r>
              <w:rPr>
                <w:rStyle w:val="VerbatimChar"/>
              </w:rPr>
              <w:t>0.73435</w:t>
            </w:r>
          </w:p>
        </w:tc>
        <w:tc>
          <w:tcPr>
            <w:tcW w:w="3528" w:type="dxa"/>
            <w:shd w:val="clear" w:color="auto" w:fill="FFFFFF"/>
            <w:tcMar>
              <w:top w:w="75" w:type="dxa"/>
              <w:left w:w="75" w:type="dxa"/>
              <w:bottom w:w="75" w:type="dxa"/>
              <w:right w:w="75" w:type="dxa"/>
            </w:tcMar>
            <w:vAlign w:val="center"/>
          </w:tcPr>
          <w:p w14:paraId="0AB49E78" w14:textId="77777777" w:rsidR="00684FAE" w:rsidRDefault="00000000" w:rsidP="004007AF">
            <w:pPr>
              <w:pStyle w:val="Compact"/>
              <w:spacing w:before="20" w:after="40" w:line="247" w:lineRule="auto"/>
              <w:jc w:val="both"/>
            </w:pPr>
            <w:r>
              <w:rPr>
                <w:rStyle w:val="VerbatimChar"/>
              </w:rPr>
              <w:t>0.73435</w:t>
            </w:r>
          </w:p>
        </w:tc>
        <w:tc>
          <w:tcPr>
            <w:tcW w:w="1223" w:type="dxa"/>
            <w:shd w:val="clear" w:color="auto" w:fill="FFFFFF"/>
            <w:tcMar>
              <w:top w:w="75" w:type="dxa"/>
              <w:left w:w="75" w:type="dxa"/>
              <w:bottom w:w="75" w:type="dxa"/>
              <w:right w:w="75" w:type="dxa"/>
            </w:tcMar>
            <w:vAlign w:val="center"/>
          </w:tcPr>
          <w:p w14:paraId="4E3022A2" w14:textId="77777777" w:rsidR="00684FAE" w:rsidRDefault="00000000" w:rsidP="004007AF">
            <w:pPr>
              <w:pStyle w:val="Compact"/>
              <w:spacing w:before="20" w:after="40" w:line="247" w:lineRule="auto"/>
              <w:jc w:val="both"/>
            </w:pPr>
            <w:r>
              <w:rPr>
                <w:sz w:val="18"/>
              </w:rPr>
              <w:t>0.0e+00 relative</w:t>
            </w:r>
          </w:p>
        </w:tc>
      </w:tr>
    </w:tbl>
    <w:p w14:paraId="435A4037" w14:textId="77777777" w:rsidR="00684FAE" w:rsidRDefault="00000000" w:rsidP="004007AF">
      <w:pPr>
        <w:pStyle w:val="Heading21"/>
        <w:jc w:val="both"/>
      </w:pPr>
      <w:bookmarkStart w:id="346" w:name="book_h_073"/>
      <w:bookmarkStart w:id="347" w:name="v4toc_079"/>
      <w:bookmarkStart w:id="348" w:name="appendix-v.b-reproducibility"/>
      <w:bookmarkEnd w:id="345"/>
      <w:r>
        <w:t>Appendix V.B Reproducibility</w:t>
      </w:r>
      <w:bookmarkEnd w:id="346"/>
      <w:bookmarkEnd w:id="347"/>
    </w:p>
    <w:p w14:paraId="785E69A6" w14:textId="77777777" w:rsidR="00684FAE" w:rsidRDefault="00000000" w:rsidP="004007AF">
      <w:pPr>
        <w:pStyle w:val="FirstParagraph"/>
        <w:jc w:val="both"/>
      </w:pPr>
      <w:r>
        <w:t xml:space="preserve">This revision uses Python 3.12.14, NumPy 2.3.5, SciPy 1.17.0 and Matplotlib 3.10.8. The supplied original script uses seed 20261023 as a fixed integer; this seed is not an experiment date. </w:t>
      </w:r>
      <w:r>
        <w:rPr>
          <w:rStyle w:val="VerbatimChar"/>
        </w:rPr>
        <w:t>p5_checks.py</w:t>
      </w:r>
      <w:r>
        <w:t xml:space="preserve"> was rerun from scratch and </w:t>
      </w:r>
      <w:r>
        <w:rPr>
          <w:rStyle w:val="VerbatimChar"/>
        </w:rPr>
        <w:t>fig_p5.py</w:t>
      </w:r>
      <w:r>
        <w:t xml:space="preserve"> draws its figures. Compared with the supplied V1 result file, 15 numeric entries differ; the largest difference scaled by max(1, the original magnitude) is 1.1e-12. Counts and reported calibration shares are unchanged. The manuscript updates the small reported residuals to the current results.</w:t>
      </w:r>
    </w:p>
    <w:p w14:paraId="5908062E" w14:textId="77777777" w:rsidR="00684FAE" w:rsidRDefault="00000000" w:rsidP="004007AF">
      <w:pPr>
        <w:pStyle w:val="BodyText"/>
        <w:jc w:val="both"/>
      </w:pPr>
      <w:r>
        <w:lastRenderedPageBreak/>
        <w:t xml:space="preserve">The extension script uses seed 20261021 and writes </w:t>
      </w:r>
      <w:r>
        <w:rPr>
          <w:rStyle w:val="VerbatimChar"/>
        </w:rPr>
        <w:t>new_results.json</w:t>
      </w:r>
      <w:r>
        <w:t xml:space="preserve">, including 47 passing assertions and the values in Section 11.2. Finite-dimensional identities use explicit floating-point tolerances. No search benchmark or repeated-run coverage experiment for the new conjectures is claimed. </w:t>
      </w:r>
      <w:r>
        <w:rPr>
          <w:rStyle w:val="VerbatimChar"/>
        </w:rPr>
        <w:t>cs_validate.py</w:t>
      </w:r>
      <w:r>
        <w:t xml:space="preserve"> compares all nine supplied recorded C# output lines with independently computed NumPy values; all pass its mixed relative and absolute tolerances. The largest absolute difference for the three penalty distances is 2.3e-13. No fresh .NET compilation is claimed.</w:t>
      </w:r>
    </w:p>
    <w:p w14:paraId="23E1FCBD" w14:textId="77777777" w:rsidR="00684FAE" w:rsidRDefault="00000000" w:rsidP="004007AF">
      <w:pPr>
        <w:pStyle w:val="BodyText"/>
        <w:jc w:val="both"/>
      </w:pPr>
      <w:r>
        <w:t>The standalone revision used an assembler for its original source and extensions, then a Pandoc builder for Word. The integrated book source has its own root assembler and builder. Equations remain native editable Word mathematics. The package is checked for well-formed XML and expected mathematical, table and figure structures, and rendered pages are visually inspected. These checks are not exhaustive OOXML schema validation. The accompanying source package contains the scripts, result files and build instructions.</w:t>
      </w:r>
    </w:p>
    <w:p w14:paraId="2FA992F6" w14:textId="77777777" w:rsidR="00684FAE" w:rsidRDefault="00000000" w:rsidP="004007AF">
      <w:pPr>
        <w:pStyle w:val="Heading11"/>
        <w:pageBreakBefore/>
        <w:jc w:val="both"/>
      </w:pPr>
      <w:bookmarkStart w:id="349" w:name="book_h_074"/>
      <w:bookmarkStart w:id="350" w:name="v4toc_080"/>
      <w:bookmarkStart w:id="351" w:name="part-vi-evidence-and-computation"/>
      <w:bookmarkEnd w:id="268"/>
      <w:bookmarkEnd w:id="348"/>
      <w:r>
        <w:lastRenderedPageBreak/>
        <w:t>Part VI Evidence and Computation</w:t>
      </w:r>
      <w:bookmarkEnd w:id="349"/>
      <w:bookmarkEnd w:id="350"/>
    </w:p>
    <w:p w14:paraId="1777B8F8" w14:textId="77777777" w:rsidR="00684FAE" w:rsidRDefault="00000000" w:rsidP="004007AF">
      <w:pPr>
        <w:pStyle w:val="FirstParagraph"/>
        <w:jc w:val="both"/>
      </w:pPr>
      <w:r>
        <w:rPr>
          <w:b/>
          <w:bCs/>
        </w:rPr>
        <w:t>Summary.</w:t>
      </w:r>
      <w:r>
        <w:t xml:space="preserve"> The final part of Autoregressive Sheaf Evolution (ASE) connects its mathematical objects to numerical certificates and defensible experimental claims. It develops Chapters 17–19 of the six-part book: information and admission, dependencies and release, and stable numerical kernels. We compose truncation, logit perturbation and arithmetic error into a read certificate; sharpen omitted-mass bounds with spatial-index nodes; extend the certificate to rectangular harmonic reads; and propagate local errors through a stack. A convex allocation theorem distributes a final error budget across layers. On evidence, an explicit importance-sampling construction proves that no finite-data-only procedure can uniformly distinguish finite from infinite second moment over an unrestricted class of valid targets. This impossibility coexists with almost-sure divergence of the empirical second-moment diagnostic for each fixed infinite-variance law. We derive simultaneous confidence sequences that remain valid under stopping and selection, with numerical error added to their intervals. Versioned dependency closure and a trusted release checker connect these results to implementation. Fresh experiments reproduce the baseline calculations, exercise the new bounds and expose a division-free softmax defect in the original reference kernel. The corrected C# source is supplied, while comparison with the seven recorded C# output lines is explicitly historical. These results establish computational and evidential contracts; engineering search superiority remains an experimental question.</w:t>
      </w:r>
    </w:p>
    <w:p w14:paraId="66FFAE26" w14:textId="77777777" w:rsidR="00684FAE" w:rsidRDefault="00000000" w:rsidP="004007AF">
      <w:pPr>
        <w:pStyle w:val="Heading21"/>
        <w:jc w:val="both"/>
      </w:pPr>
      <w:bookmarkStart w:id="352" w:name="book_h_075"/>
      <w:bookmarkStart w:id="353" w:name="v4toc_081"/>
      <w:bookmarkStart w:id="354" w:name="introduction-5"/>
      <w:r>
        <w:t>1 Introduction</w:t>
      </w:r>
      <w:bookmarkEnd w:id="352"/>
      <w:bookmarkEnd w:id="353"/>
    </w:p>
    <w:p w14:paraId="79C8E083" w14:textId="77777777" w:rsidR="00684FAE" w:rsidRDefault="00000000" w:rsidP="004007AF">
      <w:pPr>
        <w:pStyle w:val="FirstParagraph"/>
        <w:jc w:val="both"/>
      </w:pPr>
      <w:r>
        <w:t>Autoregressive Sheaf Evolution began with archive-based diffusion evolution and replaced a single global read with local observation spaces and compatibility maps. Its central distinction is horizontal topology and vertical algebra. The horizontal construction specifies which observations can be compared, transported or glued; the vertical construction specifies how a token evolves through ordered layers. Reliable computation requires preserving both structures. A well-conditioned numerical solve does not repair incompatible chart maps, and a commutative diagram does not establish a useful optimisation result.</w:t>
      </w:r>
    </w:p>
    <w:p w14:paraId="2A59F355" w14:textId="77777777" w:rsidR="00684FAE" w:rsidRDefault="00000000" w:rsidP="004007AF">
      <w:pPr>
        <w:pStyle w:val="BodyText"/>
        <w:jc w:val="both"/>
      </w:pPr>
      <w:r>
        <w:t xml:space="preserve">Parts I–V develop the two axes, one layer, a stack, targets and estimation, and fusion and constraints [9–14]. This last paper closes the book through three chapters from the conversion proposal [9]: </w:t>
      </w:r>
      <w:r>
        <w:rPr>
          <w:b/>
          <w:bCs/>
        </w:rPr>
        <w:t>Chapter 17, Information and admission; Chapter 18, Dependencies and release; and Chapter 19, Stable numerical kernels.</w:t>
      </w:r>
      <w:r>
        <w:t xml:space="preserve"> We organise the paper by the dependencies of the argument rather than by chapter number. Stable computation comes first, followed by admissible evidence and the release contract that uses it.</w:t>
      </w:r>
    </w:p>
    <w:p w14:paraId="57D8D387" w14:textId="77777777" w:rsidR="00684FAE" w:rsidRDefault="00000000" w:rsidP="004007AF">
      <w:pPr>
        <w:pStyle w:val="BodyText"/>
        <w:jc w:val="both"/>
      </w:pPr>
      <w:r>
        <w:t>The question is concrete. A token has been generated using approximate local reads, some weights were truncated, the best schedule was selected from several candidates, and a physical constraint was evaluated by a numerical solver. Which statements about the accepted result follow? The answer must distinguish four kinds of uncertainty: mathematical assumptions, numerical error, sampling variation and selection. Each has a different remedy. Increasing the number of tokens does not remove arithmetic bias, and checking a sheaf cocycle does not control a hypothesis-test family.</w:t>
      </w:r>
    </w:p>
    <w:p w14:paraId="3437BF1B" w14:textId="77777777" w:rsidR="00684FAE" w:rsidRDefault="00000000" w:rsidP="004007AF">
      <w:pPr>
        <w:pStyle w:val="Heading31"/>
        <w:jc w:val="both"/>
      </w:pPr>
      <w:bookmarkStart w:id="355" w:name="contributions-and-limits"/>
      <w:r>
        <w:t>1.1 Contributions and limits</w:t>
      </w:r>
    </w:p>
    <w:p w14:paraId="59AB3936" w14:textId="77777777" w:rsidR="00684FAE" w:rsidRDefault="00000000" w:rsidP="004007AF">
      <w:pPr>
        <w:pStyle w:val="FirstParagraph"/>
        <w:jc w:val="both"/>
      </w:pPr>
      <w:r>
        <w:t>The principal mathematical developments are the composed read certificate in Theorem 3.1, the residual certificate for rectangular harmonic reads in Theorem 3.3, the layer-budget allocation in Proposition 3.5, and the finite-observation impossibility theorem in Section 5. The sequential results of Section 6 are elementary specialisations of classical concentration and testing ideas, proved here with explicit numerical-error terms. Section 7 gives a deterministic dependency theorem and a release guarantee under stated contracts.</w:t>
      </w:r>
    </w:p>
    <w:p w14:paraId="18BEB49F" w14:textId="77777777" w:rsidR="00684FAE" w:rsidRDefault="00000000" w:rsidP="004007AF">
      <w:pPr>
        <w:pStyle w:val="BodyText"/>
        <w:jc w:val="both"/>
      </w:pPr>
      <w:r>
        <w:t xml:space="preserve">The results are new formulations within the ASE programme, rather than claims of priority for truncation inequalities, perturbation bounds, confidence sequences, dependency tracking or rare-contamination arguments. References [1–8,16] supply the classical numerical and statistical background. The proofs are independent of an </w:t>
      </w:r>
      <w:r>
        <w:lastRenderedPageBreak/>
        <w:t>implementation. Numerical experiments test particular implementations and illuminate limitations; they do not prove the general statements.</w:t>
      </w:r>
    </w:p>
    <w:p w14:paraId="6723EFBB" w14:textId="77777777" w:rsidR="00684FAE" w:rsidRDefault="00000000" w:rsidP="004007AF">
      <w:pPr>
        <w:pStyle w:val="BodyText"/>
        <w:jc w:val="both"/>
      </w:pPr>
      <w:r>
        <w:t>This revision also corrects the earlier draft. Shifted exponentials prevent exponential overflow after finite logits have been formed; they do not prevent all underflow or certify relative accuracy. A bound for summation alone does not justify an entire kernel tolerance. A bounded finite-sample ESS diagnostic cannot certify tail integrability, but it can diverge for a fixed infinite-variance law as sample size grows. A recorded C# comparison validates the recorded source and inputs, not a subsequently edited kernel.</w:t>
      </w:r>
    </w:p>
    <w:p w14:paraId="68B0CD12" w14:textId="77777777" w:rsidR="00684FAE" w:rsidRDefault="00000000" w:rsidP="004007AF">
      <w:pPr>
        <w:pStyle w:val="Heading31"/>
        <w:jc w:val="both"/>
      </w:pPr>
      <w:bookmarkStart w:id="356" w:name="structural-and-probabilistic-conventions"/>
      <w:bookmarkEnd w:id="355"/>
      <w:r>
        <w:t>1.2 Structural and probabilistic conventions</w:t>
      </w:r>
    </w:p>
    <w:p w14:paraId="61B81A35" w14:textId="77777777" w:rsidR="00684FAE" w:rsidRDefault="00000000" w:rsidP="004007AF">
      <w:pPr>
        <w:pStyle w:val="FirstParagraph"/>
        <w:jc w:val="both"/>
      </w:pPr>
      <w:r>
        <w:t xml:space="preserve">Let a layer have an observation star indexed by records. Its central data space is a finite-dimensional real inner-product space. A stalk is a data space, and a token carries a vertical fibre diagram. It is not itself a stalk. A layer-changing step uses the inverse-image construction </w:t>
      </w:r>
      <m:oMath>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oMath>
      <w:r>
        <w:t xml:space="preserve"> on sheaves; writing numerical coordinate arrays does not replace this construction. Restriction and transport squares must commute whenever they represent the same comparison. A failed square is a modelling defect, not floating-point noise to be hidden by a solve tolerance.</w:t>
      </w:r>
    </w:p>
    <w:p w14:paraId="6ED247F4" w14:textId="77777777" w:rsidR="00684FAE" w:rsidRDefault="00000000" w:rsidP="004007AF">
      <w:pPr>
        <w:pStyle w:val="BodyText"/>
        <w:jc w:val="both"/>
      </w:pPr>
      <w:r>
        <w:t>We distinguish four bases throughout: the cover base or its declared incidence model, the variable-context base, the layer-order base, and the query-dependent observation star. The physical design domain and an archive probability law are additional declared objects; they are not interchangeable with these four bases. A horizontal cover, an observation graph and a vertical persistence diagram answer different questions. Product-stack cohomology under the hypotheses of Part I does not substitute for vertical barcodes, and neither supplies a sampling density.</w:t>
      </w:r>
    </w:p>
    <w:p w14:paraId="141F60A4" w14:textId="77777777" w:rsidR="00684FAE" w:rsidRDefault="00000000" w:rsidP="004007AF">
      <w:pPr>
        <w:pStyle w:val="BodyText"/>
        <w:jc w:val="both"/>
      </w:pPr>
      <w:r>
        <w:t xml:space="preserve">All residuals below are formed </w:t>
      </w:r>
      <w:r>
        <w:rPr>
          <w:b/>
          <w:bCs/>
        </w:rPr>
        <w:t>after units, metrics and coordinate maps have been declared</w:t>
      </w:r>
      <w:r>
        <w:t>. If one component is a length and another an angle, the inner product must encode their scales before a norm is used. Orthogonal maps refer to these chosen inner products. For affine residuals, the offset and origin are part of the model. We work conditionally on a fixed archive unless a statement explicitly averages over independent archives.</w:t>
      </w:r>
    </w:p>
    <w:p w14:paraId="12CB36F1" w14:textId="77777777" w:rsidR="00684FAE" w:rsidRDefault="00000000" w:rsidP="004007AF">
      <w:pPr>
        <w:pStyle w:val="Heading21"/>
        <w:jc w:val="both"/>
      </w:pPr>
      <w:bookmarkStart w:id="357" w:name="book_h_076"/>
      <w:bookmarkStart w:id="358" w:name="v4toc_082"/>
      <w:bookmarkStart w:id="359" w:name="stable-numerical-kernels"/>
      <w:bookmarkEnd w:id="354"/>
      <w:bookmarkEnd w:id="356"/>
      <w:r>
        <w:t>2 Stable numerical kernels</w:t>
      </w:r>
      <w:bookmarkEnd w:id="357"/>
      <w:bookmarkEnd w:id="358"/>
    </w:p>
    <w:p w14:paraId="19077A58" w14:textId="77777777" w:rsidR="00684FAE" w:rsidRDefault="00000000" w:rsidP="004007AF">
      <w:pPr>
        <w:pStyle w:val="Heading31"/>
        <w:jc w:val="both"/>
      </w:pPr>
      <w:bookmarkStart w:id="360" w:name="the-gaussian-read-and-its-cost"/>
      <w:r>
        <w:t>2.1 The Gaussian read and its cost</w:t>
      </w:r>
    </w:p>
    <w:p w14:paraId="4EED3DB0" w14:textId="77777777" w:rsidR="00684FAE" w:rsidRDefault="00000000" w:rsidP="004007AF">
      <w:pPr>
        <w:pStyle w:val="FirstParagraph"/>
        <w:jc w:val="both"/>
      </w:pPr>
      <w:r>
        <w:t xml:space="preserve">For records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positive prior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query </w:t>
      </w:r>
      <m:oMath>
        <m:r>
          <w:rPr>
            <w:rFonts w:ascii="Cambria Math" w:hAnsi="Cambria Math"/>
          </w:rPr>
          <m:t>z</m:t>
        </m:r>
      </m:oMath>
      <w:r>
        <w:t xml:space="preserve"> and scale </w:t>
      </w:r>
      <m:oMath>
        <m:r>
          <w:rPr>
            <w:rFonts w:ascii="Cambria Math" w:hAnsi="Cambria Math"/>
          </w:rPr>
          <m:t>s</m:t>
        </m:r>
        <m:r>
          <m:rPr>
            <m:sty m:val="p"/>
          </m:rPr>
          <w:rPr>
            <w:rFonts w:ascii="Cambria Math" w:hAnsi="Cambria Math"/>
          </w:rPr>
          <m:t>&gt;</m:t>
        </m:r>
        <m:r>
          <w:rPr>
            <w:rFonts w:ascii="Cambria Math" w:hAnsi="Cambria Math"/>
          </w:rPr>
          <m:t>0</m:t>
        </m:r>
      </m:oMath>
      <w:r>
        <w:t>, define</w:t>
      </w:r>
    </w:p>
    <w:p w14:paraId="7E6459DB" w14:textId="77777777" w:rsidR="00684FAE" w:rsidRDefault="00000000" w:rsidP="004007AF">
      <w:pPr>
        <w:pStyle w:val="Equation"/>
        <w:jc w:val="both"/>
      </w:pPr>
      <w: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sup>
                </m:sSup>
              </m:e>
            </m:nary>
          </m:den>
        </m:f>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ab/>
        <w:t>(2.1)</w:t>
      </w:r>
    </w:p>
    <w:p w14:paraId="6AD82D5A" w14:textId="77777777" w:rsidR="00684FAE" w:rsidRDefault="00000000" w:rsidP="004007AF">
      <w:pPr>
        <w:pStyle w:val="BodyText"/>
        <w:jc w:val="both"/>
      </w:pPr>
      <w:r>
        <w:t>This is the identity-map subclass of an ASE harmonic read. It contains the archive read used in ADE. It remains an ordinary convex combination; sheaf-based coordinate recombination requires the more general observation maps of Section 3.3. The present formulas are not a claim that all sheaf reads stay in an archive hull.</w:t>
      </w:r>
    </w:p>
    <w:p w14:paraId="0250CD36" w14:textId="77777777" w:rsidR="00684FAE" w:rsidRDefault="00000000" w:rsidP="004007AF">
      <w:pPr>
        <w:pStyle w:val="BodyText"/>
        <w:jc w:val="both"/>
      </w:pPr>
      <w:r>
        <w:rPr>
          <w:b/>
          <w:bCs/>
        </w:rPr>
        <w:t>Proposition 2.1 (cost accounting).</w:t>
      </w:r>
      <w:r>
        <w:t xml:space="preserve"> A full identity-map read requires </w:t>
      </w:r>
      <m:oMath>
        <m:r>
          <w:rPr>
            <w:rFonts w:ascii="Cambria Math" w:hAnsi="Cambria Math"/>
          </w:rPr>
          <m:t>O</m:t>
        </m:r>
        <m:d>
          <m:dPr>
            <m:ctrlPr>
              <w:rPr>
                <w:rFonts w:ascii="Cambria Math" w:hAnsi="Cambria Math"/>
              </w:rPr>
            </m:ctrlPr>
          </m:dPr>
          <m:e>
            <m:r>
              <w:rPr>
                <w:rFonts w:ascii="Cambria Math" w:hAnsi="Cambria Math"/>
              </w:rPr>
              <m:t>nD</m:t>
            </m:r>
          </m:e>
        </m:d>
      </m:oMath>
      <w:r>
        <w:t xml:space="preserve"> arithmetic operations per query and a </w:t>
      </w:r>
      <m:oMath>
        <m:r>
          <w:rPr>
            <w:rFonts w:ascii="Cambria Math" w:hAnsi="Cambria Math"/>
          </w:rPr>
          <m:t>T</m:t>
        </m:r>
      </m:oMath>
      <w:r>
        <w:t xml:space="preserve">-layer stack requires </w:t>
      </w:r>
      <m:oMath>
        <m:r>
          <w:rPr>
            <w:rFonts w:ascii="Cambria Math" w:hAnsi="Cambria Math"/>
          </w:rPr>
          <m:t>O</m:t>
        </m:r>
        <m:d>
          <m:dPr>
            <m:ctrlPr>
              <w:rPr>
                <w:rFonts w:ascii="Cambria Math" w:hAnsi="Cambria Math"/>
              </w:rPr>
            </m:ctrlPr>
          </m:dPr>
          <m:e>
            <m:r>
              <w:rPr>
                <w:rFonts w:ascii="Cambria Math" w:hAnsi="Cambria Math"/>
              </w:rPr>
              <m:t>TnD</m:t>
            </m:r>
          </m:e>
        </m:d>
      </m:oMath>
      <w:r>
        <w:t xml:space="preserve"> per token if archive size and dimension are fixed across layers. Reading </w:t>
      </w:r>
      <m:oMath>
        <m:r>
          <w:rPr>
            <w:rFonts w:ascii="Cambria Math" w:hAnsi="Cambria Math"/>
          </w:rPr>
          <m:t>k</m:t>
        </m:r>
      </m:oMath>
      <w:r>
        <w:t xml:space="preserve"> records requires </w:t>
      </w:r>
      <m:oMath>
        <m:r>
          <w:rPr>
            <w:rFonts w:ascii="Cambria Math" w:hAnsi="Cambria Math"/>
          </w:rPr>
          <m:t>O</m:t>
        </m:r>
        <m:d>
          <m:dPr>
            <m:ctrlPr>
              <w:rPr>
                <w:rFonts w:ascii="Cambria Math" w:hAnsi="Cambria Math"/>
              </w:rPr>
            </m:ctrlPr>
          </m:dPr>
          <m:e>
            <m:r>
              <w:rPr>
                <w:rFonts w:ascii="Cambria Math" w:hAnsi="Cambria Math"/>
              </w:rPr>
              <m:t>kD</m:t>
            </m:r>
          </m:e>
        </m:d>
      </m:oMath>
      <w:r>
        <w:t xml:space="preserve"> arithmetic </w:t>
      </w:r>
      <w:r>
        <w:rPr>
          <w:b/>
          <w:bCs/>
        </w:rPr>
        <w:t>plus</w:t>
      </w:r>
      <w:r>
        <w:t xml:space="preserve"> index traversal, certificate evaluation and any transport or map-fitting work. Sparse rectangular maps have their own nonzero-count and solve costs.</w:t>
      </w:r>
    </w:p>
    <w:p w14:paraId="70DD394D" w14:textId="77777777" w:rsidR="00684FAE" w:rsidRDefault="00000000" w:rsidP="004007AF">
      <w:pPr>
        <w:pStyle w:val="BodyText"/>
        <w:jc w:val="both"/>
      </w:pPr>
      <w:r>
        <w:rPr>
          <w:i/>
          <w:iCs/>
        </w:rPr>
        <w:t>Proof.</w:t>
      </w:r>
      <w:r>
        <w:t xml:space="preserve"> Computing each squared distance and contribution visits </w:t>
      </w:r>
      <m:oMath>
        <m:r>
          <w:rPr>
            <w:rFonts w:ascii="Cambria Math" w:hAnsi="Cambria Math"/>
          </w:rPr>
          <m:t>D</m:t>
        </m:r>
      </m:oMath>
      <w:r>
        <w:t xml:space="preserve"> coordinates. Summing over records and then layers gives the first two claims. Selecting a subset does not pay for locating it or certifying its complement. ∎</w:t>
      </w:r>
    </w:p>
    <w:p w14:paraId="71EC3103" w14:textId="77777777" w:rsidR="00684FAE" w:rsidRDefault="00000000" w:rsidP="004007AF">
      <w:pPr>
        <w:pStyle w:val="BodyText"/>
        <w:jc w:val="both"/>
      </w:pPr>
      <w:r>
        <w:t>Index construction, archive updates and invalidation are charged separately. A small retained fraction alone establishes neither sublinear query time nor a wall-clock speedup. High-dimensional indexes may have little advantage. Section 3 reports a two-dimensional prototype and does not extrapolate its fractions to a large latent dimension.</w:t>
      </w:r>
    </w:p>
    <w:p w14:paraId="0D21428B" w14:textId="77777777" w:rsidR="00684FAE" w:rsidRDefault="00000000" w:rsidP="004007AF">
      <w:pPr>
        <w:pStyle w:val="Heading31"/>
        <w:jc w:val="both"/>
      </w:pPr>
      <w:bookmarkStart w:id="361" w:name="what-shifting-guarantees"/>
      <w:bookmarkEnd w:id="360"/>
      <w:r>
        <w:lastRenderedPageBreak/>
        <w:t>2.2 What shifting guarantees</w:t>
      </w:r>
    </w:p>
    <w:p w14:paraId="50028B1D" w14:textId="77777777" w:rsidR="00684FAE" w:rsidRDefault="00000000" w:rsidP="004007AF">
      <w:pPr>
        <w:pStyle w:val="FirstParagraph"/>
        <w:jc w:val="both"/>
      </w:pPr>
      <w:r>
        <w:rPr>
          <w:b/>
          <w:bCs/>
        </w:rPr>
        <w:t>Proposition 2.2 (shift and divide).</w:t>
      </w:r>
      <w:r>
        <w:t xml:space="preserve"> For finite logits, put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M</m:t>
            </m:r>
          </m:e>
        </m:d>
      </m:oMath>
      <w:r>
        <w:t xml:space="preserve"> with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and compute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j</m:t>
                </m:r>
              </m:sub>
            </m:sSub>
          </m:e>
        </m:nary>
      </m:oMath>
      <w:r>
        <w:t>. In exact arithmetic this equals (2.1). Each exponential argument is nonpositive and a maximal term is one, so exponential overflow is avoided and the denominator is nonzero. In floating point, sufficiently small terms can still underflow, distances can overflow before logits are formed, and no universal small relative-error guarantee follows for every probability or read.</w:t>
      </w:r>
    </w:p>
    <w:p w14:paraId="0C9FAF5B" w14:textId="77777777" w:rsidR="00684FAE" w:rsidRDefault="00000000" w:rsidP="004007AF">
      <w:pPr>
        <w:pStyle w:val="BodyText"/>
        <w:jc w:val="both"/>
      </w:pPr>
      <w:r>
        <w:rPr>
          <w:i/>
          <w:iCs/>
        </w:rPr>
        <w:t>Proof.</w:t>
      </w:r>
      <w:r>
        <w:t xml:space="preserve"> Subtraction of </w:t>
      </w:r>
      <m:oMath>
        <m:r>
          <w:rPr>
            <w:rFonts w:ascii="Cambria Math" w:hAnsi="Cambria Math"/>
          </w:rPr>
          <m:t>M</m:t>
        </m:r>
      </m:oMath>
      <w:r>
        <w:t xml:space="preserve"> multiplies all unnormalised weights by the same positive factor. After the shift, the exponentials lie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 exact arithmetic. Standard floating-point exponentials map very negative arguments to zero; this does not affect the maximal term. These observations give the stated guarantees, and no bound on prior distance or logit errors. ∎</w:t>
      </w:r>
    </w:p>
    <w:p w14:paraId="6516E509" w14:textId="77777777" w:rsidR="00684FAE" w:rsidRDefault="00000000" w:rsidP="004007AF">
      <w:pPr>
        <w:pStyle w:val="BodyText"/>
        <w:jc w:val="both"/>
      </w:pPr>
      <w:r>
        <w:t xml:space="preserve">The input contract rejects </w:t>
      </w:r>
      <m:oMath>
        <m:r>
          <w:rPr>
            <w:rFonts w:ascii="Cambria Math" w:hAnsi="Cambria Math"/>
          </w:rPr>
          <m:t>s</m:t>
        </m:r>
        <m:r>
          <m:rPr>
            <m:sty m:val="p"/>
          </m:rPr>
          <w:rPr>
            <w:rFonts w:ascii="Cambria Math" w:hAnsi="Cambria Math"/>
          </w:rPr>
          <m:t>≤</m:t>
        </m:r>
        <m:r>
          <w:rPr>
            <w:rFonts w:ascii="Cambria Math" w:hAnsi="Cambria Math"/>
          </w:rPr>
          <m:t>0</m:t>
        </m:r>
      </m:oMath>
      <w:r>
        <w:t xml:space="preserve">, nonfinite coordinates, invalid dimensions and an empty archive. If a clean top is intended, </w:t>
      </w:r>
      <m:oMath>
        <m:r>
          <w:rPr>
            <w:rFonts w:ascii="Cambria Math" w:hAnsi="Cambria Math"/>
          </w:rPr>
          <m:t>s</m:t>
        </m:r>
        <m:r>
          <m:rPr>
            <m:sty m:val="p"/>
          </m:rPr>
          <w:rPr>
            <w:rFonts w:ascii="Cambria Math" w:hAnsi="Cambria Math"/>
          </w:rPr>
          <m:t>=</m:t>
        </m:r>
        <m:r>
          <w:rPr>
            <w:rFonts w:ascii="Cambria Math" w:hAnsi="Cambria Math"/>
          </w:rPr>
          <m:t>0</m:t>
        </m:r>
      </m:oMath>
      <w:r>
        <w:t xml:space="preserve"> is a separate limiting or endpoint rule with a declared tie convention. It is not a call to (2.1) with a zero denominator. A production kernel should scale distance formation, verify that the computed logits are finite and report discarded-mass or arithmetic bounds where certification matters.</w:t>
      </w:r>
    </w:p>
    <w:p w14:paraId="3A5D8634" w14:textId="77777777" w:rsidR="00684FAE" w:rsidRDefault="00000000" w:rsidP="004007AF">
      <w:pPr>
        <w:pStyle w:val="BodyText"/>
        <w:jc w:val="both"/>
      </w:pPr>
      <w:r>
        <w:t xml:space="preserve">A subtle alternative is to calculate </w:t>
      </w:r>
      <m:oMath>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M</m:t>
                </m:r>
              </m:sup>
            </m:sSup>
          </m:e>
        </m:nary>
      </m:oMath>
      <w:r>
        <w:t xml:space="preserve"> and set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L</m:t>
            </m:r>
          </m:e>
        </m:d>
      </m:oMath>
      <w:r>
        <w:t xml:space="preserve">. This division-free softmax is algebraically identical but can be less accurate [1]. For the exactly representable common logits </w:t>
      </w:r>
      <m:oMath>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m:t>
                </m:r>
              </m:sup>
            </m:sSup>
          </m:e>
        </m:d>
      </m:oMath>
      <w:r>
        <w:t xml:space="preserve">, double precision can lose the </w:t>
      </w:r>
      <m:oMath>
        <m:r>
          <m:rPr>
            <m:sty m:val="p"/>
          </m:rPr>
          <w:rPr>
            <w:rFonts w:ascii="Cambria Math" w:hAnsi="Cambria Math"/>
          </w:rPr>
          <m:t>log</m:t>
        </m:r>
        <m:r>
          <w:rPr>
            <w:rFonts w:ascii="Cambria Math" w:hAnsi="Cambria Math"/>
          </w:rPr>
          <m:t>2</m:t>
        </m:r>
      </m:oMath>
      <w:r>
        <w:t xml:space="preserve"> increment when adding it to </w:t>
      </w:r>
      <m:oMath>
        <m:r>
          <w:rPr>
            <w:rFonts w:ascii="Cambria Math" w:hAnsi="Cambria Math"/>
          </w:rPr>
          <m:t>M</m:t>
        </m:r>
      </m:oMath>
      <w:r>
        <w:t xml:space="preserve">. The resulting weights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rather than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For scalar records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the computed read becomes </w:t>
      </w:r>
      <m:oMath>
        <m:r>
          <w:rPr>
            <w:rFonts w:ascii="Cambria Math" w:hAnsi="Cambria Math"/>
          </w:rPr>
          <m:t>4</m:t>
        </m:r>
      </m:oMath>
      <w:r>
        <w:t xml:space="preserve"> instead of </w:t>
      </w:r>
      <m:oMath>
        <m:r>
          <w:rPr>
            <w:rFonts w:ascii="Cambria Math" w:hAnsi="Cambria Math"/>
          </w:rPr>
          <m:t>2</m:t>
        </m:r>
      </m:oMath>
      <w:r>
        <w:t>. The original C# kernel used this formulation. The revised source explicitly normalises shifted exponentials; the new regression reproduces the defect and the repair in Python. Fresh compilation of the revised C# source is not claimed. The third revision reproduces both behaviours in compiled .NET code. In the integrated C# kernel, the division-free form returns the weights (1, 1) and the read 4, and shift-and-divide returns (1/2, 1/2) and 2. The repaired normalisation was also compiled into the original Part VI kernel (Appendix VI.A).</w:t>
      </w:r>
    </w:p>
    <w:p w14:paraId="30F23D00" w14:textId="77777777" w:rsidR="00684FAE" w:rsidRDefault="00000000" w:rsidP="004007AF">
      <w:pPr>
        <w:pStyle w:val="Heading31"/>
        <w:jc w:val="both"/>
      </w:pPr>
      <w:bookmarkStart w:id="362" w:name="nearest-record-truncation"/>
      <w:bookmarkEnd w:id="361"/>
      <w:r>
        <w:t>2.3 Nearest-record truncation</w:t>
      </w:r>
    </w:p>
    <w:p w14:paraId="581B071C" w14:textId="77777777" w:rsidR="00684FAE" w:rsidRDefault="00000000" w:rsidP="004007AF">
      <w:pPr>
        <w:pStyle w:val="FirstParagraph"/>
        <w:jc w:val="both"/>
      </w:pPr>
      <w:r>
        <w:rPr>
          <w:b/>
          <w:bCs/>
        </w:rPr>
        <w:t>Proposition 2.3 (omitted-mass certificate).</w:t>
      </w:r>
      <w:r>
        <w:t xml:space="preserve"> Retain a nonempty set </w:t>
      </w:r>
      <m:oMath>
        <m:r>
          <w:rPr>
            <w:rFonts w:ascii="Cambria Math" w:hAnsi="Cambria Math"/>
          </w:rPr>
          <m:t>K</m:t>
        </m:r>
      </m:oMath>
      <w:r>
        <w:t xml:space="preserve"> of </w:t>
      </w:r>
      <m:oMath>
        <m:r>
          <w:rPr>
            <w:rFonts w:ascii="Cambria Math" w:hAnsi="Cambria Math"/>
          </w:rPr>
          <m:t>k</m:t>
        </m:r>
        <m:r>
          <m:rPr>
            <m:sty m:val="p"/>
          </m:rPr>
          <w:rPr>
            <w:rFonts w:ascii="Cambria Math" w:hAnsi="Cambria Math"/>
          </w:rPr>
          <m:t>&lt;</m:t>
        </m:r>
        <m:r>
          <w:rPr>
            <w:rFonts w:ascii="Cambria Math" w:hAnsi="Cambria Math"/>
          </w:rPr>
          <m:t>n</m:t>
        </m:r>
      </m:oMath>
      <w:r>
        <w:t xml:space="preserve"> records. Suppose </w:t>
      </w:r>
      <m:oMath>
        <m:r>
          <w:rPr>
            <w:rFonts w:ascii="Cambria Math" w:hAnsi="Cambria Math"/>
          </w:rPr>
          <m:t>r</m:t>
        </m:r>
      </m:oMath>
      <w:r>
        <w:t xml:space="preserve"> is a valid lower bound on every omitted distance and </w:t>
      </w:r>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With exact retained mass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sup>
            </m:sSup>
          </m:e>
        </m:nary>
      </m:oMath>
      <w:r>
        <w:t>, set</w:t>
      </w:r>
    </w:p>
    <w:p w14:paraId="1FEC9C68" w14:textId="77777777" w:rsidR="00684FAE" w:rsidRDefault="00000000" w:rsidP="004007AF">
      <w:pPr>
        <w:pStyle w:val="Equation"/>
        <w:jc w:val="both"/>
      </w:pPr>
      <w:r>
        <w:tab/>
      </w:r>
      <m:oMath>
        <m:sSup>
          <m:sSupPr>
            <m:ctrlPr>
              <w:rPr>
                <w:rFonts w:ascii="Cambria Math" w:hAnsi="Cambria Math"/>
              </w:rPr>
            </m:ctrlPr>
          </m:sSupPr>
          <m:e>
            <m:r>
              <w:rPr>
                <w:rFonts w:ascii="Cambria Math" w:hAnsi="Cambria Math"/>
              </w:rPr>
              <m:t>O</m:t>
            </m:r>
          </m:e>
          <m:sup>
            <m:r>
              <m:rPr>
                <m:nor/>
              </m:rPr>
              <m:t>+</m:t>
            </m:r>
          </m:sup>
        </m:sSup>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sSub>
          <m:sSubPr>
            <m:ctrlPr>
              <w:rPr>
                <w:rFonts w:ascii="Cambria Math" w:hAnsi="Cambria Math"/>
              </w:rPr>
            </m:ctrlPr>
          </m:sSubPr>
          <m:e>
            <m:r>
              <w:rPr>
                <w:rFonts w:ascii="Cambria Math" w:hAnsi="Cambria Math"/>
              </w:rPr>
              <m:t>w</m:t>
            </m:r>
          </m:e>
          <m:sub>
            <m:r>
              <m:rPr>
                <m:sty m:val="p"/>
              </m:rPr>
              <w:rPr>
                <w:rFonts w:ascii="Cambria Math" w:hAnsi="Cambria Math"/>
              </w:rPr>
              <m:t>max</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sup>
        </m:sSup>
        <m:r>
          <m:rPr>
            <m:sty m:val="p"/>
          </m:rPr>
          <w:rPr>
            <w:rFonts w:ascii="Cambria Math" w:hAnsi="Cambria Math"/>
          </w:rPr>
          <m:t>,</m:t>
        </m:r>
        <m:r>
          <w:rPr>
            <w:rFonts w:ascii="Cambria Math" w:hAnsi="Cambria Math"/>
          </w:rPr>
          <m:t>  ε</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O</m:t>
                </m:r>
              </m:e>
              <m:sup>
                <m:r>
                  <m:rPr>
                    <m:nor/>
                  </m:rPr>
                  <m:t>+</m:t>
                </m:r>
              </m:sup>
            </m:sSup>
          </m:num>
          <m:den>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m:rPr>
                    <m:nor/>
                  </m:rPr>
                  <m:t>+</m:t>
                </m:r>
              </m:sup>
            </m:sSup>
          </m:den>
        </m:f>
        <m:r>
          <m:rPr>
            <m:sty m:val="p"/>
          </m:rPr>
          <w:rPr>
            <w:rFonts w:ascii="Cambria Math" w:hAnsi="Cambria Math"/>
          </w:rPr>
          <m:t>.</m:t>
        </m:r>
      </m:oMath>
      <w:r>
        <w:tab/>
        <w:t>(2.2)</w:t>
      </w:r>
    </w:p>
    <w:p w14:paraId="53391673" w14:textId="77777777" w:rsidR="00684FAE" w:rsidRDefault="00000000" w:rsidP="004007AF">
      <w:pPr>
        <w:pStyle w:val="BodyText"/>
        <w:jc w:val="both"/>
      </w:pPr>
      <w:r>
        <w:t xml:space="preserve">The true omitted share </w:t>
      </w:r>
      <m:oMath>
        <m:r>
          <w:rPr>
            <w:rFonts w:ascii="Cambria Math" w:hAnsi="Cambria Math"/>
          </w:rPr>
          <m:t>δ</m:t>
        </m:r>
      </m:oMath>
      <w:r>
        <w:t xml:space="preserve"> is at most </w:t>
      </w:r>
      <m:oMath>
        <m:r>
          <w:rPr>
            <w:rFonts w:ascii="Cambria Math" w:hAnsi="Cambria Math"/>
          </w:rPr>
          <m:t>ε</m:t>
        </m:r>
      </m:oMath>
      <w:r>
        <w:t xml:space="preserve">, and </w:t>
      </w: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is any upper bound on the archive diameter. For exact nearest neighbours one may take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d</m:t>
            </m:r>
          </m:e>
          <m: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b>
        </m:sSub>
      </m:oMath>
      <w:r>
        <w:t xml:space="preserve">. For </w:t>
      </w:r>
      <m:oMath>
        <m:r>
          <w:rPr>
            <w:rFonts w:ascii="Cambria Math" w:hAnsi="Cambria Math"/>
          </w:rPr>
          <m:t>k</m:t>
        </m:r>
        <m:r>
          <m:rPr>
            <m:sty m:val="p"/>
          </m:rPr>
          <w:rPr>
            <w:rFonts w:ascii="Cambria Math" w:hAnsi="Cambria Math"/>
          </w:rPr>
          <m:t>=</m:t>
        </m:r>
        <m:r>
          <w:rPr>
            <w:rFonts w:ascii="Cambria Math" w:hAnsi="Cambria Math"/>
          </w:rPr>
          <m:t>n</m:t>
        </m:r>
      </m:oMath>
      <w:r>
        <w:t>, the omitted share is zero and no omitted-distance query is needed.</w:t>
      </w:r>
    </w:p>
    <w:p w14:paraId="501F1D5B" w14:textId="77777777" w:rsidR="00684FAE" w:rsidRDefault="00000000" w:rsidP="004007AF">
      <w:pPr>
        <w:pStyle w:val="BodyText"/>
        <w:jc w:val="both"/>
      </w:pPr>
      <w:r>
        <w:rPr>
          <w:i/>
          <w:iCs/>
        </w:rPr>
        <w:t>Proof.</w:t>
      </w:r>
      <w:r>
        <w:t xml:space="preserve"> The omitted unnormalised mass is bounded term by term by </w:t>
      </w:r>
      <m:oMath>
        <m:sSup>
          <m:sSupPr>
            <m:ctrlPr>
              <w:rPr>
                <w:rFonts w:ascii="Cambria Math" w:hAnsi="Cambria Math"/>
              </w:rPr>
            </m:ctrlPr>
          </m:sSupPr>
          <m:e>
            <m:r>
              <w:rPr>
                <w:rFonts w:ascii="Cambria Math" w:hAnsi="Cambria Math"/>
              </w:rPr>
              <m:t>O</m:t>
            </m:r>
          </m:e>
          <m:sup>
            <m:r>
              <m:rPr>
                <m:nor/>
              </m:rPr>
              <m:t>+</m:t>
            </m:r>
          </m:sup>
        </m:sSup>
      </m:oMath>
      <w:r>
        <w:t xml:space="preserve">. The function </w:t>
      </w:r>
      <m:oMath>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x</m:t>
            </m:r>
          </m:e>
        </m:d>
      </m:oMath>
      <w:r>
        <w:t xml:space="preserve"> increases in </w:t>
      </w:r>
      <m:oMath>
        <m:r>
          <w:rPr>
            <w:rFonts w:ascii="Cambria Math" w:hAnsi="Cambria Math"/>
          </w:rPr>
          <m:t>x</m:t>
        </m:r>
      </m:oMath>
      <w:r>
        <w:t xml:space="preserve">. Writing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O</m:t>
            </m:r>
          </m:sub>
        </m:sSub>
      </m:oMath>
      <w:r>
        <w:t xml:space="preserve"> gives the read bound because both conditional means belong to the archive hull. ∎</w:t>
      </w:r>
    </w:p>
    <w:p w14:paraId="54B61542" w14:textId="77777777" w:rsidR="00684FAE" w:rsidRDefault="00000000" w:rsidP="004007AF">
      <w:pPr>
        <w:pStyle w:val="BodyText"/>
        <w:jc w:val="both"/>
      </w:pPr>
      <w:r>
        <w:t xml:space="preserve">An approximate nearest-neighbour return does not automatically provide </w:t>
      </w:r>
      <m:oMath>
        <m:r>
          <w:rPr>
            <w:rFonts w:ascii="Cambria Math" w:hAnsi="Cambria Math"/>
          </w:rPr>
          <m:t>r</m:t>
        </m:r>
      </m:oMath>
      <w:r>
        <w:t>. The index must certify the omitted region or fall back to a full read. Log-domain evaluation of (2.2) avoids unnecessary overflow, but a rigorous machine upper bound also needs outward error control on masses and distances. A real-arithmetic inequality evaluated with ordinary doubles is a mathematical certificate prototype, not an interval-arithmetic proof of its final rounded value.</w:t>
      </w:r>
    </w:p>
    <w:p w14:paraId="685A5FB6" w14:textId="77777777" w:rsidR="00684FAE" w:rsidRDefault="00000000" w:rsidP="004007AF">
      <w:pPr>
        <w:pStyle w:val="BodyText"/>
        <w:jc w:val="both"/>
      </w:pPr>
      <w:r>
        <w:t xml:space="preserve">For an unnormalised mixture sum, the pointwise missing-mass bound gives a log-density discrepancy at that query of at most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oMath>
      <w:r>
        <w:t>. Using it in the uniform proposal-density ledger of Part IV requires a bound on the entire relevant proposal support, or a separately justified probabilistic event. A median over queries cannot replace that condition. If components are discarded and then their prior mixture weights are renormalised, the density ratio changes and must be analysed again.</w:t>
      </w:r>
    </w:p>
    <w:p w14:paraId="6E16C80B" w14:textId="77777777" w:rsidR="00684FAE" w:rsidRDefault="00000000" w:rsidP="004007AF">
      <w:pPr>
        <w:pStyle w:val="Heading31"/>
        <w:jc w:val="both"/>
      </w:pPr>
      <w:bookmarkStart w:id="363" w:name="summation-and-complete-operation-error"/>
      <w:bookmarkEnd w:id="362"/>
      <w:r>
        <w:lastRenderedPageBreak/>
        <w:t>2.4 Summation and complete-operation error</w:t>
      </w:r>
    </w:p>
    <w:p w14:paraId="7B0542A8" w14:textId="77777777" w:rsidR="00684FAE" w:rsidRDefault="00000000" w:rsidP="004007AF">
      <w:pPr>
        <w:pStyle w:val="FirstParagraph"/>
        <w:jc w:val="both"/>
      </w:pPr>
      <w:r>
        <w:rPr>
          <w:b/>
          <w:bCs/>
        </w:rPr>
        <w:t>Proposition 2.4 (recursive summation).</w:t>
      </w:r>
      <w:r>
        <w:t xml:space="preserve"> Under the usual floating-point relative-error model, with no overflow or harmful underflow and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u</m:t>
        </m:r>
        <m:r>
          <m:rPr>
            <m:sty m:val="p"/>
          </m:rPr>
          <w:rPr>
            <w:rFonts w:ascii="Cambria Math" w:hAnsi="Cambria Math"/>
          </w:rPr>
          <m:t>&lt;</m:t>
        </m:r>
        <m:r>
          <w:rPr>
            <w:rFonts w:ascii="Cambria Math" w:hAnsi="Cambria Math"/>
          </w:rPr>
          <m:t>1</m:t>
        </m:r>
      </m:oMath>
      <w:r>
        <w:t>, recursive summation of exact floating-point inputs satisfies</w:t>
      </w:r>
    </w:p>
    <w:p w14:paraId="13DB2031" w14:textId="77777777" w:rsidR="00684FAE" w:rsidRDefault="00000000" w:rsidP="004007AF">
      <w:pPr>
        <w:pStyle w:val="Equation"/>
        <w:jc w:val="both"/>
      </w:pPr>
      <w:r>
        <w:tab/>
      </w:r>
      <m:oMath>
        <m:d>
          <m:dPr>
            <m:begChr m:val="|"/>
            <m:endChr m:val="|"/>
            <m:ctrlPr>
              <w:rPr>
                <w:rFonts w:ascii="Cambria Math" w:hAnsi="Cambria Math"/>
              </w:rPr>
            </m:ctrlPr>
          </m:dPr>
          <m:e>
            <m:r>
              <m:rPr>
                <m:sty m:val="p"/>
              </m:rPr>
              <w:rPr>
                <w:rFonts w:ascii="Cambria Math" w:hAnsi="Cambria Math"/>
              </w:rPr>
              <m:t>fl</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1</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ju</m:t>
            </m:r>
          </m:num>
          <m:den>
            <m:r>
              <w:rPr>
                <w:rFonts w:ascii="Cambria Math" w:hAnsi="Cambria Math"/>
              </w:rPr>
              <m:t>1</m:t>
            </m:r>
            <m:r>
              <m:rPr>
                <m:sty m:val="p"/>
              </m:rPr>
              <w:rPr>
                <w:rFonts w:ascii="Cambria Math" w:hAnsi="Cambria Math"/>
              </w:rPr>
              <m:t>-</m:t>
            </m:r>
            <m:r>
              <w:rPr>
                <w:rFonts w:ascii="Cambria Math" w:hAnsi="Cambria Math"/>
              </w:rPr>
              <m:t>ju</m:t>
            </m:r>
          </m:den>
        </m:f>
        <m:r>
          <m:rPr>
            <m:sty m:val="p"/>
          </m:rPr>
          <w:rPr>
            <w:rFonts w:ascii="Cambria Math" w:hAnsi="Cambria Math"/>
          </w:rPr>
          <m:t>.</m:t>
        </m:r>
      </m:oMath>
      <w:r>
        <w:tab/>
        <w:t>(2.3)</w:t>
      </w:r>
    </w:p>
    <w:p w14:paraId="586EC6B3" w14:textId="77777777" w:rsidR="00684FAE" w:rsidRDefault="00000000" w:rsidP="004007AF">
      <w:pPr>
        <w:pStyle w:val="BodyText"/>
        <w:jc w:val="both"/>
      </w:pPr>
      <w:r>
        <w:t xml:space="preserve">Two such summations of the same inputs differ by at most twice this bound. This is a classical result [3]. Products require a dot-product bound, and a complete read also includes distance formation, logits, exponentials, normalisation and possibly a linear solve. Equation (2.3) does not alone derive a tolerance such as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for every output.</w:t>
      </w:r>
    </w:p>
    <w:p w14:paraId="2CC9A522" w14:textId="77777777" w:rsidR="00684FAE" w:rsidRDefault="00000000" w:rsidP="004007AF">
      <w:pPr>
        <w:pStyle w:val="BodyText"/>
        <w:jc w:val="both"/>
      </w:pPr>
      <w:r>
        <w:t>Cancellation makes relative error against the final answer inappropriate when that answer is nearly zero. Absolute tolerances must then be scaled to the inputs and complete operation, with a conditioning argument. Reproducible reductions can improve auditability but do not remove an ill-conditioned model. Integer random streams can agree bit for bit across languages while normal deviates differ slightly because logarithms, square roots and trigonometric functions use different libraries. Input differences must be measured rather than assumed absent.</w:t>
      </w:r>
    </w:p>
    <w:p w14:paraId="4ED0D69A" w14:textId="77777777" w:rsidR="00684FAE" w:rsidRDefault="00000000" w:rsidP="004007AF">
      <w:pPr>
        <w:pStyle w:val="Heading21"/>
        <w:jc w:val="both"/>
      </w:pPr>
      <w:bookmarkStart w:id="364" w:name="book_h_077"/>
      <w:bookmarkStart w:id="365" w:name="v4toc_083"/>
      <w:bookmarkStart w:id="366" w:name="composing-and-sharpening-certificates"/>
      <w:bookmarkEnd w:id="359"/>
      <w:bookmarkEnd w:id="363"/>
      <w:r>
        <w:t>3 Composing and sharpening certificates</w:t>
      </w:r>
      <w:bookmarkEnd w:id="364"/>
      <w:bookmarkEnd w:id="365"/>
    </w:p>
    <w:p w14:paraId="3CC5B633" w14:textId="77777777" w:rsidR="00684FAE" w:rsidRDefault="00000000" w:rsidP="004007AF">
      <w:pPr>
        <w:pStyle w:val="Heading31"/>
        <w:jc w:val="both"/>
      </w:pPr>
      <w:bookmarkStart w:id="367" w:name="Xd9ce12f973ff747630dd10d63574f95a58e1b04"/>
      <w:r>
        <w:t>3.1 Logit errors, truncation and barycentric arithmetic</w:t>
      </w:r>
    </w:p>
    <w:p w14:paraId="07EB9DB8" w14:textId="77777777" w:rsidR="00684FAE" w:rsidRDefault="00000000" w:rsidP="004007AF">
      <w:pPr>
        <w:pStyle w:val="FirstParagraph"/>
        <w:jc w:val="both"/>
      </w:pPr>
      <w:r>
        <w:rPr>
          <w:b/>
          <w:bCs/>
        </w:rPr>
        <w:t>Lemma 3.1 (sharp oscillation bound).</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sum to one, and let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e</m:t>
                </m:r>
              </m:e>
              <m:sub>
                <m:r>
                  <w:rPr>
                    <w:rFonts w:ascii="Cambria Math" w:hAnsi="Cambria Math"/>
                  </w:rPr>
                  <m:t>i</m:t>
                </m:r>
              </m:sub>
            </m:sSub>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e</m:t>
                </m:r>
              </m:e>
              <m:sub>
                <m:r>
                  <w:rPr>
                    <w:rFonts w:ascii="Cambria Math" w:hAnsi="Cambria Math"/>
                  </w:rPr>
                  <m:t>j</m:t>
                </m:r>
              </m:sub>
            </m:sSub>
          </m:sup>
        </m:sSup>
      </m:oMath>
      <w:r>
        <w:t xml:space="preserve">. If </w:t>
      </w:r>
      <m:oMath>
        <m:r>
          <m:rPr>
            <m:sty m:val="p"/>
          </m:rPr>
          <w:rPr>
            <w:rFonts w:ascii="Cambria Math" w:hAnsi="Cambria Math"/>
          </w:rPr>
          <m:t>max</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-min</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Δ</m:t>
        </m:r>
      </m:oMath>
      <w:r>
        <w:t xml:space="preserve">, then </w:t>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w:t>
      </w:r>
    </w:p>
    <w:p w14:paraId="750E517D" w14:textId="77777777" w:rsidR="00684FAE" w:rsidRDefault="00000000" w:rsidP="004007AF">
      <w:pPr>
        <w:pStyle w:val="BodyText"/>
        <w:jc w:val="both"/>
      </w:pPr>
      <w:r>
        <w:rPr>
          <w:i/>
          <w:iCs/>
        </w:rPr>
        <w:t>Proof.</w:t>
      </w:r>
      <w:r>
        <w:t xml:space="preserve"> Write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Δ</m:t>
            </m:r>
          </m:sup>
        </m:sSup>
      </m:oMath>
      <w:r>
        <w:t xml:space="preserve"> and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-min</m:t>
            </m:r>
            <m:r>
              <w:rPr>
                <w:rFonts w:ascii="Cambria Math" w:hAnsi="Cambria Math"/>
              </w:rPr>
              <m:t>e</m:t>
            </m:r>
          </m:sup>
        </m:sSup>
      </m:oMath>
      <w:r>
        <w:t xml:space="preserve">, so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oMath>
      <w:r>
        <w:t xml:space="preserve">. If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X</m:t>
        </m:r>
      </m:oMath>
      <w:r>
        <w:t xml:space="preserve">, then </w:t>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2a</m:t>
            </m:r>
          </m:e>
        </m:d>
      </m:oMath>
      <w:r>
        <w:t xml:space="preserve">. For fixed </w:t>
      </w:r>
      <m:oMath>
        <m:r>
          <w:rPr>
            <w:rFonts w:ascii="Cambria Math" w:hAnsi="Cambria Math"/>
          </w:rPr>
          <m:t>a</m:t>
        </m:r>
      </m:oMath>
      <w:r>
        <w:t xml:space="preserve">, convexity bounds this absolute deviation by the distribution supported at the two endpoints with that mean. Its value is at most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e>
        </m:d>
      </m:oMath>
      <w:r>
        <w:t xml:space="preserve">. Maximising over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oMath>
      <w:r>
        <w:t xml:space="preserve"> gives </w:t>
      </w:r>
      <m:oMath>
        <m:r>
          <w:rPr>
            <w:rFonts w:ascii="Cambria Math" w:hAnsi="Cambria Math"/>
          </w:rPr>
          <m:t>a</m:t>
        </m:r>
        <m:r>
          <m:rPr>
            <m:sty m:val="p"/>
          </m:rPr>
          <w:rPr>
            <w:rFonts w:ascii="Cambria Math" w:hAnsi="Cambria Math"/>
          </w:rPr>
          <m:t>=</m:t>
        </m:r>
        <m:rad>
          <m:radPr>
            <m:degHide m:val="1"/>
            <m:ctrlPr>
              <w:rPr>
                <w:rFonts w:ascii="Cambria Math" w:hAnsi="Cambria Math"/>
              </w:rPr>
            </m:ctrlPr>
          </m:radPr>
          <m:deg/>
          <m:e>
            <m:r>
              <w:rPr>
                <w:rFonts w:ascii="Cambria Math" w:hAnsi="Cambria Math"/>
              </w:rPr>
              <m:t>R</m:t>
            </m:r>
          </m:e>
        </m:rad>
      </m:oMath>
      <w:r>
        <w:t xml:space="preserve"> and value </w:t>
      </w:r>
      <m:oMath>
        <m:d>
          <m:dPr>
            <m:ctrlPr>
              <w:rPr>
                <w:rFonts w:ascii="Cambria Math" w:hAnsi="Cambria Math"/>
              </w:rPr>
            </m:ctrlPr>
          </m:dPr>
          <m:e>
            <m:rad>
              <m:radPr>
                <m:degHide m:val="1"/>
                <m:ctrlPr>
                  <w:rPr>
                    <w:rFonts w:ascii="Cambria Math" w:hAnsi="Cambria Math"/>
                  </w:rPr>
                </m:ctrlPr>
              </m:radPr>
              <m:deg/>
              <m:e>
                <m:r>
                  <w:rPr>
                    <w:rFonts w:ascii="Cambria Math" w:hAnsi="Cambria Math"/>
                  </w:rPr>
                  <m:t>R</m:t>
                </m:r>
              </m:e>
            </m:ra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R</m:t>
                </m:r>
              </m:e>
            </m:rad>
            <m:r>
              <m:rPr>
                <m:sty m:val="p"/>
              </m:rPr>
              <w:rPr>
                <w:rFonts w:ascii="Cambria Math" w:hAnsi="Cambria Math"/>
              </w:rPr>
              <m:t>+</m:t>
            </m:r>
            <m:r>
              <w:rPr>
                <w:rFonts w:ascii="Cambria Math" w:hAnsi="Cambria Math"/>
              </w:rPr>
              <m:t>1</m:t>
            </m:r>
          </m:e>
        </m:d>
      </m:oMath>
      <w:r>
        <w:t xml:space="preserve">. This is </w:t>
      </w:r>
      <m:oMath>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xml:space="preserve">. The case </w:t>
      </w:r>
      <m:oMath>
        <m:r>
          <w:rPr>
            <w:rFonts w:ascii="Cambria Math" w:hAnsi="Cambria Math"/>
          </w:rPr>
          <m:t>R</m:t>
        </m:r>
        <m:r>
          <m:rPr>
            <m:sty m:val="p"/>
          </m:rPr>
          <w:rPr>
            <w:rFonts w:ascii="Cambria Math" w:hAnsi="Cambria Math"/>
          </w:rPr>
          <m:t>=</m:t>
        </m:r>
        <m:r>
          <w:rPr>
            <w:rFonts w:ascii="Cambria Math" w:hAnsi="Cambria Math"/>
          </w:rPr>
          <m:t>1</m:t>
        </m:r>
      </m:oMath>
      <w:r>
        <w:t xml:space="preserve"> follows by continuity. ∎</w:t>
      </w:r>
    </w:p>
    <w:p w14:paraId="41592AB6" w14:textId="77777777" w:rsidR="00684FAE" w:rsidRDefault="00000000" w:rsidP="004007AF">
      <w:pPr>
        <w:pStyle w:val="BodyText"/>
        <w:jc w:val="both"/>
      </w:pPr>
      <w:r>
        <w:rPr>
          <w:b/>
          <w:bCs/>
        </w:rPr>
        <w:t>Theorem 3.1 (composed read certificate).</w:t>
      </w:r>
      <w:r>
        <w:t xml:space="preserve"> Let the true omitted share be at most </w:t>
      </w:r>
      <m:oMath>
        <m:r>
          <w:rPr>
            <w:rFonts w:ascii="Cambria Math" w:hAnsi="Cambria Math"/>
          </w:rPr>
          <m:t>ε</m:t>
        </m:r>
      </m:oMath>
      <w:r>
        <w:t xml:space="preserve">. On retained records suppose the logit errors have oscillation at most </w:t>
      </w:r>
      <m:oMath>
        <m:r>
          <w:rPr>
            <w:rFonts w:ascii="Cambria Math" w:hAnsi="Cambria Math"/>
          </w:rPr>
          <m:t>Δ</m:t>
        </m:r>
      </m:oMath>
      <w:r>
        <w:t xml:space="preserve">. If barycentric arithmetic contributes at most </w:t>
      </w:r>
      <m:oMath>
        <m:r>
          <w:rPr>
            <w:rFonts w:ascii="Cambria Math" w:hAnsi="Cambria Math"/>
          </w:rPr>
          <m:t>η</m:t>
        </m:r>
      </m:oMath>
      <w:r>
        <w:t xml:space="preserve"> in norm, then</w:t>
      </w:r>
    </w:p>
    <w:p w14:paraId="14C85D2A" w14:textId="77777777" w:rsidR="00684FAE" w:rsidRDefault="00000000" w:rsidP="004007AF">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m:t>
        </m:r>
        <m:d>
          <m:dPr>
            <m:begChr m:val="["/>
            <m:endChr m:val="]"/>
            <m:ctrlPr>
              <w:rPr>
                <w:rFonts w:ascii="Cambria Math" w:hAnsi="Cambria Math"/>
              </w:rPr>
            </m:ctrlPr>
          </m:dPr>
          <m:e>
            <m:r>
              <w:rPr>
                <w:rFonts w:ascii="Cambria Math" w:hAnsi="Cambria Math"/>
              </w:rPr>
              <m:t>ε</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e>
        </m:d>
        <m:r>
          <m:rPr>
            <m:sty m:val="p"/>
          </m:rPr>
          <w:rPr>
            <w:rFonts w:ascii="Cambria Math" w:hAnsi="Cambria Math"/>
          </w:rPr>
          <m:t>+</m:t>
        </m:r>
        <m:r>
          <w:rPr>
            <w:rFonts w:ascii="Cambria Math" w:hAnsi="Cambria Math"/>
          </w:rPr>
          <m:t>η</m:t>
        </m:r>
        <m:r>
          <m:rPr>
            <m:sty m:val="p"/>
          </m:rPr>
          <w:rPr>
            <w:rFonts w:ascii="Cambria Math" w:hAnsi="Cambria Math"/>
          </w:rPr>
          <m:t>.</m:t>
        </m:r>
      </m:oMath>
      <w:r>
        <w:tab/>
        <w:t>(3.1)</w:t>
      </w:r>
    </w:p>
    <w:p w14:paraId="65AACDF3" w14:textId="77777777" w:rsidR="00684FAE" w:rsidRDefault="00000000" w:rsidP="004007AF">
      <w:pPr>
        <w:pStyle w:val="BodyText"/>
        <w:jc w:val="both"/>
      </w:pPr>
      <w:r>
        <w:t xml:space="preserve">If the stored record coordinates additionally differ from the intended ones by at most </w:t>
      </w:r>
      <m:oMath>
        <m:sSub>
          <m:sSubPr>
            <m:ctrlPr>
              <w:rPr>
                <w:rFonts w:ascii="Cambria Math" w:hAnsi="Cambria Math"/>
              </w:rPr>
            </m:ctrlPr>
          </m:sSubPr>
          <m:e>
            <m:r>
              <w:rPr>
                <w:rFonts w:ascii="Cambria Math" w:hAnsi="Cambria Math"/>
              </w:rPr>
              <m:t>η</m:t>
            </m:r>
          </m:e>
          <m:sub>
            <m:r>
              <w:rPr>
                <w:rFonts w:ascii="Cambria Math" w:hAnsi="Cambria Math"/>
              </w:rPr>
              <m:t>Y</m:t>
            </m:r>
          </m:sub>
        </m:sSub>
      </m:oMath>
      <w:r>
        <w:t xml:space="preserve">, add </w:t>
      </w:r>
      <m:oMath>
        <m:sSub>
          <m:sSubPr>
            <m:ctrlPr>
              <w:rPr>
                <w:rFonts w:ascii="Cambria Math" w:hAnsi="Cambria Math"/>
              </w:rPr>
            </m:ctrlPr>
          </m:sSubPr>
          <m:e>
            <m:r>
              <w:rPr>
                <w:rFonts w:ascii="Cambria Math" w:hAnsi="Cambria Math"/>
              </w:rPr>
              <m:t>η</m:t>
            </m:r>
          </m:e>
          <m:sub>
            <m:r>
              <w:rPr>
                <w:rFonts w:ascii="Cambria Math" w:hAnsi="Cambria Math"/>
              </w:rPr>
              <m:t>Y</m:t>
            </m:r>
          </m:sub>
        </m:sSub>
      </m:oMath>
      <w:r>
        <w:t>, provided the logit-error bound already includes their effect on scores.</w:t>
      </w:r>
    </w:p>
    <w:p w14:paraId="64ABDE3C" w14:textId="77777777" w:rsidR="00684FAE" w:rsidRDefault="00000000" w:rsidP="004007AF">
      <w:pPr>
        <w:pStyle w:val="BodyText"/>
        <w:jc w:val="both"/>
      </w:pPr>
      <w:r>
        <w:rPr>
          <w:i/>
          <w:iCs/>
        </w:rPr>
        <w:t>Proof.</w:t>
      </w:r>
      <w:r>
        <w:t xml:space="preserve"> Put </w:t>
      </w:r>
      <m:oMath>
        <m:r>
          <w:rPr>
            <w:rFonts w:ascii="Cambria Math" w:hAnsi="Cambria Math"/>
          </w:rPr>
          <m:t>h</m:t>
        </m:r>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xml:space="preserve">. The total-variation distance between the full distribution and the perturbed retained distribution is at most </w:t>
      </w:r>
      <m:oMath>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r>
          <w:rPr>
            <w:rFonts w:ascii="Cambria Math" w:hAnsi="Cambria Math"/>
          </w:rPr>
          <m:t>h</m:t>
        </m:r>
      </m:oMath>
      <w:r>
        <w:t xml:space="preserve">: couple retained draws optimally and treat omitted draws as unmatched. This expression increases in </w:t>
      </w:r>
      <m:oMath>
        <m:r>
          <w:rPr>
            <w:rFonts w:ascii="Cambria Math" w:hAnsi="Cambria Math"/>
          </w:rPr>
          <m:t>δ</m:t>
        </m:r>
      </m:oMath>
      <w:r>
        <w:t xml:space="preserve"> and is therefore at most </w:t>
      </w:r>
      <m:oMath>
        <m:r>
          <w:rPr>
            <w:rFonts w:ascii="Cambria Math" w:hAnsi="Cambria Math"/>
          </w:rPr>
          <m:t>ε</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r>
          <w:rPr>
            <w:rFonts w:ascii="Cambria Math" w:hAnsi="Cambria Math"/>
          </w:rPr>
          <m:t>h</m:t>
        </m:r>
      </m:oMath>
      <w:r>
        <w:t xml:space="preserve">. For points of diameter at most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the difference of expectations is at most diameter times total variation. Add the certified barycentric arithmetic error by the triangle inequality. Replacing each point by another within </w:t>
      </w:r>
      <m:oMath>
        <m:sSub>
          <m:sSubPr>
            <m:ctrlPr>
              <w:rPr>
                <w:rFonts w:ascii="Cambria Math" w:hAnsi="Cambria Math"/>
              </w:rPr>
            </m:ctrlPr>
          </m:sSubPr>
          <m:e>
            <m:r>
              <w:rPr>
                <w:rFonts w:ascii="Cambria Math" w:hAnsi="Cambria Math"/>
              </w:rPr>
              <m:t>η</m:t>
            </m:r>
          </m:e>
          <m:sub>
            <m:r>
              <w:rPr>
                <w:rFonts w:ascii="Cambria Math" w:hAnsi="Cambria Math"/>
              </w:rPr>
              <m:t>Y</m:t>
            </m:r>
          </m:sub>
        </m:sSub>
      </m:oMath>
      <w:r>
        <w:t xml:space="preserve"> changes any convex combination by at most </w:t>
      </w:r>
      <m:oMath>
        <m:sSub>
          <m:sSubPr>
            <m:ctrlPr>
              <w:rPr>
                <w:rFonts w:ascii="Cambria Math" w:hAnsi="Cambria Math"/>
              </w:rPr>
            </m:ctrlPr>
          </m:sSubPr>
          <m:e>
            <m:r>
              <w:rPr>
                <w:rFonts w:ascii="Cambria Math" w:hAnsi="Cambria Math"/>
              </w:rPr>
              <m:t>η</m:t>
            </m:r>
          </m:e>
          <m:sub>
            <m:r>
              <w:rPr>
                <w:rFonts w:ascii="Cambria Math" w:hAnsi="Cambria Math"/>
              </w:rPr>
              <m:t>Y</m:t>
            </m:r>
          </m:sub>
        </m:sSub>
      </m:oMath>
      <w:r>
        <w:t>. ∎</w:t>
      </w:r>
    </w:p>
    <w:p w14:paraId="30798069" w14:textId="77777777" w:rsidR="00684FAE" w:rsidRDefault="00000000" w:rsidP="004007AF">
      <w:pPr>
        <w:pStyle w:val="BodyText"/>
        <w:jc w:val="both"/>
      </w:pPr>
      <w:r>
        <w:t>The result prevents two common errors. First, absolute logit offsets are harmless in exact softmax; the relevant quantity is their oscillation. Second, the omission and logit terms need not be added with coefficient one: the retained-distribution perturbation acts only on retained mass. The bound assumes an actual bound on score errors. It does not turn an unmeasured rounding error into a certificate.</w:t>
      </w:r>
    </w:p>
    <w:p w14:paraId="4040031A" w14:textId="77777777" w:rsidR="00684FAE" w:rsidRDefault="00000000" w:rsidP="004007AF">
      <w:pPr>
        <w:pStyle w:val="BodyText"/>
        <w:jc w:val="both"/>
      </w:pPr>
      <w:r>
        <w:t>Four hundred random retained-set tests satisfy (3.1), as well as the separate total-variation bound. They use exact mathematical inputs represented by doubles and ordinary numerical evaluations. They support the formulas in this implementation; they do not establish outward rounding. The largest read error-to-bound ratio is 0.43499; the largest TV-to-bound ratio is 0.97186.</w:t>
      </w:r>
    </w:p>
    <w:p w14:paraId="72C3D6CE" w14:textId="77777777" w:rsidR="00684FAE" w:rsidRDefault="00000000" w:rsidP="004007AF">
      <w:pPr>
        <w:pStyle w:val="Heading31"/>
        <w:jc w:val="both"/>
      </w:pPr>
      <w:bookmarkStart w:id="368" w:name="X30a70f2716577c14c4b59737aa03540d5295d26"/>
      <w:bookmarkEnd w:id="367"/>
      <w:r>
        <w:lastRenderedPageBreak/>
        <w:t>3.2 A spatial index that certifies its complement</w:t>
      </w:r>
    </w:p>
    <w:p w14:paraId="5E149F49" w14:textId="77777777" w:rsidR="00684FAE" w:rsidRDefault="00000000" w:rsidP="004007AF">
      <w:pPr>
        <w:pStyle w:val="FirstParagraph"/>
        <w:jc w:val="both"/>
      </w:pPr>
      <w:r>
        <w:rPr>
          <w:b/>
          <w:bCs/>
        </w:rPr>
        <w:t>Proposition 3.2 (node and shell certificate).</w:t>
      </w:r>
      <w:r>
        <w:t xml:space="preserve"> Partition the omitted records into disjoint groups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Then</w:t>
      </w:r>
    </w:p>
    <w:p w14:paraId="582F9680" w14:textId="77777777" w:rsidR="00684FAE" w:rsidRDefault="00000000" w:rsidP="004007AF">
      <w:pPr>
        <w:pStyle w:val="Equation"/>
        <w:jc w:val="both"/>
      </w:pPr>
      <w:r>
        <w:tab/>
      </w:r>
      <m:oMath>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sty m:val="p"/>
              </m:rPr>
              <w:rPr>
                <w:rFonts w:ascii="Cambria Math" w:hAnsi="Cambria Math"/>
              </w:rPr>
              <m:t>node</m:t>
            </m:r>
          </m:sub>
          <m:sup>
            <m:r>
              <m:rPr>
                <m:nor/>
              </m:rPr>
              <m:t>+</m:t>
            </m:r>
          </m:sup>
        </m:sSubSup>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sup>
        </m:sSup>
        <m:r>
          <m:rPr>
            <m:sty m:val="p"/>
          </m:rPr>
          <w:rPr>
            <w:rFonts w:ascii="Cambria Math" w:hAnsi="Cambria Math"/>
          </w:rPr>
          <m:t>.</m:t>
        </m:r>
      </m:oMath>
      <w:r>
        <w:tab/>
        <w:t>(3.2)</w:t>
      </w:r>
    </w:p>
    <w:p w14:paraId="34AD8451" w14:textId="77777777" w:rsidR="00684FAE" w:rsidRDefault="00000000" w:rsidP="004007AF">
      <w:pPr>
        <w:pStyle w:val="BodyText"/>
        <w:jc w:val="both"/>
      </w:pPr>
      <w:r>
        <w:t xml:space="preserve">Replacing </w:t>
      </w:r>
      <m:oMath>
        <m:sSup>
          <m:sSupPr>
            <m:ctrlPr>
              <w:rPr>
                <w:rFonts w:ascii="Cambria Math" w:hAnsi="Cambria Math"/>
              </w:rPr>
            </m:ctrlPr>
          </m:sSupPr>
          <m:e>
            <m:r>
              <w:rPr>
                <w:rFonts w:ascii="Cambria Math" w:hAnsi="Cambria Math"/>
              </w:rPr>
              <m:t>O</m:t>
            </m:r>
          </m:e>
          <m:sup>
            <m:r>
              <m:rPr>
                <m:nor/>
              </m:rPr>
              <m:t>+</m:t>
            </m:r>
          </m:sup>
        </m:sSup>
      </m:oMath>
      <w:r>
        <w:t xml:space="preserve"> in (2.2) by this bound is valid. If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e>
        </m:d>
        <m:sSub>
          <m:sSubPr>
            <m:ctrlPr>
              <w:rPr>
                <w:rFonts w:ascii="Cambria Math" w:hAnsi="Cambria Math"/>
              </w:rPr>
            </m:ctrlPr>
          </m:sSubPr>
          <m:e>
            <m:r>
              <w:rPr>
                <w:rFonts w:ascii="Cambria Math" w:hAnsi="Cambria Math"/>
              </w:rPr>
              <m:t>w</m:t>
            </m:r>
          </m:e>
          <m:sub>
            <m:r>
              <m:rPr>
                <m:sty m:val="p"/>
              </m:rPr>
              <w:rPr>
                <w:rFonts w:ascii="Cambria Math" w:hAnsi="Cambria Math"/>
              </w:rPr>
              <m:t>max</m:t>
            </m:r>
          </m:sub>
        </m:sSub>
      </m:oMath>
      <w:r>
        <w:t xml:space="preserve"> and all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r</m:t>
        </m:r>
      </m:oMath>
      <w:r>
        <w:t>, it is no worse than the global nearest-omitted-distance bound.</w:t>
      </w:r>
    </w:p>
    <w:p w14:paraId="7FB9ECC4" w14:textId="77777777" w:rsidR="00684FAE" w:rsidRDefault="00000000" w:rsidP="004007AF">
      <w:pPr>
        <w:pStyle w:val="BodyText"/>
        <w:jc w:val="both"/>
      </w:pPr>
      <w:r>
        <w:rPr>
          <w:i/>
          <w:iCs/>
        </w:rPr>
        <w:t>Proof.</w:t>
      </w:r>
      <w:r>
        <w:t xml:space="preserve"> Bound the Gaussian factor within each group by its largest possible value and sum its prior weights. Sum over the disjoint groups. The last assertion follows by bounding every term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e>
        </m:d>
        <m:sSub>
          <m:sSubPr>
            <m:ctrlPr>
              <w:rPr>
                <w:rFonts w:ascii="Cambria Math" w:hAnsi="Cambria Math"/>
              </w:rPr>
            </m:ctrlPr>
          </m:sSubPr>
          <m:e>
            <m:r>
              <w:rPr>
                <w:rFonts w:ascii="Cambria Math" w:hAnsi="Cambria Math"/>
              </w:rPr>
              <m:t>w</m:t>
            </m:r>
          </m:e>
          <m:sub>
            <m:r>
              <m:rPr>
                <m:sty m:val="p"/>
              </m:rPr>
              <w:rPr>
                <w:rFonts w:ascii="Cambria Math" w:hAnsi="Cambria Math"/>
              </w:rPr>
              <m:t>max</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sup>
        </m:sSup>
      </m:oMath>
      <w:r>
        <w:t>. ∎</w:t>
      </w:r>
    </w:p>
    <w:p w14:paraId="1ABD1723" w14:textId="77777777" w:rsidR="00684FAE" w:rsidRDefault="00000000" w:rsidP="004007AF">
      <w:pPr>
        <w:pStyle w:val="BodyText"/>
        <w:jc w:val="both"/>
      </w:pPr>
      <w:r>
        <w:t>Axis-aligned bounding boxes supply distance lower bounds; tree nodes can store aggregate prior weight. Shells supply a related grouping. A best-first query expands the node with the largest remaining mass bound. Reached leaves are evaluated exactly; the unexpanded frontier covers every omitted record. Traversal stops only when its bound satisfies the prescribed tolerance. If pruning cannot certify the query, traversal eventually reaches a full read.</w:t>
      </w:r>
    </w:p>
    <w:p w14:paraId="632D5DF9" w14:textId="77777777" w:rsidR="00684FAE" w:rsidRDefault="00000000" w:rsidP="004007AF">
      <w:pPr>
        <w:pStyle w:val="BodyText"/>
        <w:jc w:val="both"/>
      </w:pPr>
      <w:r>
        <w:t xml:space="preserve">The new prototype stores 4,096 records in a two-dimensional box and uses leaves of at most 16 records. At each of four scales it evaluates 40 independently generated queries with omitted-share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Table 1 reports record fractions and node visits. These are not timings. Prior-weight aggregation, tree construction and maintenance are excluded from the query counts and must be included in an application benchmark. No omission or read-error inequality was violated. Query geometry, weights and scale are part of the certificate key.</w:t>
      </w:r>
    </w:p>
    <w:p w14:paraId="5E7B0581" w14:textId="77777777" w:rsidR="00684FAE" w:rsidRDefault="00000000" w:rsidP="004007AF">
      <w:pPr>
        <w:pStyle w:val="TableCaption"/>
        <w:keepLines/>
      </w:pPr>
      <w:r>
        <w:rPr>
          <w:b/>
          <w:bCs/>
        </w:rPr>
        <w:t>Table 1.</w:t>
      </w:r>
      <w:r>
        <w:t xml:space="preserve"> Certified node traversal on a synthetic two-dimensional archive. Fractions count records actually read, not tree nodes or preprocessing. Forty queries per scale.</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96"/>
        <w:gridCol w:w="2221"/>
        <w:gridCol w:w="2299"/>
        <w:gridCol w:w="2299"/>
        <w:gridCol w:w="2221"/>
      </w:tblGrid>
      <w:tr w:rsidR="00684FAE" w14:paraId="04FA39F7" w14:textId="77777777">
        <w:trPr>
          <w:cnfStyle w:val="100000000000" w:firstRow="1" w:lastRow="0" w:firstColumn="0" w:lastColumn="0" w:oddVBand="0" w:evenVBand="0" w:oddHBand="0" w:evenHBand="0" w:firstRowFirstColumn="0" w:firstRowLastColumn="0" w:lastRowFirstColumn="0" w:lastRowLastColumn="0"/>
          <w:cantSplit/>
          <w:tblHeader/>
        </w:trPr>
        <w:tc>
          <w:tcPr>
            <w:tcW w:w="896" w:type="dxa"/>
            <w:shd w:val="clear" w:color="auto" w:fill="E4E8EC"/>
            <w:tcMar>
              <w:top w:w="75" w:type="dxa"/>
              <w:left w:w="75" w:type="dxa"/>
              <w:bottom w:w="75" w:type="dxa"/>
              <w:right w:w="75" w:type="dxa"/>
            </w:tcMar>
            <w:vAlign w:val="center"/>
          </w:tcPr>
          <w:p w14:paraId="308EFCDB" w14:textId="77777777" w:rsidR="00684FAE" w:rsidRDefault="00000000" w:rsidP="004007AF">
            <w:pPr>
              <w:pStyle w:val="Compact"/>
              <w:spacing w:before="20" w:after="40" w:line="247" w:lineRule="auto"/>
              <w:jc w:val="both"/>
            </w:pPr>
            <w:r>
              <w:rPr>
                <w:sz w:val="18"/>
              </w:rPr>
              <w:t>Scale</w:t>
            </w:r>
          </w:p>
        </w:tc>
        <w:tc>
          <w:tcPr>
            <w:tcW w:w="2221" w:type="dxa"/>
            <w:shd w:val="clear" w:color="auto" w:fill="E4E8EC"/>
            <w:tcMar>
              <w:top w:w="75" w:type="dxa"/>
              <w:left w:w="75" w:type="dxa"/>
              <w:bottom w:w="75" w:type="dxa"/>
              <w:right w:w="75" w:type="dxa"/>
            </w:tcMar>
            <w:vAlign w:val="center"/>
          </w:tcPr>
          <w:p w14:paraId="788732F9" w14:textId="77777777" w:rsidR="00684FAE" w:rsidRDefault="00000000" w:rsidP="004007AF">
            <w:pPr>
              <w:pStyle w:val="Compact"/>
              <w:spacing w:before="20" w:after="40" w:line="247" w:lineRule="auto"/>
              <w:jc w:val="both"/>
            </w:pPr>
            <w:r>
              <w:rPr>
                <w:sz w:val="18"/>
              </w:rPr>
              <w:t>Median records read</w:t>
            </w:r>
          </w:p>
        </w:tc>
        <w:tc>
          <w:tcPr>
            <w:tcW w:w="2299" w:type="dxa"/>
            <w:shd w:val="clear" w:color="auto" w:fill="E4E8EC"/>
            <w:tcMar>
              <w:top w:w="75" w:type="dxa"/>
              <w:left w:w="75" w:type="dxa"/>
              <w:bottom w:w="75" w:type="dxa"/>
              <w:right w:w="75" w:type="dxa"/>
            </w:tcMar>
            <w:vAlign w:val="center"/>
          </w:tcPr>
          <w:p w14:paraId="75BB7D5B" w14:textId="77777777" w:rsidR="00684FAE" w:rsidRDefault="00000000" w:rsidP="004007AF">
            <w:pPr>
              <w:pStyle w:val="Compact"/>
              <w:spacing w:before="20" w:after="40" w:line="247" w:lineRule="auto"/>
              <w:jc w:val="both"/>
            </w:pPr>
            <w:r>
              <w:rPr>
                <w:sz w:val="18"/>
              </w:rPr>
              <w:t>Maximum records read</w:t>
            </w:r>
          </w:p>
        </w:tc>
        <w:tc>
          <w:tcPr>
            <w:tcW w:w="2299" w:type="dxa"/>
            <w:shd w:val="clear" w:color="auto" w:fill="E4E8EC"/>
            <w:tcMar>
              <w:top w:w="75" w:type="dxa"/>
              <w:left w:w="75" w:type="dxa"/>
              <w:bottom w:w="75" w:type="dxa"/>
              <w:right w:w="75" w:type="dxa"/>
            </w:tcMar>
            <w:vAlign w:val="center"/>
          </w:tcPr>
          <w:p w14:paraId="34C4F27D" w14:textId="77777777" w:rsidR="00684FAE" w:rsidRDefault="00000000" w:rsidP="004007AF">
            <w:pPr>
              <w:pStyle w:val="Compact"/>
              <w:spacing w:before="20" w:after="40" w:line="247" w:lineRule="auto"/>
              <w:jc w:val="both"/>
            </w:pPr>
            <w:r>
              <w:rPr>
                <w:sz w:val="18"/>
              </w:rPr>
              <w:t>Median nodes visited</w:t>
            </w:r>
          </w:p>
        </w:tc>
        <w:tc>
          <w:tcPr>
            <w:tcW w:w="2221" w:type="dxa"/>
            <w:shd w:val="clear" w:color="auto" w:fill="E4E8EC"/>
            <w:tcMar>
              <w:top w:w="75" w:type="dxa"/>
              <w:left w:w="75" w:type="dxa"/>
              <w:bottom w:w="75" w:type="dxa"/>
              <w:right w:w="75" w:type="dxa"/>
            </w:tcMar>
            <w:vAlign w:val="center"/>
          </w:tcPr>
          <w:p w14:paraId="02976494" w14:textId="77777777" w:rsidR="00684FAE" w:rsidRDefault="00000000" w:rsidP="004007AF">
            <w:pPr>
              <w:pStyle w:val="Compact"/>
              <w:spacing w:before="20" w:after="40" w:line="247" w:lineRule="auto"/>
              <w:jc w:val="both"/>
            </w:pPr>
            <w:r>
              <w:rPr>
                <w:sz w:val="18"/>
              </w:rPr>
              <w:t>Maximum error/bound</w:t>
            </w:r>
          </w:p>
        </w:tc>
      </w:tr>
      <w:tr w:rsidR="00684FAE" w14:paraId="314D9A75" w14:textId="77777777">
        <w:trPr>
          <w:cantSplit/>
        </w:trPr>
        <w:tc>
          <w:tcPr>
            <w:tcW w:w="896" w:type="dxa"/>
            <w:shd w:val="clear" w:color="auto" w:fill="FFFFFF"/>
            <w:tcMar>
              <w:top w:w="75" w:type="dxa"/>
              <w:left w:w="75" w:type="dxa"/>
              <w:bottom w:w="75" w:type="dxa"/>
              <w:right w:w="75" w:type="dxa"/>
            </w:tcMar>
            <w:vAlign w:val="center"/>
          </w:tcPr>
          <w:p w14:paraId="0E8E750E" w14:textId="77777777" w:rsidR="00684FAE" w:rsidRDefault="00000000" w:rsidP="004007AF">
            <w:pPr>
              <w:pStyle w:val="Compact"/>
              <w:spacing w:before="20" w:after="40" w:line="247" w:lineRule="auto"/>
              <w:jc w:val="both"/>
            </w:pPr>
            <w:r>
              <w:rPr>
                <w:sz w:val="18"/>
              </w:rPr>
              <w:t>0.08</w:t>
            </w:r>
          </w:p>
        </w:tc>
        <w:tc>
          <w:tcPr>
            <w:tcW w:w="2221" w:type="dxa"/>
            <w:shd w:val="clear" w:color="auto" w:fill="FFFFFF"/>
            <w:tcMar>
              <w:top w:w="75" w:type="dxa"/>
              <w:left w:w="75" w:type="dxa"/>
              <w:bottom w:w="75" w:type="dxa"/>
              <w:right w:w="75" w:type="dxa"/>
            </w:tcMar>
            <w:vAlign w:val="center"/>
          </w:tcPr>
          <w:p w14:paraId="0A2D46AA" w14:textId="77777777" w:rsidR="00684FAE" w:rsidRDefault="00000000" w:rsidP="004007AF">
            <w:pPr>
              <w:pStyle w:val="Compact"/>
              <w:spacing w:before="20" w:after="40" w:line="247" w:lineRule="auto"/>
              <w:jc w:val="both"/>
            </w:pPr>
            <w:r>
              <w:rPr>
                <w:sz w:val="18"/>
              </w:rPr>
              <w:t>2.73%</w:t>
            </w:r>
          </w:p>
        </w:tc>
        <w:tc>
          <w:tcPr>
            <w:tcW w:w="2299" w:type="dxa"/>
            <w:shd w:val="clear" w:color="auto" w:fill="FFFFFF"/>
            <w:tcMar>
              <w:top w:w="75" w:type="dxa"/>
              <w:left w:w="75" w:type="dxa"/>
              <w:bottom w:w="75" w:type="dxa"/>
              <w:right w:w="75" w:type="dxa"/>
            </w:tcMar>
            <w:vAlign w:val="center"/>
          </w:tcPr>
          <w:p w14:paraId="05FC8EE9" w14:textId="77777777" w:rsidR="00684FAE" w:rsidRDefault="00000000" w:rsidP="004007AF">
            <w:pPr>
              <w:pStyle w:val="Compact"/>
              <w:spacing w:before="20" w:after="40" w:line="247" w:lineRule="auto"/>
              <w:jc w:val="both"/>
            </w:pPr>
            <w:r>
              <w:rPr>
                <w:sz w:val="18"/>
              </w:rPr>
              <w:t>3.52%</w:t>
            </w:r>
          </w:p>
        </w:tc>
        <w:tc>
          <w:tcPr>
            <w:tcW w:w="2299" w:type="dxa"/>
            <w:shd w:val="clear" w:color="auto" w:fill="FFFFFF"/>
            <w:tcMar>
              <w:top w:w="75" w:type="dxa"/>
              <w:left w:w="75" w:type="dxa"/>
              <w:bottom w:w="75" w:type="dxa"/>
              <w:right w:w="75" w:type="dxa"/>
            </w:tcMar>
            <w:vAlign w:val="center"/>
          </w:tcPr>
          <w:p w14:paraId="450343BE" w14:textId="77777777" w:rsidR="00684FAE" w:rsidRDefault="00000000" w:rsidP="004007AF">
            <w:pPr>
              <w:pStyle w:val="Compact"/>
              <w:spacing w:before="20" w:after="40" w:line="247" w:lineRule="auto"/>
              <w:jc w:val="both"/>
            </w:pPr>
            <w:r>
              <w:rPr>
                <w:sz w:val="18"/>
              </w:rPr>
              <w:t>39</w:t>
            </w:r>
          </w:p>
        </w:tc>
        <w:tc>
          <w:tcPr>
            <w:tcW w:w="2221" w:type="dxa"/>
            <w:shd w:val="clear" w:color="auto" w:fill="FFFFFF"/>
            <w:tcMar>
              <w:top w:w="75" w:type="dxa"/>
              <w:left w:w="75" w:type="dxa"/>
              <w:bottom w:w="75" w:type="dxa"/>
              <w:right w:w="75" w:type="dxa"/>
            </w:tcMar>
            <w:vAlign w:val="center"/>
          </w:tcPr>
          <w:p w14:paraId="294AAFF9" w14:textId="77777777" w:rsidR="00684FAE" w:rsidRDefault="00000000" w:rsidP="004007AF">
            <w:pPr>
              <w:pStyle w:val="Compact"/>
              <w:spacing w:before="20" w:after="40" w:line="247" w:lineRule="auto"/>
              <w:jc w:val="both"/>
            </w:pPr>
            <w:r>
              <w:rPr>
                <w:sz w:val="18"/>
              </w:rPr>
              <w:t>0.00348</w:t>
            </w:r>
          </w:p>
        </w:tc>
      </w:tr>
      <w:tr w:rsidR="00684FAE" w14:paraId="7E033CD7" w14:textId="77777777">
        <w:trPr>
          <w:cantSplit/>
        </w:trPr>
        <w:tc>
          <w:tcPr>
            <w:tcW w:w="896" w:type="dxa"/>
            <w:shd w:val="clear" w:color="auto" w:fill="F6F7F8"/>
            <w:tcMar>
              <w:top w:w="75" w:type="dxa"/>
              <w:left w:w="75" w:type="dxa"/>
              <w:bottom w:w="75" w:type="dxa"/>
              <w:right w:w="75" w:type="dxa"/>
            </w:tcMar>
            <w:vAlign w:val="center"/>
          </w:tcPr>
          <w:p w14:paraId="092B3A6C" w14:textId="77777777" w:rsidR="00684FAE" w:rsidRDefault="00000000" w:rsidP="004007AF">
            <w:pPr>
              <w:pStyle w:val="Compact"/>
              <w:spacing w:before="20" w:after="40" w:line="247" w:lineRule="auto"/>
              <w:jc w:val="both"/>
            </w:pPr>
            <w:r>
              <w:rPr>
                <w:sz w:val="18"/>
              </w:rPr>
              <w:t>0.15</w:t>
            </w:r>
          </w:p>
        </w:tc>
        <w:tc>
          <w:tcPr>
            <w:tcW w:w="2221" w:type="dxa"/>
            <w:shd w:val="clear" w:color="auto" w:fill="F6F7F8"/>
            <w:tcMar>
              <w:top w:w="75" w:type="dxa"/>
              <w:left w:w="75" w:type="dxa"/>
              <w:bottom w:w="75" w:type="dxa"/>
              <w:right w:w="75" w:type="dxa"/>
            </w:tcMar>
            <w:vAlign w:val="center"/>
          </w:tcPr>
          <w:p w14:paraId="5A6CF263" w14:textId="77777777" w:rsidR="00684FAE" w:rsidRDefault="00000000" w:rsidP="004007AF">
            <w:pPr>
              <w:pStyle w:val="Compact"/>
              <w:spacing w:before="20" w:after="40" w:line="247" w:lineRule="auto"/>
              <w:jc w:val="both"/>
            </w:pPr>
            <w:r>
              <w:rPr>
                <w:sz w:val="18"/>
              </w:rPr>
              <w:t>5.86%</w:t>
            </w:r>
          </w:p>
        </w:tc>
        <w:tc>
          <w:tcPr>
            <w:tcW w:w="2299" w:type="dxa"/>
            <w:shd w:val="clear" w:color="auto" w:fill="F6F7F8"/>
            <w:tcMar>
              <w:top w:w="75" w:type="dxa"/>
              <w:left w:w="75" w:type="dxa"/>
              <w:bottom w:w="75" w:type="dxa"/>
              <w:right w:w="75" w:type="dxa"/>
            </w:tcMar>
            <w:vAlign w:val="center"/>
          </w:tcPr>
          <w:p w14:paraId="209B9FCD" w14:textId="77777777" w:rsidR="00684FAE" w:rsidRDefault="00000000" w:rsidP="004007AF">
            <w:pPr>
              <w:pStyle w:val="Compact"/>
              <w:spacing w:before="20" w:after="40" w:line="247" w:lineRule="auto"/>
              <w:jc w:val="both"/>
            </w:pPr>
            <w:r>
              <w:rPr>
                <w:sz w:val="18"/>
              </w:rPr>
              <w:t>6.64%</w:t>
            </w:r>
          </w:p>
        </w:tc>
        <w:tc>
          <w:tcPr>
            <w:tcW w:w="2299" w:type="dxa"/>
            <w:shd w:val="clear" w:color="auto" w:fill="F6F7F8"/>
            <w:tcMar>
              <w:top w:w="75" w:type="dxa"/>
              <w:left w:w="75" w:type="dxa"/>
              <w:bottom w:w="75" w:type="dxa"/>
              <w:right w:w="75" w:type="dxa"/>
            </w:tcMar>
            <w:vAlign w:val="center"/>
          </w:tcPr>
          <w:p w14:paraId="0D4E3B2A" w14:textId="77777777" w:rsidR="00684FAE" w:rsidRDefault="00000000" w:rsidP="004007AF">
            <w:pPr>
              <w:pStyle w:val="Compact"/>
              <w:spacing w:before="20" w:after="40" w:line="247" w:lineRule="auto"/>
              <w:jc w:val="both"/>
            </w:pPr>
            <w:r>
              <w:rPr>
                <w:sz w:val="18"/>
              </w:rPr>
              <w:t>64</w:t>
            </w:r>
          </w:p>
        </w:tc>
        <w:tc>
          <w:tcPr>
            <w:tcW w:w="2221" w:type="dxa"/>
            <w:shd w:val="clear" w:color="auto" w:fill="F6F7F8"/>
            <w:tcMar>
              <w:top w:w="75" w:type="dxa"/>
              <w:left w:w="75" w:type="dxa"/>
              <w:bottom w:w="75" w:type="dxa"/>
              <w:right w:w="75" w:type="dxa"/>
            </w:tcMar>
            <w:vAlign w:val="center"/>
          </w:tcPr>
          <w:p w14:paraId="0D407CDF" w14:textId="77777777" w:rsidR="00684FAE" w:rsidRDefault="00000000" w:rsidP="004007AF">
            <w:pPr>
              <w:pStyle w:val="Compact"/>
              <w:spacing w:before="20" w:after="40" w:line="247" w:lineRule="auto"/>
              <w:jc w:val="both"/>
            </w:pPr>
            <w:r>
              <w:rPr>
                <w:sz w:val="18"/>
              </w:rPr>
              <w:t>0.00425</w:t>
            </w:r>
          </w:p>
        </w:tc>
      </w:tr>
      <w:tr w:rsidR="00684FAE" w14:paraId="0D157BAB" w14:textId="77777777">
        <w:trPr>
          <w:cantSplit/>
        </w:trPr>
        <w:tc>
          <w:tcPr>
            <w:tcW w:w="896" w:type="dxa"/>
            <w:shd w:val="clear" w:color="auto" w:fill="FFFFFF"/>
            <w:tcMar>
              <w:top w:w="75" w:type="dxa"/>
              <w:left w:w="75" w:type="dxa"/>
              <w:bottom w:w="75" w:type="dxa"/>
              <w:right w:w="75" w:type="dxa"/>
            </w:tcMar>
            <w:vAlign w:val="center"/>
          </w:tcPr>
          <w:p w14:paraId="5D420F65" w14:textId="77777777" w:rsidR="00684FAE" w:rsidRDefault="00000000" w:rsidP="004007AF">
            <w:pPr>
              <w:pStyle w:val="Compact"/>
              <w:spacing w:before="20" w:after="40" w:line="247" w:lineRule="auto"/>
              <w:jc w:val="both"/>
            </w:pPr>
            <w:r>
              <w:rPr>
                <w:sz w:val="18"/>
              </w:rPr>
              <w:t>0.30</w:t>
            </w:r>
          </w:p>
        </w:tc>
        <w:tc>
          <w:tcPr>
            <w:tcW w:w="2221" w:type="dxa"/>
            <w:shd w:val="clear" w:color="auto" w:fill="FFFFFF"/>
            <w:tcMar>
              <w:top w:w="75" w:type="dxa"/>
              <w:left w:w="75" w:type="dxa"/>
              <w:bottom w:w="75" w:type="dxa"/>
              <w:right w:w="75" w:type="dxa"/>
            </w:tcMar>
            <w:vAlign w:val="center"/>
          </w:tcPr>
          <w:p w14:paraId="4A55894E" w14:textId="77777777" w:rsidR="00684FAE" w:rsidRDefault="00000000" w:rsidP="004007AF">
            <w:pPr>
              <w:pStyle w:val="Compact"/>
              <w:spacing w:before="20" w:after="40" w:line="247" w:lineRule="auto"/>
              <w:jc w:val="both"/>
            </w:pPr>
            <w:r>
              <w:rPr>
                <w:sz w:val="18"/>
              </w:rPr>
              <w:t>15.82%</w:t>
            </w:r>
          </w:p>
        </w:tc>
        <w:tc>
          <w:tcPr>
            <w:tcW w:w="2299" w:type="dxa"/>
            <w:shd w:val="clear" w:color="auto" w:fill="FFFFFF"/>
            <w:tcMar>
              <w:top w:w="75" w:type="dxa"/>
              <w:left w:w="75" w:type="dxa"/>
              <w:bottom w:w="75" w:type="dxa"/>
              <w:right w:w="75" w:type="dxa"/>
            </w:tcMar>
            <w:vAlign w:val="center"/>
          </w:tcPr>
          <w:p w14:paraId="4E815997" w14:textId="77777777" w:rsidR="00684FAE" w:rsidRDefault="00000000" w:rsidP="004007AF">
            <w:pPr>
              <w:pStyle w:val="Compact"/>
              <w:spacing w:before="20" w:after="40" w:line="247" w:lineRule="auto"/>
              <w:jc w:val="both"/>
            </w:pPr>
            <w:r>
              <w:rPr>
                <w:sz w:val="18"/>
              </w:rPr>
              <w:t>17.58%</w:t>
            </w:r>
          </w:p>
        </w:tc>
        <w:tc>
          <w:tcPr>
            <w:tcW w:w="2299" w:type="dxa"/>
            <w:shd w:val="clear" w:color="auto" w:fill="FFFFFF"/>
            <w:tcMar>
              <w:top w:w="75" w:type="dxa"/>
              <w:left w:w="75" w:type="dxa"/>
              <w:bottom w:w="75" w:type="dxa"/>
              <w:right w:w="75" w:type="dxa"/>
            </w:tcMar>
            <w:vAlign w:val="center"/>
          </w:tcPr>
          <w:p w14:paraId="5356D10B" w14:textId="77777777" w:rsidR="00684FAE" w:rsidRDefault="00000000" w:rsidP="004007AF">
            <w:pPr>
              <w:pStyle w:val="Compact"/>
              <w:spacing w:before="20" w:after="40" w:line="247" w:lineRule="auto"/>
              <w:jc w:val="both"/>
            </w:pPr>
            <w:r>
              <w:rPr>
                <w:sz w:val="18"/>
              </w:rPr>
              <w:t>124</w:t>
            </w:r>
          </w:p>
        </w:tc>
        <w:tc>
          <w:tcPr>
            <w:tcW w:w="2221" w:type="dxa"/>
            <w:shd w:val="clear" w:color="auto" w:fill="FFFFFF"/>
            <w:tcMar>
              <w:top w:w="75" w:type="dxa"/>
              <w:left w:w="75" w:type="dxa"/>
              <w:bottom w:w="75" w:type="dxa"/>
              <w:right w:w="75" w:type="dxa"/>
            </w:tcMar>
            <w:vAlign w:val="center"/>
          </w:tcPr>
          <w:p w14:paraId="449E6F02" w14:textId="77777777" w:rsidR="00684FAE" w:rsidRDefault="00000000" w:rsidP="004007AF">
            <w:pPr>
              <w:pStyle w:val="Compact"/>
              <w:spacing w:before="20" w:after="40" w:line="247" w:lineRule="auto"/>
              <w:jc w:val="both"/>
            </w:pPr>
            <w:r>
              <w:rPr>
                <w:sz w:val="18"/>
              </w:rPr>
              <w:t>0.01537</w:t>
            </w:r>
          </w:p>
        </w:tc>
      </w:tr>
      <w:tr w:rsidR="00684FAE" w14:paraId="104BBBBC" w14:textId="77777777">
        <w:trPr>
          <w:cantSplit/>
        </w:trPr>
        <w:tc>
          <w:tcPr>
            <w:tcW w:w="896" w:type="dxa"/>
            <w:shd w:val="clear" w:color="auto" w:fill="F6F7F8"/>
            <w:tcMar>
              <w:top w:w="75" w:type="dxa"/>
              <w:left w:w="75" w:type="dxa"/>
              <w:bottom w:w="75" w:type="dxa"/>
              <w:right w:w="75" w:type="dxa"/>
            </w:tcMar>
            <w:vAlign w:val="center"/>
          </w:tcPr>
          <w:p w14:paraId="0C35FDBB" w14:textId="77777777" w:rsidR="00684FAE" w:rsidRDefault="00000000" w:rsidP="004007AF">
            <w:pPr>
              <w:pStyle w:val="Compact"/>
              <w:spacing w:before="20" w:after="40" w:line="247" w:lineRule="auto"/>
              <w:jc w:val="both"/>
            </w:pPr>
            <w:r>
              <w:rPr>
                <w:sz w:val="18"/>
              </w:rPr>
              <w:t>0.60</w:t>
            </w:r>
          </w:p>
        </w:tc>
        <w:tc>
          <w:tcPr>
            <w:tcW w:w="2221" w:type="dxa"/>
            <w:shd w:val="clear" w:color="auto" w:fill="F6F7F8"/>
            <w:tcMar>
              <w:top w:w="75" w:type="dxa"/>
              <w:left w:w="75" w:type="dxa"/>
              <w:bottom w:w="75" w:type="dxa"/>
              <w:right w:w="75" w:type="dxa"/>
            </w:tcMar>
            <w:vAlign w:val="center"/>
          </w:tcPr>
          <w:p w14:paraId="0E53A1AA" w14:textId="77777777" w:rsidR="00684FAE" w:rsidRDefault="00000000" w:rsidP="004007AF">
            <w:pPr>
              <w:pStyle w:val="Compact"/>
              <w:spacing w:before="20" w:after="40" w:line="247" w:lineRule="auto"/>
              <w:jc w:val="both"/>
            </w:pPr>
            <w:r>
              <w:rPr>
                <w:sz w:val="18"/>
              </w:rPr>
              <w:t>41.02%</w:t>
            </w:r>
          </w:p>
        </w:tc>
        <w:tc>
          <w:tcPr>
            <w:tcW w:w="2299" w:type="dxa"/>
            <w:shd w:val="clear" w:color="auto" w:fill="F6F7F8"/>
            <w:tcMar>
              <w:top w:w="75" w:type="dxa"/>
              <w:left w:w="75" w:type="dxa"/>
              <w:bottom w:w="75" w:type="dxa"/>
              <w:right w:w="75" w:type="dxa"/>
            </w:tcMar>
            <w:vAlign w:val="center"/>
          </w:tcPr>
          <w:p w14:paraId="396DA91C" w14:textId="77777777" w:rsidR="00684FAE" w:rsidRDefault="00000000" w:rsidP="004007AF">
            <w:pPr>
              <w:pStyle w:val="Compact"/>
              <w:spacing w:before="20" w:after="40" w:line="247" w:lineRule="auto"/>
              <w:jc w:val="both"/>
            </w:pPr>
            <w:r>
              <w:rPr>
                <w:sz w:val="18"/>
              </w:rPr>
              <w:t>54.69%</w:t>
            </w:r>
          </w:p>
        </w:tc>
        <w:tc>
          <w:tcPr>
            <w:tcW w:w="2299" w:type="dxa"/>
            <w:shd w:val="clear" w:color="auto" w:fill="F6F7F8"/>
            <w:tcMar>
              <w:top w:w="75" w:type="dxa"/>
              <w:left w:w="75" w:type="dxa"/>
              <w:bottom w:w="75" w:type="dxa"/>
              <w:right w:w="75" w:type="dxa"/>
            </w:tcMar>
            <w:vAlign w:val="center"/>
          </w:tcPr>
          <w:p w14:paraId="3EFD7369" w14:textId="77777777" w:rsidR="00684FAE" w:rsidRDefault="00000000" w:rsidP="004007AF">
            <w:pPr>
              <w:pStyle w:val="Compact"/>
              <w:spacing w:before="20" w:after="40" w:line="247" w:lineRule="auto"/>
              <w:jc w:val="both"/>
            </w:pPr>
            <w:r>
              <w:rPr>
                <w:sz w:val="18"/>
              </w:rPr>
              <w:t>276</w:t>
            </w:r>
          </w:p>
        </w:tc>
        <w:tc>
          <w:tcPr>
            <w:tcW w:w="2221" w:type="dxa"/>
            <w:shd w:val="clear" w:color="auto" w:fill="F6F7F8"/>
            <w:tcMar>
              <w:top w:w="75" w:type="dxa"/>
              <w:left w:w="75" w:type="dxa"/>
              <w:bottom w:w="75" w:type="dxa"/>
              <w:right w:w="75" w:type="dxa"/>
            </w:tcMar>
            <w:vAlign w:val="center"/>
          </w:tcPr>
          <w:p w14:paraId="1C414DA0" w14:textId="77777777" w:rsidR="00684FAE" w:rsidRDefault="00000000" w:rsidP="004007AF">
            <w:pPr>
              <w:pStyle w:val="Compact"/>
              <w:spacing w:before="20" w:after="40" w:line="247" w:lineRule="auto"/>
              <w:jc w:val="both"/>
            </w:pPr>
            <w:r>
              <w:rPr>
                <w:sz w:val="18"/>
              </w:rPr>
              <w:t>0.05957</w:t>
            </w:r>
          </w:p>
        </w:tc>
      </w:tr>
    </w:tbl>
    <w:p w14:paraId="446DCF26" w14:textId="77777777" w:rsidR="00684FAE" w:rsidRDefault="00000000" w:rsidP="004007AF">
      <w:pPr>
        <w:pStyle w:val="BodyText"/>
        <w:jc w:val="both"/>
      </w:pPr>
      <w:r>
        <w:rPr>
          <w:b/>
          <w:bCs/>
        </w:rPr>
        <w:t>Higher dimensions (third revision).</w:t>
      </w:r>
      <w:r>
        <w:t xml:space="preserve"> The integrated kernel repeated the certified traversal with 4,096 records uniform in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D</m:t>
            </m:r>
          </m:sup>
        </m:sSup>
      </m:oMath>
      <w:r>
        <w:t xml:space="preserve">, leaves of 16 records, omitted-share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and 20 queries in the central half of the cube. Scales were set to fixed multiples of the record spacing </w:t>
      </w:r>
      <m:oMath>
        <m:sSup>
          <m:sSupPr>
            <m:ctrlPr>
              <w:rPr>
                <w:rFonts w:ascii="Cambria Math" w:hAnsi="Cambria Math"/>
              </w:rPr>
            </m:ctrlPr>
          </m:sSupPr>
          <m:e>
            <m:r>
              <w:rPr>
                <w:rFonts w:ascii="Cambria Math" w:hAnsi="Cambria Math"/>
              </w:rPr>
              <m:t>4096</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sup>
        </m:sSup>
      </m:oMath>
      <w:r>
        <w:t>, so that each read stays comparably local as the dimension grows (Table 1b). A NumPy implementation of the same traversal reproduced every count. No certificate was violated.</w:t>
      </w:r>
    </w:p>
    <w:p w14:paraId="43B0B2F4" w14:textId="77777777" w:rsidR="00684FAE" w:rsidRDefault="00000000" w:rsidP="004007AF">
      <w:pPr>
        <w:pStyle w:val="TableCaption"/>
      </w:pPr>
      <w:r>
        <w:t>Table 1b. Certified traversal against dimension. Twenty queries per row; 256 leaves and 511 nodes in all.</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00"/>
        <w:gridCol w:w="1500"/>
        <w:gridCol w:w="1900"/>
        <w:gridCol w:w="1900"/>
        <w:gridCol w:w="1900"/>
        <w:gridCol w:w="1436"/>
      </w:tblGrid>
      <w:tr w:rsidR="00684FAE" w14:paraId="7AD8334D" w14:textId="77777777">
        <w:trPr>
          <w:cnfStyle w:val="100000000000" w:firstRow="1" w:lastRow="0" w:firstColumn="0" w:lastColumn="0" w:oddVBand="0" w:evenVBand="0" w:oddHBand="0" w:evenHBand="0" w:firstRowFirstColumn="0" w:firstRowLastColumn="0" w:lastRowFirstColumn="0" w:lastRowLastColumn="0"/>
          <w:cantSplit/>
          <w:tblHeader/>
        </w:trPr>
        <w:tc>
          <w:tcPr>
            <w:tcW w:w="1300" w:type="dxa"/>
            <w:shd w:val="clear" w:color="auto" w:fill="E4E8EC"/>
            <w:tcMar>
              <w:top w:w="75" w:type="dxa"/>
              <w:left w:w="75" w:type="dxa"/>
              <w:bottom w:w="75" w:type="dxa"/>
              <w:right w:w="75" w:type="dxa"/>
            </w:tcMar>
            <w:vAlign w:val="center"/>
          </w:tcPr>
          <w:p w14:paraId="6CCE25C9" w14:textId="77777777" w:rsidR="00684FAE" w:rsidRDefault="00000000" w:rsidP="004007AF">
            <w:pPr>
              <w:pStyle w:val="Compact"/>
              <w:jc w:val="both"/>
            </w:pPr>
            <w:r>
              <w:rPr>
                <w:sz w:val="18"/>
              </w:rPr>
              <w:t>Dimension</w:t>
            </w:r>
          </w:p>
        </w:tc>
        <w:tc>
          <w:tcPr>
            <w:tcW w:w="1500" w:type="dxa"/>
            <w:shd w:val="clear" w:color="auto" w:fill="E4E8EC"/>
            <w:tcMar>
              <w:top w:w="75" w:type="dxa"/>
              <w:left w:w="75" w:type="dxa"/>
              <w:bottom w:w="75" w:type="dxa"/>
              <w:right w:w="75" w:type="dxa"/>
            </w:tcMar>
            <w:vAlign w:val="center"/>
          </w:tcPr>
          <w:p w14:paraId="3B8C867B" w14:textId="77777777" w:rsidR="00684FAE" w:rsidRDefault="00000000" w:rsidP="004007AF">
            <w:pPr>
              <w:pStyle w:val="Compact"/>
              <w:jc w:val="both"/>
            </w:pPr>
            <w:r>
              <w:rPr>
                <w:sz w:val="18"/>
              </w:rPr>
              <w:t>Scale / spacing</w:t>
            </w:r>
          </w:p>
        </w:tc>
        <w:tc>
          <w:tcPr>
            <w:tcW w:w="1900" w:type="dxa"/>
            <w:shd w:val="clear" w:color="auto" w:fill="E4E8EC"/>
            <w:tcMar>
              <w:top w:w="75" w:type="dxa"/>
              <w:left w:w="75" w:type="dxa"/>
              <w:bottom w:w="75" w:type="dxa"/>
              <w:right w:w="75" w:type="dxa"/>
            </w:tcMar>
            <w:vAlign w:val="center"/>
          </w:tcPr>
          <w:p w14:paraId="190FFD45" w14:textId="77777777" w:rsidR="00684FAE" w:rsidRDefault="00000000" w:rsidP="004007AF">
            <w:pPr>
              <w:pStyle w:val="Compact"/>
              <w:jc w:val="both"/>
            </w:pPr>
            <w:r>
              <w:rPr>
                <w:sz w:val="18"/>
              </w:rPr>
              <w:t>Median records read</w:t>
            </w:r>
          </w:p>
        </w:tc>
        <w:tc>
          <w:tcPr>
            <w:tcW w:w="1900" w:type="dxa"/>
            <w:shd w:val="clear" w:color="auto" w:fill="E4E8EC"/>
            <w:tcMar>
              <w:top w:w="75" w:type="dxa"/>
              <w:left w:w="75" w:type="dxa"/>
              <w:bottom w:w="75" w:type="dxa"/>
              <w:right w:w="75" w:type="dxa"/>
            </w:tcMar>
            <w:vAlign w:val="center"/>
          </w:tcPr>
          <w:p w14:paraId="1573F8B7" w14:textId="77777777" w:rsidR="00684FAE" w:rsidRDefault="00000000" w:rsidP="004007AF">
            <w:pPr>
              <w:pStyle w:val="Compact"/>
              <w:jc w:val="both"/>
            </w:pPr>
            <w:r>
              <w:rPr>
                <w:sz w:val="18"/>
              </w:rPr>
              <w:t>Maximum records read</w:t>
            </w:r>
          </w:p>
        </w:tc>
        <w:tc>
          <w:tcPr>
            <w:tcW w:w="1900" w:type="dxa"/>
            <w:shd w:val="clear" w:color="auto" w:fill="E4E8EC"/>
            <w:tcMar>
              <w:top w:w="75" w:type="dxa"/>
              <w:left w:w="75" w:type="dxa"/>
              <w:bottom w:w="75" w:type="dxa"/>
              <w:right w:w="75" w:type="dxa"/>
            </w:tcMar>
            <w:vAlign w:val="center"/>
          </w:tcPr>
          <w:p w14:paraId="1D19443F" w14:textId="77777777" w:rsidR="00684FAE" w:rsidRDefault="00000000" w:rsidP="004007AF">
            <w:pPr>
              <w:pStyle w:val="Compact"/>
              <w:jc w:val="both"/>
            </w:pPr>
            <w:r>
              <w:rPr>
                <w:sz w:val="18"/>
              </w:rPr>
              <w:t>Median nodes visited</w:t>
            </w:r>
          </w:p>
        </w:tc>
        <w:tc>
          <w:tcPr>
            <w:tcW w:w="1436" w:type="dxa"/>
            <w:shd w:val="clear" w:color="auto" w:fill="E4E8EC"/>
            <w:tcMar>
              <w:top w:w="75" w:type="dxa"/>
              <w:left w:w="75" w:type="dxa"/>
              <w:bottom w:w="75" w:type="dxa"/>
              <w:right w:w="75" w:type="dxa"/>
            </w:tcMar>
            <w:vAlign w:val="center"/>
          </w:tcPr>
          <w:p w14:paraId="6D5BEE77" w14:textId="77777777" w:rsidR="00684FAE" w:rsidRDefault="00000000" w:rsidP="004007AF">
            <w:pPr>
              <w:pStyle w:val="Compact"/>
              <w:jc w:val="both"/>
            </w:pPr>
            <w:r>
              <w:rPr>
                <w:sz w:val="18"/>
              </w:rPr>
              <w:t>Violations</w:t>
            </w:r>
          </w:p>
        </w:tc>
      </w:tr>
      <w:tr w:rsidR="00684FAE" w14:paraId="05392056" w14:textId="77777777">
        <w:trPr>
          <w:cantSplit/>
        </w:trPr>
        <w:tc>
          <w:tcPr>
            <w:tcW w:w="1300" w:type="dxa"/>
            <w:shd w:val="clear" w:color="auto" w:fill="FFFFFF"/>
            <w:tcMar>
              <w:top w:w="75" w:type="dxa"/>
              <w:left w:w="75" w:type="dxa"/>
              <w:bottom w:w="75" w:type="dxa"/>
              <w:right w:w="75" w:type="dxa"/>
            </w:tcMar>
            <w:vAlign w:val="center"/>
          </w:tcPr>
          <w:p w14:paraId="53351CB7" w14:textId="77777777" w:rsidR="00684FAE" w:rsidRDefault="00000000" w:rsidP="004007AF">
            <w:pPr>
              <w:pStyle w:val="Compact"/>
              <w:jc w:val="both"/>
            </w:pPr>
            <w:r>
              <w:rPr>
                <w:sz w:val="18"/>
              </w:rPr>
              <w:t>2</w:t>
            </w:r>
          </w:p>
        </w:tc>
        <w:tc>
          <w:tcPr>
            <w:tcW w:w="1500" w:type="dxa"/>
            <w:shd w:val="clear" w:color="auto" w:fill="FFFFFF"/>
            <w:tcMar>
              <w:top w:w="75" w:type="dxa"/>
              <w:left w:w="75" w:type="dxa"/>
              <w:bottom w:w="75" w:type="dxa"/>
              <w:right w:w="75" w:type="dxa"/>
            </w:tcMar>
            <w:vAlign w:val="center"/>
          </w:tcPr>
          <w:p w14:paraId="379B692E" w14:textId="77777777" w:rsidR="00684FAE" w:rsidRDefault="00000000" w:rsidP="004007AF">
            <w:pPr>
              <w:pStyle w:val="Compact"/>
              <w:jc w:val="both"/>
            </w:pPr>
            <w:r>
              <w:rPr>
                <w:sz w:val="18"/>
              </w:rPr>
              <w:t>0.25</w:t>
            </w:r>
          </w:p>
        </w:tc>
        <w:tc>
          <w:tcPr>
            <w:tcW w:w="1900" w:type="dxa"/>
            <w:shd w:val="clear" w:color="auto" w:fill="FFFFFF"/>
            <w:tcMar>
              <w:top w:w="75" w:type="dxa"/>
              <w:left w:w="75" w:type="dxa"/>
              <w:bottom w:w="75" w:type="dxa"/>
              <w:right w:w="75" w:type="dxa"/>
            </w:tcMar>
            <w:vAlign w:val="center"/>
          </w:tcPr>
          <w:p w14:paraId="601ED53D" w14:textId="77777777" w:rsidR="00684FAE" w:rsidRDefault="00000000" w:rsidP="004007AF">
            <w:pPr>
              <w:pStyle w:val="Compact"/>
              <w:jc w:val="both"/>
            </w:pPr>
            <w:r>
              <w:rPr>
                <w:sz w:val="18"/>
              </w:rPr>
              <w:t>1.2%</w:t>
            </w:r>
          </w:p>
        </w:tc>
        <w:tc>
          <w:tcPr>
            <w:tcW w:w="1900" w:type="dxa"/>
            <w:shd w:val="clear" w:color="auto" w:fill="FFFFFF"/>
            <w:tcMar>
              <w:top w:w="75" w:type="dxa"/>
              <w:left w:w="75" w:type="dxa"/>
              <w:bottom w:w="75" w:type="dxa"/>
              <w:right w:w="75" w:type="dxa"/>
            </w:tcMar>
            <w:vAlign w:val="center"/>
          </w:tcPr>
          <w:p w14:paraId="19E76299" w14:textId="77777777" w:rsidR="00684FAE" w:rsidRDefault="00000000" w:rsidP="004007AF">
            <w:pPr>
              <w:pStyle w:val="Compact"/>
              <w:jc w:val="both"/>
            </w:pPr>
            <w:r>
              <w:rPr>
                <w:sz w:val="18"/>
              </w:rPr>
              <w:t>1.6%</w:t>
            </w:r>
          </w:p>
        </w:tc>
        <w:tc>
          <w:tcPr>
            <w:tcW w:w="1900" w:type="dxa"/>
            <w:shd w:val="clear" w:color="auto" w:fill="FFFFFF"/>
            <w:tcMar>
              <w:top w:w="75" w:type="dxa"/>
              <w:left w:w="75" w:type="dxa"/>
              <w:bottom w:w="75" w:type="dxa"/>
              <w:right w:w="75" w:type="dxa"/>
            </w:tcMar>
            <w:vAlign w:val="center"/>
          </w:tcPr>
          <w:p w14:paraId="5CBE4E76" w14:textId="77777777" w:rsidR="00684FAE" w:rsidRDefault="00000000" w:rsidP="004007AF">
            <w:pPr>
              <w:pStyle w:val="Compact"/>
              <w:jc w:val="both"/>
            </w:pPr>
            <w:r>
              <w:rPr>
                <w:sz w:val="18"/>
              </w:rPr>
              <w:t>16</w:t>
            </w:r>
          </w:p>
        </w:tc>
        <w:tc>
          <w:tcPr>
            <w:tcW w:w="1436" w:type="dxa"/>
            <w:shd w:val="clear" w:color="auto" w:fill="FFFFFF"/>
            <w:tcMar>
              <w:top w:w="75" w:type="dxa"/>
              <w:left w:w="75" w:type="dxa"/>
              <w:bottom w:w="75" w:type="dxa"/>
              <w:right w:w="75" w:type="dxa"/>
            </w:tcMar>
            <w:vAlign w:val="center"/>
          </w:tcPr>
          <w:p w14:paraId="0BD4FEA1" w14:textId="77777777" w:rsidR="00684FAE" w:rsidRDefault="00000000" w:rsidP="004007AF">
            <w:pPr>
              <w:pStyle w:val="Compact"/>
              <w:jc w:val="both"/>
            </w:pPr>
            <w:r>
              <w:rPr>
                <w:sz w:val="18"/>
              </w:rPr>
              <w:t>0</w:t>
            </w:r>
          </w:p>
        </w:tc>
      </w:tr>
      <w:tr w:rsidR="00684FAE" w14:paraId="6A9B80BD" w14:textId="77777777">
        <w:trPr>
          <w:cantSplit/>
        </w:trPr>
        <w:tc>
          <w:tcPr>
            <w:tcW w:w="1300" w:type="dxa"/>
            <w:shd w:val="clear" w:color="auto" w:fill="FFFFFF"/>
            <w:tcMar>
              <w:top w:w="75" w:type="dxa"/>
              <w:left w:w="75" w:type="dxa"/>
              <w:bottom w:w="75" w:type="dxa"/>
              <w:right w:w="75" w:type="dxa"/>
            </w:tcMar>
            <w:vAlign w:val="center"/>
          </w:tcPr>
          <w:p w14:paraId="7B9A3F68" w14:textId="77777777" w:rsidR="00684FAE" w:rsidRDefault="00000000" w:rsidP="004007AF">
            <w:pPr>
              <w:pStyle w:val="Compact"/>
              <w:jc w:val="both"/>
            </w:pPr>
            <w:r>
              <w:rPr>
                <w:sz w:val="18"/>
              </w:rPr>
              <w:t>2</w:t>
            </w:r>
          </w:p>
        </w:tc>
        <w:tc>
          <w:tcPr>
            <w:tcW w:w="1500" w:type="dxa"/>
            <w:shd w:val="clear" w:color="auto" w:fill="FFFFFF"/>
            <w:tcMar>
              <w:top w:w="75" w:type="dxa"/>
              <w:left w:w="75" w:type="dxa"/>
              <w:bottom w:w="75" w:type="dxa"/>
              <w:right w:w="75" w:type="dxa"/>
            </w:tcMar>
            <w:vAlign w:val="center"/>
          </w:tcPr>
          <w:p w14:paraId="677F7383" w14:textId="77777777" w:rsidR="00684FAE" w:rsidRDefault="00000000" w:rsidP="004007AF">
            <w:pPr>
              <w:pStyle w:val="Compact"/>
              <w:jc w:val="both"/>
            </w:pPr>
            <w:r>
              <w:rPr>
                <w:sz w:val="18"/>
              </w:rPr>
              <w:t>0.5</w:t>
            </w:r>
          </w:p>
        </w:tc>
        <w:tc>
          <w:tcPr>
            <w:tcW w:w="1900" w:type="dxa"/>
            <w:shd w:val="clear" w:color="auto" w:fill="FFFFFF"/>
            <w:tcMar>
              <w:top w:w="75" w:type="dxa"/>
              <w:left w:w="75" w:type="dxa"/>
              <w:bottom w:w="75" w:type="dxa"/>
              <w:right w:w="75" w:type="dxa"/>
            </w:tcMar>
            <w:vAlign w:val="center"/>
          </w:tcPr>
          <w:p w14:paraId="1F7F56D0" w14:textId="77777777" w:rsidR="00684FAE" w:rsidRDefault="00000000" w:rsidP="004007AF">
            <w:pPr>
              <w:pStyle w:val="Compact"/>
              <w:jc w:val="both"/>
            </w:pPr>
            <w:r>
              <w:rPr>
                <w:sz w:val="18"/>
              </w:rPr>
              <w:t>1.6%</w:t>
            </w:r>
          </w:p>
        </w:tc>
        <w:tc>
          <w:tcPr>
            <w:tcW w:w="1900" w:type="dxa"/>
            <w:shd w:val="clear" w:color="auto" w:fill="FFFFFF"/>
            <w:tcMar>
              <w:top w:w="75" w:type="dxa"/>
              <w:left w:w="75" w:type="dxa"/>
              <w:bottom w:w="75" w:type="dxa"/>
              <w:right w:w="75" w:type="dxa"/>
            </w:tcMar>
            <w:vAlign w:val="center"/>
          </w:tcPr>
          <w:p w14:paraId="73322474" w14:textId="77777777" w:rsidR="00684FAE" w:rsidRDefault="00000000" w:rsidP="004007AF">
            <w:pPr>
              <w:pStyle w:val="Compact"/>
              <w:jc w:val="both"/>
            </w:pPr>
            <w:r>
              <w:rPr>
                <w:sz w:val="18"/>
              </w:rPr>
              <w:t>2.0%</w:t>
            </w:r>
          </w:p>
        </w:tc>
        <w:tc>
          <w:tcPr>
            <w:tcW w:w="1900" w:type="dxa"/>
            <w:shd w:val="clear" w:color="auto" w:fill="FFFFFF"/>
            <w:tcMar>
              <w:top w:w="75" w:type="dxa"/>
              <w:left w:w="75" w:type="dxa"/>
              <w:bottom w:w="75" w:type="dxa"/>
              <w:right w:w="75" w:type="dxa"/>
            </w:tcMar>
            <w:vAlign w:val="center"/>
          </w:tcPr>
          <w:p w14:paraId="65AD6D80" w14:textId="77777777" w:rsidR="00684FAE" w:rsidRDefault="00000000" w:rsidP="004007AF">
            <w:pPr>
              <w:pStyle w:val="Compact"/>
              <w:jc w:val="both"/>
            </w:pPr>
            <w:r>
              <w:rPr>
                <w:sz w:val="18"/>
              </w:rPr>
              <w:t>17</w:t>
            </w:r>
          </w:p>
        </w:tc>
        <w:tc>
          <w:tcPr>
            <w:tcW w:w="1436" w:type="dxa"/>
            <w:shd w:val="clear" w:color="auto" w:fill="FFFFFF"/>
            <w:tcMar>
              <w:top w:w="75" w:type="dxa"/>
              <w:left w:w="75" w:type="dxa"/>
              <w:bottom w:w="75" w:type="dxa"/>
              <w:right w:w="75" w:type="dxa"/>
            </w:tcMar>
            <w:vAlign w:val="center"/>
          </w:tcPr>
          <w:p w14:paraId="494EAEFA" w14:textId="77777777" w:rsidR="00684FAE" w:rsidRDefault="00000000" w:rsidP="004007AF">
            <w:pPr>
              <w:pStyle w:val="Compact"/>
              <w:jc w:val="both"/>
            </w:pPr>
            <w:r>
              <w:rPr>
                <w:sz w:val="18"/>
              </w:rPr>
              <w:t>0</w:t>
            </w:r>
          </w:p>
        </w:tc>
      </w:tr>
      <w:tr w:rsidR="00684FAE" w14:paraId="52EA0358" w14:textId="77777777">
        <w:trPr>
          <w:cantSplit/>
        </w:trPr>
        <w:tc>
          <w:tcPr>
            <w:tcW w:w="1300" w:type="dxa"/>
            <w:shd w:val="clear" w:color="auto" w:fill="FFFFFF"/>
            <w:tcMar>
              <w:top w:w="75" w:type="dxa"/>
              <w:left w:w="75" w:type="dxa"/>
              <w:bottom w:w="75" w:type="dxa"/>
              <w:right w:w="75" w:type="dxa"/>
            </w:tcMar>
            <w:vAlign w:val="center"/>
          </w:tcPr>
          <w:p w14:paraId="6AA6BD48" w14:textId="77777777" w:rsidR="00684FAE" w:rsidRDefault="00000000" w:rsidP="004007AF">
            <w:pPr>
              <w:pStyle w:val="Compact"/>
              <w:jc w:val="both"/>
            </w:pPr>
            <w:r>
              <w:rPr>
                <w:sz w:val="18"/>
              </w:rPr>
              <w:t>2</w:t>
            </w:r>
          </w:p>
        </w:tc>
        <w:tc>
          <w:tcPr>
            <w:tcW w:w="1500" w:type="dxa"/>
            <w:shd w:val="clear" w:color="auto" w:fill="FFFFFF"/>
            <w:tcMar>
              <w:top w:w="75" w:type="dxa"/>
              <w:left w:w="75" w:type="dxa"/>
              <w:bottom w:w="75" w:type="dxa"/>
              <w:right w:w="75" w:type="dxa"/>
            </w:tcMar>
            <w:vAlign w:val="center"/>
          </w:tcPr>
          <w:p w14:paraId="19B85F35" w14:textId="77777777" w:rsidR="00684FAE" w:rsidRDefault="00000000" w:rsidP="004007AF">
            <w:pPr>
              <w:pStyle w:val="Compact"/>
              <w:jc w:val="both"/>
            </w:pPr>
            <w:r>
              <w:rPr>
                <w:sz w:val="18"/>
              </w:rPr>
              <w:t>1</w:t>
            </w:r>
          </w:p>
        </w:tc>
        <w:tc>
          <w:tcPr>
            <w:tcW w:w="1900" w:type="dxa"/>
            <w:shd w:val="clear" w:color="auto" w:fill="FFFFFF"/>
            <w:tcMar>
              <w:top w:w="75" w:type="dxa"/>
              <w:left w:w="75" w:type="dxa"/>
              <w:bottom w:w="75" w:type="dxa"/>
              <w:right w:w="75" w:type="dxa"/>
            </w:tcMar>
            <w:vAlign w:val="center"/>
          </w:tcPr>
          <w:p w14:paraId="512924E2" w14:textId="77777777" w:rsidR="00684FAE" w:rsidRDefault="00000000" w:rsidP="004007AF">
            <w:pPr>
              <w:pStyle w:val="Compact"/>
              <w:jc w:val="both"/>
            </w:pPr>
            <w:r>
              <w:rPr>
                <w:sz w:val="18"/>
              </w:rPr>
              <w:t>3.1%</w:t>
            </w:r>
          </w:p>
        </w:tc>
        <w:tc>
          <w:tcPr>
            <w:tcW w:w="1900" w:type="dxa"/>
            <w:shd w:val="clear" w:color="auto" w:fill="FFFFFF"/>
            <w:tcMar>
              <w:top w:w="75" w:type="dxa"/>
              <w:left w:w="75" w:type="dxa"/>
              <w:bottom w:w="75" w:type="dxa"/>
              <w:right w:w="75" w:type="dxa"/>
            </w:tcMar>
            <w:vAlign w:val="center"/>
          </w:tcPr>
          <w:p w14:paraId="3278C785" w14:textId="77777777" w:rsidR="00684FAE" w:rsidRDefault="00000000" w:rsidP="004007AF">
            <w:pPr>
              <w:pStyle w:val="Compact"/>
              <w:jc w:val="both"/>
            </w:pPr>
            <w:r>
              <w:rPr>
                <w:sz w:val="18"/>
              </w:rPr>
              <w:t>3.5%</w:t>
            </w:r>
          </w:p>
        </w:tc>
        <w:tc>
          <w:tcPr>
            <w:tcW w:w="1900" w:type="dxa"/>
            <w:shd w:val="clear" w:color="auto" w:fill="FFFFFF"/>
            <w:tcMar>
              <w:top w:w="75" w:type="dxa"/>
              <w:left w:w="75" w:type="dxa"/>
              <w:bottom w:w="75" w:type="dxa"/>
              <w:right w:w="75" w:type="dxa"/>
            </w:tcMar>
            <w:vAlign w:val="center"/>
          </w:tcPr>
          <w:p w14:paraId="5E8B15DA" w14:textId="77777777" w:rsidR="00684FAE" w:rsidRDefault="00000000" w:rsidP="004007AF">
            <w:pPr>
              <w:pStyle w:val="Compact"/>
              <w:jc w:val="both"/>
            </w:pPr>
            <w:r>
              <w:rPr>
                <w:sz w:val="18"/>
              </w:rPr>
              <w:t>29.5</w:t>
            </w:r>
          </w:p>
        </w:tc>
        <w:tc>
          <w:tcPr>
            <w:tcW w:w="1436" w:type="dxa"/>
            <w:shd w:val="clear" w:color="auto" w:fill="FFFFFF"/>
            <w:tcMar>
              <w:top w:w="75" w:type="dxa"/>
              <w:left w:w="75" w:type="dxa"/>
              <w:bottom w:w="75" w:type="dxa"/>
              <w:right w:w="75" w:type="dxa"/>
            </w:tcMar>
            <w:vAlign w:val="center"/>
          </w:tcPr>
          <w:p w14:paraId="18D2328D" w14:textId="77777777" w:rsidR="00684FAE" w:rsidRDefault="00000000" w:rsidP="004007AF">
            <w:pPr>
              <w:pStyle w:val="Compact"/>
              <w:jc w:val="both"/>
            </w:pPr>
            <w:r>
              <w:rPr>
                <w:sz w:val="18"/>
              </w:rPr>
              <w:t>0</w:t>
            </w:r>
          </w:p>
        </w:tc>
      </w:tr>
      <w:tr w:rsidR="00684FAE" w14:paraId="18F457F9" w14:textId="77777777">
        <w:trPr>
          <w:cantSplit/>
        </w:trPr>
        <w:tc>
          <w:tcPr>
            <w:tcW w:w="1300" w:type="dxa"/>
            <w:shd w:val="clear" w:color="auto" w:fill="FFFFFF"/>
            <w:tcMar>
              <w:top w:w="75" w:type="dxa"/>
              <w:left w:w="75" w:type="dxa"/>
              <w:bottom w:w="75" w:type="dxa"/>
              <w:right w:w="75" w:type="dxa"/>
            </w:tcMar>
            <w:vAlign w:val="center"/>
          </w:tcPr>
          <w:p w14:paraId="768F22AE" w14:textId="77777777" w:rsidR="00684FAE" w:rsidRDefault="00000000" w:rsidP="004007AF">
            <w:pPr>
              <w:pStyle w:val="Compact"/>
              <w:jc w:val="both"/>
            </w:pPr>
            <w:r>
              <w:rPr>
                <w:sz w:val="18"/>
              </w:rPr>
              <w:t>4</w:t>
            </w:r>
          </w:p>
        </w:tc>
        <w:tc>
          <w:tcPr>
            <w:tcW w:w="1500" w:type="dxa"/>
            <w:shd w:val="clear" w:color="auto" w:fill="FFFFFF"/>
            <w:tcMar>
              <w:top w:w="75" w:type="dxa"/>
              <w:left w:w="75" w:type="dxa"/>
              <w:bottom w:w="75" w:type="dxa"/>
              <w:right w:w="75" w:type="dxa"/>
            </w:tcMar>
            <w:vAlign w:val="center"/>
          </w:tcPr>
          <w:p w14:paraId="6C3253A3" w14:textId="77777777" w:rsidR="00684FAE" w:rsidRDefault="00000000" w:rsidP="004007AF">
            <w:pPr>
              <w:pStyle w:val="Compact"/>
              <w:jc w:val="both"/>
            </w:pPr>
            <w:r>
              <w:rPr>
                <w:sz w:val="18"/>
              </w:rPr>
              <w:t>0.25</w:t>
            </w:r>
          </w:p>
        </w:tc>
        <w:tc>
          <w:tcPr>
            <w:tcW w:w="1900" w:type="dxa"/>
            <w:shd w:val="clear" w:color="auto" w:fill="FFFFFF"/>
            <w:tcMar>
              <w:top w:w="75" w:type="dxa"/>
              <w:left w:w="75" w:type="dxa"/>
              <w:bottom w:w="75" w:type="dxa"/>
              <w:right w:w="75" w:type="dxa"/>
            </w:tcMar>
            <w:vAlign w:val="center"/>
          </w:tcPr>
          <w:p w14:paraId="61BF79BE" w14:textId="77777777" w:rsidR="00684FAE" w:rsidRDefault="00000000" w:rsidP="004007AF">
            <w:pPr>
              <w:pStyle w:val="Compact"/>
              <w:jc w:val="both"/>
            </w:pPr>
            <w:r>
              <w:rPr>
                <w:sz w:val="18"/>
              </w:rPr>
              <w:t>6.6%</w:t>
            </w:r>
          </w:p>
        </w:tc>
        <w:tc>
          <w:tcPr>
            <w:tcW w:w="1900" w:type="dxa"/>
            <w:shd w:val="clear" w:color="auto" w:fill="FFFFFF"/>
            <w:tcMar>
              <w:top w:w="75" w:type="dxa"/>
              <w:left w:w="75" w:type="dxa"/>
              <w:bottom w:w="75" w:type="dxa"/>
              <w:right w:w="75" w:type="dxa"/>
            </w:tcMar>
            <w:vAlign w:val="center"/>
          </w:tcPr>
          <w:p w14:paraId="09AE4CA9" w14:textId="77777777" w:rsidR="00684FAE" w:rsidRDefault="00000000" w:rsidP="004007AF">
            <w:pPr>
              <w:pStyle w:val="Compact"/>
              <w:jc w:val="both"/>
            </w:pPr>
            <w:r>
              <w:rPr>
                <w:sz w:val="18"/>
              </w:rPr>
              <w:t>7.8%</w:t>
            </w:r>
          </w:p>
        </w:tc>
        <w:tc>
          <w:tcPr>
            <w:tcW w:w="1900" w:type="dxa"/>
            <w:shd w:val="clear" w:color="auto" w:fill="FFFFFF"/>
            <w:tcMar>
              <w:top w:w="75" w:type="dxa"/>
              <w:left w:w="75" w:type="dxa"/>
              <w:bottom w:w="75" w:type="dxa"/>
              <w:right w:w="75" w:type="dxa"/>
            </w:tcMar>
            <w:vAlign w:val="center"/>
          </w:tcPr>
          <w:p w14:paraId="7EBFB2AD" w14:textId="77777777" w:rsidR="00684FAE" w:rsidRDefault="00000000" w:rsidP="004007AF">
            <w:pPr>
              <w:pStyle w:val="Compact"/>
              <w:jc w:val="both"/>
            </w:pPr>
            <w:r>
              <w:rPr>
                <w:sz w:val="18"/>
              </w:rPr>
              <w:t>70.5</w:t>
            </w:r>
          </w:p>
        </w:tc>
        <w:tc>
          <w:tcPr>
            <w:tcW w:w="1436" w:type="dxa"/>
            <w:shd w:val="clear" w:color="auto" w:fill="FFFFFF"/>
            <w:tcMar>
              <w:top w:w="75" w:type="dxa"/>
              <w:left w:w="75" w:type="dxa"/>
              <w:bottom w:w="75" w:type="dxa"/>
              <w:right w:w="75" w:type="dxa"/>
            </w:tcMar>
            <w:vAlign w:val="center"/>
          </w:tcPr>
          <w:p w14:paraId="1B369B66" w14:textId="77777777" w:rsidR="00684FAE" w:rsidRDefault="00000000" w:rsidP="004007AF">
            <w:pPr>
              <w:pStyle w:val="Compact"/>
              <w:jc w:val="both"/>
            </w:pPr>
            <w:r>
              <w:rPr>
                <w:sz w:val="18"/>
              </w:rPr>
              <w:t>0</w:t>
            </w:r>
          </w:p>
        </w:tc>
      </w:tr>
      <w:tr w:rsidR="00684FAE" w14:paraId="64A123F2" w14:textId="77777777">
        <w:trPr>
          <w:cantSplit/>
        </w:trPr>
        <w:tc>
          <w:tcPr>
            <w:tcW w:w="1300" w:type="dxa"/>
            <w:shd w:val="clear" w:color="auto" w:fill="FFFFFF"/>
            <w:tcMar>
              <w:top w:w="75" w:type="dxa"/>
              <w:left w:w="75" w:type="dxa"/>
              <w:bottom w:w="75" w:type="dxa"/>
              <w:right w:w="75" w:type="dxa"/>
            </w:tcMar>
            <w:vAlign w:val="center"/>
          </w:tcPr>
          <w:p w14:paraId="70DF9C9B" w14:textId="77777777" w:rsidR="00684FAE" w:rsidRDefault="00000000" w:rsidP="004007AF">
            <w:pPr>
              <w:pStyle w:val="Compact"/>
              <w:jc w:val="both"/>
            </w:pPr>
            <w:r>
              <w:rPr>
                <w:sz w:val="18"/>
              </w:rPr>
              <w:lastRenderedPageBreak/>
              <w:t>4</w:t>
            </w:r>
          </w:p>
        </w:tc>
        <w:tc>
          <w:tcPr>
            <w:tcW w:w="1500" w:type="dxa"/>
            <w:shd w:val="clear" w:color="auto" w:fill="FFFFFF"/>
            <w:tcMar>
              <w:top w:w="75" w:type="dxa"/>
              <w:left w:w="75" w:type="dxa"/>
              <w:bottom w:w="75" w:type="dxa"/>
              <w:right w:w="75" w:type="dxa"/>
            </w:tcMar>
            <w:vAlign w:val="center"/>
          </w:tcPr>
          <w:p w14:paraId="4D87EC81" w14:textId="77777777" w:rsidR="00684FAE" w:rsidRDefault="00000000" w:rsidP="004007AF">
            <w:pPr>
              <w:pStyle w:val="Compact"/>
              <w:jc w:val="both"/>
            </w:pPr>
            <w:r>
              <w:rPr>
                <w:sz w:val="18"/>
              </w:rPr>
              <w:t>0.5</w:t>
            </w:r>
          </w:p>
        </w:tc>
        <w:tc>
          <w:tcPr>
            <w:tcW w:w="1900" w:type="dxa"/>
            <w:shd w:val="clear" w:color="auto" w:fill="FFFFFF"/>
            <w:tcMar>
              <w:top w:w="75" w:type="dxa"/>
              <w:left w:w="75" w:type="dxa"/>
              <w:bottom w:w="75" w:type="dxa"/>
              <w:right w:w="75" w:type="dxa"/>
            </w:tcMar>
            <w:vAlign w:val="center"/>
          </w:tcPr>
          <w:p w14:paraId="7288F6FD" w14:textId="77777777" w:rsidR="00684FAE" w:rsidRDefault="00000000" w:rsidP="004007AF">
            <w:pPr>
              <w:pStyle w:val="Compact"/>
              <w:jc w:val="both"/>
            </w:pPr>
            <w:r>
              <w:rPr>
                <w:sz w:val="18"/>
              </w:rPr>
              <w:t>24.2%</w:t>
            </w:r>
          </w:p>
        </w:tc>
        <w:tc>
          <w:tcPr>
            <w:tcW w:w="1900" w:type="dxa"/>
            <w:shd w:val="clear" w:color="auto" w:fill="FFFFFF"/>
            <w:tcMar>
              <w:top w:w="75" w:type="dxa"/>
              <w:left w:w="75" w:type="dxa"/>
              <w:bottom w:w="75" w:type="dxa"/>
              <w:right w:w="75" w:type="dxa"/>
            </w:tcMar>
            <w:vAlign w:val="center"/>
          </w:tcPr>
          <w:p w14:paraId="0B7837DB" w14:textId="77777777" w:rsidR="00684FAE" w:rsidRDefault="00000000" w:rsidP="004007AF">
            <w:pPr>
              <w:pStyle w:val="Compact"/>
              <w:jc w:val="both"/>
            </w:pPr>
            <w:r>
              <w:rPr>
                <w:sz w:val="18"/>
              </w:rPr>
              <w:t>26.6%</w:t>
            </w:r>
          </w:p>
        </w:tc>
        <w:tc>
          <w:tcPr>
            <w:tcW w:w="1900" w:type="dxa"/>
            <w:shd w:val="clear" w:color="auto" w:fill="FFFFFF"/>
            <w:tcMar>
              <w:top w:w="75" w:type="dxa"/>
              <w:left w:w="75" w:type="dxa"/>
              <w:bottom w:w="75" w:type="dxa"/>
              <w:right w:w="75" w:type="dxa"/>
            </w:tcMar>
            <w:vAlign w:val="center"/>
          </w:tcPr>
          <w:p w14:paraId="1E038E6C" w14:textId="77777777" w:rsidR="00684FAE" w:rsidRDefault="00000000" w:rsidP="004007AF">
            <w:pPr>
              <w:pStyle w:val="Compact"/>
              <w:jc w:val="both"/>
            </w:pPr>
            <w:r>
              <w:rPr>
                <w:sz w:val="18"/>
              </w:rPr>
              <w:t>194.5</w:t>
            </w:r>
          </w:p>
        </w:tc>
        <w:tc>
          <w:tcPr>
            <w:tcW w:w="1436" w:type="dxa"/>
            <w:shd w:val="clear" w:color="auto" w:fill="FFFFFF"/>
            <w:tcMar>
              <w:top w:w="75" w:type="dxa"/>
              <w:left w:w="75" w:type="dxa"/>
              <w:bottom w:w="75" w:type="dxa"/>
              <w:right w:w="75" w:type="dxa"/>
            </w:tcMar>
            <w:vAlign w:val="center"/>
          </w:tcPr>
          <w:p w14:paraId="097B921D" w14:textId="77777777" w:rsidR="00684FAE" w:rsidRDefault="00000000" w:rsidP="004007AF">
            <w:pPr>
              <w:pStyle w:val="Compact"/>
              <w:jc w:val="both"/>
            </w:pPr>
            <w:r>
              <w:rPr>
                <w:sz w:val="18"/>
              </w:rPr>
              <w:t>0</w:t>
            </w:r>
          </w:p>
        </w:tc>
      </w:tr>
      <w:tr w:rsidR="00684FAE" w14:paraId="56D58C59" w14:textId="77777777">
        <w:trPr>
          <w:cantSplit/>
        </w:trPr>
        <w:tc>
          <w:tcPr>
            <w:tcW w:w="1300" w:type="dxa"/>
            <w:shd w:val="clear" w:color="auto" w:fill="FFFFFF"/>
            <w:tcMar>
              <w:top w:w="75" w:type="dxa"/>
              <w:left w:w="75" w:type="dxa"/>
              <w:bottom w:w="75" w:type="dxa"/>
              <w:right w:w="75" w:type="dxa"/>
            </w:tcMar>
            <w:vAlign w:val="center"/>
          </w:tcPr>
          <w:p w14:paraId="14ECEAB6" w14:textId="77777777" w:rsidR="00684FAE" w:rsidRDefault="00000000" w:rsidP="004007AF">
            <w:pPr>
              <w:pStyle w:val="Compact"/>
              <w:jc w:val="both"/>
            </w:pPr>
            <w:r>
              <w:rPr>
                <w:sz w:val="18"/>
              </w:rPr>
              <w:t>4</w:t>
            </w:r>
          </w:p>
        </w:tc>
        <w:tc>
          <w:tcPr>
            <w:tcW w:w="1500" w:type="dxa"/>
            <w:shd w:val="clear" w:color="auto" w:fill="FFFFFF"/>
            <w:tcMar>
              <w:top w:w="75" w:type="dxa"/>
              <w:left w:w="75" w:type="dxa"/>
              <w:bottom w:w="75" w:type="dxa"/>
              <w:right w:w="75" w:type="dxa"/>
            </w:tcMar>
            <w:vAlign w:val="center"/>
          </w:tcPr>
          <w:p w14:paraId="5FF4FBE4" w14:textId="77777777" w:rsidR="00684FAE" w:rsidRDefault="00000000" w:rsidP="004007AF">
            <w:pPr>
              <w:pStyle w:val="Compact"/>
              <w:jc w:val="both"/>
            </w:pPr>
            <w:r>
              <w:rPr>
                <w:sz w:val="18"/>
              </w:rPr>
              <w:t>1</w:t>
            </w:r>
          </w:p>
        </w:tc>
        <w:tc>
          <w:tcPr>
            <w:tcW w:w="1900" w:type="dxa"/>
            <w:shd w:val="clear" w:color="auto" w:fill="FFFFFF"/>
            <w:tcMar>
              <w:top w:w="75" w:type="dxa"/>
              <w:left w:w="75" w:type="dxa"/>
              <w:bottom w:w="75" w:type="dxa"/>
              <w:right w:w="75" w:type="dxa"/>
            </w:tcMar>
            <w:vAlign w:val="center"/>
          </w:tcPr>
          <w:p w14:paraId="5470475F" w14:textId="77777777" w:rsidR="00684FAE" w:rsidRDefault="00000000" w:rsidP="004007AF">
            <w:pPr>
              <w:pStyle w:val="Compact"/>
              <w:jc w:val="both"/>
            </w:pPr>
            <w:r>
              <w:rPr>
                <w:sz w:val="18"/>
              </w:rPr>
              <w:t>67.8%</w:t>
            </w:r>
          </w:p>
        </w:tc>
        <w:tc>
          <w:tcPr>
            <w:tcW w:w="1900" w:type="dxa"/>
            <w:shd w:val="clear" w:color="auto" w:fill="FFFFFF"/>
            <w:tcMar>
              <w:top w:w="75" w:type="dxa"/>
              <w:left w:w="75" w:type="dxa"/>
              <w:bottom w:w="75" w:type="dxa"/>
              <w:right w:w="75" w:type="dxa"/>
            </w:tcMar>
            <w:vAlign w:val="center"/>
          </w:tcPr>
          <w:p w14:paraId="726EF6C7" w14:textId="77777777" w:rsidR="00684FAE" w:rsidRDefault="00000000" w:rsidP="004007AF">
            <w:pPr>
              <w:pStyle w:val="Compact"/>
              <w:jc w:val="both"/>
            </w:pPr>
            <w:r>
              <w:rPr>
                <w:sz w:val="18"/>
              </w:rPr>
              <w:t>86.7%</w:t>
            </w:r>
          </w:p>
        </w:tc>
        <w:tc>
          <w:tcPr>
            <w:tcW w:w="1900" w:type="dxa"/>
            <w:shd w:val="clear" w:color="auto" w:fill="FFFFFF"/>
            <w:tcMar>
              <w:top w:w="75" w:type="dxa"/>
              <w:left w:w="75" w:type="dxa"/>
              <w:bottom w:w="75" w:type="dxa"/>
              <w:right w:w="75" w:type="dxa"/>
            </w:tcMar>
            <w:vAlign w:val="center"/>
          </w:tcPr>
          <w:p w14:paraId="25FE2662" w14:textId="77777777" w:rsidR="00684FAE" w:rsidRDefault="00000000" w:rsidP="004007AF">
            <w:pPr>
              <w:pStyle w:val="Compact"/>
              <w:jc w:val="both"/>
            </w:pPr>
            <w:r>
              <w:rPr>
                <w:sz w:val="18"/>
              </w:rPr>
              <w:t>405</w:t>
            </w:r>
          </w:p>
        </w:tc>
        <w:tc>
          <w:tcPr>
            <w:tcW w:w="1436" w:type="dxa"/>
            <w:shd w:val="clear" w:color="auto" w:fill="FFFFFF"/>
            <w:tcMar>
              <w:top w:w="75" w:type="dxa"/>
              <w:left w:w="75" w:type="dxa"/>
              <w:bottom w:w="75" w:type="dxa"/>
              <w:right w:w="75" w:type="dxa"/>
            </w:tcMar>
            <w:vAlign w:val="center"/>
          </w:tcPr>
          <w:p w14:paraId="22133B45" w14:textId="77777777" w:rsidR="00684FAE" w:rsidRDefault="00000000" w:rsidP="004007AF">
            <w:pPr>
              <w:pStyle w:val="Compact"/>
              <w:jc w:val="both"/>
            </w:pPr>
            <w:r>
              <w:rPr>
                <w:sz w:val="18"/>
              </w:rPr>
              <w:t>0</w:t>
            </w:r>
          </w:p>
        </w:tc>
      </w:tr>
      <w:tr w:rsidR="00684FAE" w14:paraId="7AD39681" w14:textId="77777777">
        <w:trPr>
          <w:cantSplit/>
        </w:trPr>
        <w:tc>
          <w:tcPr>
            <w:tcW w:w="1300" w:type="dxa"/>
            <w:shd w:val="clear" w:color="auto" w:fill="FFFFFF"/>
            <w:tcMar>
              <w:top w:w="75" w:type="dxa"/>
              <w:left w:w="75" w:type="dxa"/>
              <w:bottom w:w="75" w:type="dxa"/>
              <w:right w:w="75" w:type="dxa"/>
            </w:tcMar>
            <w:vAlign w:val="center"/>
          </w:tcPr>
          <w:p w14:paraId="59761AB5" w14:textId="77777777" w:rsidR="00684FAE" w:rsidRDefault="00000000" w:rsidP="004007AF">
            <w:pPr>
              <w:pStyle w:val="Compact"/>
              <w:jc w:val="both"/>
            </w:pPr>
            <w:r>
              <w:rPr>
                <w:sz w:val="18"/>
              </w:rPr>
              <w:t>8</w:t>
            </w:r>
          </w:p>
        </w:tc>
        <w:tc>
          <w:tcPr>
            <w:tcW w:w="1500" w:type="dxa"/>
            <w:shd w:val="clear" w:color="auto" w:fill="FFFFFF"/>
            <w:tcMar>
              <w:top w:w="75" w:type="dxa"/>
              <w:left w:w="75" w:type="dxa"/>
              <w:bottom w:w="75" w:type="dxa"/>
              <w:right w:w="75" w:type="dxa"/>
            </w:tcMar>
            <w:vAlign w:val="center"/>
          </w:tcPr>
          <w:p w14:paraId="22EB6C92" w14:textId="77777777" w:rsidR="00684FAE" w:rsidRDefault="00000000" w:rsidP="004007AF">
            <w:pPr>
              <w:pStyle w:val="Compact"/>
              <w:jc w:val="both"/>
            </w:pPr>
            <w:r>
              <w:rPr>
                <w:sz w:val="18"/>
              </w:rPr>
              <w:t>0.25</w:t>
            </w:r>
          </w:p>
        </w:tc>
        <w:tc>
          <w:tcPr>
            <w:tcW w:w="1900" w:type="dxa"/>
            <w:shd w:val="clear" w:color="auto" w:fill="FFFFFF"/>
            <w:tcMar>
              <w:top w:w="75" w:type="dxa"/>
              <w:left w:w="75" w:type="dxa"/>
              <w:bottom w:w="75" w:type="dxa"/>
              <w:right w:w="75" w:type="dxa"/>
            </w:tcMar>
            <w:vAlign w:val="center"/>
          </w:tcPr>
          <w:p w14:paraId="3CB0D636" w14:textId="77777777" w:rsidR="00684FAE" w:rsidRDefault="00000000" w:rsidP="004007AF">
            <w:pPr>
              <w:pStyle w:val="Compact"/>
              <w:jc w:val="both"/>
            </w:pPr>
            <w:r>
              <w:rPr>
                <w:sz w:val="18"/>
              </w:rPr>
              <w:t>97.7%</w:t>
            </w:r>
          </w:p>
        </w:tc>
        <w:tc>
          <w:tcPr>
            <w:tcW w:w="1900" w:type="dxa"/>
            <w:shd w:val="clear" w:color="auto" w:fill="FFFFFF"/>
            <w:tcMar>
              <w:top w:w="75" w:type="dxa"/>
              <w:left w:w="75" w:type="dxa"/>
              <w:bottom w:w="75" w:type="dxa"/>
              <w:right w:w="75" w:type="dxa"/>
            </w:tcMar>
            <w:vAlign w:val="center"/>
          </w:tcPr>
          <w:p w14:paraId="67169FCB" w14:textId="77777777" w:rsidR="00684FAE" w:rsidRDefault="00000000" w:rsidP="004007AF">
            <w:pPr>
              <w:pStyle w:val="Compact"/>
              <w:jc w:val="both"/>
            </w:pPr>
            <w:r>
              <w:rPr>
                <w:sz w:val="18"/>
              </w:rPr>
              <w:t>99.6%</w:t>
            </w:r>
          </w:p>
        </w:tc>
        <w:tc>
          <w:tcPr>
            <w:tcW w:w="1900" w:type="dxa"/>
            <w:shd w:val="clear" w:color="auto" w:fill="FFFFFF"/>
            <w:tcMar>
              <w:top w:w="75" w:type="dxa"/>
              <w:left w:w="75" w:type="dxa"/>
              <w:bottom w:w="75" w:type="dxa"/>
              <w:right w:w="75" w:type="dxa"/>
            </w:tcMar>
            <w:vAlign w:val="center"/>
          </w:tcPr>
          <w:p w14:paraId="69FD2834" w14:textId="77777777" w:rsidR="00684FAE" w:rsidRDefault="00000000" w:rsidP="004007AF">
            <w:pPr>
              <w:pStyle w:val="Compact"/>
              <w:jc w:val="both"/>
            </w:pPr>
            <w:r>
              <w:rPr>
                <w:sz w:val="18"/>
              </w:rPr>
              <w:t>505</w:t>
            </w:r>
          </w:p>
        </w:tc>
        <w:tc>
          <w:tcPr>
            <w:tcW w:w="1436" w:type="dxa"/>
            <w:shd w:val="clear" w:color="auto" w:fill="FFFFFF"/>
            <w:tcMar>
              <w:top w:w="75" w:type="dxa"/>
              <w:left w:w="75" w:type="dxa"/>
              <w:bottom w:w="75" w:type="dxa"/>
              <w:right w:w="75" w:type="dxa"/>
            </w:tcMar>
            <w:vAlign w:val="center"/>
          </w:tcPr>
          <w:p w14:paraId="2FFC3D97" w14:textId="77777777" w:rsidR="00684FAE" w:rsidRDefault="00000000" w:rsidP="004007AF">
            <w:pPr>
              <w:pStyle w:val="Compact"/>
              <w:jc w:val="both"/>
            </w:pPr>
            <w:r>
              <w:rPr>
                <w:sz w:val="18"/>
              </w:rPr>
              <w:t>0</w:t>
            </w:r>
          </w:p>
        </w:tc>
      </w:tr>
      <w:tr w:rsidR="00684FAE" w14:paraId="0DD62C5C" w14:textId="77777777">
        <w:trPr>
          <w:cantSplit/>
        </w:trPr>
        <w:tc>
          <w:tcPr>
            <w:tcW w:w="1300" w:type="dxa"/>
            <w:shd w:val="clear" w:color="auto" w:fill="FFFFFF"/>
            <w:tcMar>
              <w:top w:w="75" w:type="dxa"/>
              <w:left w:w="75" w:type="dxa"/>
              <w:bottom w:w="75" w:type="dxa"/>
              <w:right w:w="75" w:type="dxa"/>
            </w:tcMar>
            <w:vAlign w:val="center"/>
          </w:tcPr>
          <w:p w14:paraId="2241CC19" w14:textId="77777777" w:rsidR="00684FAE" w:rsidRDefault="00000000" w:rsidP="004007AF">
            <w:pPr>
              <w:pStyle w:val="Compact"/>
              <w:jc w:val="both"/>
            </w:pPr>
            <w:r>
              <w:rPr>
                <w:sz w:val="18"/>
              </w:rPr>
              <w:t>8</w:t>
            </w:r>
          </w:p>
        </w:tc>
        <w:tc>
          <w:tcPr>
            <w:tcW w:w="1500" w:type="dxa"/>
            <w:shd w:val="clear" w:color="auto" w:fill="FFFFFF"/>
            <w:tcMar>
              <w:top w:w="75" w:type="dxa"/>
              <w:left w:w="75" w:type="dxa"/>
              <w:bottom w:w="75" w:type="dxa"/>
              <w:right w:w="75" w:type="dxa"/>
            </w:tcMar>
            <w:vAlign w:val="center"/>
          </w:tcPr>
          <w:p w14:paraId="513FB106" w14:textId="77777777" w:rsidR="00684FAE" w:rsidRDefault="00000000" w:rsidP="004007AF">
            <w:pPr>
              <w:pStyle w:val="Compact"/>
              <w:jc w:val="both"/>
            </w:pPr>
            <w:r>
              <w:rPr>
                <w:sz w:val="18"/>
              </w:rPr>
              <w:t>0.5</w:t>
            </w:r>
          </w:p>
        </w:tc>
        <w:tc>
          <w:tcPr>
            <w:tcW w:w="1900" w:type="dxa"/>
            <w:shd w:val="clear" w:color="auto" w:fill="FFFFFF"/>
            <w:tcMar>
              <w:top w:w="75" w:type="dxa"/>
              <w:left w:w="75" w:type="dxa"/>
              <w:bottom w:w="75" w:type="dxa"/>
              <w:right w:w="75" w:type="dxa"/>
            </w:tcMar>
            <w:vAlign w:val="center"/>
          </w:tcPr>
          <w:p w14:paraId="13771A22"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5B3253DB"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34C7D9AB" w14:textId="77777777" w:rsidR="00684FAE" w:rsidRDefault="00000000" w:rsidP="004007AF">
            <w:pPr>
              <w:pStyle w:val="Compact"/>
              <w:jc w:val="both"/>
            </w:pPr>
            <w:r>
              <w:rPr>
                <w:sz w:val="18"/>
              </w:rPr>
              <w:t>511</w:t>
            </w:r>
          </w:p>
        </w:tc>
        <w:tc>
          <w:tcPr>
            <w:tcW w:w="1436" w:type="dxa"/>
            <w:shd w:val="clear" w:color="auto" w:fill="FFFFFF"/>
            <w:tcMar>
              <w:top w:w="75" w:type="dxa"/>
              <w:left w:w="75" w:type="dxa"/>
              <w:bottom w:w="75" w:type="dxa"/>
              <w:right w:w="75" w:type="dxa"/>
            </w:tcMar>
            <w:vAlign w:val="center"/>
          </w:tcPr>
          <w:p w14:paraId="71F6382E" w14:textId="77777777" w:rsidR="00684FAE" w:rsidRDefault="00000000" w:rsidP="004007AF">
            <w:pPr>
              <w:pStyle w:val="Compact"/>
              <w:jc w:val="both"/>
            </w:pPr>
            <w:r>
              <w:rPr>
                <w:sz w:val="18"/>
              </w:rPr>
              <w:t>0</w:t>
            </w:r>
          </w:p>
        </w:tc>
      </w:tr>
      <w:tr w:rsidR="00684FAE" w14:paraId="3F352983" w14:textId="77777777">
        <w:trPr>
          <w:cantSplit/>
        </w:trPr>
        <w:tc>
          <w:tcPr>
            <w:tcW w:w="1300" w:type="dxa"/>
            <w:shd w:val="clear" w:color="auto" w:fill="FFFFFF"/>
            <w:tcMar>
              <w:top w:w="75" w:type="dxa"/>
              <w:left w:w="75" w:type="dxa"/>
              <w:bottom w:w="75" w:type="dxa"/>
              <w:right w:w="75" w:type="dxa"/>
            </w:tcMar>
            <w:vAlign w:val="center"/>
          </w:tcPr>
          <w:p w14:paraId="6C706B68" w14:textId="77777777" w:rsidR="00684FAE" w:rsidRDefault="00000000" w:rsidP="004007AF">
            <w:pPr>
              <w:pStyle w:val="Compact"/>
              <w:jc w:val="both"/>
            </w:pPr>
            <w:r>
              <w:rPr>
                <w:sz w:val="18"/>
              </w:rPr>
              <w:t>8</w:t>
            </w:r>
          </w:p>
        </w:tc>
        <w:tc>
          <w:tcPr>
            <w:tcW w:w="1500" w:type="dxa"/>
            <w:shd w:val="clear" w:color="auto" w:fill="FFFFFF"/>
            <w:tcMar>
              <w:top w:w="75" w:type="dxa"/>
              <w:left w:w="75" w:type="dxa"/>
              <w:bottom w:w="75" w:type="dxa"/>
              <w:right w:w="75" w:type="dxa"/>
            </w:tcMar>
            <w:vAlign w:val="center"/>
          </w:tcPr>
          <w:p w14:paraId="2FD57882" w14:textId="77777777" w:rsidR="00684FAE" w:rsidRDefault="00000000" w:rsidP="004007AF">
            <w:pPr>
              <w:pStyle w:val="Compact"/>
              <w:jc w:val="both"/>
            </w:pPr>
            <w:r>
              <w:rPr>
                <w:sz w:val="18"/>
              </w:rPr>
              <w:t>1</w:t>
            </w:r>
          </w:p>
        </w:tc>
        <w:tc>
          <w:tcPr>
            <w:tcW w:w="1900" w:type="dxa"/>
            <w:shd w:val="clear" w:color="auto" w:fill="FFFFFF"/>
            <w:tcMar>
              <w:top w:w="75" w:type="dxa"/>
              <w:left w:w="75" w:type="dxa"/>
              <w:bottom w:w="75" w:type="dxa"/>
              <w:right w:w="75" w:type="dxa"/>
            </w:tcMar>
            <w:vAlign w:val="center"/>
          </w:tcPr>
          <w:p w14:paraId="2B7CD34B"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6EC2A355"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3C00F1D5" w14:textId="77777777" w:rsidR="00684FAE" w:rsidRDefault="00000000" w:rsidP="004007AF">
            <w:pPr>
              <w:pStyle w:val="Compact"/>
              <w:jc w:val="both"/>
            </w:pPr>
            <w:r>
              <w:rPr>
                <w:sz w:val="18"/>
              </w:rPr>
              <w:t>511</w:t>
            </w:r>
          </w:p>
        </w:tc>
        <w:tc>
          <w:tcPr>
            <w:tcW w:w="1436" w:type="dxa"/>
            <w:shd w:val="clear" w:color="auto" w:fill="FFFFFF"/>
            <w:tcMar>
              <w:top w:w="75" w:type="dxa"/>
              <w:left w:w="75" w:type="dxa"/>
              <w:bottom w:w="75" w:type="dxa"/>
              <w:right w:w="75" w:type="dxa"/>
            </w:tcMar>
            <w:vAlign w:val="center"/>
          </w:tcPr>
          <w:p w14:paraId="0B4A5F42" w14:textId="77777777" w:rsidR="00684FAE" w:rsidRDefault="00000000" w:rsidP="004007AF">
            <w:pPr>
              <w:pStyle w:val="Compact"/>
              <w:jc w:val="both"/>
            </w:pPr>
            <w:r>
              <w:rPr>
                <w:sz w:val="18"/>
              </w:rPr>
              <w:t>0</w:t>
            </w:r>
          </w:p>
        </w:tc>
      </w:tr>
      <w:tr w:rsidR="00684FAE" w14:paraId="37059934" w14:textId="77777777">
        <w:trPr>
          <w:cantSplit/>
        </w:trPr>
        <w:tc>
          <w:tcPr>
            <w:tcW w:w="1300" w:type="dxa"/>
            <w:shd w:val="clear" w:color="auto" w:fill="FFFFFF"/>
            <w:tcMar>
              <w:top w:w="75" w:type="dxa"/>
              <w:left w:w="75" w:type="dxa"/>
              <w:bottom w:w="75" w:type="dxa"/>
              <w:right w:w="75" w:type="dxa"/>
            </w:tcMar>
            <w:vAlign w:val="center"/>
          </w:tcPr>
          <w:p w14:paraId="75866BD1" w14:textId="77777777" w:rsidR="00684FAE" w:rsidRDefault="00000000" w:rsidP="004007AF">
            <w:pPr>
              <w:pStyle w:val="Compact"/>
              <w:jc w:val="both"/>
            </w:pPr>
            <w:r>
              <w:rPr>
                <w:sz w:val="18"/>
              </w:rPr>
              <w:t>16</w:t>
            </w:r>
          </w:p>
        </w:tc>
        <w:tc>
          <w:tcPr>
            <w:tcW w:w="1500" w:type="dxa"/>
            <w:shd w:val="clear" w:color="auto" w:fill="FFFFFF"/>
            <w:tcMar>
              <w:top w:w="75" w:type="dxa"/>
              <w:left w:w="75" w:type="dxa"/>
              <w:bottom w:w="75" w:type="dxa"/>
              <w:right w:w="75" w:type="dxa"/>
            </w:tcMar>
            <w:vAlign w:val="center"/>
          </w:tcPr>
          <w:p w14:paraId="40E319FA" w14:textId="77777777" w:rsidR="00684FAE" w:rsidRDefault="00000000" w:rsidP="004007AF">
            <w:pPr>
              <w:pStyle w:val="Compact"/>
              <w:jc w:val="both"/>
            </w:pPr>
            <w:r>
              <w:rPr>
                <w:sz w:val="18"/>
              </w:rPr>
              <w:t>0.25</w:t>
            </w:r>
          </w:p>
        </w:tc>
        <w:tc>
          <w:tcPr>
            <w:tcW w:w="1900" w:type="dxa"/>
            <w:shd w:val="clear" w:color="auto" w:fill="FFFFFF"/>
            <w:tcMar>
              <w:top w:w="75" w:type="dxa"/>
              <w:left w:w="75" w:type="dxa"/>
              <w:bottom w:w="75" w:type="dxa"/>
              <w:right w:w="75" w:type="dxa"/>
            </w:tcMar>
            <w:vAlign w:val="center"/>
          </w:tcPr>
          <w:p w14:paraId="636858C5"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35226C50"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04A1FE60" w14:textId="77777777" w:rsidR="00684FAE" w:rsidRDefault="00000000" w:rsidP="004007AF">
            <w:pPr>
              <w:pStyle w:val="Compact"/>
              <w:jc w:val="both"/>
            </w:pPr>
            <w:r>
              <w:rPr>
                <w:sz w:val="18"/>
              </w:rPr>
              <w:t>511</w:t>
            </w:r>
          </w:p>
        </w:tc>
        <w:tc>
          <w:tcPr>
            <w:tcW w:w="1436" w:type="dxa"/>
            <w:shd w:val="clear" w:color="auto" w:fill="FFFFFF"/>
            <w:tcMar>
              <w:top w:w="75" w:type="dxa"/>
              <w:left w:w="75" w:type="dxa"/>
              <w:bottom w:w="75" w:type="dxa"/>
              <w:right w:w="75" w:type="dxa"/>
            </w:tcMar>
            <w:vAlign w:val="center"/>
          </w:tcPr>
          <w:p w14:paraId="55A85D06" w14:textId="77777777" w:rsidR="00684FAE" w:rsidRDefault="00000000" w:rsidP="004007AF">
            <w:pPr>
              <w:pStyle w:val="Compact"/>
              <w:jc w:val="both"/>
            </w:pPr>
            <w:r>
              <w:rPr>
                <w:sz w:val="18"/>
              </w:rPr>
              <w:t>0</w:t>
            </w:r>
          </w:p>
        </w:tc>
      </w:tr>
      <w:tr w:rsidR="00684FAE" w14:paraId="415404C7" w14:textId="77777777">
        <w:trPr>
          <w:cantSplit/>
        </w:trPr>
        <w:tc>
          <w:tcPr>
            <w:tcW w:w="1300" w:type="dxa"/>
            <w:shd w:val="clear" w:color="auto" w:fill="FFFFFF"/>
            <w:tcMar>
              <w:top w:w="75" w:type="dxa"/>
              <w:left w:w="75" w:type="dxa"/>
              <w:bottom w:w="75" w:type="dxa"/>
              <w:right w:w="75" w:type="dxa"/>
            </w:tcMar>
            <w:vAlign w:val="center"/>
          </w:tcPr>
          <w:p w14:paraId="6CD33A8D" w14:textId="77777777" w:rsidR="00684FAE" w:rsidRDefault="00000000" w:rsidP="004007AF">
            <w:pPr>
              <w:pStyle w:val="Compact"/>
              <w:jc w:val="both"/>
            </w:pPr>
            <w:r>
              <w:rPr>
                <w:sz w:val="18"/>
              </w:rPr>
              <w:t>16</w:t>
            </w:r>
          </w:p>
        </w:tc>
        <w:tc>
          <w:tcPr>
            <w:tcW w:w="1500" w:type="dxa"/>
            <w:shd w:val="clear" w:color="auto" w:fill="FFFFFF"/>
            <w:tcMar>
              <w:top w:w="75" w:type="dxa"/>
              <w:left w:w="75" w:type="dxa"/>
              <w:bottom w:w="75" w:type="dxa"/>
              <w:right w:w="75" w:type="dxa"/>
            </w:tcMar>
            <w:vAlign w:val="center"/>
          </w:tcPr>
          <w:p w14:paraId="7E7A2B2E" w14:textId="77777777" w:rsidR="00684FAE" w:rsidRDefault="00000000" w:rsidP="004007AF">
            <w:pPr>
              <w:pStyle w:val="Compact"/>
              <w:jc w:val="both"/>
            </w:pPr>
            <w:r>
              <w:rPr>
                <w:sz w:val="18"/>
              </w:rPr>
              <w:t>0.5</w:t>
            </w:r>
          </w:p>
        </w:tc>
        <w:tc>
          <w:tcPr>
            <w:tcW w:w="1900" w:type="dxa"/>
            <w:shd w:val="clear" w:color="auto" w:fill="FFFFFF"/>
            <w:tcMar>
              <w:top w:w="75" w:type="dxa"/>
              <w:left w:w="75" w:type="dxa"/>
              <w:bottom w:w="75" w:type="dxa"/>
              <w:right w:w="75" w:type="dxa"/>
            </w:tcMar>
            <w:vAlign w:val="center"/>
          </w:tcPr>
          <w:p w14:paraId="2FD77C92"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78D2C66D"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49133830" w14:textId="77777777" w:rsidR="00684FAE" w:rsidRDefault="00000000" w:rsidP="004007AF">
            <w:pPr>
              <w:pStyle w:val="Compact"/>
              <w:jc w:val="both"/>
            </w:pPr>
            <w:r>
              <w:rPr>
                <w:sz w:val="18"/>
              </w:rPr>
              <w:t>511</w:t>
            </w:r>
          </w:p>
        </w:tc>
        <w:tc>
          <w:tcPr>
            <w:tcW w:w="1436" w:type="dxa"/>
            <w:shd w:val="clear" w:color="auto" w:fill="FFFFFF"/>
            <w:tcMar>
              <w:top w:w="75" w:type="dxa"/>
              <w:left w:w="75" w:type="dxa"/>
              <w:bottom w:w="75" w:type="dxa"/>
              <w:right w:w="75" w:type="dxa"/>
            </w:tcMar>
            <w:vAlign w:val="center"/>
          </w:tcPr>
          <w:p w14:paraId="015F5532" w14:textId="77777777" w:rsidR="00684FAE" w:rsidRDefault="00000000" w:rsidP="004007AF">
            <w:pPr>
              <w:pStyle w:val="Compact"/>
              <w:jc w:val="both"/>
            </w:pPr>
            <w:r>
              <w:rPr>
                <w:sz w:val="18"/>
              </w:rPr>
              <w:t>0</w:t>
            </w:r>
          </w:p>
        </w:tc>
      </w:tr>
      <w:tr w:rsidR="00684FAE" w14:paraId="32A9A088" w14:textId="77777777">
        <w:trPr>
          <w:cantSplit/>
        </w:trPr>
        <w:tc>
          <w:tcPr>
            <w:tcW w:w="1300" w:type="dxa"/>
            <w:shd w:val="clear" w:color="auto" w:fill="FFFFFF"/>
            <w:tcMar>
              <w:top w:w="75" w:type="dxa"/>
              <w:left w:w="75" w:type="dxa"/>
              <w:bottom w:w="75" w:type="dxa"/>
              <w:right w:w="75" w:type="dxa"/>
            </w:tcMar>
            <w:vAlign w:val="center"/>
          </w:tcPr>
          <w:p w14:paraId="4F48272D" w14:textId="77777777" w:rsidR="00684FAE" w:rsidRDefault="00000000" w:rsidP="004007AF">
            <w:pPr>
              <w:pStyle w:val="Compact"/>
              <w:jc w:val="both"/>
            </w:pPr>
            <w:r>
              <w:rPr>
                <w:sz w:val="18"/>
              </w:rPr>
              <w:t>16</w:t>
            </w:r>
          </w:p>
        </w:tc>
        <w:tc>
          <w:tcPr>
            <w:tcW w:w="1500" w:type="dxa"/>
            <w:shd w:val="clear" w:color="auto" w:fill="FFFFFF"/>
            <w:tcMar>
              <w:top w:w="75" w:type="dxa"/>
              <w:left w:w="75" w:type="dxa"/>
              <w:bottom w:w="75" w:type="dxa"/>
              <w:right w:w="75" w:type="dxa"/>
            </w:tcMar>
            <w:vAlign w:val="center"/>
          </w:tcPr>
          <w:p w14:paraId="1E13C955" w14:textId="77777777" w:rsidR="00684FAE" w:rsidRDefault="00000000" w:rsidP="004007AF">
            <w:pPr>
              <w:pStyle w:val="Compact"/>
              <w:jc w:val="both"/>
            </w:pPr>
            <w:r>
              <w:rPr>
                <w:sz w:val="18"/>
              </w:rPr>
              <w:t>1</w:t>
            </w:r>
          </w:p>
        </w:tc>
        <w:tc>
          <w:tcPr>
            <w:tcW w:w="1900" w:type="dxa"/>
            <w:shd w:val="clear" w:color="auto" w:fill="FFFFFF"/>
            <w:tcMar>
              <w:top w:w="75" w:type="dxa"/>
              <w:left w:w="75" w:type="dxa"/>
              <w:bottom w:w="75" w:type="dxa"/>
              <w:right w:w="75" w:type="dxa"/>
            </w:tcMar>
            <w:vAlign w:val="center"/>
          </w:tcPr>
          <w:p w14:paraId="781F8F80"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6DD12898" w14:textId="77777777" w:rsidR="00684FAE" w:rsidRDefault="00000000" w:rsidP="004007AF">
            <w:pPr>
              <w:pStyle w:val="Compact"/>
              <w:jc w:val="both"/>
            </w:pPr>
            <w:r>
              <w:rPr>
                <w:sz w:val="18"/>
              </w:rPr>
              <w:t>100.0%</w:t>
            </w:r>
          </w:p>
        </w:tc>
        <w:tc>
          <w:tcPr>
            <w:tcW w:w="1900" w:type="dxa"/>
            <w:shd w:val="clear" w:color="auto" w:fill="FFFFFF"/>
            <w:tcMar>
              <w:top w:w="75" w:type="dxa"/>
              <w:left w:w="75" w:type="dxa"/>
              <w:bottom w:w="75" w:type="dxa"/>
              <w:right w:w="75" w:type="dxa"/>
            </w:tcMar>
            <w:vAlign w:val="center"/>
          </w:tcPr>
          <w:p w14:paraId="0C0F3C3E" w14:textId="77777777" w:rsidR="00684FAE" w:rsidRDefault="00000000" w:rsidP="004007AF">
            <w:pPr>
              <w:pStyle w:val="Compact"/>
              <w:jc w:val="both"/>
            </w:pPr>
            <w:r>
              <w:rPr>
                <w:sz w:val="18"/>
              </w:rPr>
              <w:t>511</w:t>
            </w:r>
          </w:p>
        </w:tc>
        <w:tc>
          <w:tcPr>
            <w:tcW w:w="1436" w:type="dxa"/>
            <w:shd w:val="clear" w:color="auto" w:fill="FFFFFF"/>
            <w:tcMar>
              <w:top w:w="75" w:type="dxa"/>
              <w:left w:w="75" w:type="dxa"/>
              <w:bottom w:w="75" w:type="dxa"/>
              <w:right w:w="75" w:type="dxa"/>
            </w:tcMar>
            <w:vAlign w:val="center"/>
          </w:tcPr>
          <w:p w14:paraId="3F86D517" w14:textId="77777777" w:rsidR="00684FAE" w:rsidRDefault="00000000" w:rsidP="004007AF">
            <w:pPr>
              <w:pStyle w:val="Compact"/>
              <w:jc w:val="both"/>
            </w:pPr>
            <w:r>
              <w:rPr>
                <w:sz w:val="18"/>
              </w:rPr>
              <w:t>0</w:t>
            </w:r>
          </w:p>
        </w:tc>
      </w:tr>
    </w:tbl>
    <w:p w14:paraId="30805EB1" w14:textId="77777777" w:rsidR="00684FAE" w:rsidRDefault="00000000" w:rsidP="004007AF">
      <w:pPr>
        <w:pStyle w:val="BodyText"/>
        <w:jc w:val="both"/>
      </w:pPr>
      <w:r>
        <w:t xml:space="preserve">At </w:t>
      </w:r>
      <m:oMath>
        <m:r>
          <w:rPr>
            <w:rFonts w:ascii="Cambria Math" w:hAnsi="Cambria Math"/>
          </w:rPr>
          <m:t>D</m:t>
        </m:r>
        <m:r>
          <m:rPr>
            <m:sty m:val="p"/>
          </m:rPr>
          <w:rPr>
            <w:rFonts w:ascii="Cambria Math" w:hAnsi="Cambria Math"/>
          </w:rPr>
          <m:t>=</m:t>
        </m:r>
        <m:r>
          <w:rPr>
            <w:rFonts w:ascii="Cambria Math" w:hAnsi="Cambria Math"/>
          </w:rPr>
          <m:t>2</m:t>
        </m:r>
      </m:oMath>
      <w:r>
        <w:t xml:space="preserve"> the traversal read 1.2% to 3.1% of the archive. At </w:t>
      </w:r>
      <m:oMath>
        <m:r>
          <w:rPr>
            <w:rFonts w:ascii="Cambria Math" w:hAnsi="Cambria Math"/>
          </w:rPr>
          <m:t>D</m:t>
        </m:r>
        <m:r>
          <m:rPr>
            <m:sty m:val="p"/>
          </m:rPr>
          <w:rPr>
            <w:rFonts w:ascii="Cambria Math" w:hAnsi="Cambria Math"/>
          </w:rPr>
          <m:t>=</m:t>
        </m:r>
        <m:r>
          <w:rPr>
            <w:rFonts w:ascii="Cambria Math" w:hAnsi="Cambria Math"/>
          </w:rPr>
          <m:t>4</m:t>
        </m:r>
      </m:oMath>
      <w:r>
        <w:t xml:space="preserve"> it read 6.6% at a quarter of the spacing but 67.8% at the full spacing. At </w:t>
      </w:r>
      <m:oMath>
        <m:r>
          <w:rPr>
            <w:rFonts w:ascii="Cambria Math" w:hAnsi="Cambria Math"/>
          </w:rPr>
          <m:t>D</m:t>
        </m:r>
        <m:r>
          <m:rPr>
            <m:sty m:val="p"/>
          </m:rPr>
          <w:rPr>
            <w:rFonts w:ascii="Cambria Math" w:hAnsi="Cambria Math"/>
          </w:rPr>
          <m:t>=</m:t>
        </m:r>
        <m:r>
          <w:rPr>
            <w:rFonts w:ascii="Cambria Math" w:hAnsi="Cambria Math"/>
          </w:rPr>
          <m:t>8</m:t>
        </m:r>
      </m:oMath>
      <w:r>
        <w:t xml:space="preserve"> it read 97.7% or more, and at </w:t>
      </w:r>
      <m:oMath>
        <m:r>
          <w:rPr>
            <w:rFonts w:ascii="Cambria Math" w:hAnsi="Cambria Math"/>
          </w:rPr>
          <m:t>D</m:t>
        </m:r>
        <m:r>
          <m:rPr>
            <m:sty m:val="p"/>
          </m:rPr>
          <w:rPr>
            <w:rFonts w:ascii="Cambria Math" w:hAnsi="Cambria Math"/>
          </w:rPr>
          <m:t>=</m:t>
        </m:r>
        <m:r>
          <w:rPr>
            <w:rFonts w:ascii="Cambria Math" w:hAnsi="Cambria Math"/>
          </w:rPr>
          <m:t>16</m:t>
        </m:r>
      </m:oMath>
      <w:r>
        <w:t xml:space="preserve"> every query read the whole archive and visited all 511 nodes. Axis-aligned box bounds lose their pruning power with dimension, because the nearest point of most boxes lies close to the query on the scale of the read. This is one index type and one archive law, but it bears directly on C5. A certified local read reaching the 10% archive share in the upper layers needs a low effective dimension of the stalk, a scale well below the record spacing, or a different certificate (Figure B.2a).</w:t>
      </w:r>
    </w:p>
    <w:p w14:paraId="47BD8B9C" w14:textId="77777777" w:rsidR="00684FAE" w:rsidRDefault="00000000" w:rsidP="004007AF">
      <w:pPr>
        <w:pStyle w:val="Heading31"/>
        <w:jc w:val="both"/>
      </w:pPr>
      <w:bookmarkStart w:id="369" w:name="X5f914d2f264222ee594d55dce4a5f0fb793e31e"/>
      <w:bookmarkEnd w:id="368"/>
      <w:r>
        <w:t>3.3 Rectangular harmonic reads and solve residuals</w:t>
      </w:r>
    </w:p>
    <w:p w14:paraId="4DA1BB4F" w14:textId="77777777" w:rsidR="00684FAE" w:rsidRDefault="00000000" w:rsidP="004007AF">
      <w:pPr>
        <w:pStyle w:val="FirstParagraph"/>
        <w:jc w:val="both"/>
      </w:pPr>
      <w:r>
        <w:t xml:space="preserve">The general read need not be a scalar convex combination. Suppose observation </w:t>
      </w:r>
      <m:oMath>
        <m:r>
          <w:rPr>
            <w:rFonts w:ascii="Cambria Math" w:hAnsi="Cambria Math"/>
          </w:rPr>
          <m:t>i</m:t>
        </m:r>
      </m:oMath>
      <w:r>
        <w:t xml:space="preserve"> has map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i</m:t>
                </m:r>
              </m:sub>
            </m:sSub>
          </m:sup>
        </m:sSup>
      </m:oMath>
      <w:r>
        <w:t xml:space="preserve">, value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fixed raw weight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the prior energy is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Rx</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x</m:t>
        </m:r>
      </m:oMath>
      <w:r>
        <w:t xml:space="preserve"> with </w:t>
      </w:r>
      <m:oMath>
        <m:r>
          <w:rPr>
            <w:rFonts w:ascii="Cambria Math" w:hAnsi="Cambria Math"/>
          </w:rPr>
          <m:t>R</m:t>
        </m:r>
        <m:r>
          <m:rPr>
            <m:sty m:val="p"/>
          </m:rPr>
          <w:rPr>
            <w:rFonts w:ascii="Cambria Math" w:hAnsi="Cambria Math"/>
          </w:rPr>
          <m:t>≽</m:t>
        </m:r>
        <m:r>
          <w:rPr>
            <w:rFonts w:ascii="Cambria Math" w:hAnsi="Cambria Math"/>
          </w:rPr>
          <m:t>0</m:t>
        </m:r>
      </m:oMath>
      <w:r>
        <w:t>. The full energy is</w:t>
      </w:r>
    </w:p>
    <w:p w14:paraId="509BA528" w14:textId="77777777" w:rsidR="00684FAE" w:rsidRDefault="00000000" w:rsidP="004007AF">
      <w:pPr>
        <w:pStyle w:val="Equation"/>
        <w:jc w:val="both"/>
      </w:pPr>
      <w:r>
        <w:tab/>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Rx</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(3.3)</w:t>
      </w:r>
    </w:p>
    <w:p w14:paraId="7E1BD91A" w14:textId="77777777" w:rsidR="00684FAE" w:rsidRDefault="00000000" w:rsidP="004007AF">
      <w:pPr>
        <w:pStyle w:val="BodyText"/>
        <w:jc w:val="both"/>
      </w:pPr>
      <w:r>
        <w:t xml:space="preserve">Coordinates and metrics have been fixed before this residual. For retained observations define </w:t>
      </w:r>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Omitted observations contribute </w:t>
      </w:r>
      <m:oMath>
        <m:sSub>
          <m:sSubPr>
            <m:ctrlPr>
              <w:rPr>
                <w:rFonts w:ascii="Cambria Math" w:hAnsi="Cambria Math"/>
              </w:rPr>
            </m:ctrlPr>
          </m:sSubPr>
          <m:e>
            <m:r>
              <w:rPr>
                <w:rFonts w:ascii="Cambria Math" w:hAnsi="Cambria Math"/>
              </w:rPr>
              <m:t>E</m:t>
            </m:r>
          </m:e>
          <m:sub>
            <m:r>
              <w:rPr>
                <w:rFonts w:ascii="Cambria Math" w:hAnsi="Cambria Math"/>
              </w:rPr>
              <m:t>O</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O</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v</m:t>
            </m:r>
          </m:e>
          <m:sub>
            <m:r>
              <w:rPr>
                <w:rFonts w:ascii="Cambria Math" w:hAnsi="Cambria Math"/>
              </w:rPr>
              <m:t>i</m:t>
            </m:r>
          </m:sub>
        </m:sSub>
      </m:oMath>
      <w:r>
        <w:t>.</w:t>
      </w:r>
    </w:p>
    <w:p w14:paraId="0D64B807" w14:textId="77777777" w:rsidR="00684FAE" w:rsidRDefault="00000000" w:rsidP="004007AF">
      <w:pPr>
        <w:pStyle w:val="BodyText"/>
        <w:jc w:val="both"/>
      </w:pPr>
      <w:r>
        <w:rPr>
          <w:b/>
          <w:bCs/>
        </w:rPr>
        <w:t>Theorem 3.3 (solve-plus-omission certificate).</w:t>
      </w:r>
      <w:r>
        <w:t xml:space="preserve"> Suppose </w:t>
      </w:r>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μI</m:t>
        </m:r>
      </m:oMath>
      <w:r>
        <w:t xml:space="preserve"> with a certified </w:t>
      </w:r>
      <m:oMath>
        <m:r>
          <w:rPr>
            <w:rFonts w:ascii="Cambria Math" w:hAnsi="Cambria Math"/>
          </w:rPr>
          <m:t>μ</m:t>
        </m:r>
        <m:r>
          <m:rPr>
            <m:sty m:val="p"/>
          </m:rPr>
          <w:rPr>
            <w:rFonts w:ascii="Cambria Math" w:hAnsi="Cambria Math"/>
          </w:rPr>
          <m:t>&gt;</m:t>
        </m:r>
        <m:r>
          <w:rPr>
            <w:rFonts w:ascii="Cambria Math" w:hAnsi="Cambria Math"/>
          </w:rPr>
          <m:t>0</m:t>
        </m:r>
      </m:oMath>
      <w:r>
        <w:t xml:space="preserve">. For any computed </w:t>
      </w:r>
      <m:oMath>
        <m:acc>
          <m:accPr>
            <m:ctrlPr>
              <w:rPr>
                <w:rFonts w:ascii="Cambria Math" w:hAnsi="Cambria Math"/>
              </w:rPr>
            </m:ctrlPr>
          </m:accPr>
          <m:e>
            <m:r>
              <w:rPr>
                <w:rFonts w:ascii="Cambria Math" w:hAnsi="Cambria Math"/>
              </w:rPr>
              <m:t>x</m:t>
            </m:r>
          </m:e>
        </m:acc>
      </m:oMath>
      <w:r>
        <w:t xml:space="preserve">, the full minimiser </w:t>
      </w:r>
      <m:oMath>
        <m:sSup>
          <m:sSupPr>
            <m:ctrlPr>
              <w:rPr>
                <w:rFonts w:ascii="Cambria Math" w:hAnsi="Cambria Math"/>
              </w:rPr>
            </m:ctrlPr>
          </m:sSupPr>
          <m:e>
            <m:r>
              <w:rPr>
                <w:rFonts w:ascii="Cambria Math" w:hAnsi="Cambria Math"/>
              </w:rPr>
              <m:t>x</m:t>
            </m:r>
          </m:e>
          <m:sup>
            <m:r>
              <m:rPr>
                <m:nor/>
              </m:rPr>
              <m:t>*</m:t>
            </m:r>
          </m:sup>
        </m:sSup>
      </m:oMath>
      <w:r>
        <w:t xml:space="preserve"> satisfies</w:t>
      </w:r>
    </w:p>
    <w:p w14:paraId="6BF4A880" w14:textId="77777777" w:rsidR="00684FAE" w:rsidRDefault="00000000" w:rsidP="004007AF">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x</m:t>
            </m:r>
          </m:e>
          <m:sup>
            <m:r>
              <m:rPr>
                <m:nor/>
              </m: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r>
              <m:rPr>
                <m:sty m:val="p"/>
              </m:rPr>
              <w:rPr>
                <w:rFonts w:ascii="Cambria Math" w:hAnsi="Cambria Math"/>
              </w:rPr>
              <m:t>∥</m:t>
            </m:r>
          </m:num>
          <m:den>
            <m:r>
              <w:rPr>
                <w:rFonts w:ascii="Cambria Math" w:hAnsi="Cambria Math"/>
              </w:rPr>
              <m:t>μ</m:t>
            </m:r>
          </m:den>
        </m:f>
        <m:r>
          <m:rPr>
            <m:sty m:val="p"/>
          </m:rPr>
          <w:rPr>
            <w:rFonts w:ascii="Cambria Math" w:hAnsi="Cambria Math"/>
          </w:rPr>
          <m:t>.</m:t>
        </m:r>
      </m:oMath>
      <w:r>
        <w:tab/>
        <w:t>(3.4)</w:t>
      </w:r>
    </w:p>
    <w:p w14:paraId="23F12D0A" w14:textId="77777777" w:rsidR="00684FAE" w:rsidRDefault="00000000" w:rsidP="004007AF">
      <w:pPr>
        <w:pStyle w:val="BodyText"/>
        <w:jc w:val="both"/>
      </w:pPr>
      <w:r>
        <w:t xml:space="preserve">An upper bound for the second numerator term is </w:t>
      </w:r>
      <m:oMath>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oMath>
      <w:r>
        <w:t>.</w:t>
      </w:r>
    </w:p>
    <w:p w14:paraId="765999E4" w14:textId="77777777" w:rsidR="00684FAE" w:rsidRDefault="00000000" w:rsidP="004007AF">
      <w:pPr>
        <w:pStyle w:val="BodyText"/>
        <w:jc w:val="both"/>
      </w:pPr>
      <w:r>
        <w:rPr>
          <w:i/>
          <w:iCs/>
        </w:rPr>
        <w:t>Proof.</w:t>
      </w:r>
      <w:r>
        <w:t xml:space="preserve"> The full Hessian is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r>
          <m:rPr>
            <m:sty m:val="p"/>
          </m:rPr>
          <w:rPr>
            <w:rFonts w:ascii="Cambria Math" w:hAnsi="Cambria Math"/>
          </w:rPr>
          <m:t>≽</m:t>
        </m:r>
        <m:r>
          <w:rPr>
            <w:rFonts w:ascii="Cambria Math" w:hAnsi="Cambria Math"/>
          </w:rPr>
          <m:t>μI</m:t>
        </m:r>
      </m:oMath>
      <w:r>
        <w:t xml:space="preserve"> and </w:t>
      </w:r>
      <m:oMath>
        <m:r>
          <w:rPr>
            <w:rFonts w:ascii="Cambria Math" w:hAnsi="Cambria Math"/>
          </w:rPr>
          <m:t>H</m:t>
        </m:r>
        <m:sSup>
          <m:sSupPr>
            <m:ctrlPr>
              <w:rPr>
                <w:rFonts w:ascii="Cambria Math" w:hAnsi="Cambria Math"/>
              </w:rPr>
            </m:ctrlPr>
          </m:sSupPr>
          <m:e>
            <m:r>
              <w:rPr>
                <w:rFonts w:ascii="Cambria Math" w:hAnsi="Cambria Math"/>
              </w:rPr>
              <m:t>x</m:t>
            </m:r>
          </m:e>
          <m:sup>
            <m:r>
              <m:rPr>
                <m:nor/>
              </m: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oMath>
      <w:r>
        <w:t xml:space="preserve">. Thus </w:t>
      </w:r>
      <m:oMath>
        <m:r>
          <w:rPr>
            <w:rFonts w:ascii="Cambria Math" w:hAnsi="Cambria Math"/>
          </w:rPr>
          <m:t>H</m:t>
        </m:r>
        <m:d>
          <m:dPr>
            <m:ctrlPr>
              <w:rPr>
                <w:rFonts w:ascii="Cambria Math" w:hAnsi="Cambria Math"/>
              </w:rPr>
            </m:ctrlPr>
          </m:dPr>
          <m:e>
            <m:acc>
              <m:accPr>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x</m:t>
                </m:r>
              </m:e>
              <m:sup>
                <m:r>
                  <m:rPr>
                    <m:nor/>
                  </m:rPr>
                  <m:t>*</m:t>
                </m:r>
              </m:sup>
            </m:s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sub>
            </m:sSub>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O</m:t>
                </m:r>
              </m:sub>
            </m:sSub>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e>
        </m:d>
      </m:oMath>
      <w:r>
        <w:t xml:space="preserve">. Since </w:t>
      </w:r>
      <m:oMath>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μ</m:t>
        </m:r>
      </m:oMath>
      <w:r>
        <w:t>, the triangle inequality proves (3.4). The last statement follows by expanding the omitted residual. ∎</w:t>
      </w:r>
    </w:p>
    <w:p w14:paraId="6671C80C" w14:textId="77777777" w:rsidR="00684FAE" w:rsidRDefault="00000000" w:rsidP="004007AF">
      <w:pPr>
        <w:pStyle w:val="BodyText"/>
        <w:jc w:val="both"/>
      </w:pPr>
      <w:r>
        <w:t>The expression combines incomplete data with an incomplete solve. It is useful only if the omitted residual can itself be bounded cheaply, for example from node bounds on map norms and values. Evaluating every omitted residual exactly is a reference check, not a speedup. A small retained residual is insufficient when an omitted observation acts strongly in a weakly constrained direction.</w:t>
      </w:r>
    </w:p>
    <w:p w14:paraId="361456E4" w14:textId="77777777" w:rsidR="00684FAE" w:rsidRDefault="00000000" w:rsidP="004007AF">
      <w:pPr>
        <w:pStyle w:val="BodyText"/>
        <w:jc w:val="both"/>
      </w:pPr>
      <w:r>
        <w:t xml:space="preserve">The retained and full energies use the same raw weights. Renormalising only the retained weights changes their strength relative to the prior, so (3.4) no longer describes that operation without rescaling the prior too. If </w:t>
      </w:r>
      <m:oMath>
        <m:r>
          <w:rPr>
            <w:rFonts w:ascii="Cambria Math" w:hAnsi="Cambria Math"/>
          </w:rPr>
          <m:t>μ</m:t>
        </m:r>
        <m:r>
          <m:rPr>
            <m:sty m:val="p"/>
          </m:rPr>
          <w:rPr>
            <w:rFonts w:ascii="Cambria Math" w:hAnsi="Cambria Math"/>
          </w:rPr>
          <m:t>=</m:t>
        </m:r>
        <m:r>
          <w:rPr>
            <w:rFonts w:ascii="Cambria Math" w:hAnsi="Cambria Math"/>
          </w:rPr>
          <m:t>0</m:t>
        </m:r>
      </m:oMath>
      <w:r>
        <w:t xml:space="preserve">, </w:t>
      </w:r>
      <w:r>
        <w:lastRenderedPageBreak/>
        <w:t>report the unresolved subspace and the rule selecting a representative; silently applying a pseudoinverse is not a uniqueness certificate. Two hundred random rectangular systems test the result with perturbed retained solves and no violations; their largest error-to-bound ratio is 0.39885.</w:t>
      </w:r>
    </w:p>
    <w:p w14:paraId="45563D33" w14:textId="77777777" w:rsidR="00684FAE" w:rsidRDefault="00000000" w:rsidP="004007AF">
      <w:pPr>
        <w:pStyle w:val="Heading31"/>
        <w:jc w:val="both"/>
      </w:pPr>
      <w:bookmarkStart w:id="370" w:name="stack-propagation"/>
      <w:bookmarkEnd w:id="369"/>
      <w:r>
        <w:t>3.4 Stack propagation</w:t>
      </w:r>
    </w:p>
    <w:p w14:paraId="1876953D" w14:textId="77777777" w:rsidR="00684FAE" w:rsidRDefault="00000000" w:rsidP="004007AF">
      <w:pPr>
        <w:pStyle w:val="FirstParagraph"/>
        <w:jc w:val="both"/>
      </w:pPr>
      <w:r>
        <w:rPr>
          <w:b/>
          <w:bCs/>
        </w:rPr>
        <w:t>Proposition 3.4 (local-to-final error).</w:t>
      </w:r>
      <w:r>
        <w:t xml:space="preserve"> Let exact maps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be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-Lipschitz on a region containing both trajectories. Suppose the computed maps obey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With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oMath>
      <w:r>
        <w:t>,</w:t>
      </w:r>
    </w:p>
    <w:p w14:paraId="1847F21F"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L</m:t>
                    </m:r>
                  </m:e>
                  <m:sub>
                    <m:r>
                      <w:rPr>
                        <w:rFonts w:ascii="Cambria Math" w:hAnsi="Cambria Math"/>
                      </w:rPr>
                      <m:t>t</m:t>
                    </m:r>
                  </m:sub>
                </m:sSub>
              </m:e>
            </m:nary>
          </m:e>
        </m:d>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G</m:t>
                </m:r>
              </m:e>
              <m:sub>
                <m:r>
                  <w:rPr>
                    <w:rFonts w:ascii="Cambria Math" w:hAnsi="Cambria Math"/>
                  </w:rPr>
                  <m:t>t</m:t>
                </m:r>
              </m:sub>
            </m:sSub>
          </m:e>
        </m:nary>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L</m:t>
                </m:r>
              </m:e>
              <m:sub>
                <m:r>
                  <w:rPr>
                    <w:rFonts w:ascii="Cambria Math" w:hAnsi="Cambria Math"/>
                  </w:rPr>
                  <m:t>j</m:t>
                </m:r>
              </m:sub>
            </m:sSub>
          </m:e>
        </m:nary>
        <m:r>
          <m:rPr>
            <m:sty m:val="p"/>
          </m:rPr>
          <w:rPr>
            <w:rFonts w:ascii="Cambria Math" w:hAnsi="Cambria Math"/>
          </w:rPr>
          <m:t>.</m:t>
        </m:r>
      </m:oMath>
      <w:r>
        <w:tab/>
        <w:t>(3.5)</w:t>
      </w:r>
    </w:p>
    <w:p w14:paraId="1B204224" w14:textId="77777777" w:rsidR="00684FAE" w:rsidRDefault="00000000" w:rsidP="004007AF">
      <w:pPr>
        <w:pStyle w:val="BodyText"/>
        <w:jc w:val="both"/>
      </w:pPr>
      <w:r>
        <w:rPr>
          <w:i/>
          <w:iCs/>
        </w:rPr>
        <w:t>Proof.</w:t>
      </w:r>
      <w:r>
        <w:t xml:space="preserve"> Add and subtract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This gives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oMath>
      <w:r>
        <w:t>. Induction gives (3.5), with an empty product equal to one. ∎</w:t>
      </w:r>
    </w:p>
    <w:p w14:paraId="3F961F5E" w14:textId="77777777" w:rsidR="00684FAE" w:rsidRDefault="00000000" w:rsidP="004007AF">
      <w:pPr>
        <w:pStyle w:val="BodyText"/>
        <w:jc w:val="both"/>
      </w:pPr>
      <w:r>
        <w:t>The schedule-only convex weights in a separation identity do not replace these Lipschitz gains. Reads depend on the evolving token. A stack can expand sensitivity even when its displayed schedule coefficients are convex. Local bounds may include read truncation, solve error, chart interpolation and rounding, provided they refer to the same maps and event. Stochastic stacks require a declared coupling for pathwise comparison; distributional comparisons require a suitable probabilistic distance. The scalar test in the source attains the bound 0.1142 to rounding accuracy, demonstrating that the downstream products cannot generally be omitted.</w:t>
      </w:r>
    </w:p>
    <w:p w14:paraId="7D3E2D24" w14:textId="77777777" w:rsidR="00684FAE" w:rsidRDefault="00000000" w:rsidP="004007AF">
      <w:pPr>
        <w:pStyle w:val="Heading31"/>
        <w:jc w:val="both"/>
      </w:pPr>
      <w:bookmarkStart w:id="371" w:name="allocating-a-computational-error-budget"/>
      <w:bookmarkEnd w:id="370"/>
      <w:r>
        <w:t>3.5 Allocating a computational error budget</w:t>
      </w:r>
    </w:p>
    <w:p w14:paraId="5556AFAB" w14:textId="77777777" w:rsidR="00684FAE" w:rsidRDefault="00000000" w:rsidP="004007AF">
      <w:pPr>
        <w:pStyle w:val="FirstParagraph"/>
        <w:jc w:val="both"/>
      </w:pPr>
      <w:r>
        <w:rPr>
          <w:b/>
          <w:bCs/>
        </w:rPr>
        <w:t>Proposition 3.5 (optimal tolerance under a cost model).</w:t>
      </w:r>
      <w:r>
        <w:t xml:space="preserve"> Suppose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m:t>
        </m:r>
      </m:oMath>
      <w:r>
        <w:t xml:space="preserve"> and a layer cost is modelled by </w:t>
      </w:r>
      <m:oMath>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Sup>
          <m:sSubSupPr>
            <m:ctrlPr>
              <w:rPr>
                <w:rFonts w:ascii="Cambria Math" w:hAnsi="Cambria Math"/>
              </w:rPr>
            </m:ctrlPr>
          </m:sSubSupPr>
          <m:e>
            <m:r>
              <w:rPr>
                <w:rFonts w:ascii="Cambria Math" w:hAnsi="Cambria Math"/>
              </w:rPr>
              <m:t>ϵ</m:t>
            </m:r>
          </m:e>
          <m:sub>
            <m:r>
              <w:rPr>
                <w:rFonts w:ascii="Cambria Math" w:hAnsi="Cambria Math"/>
              </w:rPr>
              <m:t>t</m:t>
            </m:r>
          </m:sub>
          <m:sup>
            <m:r>
              <m:rPr>
                <m:sty m:val="p"/>
              </m:rPr>
              <w:rPr>
                <w:rFonts w:ascii="Cambria Math" w:hAnsi="Cambria Math"/>
              </w:rPr>
              <m:t>-</m:t>
            </m:r>
            <m:r>
              <w:rPr>
                <w:rFonts w:ascii="Cambria Math" w:hAnsi="Cambria Math"/>
              </w:rPr>
              <m:t>p</m:t>
            </m:r>
          </m:sup>
        </m:sSubSup>
      </m:oMath>
      <w:r>
        <w:t xml:space="preserve">. For a final deterministic budget </w:t>
      </w:r>
      <m:oMath>
        <m:r>
          <w:rPr>
            <w:rFonts w:ascii="Cambria Math" w:hAnsi="Cambria Math"/>
          </w:rPr>
          <m:t>B</m:t>
        </m:r>
        <m:r>
          <m:rPr>
            <m:sty m:val="p"/>
          </m:rPr>
          <w:rPr>
            <w:rFonts w:ascii="Cambria Math" w:hAnsi="Cambria Math"/>
          </w:rPr>
          <m:t>&gt;</m:t>
        </m:r>
        <m:r>
          <w:rPr>
            <w:rFonts w:ascii="Cambria Math" w:hAnsi="Cambria Math"/>
          </w:rPr>
          <m:t>0</m:t>
        </m:r>
      </m:oMath>
      <w:r>
        <w:t xml:space="preserve">, the unique minimiser of total cost subject to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t</m:t>
                </m:r>
              </m:sub>
            </m:sSub>
          </m:e>
        </m:nary>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B</m:t>
        </m:r>
      </m:oMath>
      <w:r>
        <w:t xml:space="preserve"> is</w:t>
      </w:r>
    </w:p>
    <w:p w14:paraId="799E1B0B"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B </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sup>
            </m:sSubSup>
            <m:sSubSup>
              <m:sSubSupPr>
                <m:ctrlPr>
                  <w:rPr>
                    <w:rFonts w:ascii="Cambria Math" w:hAnsi="Cambria Math"/>
                  </w:rPr>
                </m:ctrlPr>
              </m:sSubSupPr>
              <m:e>
                <m:r>
                  <w:rPr>
                    <w:rFonts w:ascii="Cambria Math" w:hAnsi="Cambria Math"/>
                  </w:rPr>
                  <m:t>G</m:t>
                </m:r>
              </m:e>
              <m:sub>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sup>
            </m:sSub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sup>
                </m:sSubSup>
              </m:e>
            </m:nary>
            <m:sSubSup>
              <m:sSubSupPr>
                <m:ctrlPr>
                  <w:rPr>
                    <w:rFonts w:ascii="Cambria Math" w:hAnsi="Cambria Math"/>
                  </w:rPr>
                </m:ctrlPr>
              </m:sSubSupPr>
              <m:e>
                <m:r>
                  <w:rPr>
                    <w:rFonts w:ascii="Cambria Math" w:hAnsi="Cambria Math"/>
                  </w:rPr>
                  <m:t>G</m:t>
                </m:r>
              </m:e>
              <m:sub>
                <m:r>
                  <w:rPr>
                    <w:rFonts w:ascii="Cambria Math" w:hAnsi="Cambria Math"/>
                  </w:rPr>
                  <m:t>j</m:t>
                </m:r>
              </m:sub>
              <m:sup>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sup>
            </m:sSubSup>
          </m:den>
        </m:f>
        <m:r>
          <m:rPr>
            <m:sty m:val="p"/>
          </m:rPr>
          <w:rPr>
            <w:rFonts w:ascii="Cambria Math" w:hAnsi="Cambria Math"/>
          </w:rPr>
          <m:t>.</m:t>
        </m:r>
      </m:oMath>
      <w:r>
        <w:tab/>
        <w:t>(3.6)</w:t>
      </w:r>
    </w:p>
    <w:p w14:paraId="418072BA" w14:textId="77777777" w:rsidR="00684FAE" w:rsidRDefault="00000000" w:rsidP="004007AF">
      <w:pPr>
        <w:pStyle w:val="BodyText"/>
        <w:jc w:val="both"/>
      </w:pPr>
      <w:r>
        <w:rPr>
          <w:i/>
          <w:iCs/>
        </w:rPr>
        <w:t>Proof.</w:t>
      </w:r>
      <w:r>
        <w:t xml:space="preserve"> Each cost is strictly convex and decreasing, so the constraint is tight at the optimum. The Lagrange equation is </w:t>
      </w:r>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t</m:t>
            </m:r>
          </m:sub>
        </m:sSub>
        <m:sSubSup>
          <m:sSubSupPr>
            <m:ctrlPr>
              <w:rPr>
                <w:rFonts w:ascii="Cambria Math" w:hAnsi="Cambria Math"/>
              </w:rPr>
            </m:ctrlPr>
          </m:sSubSupPr>
          <m:e>
            <m:r>
              <w:rPr>
                <w:rFonts w:ascii="Cambria Math" w:hAnsi="Cambria Math"/>
              </w:rPr>
              <m:t>ϵ</m:t>
            </m:r>
          </m:e>
          <m:sub>
            <m:r>
              <w:rPr>
                <w:rFonts w:ascii="Cambria Math" w:hAnsi="Cambria Math"/>
              </w:rPr>
              <m:t>t</m:t>
            </m:r>
          </m:sub>
          <m: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t</m:t>
            </m:r>
          </m:sub>
        </m:sSub>
      </m:oMath>
      <w:r>
        <w:t>. Solving and imposing the tight constraint gives (3.6). Strict convexity proves uniqueness; the cost diverges at a zero tolerance, ensuring an interior solution on the bounded feasible simplex. ∎</w:t>
      </w:r>
    </w:p>
    <w:p w14:paraId="77BE1B9D" w14:textId="77777777" w:rsidR="00684FAE" w:rsidRDefault="00000000" w:rsidP="004007AF">
      <w:pPr>
        <w:pStyle w:val="BodyText"/>
        <w:jc w:val="both"/>
      </w:pPr>
      <w:r>
        <w:t xml:space="preserve">For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t xml:space="preserve">,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 xml:space="preserve">, </w:t>
      </w:r>
      <m:oMath>
        <m:r>
          <w:rPr>
            <w:rFonts w:ascii="Cambria Math" w:hAnsi="Cambria Math"/>
          </w:rPr>
          <m:t>p</m:t>
        </m:r>
        <m:r>
          <m:rPr>
            <m:sty m:val="p"/>
          </m:rPr>
          <w:rPr>
            <w:rFonts w:ascii="Cambria Math" w:hAnsi="Cambria Math"/>
          </w:rPr>
          <m:t>=</m:t>
        </m:r>
        <m:r>
          <w:rPr>
            <w:rFonts w:ascii="Cambria Math" w:hAnsi="Cambria Math"/>
          </w:rPr>
          <m:t>1</m:t>
        </m:r>
      </m:oMath>
      <w:r>
        <w:t xml:space="preserve"> and </w:t>
      </w:r>
      <m:oMath>
        <m:r>
          <w:rPr>
            <w:rFonts w:ascii="Cambria Math" w:hAnsi="Cambria Math"/>
          </w:rPr>
          <m:t>B</m:t>
        </m:r>
        <m:r>
          <m:rPr>
            <m:sty m:val="p"/>
          </m:rPr>
          <w:rPr>
            <w:rFonts w:ascii="Cambria Math" w:hAnsi="Cambria Math"/>
          </w:rPr>
          <m:t>=</m:t>
        </m:r>
        <m:r>
          <w:rPr>
            <w:rFonts w:ascii="Cambria Math" w:hAnsi="Cambria Math"/>
          </w:rPr>
          <m:t>0.01</m:t>
        </m:r>
      </m:oMath>
      <w:r>
        <w:t xml:space="preserve">, the resulting tolerances are approximately </w:t>
      </w:r>
      <m:oMath>
        <m:d>
          <m:dPr>
            <m:ctrlPr>
              <w:rPr>
                <w:rFonts w:ascii="Cambria Math" w:hAnsi="Cambria Math"/>
              </w:rPr>
            </m:ctrlPr>
          </m:dPr>
          <m:e>
            <m:r>
              <w:rPr>
                <w:rFonts w:ascii="Cambria Math" w:hAnsi="Cambria Math"/>
              </w:rPr>
              <m:t>0.0005311</m:t>
            </m:r>
            <m:r>
              <m:rPr>
                <m:sty m:val="p"/>
              </m:rPr>
              <w:rPr>
                <w:rFonts w:ascii="Cambria Math" w:hAnsi="Cambria Math"/>
              </w:rPr>
              <m:t>,</m:t>
            </m:r>
            <m:r>
              <w:rPr>
                <w:rFonts w:ascii="Cambria Math" w:hAnsi="Cambria Math"/>
              </w:rPr>
              <m:t>0.0021244</m:t>
            </m:r>
            <m:r>
              <m:rPr>
                <m:sty m:val="p"/>
              </m:rPr>
              <w:rPr>
                <w:rFonts w:ascii="Cambria Math" w:hAnsi="Cambria Math"/>
              </w:rPr>
              <m:t>,</m:t>
            </m:r>
            <m:r>
              <w:rPr>
                <w:rFonts w:ascii="Cambria Math" w:hAnsi="Cambria Math"/>
              </w:rPr>
              <m:t>0.0015022</m:t>
            </m:r>
          </m:e>
        </m:d>
      </m:oMath>
      <w:r>
        <w:t>. The model cost is 4,431.37, versus 5,100 for equal final-error contributions and 6,600 for equal local tolerances. It is an optimisation result for this explicit cost model, not evidence that real query cost follows a power law. Fixed costs, discrete leaf sizes, capped tolerances and zero gains require a modified programme. Measured cost curves could replace the model without changing the need to account for downstream amplification.</w:t>
      </w:r>
    </w:p>
    <w:p w14:paraId="53365244" w14:textId="77777777" w:rsidR="00684FAE" w:rsidRDefault="00000000" w:rsidP="004007AF">
      <w:pPr>
        <w:pStyle w:val="Heading21"/>
        <w:jc w:val="both"/>
      </w:pPr>
      <w:bookmarkStart w:id="372" w:name="book_h_078"/>
      <w:bookmarkStart w:id="373" w:name="v4toc_084"/>
      <w:bookmarkStart w:id="374" w:name="information-and-admission"/>
      <w:bookmarkEnd w:id="366"/>
      <w:bookmarkEnd w:id="371"/>
      <w:r>
        <w:t>4 Information and admission</w:t>
      </w:r>
      <w:bookmarkEnd w:id="372"/>
      <w:bookmarkEnd w:id="373"/>
    </w:p>
    <w:p w14:paraId="65FEDAD6" w14:textId="77777777" w:rsidR="00684FAE" w:rsidRDefault="00000000" w:rsidP="004007AF">
      <w:pPr>
        <w:pStyle w:val="Heading31"/>
        <w:jc w:val="both"/>
      </w:pPr>
      <w:bookmarkStart w:id="375" w:name="what-information-enters-a-layer"/>
      <w:r>
        <w:t>4.1 What information enters a layer</w:t>
      </w:r>
    </w:p>
    <w:p w14:paraId="7D1E1F4D" w14:textId="77777777" w:rsidR="00684FAE" w:rsidRDefault="00000000" w:rsidP="004007AF">
      <w:pPr>
        <w:pStyle w:val="FirstParagraph"/>
        <w:jc w:val="both"/>
      </w:pPr>
      <w:r>
        <w:t>An admission decision is a rule about whether an observation is allowed to influence a read. It may depend on provenance, geometry, timestamp, measured uncertainty, duplicate status, feasibility or a privacy policy. It must be distinguished from importance weighting and from acceptance of a final physical design. An observation can be admitted to a layer while failing a final design constraint; conversely, a feasible design can be rejected as an observation because its coordinate or unit convention is unavailable.</w:t>
      </w:r>
    </w:p>
    <w:p w14:paraId="07A3CBD4" w14:textId="77777777" w:rsidR="00684FAE" w:rsidRDefault="00000000" w:rsidP="004007AF">
      <w:pPr>
        <w:pStyle w:val="BodyText"/>
        <w:jc w:val="both"/>
      </w:pPr>
      <w:r>
        <w:t xml:space="preserve">A minimal record contains an immutable identifier, version, context, physical-to-latent transformation, coordinate frame and units, uncertainty model, objective or constraint evaluation and provenance. Its map into an overlap is part of the record’s interpretation. A timestamp alone does not establish compatibility. Learned </w:t>
      </w:r>
      <w:r>
        <w:lastRenderedPageBreak/>
        <w:t>maps must be checked against the required diamonds or triangle identities; if they do not commute, an approximate-consistency model and its tolerance must be declared rather than claiming an exact sheaf.</w:t>
      </w:r>
    </w:p>
    <w:p w14:paraId="31CF4B6C" w14:textId="77777777" w:rsidR="00684FAE" w:rsidRDefault="00000000" w:rsidP="004007AF">
      <w:pPr>
        <w:pStyle w:val="BodyText"/>
        <w:jc w:val="both"/>
      </w:pPr>
      <w:r>
        <w:t xml:space="preserve">The read normaliser </w:t>
      </w:r>
      <m:oMath>
        <m:r>
          <w:rPr>
            <w:rFonts w:ascii="Cambria Math" w:hAnsi="Cambria Math"/>
          </w:rPr>
          <m:t>Z</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e>
        </m:d>
      </m:oMath>
      <w:r>
        <w:t xml:space="preserve"> can be written as an energy or free-energy-like scalar. Its value depends on weight normalisation, kernel constants and units. Comparing raw values across scales, archives or changing record counts is not automatically a comparison of the same target. ESS measures concentration of a particular set of weights, not truth, search novelty, branch coverage or long-term information value. A high ESS on a completely wrong target remains a high ESS.</w:t>
      </w:r>
    </w:p>
    <w:p w14:paraId="788D4C0B" w14:textId="77777777" w:rsidR="00684FAE" w:rsidRDefault="00000000" w:rsidP="004007AF">
      <w:pPr>
        <w:pStyle w:val="BodyText"/>
        <w:jc w:val="both"/>
      </w:pPr>
      <w:r>
        <w:rPr>
          <w:b/>
          <w:bCs/>
        </w:rPr>
        <w:t>Proposition 4.1 (admission changes the sampling law).</w:t>
      </w:r>
      <w:r>
        <w:t xml:space="preserve"> Suppose draws from density </w:t>
      </w:r>
      <m:oMath>
        <m:r>
          <w:rPr>
            <w:rFonts w:ascii="Cambria Math" w:hAnsi="Cambria Math"/>
          </w:rPr>
          <m:t>q</m:t>
        </m:r>
      </m:oMath>
      <w:r>
        <w:t xml:space="preserve"> are admitted with known probability </w:t>
      </w:r>
      <m:oMath>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independently conditional on the draw, and </w:t>
      </w:r>
      <m:oMath>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r>
          <w:rPr>
            <w:rFonts w:ascii="Cambria Math" w:hAnsi="Cambria Math"/>
          </w:rPr>
          <m:t>aq</m:t>
        </m:r>
        <m:r>
          <m:rPr>
            <m:sty m:val="p"/>
          </m:rPr>
          <w:rPr>
            <w:rFonts w:ascii="Cambria Math" w:hAnsi="Cambria Math"/>
          </w:rPr>
          <m:t>&gt;</m:t>
        </m:r>
        <m:r>
          <w:rPr>
            <w:rFonts w:ascii="Cambria Math" w:hAnsi="Cambria Math"/>
          </w:rPr>
          <m:t>0</m:t>
        </m:r>
      </m:oMath>
      <w:r>
        <w:t xml:space="preserve">. The law of an admitted draw has density </w:t>
      </w:r>
      <m:oMath>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r>
          <w:rPr>
            <w:rFonts w:ascii="Cambria Math" w:hAnsi="Cambria Math"/>
          </w:rPr>
          <m:t>aq</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t xml:space="preserve">. If a target density </w:t>
      </w:r>
      <m:oMath>
        <m:r>
          <w:rPr>
            <w:rFonts w:ascii="Cambria Math" w:hAnsi="Cambria Math"/>
          </w:rPr>
          <m:t>π</m:t>
        </m:r>
      </m:oMath>
      <w:r>
        <w:t xml:space="preserve"> is absolutely continuous with respect to </w:t>
      </w:r>
      <m:oMath>
        <m:r>
          <w:rPr>
            <w:rFonts w:ascii="Cambria Math" w:hAnsi="Cambria Math"/>
          </w:rPr>
          <m:t>aq</m:t>
        </m:r>
      </m:oMath>
      <w:r>
        <w:t xml:space="preserve">, self-normalised importance weights proportional to </w:t>
      </w:r>
      <m:oMath>
        <m:r>
          <w:rPr>
            <w:rFonts w:ascii="Cambria Math" w:hAnsi="Cambria Math"/>
          </w:rPr>
          <m:t>π</m:t>
        </m:r>
        <m:r>
          <m:rPr>
            <m:sty m:val="p"/>
          </m:rPr>
          <w:rPr>
            <w:rFonts w:ascii="Cambria Math" w:hAnsi="Cambria Math"/>
          </w:rPr>
          <m:t>/</m:t>
        </m:r>
        <m:d>
          <m:dPr>
            <m:ctrlPr>
              <w:rPr>
                <w:rFonts w:ascii="Cambria Math" w:hAnsi="Cambria Math"/>
              </w:rPr>
            </m:ctrlPr>
          </m:dPr>
          <m:e>
            <m:r>
              <w:rPr>
                <w:rFonts w:ascii="Cambria Math" w:hAnsi="Cambria Math"/>
              </w:rPr>
              <m:t>aq</m:t>
            </m:r>
          </m:e>
        </m:d>
      </m:oMath>
      <w:r>
        <w:t xml:space="preserve"> recover expectations under </w:t>
      </w:r>
      <m:oMath>
        <m:r>
          <w:rPr>
            <w:rFonts w:ascii="Cambria Math" w:hAnsi="Cambria Math"/>
          </w:rPr>
          <m:t>π</m:t>
        </m:r>
      </m:oMath>
      <w:r>
        <w:t xml:space="preserve"> in the usual law-of-large-numbers limit. Ignoring admission and retaining the original weight </w:t>
      </w:r>
      <m:oMath>
        <m:r>
          <w:rPr>
            <w:rFonts w:ascii="Cambria Math" w:hAnsi="Cambria Math"/>
          </w:rPr>
          <m:t>π</m:t>
        </m:r>
        <m:r>
          <m:rPr>
            <m:sty m:val="p"/>
          </m:rPr>
          <w:rPr>
            <w:rFonts w:ascii="Cambria Math" w:hAnsi="Cambria Math"/>
          </w:rPr>
          <m:t>/</m:t>
        </m:r>
        <m:r>
          <w:rPr>
            <w:rFonts w:ascii="Cambria Math" w:hAnsi="Cambria Math"/>
          </w:rPr>
          <m:t>q</m:t>
        </m:r>
      </m:oMath>
      <w:r>
        <w:t xml:space="preserve"> instead targets a density proportional to </w:t>
      </w:r>
      <m:oMath>
        <m:r>
          <w:rPr>
            <w:rFonts w:ascii="Cambria Math" w:hAnsi="Cambria Math"/>
          </w:rPr>
          <m:t>aπ</m:t>
        </m:r>
      </m:oMath>
      <w:r>
        <w:t>, when its normaliser is positive.</w:t>
      </w:r>
    </w:p>
    <w:p w14:paraId="5FAB2BB8" w14:textId="77777777" w:rsidR="00684FAE" w:rsidRDefault="00000000" w:rsidP="004007AF">
      <w:pPr>
        <w:pStyle w:val="BodyText"/>
        <w:jc w:val="both"/>
      </w:pPr>
      <w:r>
        <w:rPr>
          <w:i/>
          <w:iCs/>
        </w:rPr>
        <w:t>Proof.</w:t>
      </w:r>
      <w:r>
        <w:t xml:space="preserve"> Conditional probability gives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Multiplying it by </w:t>
      </w:r>
      <m:oMath>
        <m:r>
          <w:rPr>
            <w:rFonts w:ascii="Cambria Math" w:hAnsi="Cambria Math"/>
          </w:rPr>
          <m:t>π</m:t>
        </m:r>
        <m:r>
          <m:rPr>
            <m:sty m:val="p"/>
          </m:rPr>
          <w:rPr>
            <w:rFonts w:ascii="Cambria Math" w:hAnsi="Cambria Math"/>
          </w:rPr>
          <m:t>/</m:t>
        </m:r>
        <m:d>
          <m:dPr>
            <m:ctrlPr>
              <w:rPr>
                <w:rFonts w:ascii="Cambria Math" w:hAnsi="Cambria Math"/>
              </w:rPr>
            </m:ctrlPr>
          </m:dPr>
          <m:e>
            <m:r>
              <w:rPr>
                <w:rFonts w:ascii="Cambria Math" w:hAnsi="Cambria Math"/>
              </w:rPr>
              <m:t>aq</m:t>
            </m:r>
          </m:e>
        </m:d>
      </m:oMath>
      <w:r>
        <w:t xml:space="preserve"> gives </w:t>
      </w:r>
      <m:oMath>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t xml:space="preserve">, whose constant cancels in a ratio of weighted averages. Multiplying it by </w:t>
      </w:r>
      <m:oMath>
        <m:r>
          <w:rPr>
            <w:rFonts w:ascii="Cambria Math" w:hAnsi="Cambria Math"/>
          </w:rPr>
          <m:t>π</m:t>
        </m:r>
        <m:r>
          <m:rPr>
            <m:sty m:val="p"/>
          </m:rPr>
          <w:rPr>
            <w:rFonts w:ascii="Cambria Math" w:hAnsi="Cambria Math"/>
          </w:rPr>
          <m:t>/</m:t>
        </m:r>
        <m:r>
          <w:rPr>
            <w:rFonts w:ascii="Cambria Math" w:hAnsi="Cambria Math"/>
          </w:rPr>
          <m:t>q</m:t>
        </m:r>
      </m:oMath>
      <w:r>
        <w:t xml:space="preserve"> gives </w:t>
      </w:r>
      <m:oMath>
        <m:r>
          <w:rPr>
            <w:rFonts w:ascii="Cambria Math" w:hAnsi="Cambria Math"/>
          </w:rPr>
          <m:t>aπ</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t>. The iid integrability and positive-denominator conditions for ratio consistency are still required. ∎</w:t>
      </w:r>
    </w:p>
    <w:p w14:paraId="44B91712" w14:textId="77777777" w:rsidR="00684FAE" w:rsidRDefault="00000000" w:rsidP="004007AF">
      <w:pPr>
        <w:pStyle w:val="BodyText"/>
        <w:jc w:val="both"/>
      </w:pPr>
      <w:r>
        <w:t xml:space="preserve">A deterministic admission gate can delete target support. If a region </w:t>
      </w:r>
      <m:oMath>
        <m:r>
          <w:rPr>
            <w:rFonts w:ascii="Cambria Math" w:hAnsi="Cambria Math"/>
          </w:rPr>
          <m:t>B</m:t>
        </m:r>
      </m:oMath>
      <w:r>
        <w:t xml:space="preserve"> has </w:t>
      </w:r>
      <m:oMath>
        <m:r>
          <w:rPr>
            <w:rFonts w:ascii="Cambria Math" w:hAnsi="Cambria Math"/>
          </w:rPr>
          <m:t>a</m:t>
        </m:r>
        <m:r>
          <m:rPr>
            <m:sty m:val="p"/>
          </m:rPr>
          <w:rPr>
            <w:rFonts w:ascii="Cambria Math" w:hAnsi="Cambria Math"/>
          </w:rPr>
          <m:t>=</m:t>
        </m:r>
        <m:r>
          <w:rPr>
            <w:rFonts w:ascii="Cambria Math" w:hAnsi="Cambria Math"/>
          </w:rPr>
          <m:t>0</m:t>
        </m:r>
      </m:oMath>
      <w:r>
        <w:t xml:space="preserve"> and </w:t>
      </w:r>
      <m:oMath>
        <m:r>
          <w:rPr>
            <w:rFonts w:ascii="Cambria Math" w:hAnsi="Cambria Math"/>
          </w:rPr>
          <m:t>π</m:t>
        </m:r>
        <m:d>
          <m:dPr>
            <m:ctrlPr>
              <w:rPr>
                <w:rFonts w:ascii="Cambria Math" w:hAnsi="Cambria Math"/>
              </w:rPr>
            </m:ctrlPr>
          </m:dPr>
          <m:e>
            <m:r>
              <w:rPr>
                <w:rFonts w:ascii="Cambria Math" w:hAnsi="Cambria Math"/>
              </w:rPr>
              <m:t>B</m:t>
            </m:r>
          </m:e>
        </m:d>
        <m:r>
          <m:rPr>
            <m:sty m:val="p"/>
          </m:rPr>
          <w:rPr>
            <w:rFonts w:ascii="Cambria Math" w:hAnsi="Cambria Math"/>
          </w:rPr>
          <m:t>&gt;</m:t>
        </m:r>
        <m:r>
          <w:rPr>
            <w:rFonts w:ascii="Cambria Math" w:hAnsi="Cambria Math"/>
          </w:rPr>
          <m:t>0</m:t>
        </m:r>
      </m:oMath>
      <w:r>
        <w:t xml:space="preserve">, no weighted measure supported on admitted draws can equal </w:t>
      </w:r>
      <m:oMath>
        <m:r>
          <w:rPr>
            <w:rFonts w:ascii="Cambria Math" w:hAnsi="Cambria Math"/>
          </w:rPr>
          <m:t>π</m:t>
        </m:r>
      </m:oMath>
      <w:r>
        <w:t xml:space="preserve">; its total-variation discrepancy is at least </w:t>
      </w:r>
      <m:oMath>
        <m:r>
          <w:rPr>
            <w:rFonts w:ascii="Cambria Math" w:hAnsi="Cambria Math"/>
          </w:rPr>
          <m:t>π</m:t>
        </m:r>
        <m:d>
          <m:dPr>
            <m:ctrlPr>
              <w:rPr>
                <w:rFonts w:ascii="Cambria Math" w:hAnsi="Cambria Math"/>
              </w:rPr>
            </m:ctrlPr>
          </m:dPr>
          <m:e>
            <m:r>
              <w:rPr>
                <w:rFonts w:ascii="Cambria Math" w:hAnsi="Cambria Math"/>
              </w:rPr>
              <m:t>B</m:t>
            </m:r>
          </m:e>
        </m:d>
      </m:oMath>
      <w:r>
        <w:t>. A defensive admission policy that preserves the required support can avoid this obstruction, but its probabilities must enter the weights. Admission driven by past data needs its actual conditional law and the corresponding predictable-weight argument. This proposition does not license pretending adaptive accepted records are iid.</w:t>
      </w:r>
    </w:p>
    <w:p w14:paraId="0BB6F698" w14:textId="77777777" w:rsidR="00684FAE" w:rsidRDefault="00000000" w:rsidP="004007AF">
      <w:pPr>
        <w:pStyle w:val="BodyText"/>
        <w:jc w:val="both"/>
      </w:pPr>
      <w:r>
        <w:t>This is especially relevant when records become persistent memory. Preferring memorable, successful or novel observations changes the stored distribution. A retrieval read may deliberately use that changed archive, but a claim to estimate the original target must correct its inclusion law or explicitly change the target. The admission rule therefore belongs beside the archive, rather than being an undocumented preprocessing step.</w:t>
      </w:r>
    </w:p>
    <w:p w14:paraId="051ECBA9" w14:textId="77777777" w:rsidR="00684FAE" w:rsidRDefault="00000000" w:rsidP="004007AF">
      <w:pPr>
        <w:pStyle w:val="Heading31"/>
        <w:jc w:val="both"/>
      </w:pPr>
      <w:bookmarkStart w:id="376" w:name="Xf61c455d9613d018c2a085f3dfaf79489a8b565"/>
      <w:bookmarkEnd w:id="375"/>
      <w:r>
        <w:t>4.2 Classical comparisons with their assumptions</w:t>
      </w:r>
    </w:p>
    <w:p w14:paraId="0977CCD8" w14:textId="77777777" w:rsidR="00684FAE" w:rsidRDefault="00000000" w:rsidP="004007AF">
      <w:pPr>
        <w:pStyle w:val="FirstParagraph"/>
        <w:jc w:val="both"/>
      </w:pPr>
      <w:r>
        <w:t xml:space="preserve">For independent paired instances, let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be the performance difference. Pairing gives </w:t>
      </w:r>
      <m:oMath>
        <m:r>
          <m:rPr>
            <m:sty m:val="p"/>
          </m:rPr>
          <w:rPr>
            <w:rFonts w:ascii="Cambria Math" w:hAnsi="Cambria Math"/>
          </w:rPr>
          <m:t>Var</m:t>
        </m:r>
        <m:d>
          <m:dPr>
            <m:ctrlPr>
              <w:rPr>
                <w:rFonts w:ascii="Cambria Math" w:hAnsi="Cambria Math"/>
              </w:rPr>
            </m:ctrlPr>
          </m:dPr>
          <m:e>
            <m:r>
              <w:rPr>
                <w:rFonts w:ascii="Cambria Math" w:hAnsi="Cambria Math"/>
              </w:rPr>
              <m:t>D</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Cov</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it reduces variance when the covariance is positive, and can increase it when negative. Correlated tokens from one archive are not independent archives. The inferential unit must match the claim: independent objective instances or archives for a generalisation claim, and possibly run seeds nested within those instances.</w:t>
      </w:r>
    </w:p>
    <w:p w14:paraId="53FA21A8" w14:textId="77777777" w:rsidR="00684FAE" w:rsidRDefault="00000000" w:rsidP="004007AF">
      <w:pPr>
        <w:pStyle w:val="BodyText"/>
        <w:jc w:val="both"/>
      </w:pPr>
      <w:r>
        <w:rPr>
          <w:b/>
          <w:bCs/>
        </w:rPr>
        <w:t>Proposition 4.2 (normal planning approximation).</w:t>
      </w:r>
      <w:r>
        <w:t xml:space="preserve"> For iid Gaussian paired differences with known standard deviation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a one-sided level-</w:t>
      </w:r>
      <m:oMath>
        <m:r>
          <w:rPr>
            <w:rFonts w:ascii="Cambria Math" w:hAnsi="Cambria Math"/>
          </w:rPr>
          <m:t>α</m:t>
        </m:r>
      </m:oMath>
      <w:r>
        <w:t xml:space="preserve"> test against a mean improvement </w:t>
      </w:r>
      <m:oMath>
        <m:r>
          <w:rPr>
            <w:rFonts w:ascii="Cambria Math" w:hAnsi="Cambria Math"/>
          </w:rPr>
          <m:t>δ</m:t>
        </m:r>
        <m:r>
          <m:rPr>
            <m:sty m:val="p"/>
          </m:rPr>
          <w:rPr>
            <w:rFonts w:ascii="Cambria Math" w:hAnsi="Cambria Math"/>
          </w:rPr>
          <m:t>&gt;</m:t>
        </m:r>
        <m:r>
          <w:rPr>
            <w:rFonts w:ascii="Cambria Math" w:hAnsi="Cambria Math"/>
          </w:rPr>
          <m:t>0</m:t>
        </m:r>
      </m:oMath>
      <w:r>
        <w:t xml:space="preserve"> has power at least </w:t>
      </w:r>
      <m:oMath>
        <m:r>
          <w:rPr>
            <w:rFonts w:ascii="Cambria Math" w:hAnsi="Cambria Math"/>
          </w:rPr>
          <m:t>1</m:t>
        </m:r>
        <m:r>
          <m:rPr>
            <m:sty m:val="p"/>
          </m:rPr>
          <w:rPr>
            <w:rFonts w:ascii="Cambria Math" w:hAnsi="Cambria Math"/>
          </w:rPr>
          <m:t>-</m:t>
        </m:r>
        <m:r>
          <w:rPr>
            <w:rFonts w:ascii="Cambria Math" w:hAnsi="Cambria Math"/>
          </w:rPr>
          <m:t>β</m:t>
        </m:r>
      </m:oMath>
      <w:r>
        <w:t xml:space="preserve"> when</w:t>
      </w:r>
    </w:p>
    <w:p w14:paraId="3DEA03CC" w14:textId="77777777" w:rsidR="00684FAE" w:rsidRDefault="00000000" w:rsidP="004007AF">
      <w:pPr>
        <w:pStyle w:val="Equation"/>
        <w:jc w:val="both"/>
      </w:pPr>
      <w:r>
        <w:tab/>
      </w:r>
      <m:oMath>
        <m:r>
          <w:rPr>
            <w:rFonts w:ascii="Cambria Math" w:hAnsi="Cambria Math"/>
          </w:rPr>
          <m:t>n</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β</m:t>
                        </m:r>
                      </m:sub>
                    </m:sSub>
                  </m:e>
                </m:d>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num>
          <m:den>
            <m:sSup>
              <m:sSupPr>
                <m:ctrlPr>
                  <w:rPr>
                    <w:rFonts w:ascii="Cambria Math" w:hAnsi="Cambria Math"/>
                  </w:rPr>
                </m:ctrlPr>
              </m:sSupPr>
              <m:e>
                <m:r>
                  <w:rPr>
                    <w:rFonts w:ascii="Cambria Math" w:hAnsi="Cambria Math"/>
                  </w:rPr>
                  <m:t>δ</m:t>
                </m:r>
              </m:e>
              <m:sup>
                <m:r>
                  <w:rPr>
                    <w:rFonts w:ascii="Cambria Math" w:hAnsi="Cambria Math"/>
                  </w:rPr>
                  <m:t>2</m:t>
                </m:r>
              </m:sup>
            </m:sSup>
          </m:den>
        </m:f>
        <m:r>
          <m:rPr>
            <m:sty m:val="p"/>
          </m:rPr>
          <w:rPr>
            <w:rFonts w:ascii="Cambria Math" w:hAnsi="Cambria Math"/>
          </w:rPr>
          <m:t>.</m:t>
        </m:r>
      </m:oMath>
      <w:r>
        <w:tab/>
        <w:t>(4.1)</w:t>
      </w:r>
    </w:p>
    <w:p w14:paraId="55A073D0" w14:textId="77777777" w:rsidR="00684FAE" w:rsidRDefault="00000000" w:rsidP="004007AF">
      <w:pPr>
        <w:pStyle w:val="BodyText"/>
        <w:jc w:val="both"/>
      </w:pPr>
      <w:r>
        <w:rPr>
          <w:i/>
          <w:iCs/>
        </w:rPr>
        <w:t>Proof.</w:t>
      </w:r>
      <w:r>
        <w:t xml:space="preserve"> The standardised sample mean is normal with unit variance and mean </w:t>
      </w:r>
      <m:oMath>
        <m:rad>
          <m:radPr>
            <m:degHide m:val="1"/>
            <m:ctrlPr>
              <w:rPr>
                <w:rFonts w:ascii="Cambria Math" w:hAnsi="Cambria Math"/>
              </w:rPr>
            </m:ctrlPr>
          </m:radPr>
          <m:deg/>
          <m:e>
            <m:r>
              <w:rPr>
                <w:rFonts w:ascii="Cambria Math" w:hAnsi="Cambria Math"/>
              </w:rPr>
              <m:t>n</m:t>
            </m:r>
          </m:e>
        </m:rad>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Its rejection probability is </w:t>
      </w:r>
      <m:oMath>
        <m:r>
          <w:rPr>
            <w:rFonts w:ascii="Cambria Math" w:hAnsi="Cambria Math"/>
          </w:rPr>
          <m:t>Φ</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sub>
            </m:sSub>
          </m:e>
        </m:d>
      </m:oMath>
      <w:r>
        <w:t>. ∎</w:t>
      </w:r>
    </w:p>
    <w:p w14:paraId="0787D014" w14:textId="77777777" w:rsidR="00684FAE" w:rsidRDefault="00000000" w:rsidP="004007AF">
      <w:pPr>
        <w:pStyle w:val="BodyText"/>
        <w:jc w:val="both"/>
      </w:pPr>
      <w:r>
        <w:t xml:space="preserve">With estimated standard deviation, (4.1) is a planning approximation, and a paired </w:t>
      </w:r>
      <m:oMath>
        <m:r>
          <w:rPr>
            <w:rFonts w:ascii="Cambria Math" w:hAnsi="Cambria Math"/>
          </w:rPr>
          <m:t>t</m:t>
        </m:r>
      </m:oMath>
      <w:r>
        <w:t xml:space="preserve"> calculation or simulation is preferable at small sample sizes. A non-inferiority test uses the distance from the chosen alternative mean to the null boundary; this equals the margin only under the chosen zero-difference alternative. In the baseline experiment, </w:t>
      </w:r>
      <m:oMath>
        <m:r>
          <w:rPr>
            <w:rFonts w:ascii="Cambria Math" w:hAnsi="Cambria Math"/>
          </w:rPr>
          <m:t>δ</m:t>
        </m:r>
        <m:r>
          <m:rPr>
            <m:sty m:val="p"/>
          </m:rPr>
          <w:rPr>
            <w:rFonts w:ascii="Cambria Math" w:hAnsi="Cambria Math"/>
          </w:rPr>
          <m:t>=</m:t>
        </m:r>
        <m:r>
          <w:rPr>
            <w:rFonts w:ascii="Cambria Math" w:hAnsi="Cambria Math"/>
          </w:rPr>
          <m:t>0.02</m:t>
        </m:r>
      </m:oMath>
      <w:r>
        <w:t xml:space="preserve">, </w:t>
      </w:r>
      <m:oMath>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0.06</m:t>
        </m:r>
      </m:oMath>
      <w:r>
        <w:t xml:space="preserve">, </w:t>
      </w:r>
      <m:oMath>
        <m:r>
          <w:rPr>
            <w:rFonts w:ascii="Cambria Math" w:hAnsi="Cambria Math"/>
          </w:rPr>
          <m:t>α</m:t>
        </m:r>
        <m:r>
          <m:rPr>
            <m:sty m:val="p"/>
          </m:rPr>
          <w:rPr>
            <w:rFonts w:ascii="Cambria Math" w:hAnsi="Cambria Math"/>
          </w:rPr>
          <m:t>=</m:t>
        </m:r>
        <m:r>
          <w:rPr>
            <w:rFonts w:ascii="Cambria Math" w:hAnsi="Cambria Math"/>
          </w:rPr>
          <m:t>0.05</m:t>
        </m:r>
      </m:oMath>
      <w:r>
        <w:t xml:space="preserve"> and power </w:t>
      </w:r>
      <m:oMath>
        <m:r>
          <w:rPr>
            <w:rFonts w:ascii="Cambria Math" w:hAnsi="Cambria Math"/>
          </w:rPr>
          <m:t>0.8</m:t>
        </m:r>
      </m:oMath>
      <w:r>
        <w:t xml:space="preserve"> give 56 pairs. The simulated paired-</w:t>
      </w:r>
      <m:oMath>
        <m:r>
          <w:rPr>
            <w:rFonts w:ascii="Cambria Math" w:hAnsi="Cambria Math"/>
          </w:rPr>
          <m:t>t</m:t>
        </m:r>
      </m:oMath>
      <w:r>
        <w:t xml:space="preserve"> power is 0.78845; the separately simulated known-sigma null test has size 0.0494. These are different test calculations.</w:t>
      </w:r>
    </w:p>
    <w:p w14:paraId="004636C2" w14:textId="77777777" w:rsidR="00684FAE" w:rsidRDefault="00000000" w:rsidP="004007AF">
      <w:pPr>
        <w:pStyle w:val="BodyText"/>
        <w:jc w:val="both"/>
      </w:pPr>
      <w:r>
        <w:t xml:space="preserve">For </w:t>
      </w:r>
      <m:oMath>
        <m:r>
          <w:rPr>
            <w:rFonts w:ascii="Cambria Math" w:hAnsi="Cambria Math"/>
          </w:rPr>
          <m:t>m</m:t>
        </m:r>
      </m:oMath>
      <w:r>
        <w:t xml:space="preserve"> independent level-</w:t>
      </w:r>
      <m:oMath>
        <m:r>
          <w:rPr>
            <w:rFonts w:ascii="Cambria Math" w:hAnsi="Cambria Math"/>
          </w:rPr>
          <m:t>α</m:t>
        </m:r>
      </m:oMath>
      <w:r>
        <w:t xml:space="preserve"> null tests, the probability of at least one rejection is </w:t>
      </w:r>
      <m:oMath>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e>
          <m:sup>
            <m:r>
              <w:rPr>
                <w:rFonts w:ascii="Cambria Math" w:hAnsi="Cambria Math"/>
              </w:rPr>
              <m:t>m</m:t>
            </m:r>
          </m:sup>
        </m:sSup>
      </m:oMath>
      <w:r>
        <w:t xml:space="preserve">. Holm’s step-down procedure controls family-wise error for arbitrary dependence when its input </w:t>
      </w:r>
      <m:oMath>
        <m:r>
          <w:rPr>
            <w:rFonts w:ascii="Cambria Math" w:hAnsi="Cambria Math"/>
          </w:rPr>
          <m:t>p</m:t>
        </m:r>
      </m:oMath>
      <w:r>
        <w:t xml:space="preserve">-values are valid [4]. In 20,000 independent-null families of size 72, the baseline simulation gives 0.9752 uncorrected error and 0.0486 </w:t>
      </w:r>
      <w:r>
        <w:lastRenderedPageBreak/>
        <w:t>with Holm. This simulation illustrates a testing rule, not a retrospective correction for a pilot whose full joint data and intervals are unavailable here.</w:t>
      </w:r>
    </w:p>
    <w:p w14:paraId="20AF5964" w14:textId="77777777" w:rsidR="00684FAE" w:rsidRDefault="00000000" w:rsidP="004007AF">
      <w:pPr>
        <w:pStyle w:val="BodyText"/>
        <w:jc w:val="both"/>
      </w:pPr>
      <w:r>
        <w:rPr>
          <w:b/>
          <w:bCs/>
        </w:rPr>
        <w:t>Proposition 4.3 (Gaussian selection optimism).</w:t>
      </w:r>
      <w:r>
        <w:t xml:space="preserve"> If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j</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σ</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with independent standard-normal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selecting the largest estimate introduces mean optimism </w:t>
      </w:r>
      <m:oMath>
        <m:r>
          <w:rPr>
            <w:rFonts w:ascii="Cambria Math" w:hAnsi="Cambria Math"/>
          </w:rPr>
          <m:t>σE</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σ</m:t>
        </m:r>
        <m:rad>
          <m:radPr>
            <m:degHide m:val="1"/>
            <m:ctrlPr>
              <w:rPr>
                <w:rFonts w:ascii="Cambria Math" w:hAnsi="Cambria Math"/>
              </w:rPr>
            </m:ctrlPr>
          </m:radPr>
          <m:deg/>
          <m:e>
            <m:r>
              <w:rPr>
                <w:rFonts w:ascii="Cambria Math" w:hAnsi="Cambria Math"/>
              </w:rPr>
              <m:t>2</m:t>
            </m:r>
            <m:r>
              <m:rPr>
                <m:sty m:val="p"/>
              </m:rPr>
              <w:rPr>
                <w:rFonts w:ascii="Cambria Math" w:hAnsi="Cambria Math"/>
              </w:rPr>
              <m:t>log</m:t>
            </m:r>
            <m:r>
              <w:rPr>
                <w:rFonts w:ascii="Cambria Math" w:hAnsi="Cambria Math"/>
              </w:rPr>
              <m:t>m</m:t>
            </m:r>
          </m:e>
        </m:rad>
      </m:oMath>
      <w:r>
        <w:t xml:space="preserve"> for </w:t>
      </w:r>
      <m:oMath>
        <m:r>
          <w:rPr>
            <w:rFonts w:ascii="Cambria Math" w:hAnsi="Cambria Math"/>
          </w:rPr>
          <m:t>m</m:t>
        </m:r>
        <m:r>
          <m:rPr>
            <m:sty m:val="p"/>
          </m:rPr>
          <w:rPr>
            <w:rFonts w:ascii="Cambria Math" w:hAnsi="Cambria Math"/>
          </w:rPr>
          <m:t>≥</m:t>
        </m:r>
        <m:r>
          <w:rPr>
            <w:rFonts w:ascii="Cambria Math" w:hAnsi="Cambria Math"/>
          </w:rPr>
          <m:t>2</m:t>
        </m:r>
      </m:oMath>
      <w:r>
        <w:t>.</w:t>
      </w:r>
    </w:p>
    <w:p w14:paraId="02050B8E" w14:textId="77777777" w:rsidR="00684FAE" w:rsidRDefault="00000000" w:rsidP="004007AF">
      <w:pPr>
        <w:pStyle w:val="BodyText"/>
        <w:jc w:val="both"/>
      </w:pPr>
      <w:r>
        <w:rPr>
          <w:i/>
          <w:iCs/>
        </w:rPr>
        <w:t>Proof.</w:t>
      </w:r>
      <w:r>
        <w:t xml:space="preserve"> The equality follows by substitution. For </w:t>
      </w:r>
      <m:oMath>
        <m:r>
          <w:rPr>
            <w:rFonts w:ascii="Cambria Math" w:hAnsi="Cambria Math"/>
          </w:rPr>
          <m:t>λ</m:t>
        </m:r>
        <m:r>
          <m:rPr>
            <m:sty m:val="p"/>
          </m:rPr>
          <w:rPr>
            <w:rFonts w:ascii="Cambria Math" w:hAnsi="Cambria Math"/>
          </w:rPr>
          <m:t>&gt;</m:t>
        </m:r>
        <m:r>
          <w:rPr>
            <w:rFonts w:ascii="Cambria Math" w:hAnsi="Cambria Math"/>
          </w:rPr>
          <m:t>0</m:t>
        </m:r>
      </m:oMath>
      <w:r>
        <w:t xml:space="preserve">, Jensen’s inequality and </w:t>
      </w:r>
      <m:oMath>
        <m:r>
          <m:rPr>
            <m:sty m:val="p"/>
          </m:rPr>
          <w:rPr>
            <w:rFonts w:ascii="Cambria Math" w:hAnsi="Cambria Math"/>
          </w:rPr>
          <m:t>exp</m:t>
        </m:r>
        <m:d>
          <m:dPr>
            <m:ctrlPr>
              <w:rPr>
                <w:rFonts w:ascii="Cambria Math" w:hAnsi="Cambria Math"/>
              </w:rPr>
            </m:ctrlPr>
          </m:dPr>
          <m:e>
            <m:r>
              <w:rPr>
                <w:rFonts w:ascii="Cambria Math" w:hAnsi="Cambria Math"/>
              </w:rPr>
              <m:t>λ</m:t>
            </m:r>
            <m:r>
              <m:rPr>
                <m:sty m:val="p"/>
              </m:rPr>
              <w:rPr>
                <w:rFonts w:ascii="Cambria Math" w:hAnsi="Cambria Math"/>
              </w:rPr>
              <m:t>max</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give </w:t>
      </w:r>
      <m:oMath>
        <m:r>
          <w:rPr>
            <w:rFonts w:ascii="Cambria Math" w:hAnsi="Cambria Math"/>
          </w:rPr>
          <m:t>E</m:t>
        </m:r>
        <m:r>
          <m:rPr>
            <m:sty m:val="p"/>
          </m:rPr>
          <w:rPr>
            <w:rFonts w:ascii="Cambria Math" w:hAnsi="Cambria Math"/>
          </w:rPr>
          <m:t>max</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≤log</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 xml:space="preserve">. Minimise in </w:t>
      </w:r>
      <m:oMath>
        <m:r>
          <w:rPr>
            <w:rFonts w:ascii="Cambria Math" w:hAnsi="Cambria Math"/>
          </w:rPr>
          <m:t>λ</m:t>
        </m:r>
      </m:oMath>
      <w:r>
        <w:t>. ∎</w:t>
      </w:r>
    </w:p>
    <w:p w14:paraId="1698E742" w14:textId="77777777" w:rsidR="00684FAE" w:rsidRDefault="00000000" w:rsidP="004007AF">
      <w:pPr>
        <w:pStyle w:val="BodyText"/>
        <w:jc w:val="both"/>
      </w:pPr>
      <w:r>
        <w:t>A standard error alone does not imply this Gaussian formula or its bound for arbitrary heavy-tailed estimates. The simulated mean maxima are 0.56410, 1.35148 and 2.15967 for two, seven and forty equal candidates. Selecting a schedule or importance width is therefore part of the statistical procedure. Fresh confirmation or simultaneous inference is needed for its claimed performance; Section 6 supplies one bounded-outcome construction.</w:t>
      </w:r>
    </w:p>
    <w:p w14:paraId="02EC89F4" w14:textId="77777777" w:rsidR="00684FAE" w:rsidRDefault="00000000" w:rsidP="004007AF">
      <w:pPr>
        <w:pStyle w:val="Heading31"/>
        <w:jc w:val="both"/>
      </w:pPr>
      <w:bookmarkStart w:id="377" w:name="what-the-empirical-second-moment-means"/>
      <w:bookmarkEnd w:id="376"/>
      <w:r>
        <w:t>4.3 What the empirical second moment means</w:t>
      </w:r>
    </w:p>
    <w:p w14:paraId="4774F7E2" w14:textId="77777777" w:rsidR="00684FAE" w:rsidRDefault="00000000" w:rsidP="004007AF">
      <w:pPr>
        <w:pStyle w:val="FirstParagraph"/>
        <w:jc w:val="both"/>
      </w:pPr>
      <w:r>
        <w:t>For nonnegative weights with positive sum, write</w:t>
      </w:r>
    </w:p>
    <w:p w14:paraId="6D567351" w14:textId="77777777" w:rsidR="00684FAE" w:rsidRDefault="00000000" w:rsidP="004007AF">
      <w:pPr>
        <w:pStyle w:val="Equation"/>
        <w:jc w:val="both"/>
      </w:pPr>
      <w:r>
        <w:tab/>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num>
          <m:den>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den>
        </m:f>
        <m:r>
          <m:rPr>
            <m:sty m:val="p"/>
          </m:rPr>
          <w:rPr>
            <w:rFonts w:ascii="Cambria Math" w:hAnsi="Cambria Math"/>
          </w:rPr>
          <m:t>,</m:t>
        </m:r>
        <m:r>
          <w:rPr>
            <w:rFonts w:ascii="Cambria Math" w:hAnsi="Cambria Math"/>
          </w:rPr>
          <m:t>  </m:t>
        </m:r>
        <m:r>
          <m:rPr>
            <m:sty m:val="p"/>
          </m:rPr>
          <w:rPr>
            <w:rFonts w:ascii="Cambria Math" w:hAnsi="Cambria Math"/>
          </w:rPr>
          <m:t>ESS=</m:t>
        </m:r>
        <m:f>
          <m:fPr>
            <m:ctrlPr>
              <w:rPr>
                <w:rFonts w:ascii="Cambria Math" w:hAnsi="Cambria Math"/>
              </w:rPr>
            </m:ctrlPr>
          </m:fPr>
          <m:num>
            <m:r>
              <w:rPr>
                <w:rFonts w:ascii="Cambria Math" w:hAnsi="Cambria Math"/>
              </w:rPr>
              <m:t>n</m:t>
            </m:r>
          </m:num>
          <m:den>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2</m:t>
                </m:r>
              </m:sub>
            </m:sSub>
          </m:den>
        </m:f>
        <m:r>
          <m:rPr>
            <m:sty m:val="p"/>
          </m:rPr>
          <w:rPr>
            <w:rFonts w:ascii="Cambria Math" w:hAnsi="Cambria Math"/>
          </w:rPr>
          <m:t>.</m:t>
        </m:r>
      </m:oMath>
      <w:r>
        <w:tab/>
        <w:t>(4.2)</w:t>
      </w:r>
    </w:p>
    <w:p w14:paraId="2892CF95" w14:textId="77777777" w:rsidR="00684FAE" w:rsidRDefault="00000000" w:rsidP="004007AF">
      <w:pPr>
        <w:pStyle w:val="BodyText"/>
        <w:jc w:val="both"/>
      </w:pPr>
      <w:r>
        <w:rPr>
          <w:b/>
          <w:bCs/>
        </w:rPr>
        <w:t>Lemma 4.4 (finite-sample range).</w:t>
      </w:r>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2</m:t>
            </m:r>
          </m:sub>
        </m:sSub>
        <m:r>
          <m:rPr>
            <m:sty m:val="p"/>
          </m:rPr>
          <w:rPr>
            <w:rFonts w:ascii="Cambria Math" w:hAnsi="Cambria Math"/>
          </w:rPr>
          <m:t>≤</m:t>
        </m:r>
        <m:r>
          <w:rPr>
            <w:rFonts w:ascii="Cambria Math" w:hAnsi="Cambria Math"/>
          </w:rPr>
          <m:t>n</m:t>
        </m:r>
      </m:oMath>
      <w:r>
        <w:t>.</w:t>
      </w:r>
    </w:p>
    <w:p w14:paraId="23324300" w14:textId="77777777" w:rsidR="00684FAE" w:rsidRDefault="00000000" w:rsidP="004007AF">
      <w:pPr>
        <w:pStyle w:val="BodyText"/>
        <w:jc w:val="both"/>
      </w:pPr>
      <w:r>
        <w:rPr>
          <w:i/>
          <w:iCs/>
        </w:rPr>
        <w:t>Proof.</w:t>
      </w:r>
      <w:r>
        <w:t xml:space="preserve"> Cauchy–Schwarz gives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r>
          <w:rPr>
            <w:rFonts w:ascii="Cambria Math" w:hAnsi="Cambria Math"/>
          </w:rPr>
          <m:t>n</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xml:space="preserve">. Nonnegativity gives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oMath>
      <w:r>
        <w:t>. ∎</w:t>
      </w:r>
    </w:p>
    <w:p w14:paraId="5A410F7F" w14:textId="77777777" w:rsidR="00684FAE" w:rsidRDefault="00000000" w:rsidP="004007AF">
      <w:pPr>
        <w:pStyle w:val="BodyText"/>
        <w:jc w:val="both"/>
      </w:pPr>
      <w:r>
        <w:t>This elementary bound does not prove that infinite-variance weights are “usually well behaved”, nor that they are undetectable for each fixed law in the limit. It says a finite displayed value cannot itself equal infinity. The stronger finite-observation limitation and its correct asymptotic counterpart follow next.</w:t>
      </w:r>
    </w:p>
    <w:p w14:paraId="0CFC5355" w14:textId="77777777" w:rsidR="00684FAE" w:rsidRDefault="00000000" w:rsidP="004007AF">
      <w:pPr>
        <w:pStyle w:val="BodyText"/>
        <w:jc w:val="both"/>
      </w:pPr>
      <w:r>
        <w:rPr>
          <w:b/>
          <w:bCs/>
        </w:rPr>
        <w:t>Proposition 4.5 (free energy is not ESS).</w:t>
      </w:r>
      <w:r>
        <w:t xml:space="preserve"> For finite logits and a probability vector </w:t>
      </w:r>
      <m:oMath>
        <m:r>
          <w:rPr>
            <w:rFonts w:ascii="Cambria Math" w:hAnsi="Cambria Math"/>
          </w:rPr>
          <m:t>p</m:t>
        </m:r>
      </m:oMath>
      <w:r>
        <w:t xml:space="preserve">, define </w:t>
      </w:r>
      <m:oMath>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with </w:t>
      </w:r>
      <m:oMath>
        <m:r>
          <w:rPr>
            <w:rFonts w:ascii="Cambria Math" w:hAnsi="Cambria Math"/>
          </w:rPr>
          <m:t>0</m:t>
        </m:r>
        <m:r>
          <m:rPr>
            <m:sty m:val="p"/>
          </m:rPr>
          <w:rPr>
            <w:rFonts w:ascii="Cambria Math" w:hAnsi="Cambria Math"/>
          </w:rPr>
          <m:t>log</m:t>
        </m:r>
        <m:r>
          <w:rPr>
            <w:rFonts w:ascii="Cambria Math" w:hAnsi="Cambria Math"/>
          </w:rPr>
          <m:t>0</m:t>
        </m:r>
        <m:r>
          <m:rPr>
            <m:sty m:val="p"/>
          </m:rPr>
          <w:rPr>
            <w:rFonts w:ascii="Cambria Math" w:hAnsi="Cambria Math"/>
          </w:rPr>
          <m:t>=</m:t>
        </m:r>
        <m:r>
          <w:rPr>
            <w:rFonts w:ascii="Cambria Math" w:hAnsi="Cambria Math"/>
          </w:rPr>
          <m:t>0</m:t>
        </m:r>
      </m:oMath>
      <w:r>
        <w:t xml:space="preserve">. Its unique minimiser is </w:t>
      </w:r>
      <m:oMath>
        <m:r>
          <w:rPr>
            <w:rFonts w:ascii="Cambria Math" w:hAnsi="Cambria Math"/>
          </w:rPr>
          <m:t>α</m:t>
        </m:r>
        <m:r>
          <m:rPr>
            <m:sty m:val="p"/>
          </m:rPr>
          <w:rPr>
            <w:rFonts w:ascii="Cambria Math" w:hAnsi="Cambria Math"/>
          </w:rPr>
          <m:t>=softmax</m:t>
        </m:r>
        <m:d>
          <m:dPr>
            <m:ctrlPr>
              <w:rPr>
                <w:rFonts w:ascii="Cambria Math" w:hAnsi="Cambria Math"/>
              </w:rPr>
            </m:ctrlPr>
          </m:dPr>
          <m:e>
            <m:r>
              <m:rPr>
                <m:scr m:val="script"/>
                <m:sty m:val="p"/>
              </m:rPr>
              <w:rPr>
                <w:rFonts w:ascii="Cambria Math" w:hAnsi="Cambria Math"/>
              </w:rPr>
              <m:t>l</m:t>
            </m:r>
          </m:e>
        </m:d>
      </m:oMath>
      <w:r>
        <w:t xml:space="preserve"> and</w:t>
      </w:r>
    </w:p>
    <w:p w14:paraId="47158F56" w14:textId="77777777" w:rsidR="00684FAE" w:rsidRDefault="00000000" w:rsidP="004007AF">
      <w:pPr>
        <w:pStyle w:val="Equation"/>
        <w:jc w:val="both"/>
      </w:pPr>
      <w:r>
        <w:tab/>
      </w:r>
      <m:oMath>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sup>
            </m:sSup>
          </m:e>
        </m:nary>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α</m:t>
            </m:r>
          </m:e>
        </m:d>
        <m:r>
          <m:rPr>
            <m:sty m:val="p"/>
          </m:rPr>
          <w:rPr>
            <w:rFonts w:ascii="Cambria Math" w:hAnsi="Cambria Math"/>
          </w:rPr>
          <m:t>.</m:t>
        </m:r>
      </m:oMath>
      <w:r>
        <w:tab/>
        <w:t>(4.3)</w:t>
      </w:r>
    </w:p>
    <w:p w14:paraId="2128BD92" w14:textId="77777777" w:rsidR="00684FAE" w:rsidRDefault="00000000" w:rsidP="004007AF">
      <w:pPr>
        <w:pStyle w:val="BodyText"/>
        <w:jc w:val="both"/>
      </w:pPr>
      <w:r>
        <w:t xml:space="preserve">Moreover, for normalised weights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m:oMath>
        <m:r>
          <m:rPr>
            <m:sty m:val="p"/>
          </m:rPr>
          <w:rPr>
            <w:rFonts w:ascii="Cambria Math" w:hAnsi="Cambria Math"/>
          </w:rPr>
          <m:t>logESS=-log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2</m:t>
                </m:r>
              </m:sup>
            </m:sSubSup>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≤log</m:t>
        </m:r>
        <m:r>
          <w:rPr>
            <w:rFonts w:ascii="Cambria Math" w:hAnsi="Cambria Math"/>
          </w:rPr>
          <m:t>n</m:t>
        </m:r>
      </m:oMath>
      <w:r>
        <w:t>.</w:t>
      </w:r>
    </w:p>
    <w:p w14:paraId="32FD5006" w14:textId="77777777" w:rsidR="00684FAE" w:rsidRDefault="00000000" w:rsidP="004007AF">
      <w:pPr>
        <w:pStyle w:val="BodyText"/>
        <w:jc w:val="both"/>
      </w:pPr>
      <w:r>
        <w:rPr>
          <w:i/>
          <w:iCs/>
        </w:rPr>
        <w:t>Proof.</w:t>
      </w:r>
      <w:r>
        <w:t xml:space="preserve"> Substitute </w:t>
      </w:r>
      <m:oMath>
        <m:r>
          <m:rPr>
            <m:sty m:val="p"/>
          </m:rPr>
          <w:rPr>
            <w:rFonts w:ascii="Cambria Math" w:hAnsi="Cambria Math"/>
          </w:rPr>
          <m:t>log</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sup>
            </m:sSup>
          </m:e>
        </m:nary>
      </m:oMath>
      <w:r>
        <w:t xml:space="preserve"> into the definition of relative entropy. Its nonnegativity and strict minimisation at equality prove the first claim. Jensen’s inequality for the convex function </w:t>
      </w:r>
      <m:oMath>
        <m:r>
          <m:rPr>
            <m:sty m:val="p"/>
          </m:rPr>
          <w:rPr>
            <w:rFonts w:ascii="Cambria Math" w:hAnsi="Cambria Math"/>
          </w:rPr>
          <m:t>-log</m:t>
        </m:r>
      </m:oMath>
      <w:r>
        <w:t xml:space="preserve"> gives the first entropy inequality when the random index has probabilities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the second follows from nonnegativity of relative entropy to the uniform law. ∎</w:t>
      </w:r>
    </w:p>
    <w:p w14:paraId="3AF3C2AF" w14:textId="77777777" w:rsidR="00684FAE" w:rsidRDefault="00000000" w:rsidP="004007AF">
      <w:pPr>
        <w:pStyle w:val="BodyText"/>
        <w:jc w:val="both"/>
      </w:pPr>
      <w:r>
        <w:t>These relations explain why a concentrated read has low effective support, but they do not identify information useful for optimisation. A repeated archive record can increase an unnormalised partition sum without adding a new physical observation. A free-energy admission criterion therefore needs a declared reference law, duplicate policy and downstream objective; neither entropy nor a sheaf invariant is by itself a release criterion.</w:t>
      </w:r>
    </w:p>
    <w:p w14:paraId="34807882" w14:textId="77777777" w:rsidR="00684FAE" w:rsidRDefault="00000000" w:rsidP="004007AF">
      <w:pPr>
        <w:pStyle w:val="Heading21"/>
        <w:jc w:val="both"/>
      </w:pPr>
      <w:bookmarkStart w:id="378" w:name="book_h_079"/>
      <w:bookmarkStart w:id="379" w:name="v4toc_085"/>
      <w:bookmarkStart w:id="380" w:name="Xbb1104ce53a8c558045c553e41df55c37195287"/>
      <w:bookmarkEnd w:id="374"/>
      <w:bookmarkEnd w:id="377"/>
      <w:r>
        <w:t>5 Finite evidence cannot certify unrestricted tails</w:t>
      </w:r>
      <w:bookmarkEnd w:id="378"/>
      <w:bookmarkEnd w:id="379"/>
    </w:p>
    <w:p w14:paraId="3F9BF143" w14:textId="77777777" w:rsidR="00684FAE" w:rsidRDefault="00000000" w:rsidP="004007AF">
      <w:pPr>
        <w:pStyle w:val="Heading31"/>
        <w:jc w:val="both"/>
      </w:pPr>
      <w:bookmarkStart w:id="381" w:name="Xcec8dc549e25a67793dbeeae4ec37f29567599c"/>
      <w:r>
        <w:t>5.1 Two valid importance targets that almost always look identical</w:t>
      </w:r>
    </w:p>
    <w:p w14:paraId="5C836F9B" w14:textId="77777777" w:rsidR="00684FAE" w:rsidRDefault="00000000" w:rsidP="004007AF">
      <w:pPr>
        <w:pStyle w:val="FirstParagraph"/>
        <w:jc w:val="both"/>
      </w:pPr>
      <w:r>
        <w:t xml:space="preserve">Fix proposal </w:t>
      </w:r>
      <m:oMath>
        <m:r>
          <w:rPr>
            <w:rFonts w:ascii="Cambria Math" w:hAnsi="Cambria Math"/>
          </w:rPr>
          <m:t>q</m:t>
        </m:r>
      </m:oMath>
      <w:r>
        <w:t xml:space="preserve"> uniform on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baseline weight </w:t>
      </w:r>
      <m:oMath>
        <m:sSub>
          <m:sSubPr>
            <m:ctrlPr>
              <w:rPr>
                <w:rFonts w:ascii="Cambria Math" w:hAnsi="Cambria Math"/>
              </w:rPr>
            </m:ctrlPr>
          </m:sSubPr>
          <m:e>
            <m:r>
              <w:rPr>
                <w:rFonts w:ascii="Cambria Math" w:hAnsi="Cambria Math"/>
              </w:rPr>
              <m:t>W</m:t>
            </m:r>
          </m:e>
          <m:sub>
            <m:r>
              <w:rPr>
                <w:rFonts w:ascii="Cambria Math" w:hAnsi="Cambria Math"/>
              </w:rPr>
              <m:t>0</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oMath>
      <w:r>
        <w:t xml:space="preserve">. For </w:t>
      </w:r>
      <m:oMath>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&lt;</m:t>
        </m:r>
        <m:r>
          <w:rPr>
            <w:rFonts w:ascii="Cambria Math" w:hAnsi="Cambria Math"/>
          </w:rPr>
          <m:t>1</m:t>
        </m:r>
      </m:oMath>
      <w:r>
        <w:t xml:space="preserve"> and </w:t>
      </w:r>
      <m:oMath>
        <m:r>
          <w:rPr>
            <w:rFonts w:ascii="Cambria Math" w:hAnsi="Cambria Math"/>
          </w:rPr>
          <m:t>1</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2</m:t>
        </m:r>
      </m:oMath>
      <w:r>
        <w:t xml:space="preserve">, put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a</m:t>
        </m:r>
      </m:oMath>
      <w:r>
        <w:t xml:space="preserve"> and define</w:t>
      </w:r>
    </w:p>
    <w:p w14:paraId="395D6619"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W</m:t>
            </m:r>
          </m:e>
          <m:sub>
            <m:r>
              <w:rPr>
                <w:rFonts w:ascii="Cambria Math" w:hAnsi="Cambria Math"/>
              </w:rPr>
              <m:t>ε</m:t>
            </m:r>
          </m:sub>
        </m:sSub>
        <m:d>
          <m:dPr>
            <m:ctrlPr>
              <w:rPr>
                <w:rFonts w:ascii="Cambria Math" w:hAnsi="Cambria Math"/>
              </w:rPr>
            </m:ctrlPr>
          </m:dPr>
          <m:e>
            <m:r>
              <w:rPr>
                <w:rFonts w:ascii="Cambria Math" w:hAnsi="Cambria Math"/>
              </w:rPr>
              <m:t>u</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ε</m:t>
                          </m:r>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sup>
                  </m:sSup>
                  <m:r>
                    <m:rPr>
                      <m:sty m:val="p"/>
                    </m:rPr>
                    <w:rPr>
                      <w:rFonts w:ascii="Cambria Math" w:hAnsi="Cambria Math"/>
                    </w:rPr>
                    <m:t>,</m:t>
                  </m:r>
                </m:e>
                <m:e>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ε</m:t>
                  </m:r>
                  <m:r>
                    <m:rPr>
                      <m:sty m:val="p"/>
                    </m:rPr>
                    <w:rPr>
                      <w:rFonts w:ascii="Cambria Math" w:hAnsi="Cambria Math"/>
                    </w:rPr>
                    <m:t>,</m:t>
                  </m:r>
                </m:e>
              </m:mr>
              <m:mr>
                <m:e>
                  <m:r>
                    <w:rPr>
                      <w:rFonts w:ascii="Cambria Math" w:hAnsi="Cambria Math"/>
                    </w:rPr>
                    <m:t>1</m:t>
                  </m:r>
                  <m:r>
                    <m:rPr>
                      <m:sty m:val="p"/>
                    </m:rPr>
                    <w:rPr>
                      <w:rFonts w:ascii="Cambria Math" w:hAnsi="Cambria Math"/>
                    </w:rPr>
                    <m:t>,</m:t>
                  </m:r>
                </m:e>
                <m:e>
                  <m:r>
                    <w:rPr>
                      <w:rFonts w:ascii="Cambria Math" w:hAnsi="Cambria Math"/>
                    </w:rPr>
                    <m:t>ε</m:t>
                  </m:r>
                  <m:r>
                    <m:rPr>
                      <m:sty m:val="p"/>
                    </m:rPr>
                    <w:rPr>
                      <w:rFonts w:ascii="Cambria Math" w:hAnsi="Cambria Math"/>
                    </w:rPr>
                    <m:t>&lt;</m:t>
                  </m:r>
                  <m:r>
                    <w:rPr>
                      <w:rFonts w:ascii="Cambria Math" w:hAnsi="Cambria Math"/>
                    </w:rPr>
                    <m:t>u</m:t>
                  </m:r>
                  <m:r>
                    <m:rPr>
                      <m:sty m:val="p"/>
                    </m:rPr>
                    <w:rPr>
                      <w:rFonts w:ascii="Cambria Math" w:hAnsi="Cambria Math"/>
                    </w:rPr>
                    <m:t>&lt;</m:t>
                  </m:r>
                  <m:r>
                    <w:rPr>
                      <w:rFonts w:ascii="Cambria Math" w:hAnsi="Cambria Math"/>
                    </w:rPr>
                    <m:t>1</m:t>
                  </m:r>
                  <m:r>
                    <m:rPr>
                      <m:sty m:val="p"/>
                    </m:rPr>
                    <w:rPr>
                      <w:rFonts w:ascii="Cambria Math" w:hAnsi="Cambria Math"/>
                    </w:rPr>
                    <m:t>.</m:t>
                  </m:r>
                </m:e>
              </m:mr>
            </m:m>
          </m:e>
        </m:d>
      </m:oMath>
      <w:r>
        <w:tab/>
        <w:t>(5.1)</w:t>
      </w:r>
    </w:p>
    <w:p w14:paraId="4F22B049" w14:textId="77777777" w:rsidR="00684FAE" w:rsidRDefault="00000000" w:rsidP="004007AF">
      <w:pPr>
        <w:pStyle w:val="BodyText"/>
        <w:jc w:val="both"/>
      </w:pPr>
      <w:r>
        <w:rPr>
          <w:b/>
          <w:bCs/>
        </w:rPr>
        <w:lastRenderedPageBreak/>
        <w:t>Lemma 5.1.</w:t>
      </w:r>
      <w:r>
        <w:t xml:space="preserve"> Both </w:t>
      </w:r>
      <m:oMath>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q</m:t>
        </m:r>
      </m:oMath>
      <w:r>
        <w:t xml:space="preserve"> and </w:t>
      </w:r>
      <m:oMath>
        <m:sSub>
          <m:sSubPr>
            <m:ctrlPr>
              <w:rPr>
                <w:rFonts w:ascii="Cambria Math" w:hAnsi="Cambria Math"/>
              </w:rPr>
            </m:ctrlPr>
          </m:sSubPr>
          <m:e>
            <m:r>
              <w:rPr>
                <w:rFonts w:ascii="Cambria Math" w:hAnsi="Cambria Math"/>
              </w:rPr>
              <m:t>π</m:t>
            </m:r>
          </m:e>
          <m:sub>
            <m:r>
              <w:rPr>
                <w:rFonts w:ascii="Cambria Math" w:hAnsi="Cambria Math"/>
              </w:rPr>
              <m:t>ε</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ε</m:t>
            </m:r>
          </m:sub>
        </m:sSub>
        <m:r>
          <w:rPr>
            <w:rFonts w:ascii="Cambria Math" w:hAnsi="Cambria Math"/>
          </w:rPr>
          <m:t>q</m:t>
        </m:r>
      </m:oMath>
      <w:r>
        <w:t xml:space="preserve"> are normalised target densities. The baseline has second moment one; </w:t>
      </w:r>
      <m:oMath>
        <m:sSub>
          <m:sSubPr>
            <m:ctrlPr>
              <w:rPr>
                <w:rFonts w:ascii="Cambria Math" w:hAnsi="Cambria Math"/>
              </w:rPr>
            </m:ctrlPr>
          </m:sSubPr>
          <m:e>
            <m:r>
              <w:rPr>
                <w:rFonts w:ascii="Cambria Math" w:hAnsi="Cambria Math"/>
              </w:rPr>
              <m:t>E</m:t>
            </m:r>
          </m:e>
          <m:sub>
            <m:r>
              <w:rPr>
                <w:rFonts w:ascii="Cambria Math" w:hAnsi="Cambria Math"/>
              </w:rPr>
              <m:t>q</m:t>
            </m:r>
          </m:sub>
        </m:sSub>
        <m:sSubSup>
          <m:sSubSupPr>
            <m:ctrlPr>
              <w:rPr>
                <w:rFonts w:ascii="Cambria Math" w:hAnsi="Cambria Math"/>
              </w:rPr>
            </m:ctrlPr>
          </m:sSubSupPr>
          <m:e>
            <m:r>
              <w:rPr>
                <w:rFonts w:ascii="Cambria Math" w:hAnsi="Cambria Math"/>
              </w:rPr>
              <m:t>W</m:t>
            </m:r>
          </m:e>
          <m:sub>
            <m:r>
              <w:rPr>
                <w:rFonts w:ascii="Cambria Math" w:hAnsi="Cambria Math"/>
              </w:rPr>
              <m:t>ε</m:t>
            </m:r>
          </m:sub>
          <m:sup>
            <m:r>
              <w:rPr>
                <w:rFonts w:ascii="Cambria Math" w:hAnsi="Cambria Math"/>
              </w:rPr>
              <m:t>2</m:t>
            </m:r>
          </m:sup>
        </m:sSubSup>
        <m:r>
          <m:rPr>
            <m:sty m:val="p"/>
          </m:rPr>
          <w:rPr>
            <w:rFonts w:ascii="Cambria Math" w:hAnsi="Cambria Math"/>
          </w:rPr>
          <m:t>=∞</m:t>
        </m:r>
      </m:oMath>
      <w:r>
        <w:t>.</w:t>
      </w:r>
    </w:p>
    <w:p w14:paraId="00D1CD3F" w14:textId="77777777" w:rsidR="00684FAE" w:rsidRDefault="00000000" w:rsidP="004007AF">
      <w:pPr>
        <w:pStyle w:val="BodyText"/>
        <w:jc w:val="both"/>
      </w:pPr>
      <w:r>
        <w:rPr>
          <w:i/>
          <w:iCs/>
        </w:rPr>
        <w:t>Proof.</w:t>
      </w:r>
      <w:r>
        <w:t xml:space="preserve"> On the interval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ε</m:t>
            </m:r>
          </m:e>
        </m:d>
      </m:oMath>
      <w:r>
        <w:t xml:space="preserve">, integration with </w:t>
      </w:r>
      <m:oMath>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ε</m:t>
        </m:r>
      </m:oMath>
      <w:r>
        <w:t xml:space="preserve"> gives mass </w:t>
      </w:r>
      <m:oMath>
        <m:r>
          <w:rPr>
            <w:rFonts w:ascii="Cambria Math" w:hAnsi="Cambria Math"/>
          </w:rPr>
          <m:t>εc</m:t>
        </m:r>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sup>
            </m:sSup>
          </m:e>
        </m:nary>
        <m:r>
          <w:rPr>
            <w:rFonts w:ascii="Cambria Math" w:hAnsi="Cambria Math"/>
          </w:rPr>
          <m:t>dv</m:t>
        </m:r>
        <m:r>
          <m:rPr>
            <m:sty m:val="p"/>
          </m:rPr>
          <w:rPr>
            <w:rFonts w:ascii="Cambria Math" w:hAnsi="Cambria Math"/>
          </w:rPr>
          <m:t>=</m:t>
        </m:r>
        <m:r>
          <w:rPr>
            <w:rFonts w:ascii="Cambria Math" w:hAnsi="Cambria Math"/>
          </w:rPr>
          <m:t>ε</m:t>
        </m:r>
      </m:oMath>
      <w:r>
        <w:t xml:space="preserve">. Outside it the mass is </w:t>
      </w:r>
      <m:oMath>
        <m:r>
          <w:rPr>
            <w:rFonts w:ascii="Cambria Math" w:hAnsi="Cambria Math"/>
          </w:rPr>
          <m:t>1</m:t>
        </m:r>
        <m:r>
          <m:rPr>
            <m:sty m:val="p"/>
          </m:rPr>
          <w:rPr>
            <w:rFonts w:ascii="Cambria Math" w:hAnsi="Cambria Math"/>
          </w:rPr>
          <m:t>-</m:t>
        </m:r>
        <m:r>
          <w:rPr>
            <w:rFonts w:ascii="Cambria Math" w:hAnsi="Cambria Math"/>
          </w:rPr>
          <m:t>ε</m:t>
        </m:r>
      </m:oMath>
      <w:r>
        <w:t xml:space="preserve">. The squared weight on that interval integrates to </w:t>
      </w:r>
      <m:oMath>
        <m:r>
          <w:rPr>
            <w:rFonts w:ascii="Cambria Math" w:hAnsi="Cambria Math"/>
          </w:rPr>
          <m:t>ε</m:t>
        </m:r>
        <m:sSup>
          <m:sSupPr>
            <m:ctrlPr>
              <w:rPr>
                <w:rFonts w:ascii="Cambria Math" w:hAnsi="Cambria Math"/>
              </w:rPr>
            </m:ctrlPr>
          </m:sSupPr>
          <m:e>
            <m:r>
              <w:rPr>
                <w:rFonts w:ascii="Cambria Math" w:hAnsi="Cambria Math"/>
              </w:rPr>
              <m:t>c</m:t>
            </m:r>
          </m:e>
          <m:sup>
            <m:r>
              <w:rPr>
                <w:rFonts w:ascii="Cambria Math" w:hAnsi="Cambria Math"/>
              </w:rPr>
              <m:t>2</m:t>
            </m:r>
          </m:sup>
        </m:sSup>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sup>
            </m:sSup>
          </m:e>
        </m:nary>
        <m:r>
          <w:rPr>
            <w:rFonts w:ascii="Cambria Math" w:hAnsi="Cambria Math"/>
          </w:rPr>
          <m:t>dv</m:t>
        </m:r>
      </m:oMath>
      <w:r>
        <w:t xml:space="preserve">, which diverges because </w:t>
      </w:r>
      <m:oMath>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1</m:t>
        </m:r>
      </m:oMath>
      <w:r>
        <w:t>. ∎</w:t>
      </w:r>
    </w:p>
    <w:p w14:paraId="0BBB8C82" w14:textId="77777777" w:rsidR="00684FAE" w:rsidRDefault="00000000" w:rsidP="004007AF">
      <w:pPr>
        <w:pStyle w:val="BodyText"/>
        <w:jc w:val="both"/>
      </w:pPr>
      <w:r>
        <w:rPr>
          <w:b/>
          <w:bCs/>
        </w:rPr>
        <w:t>Theorem 5.2 (no uniformly powerful finite-data-only tail test).</w:t>
      </w:r>
      <w:r>
        <w:t xml:space="preserve"> Consider any possibly randomised test based only on </w:t>
      </w:r>
      <m:oMath>
        <m:r>
          <w:rPr>
            <w:rFonts w:ascii="Cambria Math" w:hAnsi="Cambria Math"/>
          </w:rPr>
          <m:t>n</m:t>
        </m:r>
      </m:oMath>
      <w:r>
        <w:t xml:space="preserve"> iid proposal draws and their evaluated weights. If its probability of declaring infinite second moment is at most </w:t>
      </w:r>
      <m:oMath>
        <m:r>
          <w:rPr>
            <w:rFonts w:ascii="Cambria Math" w:hAnsi="Cambria Math"/>
          </w:rPr>
          <m:t>α</m:t>
        </m:r>
      </m:oMath>
      <w:r>
        <w:t xml:space="preserve"> under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then its probability of that declaration under </w:t>
      </w:r>
      <m:oMath>
        <m:sSub>
          <m:sSubPr>
            <m:ctrlPr>
              <w:rPr>
                <w:rFonts w:ascii="Cambria Math" w:hAnsi="Cambria Math"/>
              </w:rPr>
            </m:ctrlPr>
          </m:sSubPr>
          <m:e>
            <m:r>
              <w:rPr>
                <w:rFonts w:ascii="Cambria Math" w:hAnsi="Cambria Math"/>
              </w:rPr>
              <m:t>W</m:t>
            </m:r>
          </m:e>
          <m:sub>
            <m:r>
              <w:rPr>
                <w:rFonts w:ascii="Cambria Math" w:hAnsi="Cambria Math"/>
              </w:rPr>
              <m:t>ε</m:t>
            </m:r>
          </m:sub>
        </m:sSub>
      </m:oMath>
      <w:r>
        <w:t xml:space="preserve"> is at most</w:t>
      </w:r>
    </w:p>
    <w:p w14:paraId="350A078F" w14:textId="77777777" w:rsidR="00684FAE" w:rsidRDefault="00000000" w:rsidP="004007AF">
      <w:pPr>
        <w:pStyle w:val="Equation"/>
        <w:jc w:val="both"/>
      </w:pPr>
      <w:r>
        <w:tab/>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e>
          <m:sup>
            <m:r>
              <w:rPr>
                <w:rFonts w:ascii="Cambria Math" w:hAnsi="Cambria Math"/>
              </w:rPr>
              <m:t>n</m:t>
            </m:r>
          </m:sup>
        </m:s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nε</m:t>
        </m:r>
        <m:r>
          <m:rPr>
            <m:sty m:val="p"/>
          </m:rPr>
          <w:rPr>
            <w:rFonts w:ascii="Cambria Math" w:hAnsi="Cambria Math"/>
          </w:rPr>
          <m:t>.</m:t>
        </m:r>
      </m:oMath>
      <w:r>
        <w:tab/>
        <w:t>(5.2)</w:t>
      </w:r>
    </w:p>
    <w:p w14:paraId="5CD0BDFF" w14:textId="77777777" w:rsidR="00684FAE" w:rsidRDefault="00000000" w:rsidP="004007AF">
      <w:pPr>
        <w:pStyle w:val="BodyText"/>
        <w:jc w:val="both"/>
      </w:pPr>
      <w:r>
        <w:t>Consequently no such finite-sample test has power bounded strictly above its size uniformly over this class of infinite-second-moment importance targets.</w:t>
      </w:r>
    </w:p>
    <w:p w14:paraId="4F15B4F1" w14:textId="77777777" w:rsidR="00684FAE" w:rsidRDefault="00000000" w:rsidP="004007AF">
      <w:pPr>
        <w:pStyle w:val="BodyText"/>
        <w:jc w:val="both"/>
      </w:pPr>
      <w:r>
        <w:rPr>
          <w:i/>
          <w:iCs/>
        </w:rPr>
        <w:t>Proof.</w:t>
      </w:r>
      <w:r>
        <w:t xml:space="preserve"> Couple both experiments using the same uniform draws and any same auxiliary randomisation. Until a draw enters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ε</m:t>
            </m:r>
          </m:e>
        </m:d>
      </m:oMath>
      <w:r>
        <w:t xml:space="preserve">, the queries and returned weights are identical. The probability that the two input records differ is at most </w:t>
      </w:r>
      <m:oMath>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e>
          <m:sup>
            <m:r>
              <w:rPr>
                <w:rFonts w:ascii="Cambria Math" w:hAnsi="Cambria Math"/>
              </w:rPr>
              <m:t>n</m:t>
            </m:r>
          </m:sup>
        </m:sSup>
      </m:oMath>
      <w:r>
        <w:t xml:space="preserve">. The probability of any event determined by those inputs differs by at most that amount. Apply this to rejection and then use the union bound. Taking </w:t>
      </w:r>
      <m:oMath>
        <m:r>
          <w:rPr>
            <w:rFonts w:ascii="Cambria Math" w:hAnsi="Cambria Math"/>
          </w:rPr>
          <m:t>ε</m:t>
        </m:r>
      </m:oMath>
      <w:r>
        <w:t xml:space="preserve"> arbitrarily small proves the final assertion. ∎</w:t>
      </w:r>
    </w:p>
    <w:p w14:paraId="0ECB66DB" w14:textId="77777777" w:rsidR="00684FAE" w:rsidRDefault="00000000" w:rsidP="004007AF">
      <w:pPr>
        <w:pStyle w:val="BodyText"/>
        <w:jc w:val="both"/>
      </w:pPr>
      <w:r>
        <w:t>The theorem restricts the information available to the test. It does not forbid a proof based on an analytic expression for the target, a known tail class, a bounded likelihood ratio or a defensive proposal. Those are additional assumptions or information. The construction even gives the two target densities exactly the same normalising constant, so uncertainty about normalisation is not the cause.</w:t>
      </w:r>
    </w:p>
    <w:p w14:paraId="2C35A937" w14:textId="77777777" w:rsidR="00684FAE" w:rsidRDefault="00000000" w:rsidP="004007AF">
      <w:pPr>
        <w:pStyle w:val="BodyText"/>
        <w:jc w:val="both"/>
      </w:pPr>
      <w:r>
        <w:t xml:space="preserve">For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and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the two sampled datasets are identical with probability 0.9990005. On this event every observed weight is one and the reported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2</m:t>
            </m:r>
          </m:sub>
        </m:sSub>
      </m:oMath>
      <w:r>
        <w:t xml:space="preserve"> is one. Nevertheless one target has infinite second moment. The numerical script evaluates the finite truncated integrals as the lower cutoff shrinks; their growth illustrates the analytic divergence without treating a large finite number as a proof of infinity.</w:t>
      </w:r>
    </w:p>
    <w:p w14:paraId="21A96BAA" w14:textId="77777777" w:rsidR="00684FAE" w:rsidRDefault="00000000" w:rsidP="004007AF">
      <w:pPr>
        <w:pStyle w:val="Heading31"/>
        <w:jc w:val="both"/>
      </w:pPr>
      <w:bookmarkStart w:id="382" w:name="Xa3e267b7320394d5c0d12ca6374aa16c8b3f6d1"/>
      <w:bookmarkEnd w:id="381"/>
      <w:r>
        <w:t>5.2 Sequential inspection does not remove the obstruction at uniform finite cost</w:t>
      </w:r>
    </w:p>
    <w:p w14:paraId="7B941393" w14:textId="77777777" w:rsidR="00684FAE" w:rsidRDefault="00000000" w:rsidP="004007AF">
      <w:pPr>
        <w:pStyle w:val="FirstParagraph"/>
        <w:jc w:val="both"/>
      </w:pPr>
      <w:r>
        <w:rPr>
          <w:b/>
          <w:bCs/>
        </w:rPr>
        <w:t>Corollary 5.3 (finite-expected-cost version).</w:t>
      </w:r>
      <w:r>
        <w:t xml:space="preserve"> Let a weight-observation procedure stop at time </w:t>
      </w:r>
      <m:oMath>
        <m:r>
          <w:rPr>
            <w:rFonts w:ascii="Cambria Math" w:hAnsi="Cambria Math"/>
          </w:rPr>
          <m:t>τ</m:t>
        </m:r>
      </m:oMath>
      <w:r>
        <w:t xml:space="preserve">, with finite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τ</m:t>
        </m:r>
      </m:oMath>
      <w:r>
        <w:t xml:space="preserve"> under the baseline, and baseline rejection probability at most </w:t>
      </w:r>
      <m:oMath>
        <m:r>
          <w:rPr>
            <w:rFonts w:ascii="Cambria Math" w:hAnsi="Cambria Math"/>
          </w:rPr>
          <m:t>α</m:t>
        </m:r>
      </m:oMath>
      <w:r>
        <w:t xml:space="preserve">. For the same coupled procedure under (5.1), rejection probability is at most </w:t>
      </w:r>
      <m:oMath>
        <m:r>
          <w:rPr>
            <w:rFonts w:ascii="Cambria Math" w:hAnsi="Cambria Math"/>
          </w:rPr>
          <m:t>α</m:t>
        </m:r>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τ</m:t>
        </m:r>
      </m:oMath>
      <w:r>
        <w:t>.</w:t>
      </w:r>
    </w:p>
    <w:p w14:paraId="7ABFDECB" w14:textId="77777777" w:rsidR="00684FAE" w:rsidRDefault="00000000" w:rsidP="004007AF">
      <w:pPr>
        <w:pStyle w:val="BodyText"/>
        <w:jc w:val="both"/>
      </w:pPr>
      <w:r>
        <w:rPr>
          <w:i/>
          <w:iCs/>
        </w:rPr>
        <w:t>Proof.</w:t>
      </w:r>
      <w:r>
        <w:t xml:space="preserve"> Follow the baseline path, and let </w:t>
      </w:r>
      <m:oMath>
        <m:sSub>
          <m:sSubPr>
            <m:ctrlPr>
              <w:rPr>
                <w:rFonts w:ascii="Cambria Math" w:hAnsi="Cambria Math"/>
              </w:rPr>
            </m:ctrlPr>
          </m:sSubPr>
          <m:e>
            <m:r>
              <w:rPr>
                <w:rFonts w:ascii="Cambria Math" w:hAnsi="Cambria Math"/>
              </w:rPr>
              <m:t>τ</m:t>
            </m:r>
          </m:e>
          <m:sub>
            <m:r>
              <w:rPr>
                <w:rFonts w:ascii="Cambria Math" w:hAnsi="Cambria Math"/>
              </w:rPr>
              <m:t>0</m:t>
            </m:r>
          </m:sub>
        </m:sSub>
      </m:oMath>
      <w:r>
        <w:t xml:space="preserve"> be its stopping time. The two paths agree unless a baseline query before stopping enters the exceptional interval. For query </w:t>
      </w:r>
      <m:oMath>
        <m:r>
          <w:rPr>
            <w:rFonts w:ascii="Cambria Math" w:hAnsi="Cambria Math"/>
          </w:rPr>
          <m:t>i</m:t>
        </m:r>
      </m:oMath>
      <w:r>
        <w:t xml:space="preserve">, the event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i</m:t>
        </m:r>
      </m:oMath>
      <w:r>
        <w:t xml:space="preserve"> depends only on past observations and auxiliary randomness, so its probability of also drawing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ε</m:t>
        </m:r>
      </m:oMath>
      <w:r>
        <w:t xml:space="preserve"> is </w:t>
      </w:r>
      <m:oMath>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i</m:t>
            </m:r>
          </m:e>
        </m:d>
      </m:oMath>
      <w:r>
        <w:t xml:space="preserve">. Summing gives a coupling-disagreement probability at most </w:t>
      </w:r>
      <m:oMath>
        <m:r>
          <w:rPr>
            <w:rFonts w:ascii="Cambria Math" w:hAnsi="Cambria Math"/>
          </w:rPr>
          <m:t>ε</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0</m:t>
                </m:r>
              </m:sub>
            </m:sSub>
          </m:e>
        </m:nary>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i</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τ</m:t>
        </m:r>
      </m:oMath>
      <w:r>
        <w:t>. Apply the event bound from Theorem 5.2. ∎</w:t>
      </w:r>
    </w:p>
    <w:p w14:paraId="2DD2FD45" w14:textId="77777777" w:rsidR="00684FAE" w:rsidRDefault="00000000" w:rsidP="004007AF">
      <w:pPr>
        <w:pStyle w:val="BodyText"/>
        <w:jc w:val="both"/>
      </w:pPr>
      <w:r>
        <w:t>The iid uniform proposal is essential to this argument as stated. A procedure given a symbolic target or allowed to make adversarially chosen evaluation queries has more information than this observation model. The result rules out a uniformly successful finite-cost certificate from ordinary sampled weights over the unrestricted class; it is not a prohibition on useful diagnostics under justified tail assumptions.</w:t>
      </w:r>
    </w:p>
    <w:p w14:paraId="124B0CB9" w14:textId="77777777" w:rsidR="00684FAE" w:rsidRDefault="00000000" w:rsidP="004007AF">
      <w:pPr>
        <w:pStyle w:val="Heading31"/>
        <w:jc w:val="both"/>
      </w:pPr>
      <w:bookmarkStart w:id="383" w:name="what-eventually-happens-for-a-fixed-law"/>
      <w:bookmarkEnd w:id="382"/>
      <w:r>
        <w:t>5.3 What eventually happens for a fixed law</w:t>
      </w:r>
    </w:p>
    <w:p w14:paraId="6433C1B6" w14:textId="77777777" w:rsidR="00684FAE" w:rsidRDefault="00000000" w:rsidP="004007AF">
      <w:pPr>
        <w:pStyle w:val="FirstParagraph"/>
        <w:jc w:val="both"/>
      </w:pPr>
      <w:r>
        <w:rPr>
          <w:b/>
          <w:bCs/>
        </w:rPr>
        <w:t>Proposition 5.4 (pointwise divergence of the diagnostic).</w:t>
      </w:r>
      <w:r>
        <w:t xml:space="preserve"> For iid nonnegative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with </w:t>
      </w:r>
      <m:oMath>
        <m:r>
          <w:rPr>
            <w:rFonts w:ascii="Cambria Math" w:hAnsi="Cambria Math"/>
          </w:rPr>
          <m:t>0</m:t>
        </m:r>
        <m:r>
          <m:rPr>
            <m:sty m:val="p"/>
          </m:rPr>
          <w:rPr>
            <w:rFonts w:ascii="Cambria Math" w:hAnsi="Cambria Math"/>
          </w:rPr>
          <m:t>&lt;</m:t>
        </m:r>
        <m: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&lt;∞</m:t>
        </m:r>
      </m:oMath>
      <w:r>
        <w:t xml:space="preserve"> and </w:t>
      </w:r>
      <m:oMath>
        <m:r>
          <w:rPr>
            <w:rFonts w:ascii="Cambria Math" w:hAnsi="Cambria Math"/>
          </w:rPr>
          <m:t>E</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r>
          <m:rPr>
            <m:sty m:val="p"/>
          </m:rPr>
          <w:rPr>
            <w:rFonts w:ascii="Cambria Math" w:hAnsi="Cambria Math"/>
          </w:rPr>
          <m:t>=∞</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2</m:t>
            </m:r>
          </m:sub>
        </m:sSub>
        <m:r>
          <m:rPr>
            <m:sty m:val="p"/>
          </m:rPr>
          <w:rPr>
            <w:rFonts w:ascii="Cambria Math" w:hAnsi="Cambria Math"/>
          </w:rPr>
          <m:t>→∞</m:t>
        </m:r>
      </m:oMath>
      <w:r>
        <w:t xml:space="preserve"> almost surely as </w:t>
      </w:r>
      <m:oMath>
        <m:r>
          <w:rPr>
            <w:rFonts w:ascii="Cambria Math" w:hAnsi="Cambria Math"/>
          </w:rPr>
          <m:t>n</m:t>
        </m:r>
        <m:r>
          <m:rPr>
            <m:sty m:val="p"/>
          </m:rPr>
          <w:rPr>
            <w:rFonts w:ascii="Cambria Math" w:hAnsi="Cambria Math"/>
          </w:rPr>
          <m:t>→∞</m:t>
        </m:r>
      </m:oMath>
      <w:r>
        <w:t>.</w:t>
      </w:r>
    </w:p>
    <w:p w14:paraId="309B5F46" w14:textId="77777777" w:rsidR="00684FAE" w:rsidRDefault="00000000" w:rsidP="004007AF">
      <w:pPr>
        <w:pStyle w:val="BodyText"/>
        <w:jc w:val="both"/>
      </w:pPr>
      <w:r>
        <w:rPr>
          <w:i/>
          <w:iCs/>
        </w:rPr>
        <w:t>Proof.</w:t>
      </w:r>
      <w:r>
        <w:t xml:space="preserve"> The strong law gives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For every integer </w:t>
      </w:r>
      <m:oMath>
        <m:r>
          <w:rPr>
            <w:rFonts w:ascii="Cambria Math" w:hAnsi="Cambria Math"/>
          </w:rPr>
          <m:t>M</m:t>
        </m:r>
      </m:oMath>
      <w:r>
        <w:t xml:space="preserve">, the bounded variables </w:t>
      </w:r>
      <m:oMath>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M</m:t>
            </m:r>
          </m:e>
        </m:d>
      </m:oMath>
      <w:r>
        <w:t xml:space="preserve"> satisfy the strong law. On the probability-one intersection of these events, the lower limit of the empirical second moment is at least </w:t>
      </w:r>
      <m:oMath>
        <m:r>
          <w:rPr>
            <w:rFonts w:ascii="Cambria Math" w:hAnsi="Cambria Math"/>
          </w:rPr>
          <m:t>E</m:t>
        </m:r>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r>
                  <w:rPr>
                    <w:rFonts w:ascii="Cambria Math" w:hAnsi="Cambria Math"/>
                  </w:rPr>
                  <m:t>M</m:t>
                </m:r>
              </m:e>
            </m:d>
          </m:e>
        </m:d>
      </m:oMath>
      <w:r>
        <w:t xml:space="preserve"> for every </w:t>
      </w:r>
      <m:oMath>
        <m:r>
          <w:rPr>
            <w:rFonts w:ascii="Cambria Math" w:hAnsi="Cambria Math"/>
          </w:rPr>
          <m:t>M</m:t>
        </m:r>
      </m:oMath>
      <w:r>
        <w:t xml:space="preserve">. Monotone convergence makes the right side diverge as </w:t>
      </w:r>
      <m:oMath>
        <m:r>
          <w:rPr>
            <w:rFonts w:ascii="Cambria Math" w:hAnsi="Cambria Math"/>
          </w:rPr>
          <w:lastRenderedPageBreak/>
          <m:t>M</m:t>
        </m:r>
        <m:r>
          <m:rPr>
            <m:sty m:val="p"/>
          </m:rPr>
          <w:rPr>
            <w:rFonts w:ascii="Cambria Math" w:hAnsi="Cambria Math"/>
          </w:rPr>
          <m:t>→∞</m:t>
        </m:r>
      </m:oMath>
      <w:r>
        <w:t>. Dividing the divergent empirical second moment by the squared empirical first moment proves the result. ∎</w:t>
      </w:r>
    </w:p>
    <w:p w14:paraId="53A2D972" w14:textId="77777777" w:rsidR="00684FAE" w:rsidRDefault="00000000" w:rsidP="004007AF">
      <w:pPr>
        <w:pStyle w:val="BodyText"/>
        <w:jc w:val="both"/>
      </w:pPr>
      <w:r>
        <w:t>There is no contradiction. The limit is pointwise in a fixed law, whereas Theorem 5.2 allows increasingly rare exceptional tails as the finite budget changes. No uniform rate follows. A finite ESS can warn of concentration and still fail to certify the unobserved tail; a growing diagnostic can be informative without establishing an error bar at a selected stopping time.</w:t>
      </w:r>
    </w:p>
    <w:p w14:paraId="297CBC2A" w14:textId="77777777" w:rsidR="00684FAE" w:rsidRDefault="00000000" w:rsidP="004007AF">
      <w:pPr>
        <w:pStyle w:val="Heading31"/>
        <w:jc w:val="both"/>
      </w:pPr>
      <w:bookmarkStart w:id="384" w:name="width-selection-on-the-double-well"/>
      <w:bookmarkEnd w:id="383"/>
      <w:r>
        <w:t>5.4 Width selection on the double well</w:t>
      </w:r>
    </w:p>
    <w:p w14:paraId="314B5141" w14:textId="77777777" w:rsidR="00684FAE" w:rsidRDefault="00000000" w:rsidP="004007AF">
      <w:pPr>
        <w:pStyle w:val="FirstParagraph"/>
        <w:jc w:val="both"/>
      </w:pPr>
      <w:r>
        <w:t xml:space="preserve">The baseline experiment selects the smallest empirical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2</m:t>
            </m:r>
          </m:sub>
        </m:sSub>
      </m:oMath>
      <w:r>
        <w:t xml:space="preserve"> among forty archive-proposal widths for the target of Part IV. It runs 200 selections at each of 100, 500 and 2,000 draws per width. The shares selecting a width below the proven second-moment threshold are 54.5%, 69.5% and 5.5%. Their median displayed diagnostics are 2.4620, 5.0721 and 9.0060. The smallest finite reference second moment over the width grid is 9.4985, at width 1.1662. The threshold is 0.3430.</w:t>
      </w:r>
    </w:p>
    <w:p w14:paraId="3178F4B8" w14:textId="77777777" w:rsidR="00684FAE" w:rsidRDefault="00000000" w:rsidP="004007AF">
      <w:pPr>
        <w:pStyle w:val="BodyText"/>
        <w:jc w:val="both"/>
      </w:pPr>
      <w:r>
        <w:t>These facts are reproduced by the fresh baseline run. Divergence below the threshold is assigned by the analytic tail condition, not inferred from finite quadrature. Finite reference values use Part IV’s result file. The observations show selection bias and nonmonotone behaviour at these particular sample sizes. They do not identify a universal reason for the rise between 100 and 500, or prove a sample size at which tails become reliably visible. The script does not perform held-out confirmation. Even a held-out finite sample would not certify integrability without extra assumptions, by Theorem 5.2.</w:t>
      </w:r>
    </w:p>
    <w:p w14:paraId="085102FA" w14:textId="77777777" w:rsidR="00684FAE" w:rsidRDefault="00000000" w:rsidP="004007AF">
      <w:pPr>
        <w:pStyle w:val="BodyText"/>
        <w:jc w:val="both"/>
      </w:pPr>
      <w:r>
        <w:t>A suitable repair here is a mathematically valid width condition or a defensive proposal with the required domination and moment assumptions. Independent confirmation remains useful for performance among admissible choices. It cannot manufacture a tail theorem from an unrestricted finite sample.</w:t>
      </w:r>
    </w:p>
    <w:p w14:paraId="26EBD2EA" w14:textId="77777777" w:rsidR="00684FAE" w:rsidRDefault="00000000" w:rsidP="004007AF">
      <w:pPr>
        <w:pStyle w:val="CaptionedFigure"/>
        <w:jc w:val="both"/>
      </w:pPr>
      <w:r>
        <w:rPr>
          <w:noProof/>
        </w:rPr>
        <w:drawing>
          <wp:inline distT="0" distB="0" distL="0" distR="0" wp14:anchorId="7ED11185" wp14:editId="359A0B56">
            <wp:extent cx="6299200" cy="2519680"/>
            <wp:effectExtent l="0" t="0" r="0" b="0"/>
            <wp:docPr id="306"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307" name="Picture" descr="fig/p6_selection.png"/>
                    <pic:cNvPicPr>
                      <a:picLocks noChangeAspect="1" noChangeArrowheads="1"/>
                    </pic:cNvPicPr>
                  </pic:nvPicPr>
                  <pic:blipFill>
                    <a:blip r:embed="rId36"/>
                    <a:stretch>
                      <a:fillRect/>
                    </a:stretch>
                  </pic:blipFill>
                  <pic:spPr bwMode="auto">
                    <a:xfrm>
                      <a:off x="0" y="0"/>
                      <a:ext cx="6299200" cy="2519680"/>
                    </a:xfrm>
                    <a:prstGeom prst="rect">
                      <a:avLst/>
                    </a:prstGeom>
                    <a:noFill/>
                    <a:ln w="9525">
                      <a:noFill/>
                      <a:headEnd/>
                      <a:tailEnd/>
                    </a:ln>
                  </pic:spPr>
                </pic:pic>
              </a:graphicData>
            </a:graphic>
          </wp:inline>
        </w:drawing>
      </w:r>
    </w:p>
    <w:p w14:paraId="40072749" w14:textId="77777777" w:rsidR="00684FAE" w:rsidRDefault="00000000" w:rsidP="004007AF">
      <w:pPr>
        <w:pStyle w:val="ImageCaption"/>
        <w:keepLines/>
      </w:pPr>
      <w:r>
        <w:rPr>
          <w:b/>
          <w:bCs/>
        </w:rPr>
        <w:t>Figure 1.</w:t>
      </w:r>
      <w:r>
        <w:t xml:space="preserve"> Width selection in the reproduced baseline experiment. The selected width can have infinite true second moment while its in-sample diagnostic looks favourable. The dashed line is the best finite reference second moment on the fixed grid; divergence is determined analytically.</w:t>
      </w:r>
    </w:p>
    <w:p w14:paraId="6D7AF1E9" w14:textId="77777777" w:rsidR="00684FAE" w:rsidRDefault="00000000" w:rsidP="004007AF">
      <w:pPr>
        <w:pStyle w:val="Heading21"/>
        <w:jc w:val="both"/>
      </w:pPr>
      <w:bookmarkStart w:id="385" w:name="book_h_080"/>
      <w:bookmarkStart w:id="386" w:name="v4toc_086"/>
      <w:bookmarkStart w:id="387" w:name="X09ed9bf89bbeb5619b3ff52e345453b8fe23589"/>
      <w:bookmarkEnd w:id="380"/>
      <w:bookmarkEnd w:id="384"/>
      <w:r>
        <w:t>6 Evidence that survives stopping and selection</w:t>
      </w:r>
      <w:bookmarkEnd w:id="385"/>
      <w:bookmarkEnd w:id="386"/>
    </w:p>
    <w:p w14:paraId="209F620C" w14:textId="77777777" w:rsidR="00684FAE" w:rsidRDefault="00000000" w:rsidP="004007AF">
      <w:pPr>
        <w:pStyle w:val="Heading31"/>
        <w:jc w:val="both"/>
      </w:pPr>
      <w:bookmarkStart w:id="388" w:name="X4c2cf6f16e382d83d1cafd1e92d9cea03bfee14"/>
      <w:r>
        <w:t>6.1 A simultaneous confidence sequence for a fixed candidate family</w:t>
      </w:r>
    </w:p>
    <w:p w14:paraId="1D811724" w14:textId="77777777" w:rsidR="00684FAE" w:rsidRDefault="00000000" w:rsidP="004007AF">
      <w:pPr>
        <w:pStyle w:val="FirstParagraph"/>
        <w:jc w:val="both"/>
      </w:pPr>
      <w:r>
        <w:t xml:space="preserve">Consider </w:t>
      </w:r>
      <m:oMath>
        <m:r>
          <w:rPr>
            <w:rFonts w:ascii="Cambria Math" w:hAnsi="Cambria Math"/>
          </w:rPr>
          <m:t>m</m:t>
        </m:r>
      </m:oMath>
      <w:r>
        <w:t xml:space="preserve"> candidates evaluated on the same independent sequence of benchmark instances. In round </w:t>
      </w:r>
      <m:oMath>
        <m:r>
          <w:rPr>
            <w:rFonts w:ascii="Cambria Math" w:hAnsi="Cambria Math"/>
          </w:rPr>
          <m:t>i</m:t>
        </m:r>
      </m:oMath>
      <w:r>
        <w:t xml:space="preserve">, candidate </w:t>
      </w:r>
      <m:oMath>
        <m:r>
          <w:rPr>
            <w:rFonts w:ascii="Cambria Math" w:hAnsi="Cambria Math"/>
          </w:rPr>
          <m:t>j</m:t>
        </m:r>
      </m:oMath>
      <w:r>
        <w:t xml:space="preserve"> produces a bounded paired outcome </w:t>
      </w:r>
      <m:oMath>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with mean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Rounds are independent and identically distributed; candidates within a round may be dependent. Let </w:t>
      </w:r>
      <m:oMath>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The candidate family, outcome definition and instances’ sampling law are fixed before looking at results.</w:t>
      </w:r>
    </w:p>
    <w:p w14:paraId="7C617D11" w14:textId="77777777" w:rsidR="00684FAE" w:rsidRDefault="00000000" w:rsidP="004007AF">
      <w:pPr>
        <w:pStyle w:val="BodyText"/>
        <w:jc w:val="both"/>
      </w:pPr>
      <w:r>
        <w:rPr>
          <w:b/>
          <w:bCs/>
        </w:rPr>
        <w:lastRenderedPageBreak/>
        <w:t>Theorem 6.1 (elementary simultaneous confidence sequence).</w:t>
      </w:r>
      <w:r>
        <w:t xml:space="preserve"> For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set</w:t>
      </w:r>
    </w:p>
    <w:p w14:paraId="4307EFD5"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R</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2mk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δ</m:t>
                    </m:r>
                  </m:e>
                </m:d>
              </m:num>
              <m:den>
                <m:r>
                  <w:rPr>
                    <w:rFonts w:ascii="Cambria Math" w:hAnsi="Cambria Math"/>
                  </w:rPr>
                  <m:t>2k</m:t>
                </m:r>
              </m:den>
            </m:f>
          </m:e>
        </m:rad>
        <m:r>
          <m:rPr>
            <m:sty m:val="p"/>
          </m:rPr>
          <w:rPr>
            <w:rFonts w:ascii="Cambria Math" w:hAnsi="Cambria Math"/>
          </w:rPr>
          <m:t>.</m:t>
        </m:r>
      </m:oMath>
      <w:r>
        <w:tab/>
        <w:t>(6.1)</w:t>
      </w:r>
    </w:p>
    <w:p w14:paraId="2288A58F" w14:textId="77777777" w:rsidR="00684FAE" w:rsidRDefault="00000000" w:rsidP="004007AF">
      <w:pPr>
        <w:pStyle w:val="BodyText"/>
        <w:jc w:val="both"/>
      </w:pPr>
      <w:r>
        <w:t xml:space="preserve">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all means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belong to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e>
        </m:d>
      </m:oMath>
      <w:r>
        <w:t xml:space="preserve"> simultaneously for every candidate </w:t>
      </w:r>
      <m:oMath>
        <m:r>
          <w:rPr>
            <w:rFonts w:ascii="Cambria Math" w:hAnsi="Cambria Math"/>
          </w:rPr>
          <m:t>j</m:t>
        </m:r>
      </m:oMath>
      <w:r>
        <w:t xml:space="preserve"> and every integer </w:t>
      </w:r>
      <m:oMath>
        <m:r>
          <w:rPr>
            <w:rFonts w:ascii="Cambria Math" w:hAnsi="Cambria Math"/>
          </w:rPr>
          <m:t>k</m:t>
        </m:r>
        <m:r>
          <m:rPr>
            <m:sty m:val="p"/>
          </m:rPr>
          <w:rPr>
            <w:rFonts w:ascii="Cambria Math" w:hAnsi="Cambria Math"/>
          </w:rPr>
          <m:t>≥</m:t>
        </m:r>
        <m:r>
          <w:rPr>
            <w:rFonts w:ascii="Cambria Math" w:hAnsi="Cambria Math"/>
          </w:rPr>
          <m:t>1</m:t>
        </m:r>
      </m:oMath>
      <w:r>
        <w:t>. The family may be selected for reporting and the experiment may stop at a data-dependent round without invalidating this event.</w:t>
      </w:r>
    </w:p>
    <w:p w14:paraId="6F4416FE" w14:textId="77777777" w:rsidR="00684FAE" w:rsidRDefault="00000000" w:rsidP="004007AF">
      <w:pPr>
        <w:pStyle w:val="BodyText"/>
        <w:jc w:val="both"/>
      </w:pPr>
      <w:r>
        <w:rPr>
          <w:i/>
          <w:iCs/>
        </w:rPr>
        <w:t>Proof.</w:t>
      </w:r>
      <w:r>
        <w:t xml:space="preserve"> Hoeffding’s bounded-variable inequality gives </w:t>
      </w: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e>
            </m:d>
            <m:r>
              <m:rPr>
                <m:sty m:val="p"/>
              </m:rP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k</m:t>
                </m:r>
              </m:sub>
            </m:sSub>
          </m:e>
        </m:d>
        <m:r>
          <m:rPr>
            <m:sty m:val="p"/>
          </m:rPr>
          <w:rPr>
            <w:rFonts w:ascii="Cambria Math" w:hAnsi="Cambria Math"/>
          </w:rPr>
          <m:t>≤</m:t>
        </m:r>
        <m:r>
          <w:rPr>
            <w:rFonts w:ascii="Cambria Math" w:hAnsi="Cambria Math"/>
          </w:rPr>
          <m:t>2</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2k</m:t>
            </m:r>
            <m:sSubSup>
              <m:sSubSupPr>
                <m:ctrlPr>
                  <w:rPr>
                    <w:rFonts w:ascii="Cambria Math" w:hAnsi="Cambria Math"/>
                  </w:rPr>
                </m:ctrlPr>
              </m:sSubSupPr>
              <m:e>
                <m:r>
                  <w:rPr>
                    <w:rFonts w:ascii="Cambria Math" w:hAnsi="Cambria Math"/>
                  </w:rPr>
                  <m:t>r</m:t>
                </m:r>
              </m:e>
              <m:sub>
                <m:r>
                  <w:rPr>
                    <w:rFonts w:ascii="Cambria Math" w:hAnsi="Cambria Math"/>
                  </w:rPr>
                  <m:t>k</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r>
          <m:rPr>
            <m:sty m:val="p"/>
          </m:rPr>
          <w:rPr>
            <w:rFonts w:ascii="Cambria Math" w:hAnsi="Cambria Math"/>
          </w:rPr>
          <m:t>=</m:t>
        </m:r>
        <m:r>
          <w:rPr>
            <w:rFonts w:ascii="Cambria Math" w:hAnsi="Cambria Math"/>
          </w:rPr>
          <m:t>δ</m:t>
        </m:r>
        <m:r>
          <m:rPr>
            <m:sty m:val="p"/>
          </m:rPr>
          <w:rPr>
            <w:rFonts w:ascii="Cambria Math" w:hAnsi="Cambria Math"/>
          </w:rPr>
          <m:t>/</m:t>
        </m:r>
        <m:d>
          <m:dPr>
            <m:begChr m:val="["/>
            <m:endChr m:val="]"/>
            <m:ctrlPr>
              <w:rPr>
                <w:rFonts w:ascii="Cambria Math" w:hAnsi="Cambria Math"/>
              </w:rPr>
            </m:ctrlPr>
          </m:dPr>
          <m:e>
            <m:r>
              <w:rPr>
                <w:rFonts w:ascii="Cambria Math" w:hAnsi="Cambria Math"/>
              </w:rPr>
              <m:t>mk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oMath>
      <w:r>
        <w:t xml:space="preserve">. Union-bound over candidates and all positive integers. The telescoping sum </w:t>
      </w:r>
      <m:oMath>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1</m:t>
            </m:r>
          </m:e>
        </m:nary>
        <m:r>
          <m:rPr>
            <m:sty m:val="p"/>
          </m:rPr>
          <w:rPr>
            <w:rFonts w:ascii="Cambria Math" w:hAnsi="Cambria Math"/>
          </w:rPr>
          <m:t>/</m:t>
        </m:r>
        <m:d>
          <m:dPr>
            <m:begChr m:val="["/>
            <m:endChr m:val="]"/>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oMath>
      <w:r>
        <w:t xml:space="preserve"> equals one. Selection and stopping choose a subset of statements already true on the simultaneous event. ∎</w:t>
      </w:r>
    </w:p>
    <w:p w14:paraId="22330962" w14:textId="77777777" w:rsidR="00684FAE" w:rsidRDefault="00000000" w:rsidP="004007AF">
      <w:pPr>
        <w:pStyle w:val="BodyText"/>
        <w:jc w:val="both"/>
      </w:pPr>
      <w:r>
        <w:t>This simple construction is conservative. Modern confidence sequences can be much narrower [16]. Its advantages are a transparent family budget and a short proof. It does not legitimise adding candidates after inspecting results, treating correlated tokens as independent rounds, or revising the outcome definition. Predictably allocated arms need a corresponding conditional-mean model; Theorem 6.1 assumes complete paired rounds.</w:t>
      </w:r>
    </w:p>
    <w:p w14:paraId="1AFBB8DD" w14:textId="77777777" w:rsidR="00684FAE" w:rsidRDefault="00000000" w:rsidP="004007AF">
      <w:pPr>
        <w:pStyle w:val="BodyText"/>
        <w:jc w:val="both"/>
      </w:pPr>
      <w:r>
        <w:t>For an ASE benchmark, bounded outcomes can be differences of success indicators or normalised restricted hitting costs. The normalisation and censoring budget must be fixed before comparison. Discarding failed, infeasible or censored runs changes the estimand. Heavy-tailed raw objective values do not satisfy boundedness merely because the observed range was small.</w:t>
      </w:r>
    </w:p>
    <w:p w14:paraId="45EFBBF8" w14:textId="77777777" w:rsidR="00684FAE" w:rsidRDefault="00000000" w:rsidP="004007AF">
      <w:pPr>
        <w:pStyle w:val="Heading31"/>
        <w:jc w:val="both"/>
      </w:pPr>
      <w:bookmarkStart w:id="389" w:name="numerical-error-belongs-in-the-interval"/>
      <w:bookmarkEnd w:id="388"/>
      <w:r>
        <w:t>6.2 Numerical error belongs in the interval</w:t>
      </w:r>
    </w:p>
    <w:p w14:paraId="190AF017" w14:textId="77777777" w:rsidR="00684FAE" w:rsidRDefault="00000000" w:rsidP="004007AF">
      <w:pPr>
        <w:pStyle w:val="FirstParagraph"/>
        <w:jc w:val="both"/>
      </w:pPr>
      <w:r>
        <w:rPr>
          <w:b/>
          <w:bCs/>
        </w:rPr>
        <w:t>Corollary 6.2 (certified observation error).</w:t>
      </w:r>
      <w:r>
        <w:t xml:space="preserve"> Suppose recorded outcomes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j</m:t>
            </m:r>
            <m:r>
              <m:rPr>
                <m:sty m:val="p"/>
              </m:rPr>
              <w:rPr>
                <w:rFonts w:ascii="Cambria Math" w:hAnsi="Cambria Math"/>
              </w:rPr>
              <m:t>,</m:t>
            </m:r>
            <m:r>
              <w:rPr>
                <w:rFonts w:ascii="Cambria Math" w:hAnsi="Cambria Math"/>
              </w:rPr>
              <m:t>i</m:t>
            </m:r>
          </m:sub>
        </m:sSub>
      </m:oMath>
      <w:r>
        <w:t xml:space="preserve"> satisfy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j</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r>
              <m:rPr>
                <m:sty m:val="p"/>
              </m:rPr>
              <w:rPr>
                <w:rFonts w:ascii="Cambria Math" w:hAnsi="Cambria Math"/>
              </w:rPr>
              <m:t>,</m:t>
            </m:r>
            <m:r>
              <w:rPr>
                <w:rFonts w:ascii="Cambria Math" w:hAnsi="Cambria Math"/>
              </w:rPr>
              <m:t>i</m:t>
            </m:r>
          </m:sub>
        </m:sSub>
      </m:oMath>
      <w:r>
        <w:t xml:space="preserve"> on a joint numerical-certificate event. Then replace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by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j</m:t>
                </m:r>
                <m:r>
                  <m:rPr>
                    <m:sty m:val="p"/>
                  </m:rPr>
                  <w:rPr>
                    <w:rFonts w:ascii="Cambria Math" w:hAnsi="Cambria Math"/>
                  </w:rPr>
                  <m:t>,</m:t>
                </m:r>
                <m:r>
                  <w:rPr>
                    <w:rFonts w:ascii="Cambria Math" w:hAnsi="Cambria Math"/>
                  </w:rPr>
                  <m:t>i</m:t>
                </m:r>
              </m:sub>
            </m:sSub>
          </m:e>
        </m:nary>
      </m:oMath>
      <w:r>
        <w:t xml:space="preserve"> in Theorem 6.1. If the numerical event has failure probability at most </w:t>
      </w:r>
      <m:oMath>
        <m:sSub>
          <m:sSubPr>
            <m:ctrlPr>
              <w:rPr>
                <w:rFonts w:ascii="Cambria Math" w:hAnsi="Cambria Math"/>
              </w:rPr>
            </m:ctrlPr>
          </m:sSubPr>
          <m:e>
            <m:r>
              <w:rPr>
                <w:rFonts w:ascii="Cambria Math" w:hAnsi="Cambria Math"/>
              </w:rPr>
              <m:t>δ</m:t>
            </m:r>
          </m:e>
          <m:sub>
            <m:r>
              <m:rPr>
                <m:sty m:val="p"/>
              </m:rPr>
              <w:rPr>
                <w:rFonts w:ascii="Cambria Math" w:hAnsi="Cambria Math"/>
              </w:rPr>
              <m:t>num</m:t>
            </m:r>
          </m:sub>
        </m:sSub>
      </m:oMath>
      <w:r>
        <w:t xml:space="preserve">, simultaneous coverage is at least </w:t>
      </w:r>
      <m:oMath>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num</m:t>
            </m:r>
          </m:sub>
        </m:sSub>
      </m:oMath>
      <w:r>
        <w:t>.</w:t>
      </w:r>
    </w:p>
    <w:p w14:paraId="53A95169" w14:textId="77777777" w:rsidR="00684FAE" w:rsidRDefault="00000000" w:rsidP="004007AF">
      <w:pPr>
        <w:pStyle w:val="BodyText"/>
        <w:jc w:val="both"/>
      </w:pPr>
      <w:r>
        <w:rPr>
          <w:i/>
          <w:iCs/>
        </w:rPr>
        <w:t>Proof.</w:t>
      </w:r>
      <w:r>
        <w:t xml:space="preserve"> The empirical means differ by at most the average of their certified absolute errors. Apply the triangle inequality on the intersection of the statistical and numerical events, and union-bound their failures. ∎</w:t>
      </w:r>
    </w:p>
    <w:p w14:paraId="21A505AF" w14:textId="77777777" w:rsidR="00684FAE" w:rsidRDefault="00000000" w:rsidP="004007AF">
      <w:pPr>
        <w:pStyle w:val="BodyText"/>
        <w:jc w:val="both"/>
      </w:pPr>
      <w:r>
        <w:t>A constant numerical error allowance remains a constant term as more data arrive. It must be reduced computationally if it is too large to resolve a scientific margin. One must also propagate discontinuous decisions: a success indicator based on an uncertain constraint evaluation is not automatically known to within the raw constraint’s numerical tolerance. Such outcomes need robust classification or an explicit unknown interval, with ambiguous cases included conservatively.</w:t>
      </w:r>
    </w:p>
    <w:p w14:paraId="52D7CA90" w14:textId="77777777" w:rsidR="00684FAE" w:rsidRDefault="00000000" w:rsidP="004007AF">
      <w:pPr>
        <w:pStyle w:val="BodyText"/>
        <w:jc w:val="both"/>
      </w:pPr>
      <w:r>
        <w:t>The new synthetic path evaluates three indicator differences with means 0.05, 0.10 and 0.18 over 10,000 paired rounds. It uses a common baseline indicator within each round, illustrating dependence across candidates. The 0.18-effect candidate first clears a 0.05 improvement margin at round 3,010; the other two do not clear it by round 10,000. The final statistical radius is 0.06813. Figure 2 reports lower bounds, not a simulation-based coverage estimate. The theorem supplies coverage. The script separately checks the algebra of the spending sequence and the effect of bounded numerical perturbations.</w:t>
      </w:r>
    </w:p>
    <w:p w14:paraId="3B82D4CC" w14:textId="77777777" w:rsidR="00684FAE" w:rsidRDefault="00000000" w:rsidP="004007AF">
      <w:pPr>
        <w:pStyle w:val="Heading31"/>
        <w:jc w:val="both"/>
      </w:pPr>
      <w:bookmarkStart w:id="390" w:name="Xa5126340a148e0dfa1de7f292eee322d0f7f7ae"/>
      <w:bookmarkEnd w:id="389"/>
      <w:r>
        <w:t>6.3 A nonnegative process for adaptive decisions</w:t>
      </w:r>
    </w:p>
    <w:p w14:paraId="252A71D3" w14:textId="77777777" w:rsidR="00684FAE" w:rsidRDefault="00000000" w:rsidP="004007AF">
      <w:pPr>
        <w:pStyle w:val="FirstParagraph"/>
        <w:jc w:val="both"/>
      </w:pPr>
      <w:r>
        <w:rPr>
          <w:b/>
          <w:bCs/>
        </w:rPr>
        <w:t>Lemma 6.3 (bounded-outcome evidence process).</w:t>
      </w:r>
      <w:r>
        <w:t xml:space="preserve"> Under the null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Δ</m:t>
        </m:r>
      </m:oMath>
      <w:r>
        <w:t xml:space="preserve">, with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and </w:t>
      </w:r>
      <m:oMath>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xml:space="preserve">, each fixed </w:t>
      </w:r>
      <m:oMath>
        <m:r>
          <w:rPr>
            <w:rFonts w:ascii="Cambria Math" w:hAnsi="Cambria Math"/>
          </w:rPr>
          <m:t>λ</m:t>
        </m:r>
        <m:r>
          <m:rPr>
            <m:sty m:val="p"/>
          </m:rPr>
          <w:rPr>
            <w:rFonts w:ascii="Cambria Math" w:hAnsi="Cambria Math"/>
          </w:rPr>
          <m:t>≥</m:t>
        </m:r>
        <m:r>
          <w:rPr>
            <w:rFonts w:ascii="Cambria Math" w:hAnsi="Cambria Math"/>
          </w:rPr>
          <m:t>0</m:t>
        </m:r>
      </m:oMath>
      <w:r>
        <w:t xml:space="preserve"> gives a nonnegative supermartingale</w:t>
      </w:r>
    </w:p>
    <w:p w14:paraId="685D6BB7"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=exp</m:t>
        </m:r>
        <m:r>
          <w:rPr>
            <w:rFonts w:ascii="Cambria Math" w:hAnsi="Cambria Math"/>
          </w:rPr>
          <m:t>​</m:t>
        </m:r>
        <m:d>
          <m:dPr>
            <m:begChr m:val="{"/>
            <m:endChr m:val="}"/>
            <m:ctrlPr>
              <w:rPr>
                <w:rFonts w:ascii="Cambria Math" w:hAnsi="Cambria Math"/>
              </w:rPr>
            </m:ctrlPr>
          </m:dPr>
          <m:e>
            <m:r>
              <w:rPr>
                <w:rFonts w:ascii="Cambria Math" w:hAnsi="Cambria Math"/>
              </w:rPr>
              <m:t>λ</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Δ</m:t>
                    </m:r>
                  </m:e>
                </m:d>
              </m:e>
            </m:nary>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λ</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t</m:t>
                </m:r>
              </m:num>
              <m:den>
                <m:r>
                  <w:rPr>
                    <w:rFonts w:ascii="Cambria Math" w:hAnsi="Cambria Math"/>
                  </w:rPr>
                  <m:t>8</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w:r>
        <w:tab/>
        <w:t>(6.2)</w:t>
      </w:r>
    </w:p>
    <w:p w14:paraId="62FA30EE" w14:textId="77777777" w:rsidR="00684FAE" w:rsidRDefault="00000000" w:rsidP="004007AF">
      <w:pPr>
        <w:pStyle w:val="BodyText"/>
        <w:jc w:val="both"/>
      </w:pPr>
      <w:r>
        <w:t xml:space="preserve">Consequently </w:t>
      </w:r>
      <m:oMath>
        <m: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sup</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α</m:t>
        </m:r>
      </m:oMath>
      <w:r>
        <w:t xml:space="preserve">. A prespecified probability mixture over </w:t>
      </w:r>
      <m:oMath>
        <m:r>
          <w:rPr>
            <w:rFonts w:ascii="Cambria Math" w:hAnsi="Cambria Math"/>
          </w:rPr>
          <m:t>λ</m:t>
        </m:r>
      </m:oMath>
      <w:r>
        <w:t xml:space="preserve"> has the same guarantee.</w:t>
      </w:r>
    </w:p>
    <w:p w14:paraId="3334186B" w14:textId="77777777" w:rsidR="00684FAE" w:rsidRDefault="00000000" w:rsidP="004007AF">
      <w:pPr>
        <w:pStyle w:val="BodyText"/>
        <w:jc w:val="both"/>
      </w:pPr>
      <w:r>
        <w:rPr>
          <w:i/>
          <w:iCs/>
        </w:rPr>
        <w:lastRenderedPageBreak/>
        <w:t>Proof.</w:t>
      </w:r>
      <w:r>
        <w:t xml:space="preserve"> Conditional Hoeffding’s lemma bounds the moment-generating function of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by </w:t>
      </w:r>
      <m:oMath>
        <m:r>
          <m:rPr>
            <m:sty m:val="p"/>
          </m:rPr>
          <w:rPr>
            <w:rFonts w:ascii="Cambria Math" w:hAnsi="Cambria Math"/>
          </w:rPr>
          <m:t>exp</m:t>
        </m:r>
        <m:d>
          <m:dPr>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8</m:t>
            </m:r>
          </m:e>
        </m:d>
      </m:oMath>
      <w:r>
        <w:t>. The null mean makes the remaining linear exponent nonpositive. Thus the conditional expected multiplier is at most one. The maximal inequality for nonnegative supermartingales gives the crossing bound. Integrating over a fixed probability measure preserves the initial value and supermartingale property by Tonelli’s theorem. ∎</w:t>
      </w:r>
    </w:p>
    <w:p w14:paraId="7099814F" w14:textId="77777777" w:rsidR="00684FAE" w:rsidRDefault="00000000" w:rsidP="004007AF">
      <w:pPr>
        <w:pStyle w:val="BodyText"/>
        <w:jc w:val="both"/>
      </w:pPr>
      <w:r>
        <w:t xml:space="preserve">Predictable choices and allocations can be included when their conditional-null assumptions are maintained. Choosing a single </w:t>
      </w:r>
      <m:oMath>
        <m:r>
          <w:rPr>
            <w:rFonts w:ascii="Cambria Math" w:hAnsi="Cambria Math"/>
          </w:rPr>
          <m:t>λ</m:t>
        </m:r>
      </m:oMath>
      <w:r>
        <w:t xml:space="preserve"> after inspecting the full path and reporting that path’s largest process is not a fixed mixture. For a family, a declared error allocation such as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with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r>
          <m:rPr>
            <m:sty m:val="p"/>
          </m:rPr>
          <w:rPr>
            <w:rFonts w:ascii="Cambria Math" w:hAnsi="Cambria Math"/>
          </w:rPr>
          <m:t>≤</m:t>
        </m:r>
        <m:r>
          <w:rPr>
            <w:rFonts w:ascii="Cambria Math" w:hAnsi="Cambria Math"/>
          </w:rPr>
          <m:t>α</m:t>
        </m:r>
      </m:oMath>
      <w:r>
        <w:t xml:space="preserve"> controls the probability of any false crossing. Repeatedly examining ordinary fixed-time </w:t>
      </w:r>
      <m:oMath>
        <m:r>
          <w:rPr>
            <w:rFonts w:ascii="Cambria Math" w:hAnsi="Cambria Math"/>
          </w:rPr>
          <m:t>p</m:t>
        </m:r>
      </m:oMath>
      <w:r>
        <w:t>-values without an adjustment does not have this guarantee.</w:t>
      </w:r>
    </w:p>
    <w:p w14:paraId="4C0295A1" w14:textId="77777777" w:rsidR="00684FAE" w:rsidRDefault="00000000" w:rsidP="004007AF">
      <w:pPr>
        <w:pStyle w:val="BodyText"/>
        <w:jc w:val="both"/>
      </w:pPr>
      <w:r>
        <w:t>The source checks the bounded-mgf inequality numerically on a grid of Bernoulli probabilities and four positive parameters. This is an implementation sanity check; the conditional lemma supplies the result for all bounded distributions. The process is evidence under a statistical model, not a posterior probability that ASE is better and not an engineering feasibility certificate.</w:t>
      </w:r>
    </w:p>
    <w:p w14:paraId="1A332AEA" w14:textId="77777777" w:rsidR="00684FAE" w:rsidRDefault="00000000" w:rsidP="004007AF">
      <w:pPr>
        <w:pStyle w:val="CaptionedFigure"/>
        <w:jc w:val="both"/>
      </w:pPr>
      <w:r>
        <w:rPr>
          <w:noProof/>
        </w:rPr>
        <w:drawing>
          <wp:inline distT="0" distB="0" distL="0" distR="0" wp14:anchorId="71B1AAFF" wp14:editId="47F9E0C9">
            <wp:extent cx="6299200" cy="2239715"/>
            <wp:effectExtent l="0" t="0" r="0" b="0"/>
            <wp:docPr id="313"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314" name="Picture" descr="fig/p6_extensions.png"/>
                    <pic:cNvPicPr>
                      <a:picLocks noChangeAspect="1" noChangeArrowheads="1"/>
                    </pic:cNvPicPr>
                  </pic:nvPicPr>
                  <pic:blipFill>
                    <a:blip r:embed="rId37"/>
                    <a:stretch>
                      <a:fillRect/>
                    </a:stretch>
                  </pic:blipFill>
                  <pic:spPr bwMode="auto">
                    <a:xfrm>
                      <a:off x="0" y="0"/>
                      <a:ext cx="6299200" cy="2239715"/>
                    </a:xfrm>
                    <a:prstGeom prst="rect">
                      <a:avLst/>
                    </a:prstGeom>
                    <a:noFill/>
                    <a:ln w="9525">
                      <a:noFill/>
                      <a:headEnd/>
                      <a:tailEnd/>
                    </a:ln>
                  </pic:spPr>
                </pic:pic>
              </a:graphicData>
            </a:graphic>
          </wp:inline>
        </w:drawing>
      </w:r>
    </w:p>
    <w:p w14:paraId="38021C4A" w14:textId="77777777" w:rsidR="00684FAE" w:rsidRDefault="00000000" w:rsidP="004007AF">
      <w:pPr>
        <w:pStyle w:val="ImageCaption"/>
        <w:keepLines/>
      </w:pPr>
      <w:r>
        <w:rPr>
          <w:b/>
          <w:bCs/>
        </w:rPr>
        <w:t>Figure 2.</w:t>
      </w:r>
      <w:r>
        <w:t xml:space="preserve"> Left: record fractions in the certified spatial-index prototype. Right: simultaneous lower confidence bounds on one synthetic paired path, compared with the fixed 0.05 improvement margin. Record fractions exclude indexing overhead; the confidence path illustrates the theorem and is not a coverage experiment.</w:t>
      </w:r>
    </w:p>
    <w:p w14:paraId="44040F16" w14:textId="77777777" w:rsidR="00684FAE" w:rsidRDefault="00000000" w:rsidP="004007AF">
      <w:pPr>
        <w:pStyle w:val="Heading21"/>
        <w:jc w:val="both"/>
      </w:pPr>
      <w:bookmarkStart w:id="391" w:name="book_h_081"/>
      <w:bookmarkStart w:id="392" w:name="v4toc_087"/>
      <w:bookmarkStart w:id="393" w:name="dependencies-and-release"/>
      <w:bookmarkEnd w:id="387"/>
      <w:bookmarkEnd w:id="390"/>
      <w:r>
        <w:t>7 Dependencies and release</w:t>
      </w:r>
      <w:bookmarkEnd w:id="391"/>
      <w:bookmarkEnd w:id="392"/>
    </w:p>
    <w:p w14:paraId="6AC38E6A" w14:textId="77777777" w:rsidR="00684FAE" w:rsidRDefault="00000000" w:rsidP="004007AF">
      <w:pPr>
        <w:pStyle w:val="Heading31"/>
        <w:jc w:val="both"/>
      </w:pPr>
      <w:bookmarkStart w:id="394" w:name="versioned-cache-semantics"/>
      <w:r>
        <w:t>7.1 Versioned cache semantics</w:t>
      </w:r>
    </w:p>
    <w:p w14:paraId="6B3B6706" w14:textId="77777777" w:rsidR="00684FAE" w:rsidRDefault="00000000" w:rsidP="004007AF">
      <w:pPr>
        <w:pStyle w:val="FirstParagraph"/>
        <w:jc w:val="both"/>
      </w:pPr>
      <w:r>
        <w:t>ASE reuses archives, maps, covers, indices, factorizations and read diagnostics. Reuse is valid only while their dependencies remain unchanged. For example, an archive coordinate edit invalidates its spatial bounds; an uncertainty edit can change its weight and node mass; a metric edit changes distances even when coordinates are unchanged. A new chart map changes both residuals and potentially the compatibility tests. A kernel version or solver tolerance changes the interpretation of its cached certificate.</w:t>
      </w:r>
    </w:p>
    <w:p w14:paraId="60EC4E4F" w14:textId="77777777" w:rsidR="00684FAE" w:rsidRDefault="00000000" w:rsidP="004007AF">
      <w:pPr>
        <w:pStyle w:val="BodyText"/>
        <w:jc w:val="both"/>
      </w:pPr>
      <w:r>
        <w:rPr>
          <w:b/>
          <w:bCs/>
        </w:rPr>
        <w:t>Theorem 7.1 (sound dependency invalidation).</w:t>
      </w:r>
      <w:r>
        <w:t xml:space="preserve"> Let a finite directed acyclic graph describe a computation. Each non-source node is a deterministic pure function of its parent values and its declared version parameters. After editing a set </w:t>
      </w:r>
      <m:oMath>
        <m:r>
          <w:rPr>
            <w:rFonts w:ascii="Cambria Math" w:hAnsi="Cambria Math"/>
          </w:rPr>
          <m:t>S</m:t>
        </m:r>
      </m:oMath>
      <w:r>
        <w:t xml:space="preserve"> of source values or version parameters, recompute every node reachable from </w:t>
      </w:r>
      <m:oMath>
        <m:r>
          <w:rPr>
            <w:rFonts w:ascii="Cambria Math" w:hAnsi="Cambria Math"/>
          </w:rPr>
          <m:t>S</m:t>
        </m:r>
      </m:oMath>
      <w:r>
        <w:t>, in topological order, and retain other cached nodes. The resulting values equal a complete recomputation from the new sources and parameters.</w:t>
      </w:r>
    </w:p>
    <w:p w14:paraId="648513B9" w14:textId="77777777" w:rsidR="00684FAE" w:rsidRDefault="00000000" w:rsidP="004007AF">
      <w:pPr>
        <w:pStyle w:val="BodyText"/>
        <w:jc w:val="both"/>
      </w:pPr>
      <w:r>
        <w:rPr>
          <w:i/>
          <w:iCs/>
        </w:rPr>
        <w:t>Proof.</w:t>
      </w:r>
      <w:r>
        <w:t xml:space="preserve"> Induct over a topological ordering. A retained source is unchanged; an edited source has the new value. For any non-source node, either no edited source or parameter reaches it, in which case all its dependency values and its function are unchanged, or the node is recomputed from parents already equal to their complete-recomputation values. Determinism then gives the same output. ∎</w:t>
      </w:r>
    </w:p>
    <w:p w14:paraId="6052970B" w14:textId="77777777" w:rsidR="00684FAE" w:rsidRDefault="00000000" w:rsidP="004007AF">
      <w:pPr>
        <w:pStyle w:val="BodyText"/>
        <w:jc w:val="both"/>
      </w:pPr>
      <w:r>
        <w:lastRenderedPageBreak/>
        <w:t>Reachability is a sound invalidation set, not necessarily the minimal set of values that change. Different input edits can cancel. Equal hashes or numerical equality may permit additional reuse only under a collision and equality policy strong enough for the application. Cyclic solvers require a declared solve node or fixed-point semantics before this acyclic theorem applies. Undeclared global state, nondeterministic reductions and external files break the pure-function premise unless represented as dependencies.</w:t>
      </w:r>
    </w:p>
    <w:p w14:paraId="5B795DFB" w14:textId="77777777" w:rsidR="00684FAE" w:rsidRDefault="00000000" w:rsidP="004007AF">
      <w:pPr>
        <w:pStyle w:val="BodyText"/>
        <w:jc w:val="both"/>
      </w:pPr>
      <w:r>
        <w:t>The new test makes 200 edits in a nine-node arithmetic dependency graph and compares partial invalidation with complete recomputation. All agree. This verifies the prototype’s closure logic, not a production cache or every possible graph. The theorem supplies the general contract.</w:t>
      </w:r>
    </w:p>
    <w:p w14:paraId="5A174FFB" w14:textId="77777777" w:rsidR="00684FAE" w:rsidRDefault="00000000" w:rsidP="004007AF">
      <w:pPr>
        <w:pStyle w:val="Heading31"/>
        <w:jc w:val="both"/>
      </w:pPr>
      <w:bookmarkStart w:id="395" w:name="a-certificate-is-a-versioned-object"/>
      <w:bookmarkEnd w:id="394"/>
      <w:r>
        <w:t>7.2 A certificate is a versioned object</w:t>
      </w:r>
    </w:p>
    <w:p w14:paraId="4B643C4E" w14:textId="77777777" w:rsidR="00684FAE" w:rsidRDefault="00000000" w:rsidP="004007AF">
      <w:pPr>
        <w:pStyle w:val="FirstParagraph"/>
        <w:jc w:val="both"/>
      </w:pPr>
      <w:r>
        <w:t>A useful read-certificate record contains the query or its certified domain, scale, archive and index versions, metric, chart and map versions, admitted-record policy, prior weights, retained record identifiers, omitted-region bound, arithmetic model, solver residual, lower curvature bound, final error bound and fallback decision. A stack record links the per-layer objects to a schedule, endpoint policy, noise stream and downstream gains. A statistical record links outcomes to the exact benchmark instances, evaluation rules and family definition.</w:t>
      </w:r>
    </w:p>
    <w:p w14:paraId="5F6A5A4B" w14:textId="77777777" w:rsidR="00684FAE" w:rsidRDefault="00000000" w:rsidP="004007AF">
      <w:pPr>
        <w:pStyle w:val="BodyText"/>
        <w:jc w:val="both"/>
      </w:pPr>
      <w:r>
        <w:t>A certificate valid at one point cannot be reused at another merely because the same nearest records were returned. Distances and posterior mass depend on the query and scale. A domain-wide certificate can be reused within its proven domain. A cached factorisation may survive a new right-hand side when its matrix is unchanged, but its solve residual must still be evaluated for that right-hand side. A cached probability density must match the actual sampling law, including branch probabilities, defensive mixtures, truncation normalisation and any conditioning on acceptance.</w:t>
      </w:r>
    </w:p>
    <w:p w14:paraId="0E16E6E9" w14:textId="77777777" w:rsidR="00684FAE" w:rsidRDefault="00000000" w:rsidP="004007AF">
      <w:pPr>
        <w:pStyle w:val="BodyText"/>
        <w:jc w:val="both"/>
      </w:pPr>
      <w:r>
        <w:t>Versioning also records rejected inputs. If a learned map violates an exact restriction square, that rejected model should not quietly reappear through a stale cache. If a defensive mixture was added to satisfy a tail bound, the proposal density and every importance weight must use that mixture. If a physical design is canonicalised under a symmetry, both the canonical key and the original representative are retained so coordinate novelty is not mistaken for physical novelty.</w:t>
      </w:r>
    </w:p>
    <w:p w14:paraId="1FA52F32" w14:textId="77777777" w:rsidR="00684FAE" w:rsidRDefault="00000000" w:rsidP="004007AF">
      <w:pPr>
        <w:pStyle w:val="Heading31"/>
        <w:jc w:val="both"/>
      </w:pPr>
      <w:bookmarkStart w:id="396" w:name="Xa1d2ed7b2584807494d5d0e415862dfef3cccc1"/>
      <w:bookmarkEnd w:id="395"/>
      <w:r>
        <w:t>7.3 Generation, verification and admission to the accepted archive</w:t>
      </w:r>
    </w:p>
    <w:p w14:paraId="1F104DA2" w14:textId="77777777" w:rsidR="00684FAE" w:rsidRDefault="00000000" w:rsidP="004007AF">
      <w:pPr>
        <w:pStyle w:val="FirstParagraph"/>
        <w:jc w:val="both"/>
      </w:pPr>
      <w:r>
        <w:t>A generator can propose any candidate consistent with its own interface. Release is a separate decision by a checker. The checker must know the design representation, objective, constraints, numerical error model and model version. The accepted archive should distinguish generated, evaluated, feasible, verified and released states. A sheaf-compatible latent object need not decode to a feasible engineering design.</w:t>
      </w:r>
    </w:p>
    <w:p w14:paraId="4F7F09BB" w14:textId="77777777" w:rsidR="00684FAE" w:rsidRDefault="00000000" w:rsidP="004007AF">
      <w:pPr>
        <w:pStyle w:val="BodyText"/>
        <w:jc w:val="both"/>
      </w:pPr>
      <w:r>
        <w:rPr>
          <w:b/>
          <w:bCs/>
        </w:rPr>
        <w:t>Proposition 7.2 (deterministic release soundness).</w:t>
      </w:r>
      <w:r>
        <w:t xml:space="preserve"> Suppose a checker’s contract is: for model version </w:t>
      </w:r>
      <m:oMath>
        <m:r>
          <w:rPr>
            <w:rFonts w:ascii="Cambria Math" w:hAnsi="Cambria Math"/>
          </w:rPr>
          <m:t>v</m:t>
        </m:r>
      </m:oMath>
      <w:r>
        <w:t xml:space="preserve">, acceptance of </w:t>
      </w:r>
      <m:oMath>
        <m:r>
          <w:rPr>
            <w:rFonts w:ascii="Cambria Math" w:hAnsi="Cambria Math"/>
          </w:rPr>
          <m:t>z</m:t>
        </m:r>
      </m:oMath>
      <w:r>
        <w:t xml:space="preserve"> implies every declared constraint </w:t>
      </w:r>
      <m:oMath>
        <m:sSub>
          <m:sSubPr>
            <m:ctrlPr>
              <w:rPr>
                <w:rFonts w:ascii="Cambria Math" w:hAnsi="Cambria Math"/>
              </w:rPr>
            </m:ctrlPr>
          </m:sSubPr>
          <m:e>
            <m:r>
              <w:rPr>
                <w:rFonts w:ascii="Cambria Math" w:hAnsi="Cambria Math"/>
              </w:rPr>
              <m:t>g</m:t>
            </m:r>
          </m:e>
          <m:sub>
            <m:r>
              <w:rPr>
                <w:rFonts w:ascii="Cambria Math" w:hAnsi="Cambria Math"/>
              </w:rPr>
              <m:t>v</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m:t>
        </m:r>
      </m:oMath>
      <w:r>
        <w:t xml:space="preserve">. If the candidate and all verification data are checked against one immutable version snapshot and that same snapshot is used for the release decision, every released candidate satisfies those constraints under model </w:t>
      </w:r>
      <m:oMath>
        <m:r>
          <w:rPr>
            <w:rFonts w:ascii="Cambria Math" w:hAnsi="Cambria Math"/>
          </w:rPr>
          <m:t>v</m:t>
        </m:r>
      </m:oMath>
      <w:r>
        <w:t>.</w:t>
      </w:r>
    </w:p>
    <w:p w14:paraId="57A52885" w14:textId="77777777" w:rsidR="00684FAE" w:rsidRDefault="00000000" w:rsidP="004007AF">
      <w:pPr>
        <w:pStyle w:val="BodyText"/>
        <w:jc w:val="both"/>
      </w:pPr>
      <w:r>
        <w:rPr>
          <w:i/>
          <w:iCs/>
        </w:rPr>
        <w:t>Proof.</w:t>
      </w:r>
      <w:r>
        <w:t xml:space="preserve"> Apply the checker’s implication to each accepted candidate on its recorded snapshot. Atomic agreement of versions ensures that the conclusion concerns the model used for release. ∎</w:t>
      </w:r>
    </w:p>
    <w:p w14:paraId="76104B22" w14:textId="77777777" w:rsidR="00684FAE" w:rsidRDefault="00000000" w:rsidP="004007AF">
      <w:pPr>
        <w:pStyle w:val="BodyText"/>
        <w:jc w:val="both"/>
      </w:pPr>
      <w:r>
        <w:t xml:space="preserve">For example, if an evaluator returns </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j</m:t>
            </m:r>
          </m:sub>
        </m:sSub>
        <m:d>
          <m:dPr>
            <m:ctrlPr>
              <w:rPr>
                <w:rFonts w:ascii="Cambria Math" w:hAnsi="Cambria Math"/>
              </w:rPr>
            </m:ctrlPr>
          </m:dPr>
          <m:e>
            <m:r>
              <w:rPr>
                <w:rFonts w:ascii="Cambria Math" w:hAnsi="Cambria Math"/>
              </w:rPr>
              <m:t>z</m:t>
            </m:r>
          </m:e>
        </m:d>
      </m:oMath>
      <w:r>
        <w:t xml:space="preserve"> with a valid bound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j</m:t>
                </m:r>
              </m:sub>
            </m:sSub>
            <m:d>
              <m:dPr>
                <m:ctrlPr>
                  <w:rPr>
                    <w:rFonts w:ascii="Cambria Math" w:hAnsi="Cambria Math"/>
                  </w:rPr>
                </m:ctrlPr>
              </m:dPr>
              <m:e>
                <m:r>
                  <w:rPr>
                    <w:rFonts w:ascii="Cambria Math" w:hAnsi="Cambria Math"/>
                  </w:rPr>
                  <m:t>z</m:t>
                </m:r>
              </m:e>
            </m:d>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acceptance requires </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r>
          <w:rPr>
            <w:rFonts w:ascii="Cambria Math" w:hAnsi="Cambria Math"/>
          </w:rPr>
          <m:t>0</m:t>
        </m:r>
      </m:oMath>
      <w:r>
        <w:t xml:space="preserve"> for every constraint. An interval straddling zero is unresolved. In the numerical example, estimates </w:t>
      </w:r>
      <m:oMath>
        <m:d>
          <m:dPr>
            <m:ctrlPr>
              <w:rPr>
                <w:rFonts w:ascii="Cambria Math" w:hAnsi="Cambria Math"/>
              </w:rPr>
            </m:ctrlPr>
          </m:dPr>
          <m:e>
            <m:r>
              <m:rPr>
                <m:sty m:val="p"/>
              </m:rPr>
              <w:rPr>
                <w:rFonts w:ascii="Cambria Math" w:hAnsi="Cambria Math"/>
              </w:rPr>
              <m:t>-</m:t>
            </m:r>
            <m:r>
              <w:rPr>
                <w:rFonts w:ascii="Cambria Math" w:hAnsi="Cambria Math"/>
              </w:rPr>
              <m:t>0.004</m:t>
            </m:r>
            <m:r>
              <m:rPr>
                <m:sty m:val="p"/>
              </m:rPr>
              <w:rPr>
                <w:rFonts w:ascii="Cambria Math" w:hAnsi="Cambria Math"/>
              </w:rPr>
              <m:t>,-</m:t>
            </m:r>
            <m:r>
              <w:rPr>
                <w:rFonts w:ascii="Cambria Math" w:hAnsi="Cambria Math"/>
              </w:rPr>
              <m:t>0.001</m:t>
            </m:r>
          </m:e>
        </m:d>
      </m:oMath>
      <w:r>
        <w:t xml:space="preserve"> with errors </w:t>
      </w:r>
      <m:oMath>
        <m:d>
          <m:dPr>
            <m:ctrlPr>
              <w:rPr>
                <w:rFonts w:ascii="Cambria Math" w:hAnsi="Cambria Math"/>
              </w:rPr>
            </m:ctrlPr>
          </m:dPr>
          <m:e>
            <m:r>
              <w:rPr>
                <w:rFonts w:ascii="Cambria Math" w:hAnsi="Cambria Math"/>
              </w:rPr>
              <m:t>0.002</m:t>
            </m:r>
            <m:r>
              <m:rPr>
                <m:sty m:val="p"/>
              </m:rPr>
              <w:rPr>
                <w:rFonts w:ascii="Cambria Math" w:hAnsi="Cambria Math"/>
              </w:rPr>
              <m:t>,</m:t>
            </m:r>
            <m:r>
              <w:rPr>
                <w:rFonts w:ascii="Cambria Math" w:hAnsi="Cambria Math"/>
              </w:rPr>
              <m:t>0.003</m:t>
            </m:r>
          </m:e>
        </m:d>
      </m:oMath>
      <w:r>
        <w:t xml:space="preserve"> yield robust upper bounds </w:t>
      </w:r>
      <m:oMath>
        <m:d>
          <m:dPr>
            <m:ctrlPr>
              <w:rPr>
                <w:rFonts w:ascii="Cambria Math" w:hAnsi="Cambria Math"/>
              </w:rPr>
            </m:ctrlPr>
          </m:dPr>
          <m:e>
            <m:r>
              <m:rPr>
                <m:sty m:val="p"/>
              </m:rPr>
              <w:rPr>
                <w:rFonts w:ascii="Cambria Math" w:hAnsi="Cambria Math"/>
              </w:rPr>
              <m:t>-</m:t>
            </m:r>
            <m:r>
              <w:rPr>
                <w:rFonts w:ascii="Cambria Math" w:hAnsi="Cambria Math"/>
              </w:rPr>
              <m:t>0.002</m:t>
            </m:r>
            <m:r>
              <m:rPr>
                <m:sty m:val="p"/>
              </m:rPr>
              <w:rPr>
                <w:rFonts w:ascii="Cambria Math" w:hAnsi="Cambria Math"/>
              </w:rPr>
              <m:t>,</m:t>
            </m:r>
            <m:r>
              <w:rPr>
                <w:rFonts w:ascii="Cambria Math" w:hAnsi="Cambria Math"/>
              </w:rPr>
              <m:t>0.002</m:t>
            </m:r>
          </m:e>
        </m:d>
      </m:oMath>
      <w:r>
        <w:t>, so the second constraint prevents release. Checking only the nominal signs would falsely declare a certificate.</w:t>
      </w:r>
    </w:p>
    <w:p w14:paraId="6A1F48DE" w14:textId="77777777" w:rsidR="00684FAE" w:rsidRDefault="00000000" w:rsidP="004007AF">
      <w:pPr>
        <w:pStyle w:val="BodyText"/>
        <w:jc w:val="both"/>
      </w:pPr>
      <w:r>
        <w:t>The guarantee concerns the declared mathematical and physical model. It does not establish that the model captures manufacturing variation, unmodelled loads or every real-world failure mode. Model validation remains a separate scientific obligation. The theorem also assumes the checker itself meets its contract; repeated generator checks cannot substitute for independent validation of the checker.</w:t>
      </w:r>
    </w:p>
    <w:p w14:paraId="4D3B4DAE" w14:textId="77777777" w:rsidR="00684FAE" w:rsidRDefault="00000000" w:rsidP="004007AF">
      <w:pPr>
        <w:pStyle w:val="BodyText"/>
        <w:jc w:val="both"/>
      </w:pPr>
      <w:r>
        <w:rPr>
          <w:b/>
          <w:bCs/>
        </w:rPr>
        <w:lastRenderedPageBreak/>
        <w:t>Proposition 7.3 (lifetime error spending for probabilistic checks).</w:t>
      </w:r>
      <w:r>
        <w:t xml:space="preserve"> Suppose the conditional probability that release attempt </w:t>
      </w:r>
      <m:oMath>
        <m:r>
          <w:rPr>
            <w:rFonts w:ascii="Cambria Math" w:hAnsi="Cambria Math"/>
          </w:rPr>
          <m:t>j</m:t>
        </m:r>
      </m:oMath>
      <w:r>
        <w:t xml:space="preserve"> falsely accepts is at most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given the past. Then the probability of any false acceptance over arbitrarily many attempts is at most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j</m:t>
                </m:r>
              </m:sub>
            </m:sSub>
          </m:e>
        </m:nary>
      </m:oMath>
      <w:r>
        <w:t xml:space="preserve">. In particular,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δ</m:t>
        </m:r>
        <m:r>
          <m:rPr>
            <m:sty m:val="p"/>
          </m:rPr>
          <w:rPr>
            <w:rFonts w:ascii="Cambria Math" w:hAnsi="Cambria Math"/>
          </w:rPr>
          <m:t>/</m:t>
        </m:r>
        <m:d>
          <m:dPr>
            <m:begChr m:val="["/>
            <m:endChr m:val="]"/>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e>
        </m:d>
      </m:oMath>
      <w:r>
        <w:t xml:space="preserve"> limits the lifetime probability by </w:t>
      </w:r>
      <m:oMath>
        <m:r>
          <w:rPr>
            <w:rFonts w:ascii="Cambria Math" w:hAnsi="Cambria Math"/>
          </w:rPr>
          <m:t>δ</m:t>
        </m:r>
      </m:oMath>
      <w:r>
        <w:t>.</w:t>
      </w:r>
    </w:p>
    <w:p w14:paraId="771FEEAA" w14:textId="77777777" w:rsidR="00684FAE" w:rsidRDefault="00000000" w:rsidP="004007AF">
      <w:pPr>
        <w:pStyle w:val="BodyText"/>
        <w:jc w:val="both"/>
      </w:pPr>
      <w:r>
        <w:rPr>
          <w:i/>
          <w:iCs/>
        </w:rPr>
        <w:t>Proof.</w:t>
      </w:r>
      <w:r>
        <w:t xml:space="preserve"> Take expectations of the conditional failure bounds and union-bound over attempts. No independence between attempts is needed. The proposed sequence sums to </w:t>
      </w:r>
      <m:oMath>
        <m:r>
          <w:rPr>
            <w:rFonts w:ascii="Cambria Math" w:hAnsi="Cambria Math"/>
          </w:rPr>
          <m:t>δ</m:t>
        </m:r>
      </m:oMath>
      <w:r>
        <w:t>. ∎</w:t>
      </w:r>
    </w:p>
    <w:p w14:paraId="1F13E386" w14:textId="77777777" w:rsidR="00684FAE" w:rsidRDefault="00000000" w:rsidP="004007AF">
      <w:pPr>
        <w:pStyle w:val="BodyText"/>
        <w:jc w:val="both"/>
      </w:pPr>
      <w:r>
        <w:t>This proposition applies only when the conditional per-attempt guarantee is valid under candidate selection. A fixed-candidate Monte Carlo guarantee need not survive choosing the candidate after seeing the same verification samples. Separate verification randomness, a uniform guarantee or a suitable sequential method is needed. A nominal 95% check reused indefinitely does not supply a 95% lifetime guarantee.</w:t>
      </w:r>
    </w:p>
    <w:p w14:paraId="590C5795" w14:textId="77777777" w:rsidR="00684FAE" w:rsidRDefault="00000000" w:rsidP="004007AF">
      <w:pPr>
        <w:pStyle w:val="Heading31"/>
        <w:jc w:val="both"/>
      </w:pPr>
      <w:bookmarkStart w:id="397" w:name="X85e5cac73c1776e1719acd699d4a67b136c6f60"/>
      <w:bookmarkEnd w:id="396"/>
      <w:r>
        <w:t>7.4 Numerical counterexamples also need verification</w:t>
      </w:r>
    </w:p>
    <w:p w14:paraId="4988C90B" w14:textId="77777777" w:rsidR="00684FAE" w:rsidRDefault="00000000" w:rsidP="004007AF">
      <w:pPr>
        <w:pStyle w:val="FirstParagraph"/>
        <w:jc w:val="both"/>
      </w:pPr>
      <w:r>
        <w:rPr>
          <w:b/>
          <w:bCs/>
        </w:rPr>
        <w:t>Proposition 7.4 (certified numerical violation).</w:t>
      </w:r>
      <w:r>
        <w:t xml:space="preserve"> Suppose a theorem asserts </w:t>
      </w:r>
      <m:oMath>
        <m:r>
          <w:rPr>
            <w:rFonts w:ascii="Cambria Math" w:hAnsi="Cambria Math"/>
          </w:rPr>
          <m:t>Q</m:t>
        </m:r>
        <m:d>
          <m:dPr>
            <m:ctrlPr>
              <w:rPr>
                <w:rFonts w:ascii="Cambria Math" w:hAnsi="Cambria Math"/>
              </w:rPr>
            </m:ctrlPr>
          </m:dPr>
          <m:e>
            <m:sSup>
              <m:sSupPr>
                <m:ctrlPr>
                  <w:rPr>
                    <w:rFonts w:ascii="Cambria Math" w:hAnsi="Cambria Math"/>
                  </w:rPr>
                </m:ctrlPr>
              </m:sSupPr>
              <m:e>
                <m:r>
                  <w:rPr>
                    <w:rFonts w:ascii="Cambria Math" w:hAnsi="Cambria Math"/>
                  </w:rPr>
                  <m:t>x</m:t>
                </m:r>
              </m:e>
              <m:sup>
                <m:r>
                  <m:rPr>
                    <m:nor/>
                  </m:rPr>
                  <m:t>*</m:t>
                </m:r>
              </m:sup>
            </m:sSup>
          </m:e>
        </m:d>
        <m:r>
          <m:rPr>
            <m:sty m:val="p"/>
          </m:rPr>
          <w:rPr>
            <w:rFonts w:ascii="Cambria Math" w:hAnsi="Cambria Math"/>
          </w:rPr>
          <m:t>≤</m:t>
        </m:r>
        <m:r>
          <w:rPr>
            <w:rFonts w:ascii="Cambria Math" w:hAnsi="Cambria Math"/>
          </w:rPr>
          <m:t>B</m:t>
        </m:r>
      </m:oMath>
      <w:r>
        <w:t xml:space="preserve">; </w:t>
      </w:r>
      <m:oMath>
        <m:r>
          <w:rPr>
            <w:rFonts w:ascii="Cambria Math" w:hAnsi="Cambria Math"/>
          </w:rPr>
          <m:t>Q</m:t>
        </m:r>
      </m:oMath>
      <w:r>
        <w:t xml:space="preserve"> is </w:t>
      </w:r>
      <m:oMath>
        <m:r>
          <w:rPr>
            <w:rFonts w:ascii="Cambria Math" w:hAnsi="Cambria Math"/>
          </w:rPr>
          <m:t>L</m:t>
        </m:r>
      </m:oMath>
      <w:r>
        <w:t xml:space="preserve">-Lipschitz on the relevant region; </w:t>
      </w:r>
      <m:oMath>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x</m:t>
            </m:r>
          </m:e>
          <m:sup>
            <m:r>
              <m:rPr>
                <m:nor/>
              </m:rPr>
              <m:t>*</m:t>
            </m:r>
          </m:sup>
        </m:sSup>
        <m:r>
          <m:rPr>
            <m:sty m:val="p"/>
          </m:rPr>
          <w:rPr>
            <w:rFonts w:ascii="Cambria Math" w:hAnsi="Cambria Math"/>
          </w:rPr>
          <m:t>∥≤</m:t>
        </m:r>
        <m:r>
          <w:rPr>
            <w:rFonts w:ascii="Cambria Math" w:hAnsi="Cambria Math"/>
          </w:rPr>
          <m:t>c</m:t>
        </m:r>
      </m:oMath>
      <w:r>
        <w:t xml:space="preserve">; and computed values satisfy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d>
              <m:dPr>
                <m:ctrlPr>
                  <w:rPr>
                    <w:rFonts w:ascii="Cambria Math" w:hAnsi="Cambria Math"/>
                  </w:rPr>
                </m:ctrlPr>
              </m:dPr>
              <m:e>
                <m:acc>
                  <m:accPr>
                    <m:ctrlPr>
                      <w:rPr>
                        <w:rFonts w:ascii="Cambria Math" w:hAnsi="Cambria Math"/>
                      </w:rPr>
                    </m:ctrlPr>
                  </m:accPr>
                  <m:e>
                    <m:r>
                      <w:rPr>
                        <w:rFonts w:ascii="Cambria Math" w:hAnsi="Cambria Math"/>
                      </w:rPr>
                      <m:t>x</m:t>
                    </m:r>
                  </m:e>
                </m:acc>
              </m:e>
            </m:d>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Q</m:t>
            </m:r>
          </m:sub>
        </m:sSub>
      </m:oMath>
      <w:r>
        <w:t xml:space="preserve"> and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m:t>
            </m:r>
          </m:sub>
        </m:sSub>
      </m:oMath>
      <w:r>
        <w:t>. A sufficient condition for a genuine violation is</w:t>
      </w:r>
    </w:p>
    <w:p w14:paraId="1F9583A3" w14:textId="77777777" w:rsidR="00684FAE" w:rsidRDefault="00000000" w:rsidP="004007AF">
      <w:pPr>
        <w:pStyle w:val="Equation"/>
        <w:jc w:val="both"/>
      </w:pPr>
      <w:r>
        <w:tab/>
      </w:r>
      <m:oMath>
        <m:acc>
          <m:accPr>
            <m:ctrlPr>
              <w:rPr>
                <w:rFonts w:ascii="Cambria Math" w:hAnsi="Cambria Math"/>
              </w:rPr>
            </m:ctrlPr>
          </m:accPr>
          <m:e>
            <m:r>
              <w:rPr>
                <w:rFonts w:ascii="Cambria Math" w:hAnsi="Cambria Math"/>
              </w:rPr>
              <m:t>Q</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&gt;</m:t>
        </m:r>
        <m:r>
          <w:rPr>
            <w:rFonts w:ascii="Cambria Math" w:hAnsi="Cambria Math"/>
          </w:rPr>
          <m:t>Lc</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m:t>
            </m:r>
          </m:sub>
        </m:sSub>
        <m:r>
          <m:rPr>
            <m:sty m:val="p"/>
          </m:rPr>
          <w:rPr>
            <w:rFonts w:ascii="Cambria Math" w:hAnsi="Cambria Math"/>
          </w:rPr>
          <m:t>.</m:t>
        </m:r>
      </m:oMath>
      <w:r>
        <w:tab/>
        <w:t>(7.1)</w:t>
      </w:r>
    </w:p>
    <w:p w14:paraId="45E7D97C" w14:textId="77777777" w:rsidR="00684FAE" w:rsidRDefault="00000000" w:rsidP="004007AF">
      <w:pPr>
        <w:pStyle w:val="BodyText"/>
        <w:jc w:val="both"/>
      </w:pPr>
      <w:r>
        <w:rPr>
          <w:i/>
          <w:iCs/>
        </w:rPr>
        <w:t>Proof.</w:t>
      </w:r>
      <w:r>
        <w:t xml:space="preserve"> </w:t>
      </w:r>
      <m:oMath>
        <m:r>
          <w:rPr>
            <w:rFonts w:ascii="Cambria Math" w:hAnsi="Cambria Math"/>
          </w:rPr>
          <m:t>Q</m:t>
        </m:r>
        <m:d>
          <m:dPr>
            <m:ctrlPr>
              <w:rPr>
                <w:rFonts w:ascii="Cambria Math" w:hAnsi="Cambria Math"/>
              </w:rPr>
            </m:ctrlPr>
          </m:dPr>
          <m:e>
            <m:sSup>
              <m:sSupPr>
                <m:ctrlPr>
                  <w:rPr>
                    <w:rFonts w:ascii="Cambria Math" w:hAnsi="Cambria Math"/>
                  </w:rPr>
                </m:ctrlPr>
              </m:sSupPr>
              <m:e>
                <m:r>
                  <w:rPr>
                    <w:rFonts w:ascii="Cambria Math" w:hAnsi="Cambria Math"/>
                  </w:rPr>
                  <m:t>x</m:t>
                </m:r>
              </m:e>
              <m:sup>
                <m:r>
                  <m:rPr>
                    <m:nor/>
                  </m:rPr>
                  <m:t>*</m:t>
                </m:r>
              </m:sup>
            </m:sSup>
          </m:e>
        </m:d>
        <m:r>
          <m:rPr>
            <m:sty m:val="p"/>
          </m:rPr>
          <w:rPr>
            <w:rFonts w:ascii="Cambria Math" w:hAnsi="Cambria Math"/>
          </w:rPr>
          <m:t>-</m:t>
        </m:r>
        <m:r>
          <w:rPr>
            <w:rFonts w:ascii="Cambria Math" w:hAnsi="Cambria Math"/>
          </w:rPr>
          <m:t>B</m:t>
        </m:r>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Lc</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m:t>
            </m:r>
          </m:sub>
        </m:sSub>
        <m:r>
          <m:rPr>
            <m:sty m:val="p"/>
          </m:rPr>
          <w:rPr>
            <w:rFonts w:ascii="Cambria Math" w:hAnsi="Cambria Math"/>
          </w:rPr>
          <m:t>&gt;</m:t>
        </m:r>
        <m:r>
          <w:rPr>
            <w:rFonts w:ascii="Cambria Math" w:hAnsi="Cambria Math"/>
          </w:rPr>
          <m:t>0</m:t>
        </m:r>
      </m:oMath>
      <w:r>
        <w:t>. ∎</w:t>
      </w:r>
    </w:p>
    <w:p w14:paraId="6A8F38A5" w14:textId="77777777" w:rsidR="00684FAE" w:rsidRDefault="00000000" w:rsidP="004007AF">
      <w:pPr>
        <w:pStyle w:val="BodyText"/>
        <w:jc w:val="both"/>
      </w:pPr>
      <w:r>
        <w:t>The result is a certification rule, not a claim that all unverified numerical observations are useless. A suspicious observation can identify a bug or motivate a new theorem. It does not by itself establish a contradiction when the solver, inputs or evaluated quantities lack the required error control. Other known bounds can sometimes supply the missing certificate.</w:t>
      </w:r>
    </w:p>
    <w:p w14:paraId="137D008A" w14:textId="77777777" w:rsidR="00684FAE" w:rsidRDefault="00000000" w:rsidP="004007AF">
      <w:pPr>
        <w:pStyle w:val="Heading21"/>
        <w:jc w:val="both"/>
      </w:pPr>
      <w:bookmarkStart w:id="398" w:name="book_h_082"/>
      <w:bookmarkStart w:id="399" w:name="v4toc_088"/>
      <w:bookmarkStart w:id="400" w:name="closing-the-books-experimental-contract"/>
      <w:bookmarkEnd w:id="393"/>
      <w:bookmarkEnd w:id="397"/>
      <w:r>
        <w:t>8 Closing the book’s experimental contract</w:t>
      </w:r>
      <w:bookmarkEnd w:id="398"/>
      <w:bookmarkEnd w:id="399"/>
    </w:p>
    <w:p w14:paraId="3D8A6581" w14:textId="77777777" w:rsidR="00684FAE" w:rsidRDefault="00000000" w:rsidP="004007AF">
      <w:pPr>
        <w:pStyle w:val="Heading31"/>
        <w:jc w:val="both"/>
      </w:pPr>
      <w:bookmarkStart w:id="401" w:name="X2ac2af2806c4711eb862faa8567c0517cff4357"/>
      <w:r>
        <w:t>8.1 The five conjectures recovered from the conversion proposal</w:t>
      </w:r>
    </w:p>
    <w:p w14:paraId="0164E89F" w14:textId="77777777" w:rsidR="00684FAE" w:rsidRDefault="00000000" w:rsidP="004007AF">
      <w:pPr>
        <w:pStyle w:val="FirstParagraph"/>
        <w:jc w:val="both"/>
      </w:pPr>
      <w:r>
        <w:t>The original conversion proposal fixes five experiments [9]. Table 2 restates their operational claims. It avoids relabelling C5 as a generic perturbation theorem and avoids calling the exploratory schedule pilot a confirmatory refutation. The mathematical developments of Parts I–VI make these tests more precise; they do not supply the missing engineering outcomes.</w:t>
      </w:r>
    </w:p>
    <w:p w14:paraId="173CDEAD" w14:textId="77777777" w:rsidR="00684FAE" w:rsidRDefault="00000000" w:rsidP="004007AF">
      <w:pPr>
        <w:pStyle w:val="TableCaption"/>
        <w:keepLines/>
      </w:pPr>
      <w:r>
        <w:rPr>
          <w:b/>
          <w:bCs/>
        </w:rPr>
        <w:t>Table 2.</w:t>
      </w:r>
      <w:r>
        <w:t xml:space="preserve"> Prespecified empirical claims and their present status. A confidence interval crossing a decision boundary is inconclusive; support requires the claimed bound or equivalence band to contain the full relevant interval.</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249"/>
        <w:gridCol w:w="4376"/>
        <w:gridCol w:w="4311"/>
      </w:tblGrid>
      <w:tr w:rsidR="00684FAE" w14:paraId="4320D6BB" w14:textId="77777777">
        <w:trPr>
          <w:cnfStyle w:val="100000000000" w:firstRow="1" w:lastRow="0" w:firstColumn="0" w:lastColumn="0" w:oddVBand="0" w:evenVBand="0" w:oddHBand="0" w:evenHBand="0" w:firstRowFirstColumn="0" w:firstRowLastColumn="0" w:lastRowFirstColumn="0" w:lastRowLastColumn="0"/>
          <w:cantSplit/>
          <w:tblHeader/>
        </w:trPr>
        <w:tc>
          <w:tcPr>
            <w:tcW w:w="1249" w:type="dxa"/>
            <w:shd w:val="clear" w:color="auto" w:fill="E4E8EC"/>
            <w:tcMar>
              <w:top w:w="75" w:type="dxa"/>
              <w:left w:w="75" w:type="dxa"/>
              <w:bottom w:w="75" w:type="dxa"/>
              <w:right w:w="75" w:type="dxa"/>
            </w:tcMar>
            <w:vAlign w:val="center"/>
          </w:tcPr>
          <w:p w14:paraId="15374E32" w14:textId="77777777" w:rsidR="00684FAE" w:rsidRDefault="00000000" w:rsidP="004007AF">
            <w:pPr>
              <w:pStyle w:val="Compact"/>
              <w:spacing w:before="20" w:after="40" w:line="247" w:lineRule="auto"/>
              <w:jc w:val="both"/>
            </w:pPr>
            <w:r>
              <w:rPr>
                <w:sz w:val="18"/>
              </w:rPr>
              <w:t>Claim</w:t>
            </w:r>
          </w:p>
        </w:tc>
        <w:tc>
          <w:tcPr>
            <w:tcW w:w="4376" w:type="dxa"/>
            <w:shd w:val="clear" w:color="auto" w:fill="E4E8EC"/>
            <w:tcMar>
              <w:top w:w="75" w:type="dxa"/>
              <w:left w:w="75" w:type="dxa"/>
              <w:bottom w:w="75" w:type="dxa"/>
              <w:right w:w="75" w:type="dxa"/>
            </w:tcMar>
            <w:vAlign w:val="center"/>
          </w:tcPr>
          <w:p w14:paraId="05BF8DC0" w14:textId="77777777" w:rsidR="00684FAE" w:rsidRDefault="00000000" w:rsidP="004007AF">
            <w:pPr>
              <w:pStyle w:val="Compact"/>
              <w:spacing w:before="20" w:after="40" w:line="247" w:lineRule="auto"/>
              <w:jc w:val="both"/>
            </w:pPr>
            <w:r>
              <w:rPr>
                <w:sz w:val="18"/>
              </w:rPr>
              <w:t>Proposed comparison</w:t>
            </w:r>
          </w:p>
        </w:tc>
        <w:tc>
          <w:tcPr>
            <w:tcW w:w="4311" w:type="dxa"/>
            <w:shd w:val="clear" w:color="auto" w:fill="E4E8EC"/>
            <w:tcMar>
              <w:top w:w="75" w:type="dxa"/>
              <w:left w:w="75" w:type="dxa"/>
              <w:bottom w:w="75" w:type="dxa"/>
              <w:right w:w="75" w:type="dxa"/>
            </w:tcMar>
            <w:vAlign w:val="center"/>
          </w:tcPr>
          <w:p w14:paraId="20ADB5B6" w14:textId="77777777" w:rsidR="00684FAE" w:rsidRDefault="00000000" w:rsidP="004007AF">
            <w:pPr>
              <w:pStyle w:val="Compact"/>
              <w:spacing w:before="20" w:after="40" w:line="247" w:lineRule="auto"/>
              <w:jc w:val="both"/>
            </w:pPr>
            <w:r>
              <w:rPr>
                <w:sz w:val="18"/>
              </w:rPr>
              <w:t>What remains to establish</w:t>
            </w:r>
          </w:p>
        </w:tc>
      </w:tr>
      <w:tr w:rsidR="00684FAE" w14:paraId="79E87EE7" w14:textId="77777777">
        <w:trPr>
          <w:cantSplit/>
        </w:trPr>
        <w:tc>
          <w:tcPr>
            <w:tcW w:w="1249" w:type="dxa"/>
            <w:shd w:val="clear" w:color="auto" w:fill="FFFFFF"/>
            <w:tcMar>
              <w:top w:w="75" w:type="dxa"/>
              <w:left w:w="75" w:type="dxa"/>
              <w:bottom w:w="75" w:type="dxa"/>
              <w:right w:w="75" w:type="dxa"/>
            </w:tcMar>
            <w:vAlign w:val="center"/>
          </w:tcPr>
          <w:p w14:paraId="5DDA8A54" w14:textId="77777777" w:rsidR="00684FAE" w:rsidRDefault="00000000" w:rsidP="004007AF">
            <w:pPr>
              <w:pStyle w:val="Compact"/>
              <w:spacing w:before="20" w:after="40" w:line="247" w:lineRule="auto"/>
              <w:jc w:val="both"/>
            </w:pPr>
            <w:r>
              <w:rPr>
                <w:sz w:val="18"/>
              </w:rPr>
              <w:t>C1: adaptive geometry</w:t>
            </w:r>
          </w:p>
        </w:tc>
        <w:tc>
          <w:tcPr>
            <w:tcW w:w="4376" w:type="dxa"/>
            <w:shd w:val="clear" w:color="auto" w:fill="FFFFFF"/>
            <w:tcMar>
              <w:top w:w="75" w:type="dxa"/>
              <w:left w:w="75" w:type="dxa"/>
              <w:bottom w:w="75" w:type="dxa"/>
              <w:right w:w="75" w:type="dxa"/>
            </w:tcMar>
            <w:vAlign w:val="center"/>
          </w:tcPr>
          <w:p w14:paraId="23F99820" w14:textId="77777777" w:rsidR="00684FAE" w:rsidRDefault="00000000" w:rsidP="004007AF">
            <w:pPr>
              <w:pStyle w:val="Compact"/>
              <w:spacing w:before="20" w:after="40" w:line="247" w:lineRule="auto"/>
              <w:jc w:val="both"/>
            </w:pPr>
            <w:r>
              <w:rPr>
                <w:sz w:val="18"/>
              </w:rPr>
              <w:t xml:space="preserve">At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rPr>
                <w:sz w:val="18"/>
              </w:rPr>
              <w:t xml:space="preserve">, RMSE no more than </w:t>
            </w:r>
            <m:oMath>
              <m:r>
                <w:rPr>
                  <w:rFonts w:ascii="Cambria Math" w:hAnsi="Cambria Math"/>
                </w:rPr>
                <m:t>1.5</m:t>
              </m:r>
            </m:oMath>
            <w:r>
              <w:rPr>
                <w:sz w:val="18"/>
              </w:rPr>
              <w:t xml:space="preserve"> times a fixed-cover comparator on a fixed query grid, with defensive sampling and stable maps</w:t>
            </w:r>
          </w:p>
        </w:tc>
        <w:tc>
          <w:tcPr>
            <w:tcW w:w="4311" w:type="dxa"/>
            <w:shd w:val="clear" w:color="auto" w:fill="FFFFFF"/>
            <w:tcMar>
              <w:top w:w="75" w:type="dxa"/>
              <w:left w:w="75" w:type="dxa"/>
              <w:bottom w:w="75" w:type="dxa"/>
              <w:right w:w="75" w:type="dxa"/>
            </w:tcMar>
            <w:vAlign w:val="center"/>
          </w:tcPr>
          <w:p w14:paraId="394DD4C6" w14:textId="77777777" w:rsidR="00684FAE" w:rsidRDefault="00000000" w:rsidP="004007AF">
            <w:pPr>
              <w:pStyle w:val="Compact"/>
              <w:spacing w:before="20" w:after="40" w:line="247" w:lineRule="auto"/>
              <w:jc w:val="both"/>
            </w:pPr>
            <w:r>
              <w:rPr>
                <w:sz w:val="18"/>
              </w:rPr>
              <w:t>Independent-archive comparison of a frozen adaptive procedure; the tail and coverage assumptions do not prove its finite-sample ratio</w:t>
            </w:r>
          </w:p>
        </w:tc>
      </w:tr>
      <w:tr w:rsidR="00684FAE" w14:paraId="76E778EA" w14:textId="77777777">
        <w:trPr>
          <w:cantSplit/>
        </w:trPr>
        <w:tc>
          <w:tcPr>
            <w:tcW w:w="1249" w:type="dxa"/>
            <w:shd w:val="clear" w:color="auto" w:fill="F6F7F8"/>
            <w:tcMar>
              <w:top w:w="75" w:type="dxa"/>
              <w:left w:w="75" w:type="dxa"/>
              <w:bottom w:w="75" w:type="dxa"/>
              <w:right w:w="75" w:type="dxa"/>
            </w:tcMar>
            <w:vAlign w:val="center"/>
          </w:tcPr>
          <w:p w14:paraId="67594EFD" w14:textId="77777777" w:rsidR="00684FAE" w:rsidRDefault="00000000" w:rsidP="004007AF">
            <w:pPr>
              <w:pStyle w:val="Compact"/>
              <w:spacing w:before="20" w:after="40" w:line="247" w:lineRule="auto"/>
              <w:jc w:val="both"/>
            </w:pPr>
            <w:r>
              <w:rPr>
                <w:sz w:val="18"/>
              </w:rPr>
              <w:t>C2: recombination</w:t>
            </w:r>
          </w:p>
        </w:tc>
        <w:tc>
          <w:tcPr>
            <w:tcW w:w="4376" w:type="dxa"/>
            <w:shd w:val="clear" w:color="auto" w:fill="F6F7F8"/>
            <w:tcMar>
              <w:top w:w="75" w:type="dxa"/>
              <w:left w:w="75" w:type="dxa"/>
              <w:bottom w:w="75" w:type="dxa"/>
              <w:right w:w="75" w:type="dxa"/>
            </w:tcMar>
            <w:vAlign w:val="center"/>
          </w:tcPr>
          <w:p w14:paraId="68382F7A" w14:textId="77777777" w:rsidR="00684FAE" w:rsidRDefault="00000000" w:rsidP="004007AF">
            <w:pPr>
              <w:pStyle w:val="Compact"/>
              <w:spacing w:before="20" w:after="40" w:line="247" w:lineRule="auto"/>
              <w:jc w:val="both"/>
            </w:pPr>
            <w:r>
              <w:rPr>
                <w:sz w:val="18"/>
              </w:rPr>
              <w:t xml:space="preserve">Chain objectives in dimensions 8, 16 and 32; restricted mean hitting cost no more than half ADE’s; one-context control ratio in </w:t>
            </w:r>
            <m:oMath>
              <m:d>
                <m:dPr>
                  <m:begChr m:val="["/>
                  <m:endChr m:val="]"/>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1.1</m:t>
                  </m:r>
                </m:e>
              </m:d>
            </m:oMath>
          </w:p>
        </w:tc>
        <w:tc>
          <w:tcPr>
            <w:tcW w:w="4311" w:type="dxa"/>
            <w:shd w:val="clear" w:color="auto" w:fill="F6F7F8"/>
            <w:tcMar>
              <w:top w:w="75" w:type="dxa"/>
              <w:left w:w="75" w:type="dxa"/>
              <w:bottom w:w="75" w:type="dxa"/>
              <w:right w:w="75" w:type="dxa"/>
            </w:tcMar>
            <w:vAlign w:val="center"/>
          </w:tcPr>
          <w:p w14:paraId="4E8246EB" w14:textId="77777777" w:rsidR="00684FAE" w:rsidRDefault="00000000" w:rsidP="004007AF">
            <w:pPr>
              <w:pStyle w:val="Compact"/>
              <w:spacing w:before="20" w:after="40" w:line="247" w:lineRule="auto"/>
              <w:jc w:val="both"/>
            </w:pPr>
            <w:r>
              <w:rPr>
                <w:sz w:val="18"/>
              </w:rPr>
              <w:t>Full evaluations, classical recombination controls, feasibility and instance-level uncertainty; a favourable single read is insufficient</w:t>
            </w:r>
          </w:p>
        </w:tc>
      </w:tr>
      <w:tr w:rsidR="00684FAE" w14:paraId="19080C92" w14:textId="77777777">
        <w:trPr>
          <w:cantSplit/>
        </w:trPr>
        <w:tc>
          <w:tcPr>
            <w:tcW w:w="1249" w:type="dxa"/>
            <w:shd w:val="clear" w:color="auto" w:fill="FFFFFF"/>
            <w:tcMar>
              <w:top w:w="75" w:type="dxa"/>
              <w:left w:w="75" w:type="dxa"/>
              <w:bottom w:w="75" w:type="dxa"/>
              <w:right w:w="75" w:type="dxa"/>
            </w:tcMar>
            <w:vAlign w:val="center"/>
          </w:tcPr>
          <w:p w14:paraId="29169727" w14:textId="77777777" w:rsidR="00684FAE" w:rsidRDefault="00000000" w:rsidP="004007AF">
            <w:pPr>
              <w:pStyle w:val="Compact"/>
              <w:spacing w:before="20" w:after="40" w:line="247" w:lineRule="auto"/>
              <w:jc w:val="both"/>
            </w:pPr>
            <w:r>
              <w:rPr>
                <w:sz w:val="18"/>
              </w:rPr>
              <w:t>C3: barcode schedules</w:t>
            </w:r>
          </w:p>
        </w:tc>
        <w:tc>
          <w:tcPr>
            <w:tcW w:w="4376" w:type="dxa"/>
            <w:shd w:val="clear" w:color="auto" w:fill="FFFFFF"/>
            <w:tcMar>
              <w:top w:w="75" w:type="dxa"/>
              <w:left w:w="75" w:type="dxa"/>
              <w:bottom w:w="75" w:type="dxa"/>
              <w:right w:w="75" w:type="dxa"/>
            </w:tcMar>
            <w:vAlign w:val="center"/>
          </w:tcPr>
          <w:p w14:paraId="62B18D9B" w14:textId="77777777" w:rsidR="00684FAE" w:rsidRDefault="00000000" w:rsidP="004007AF">
            <w:pPr>
              <w:pStyle w:val="Compact"/>
              <w:spacing w:before="20" w:after="40" w:line="247" w:lineRule="auto"/>
              <w:jc w:val="both"/>
            </w:pPr>
            <w:r>
              <w:rPr>
                <w:sz w:val="18"/>
              </w:rPr>
              <w:t xml:space="preserve">A </w:t>
            </w:r>
            <m:oMath>
              <m:r>
                <w:rPr>
                  <w:rFonts w:ascii="Cambria Math" w:hAnsi="Cambria Math"/>
                </w:rPr>
                <m:t>k</m:t>
              </m:r>
            </m:oMath>
            <w:r>
              <w:rPr>
                <w:sz w:val="18"/>
              </w:rPr>
              <w:t xml:space="preserve">-layer barcode schedule matches a </w:t>
            </w:r>
            <m:oMath>
              <m:r>
                <w:rPr>
                  <w:rFonts w:ascii="Cambria Math" w:hAnsi="Cambria Math"/>
                </w:rPr>
                <m:t>2k</m:t>
              </m:r>
            </m:oMath>
            <w:r>
              <w:rPr>
                <w:sz w:val="18"/>
              </w:rPr>
              <w:t>-layer cosine schedule within 2% on fixed output metrics</w:t>
            </w:r>
          </w:p>
        </w:tc>
        <w:tc>
          <w:tcPr>
            <w:tcW w:w="4311" w:type="dxa"/>
            <w:shd w:val="clear" w:color="auto" w:fill="FFFFFF"/>
            <w:tcMar>
              <w:top w:w="75" w:type="dxa"/>
              <w:left w:w="75" w:type="dxa"/>
              <w:bottom w:w="75" w:type="dxa"/>
              <w:right w:w="75" w:type="dxa"/>
            </w:tcMar>
            <w:vAlign w:val="center"/>
          </w:tcPr>
          <w:p w14:paraId="5092565D" w14:textId="77777777" w:rsidR="00684FAE" w:rsidRDefault="00000000" w:rsidP="004007AF">
            <w:pPr>
              <w:pStyle w:val="Compact"/>
              <w:spacing w:before="20" w:after="40" w:line="247" w:lineRule="auto"/>
              <w:jc w:val="both"/>
            </w:pPr>
            <w:r>
              <w:rPr>
                <w:sz w:val="18"/>
              </w:rPr>
              <w:t xml:space="preserve">A confirmatory schedule study including a </w:t>
            </w:r>
            <m:oMath>
              <m:r>
                <w:rPr>
                  <w:rFonts w:ascii="Cambria Math" w:hAnsi="Cambria Math"/>
                </w:rPr>
                <m:t>k</m:t>
              </m:r>
            </m:oMath>
            <w:r>
              <w:rPr>
                <w:sz w:val="18"/>
              </w:rPr>
              <w:t>-layer geometric control and the cost of constructing the barcode</w:t>
            </w:r>
          </w:p>
        </w:tc>
      </w:tr>
      <w:tr w:rsidR="00684FAE" w14:paraId="446B6EAD" w14:textId="77777777">
        <w:trPr>
          <w:cantSplit/>
        </w:trPr>
        <w:tc>
          <w:tcPr>
            <w:tcW w:w="1249" w:type="dxa"/>
            <w:shd w:val="clear" w:color="auto" w:fill="F6F7F8"/>
            <w:tcMar>
              <w:top w:w="75" w:type="dxa"/>
              <w:left w:w="75" w:type="dxa"/>
              <w:bottom w:w="75" w:type="dxa"/>
              <w:right w:w="75" w:type="dxa"/>
            </w:tcMar>
            <w:vAlign w:val="center"/>
          </w:tcPr>
          <w:p w14:paraId="64D70E42" w14:textId="77777777" w:rsidR="00684FAE" w:rsidRDefault="00000000" w:rsidP="004007AF">
            <w:pPr>
              <w:pStyle w:val="Compact"/>
              <w:spacing w:before="20" w:after="40" w:line="247" w:lineRule="auto"/>
              <w:jc w:val="both"/>
            </w:pPr>
            <w:r>
              <w:rPr>
                <w:sz w:val="18"/>
              </w:rPr>
              <w:t>C4: symmetry transport</w:t>
            </w:r>
          </w:p>
        </w:tc>
        <w:tc>
          <w:tcPr>
            <w:tcW w:w="4376" w:type="dxa"/>
            <w:shd w:val="clear" w:color="auto" w:fill="F6F7F8"/>
            <w:tcMar>
              <w:top w:w="75" w:type="dxa"/>
              <w:left w:w="75" w:type="dxa"/>
              <w:bottom w:w="75" w:type="dxa"/>
              <w:right w:w="75" w:type="dxa"/>
            </w:tcMar>
            <w:vAlign w:val="center"/>
          </w:tcPr>
          <w:p w14:paraId="294AF649" w14:textId="77777777" w:rsidR="00684FAE" w:rsidRDefault="00000000" w:rsidP="004007AF">
            <w:pPr>
              <w:pStyle w:val="Compact"/>
              <w:spacing w:before="20" w:after="40" w:line="247" w:lineRule="auto"/>
              <w:jc w:val="both"/>
            </w:pPr>
            <w:r>
              <w:rPr>
                <w:sz w:val="18"/>
              </w:rPr>
              <w:t>At least 30 percentage points less physical archive re-selection, with feasible-loss non-inferiority</w:t>
            </w:r>
          </w:p>
        </w:tc>
        <w:tc>
          <w:tcPr>
            <w:tcW w:w="4311" w:type="dxa"/>
            <w:shd w:val="clear" w:color="auto" w:fill="F6F7F8"/>
            <w:tcMar>
              <w:top w:w="75" w:type="dxa"/>
              <w:left w:w="75" w:type="dxa"/>
              <w:bottom w:w="75" w:type="dxa"/>
              <w:right w:w="75" w:type="dxa"/>
            </w:tcMar>
            <w:vAlign w:val="center"/>
          </w:tcPr>
          <w:p w14:paraId="3BD70F1C" w14:textId="77777777" w:rsidR="00684FAE" w:rsidRDefault="00000000" w:rsidP="004007AF">
            <w:pPr>
              <w:pStyle w:val="Compact"/>
              <w:spacing w:before="20" w:after="40" w:line="247" w:lineRule="auto"/>
              <w:jc w:val="both"/>
            </w:pPr>
            <w:r>
              <w:rPr>
                <w:sz w:val="18"/>
              </w:rPr>
              <w:t>Orbit-aware physical comparison; coordinate changes alone do not count as novelty</w:t>
            </w:r>
          </w:p>
        </w:tc>
      </w:tr>
      <w:tr w:rsidR="00684FAE" w14:paraId="4119CEB5" w14:textId="77777777">
        <w:trPr>
          <w:cantSplit/>
        </w:trPr>
        <w:tc>
          <w:tcPr>
            <w:tcW w:w="1249" w:type="dxa"/>
            <w:shd w:val="clear" w:color="auto" w:fill="FFFFFF"/>
            <w:tcMar>
              <w:top w:w="75" w:type="dxa"/>
              <w:left w:w="75" w:type="dxa"/>
              <w:bottom w:w="75" w:type="dxa"/>
              <w:right w:w="75" w:type="dxa"/>
            </w:tcMar>
            <w:vAlign w:val="center"/>
          </w:tcPr>
          <w:p w14:paraId="6881C3F4" w14:textId="77777777" w:rsidR="00684FAE" w:rsidRDefault="00000000" w:rsidP="004007AF">
            <w:pPr>
              <w:pStyle w:val="Compact"/>
              <w:spacing w:before="20" w:after="40" w:line="247" w:lineRule="auto"/>
              <w:jc w:val="both"/>
            </w:pPr>
            <w:r>
              <w:rPr>
                <w:sz w:val="18"/>
              </w:rPr>
              <w:lastRenderedPageBreak/>
              <w:t>C5: local reads</w:t>
            </w:r>
          </w:p>
        </w:tc>
        <w:tc>
          <w:tcPr>
            <w:tcW w:w="4376" w:type="dxa"/>
            <w:shd w:val="clear" w:color="auto" w:fill="FFFFFF"/>
            <w:tcMar>
              <w:top w:w="75" w:type="dxa"/>
              <w:left w:w="75" w:type="dxa"/>
              <w:bottom w:w="75" w:type="dxa"/>
              <w:right w:w="75" w:type="dxa"/>
            </w:tcMar>
            <w:vAlign w:val="center"/>
          </w:tcPr>
          <w:p w14:paraId="55475110" w14:textId="77777777" w:rsidR="00684FAE" w:rsidRDefault="00000000" w:rsidP="004007AF">
            <w:pPr>
              <w:pStyle w:val="Compact"/>
              <w:spacing w:before="20" w:after="40" w:line="247" w:lineRule="auto"/>
              <w:jc w:val="both"/>
            </w:pPr>
            <w:r>
              <w:rPr>
                <w:sz w:val="18"/>
              </w:rPr>
              <w:t>Radius-</w:t>
            </w:r>
            <m:oMath>
              <m:r>
                <w:rPr>
                  <w:rFonts w:ascii="Cambria Math" w:hAnsi="Cambria Math"/>
                </w:rPr>
                <m:t>3s</m:t>
              </m:r>
            </m:oMath>
            <w:r>
              <w:rPr>
                <w:sz w:val="18"/>
              </w:rPr>
              <w:t xml:space="preserve"> stars use at most 10% of the archive on average in upper-half layers, with final feasible loss within 1% of ADE at the fixed budget</w:t>
            </w:r>
          </w:p>
        </w:tc>
        <w:tc>
          <w:tcPr>
            <w:tcW w:w="4311" w:type="dxa"/>
            <w:shd w:val="clear" w:color="auto" w:fill="FFFFFF"/>
            <w:tcMar>
              <w:top w:w="75" w:type="dxa"/>
              <w:left w:w="75" w:type="dxa"/>
              <w:bottom w:w="75" w:type="dxa"/>
              <w:right w:w="75" w:type="dxa"/>
            </w:tcMar>
            <w:vAlign w:val="center"/>
          </w:tcPr>
          <w:p w14:paraId="2BFDC275" w14:textId="77777777" w:rsidR="00684FAE" w:rsidRDefault="00000000" w:rsidP="004007AF">
            <w:pPr>
              <w:pStyle w:val="Compact"/>
              <w:spacing w:before="20" w:after="40" w:line="247" w:lineRule="auto"/>
              <w:jc w:val="both"/>
            </w:pPr>
            <w:r>
              <w:rPr>
                <w:sz w:val="18"/>
              </w:rPr>
              <w:t>Full-read ASE and local ASE controls, all fallbacks and index costs, and end-to-end performance intervals</w:t>
            </w:r>
          </w:p>
        </w:tc>
      </w:tr>
    </w:tbl>
    <w:p w14:paraId="161BC52E" w14:textId="77777777" w:rsidR="00684FAE" w:rsidRDefault="00000000" w:rsidP="004007AF">
      <w:pPr>
        <w:pStyle w:val="BodyText"/>
        <w:jc w:val="both"/>
      </w:pPr>
      <w:r>
        <w:t xml:space="preserve">For C2, the proposal fixes at least thirty instance seeds per dimension and at least twenty paired run seeds per instance, a declared domain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e>
            </m:d>
          </m:e>
          <m:sup>
            <m:r>
              <w:rPr>
                <w:rFonts w:ascii="Cambria Math" w:hAnsi="Cambria Math"/>
              </w:rPr>
              <m:t>d</m:t>
            </m:r>
          </m:sup>
        </m:sSup>
      </m:oMath>
      <w:r>
        <w:t>, an independently calibrated first-percentile target-loss threshold and a 1,200-complete-evaluation budget. Local factor evaluations must be converted to complete-objective equivalents by a stated cost rule. Restricted mean hitting time includes runs that do not hit by the budget. Treating only successful runs as observations would favour an unreliable method.</w:t>
      </w:r>
    </w:p>
    <w:p w14:paraId="42683DDE" w14:textId="77777777" w:rsidR="00684FAE" w:rsidRDefault="00000000" w:rsidP="004007AF">
      <w:pPr>
        <w:pStyle w:val="BodyText"/>
        <w:jc w:val="both"/>
      </w:pPr>
      <w:r>
        <w:t>For C1, coverage and conditioning failures count as outcomes, rather than being excluded from RMSE after inspection. For C3, the mode-count proxy’s reported agreement is motivation for a test, not an identity between components and modes. For C4, the feasible-loss margin and symmetry group must be frozen. For C5, positive loss normalisation must be fixed if the optimum is zero. Each family needs a declared multiplicity rule and interval construction matched to its clustered sampling units.</w:t>
      </w:r>
    </w:p>
    <w:p w14:paraId="341A446B" w14:textId="77777777" w:rsidR="00684FAE" w:rsidRDefault="00000000" w:rsidP="004007AF">
      <w:pPr>
        <w:pStyle w:val="Heading31"/>
        <w:jc w:val="both"/>
      </w:pPr>
      <w:bookmarkStart w:id="402" w:name="a-concrete-confirmatory-c2-protocol"/>
      <w:bookmarkEnd w:id="401"/>
      <w:r>
        <w:t>8.2 A concrete confirmatory C2 protocol</w:t>
      </w:r>
    </w:p>
    <w:p w14:paraId="6EBF7D62" w14:textId="77777777" w:rsidR="00684FAE" w:rsidRDefault="00000000" w:rsidP="004007AF">
      <w:pPr>
        <w:pStyle w:val="FirstParagraph"/>
        <w:jc w:val="both"/>
      </w:pPr>
      <w:r>
        <w:t>Recombination remains the most direct next experiment because it isolates an ASE mechanism. Freeze chain coupling and eigenvalue ranges, the instance generator, archive size, local solver allowance and target-calibration seed list. Compare ADE, ASE, ordinary block recombination and a block-coordinate control with common initial archives and evaluation budgets. The one-context control tests whether a purported advantage survives when sheaf recombination has been removed.</w:t>
      </w:r>
    </w:p>
    <w:p w14:paraId="433A0180" w14:textId="77777777" w:rsidR="00684FAE" w:rsidRDefault="00000000" w:rsidP="004007AF">
      <w:pPr>
        <w:pStyle w:val="BodyText"/>
        <w:jc w:val="both"/>
      </w:pPr>
      <w:r>
        <w:t xml:space="preserve">The primary estimand is a paired instance-level restricted mean hitting-cost ratio, with run-seed variability averaged within each instance. Use either a prespecified clustered bootstrap with a suitable multiplicity procedure or a bounded-outcome simultaneous design derived for the chosen normalisation. The confidence sequence in Section 6 applies directly to bounded additive outcomes; it is not automatically a confidence sequence for a ratio. A ratio claim can instead be tested through a bounded contrast such as </w:t>
      </w:r>
      <m:oMath>
        <m:sSub>
          <m:sSubPr>
            <m:ctrlPr>
              <w:rPr>
                <w:rFonts w:ascii="Cambria Math" w:hAnsi="Cambria Math"/>
              </w:rPr>
            </m:ctrlPr>
          </m:sSubPr>
          <m:e>
            <m:r>
              <w:rPr>
                <w:rFonts w:ascii="Cambria Math" w:hAnsi="Cambria Math"/>
              </w:rPr>
              <m:t>C</m:t>
            </m:r>
          </m:e>
          <m:sub>
            <m:r>
              <m:rPr>
                <m:sty m:val="p"/>
              </m:rPr>
              <w:rPr>
                <w:rFonts w:ascii="Cambria Math" w:hAnsi="Cambria Math"/>
              </w:rPr>
              <m:t>ASE</m:t>
            </m:r>
          </m:sub>
        </m:sSub>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C</m:t>
            </m:r>
          </m:e>
          <m:sub>
            <m:r>
              <m:rPr>
                <m:sty m:val="p"/>
              </m:rPr>
              <w:rPr>
                <w:rFonts w:ascii="Cambria Math" w:hAnsi="Cambria Math"/>
              </w:rPr>
              <m:t>ADE</m:t>
            </m:r>
          </m:sub>
        </m:sSub>
      </m:oMath>
      <w:r>
        <w:t xml:space="preserve"> when its denominator interpretation and instance weighting match the target estimand.</w:t>
      </w:r>
    </w:p>
    <w:p w14:paraId="235870BB" w14:textId="77777777" w:rsidR="00684FAE" w:rsidRDefault="00000000" w:rsidP="004007AF">
      <w:pPr>
        <w:pStyle w:val="BodyText"/>
        <w:jc w:val="both"/>
      </w:pPr>
      <w:r>
        <w:t>Publish the target reference sample, all seeds, generated instances, admitted observations, unsuccessful runs, complete and factor evaluation counts, actual wall time, solver residuals and accepted-design certificates. Use an independent confirmation set for any hyperparameter selection. A test on a changed objective family is a new test rather than an amendment hidden in the same label. A benefit over ADE that disappears against ordinary block recombination supports a recombination explanation while narrowing the novelty claim.</w:t>
      </w:r>
    </w:p>
    <w:p w14:paraId="12E9789F" w14:textId="77777777" w:rsidR="00684FAE" w:rsidRDefault="00000000" w:rsidP="004007AF">
      <w:pPr>
        <w:pStyle w:val="BodyText"/>
        <w:jc w:val="both"/>
      </w:pPr>
      <w:r>
        <w:t>The proposal’s stated refutation rules are directional. For C2, a lower confidence bound above the claimed 0.5 cost ratio contradicts that threshold. An interval spanning 0.5 is inconclusive; an upper bound below 0.5 supports it. Failure to reject a difference is not non-inferiority or equivalence. These distinctions matter when closing a book whose strongest current results are mathematical mechanisms rather than search rankings.</w:t>
      </w:r>
    </w:p>
    <w:p w14:paraId="21C53891" w14:textId="77777777" w:rsidR="00684FAE" w:rsidRDefault="00000000" w:rsidP="004007AF">
      <w:pPr>
        <w:pStyle w:val="Heading31"/>
        <w:jc w:val="both"/>
      </w:pPr>
      <w:bookmarkStart w:id="403" w:name="Xbe6652398ecd720619c699c3218a0a0c1f52ef8"/>
      <w:bookmarkEnd w:id="402"/>
      <w:r>
        <w:t>8.3 What the evidence register can honestly say</w:t>
      </w:r>
    </w:p>
    <w:p w14:paraId="2617CD1F" w14:textId="77777777" w:rsidR="00684FAE" w:rsidRDefault="00000000" w:rsidP="004007AF">
      <w:pPr>
        <w:pStyle w:val="FirstParagraph"/>
        <w:jc w:val="both"/>
      </w:pPr>
      <w:r>
        <w:t>The baseline script freshly reproduces seven groups: stable reads, truncation, summation, sample-size simulation, multiplicity, Gaussian maxima and width selection. The seventh is exploratory. The historical C# comparison is an eighth group with a different provenance. The new script adds twelve groups listed in Table 3. Individual assertions within a group are supporting cases, not independent discoveries. Parts I–III retain their historical numerical registers; their complete experiments were not rerun for this paper. Recent Parts IV and V contain additional revised results, but adding their assertion counts to historical “checks” would mix incompatible units. The third revision reruns the Parts I–III experiments; see the back matter.</w:t>
      </w:r>
    </w:p>
    <w:p w14:paraId="7A24EBCF" w14:textId="77777777" w:rsidR="00684FAE" w:rsidRDefault="00000000" w:rsidP="004007AF">
      <w:pPr>
        <w:pStyle w:val="TableCaption"/>
        <w:keepLines/>
      </w:pPr>
      <w:r>
        <w:rPr>
          <w:b/>
          <w:bCs/>
        </w:rPr>
        <w:lastRenderedPageBreak/>
        <w:t>Table 3.</w:t>
      </w:r>
      <w:r>
        <w:t xml:space="preserve"> New numerical groups and what each establishes operationally. All outcomes below were regenerated from the supplied V2 script; all asserted inequalities passed.</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41"/>
        <w:gridCol w:w="3746"/>
        <w:gridCol w:w="5349"/>
      </w:tblGrid>
      <w:tr w:rsidR="00684FAE" w14:paraId="561B0D10" w14:textId="77777777">
        <w:trPr>
          <w:cnfStyle w:val="100000000000" w:firstRow="1" w:lastRow="0" w:firstColumn="0" w:lastColumn="0" w:oddVBand="0" w:evenVBand="0" w:oddHBand="0" w:evenHBand="0" w:firstRowFirstColumn="0" w:firstRowLastColumn="0" w:lastRowFirstColumn="0" w:lastRowLastColumn="0"/>
          <w:cantSplit/>
          <w:tblHeader/>
        </w:trPr>
        <w:tc>
          <w:tcPr>
            <w:tcW w:w="841" w:type="dxa"/>
            <w:shd w:val="clear" w:color="auto" w:fill="E4E8EC"/>
            <w:tcMar>
              <w:top w:w="75" w:type="dxa"/>
              <w:left w:w="75" w:type="dxa"/>
              <w:bottom w:w="75" w:type="dxa"/>
              <w:right w:w="75" w:type="dxa"/>
            </w:tcMar>
            <w:vAlign w:val="center"/>
          </w:tcPr>
          <w:p w14:paraId="75776453" w14:textId="77777777" w:rsidR="00684FAE" w:rsidRDefault="00000000" w:rsidP="004007AF">
            <w:pPr>
              <w:pStyle w:val="Compact"/>
              <w:spacing w:before="20" w:after="40" w:line="247" w:lineRule="auto"/>
              <w:jc w:val="both"/>
            </w:pPr>
            <w:r>
              <w:rPr>
                <w:sz w:val="18"/>
              </w:rPr>
              <w:t>Group</w:t>
            </w:r>
          </w:p>
        </w:tc>
        <w:tc>
          <w:tcPr>
            <w:tcW w:w="3746" w:type="dxa"/>
            <w:shd w:val="clear" w:color="auto" w:fill="E4E8EC"/>
            <w:tcMar>
              <w:top w:w="75" w:type="dxa"/>
              <w:left w:w="75" w:type="dxa"/>
              <w:bottom w:w="75" w:type="dxa"/>
              <w:right w:w="75" w:type="dxa"/>
            </w:tcMar>
            <w:vAlign w:val="center"/>
          </w:tcPr>
          <w:p w14:paraId="0050B560" w14:textId="77777777" w:rsidR="00684FAE" w:rsidRDefault="00000000" w:rsidP="004007AF">
            <w:pPr>
              <w:pStyle w:val="Compact"/>
              <w:spacing w:before="20" w:after="40" w:line="247" w:lineRule="auto"/>
              <w:jc w:val="both"/>
            </w:pPr>
            <w:r>
              <w:rPr>
                <w:sz w:val="18"/>
              </w:rPr>
              <w:t>Experiment</w:t>
            </w:r>
          </w:p>
        </w:tc>
        <w:tc>
          <w:tcPr>
            <w:tcW w:w="5349" w:type="dxa"/>
            <w:shd w:val="clear" w:color="auto" w:fill="E4E8EC"/>
            <w:tcMar>
              <w:top w:w="75" w:type="dxa"/>
              <w:left w:w="75" w:type="dxa"/>
              <w:bottom w:w="75" w:type="dxa"/>
              <w:right w:w="75" w:type="dxa"/>
            </w:tcMar>
            <w:vAlign w:val="center"/>
          </w:tcPr>
          <w:p w14:paraId="334AC2AC" w14:textId="77777777" w:rsidR="00684FAE" w:rsidRDefault="00000000" w:rsidP="004007AF">
            <w:pPr>
              <w:pStyle w:val="Compact"/>
              <w:spacing w:before="20" w:after="40" w:line="247" w:lineRule="auto"/>
              <w:jc w:val="both"/>
            </w:pPr>
            <w:r>
              <w:rPr>
                <w:sz w:val="18"/>
              </w:rPr>
              <w:t>Scope of evidence</w:t>
            </w:r>
          </w:p>
        </w:tc>
      </w:tr>
      <w:tr w:rsidR="00684FAE" w14:paraId="73F37027" w14:textId="77777777">
        <w:trPr>
          <w:cantSplit/>
        </w:trPr>
        <w:tc>
          <w:tcPr>
            <w:tcW w:w="841" w:type="dxa"/>
            <w:shd w:val="clear" w:color="auto" w:fill="FFFFFF"/>
            <w:tcMar>
              <w:top w:w="75" w:type="dxa"/>
              <w:left w:w="75" w:type="dxa"/>
              <w:bottom w:w="75" w:type="dxa"/>
              <w:right w:w="75" w:type="dxa"/>
            </w:tcMar>
            <w:vAlign w:val="center"/>
          </w:tcPr>
          <w:p w14:paraId="66D0F919" w14:textId="77777777" w:rsidR="00684FAE" w:rsidRDefault="00000000" w:rsidP="004007AF">
            <w:pPr>
              <w:pStyle w:val="Compact"/>
              <w:spacing w:before="20" w:after="40" w:line="247" w:lineRule="auto"/>
              <w:jc w:val="both"/>
            </w:pPr>
            <w:r>
              <w:rPr>
                <w:sz w:val="18"/>
              </w:rPr>
              <w:t>N1</w:t>
            </w:r>
          </w:p>
        </w:tc>
        <w:tc>
          <w:tcPr>
            <w:tcW w:w="3746" w:type="dxa"/>
            <w:shd w:val="clear" w:color="auto" w:fill="FFFFFF"/>
            <w:tcMar>
              <w:top w:w="75" w:type="dxa"/>
              <w:left w:w="75" w:type="dxa"/>
              <w:bottom w:w="75" w:type="dxa"/>
              <w:right w:w="75" w:type="dxa"/>
            </w:tcMar>
            <w:vAlign w:val="center"/>
          </w:tcPr>
          <w:p w14:paraId="79F12F90" w14:textId="77777777" w:rsidR="00684FAE" w:rsidRDefault="00000000" w:rsidP="004007AF">
            <w:pPr>
              <w:pStyle w:val="Compact"/>
              <w:spacing w:before="20" w:after="40" w:line="247" w:lineRule="auto"/>
              <w:jc w:val="both"/>
            </w:pPr>
            <w:r>
              <w:rPr>
                <w:sz w:val="18"/>
              </w:rPr>
              <w:t>Extreme common-logit softmax regression</w:t>
            </w:r>
          </w:p>
        </w:tc>
        <w:tc>
          <w:tcPr>
            <w:tcW w:w="5349" w:type="dxa"/>
            <w:shd w:val="clear" w:color="auto" w:fill="FFFFFF"/>
            <w:tcMar>
              <w:top w:w="75" w:type="dxa"/>
              <w:left w:w="75" w:type="dxa"/>
              <w:bottom w:w="75" w:type="dxa"/>
              <w:right w:w="75" w:type="dxa"/>
            </w:tcMar>
            <w:vAlign w:val="center"/>
          </w:tcPr>
          <w:p w14:paraId="34BA8E57" w14:textId="77777777" w:rsidR="00684FAE" w:rsidRDefault="00000000" w:rsidP="004007AF">
            <w:pPr>
              <w:pStyle w:val="Compact"/>
              <w:spacing w:before="20" w:after="40" w:line="247" w:lineRule="auto"/>
              <w:jc w:val="both"/>
            </w:pPr>
            <w:r>
              <w:rPr>
                <w:sz w:val="18"/>
              </w:rPr>
              <w:t>Reproduces output 4 versus correct 2 and tests shift-and-divide repair</w:t>
            </w:r>
          </w:p>
        </w:tc>
      </w:tr>
      <w:tr w:rsidR="00684FAE" w14:paraId="7DDBD4CA" w14:textId="77777777">
        <w:trPr>
          <w:cantSplit/>
        </w:trPr>
        <w:tc>
          <w:tcPr>
            <w:tcW w:w="841" w:type="dxa"/>
            <w:shd w:val="clear" w:color="auto" w:fill="F6F7F8"/>
            <w:tcMar>
              <w:top w:w="75" w:type="dxa"/>
              <w:left w:w="75" w:type="dxa"/>
              <w:bottom w:w="75" w:type="dxa"/>
              <w:right w:w="75" w:type="dxa"/>
            </w:tcMar>
            <w:vAlign w:val="center"/>
          </w:tcPr>
          <w:p w14:paraId="5D226C1F" w14:textId="77777777" w:rsidR="00684FAE" w:rsidRDefault="00000000" w:rsidP="004007AF">
            <w:pPr>
              <w:pStyle w:val="Compact"/>
              <w:spacing w:before="20" w:after="40" w:line="247" w:lineRule="auto"/>
              <w:jc w:val="both"/>
            </w:pPr>
            <w:r>
              <w:rPr>
                <w:sz w:val="18"/>
              </w:rPr>
              <w:t>N2</w:t>
            </w:r>
          </w:p>
        </w:tc>
        <w:tc>
          <w:tcPr>
            <w:tcW w:w="3746" w:type="dxa"/>
            <w:shd w:val="clear" w:color="auto" w:fill="F6F7F8"/>
            <w:tcMar>
              <w:top w:w="75" w:type="dxa"/>
              <w:left w:w="75" w:type="dxa"/>
              <w:bottom w:w="75" w:type="dxa"/>
              <w:right w:w="75" w:type="dxa"/>
            </w:tcMar>
            <w:vAlign w:val="center"/>
          </w:tcPr>
          <w:p w14:paraId="0C9AC718" w14:textId="77777777" w:rsidR="00684FAE" w:rsidRDefault="00000000" w:rsidP="004007AF">
            <w:pPr>
              <w:pStyle w:val="Compact"/>
              <w:spacing w:before="20" w:after="40" w:line="247" w:lineRule="auto"/>
              <w:jc w:val="both"/>
            </w:pPr>
            <w:r>
              <w:rPr>
                <w:sz w:val="18"/>
              </w:rPr>
              <w:t>400 composed-read and TV perturbation cases</w:t>
            </w:r>
          </w:p>
        </w:tc>
        <w:tc>
          <w:tcPr>
            <w:tcW w:w="5349" w:type="dxa"/>
            <w:shd w:val="clear" w:color="auto" w:fill="F6F7F8"/>
            <w:tcMar>
              <w:top w:w="75" w:type="dxa"/>
              <w:left w:w="75" w:type="dxa"/>
              <w:bottom w:w="75" w:type="dxa"/>
              <w:right w:w="75" w:type="dxa"/>
            </w:tcMar>
            <w:vAlign w:val="center"/>
          </w:tcPr>
          <w:p w14:paraId="28D4916D" w14:textId="77777777" w:rsidR="00684FAE" w:rsidRDefault="00000000" w:rsidP="004007AF">
            <w:pPr>
              <w:pStyle w:val="Compact"/>
              <w:spacing w:before="20" w:after="40" w:line="247" w:lineRule="auto"/>
              <w:jc w:val="both"/>
            </w:pPr>
            <w:r>
              <w:rPr>
                <w:sz w:val="18"/>
              </w:rPr>
              <w:t>Tests Lemma 3.1 and Theorem 3.1</w:t>
            </w:r>
          </w:p>
        </w:tc>
      </w:tr>
      <w:tr w:rsidR="00684FAE" w14:paraId="7871665E" w14:textId="77777777">
        <w:trPr>
          <w:cantSplit/>
        </w:trPr>
        <w:tc>
          <w:tcPr>
            <w:tcW w:w="841" w:type="dxa"/>
            <w:shd w:val="clear" w:color="auto" w:fill="FFFFFF"/>
            <w:tcMar>
              <w:top w:w="75" w:type="dxa"/>
              <w:left w:w="75" w:type="dxa"/>
              <w:bottom w:w="75" w:type="dxa"/>
              <w:right w:w="75" w:type="dxa"/>
            </w:tcMar>
            <w:vAlign w:val="center"/>
          </w:tcPr>
          <w:p w14:paraId="757F538C" w14:textId="77777777" w:rsidR="00684FAE" w:rsidRDefault="00000000" w:rsidP="004007AF">
            <w:pPr>
              <w:pStyle w:val="Compact"/>
              <w:spacing w:before="20" w:after="40" w:line="247" w:lineRule="auto"/>
              <w:jc w:val="both"/>
            </w:pPr>
            <w:r>
              <w:rPr>
                <w:sz w:val="18"/>
              </w:rPr>
              <w:t>N3</w:t>
            </w:r>
          </w:p>
        </w:tc>
        <w:tc>
          <w:tcPr>
            <w:tcW w:w="3746" w:type="dxa"/>
            <w:shd w:val="clear" w:color="auto" w:fill="FFFFFF"/>
            <w:tcMar>
              <w:top w:w="75" w:type="dxa"/>
              <w:left w:w="75" w:type="dxa"/>
              <w:bottom w:w="75" w:type="dxa"/>
              <w:right w:w="75" w:type="dxa"/>
            </w:tcMar>
            <w:vAlign w:val="center"/>
          </w:tcPr>
          <w:p w14:paraId="30B51FF7" w14:textId="77777777" w:rsidR="00684FAE" w:rsidRDefault="00000000" w:rsidP="004007AF">
            <w:pPr>
              <w:pStyle w:val="Compact"/>
              <w:spacing w:before="20" w:after="40" w:line="247" w:lineRule="auto"/>
              <w:jc w:val="both"/>
            </w:pPr>
            <w:r>
              <w:rPr>
                <w:sz w:val="18"/>
              </w:rPr>
              <w:t>160 certified two-dimensional tree queries</w:t>
            </w:r>
          </w:p>
        </w:tc>
        <w:tc>
          <w:tcPr>
            <w:tcW w:w="5349" w:type="dxa"/>
            <w:shd w:val="clear" w:color="auto" w:fill="FFFFFF"/>
            <w:tcMar>
              <w:top w:w="75" w:type="dxa"/>
              <w:left w:w="75" w:type="dxa"/>
              <w:bottom w:w="75" w:type="dxa"/>
              <w:right w:w="75" w:type="dxa"/>
            </w:tcMar>
            <w:vAlign w:val="center"/>
          </w:tcPr>
          <w:p w14:paraId="2F98152F" w14:textId="77777777" w:rsidR="00684FAE" w:rsidRDefault="00000000" w:rsidP="004007AF">
            <w:pPr>
              <w:pStyle w:val="Compact"/>
              <w:spacing w:before="20" w:after="40" w:line="247" w:lineRule="auto"/>
              <w:jc w:val="both"/>
            </w:pPr>
            <w:r>
              <w:rPr>
                <w:sz w:val="18"/>
              </w:rPr>
              <w:t>Tests node complement coverage, mass and read bounds; not query-time speedup</w:t>
            </w:r>
          </w:p>
        </w:tc>
      </w:tr>
      <w:tr w:rsidR="00684FAE" w14:paraId="4BE80448" w14:textId="77777777">
        <w:trPr>
          <w:cantSplit/>
        </w:trPr>
        <w:tc>
          <w:tcPr>
            <w:tcW w:w="841" w:type="dxa"/>
            <w:shd w:val="clear" w:color="auto" w:fill="F6F7F8"/>
            <w:tcMar>
              <w:top w:w="75" w:type="dxa"/>
              <w:left w:w="75" w:type="dxa"/>
              <w:bottom w:w="75" w:type="dxa"/>
              <w:right w:w="75" w:type="dxa"/>
            </w:tcMar>
            <w:vAlign w:val="center"/>
          </w:tcPr>
          <w:p w14:paraId="31710A21" w14:textId="77777777" w:rsidR="00684FAE" w:rsidRDefault="00000000" w:rsidP="004007AF">
            <w:pPr>
              <w:pStyle w:val="Compact"/>
              <w:spacing w:before="20" w:after="40" w:line="247" w:lineRule="auto"/>
              <w:jc w:val="both"/>
            </w:pPr>
            <w:r>
              <w:rPr>
                <w:sz w:val="18"/>
              </w:rPr>
              <w:t>N4</w:t>
            </w:r>
          </w:p>
        </w:tc>
        <w:tc>
          <w:tcPr>
            <w:tcW w:w="3746" w:type="dxa"/>
            <w:shd w:val="clear" w:color="auto" w:fill="F6F7F8"/>
            <w:tcMar>
              <w:top w:w="75" w:type="dxa"/>
              <w:left w:w="75" w:type="dxa"/>
              <w:bottom w:w="75" w:type="dxa"/>
              <w:right w:w="75" w:type="dxa"/>
            </w:tcMar>
            <w:vAlign w:val="center"/>
          </w:tcPr>
          <w:p w14:paraId="589E4FB4" w14:textId="77777777" w:rsidR="00684FAE" w:rsidRDefault="00000000" w:rsidP="004007AF">
            <w:pPr>
              <w:pStyle w:val="Compact"/>
              <w:spacing w:before="20" w:after="40" w:line="247" w:lineRule="auto"/>
              <w:jc w:val="both"/>
            </w:pPr>
            <w:r>
              <w:rPr>
                <w:sz w:val="18"/>
              </w:rPr>
              <w:t>200 rectangular harmonic systems</w:t>
            </w:r>
          </w:p>
        </w:tc>
        <w:tc>
          <w:tcPr>
            <w:tcW w:w="5349" w:type="dxa"/>
            <w:shd w:val="clear" w:color="auto" w:fill="F6F7F8"/>
            <w:tcMar>
              <w:top w:w="75" w:type="dxa"/>
              <w:left w:w="75" w:type="dxa"/>
              <w:bottom w:w="75" w:type="dxa"/>
              <w:right w:w="75" w:type="dxa"/>
            </w:tcMar>
            <w:vAlign w:val="center"/>
          </w:tcPr>
          <w:p w14:paraId="4C64A3AD" w14:textId="77777777" w:rsidR="00684FAE" w:rsidRDefault="00000000" w:rsidP="004007AF">
            <w:pPr>
              <w:pStyle w:val="Compact"/>
              <w:spacing w:before="20" w:after="40" w:line="247" w:lineRule="auto"/>
              <w:jc w:val="both"/>
            </w:pPr>
            <w:r>
              <w:rPr>
                <w:sz w:val="18"/>
              </w:rPr>
              <w:t>Tests solve-plus-omission bounds with perturbed solves</w:t>
            </w:r>
          </w:p>
        </w:tc>
      </w:tr>
      <w:tr w:rsidR="00684FAE" w14:paraId="451643DB" w14:textId="77777777">
        <w:trPr>
          <w:cantSplit/>
        </w:trPr>
        <w:tc>
          <w:tcPr>
            <w:tcW w:w="841" w:type="dxa"/>
            <w:shd w:val="clear" w:color="auto" w:fill="FFFFFF"/>
            <w:tcMar>
              <w:top w:w="75" w:type="dxa"/>
              <w:left w:w="75" w:type="dxa"/>
              <w:bottom w:w="75" w:type="dxa"/>
              <w:right w:w="75" w:type="dxa"/>
            </w:tcMar>
            <w:vAlign w:val="center"/>
          </w:tcPr>
          <w:p w14:paraId="1EF90F3B" w14:textId="77777777" w:rsidR="00684FAE" w:rsidRDefault="00000000" w:rsidP="004007AF">
            <w:pPr>
              <w:pStyle w:val="Compact"/>
              <w:spacing w:before="20" w:after="40" w:line="247" w:lineRule="auto"/>
              <w:jc w:val="both"/>
            </w:pPr>
            <w:r>
              <w:rPr>
                <w:sz w:val="18"/>
              </w:rPr>
              <w:t>N5</w:t>
            </w:r>
          </w:p>
        </w:tc>
        <w:tc>
          <w:tcPr>
            <w:tcW w:w="3746" w:type="dxa"/>
            <w:shd w:val="clear" w:color="auto" w:fill="FFFFFF"/>
            <w:tcMar>
              <w:top w:w="75" w:type="dxa"/>
              <w:left w:w="75" w:type="dxa"/>
              <w:bottom w:w="75" w:type="dxa"/>
              <w:right w:w="75" w:type="dxa"/>
            </w:tcMar>
            <w:vAlign w:val="center"/>
          </w:tcPr>
          <w:p w14:paraId="53CA1270" w14:textId="77777777" w:rsidR="00684FAE" w:rsidRDefault="00000000" w:rsidP="004007AF">
            <w:pPr>
              <w:pStyle w:val="Compact"/>
              <w:spacing w:before="20" w:after="40" w:line="247" w:lineRule="auto"/>
              <w:jc w:val="both"/>
            </w:pPr>
            <w:r>
              <w:rPr>
                <w:sz w:val="18"/>
              </w:rPr>
              <w:t>A scalar stack attaining its bound</w:t>
            </w:r>
          </w:p>
        </w:tc>
        <w:tc>
          <w:tcPr>
            <w:tcW w:w="5349" w:type="dxa"/>
            <w:shd w:val="clear" w:color="auto" w:fill="FFFFFF"/>
            <w:tcMar>
              <w:top w:w="75" w:type="dxa"/>
              <w:left w:w="75" w:type="dxa"/>
              <w:bottom w:w="75" w:type="dxa"/>
              <w:right w:w="75" w:type="dxa"/>
            </w:tcMar>
            <w:vAlign w:val="center"/>
          </w:tcPr>
          <w:p w14:paraId="0A3241E2" w14:textId="77777777" w:rsidR="00684FAE" w:rsidRDefault="00000000" w:rsidP="004007AF">
            <w:pPr>
              <w:pStyle w:val="Compact"/>
              <w:spacing w:before="20" w:after="40" w:line="247" w:lineRule="auto"/>
              <w:jc w:val="both"/>
            </w:pPr>
            <w:r>
              <w:rPr>
                <w:sz w:val="18"/>
              </w:rPr>
              <w:t>Tests downstream amplification and empty-product convention</w:t>
            </w:r>
          </w:p>
        </w:tc>
      </w:tr>
      <w:tr w:rsidR="00684FAE" w14:paraId="4B1CE566" w14:textId="77777777">
        <w:trPr>
          <w:cantSplit/>
        </w:trPr>
        <w:tc>
          <w:tcPr>
            <w:tcW w:w="841" w:type="dxa"/>
            <w:shd w:val="clear" w:color="auto" w:fill="F6F7F8"/>
            <w:tcMar>
              <w:top w:w="75" w:type="dxa"/>
              <w:left w:w="75" w:type="dxa"/>
              <w:bottom w:w="75" w:type="dxa"/>
              <w:right w:w="75" w:type="dxa"/>
            </w:tcMar>
            <w:vAlign w:val="center"/>
          </w:tcPr>
          <w:p w14:paraId="023610B7" w14:textId="77777777" w:rsidR="00684FAE" w:rsidRDefault="00000000" w:rsidP="004007AF">
            <w:pPr>
              <w:pStyle w:val="Compact"/>
              <w:spacing w:before="20" w:after="40" w:line="247" w:lineRule="auto"/>
              <w:jc w:val="both"/>
            </w:pPr>
            <w:r>
              <w:rPr>
                <w:sz w:val="18"/>
              </w:rPr>
              <w:t>N6</w:t>
            </w:r>
          </w:p>
        </w:tc>
        <w:tc>
          <w:tcPr>
            <w:tcW w:w="3746" w:type="dxa"/>
            <w:shd w:val="clear" w:color="auto" w:fill="F6F7F8"/>
            <w:tcMar>
              <w:top w:w="75" w:type="dxa"/>
              <w:left w:w="75" w:type="dxa"/>
              <w:bottom w:w="75" w:type="dxa"/>
              <w:right w:w="75" w:type="dxa"/>
            </w:tcMar>
            <w:vAlign w:val="center"/>
          </w:tcPr>
          <w:p w14:paraId="6F2BDC06" w14:textId="77777777" w:rsidR="00684FAE" w:rsidRDefault="00000000" w:rsidP="004007AF">
            <w:pPr>
              <w:pStyle w:val="Compact"/>
              <w:spacing w:before="20" w:after="40" w:line="247" w:lineRule="auto"/>
              <w:jc w:val="both"/>
            </w:pPr>
            <w:r>
              <w:rPr>
                <w:sz w:val="18"/>
              </w:rPr>
              <w:t>Convex layer-budget allocation</w:t>
            </w:r>
          </w:p>
        </w:tc>
        <w:tc>
          <w:tcPr>
            <w:tcW w:w="5349" w:type="dxa"/>
            <w:shd w:val="clear" w:color="auto" w:fill="F6F7F8"/>
            <w:tcMar>
              <w:top w:w="75" w:type="dxa"/>
              <w:left w:w="75" w:type="dxa"/>
              <w:bottom w:w="75" w:type="dxa"/>
              <w:right w:w="75" w:type="dxa"/>
            </w:tcMar>
            <w:vAlign w:val="center"/>
          </w:tcPr>
          <w:p w14:paraId="00A4BE15" w14:textId="77777777" w:rsidR="00684FAE" w:rsidRDefault="00000000" w:rsidP="004007AF">
            <w:pPr>
              <w:pStyle w:val="Compact"/>
              <w:spacing w:before="20" w:after="40" w:line="247" w:lineRule="auto"/>
              <w:jc w:val="both"/>
            </w:pPr>
            <w:r>
              <w:rPr>
                <w:sz w:val="18"/>
              </w:rPr>
              <w:t>Tests the budget, KKT equation and two comparison allocations</w:t>
            </w:r>
          </w:p>
        </w:tc>
      </w:tr>
      <w:tr w:rsidR="00684FAE" w14:paraId="1E664503" w14:textId="77777777">
        <w:trPr>
          <w:cantSplit/>
        </w:trPr>
        <w:tc>
          <w:tcPr>
            <w:tcW w:w="841" w:type="dxa"/>
            <w:shd w:val="clear" w:color="auto" w:fill="FFFFFF"/>
            <w:tcMar>
              <w:top w:w="75" w:type="dxa"/>
              <w:left w:w="75" w:type="dxa"/>
              <w:bottom w:w="75" w:type="dxa"/>
              <w:right w:w="75" w:type="dxa"/>
            </w:tcMar>
            <w:vAlign w:val="center"/>
          </w:tcPr>
          <w:p w14:paraId="2E99559F" w14:textId="77777777" w:rsidR="00684FAE" w:rsidRDefault="00000000" w:rsidP="004007AF">
            <w:pPr>
              <w:pStyle w:val="Compact"/>
              <w:spacing w:before="20" w:after="40" w:line="247" w:lineRule="auto"/>
              <w:jc w:val="both"/>
            </w:pPr>
            <w:r>
              <w:rPr>
                <w:sz w:val="18"/>
              </w:rPr>
              <w:t>N7</w:t>
            </w:r>
          </w:p>
        </w:tc>
        <w:tc>
          <w:tcPr>
            <w:tcW w:w="3746" w:type="dxa"/>
            <w:shd w:val="clear" w:color="auto" w:fill="FFFFFF"/>
            <w:tcMar>
              <w:top w:w="75" w:type="dxa"/>
              <w:left w:w="75" w:type="dxa"/>
              <w:bottom w:w="75" w:type="dxa"/>
              <w:right w:w="75" w:type="dxa"/>
            </w:tcMar>
            <w:vAlign w:val="center"/>
          </w:tcPr>
          <w:p w14:paraId="4B76725A" w14:textId="77777777" w:rsidR="00684FAE" w:rsidRDefault="00000000" w:rsidP="004007AF">
            <w:pPr>
              <w:pStyle w:val="Compact"/>
              <w:spacing w:before="20" w:after="40" w:line="247" w:lineRule="auto"/>
              <w:jc w:val="both"/>
            </w:pPr>
            <w:r>
              <w:rPr>
                <w:sz w:val="18"/>
              </w:rPr>
              <w:t>Rare-tail analytic quantities and cutoffs</w:t>
            </w:r>
          </w:p>
        </w:tc>
        <w:tc>
          <w:tcPr>
            <w:tcW w:w="5349" w:type="dxa"/>
            <w:shd w:val="clear" w:color="auto" w:fill="FFFFFF"/>
            <w:tcMar>
              <w:top w:w="75" w:type="dxa"/>
              <w:left w:w="75" w:type="dxa"/>
              <w:bottom w:w="75" w:type="dxa"/>
              <w:right w:w="75" w:type="dxa"/>
            </w:tcMar>
            <w:vAlign w:val="center"/>
          </w:tcPr>
          <w:p w14:paraId="1A0DCC60" w14:textId="77777777" w:rsidR="00684FAE" w:rsidRDefault="00000000" w:rsidP="004007AF">
            <w:pPr>
              <w:pStyle w:val="Compact"/>
              <w:spacing w:before="20" w:after="40" w:line="247" w:lineRule="auto"/>
              <w:jc w:val="both"/>
            </w:pPr>
            <w:r>
              <w:rPr>
                <w:sz w:val="18"/>
              </w:rPr>
              <w:t>Illustrates a valid normalised target and truncated-moment growth</w:t>
            </w:r>
          </w:p>
        </w:tc>
      </w:tr>
      <w:tr w:rsidR="00684FAE" w14:paraId="6AB71B0D" w14:textId="77777777">
        <w:trPr>
          <w:cantSplit/>
        </w:trPr>
        <w:tc>
          <w:tcPr>
            <w:tcW w:w="841" w:type="dxa"/>
            <w:shd w:val="clear" w:color="auto" w:fill="F6F7F8"/>
            <w:tcMar>
              <w:top w:w="75" w:type="dxa"/>
              <w:left w:w="75" w:type="dxa"/>
              <w:bottom w:w="75" w:type="dxa"/>
              <w:right w:w="75" w:type="dxa"/>
            </w:tcMar>
            <w:vAlign w:val="center"/>
          </w:tcPr>
          <w:p w14:paraId="5472382A" w14:textId="77777777" w:rsidR="00684FAE" w:rsidRDefault="00000000" w:rsidP="004007AF">
            <w:pPr>
              <w:pStyle w:val="Compact"/>
              <w:spacing w:before="20" w:after="40" w:line="247" w:lineRule="auto"/>
              <w:jc w:val="both"/>
            </w:pPr>
            <w:r>
              <w:rPr>
                <w:sz w:val="18"/>
              </w:rPr>
              <w:t>N8</w:t>
            </w:r>
          </w:p>
        </w:tc>
        <w:tc>
          <w:tcPr>
            <w:tcW w:w="3746" w:type="dxa"/>
            <w:shd w:val="clear" w:color="auto" w:fill="F6F7F8"/>
            <w:tcMar>
              <w:top w:w="75" w:type="dxa"/>
              <w:left w:w="75" w:type="dxa"/>
              <w:bottom w:w="75" w:type="dxa"/>
              <w:right w:w="75" w:type="dxa"/>
            </w:tcMar>
            <w:vAlign w:val="center"/>
          </w:tcPr>
          <w:p w14:paraId="3CE18650" w14:textId="77777777" w:rsidR="00684FAE" w:rsidRDefault="00000000" w:rsidP="004007AF">
            <w:pPr>
              <w:pStyle w:val="Compact"/>
              <w:spacing w:before="20" w:after="40" w:line="247" w:lineRule="auto"/>
              <w:jc w:val="both"/>
            </w:pPr>
            <w:r>
              <w:rPr>
                <w:sz w:val="18"/>
              </w:rPr>
              <w:t>One three-candidate sequential path</w:t>
            </w:r>
          </w:p>
        </w:tc>
        <w:tc>
          <w:tcPr>
            <w:tcW w:w="5349" w:type="dxa"/>
            <w:shd w:val="clear" w:color="auto" w:fill="F6F7F8"/>
            <w:tcMar>
              <w:top w:w="75" w:type="dxa"/>
              <w:left w:w="75" w:type="dxa"/>
              <w:bottom w:w="75" w:type="dxa"/>
              <w:right w:w="75" w:type="dxa"/>
            </w:tcMar>
            <w:vAlign w:val="center"/>
          </w:tcPr>
          <w:p w14:paraId="32EA89D9" w14:textId="77777777" w:rsidR="00684FAE" w:rsidRDefault="00000000" w:rsidP="004007AF">
            <w:pPr>
              <w:pStyle w:val="Compact"/>
              <w:spacing w:before="20" w:after="40" w:line="247" w:lineRule="auto"/>
              <w:jc w:val="both"/>
            </w:pPr>
            <w:r>
              <w:rPr>
                <w:sz w:val="18"/>
              </w:rPr>
              <w:t>Illustrates simultaneous intervals; not empirical coverage estimation</w:t>
            </w:r>
          </w:p>
        </w:tc>
      </w:tr>
      <w:tr w:rsidR="00684FAE" w14:paraId="6071E2AF" w14:textId="77777777">
        <w:trPr>
          <w:cantSplit/>
        </w:trPr>
        <w:tc>
          <w:tcPr>
            <w:tcW w:w="841" w:type="dxa"/>
            <w:shd w:val="clear" w:color="auto" w:fill="FFFFFF"/>
            <w:tcMar>
              <w:top w:w="75" w:type="dxa"/>
              <w:left w:w="75" w:type="dxa"/>
              <w:bottom w:w="75" w:type="dxa"/>
              <w:right w:w="75" w:type="dxa"/>
            </w:tcMar>
            <w:vAlign w:val="center"/>
          </w:tcPr>
          <w:p w14:paraId="0D95BE08" w14:textId="77777777" w:rsidR="00684FAE" w:rsidRDefault="00000000" w:rsidP="004007AF">
            <w:pPr>
              <w:pStyle w:val="Compact"/>
              <w:spacing w:before="20" w:after="40" w:line="247" w:lineRule="auto"/>
              <w:jc w:val="both"/>
            </w:pPr>
            <w:r>
              <w:rPr>
                <w:sz w:val="18"/>
              </w:rPr>
              <w:t>N9</w:t>
            </w:r>
          </w:p>
        </w:tc>
        <w:tc>
          <w:tcPr>
            <w:tcW w:w="3746" w:type="dxa"/>
            <w:shd w:val="clear" w:color="auto" w:fill="FFFFFF"/>
            <w:tcMar>
              <w:top w:w="75" w:type="dxa"/>
              <w:left w:w="75" w:type="dxa"/>
              <w:bottom w:w="75" w:type="dxa"/>
              <w:right w:w="75" w:type="dxa"/>
            </w:tcMar>
            <w:vAlign w:val="center"/>
          </w:tcPr>
          <w:p w14:paraId="44A7F97F" w14:textId="77777777" w:rsidR="00684FAE" w:rsidRDefault="00000000" w:rsidP="004007AF">
            <w:pPr>
              <w:pStyle w:val="Compact"/>
              <w:spacing w:before="20" w:after="40" w:line="247" w:lineRule="auto"/>
              <w:jc w:val="both"/>
            </w:pPr>
            <w:r>
              <w:rPr>
                <w:sz w:val="18"/>
              </w:rPr>
              <w:t>Bounded-mgf grid and certified outcome errors</w:t>
            </w:r>
          </w:p>
        </w:tc>
        <w:tc>
          <w:tcPr>
            <w:tcW w:w="5349" w:type="dxa"/>
            <w:shd w:val="clear" w:color="auto" w:fill="FFFFFF"/>
            <w:tcMar>
              <w:top w:w="75" w:type="dxa"/>
              <w:left w:w="75" w:type="dxa"/>
              <w:bottom w:w="75" w:type="dxa"/>
              <w:right w:w="75" w:type="dxa"/>
            </w:tcMar>
            <w:vAlign w:val="center"/>
          </w:tcPr>
          <w:p w14:paraId="7B1B46A3" w14:textId="77777777" w:rsidR="00684FAE" w:rsidRDefault="00000000" w:rsidP="004007AF">
            <w:pPr>
              <w:pStyle w:val="Compact"/>
              <w:spacing w:before="20" w:after="40" w:line="247" w:lineRule="auto"/>
              <w:jc w:val="both"/>
            </w:pPr>
            <w:r>
              <w:rPr>
                <w:sz w:val="18"/>
              </w:rPr>
              <w:t>Sanity checks the evidence-process multiplier and interval inflation</w:t>
            </w:r>
          </w:p>
        </w:tc>
      </w:tr>
      <w:tr w:rsidR="00684FAE" w14:paraId="5A6218D8" w14:textId="77777777">
        <w:trPr>
          <w:cantSplit/>
        </w:trPr>
        <w:tc>
          <w:tcPr>
            <w:tcW w:w="841" w:type="dxa"/>
            <w:shd w:val="clear" w:color="auto" w:fill="F6F7F8"/>
            <w:tcMar>
              <w:top w:w="75" w:type="dxa"/>
              <w:left w:w="75" w:type="dxa"/>
              <w:bottom w:w="75" w:type="dxa"/>
              <w:right w:w="75" w:type="dxa"/>
            </w:tcMar>
            <w:vAlign w:val="center"/>
          </w:tcPr>
          <w:p w14:paraId="0C123D00" w14:textId="77777777" w:rsidR="00684FAE" w:rsidRDefault="00000000" w:rsidP="004007AF">
            <w:pPr>
              <w:pStyle w:val="Compact"/>
              <w:spacing w:before="20" w:after="40" w:line="247" w:lineRule="auto"/>
              <w:jc w:val="both"/>
            </w:pPr>
            <w:r>
              <w:rPr>
                <w:sz w:val="18"/>
              </w:rPr>
              <w:t>N10</w:t>
            </w:r>
          </w:p>
        </w:tc>
        <w:tc>
          <w:tcPr>
            <w:tcW w:w="3746" w:type="dxa"/>
            <w:shd w:val="clear" w:color="auto" w:fill="F6F7F8"/>
            <w:tcMar>
              <w:top w:w="75" w:type="dxa"/>
              <w:left w:w="75" w:type="dxa"/>
              <w:bottom w:w="75" w:type="dxa"/>
              <w:right w:w="75" w:type="dxa"/>
            </w:tcMar>
            <w:vAlign w:val="center"/>
          </w:tcPr>
          <w:p w14:paraId="32BAF248" w14:textId="77777777" w:rsidR="00684FAE" w:rsidRDefault="00000000" w:rsidP="004007AF">
            <w:pPr>
              <w:pStyle w:val="Compact"/>
              <w:spacing w:before="20" w:after="40" w:line="247" w:lineRule="auto"/>
              <w:jc w:val="both"/>
            </w:pPr>
            <w:r>
              <w:rPr>
                <w:sz w:val="18"/>
              </w:rPr>
              <w:t>200 dependency edits</w:t>
            </w:r>
          </w:p>
        </w:tc>
        <w:tc>
          <w:tcPr>
            <w:tcW w:w="5349" w:type="dxa"/>
            <w:shd w:val="clear" w:color="auto" w:fill="F6F7F8"/>
            <w:tcMar>
              <w:top w:w="75" w:type="dxa"/>
              <w:left w:w="75" w:type="dxa"/>
              <w:bottom w:w="75" w:type="dxa"/>
              <w:right w:w="75" w:type="dxa"/>
            </w:tcMar>
            <w:vAlign w:val="center"/>
          </w:tcPr>
          <w:p w14:paraId="48ED805C" w14:textId="77777777" w:rsidR="00684FAE" w:rsidRDefault="00000000" w:rsidP="004007AF">
            <w:pPr>
              <w:pStyle w:val="Compact"/>
              <w:spacing w:before="20" w:after="40" w:line="247" w:lineRule="auto"/>
              <w:jc w:val="both"/>
            </w:pPr>
            <w:r>
              <w:rPr>
                <w:sz w:val="18"/>
              </w:rPr>
              <w:t>Compares reachability recomputation with a full recomputation</w:t>
            </w:r>
          </w:p>
        </w:tc>
      </w:tr>
      <w:tr w:rsidR="00684FAE" w14:paraId="1F2E2B92" w14:textId="77777777">
        <w:trPr>
          <w:cantSplit/>
        </w:trPr>
        <w:tc>
          <w:tcPr>
            <w:tcW w:w="841" w:type="dxa"/>
            <w:shd w:val="clear" w:color="auto" w:fill="FFFFFF"/>
            <w:tcMar>
              <w:top w:w="75" w:type="dxa"/>
              <w:left w:w="75" w:type="dxa"/>
              <w:bottom w:w="75" w:type="dxa"/>
              <w:right w:w="75" w:type="dxa"/>
            </w:tcMar>
            <w:vAlign w:val="center"/>
          </w:tcPr>
          <w:p w14:paraId="006004FE" w14:textId="77777777" w:rsidR="00684FAE" w:rsidRDefault="00000000" w:rsidP="004007AF">
            <w:pPr>
              <w:pStyle w:val="Compact"/>
              <w:spacing w:before="20" w:after="40" w:line="247" w:lineRule="auto"/>
              <w:jc w:val="both"/>
            </w:pPr>
            <w:r>
              <w:rPr>
                <w:sz w:val="18"/>
              </w:rPr>
              <w:t>N11</w:t>
            </w:r>
          </w:p>
        </w:tc>
        <w:tc>
          <w:tcPr>
            <w:tcW w:w="3746" w:type="dxa"/>
            <w:shd w:val="clear" w:color="auto" w:fill="FFFFFF"/>
            <w:tcMar>
              <w:top w:w="75" w:type="dxa"/>
              <w:left w:w="75" w:type="dxa"/>
              <w:bottom w:w="75" w:type="dxa"/>
              <w:right w:w="75" w:type="dxa"/>
            </w:tcMar>
            <w:vAlign w:val="center"/>
          </w:tcPr>
          <w:p w14:paraId="7EAC34AC" w14:textId="77777777" w:rsidR="00684FAE" w:rsidRDefault="00000000" w:rsidP="004007AF">
            <w:pPr>
              <w:pStyle w:val="Compact"/>
              <w:spacing w:before="20" w:after="40" w:line="247" w:lineRule="auto"/>
              <w:jc w:val="both"/>
            </w:pPr>
            <w:r>
              <w:rPr>
                <w:sz w:val="18"/>
              </w:rPr>
              <w:t>Lifetime spending and robust constraint signs</w:t>
            </w:r>
          </w:p>
        </w:tc>
        <w:tc>
          <w:tcPr>
            <w:tcW w:w="5349" w:type="dxa"/>
            <w:shd w:val="clear" w:color="auto" w:fill="FFFFFF"/>
            <w:tcMar>
              <w:top w:w="75" w:type="dxa"/>
              <w:left w:w="75" w:type="dxa"/>
              <w:bottom w:w="75" w:type="dxa"/>
              <w:right w:w="75" w:type="dxa"/>
            </w:tcMar>
            <w:vAlign w:val="center"/>
          </w:tcPr>
          <w:p w14:paraId="2F6DB7BA" w14:textId="77777777" w:rsidR="00684FAE" w:rsidRDefault="00000000" w:rsidP="004007AF">
            <w:pPr>
              <w:pStyle w:val="Compact"/>
              <w:spacing w:before="20" w:after="40" w:line="247" w:lineRule="auto"/>
              <w:jc w:val="both"/>
            </w:pPr>
            <w:r>
              <w:rPr>
                <w:sz w:val="18"/>
              </w:rPr>
              <w:t>Tests an error budget and a failed release certificate</w:t>
            </w:r>
          </w:p>
        </w:tc>
      </w:tr>
      <w:tr w:rsidR="00684FAE" w14:paraId="37A011E1" w14:textId="77777777">
        <w:trPr>
          <w:cantSplit/>
        </w:trPr>
        <w:tc>
          <w:tcPr>
            <w:tcW w:w="841" w:type="dxa"/>
            <w:shd w:val="clear" w:color="auto" w:fill="F6F7F8"/>
            <w:tcMar>
              <w:top w:w="75" w:type="dxa"/>
              <w:left w:w="75" w:type="dxa"/>
              <w:bottom w:w="75" w:type="dxa"/>
              <w:right w:w="75" w:type="dxa"/>
            </w:tcMar>
            <w:vAlign w:val="center"/>
          </w:tcPr>
          <w:p w14:paraId="494A4114" w14:textId="77777777" w:rsidR="00684FAE" w:rsidRDefault="00000000" w:rsidP="004007AF">
            <w:pPr>
              <w:pStyle w:val="Compact"/>
              <w:spacing w:before="20" w:after="40" w:line="247" w:lineRule="auto"/>
              <w:jc w:val="both"/>
            </w:pPr>
            <w:r>
              <w:rPr>
                <w:sz w:val="18"/>
              </w:rPr>
              <w:t>N12</w:t>
            </w:r>
          </w:p>
        </w:tc>
        <w:tc>
          <w:tcPr>
            <w:tcW w:w="3746" w:type="dxa"/>
            <w:shd w:val="clear" w:color="auto" w:fill="F6F7F8"/>
            <w:tcMar>
              <w:top w:w="75" w:type="dxa"/>
              <w:left w:w="75" w:type="dxa"/>
              <w:bottom w:w="75" w:type="dxa"/>
              <w:right w:w="75" w:type="dxa"/>
            </w:tcMar>
            <w:vAlign w:val="center"/>
          </w:tcPr>
          <w:p w14:paraId="40AF6938" w14:textId="77777777" w:rsidR="00684FAE" w:rsidRDefault="00000000" w:rsidP="004007AF">
            <w:pPr>
              <w:pStyle w:val="Compact"/>
              <w:spacing w:before="20" w:after="40" w:line="247" w:lineRule="auto"/>
              <w:jc w:val="both"/>
            </w:pPr>
            <w:r>
              <w:rPr>
                <w:sz w:val="18"/>
              </w:rPr>
              <w:t>Baseline result-file comparison</w:t>
            </w:r>
          </w:p>
        </w:tc>
        <w:tc>
          <w:tcPr>
            <w:tcW w:w="5349" w:type="dxa"/>
            <w:shd w:val="clear" w:color="auto" w:fill="F6F7F8"/>
            <w:tcMar>
              <w:top w:w="75" w:type="dxa"/>
              <w:left w:w="75" w:type="dxa"/>
              <w:bottom w:w="75" w:type="dxa"/>
              <w:right w:w="75" w:type="dxa"/>
            </w:tcMar>
            <w:vAlign w:val="center"/>
          </w:tcPr>
          <w:p w14:paraId="246451BA" w14:textId="77777777" w:rsidR="00684FAE" w:rsidRDefault="00000000" w:rsidP="004007AF">
            <w:pPr>
              <w:pStyle w:val="Compact"/>
              <w:spacing w:before="20" w:after="40" w:line="247" w:lineRule="auto"/>
              <w:jc w:val="both"/>
            </w:pPr>
            <w:r>
              <w:rPr>
                <w:sz w:val="18"/>
              </w:rPr>
              <w:t>Records every numerical difference from the supplied V1 result file</w:t>
            </w:r>
          </w:p>
        </w:tc>
      </w:tr>
    </w:tbl>
    <w:p w14:paraId="12DABF41" w14:textId="77777777" w:rsidR="00684FAE" w:rsidRDefault="00000000" w:rsidP="004007AF">
      <w:pPr>
        <w:pStyle w:val="BodyText"/>
        <w:jc w:val="both"/>
      </w:pPr>
      <w:r>
        <w:t xml:space="preserve">The baseline underflow test has 500 reads at each of five scales. Unshifted failures are 0%, 4.8%, 57.4%, 96.2% and 99.8% at scales 1, 0.1, 0.03, 0.01 and 0.003. The largest shifted-read discrepancy is </w:t>
      </w:r>
      <m:oMath>
        <m:r>
          <w:rPr>
            <w:rFonts w:ascii="Cambria Math" w:hAnsi="Cambria Math"/>
          </w:rPr>
          <m:t>1.7243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after division by </w:t>
      </w:r>
      <m:oMath>
        <m:r>
          <w:rPr>
            <w:rFonts w:ascii="Cambria Math" w:hAnsi="Cambria Math"/>
          </w:rPr>
          <m:t>1</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e>
        </m:d>
      </m:oMath>
      <w:r>
        <w:t xml:space="preserve"> against the script’s extended-precision recomputation. This scale-normalised discrepancy is not a universal relative-error theorem. The extent of extra precision in </w:t>
      </w:r>
      <w:r>
        <w:rPr>
          <w:rStyle w:val="VerbatimChar"/>
        </w:rPr>
        <w:t>longdouble</w:t>
      </w:r>
      <w:r>
        <w:t xml:space="preserve"> depends on the platform.</w:t>
      </w:r>
    </w:p>
    <w:p w14:paraId="6CE7E445" w14:textId="77777777" w:rsidR="00684FAE" w:rsidRDefault="00000000" w:rsidP="004007AF">
      <w:pPr>
        <w:pStyle w:val="BodyText"/>
        <w:jc w:val="both"/>
      </w:pPr>
      <w:r>
        <w:t xml:space="preserve">In 1,200 baseline nearest-record tests, no read-error bound was violated. At retained counts 8, 32, 128 and 512 out of 2,000, median omitted-share bounds are 0.99868, 0.99146, 0.88439 and 0.03528. The last is a median, not a worst case: its maximum is 0.60356. The archive-diameter upper bound is the diagonal of its coordinate bounding box, not an exact pairwise diameter. Two hundred summation trials have maximum error-to-bound ratio 0.002560, using </w:t>
      </w:r>
      <w:r>
        <w:rPr>
          <w:rStyle w:val="VerbatimChar"/>
        </w:rPr>
        <w:t>math.fsum</w:t>
      </w:r>
      <w:r>
        <w:t xml:space="preserve"> as the reference. None of these results justifies declaring every numerical component of a future ASE implementation certified.</w:t>
      </w:r>
    </w:p>
    <w:p w14:paraId="172D2C19" w14:textId="77777777" w:rsidR="00684FAE" w:rsidRDefault="00000000" w:rsidP="004007AF">
      <w:pPr>
        <w:pStyle w:val="Heading31"/>
        <w:jc w:val="both"/>
      </w:pPr>
      <w:bookmarkStart w:id="404" w:name="reporting-contract"/>
      <w:bookmarkEnd w:id="403"/>
      <w:r>
        <w:t>8.4 Reporting contract</w:t>
      </w:r>
    </w:p>
    <w:p w14:paraId="3B016677" w14:textId="77777777" w:rsidR="00684FAE" w:rsidRDefault="00000000" w:rsidP="004007AF">
      <w:pPr>
        <w:pStyle w:val="TableCaption"/>
        <w:keepLines/>
      </w:pPr>
      <w:r>
        <w:rPr>
          <w:b/>
          <w:bCs/>
        </w:rPr>
        <w:t>Table 4.</w:t>
      </w:r>
      <w:r>
        <w:t xml:space="preserve"> Minimum records linking mathematics, computation, statistics and release.</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0B3F467F"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75" w:type="dxa"/>
              <w:left w:w="75" w:type="dxa"/>
              <w:bottom w:w="75" w:type="dxa"/>
              <w:right w:w="75" w:type="dxa"/>
            </w:tcMar>
            <w:vAlign w:val="center"/>
          </w:tcPr>
          <w:p w14:paraId="3FC4C397" w14:textId="77777777" w:rsidR="00684FAE" w:rsidRDefault="00000000" w:rsidP="004007AF">
            <w:pPr>
              <w:pStyle w:val="Compact"/>
              <w:spacing w:before="20" w:after="40" w:line="247" w:lineRule="auto"/>
              <w:jc w:val="both"/>
            </w:pPr>
            <w:r>
              <w:rPr>
                <w:sz w:val="18"/>
              </w:rPr>
              <w:t>Object</w:t>
            </w:r>
          </w:p>
        </w:tc>
        <w:tc>
          <w:tcPr>
            <w:tcW w:w="7488" w:type="dxa"/>
            <w:shd w:val="clear" w:color="auto" w:fill="E4E8EC"/>
            <w:tcMar>
              <w:top w:w="75" w:type="dxa"/>
              <w:left w:w="75" w:type="dxa"/>
              <w:bottom w:w="75" w:type="dxa"/>
              <w:right w:w="75" w:type="dxa"/>
            </w:tcMar>
            <w:vAlign w:val="center"/>
          </w:tcPr>
          <w:p w14:paraId="7A9041F5" w14:textId="77777777" w:rsidR="00684FAE" w:rsidRDefault="00000000" w:rsidP="004007AF">
            <w:pPr>
              <w:pStyle w:val="Compact"/>
              <w:spacing w:before="20" w:after="40" w:line="247" w:lineRule="auto"/>
              <w:jc w:val="both"/>
            </w:pPr>
            <w:r>
              <w:rPr>
                <w:sz w:val="18"/>
              </w:rPr>
              <w:t>Required record</w:t>
            </w:r>
          </w:p>
        </w:tc>
      </w:tr>
      <w:tr w:rsidR="00684FAE" w14:paraId="1054F388" w14:textId="77777777">
        <w:trPr>
          <w:cantSplit/>
        </w:trPr>
        <w:tc>
          <w:tcPr>
            <w:tcW w:w="2448" w:type="dxa"/>
            <w:shd w:val="clear" w:color="auto" w:fill="FFFFFF"/>
            <w:tcMar>
              <w:top w:w="75" w:type="dxa"/>
              <w:left w:w="75" w:type="dxa"/>
              <w:bottom w:w="75" w:type="dxa"/>
              <w:right w:w="75" w:type="dxa"/>
            </w:tcMar>
            <w:vAlign w:val="center"/>
          </w:tcPr>
          <w:p w14:paraId="15803E98" w14:textId="77777777" w:rsidR="00684FAE" w:rsidRDefault="00000000" w:rsidP="004007AF">
            <w:pPr>
              <w:pStyle w:val="Compact"/>
              <w:spacing w:before="20" w:after="40" w:line="247" w:lineRule="auto"/>
              <w:jc w:val="both"/>
            </w:pPr>
            <w:r>
              <w:rPr>
                <w:sz w:val="18"/>
              </w:rPr>
              <w:t>Horizontal layer</w:t>
            </w:r>
          </w:p>
        </w:tc>
        <w:tc>
          <w:tcPr>
            <w:tcW w:w="7488" w:type="dxa"/>
            <w:shd w:val="clear" w:color="auto" w:fill="FFFFFF"/>
            <w:tcMar>
              <w:top w:w="75" w:type="dxa"/>
              <w:left w:w="75" w:type="dxa"/>
              <w:bottom w:w="75" w:type="dxa"/>
              <w:right w:w="75" w:type="dxa"/>
            </w:tcMar>
            <w:vAlign w:val="center"/>
          </w:tcPr>
          <w:p w14:paraId="73EE197E" w14:textId="77777777" w:rsidR="00684FAE" w:rsidRDefault="00000000" w:rsidP="004007AF">
            <w:pPr>
              <w:pStyle w:val="Compact"/>
              <w:spacing w:before="20" w:after="40" w:line="247" w:lineRule="auto"/>
              <w:jc w:val="both"/>
            </w:pPr>
            <w:r>
              <w:rPr>
                <w:sz w:val="18"/>
              </w:rPr>
              <w:t>Cover and incidence base, data spaces, units and metrics, maps, commutative-square checks, branch policy, rank and unresolved directions</w:t>
            </w:r>
          </w:p>
        </w:tc>
      </w:tr>
      <w:tr w:rsidR="00684FAE" w14:paraId="27675F0C" w14:textId="77777777">
        <w:trPr>
          <w:cantSplit/>
        </w:trPr>
        <w:tc>
          <w:tcPr>
            <w:tcW w:w="2448" w:type="dxa"/>
            <w:shd w:val="clear" w:color="auto" w:fill="F6F7F8"/>
            <w:tcMar>
              <w:top w:w="75" w:type="dxa"/>
              <w:left w:w="75" w:type="dxa"/>
              <w:bottom w:w="75" w:type="dxa"/>
              <w:right w:w="75" w:type="dxa"/>
            </w:tcMar>
            <w:vAlign w:val="center"/>
          </w:tcPr>
          <w:p w14:paraId="260F6C85" w14:textId="77777777" w:rsidR="00684FAE" w:rsidRDefault="00000000" w:rsidP="004007AF">
            <w:pPr>
              <w:pStyle w:val="Compact"/>
              <w:spacing w:before="20" w:after="40" w:line="247" w:lineRule="auto"/>
              <w:jc w:val="both"/>
            </w:pPr>
            <w:r>
              <w:rPr>
                <w:sz w:val="18"/>
              </w:rPr>
              <w:t>Vertical stack</w:t>
            </w:r>
          </w:p>
        </w:tc>
        <w:tc>
          <w:tcPr>
            <w:tcW w:w="7488" w:type="dxa"/>
            <w:shd w:val="clear" w:color="auto" w:fill="F6F7F8"/>
            <w:tcMar>
              <w:top w:w="75" w:type="dxa"/>
              <w:left w:w="75" w:type="dxa"/>
              <w:bottom w:w="75" w:type="dxa"/>
              <w:right w:w="75" w:type="dxa"/>
            </w:tcMar>
            <w:vAlign w:val="center"/>
          </w:tcPr>
          <w:p w14:paraId="38C2E210" w14:textId="77777777" w:rsidR="00684FAE" w:rsidRDefault="00000000" w:rsidP="004007AF">
            <w:pPr>
              <w:pStyle w:val="Compact"/>
              <w:spacing w:before="20" w:after="40" w:line="247" w:lineRule="auto"/>
              <w:jc w:val="both"/>
            </w:pPr>
            <w:r>
              <w:rPr>
                <w:sz w:val="18"/>
              </w:rPr>
              <w:t>Layer order and transitions, inverse-image interpretation, schedule, endpoints, noise law, barcode convention and sensitivity gains</w:t>
            </w:r>
          </w:p>
        </w:tc>
      </w:tr>
      <w:tr w:rsidR="00684FAE" w14:paraId="7F580275" w14:textId="77777777">
        <w:trPr>
          <w:cantSplit/>
        </w:trPr>
        <w:tc>
          <w:tcPr>
            <w:tcW w:w="2448" w:type="dxa"/>
            <w:shd w:val="clear" w:color="auto" w:fill="FFFFFF"/>
            <w:tcMar>
              <w:top w:w="75" w:type="dxa"/>
              <w:left w:w="75" w:type="dxa"/>
              <w:bottom w:w="75" w:type="dxa"/>
              <w:right w:w="75" w:type="dxa"/>
            </w:tcMar>
            <w:vAlign w:val="center"/>
          </w:tcPr>
          <w:p w14:paraId="43B62407" w14:textId="77777777" w:rsidR="00684FAE" w:rsidRDefault="00000000" w:rsidP="004007AF">
            <w:pPr>
              <w:pStyle w:val="Compact"/>
              <w:spacing w:before="20" w:after="40" w:line="247" w:lineRule="auto"/>
              <w:jc w:val="both"/>
            </w:pPr>
            <w:r>
              <w:rPr>
                <w:sz w:val="18"/>
              </w:rPr>
              <w:t>Read or solve</w:t>
            </w:r>
          </w:p>
        </w:tc>
        <w:tc>
          <w:tcPr>
            <w:tcW w:w="7488" w:type="dxa"/>
            <w:shd w:val="clear" w:color="auto" w:fill="FFFFFF"/>
            <w:tcMar>
              <w:top w:w="75" w:type="dxa"/>
              <w:left w:w="75" w:type="dxa"/>
              <w:bottom w:w="75" w:type="dxa"/>
              <w:right w:w="75" w:type="dxa"/>
            </w:tcMar>
            <w:vAlign w:val="center"/>
          </w:tcPr>
          <w:p w14:paraId="3D910420" w14:textId="77777777" w:rsidR="00684FAE" w:rsidRDefault="00000000" w:rsidP="004007AF">
            <w:pPr>
              <w:pStyle w:val="Compact"/>
              <w:spacing w:before="20" w:after="40" w:line="247" w:lineRule="auto"/>
              <w:jc w:val="both"/>
            </w:pPr>
            <w:r>
              <w:rPr>
                <w:sz w:val="18"/>
              </w:rPr>
              <w:t>Input versions, retained set, omitted-region bound, arithmetic assumptions, solver residual, curvature lower bound and fallback</w:t>
            </w:r>
          </w:p>
        </w:tc>
      </w:tr>
      <w:tr w:rsidR="00684FAE" w14:paraId="435E649F" w14:textId="77777777">
        <w:trPr>
          <w:cantSplit/>
        </w:trPr>
        <w:tc>
          <w:tcPr>
            <w:tcW w:w="2448" w:type="dxa"/>
            <w:shd w:val="clear" w:color="auto" w:fill="F6F7F8"/>
            <w:tcMar>
              <w:top w:w="75" w:type="dxa"/>
              <w:left w:w="75" w:type="dxa"/>
              <w:bottom w:w="75" w:type="dxa"/>
              <w:right w:w="75" w:type="dxa"/>
            </w:tcMar>
            <w:vAlign w:val="center"/>
          </w:tcPr>
          <w:p w14:paraId="6E63439A" w14:textId="77777777" w:rsidR="00684FAE" w:rsidRDefault="00000000" w:rsidP="004007AF">
            <w:pPr>
              <w:pStyle w:val="Compact"/>
              <w:spacing w:before="20" w:after="40" w:line="247" w:lineRule="auto"/>
              <w:jc w:val="both"/>
            </w:pPr>
            <w:r>
              <w:rPr>
                <w:sz w:val="18"/>
              </w:rPr>
              <w:t>Target estimate</w:t>
            </w:r>
          </w:p>
        </w:tc>
        <w:tc>
          <w:tcPr>
            <w:tcW w:w="7488" w:type="dxa"/>
            <w:shd w:val="clear" w:color="auto" w:fill="F6F7F8"/>
            <w:tcMar>
              <w:top w:w="75" w:type="dxa"/>
              <w:left w:w="75" w:type="dxa"/>
              <w:bottom w:w="75" w:type="dxa"/>
              <w:right w:w="75" w:type="dxa"/>
            </w:tcMar>
            <w:vAlign w:val="center"/>
          </w:tcPr>
          <w:p w14:paraId="712569F2" w14:textId="77777777" w:rsidR="00684FAE" w:rsidRDefault="00000000" w:rsidP="004007AF">
            <w:pPr>
              <w:pStyle w:val="Compact"/>
              <w:spacing w:before="20" w:after="40" w:line="247" w:lineRule="auto"/>
              <w:jc w:val="both"/>
            </w:pPr>
            <w:r>
              <w:rPr>
                <w:sz w:val="18"/>
              </w:rPr>
              <w:t>Declared base law, target and temperature, actual proposal density, defensive share, moment assumptions and error ledger</w:t>
            </w:r>
          </w:p>
        </w:tc>
      </w:tr>
      <w:tr w:rsidR="00684FAE" w14:paraId="1D4256EA" w14:textId="77777777">
        <w:trPr>
          <w:cantSplit/>
        </w:trPr>
        <w:tc>
          <w:tcPr>
            <w:tcW w:w="2448" w:type="dxa"/>
            <w:shd w:val="clear" w:color="auto" w:fill="FFFFFF"/>
            <w:tcMar>
              <w:top w:w="75" w:type="dxa"/>
              <w:left w:w="75" w:type="dxa"/>
              <w:bottom w:w="75" w:type="dxa"/>
              <w:right w:w="75" w:type="dxa"/>
            </w:tcMar>
            <w:vAlign w:val="center"/>
          </w:tcPr>
          <w:p w14:paraId="1746FD68" w14:textId="77777777" w:rsidR="00684FAE" w:rsidRDefault="00000000" w:rsidP="004007AF">
            <w:pPr>
              <w:pStyle w:val="Compact"/>
              <w:spacing w:before="20" w:after="40" w:line="247" w:lineRule="auto"/>
              <w:jc w:val="both"/>
            </w:pPr>
            <w:r>
              <w:rPr>
                <w:sz w:val="18"/>
              </w:rPr>
              <w:lastRenderedPageBreak/>
              <w:t>Statistical comparison</w:t>
            </w:r>
          </w:p>
        </w:tc>
        <w:tc>
          <w:tcPr>
            <w:tcW w:w="7488" w:type="dxa"/>
            <w:shd w:val="clear" w:color="auto" w:fill="FFFFFF"/>
            <w:tcMar>
              <w:top w:w="75" w:type="dxa"/>
              <w:left w:w="75" w:type="dxa"/>
              <w:bottom w:w="75" w:type="dxa"/>
              <w:right w:w="75" w:type="dxa"/>
            </w:tcMar>
            <w:vAlign w:val="center"/>
          </w:tcPr>
          <w:p w14:paraId="197449DD" w14:textId="77777777" w:rsidR="00684FAE" w:rsidRDefault="00000000" w:rsidP="004007AF">
            <w:pPr>
              <w:pStyle w:val="Compact"/>
              <w:spacing w:before="20" w:after="40" w:line="247" w:lineRule="auto"/>
              <w:jc w:val="both"/>
            </w:pPr>
            <w:r>
              <w:rPr>
                <w:sz w:val="18"/>
              </w:rPr>
              <w:t>Independent unit, pairing, family, outcome and censoring rules, sample-size or sequential rule, selection and numerical allowances</w:t>
            </w:r>
          </w:p>
        </w:tc>
      </w:tr>
      <w:tr w:rsidR="00684FAE" w14:paraId="6992E5D0" w14:textId="77777777">
        <w:trPr>
          <w:cantSplit/>
        </w:trPr>
        <w:tc>
          <w:tcPr>
            <w:tcW w:w="2448" w:type="dxa"/>
            <w:shd w:val="clear" w:color="auto" w:fill="F6F7F8"/>
            <w:tcMar>
              <w:top w:w="75" w:type="dxa"/>
              <w:left w:w="75" w:type="dxa"/>
              <w:bottom w:w="75" w:type="dxa"/>
              <w:right w:w="75" w:type="dxa"/>
            </w:tcMar>
            <w:vAlign w:val="center"/>
          </w:tcPr>
          <w:p w14:paraId="150D0842" w14:textId="77777777" w:rsidR="00684FAE" w:rsidRDefault="00000000" w:rsidP="004007AF">
            <w:pPr>
              <w:pStyle w:val="Compact"/>
              <w:spacing w:before="20" w:after="40" w:line="247" w:lineRule="auto"/>
              <w:jc w:val="both"/>
            </w:pPr>
            <w:r>
              <w:rPr>
                <w:sz w:val="18"/>
              </w:rPr>
              <w:t>Accepted design</w:t>
            </w:r>
          </w:p>
        </w:tc>
        <w:tc>
          <w:tcPr>
            <w:tcW w:w="7488" w:type="dxa"/>
            <w:shd w:val="clear" w:color="auto" w:fill="F6F7F8"/>
            <w:tcMar>
              <w:top w:w="75" w:type="dxa"/>
              <w:left w:w="75" w:type="dxa"/>
              <w:bottom w:w="75" w:type="dxa"/>
              <w:right w:w="75" w:type="dxa"/>
            </w:tcMar>
            <w:vAlign w:val="center"/>
          </w:tcPr>
          <w:p w14:paraId="300276C3" w14:textId="77777777" w:rsidR="00684FAE" w:rsidRDefault="00000000" w:rsidP="004007AF">
            <w:pPr>
              <w:pStyle w:val="Compact"/>
              <w:spacing w:before="20" w:after="40" w:line="247" w:lineRule="auto"/>
              <w:jc w:val="both"/>
            </w:pPr>
            <w:r>
              <w:rPr>
                <w:sz w:val="18"/>
              </w:rPr>
              <w:t>Candidate representation, full constraint evaluations, error margins, immutable model snapshot, checker decision and provenance</w:t>
            </w:r>
          </w:p>
        </w:tc>
      </w:tr>
    </w:tbl>
    <w:p w14:paraId="438747A3" w14:textId="77777777" w:rsidR="00684FAE" w:rsidRDefault="00000000" w:rsidP="004007AF">
      <w:pPr>
        <w:pStyle w:val="Heading21"/>
        <w:jc w:val="both"/>
      </w:pPr>
      <w:bookmarkStart w:id="405" w:name="book_h_083"/>
      <w:bookmarkStart w:id="406" w:name="v4toc_089"/>
      <w:bookmarkStart w:id="407" w:name="discussion-and-research-directions"/>
      <w:bookmarkEnd w:id="400"/>
      <w:bookmarkEnd w:id="404"/>
      <w:r>
        <w:t>9 Discussion and research directions</w:t>
      </w:r>
      <w:bookmarkEnd w:id="405"/>
      <w:bookmarkEnd w:id="406"/>
    </w:p>
    <w:p w14:paraId="37D40158" w14:textId="77777777" w:rsidR="00684FAE" w:rsidRDefault="00000000" w:rsidP="004007AF">
      <w:pPr>
        <w:pStyle w:val="FirstParagraph"/>
        <w:jc w:val="both"/>
      </w:pPr>
      <w:r>
        <w:t>The numerical and statistical contracts interact through the quantities actually reported. A more accurate read may be unnecessary if statistical uncertainty dominates, but a systematic solver error can dominate any amount of sampling. Proposition 3.5 provides a simple computational allocation model; Corollary 6.2 shows where the resulting numerical allowance enters the scientific comparison. A practical optimisation system could jointly allocate objective evaluations and read precision under a total cost budget, provided its cost and uncertainty models are validated rather than assumed.</w:t>
      </w:r>
    </w:p>
    <w:p w14:paraId="5B447199" w14:textId="77777777" w:rsidR="00684FAE" w:rsidRDefault="00000000" w:rsidP="004007AF">
      <w:pPr>
        <w:pStyle w:val="BodyText"/>
        <w:jc w:val="both"/>
      </w:pPr>
      <w:r>
        <w:t>Three mathematical extensions are particularly useful. First, node certificates for nonorthogonal rectangular maps should bound omitted gradients and Hessian effects without scanning the entire complement. Second, distributional stack bounds should replace worst-case Lipschitz products when a justified coupling or contraction metric is available. Third, admissible tail classes could support finite-sample diagnostics with explicit power and error rates. Theorem 5.2 identifies why such assumptions are necessary, not which class is best for an engineering application.</w:t>
      </w:r>
    </w:p>
    <w:p w14:paraId="6BC6D23F" w14:textId="77777777" w:rsidR="00684FAE" w:rsidRDefault="00000000" w:rsidP="004007AF">
      <w:pPr>
        <w:pStyle w:val="BodyText"/>
        <w:jc w:val="both"/>
      </w:pPr>
      <w:r>
        <w:t>Three implementation extensions follow. An outward-rounded reference checker could turn the real-arithmetic bounds into machine-verifiable inequalities. A revised cross-language test should compile the corrected kernel and compare complete intermediate inputs and outputs, including the common-logit regression, full-retention and rejected-input cases. A production dependency system should make geometry, probabilities and verification models explicit immutable nodes, so a design cannot be released using stale acceptance evidence.</w:t>
      </w:r>
    </w:p>
    <w:p w14:paraId="457CA8A8" w14:textId="77777777" w:rsidR="00684FAE" w:rsidRDefault="00000000" w:rsidP="004007AF">
      <w:pPr>
        <w:pStyle w:val="BodyText"/>
        <w:jc w:val="both"/>
      </w:pPr>
      <w:r>
        <w:t>The book’s mathematical progression is now a chain of obligations. Local topology determines admissible comparisons. Vertical algebra determines how information and sensitivity move. A declared target and sampling law determine what estimation means. Fusion and constraints determine which combinations are legitimate. Evidence and computation determine whether an implementation and its claims meet those obligations. The missing engineering tests are now concrete and falsifiable. The most informative next one is the frozen C2 comparison with classical recombination controls and complete accepted-design verification.</w:t>
      </w:r>
    </w:p>
    <w:p w14:paraId="5A5F12EA" w14:textId="77777777" w:rsidR="00684FAE" w:rsidRDefault="00000000" w:rsidP="004007AF">
      <w:pPr>
        <w:pStyle w:val="Heading21"/>
        <w:jc w:val="both"/>
      </w:pPr>
      <w:bookmarkStart w:id="408" w:name="v4toc_090"/>
      <w:bookmarkStart w:id="409" w:name="references-for-part-vi"/>
      <w:bookmarkEnd w:id="407"/>
      <w:r>
        <w:t>10 Certified descent and stopping</w:t>
      </w:r>
      <w:bookmarkEnd w:id="408"/>
    </w:p>
    <w:p w14:paraId="0C658BB4" w14:textId="77777777" w:rsidR="00684FAE" w:rsidRDefault="00000000" w:rsidP="004007AF">
      <w:pPr>
        <w:pStyle w:val="BodyText"/>
        <w:keepLines/>
        <w:jc w:val="both"/>
      </w:pPr>
      <w:r>
        <w:t>The read certificates of Section 3 bound a numerical error. Part II, Section 9, identifies how small that error must be for a descent step. Combining them gives a concrete decision rule: either make a provably descending step or certify approximate stationarity. The rule concerns the current fixed-scale discrepancy energy. A design still needs the separate admission and physical verification required by Section 7.</w:t>
      </w:r>
    </w:p>
    <w:p w14:paraId="2EAD3310" w14:textId="77777777" w:rsidR="00684FAE" w:rsidRDefault="00000000" w:rsidP="004007AF">
      <w:pPr>
        <w:pStyle w:val="BodyText"/>
        <w:jc w:val="both"/>
      </w:pPr>
      <w:r>
        <w:t xml:space="preserve">Work in the resolved coordinates of a fixed observation star at positive scale. Let </w:t>
      </w:r>
      <m:oMath>
        <m:r>
          <w:rPr>
            <w:rFonts w:ascii="Cambria Math" w:hAnsi="Cambria Math"/>
          </w:rPr>
          <m:t>m</m:t>
        </m:r>
      </m:oMath>
      <w:r>
        <w:t xml:space="preserve"> and </w:t>
      </w:r>
      <m:oMath>
        <m:r>
          <w:rPr>
            <w:rFonts w:ascii="Cambria Math" w:hAnsi="Cambria Math"/>
          </w:rPr>
          <m:t>H</m:t>
        </m:r>
      </m:oMath>
      <w:r>
        <w:t xml:space="preserve"> be its exact read and normal matrix, with certified bounds </w:t>
      </w:r>
      <m:oMath>
        <m:r>
          <w:rPr>
            <w:rFonts w:ascii="Cambria Math" w:hAnsi="Cambria Math"/>
          </w:rPr>
          <m:t>0</m:t>
        </m:r>
        <m:r>
          <m:rPr>
            <m:sty m:val="p"/>
          </m:rPr>
          <w:rPr>
            <w:rFonts w:ascii="Cambria Math" w:hAnsi="Cambria Math"/>
          </w:rPr>
          <m:t>&lt;</m:t>
        </m:r>
        <m:r>
          <w:rPr>
            <w:rFonts w:ascii="Cambria Math" w:hAnsi="Cambria Math"/>
          </w:rPr>
          <m:t>μI</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MI</m:t>
        </m:r>
      </m:oMath>
      <w:r>
        <w:t xml:space="preserve">. The constants are spectral bounds in declared units, not estimated condition numbers without an error allowance. Suppose a computed read </w:t>
      </w:r>
      <m:oMath>
        <m:acc>
          <m:accPr>
            <m:ctrlPr>
              <w:rPr>
                <w:rFonts w:ascii="Cambria Math" w:hAnsi="Cambria Math"/>
              </w:rPr>
            </m:ctrlPr>
          </m:accPr>
          <m:e>
            <m:r>
              <w:rPr>
                <w:rFonts w:ascii="Cambria Math" w:hAnsi="Cambria Math"/>
              </w:rPr>
              <m:t>m</m:t>
            </m:r>
          </m:e>
        </m:acc>
      </m:oMath>
      <w:r>
        <w:t xml:space="preserve"> satisfies </w:t>
      </w:r>
      <m:oMath>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η</m:t>
        </m:r>
      </m:oMath>
      <w:r>
        <w:t xml:space="preserve">, where </w:t>
      </w:r>
      <m:oMath>
        <m:r>
          <w:rPr>
            <w:rFonts w:ascii="Cambria Math" w:hAnsi="Cambria Math"/>
          </w:rPr>
          <m:t>η</m:t>
        </m:r>
      </m:oMath>
      <w:r>
        <w:t xml:space="preserve"> includes truncation, normalisation, matrix and solve errors as applicable. Let </w:t>
      </w:r>
      <m:oMath>
        <m:r>
          <w:rPr>
            <w:rFonts w:ascii="Cambria Math" w:hAnsi="Cambria Math"/>
          </w:rPr>
          <m:t>a</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z</m:t>
        </m:r>
        <m:r>
          <m:rPr>
            <m:sty m:val="p"/>
          </m:rPr>
          <w:rPr>
            <w:rFonts w:ascii="Cambria Math" w:hAnsi="Cambria Math"/>
          </w:rPr>
          <m:t>∥</m:t>
        </m:r>
      </m:oMath>
      <w:r>
        <w:t xml:space="preserve"> and choose </w:t>
      </w:r>
      <m:oMath>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2</m:t>
        </m:r>
      </m:oMath>
      <w:r>
        <w:t>.</w:t>
      </w:r>
    </w:p>
    <w:p w14:paraId="458CA8E8" w14:textId="77777777" w:rsidR="00684FAE" w:rsidRDefault="00000000" w:rsidP="004007AF">
      <w:pPr>
        <w:pStyle w:val="Heading31"/>
        <w:jc w:val="both"/>
      </w:pPr>
      <w:r>
        <w:t>10.1 Two decisions supported by one read certificate</w:t>
      </w:r>
    </w:p>
    <w:p w14:paraId="403899AF" w14:textId="77777777" w:rsidR="00684FAE" w:rsidRDefault="00000000" w:rsidP="004007AF">
      <w:pPr>
        <w:pStyle w:val="FirstParagraph"/>
        <w:keepNext/>
        <w:jc w:val="both"/>
      </w:pPr>
      <w:r>
        <w:rPr>
          <w:b/>
          <w:bCs/>
        </w:rPr>
        <w:t>Theorem 10.1 (descent and stationarity certificates).</w:t>
      </w:r>
      <w:r>
        <w:t xml:space="preserve"> The exact gradient at the current query satisfies</w:t>
      </w:r>
    </w:p>
    <w:p w14:paraId="566C9A67" w14:textId="77777777" w:rsidR="00684FAE" w:rsidRDefault="00000000" w:rsidP="004007AF">
      <w:pPr>
        <w:pStyle w:val="Equation"/>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η</m:t>
            </m:r>
          </m:e>
        </m:d>
        <m:r>
          <m:rPr>
            <m:sty m:val="p"/>
          </m:rPr>
          <w:rPr>
            <w:rFonts w:ascii="Cambria Math" w:hAnsi="Cambria Math"/>
          </w:rPr>
          <m:t>.</m:t>
        </m:r>
      </m:oMath>
      <w:r>
        <w:tab/>
        <w:t>(10.1)</w:t>
      </w:r>
    </w:p>
    <w:p w14:paraId="1F6C345E" w14:textId="77777777" w:rsidR="00684FAE" w:rsidRDefault="00000000" w:rsidP="004007AF">
      <w:pPr>
        <w:pStyle w:val="BodyText"/>
        <w:jc w:val="both"/>
      </w:pPr>
      <w:r>
        <w:lastRenderedPageBreak/>
        <w:t xml:space="preserve">For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λ</m:t>
        </m:r>
        <m:d>
          <m:dPr>
            <m:ctrlPr>
              <w:rPr>
                <w:rFonts w:ascii="Cambria Math" w:hAnsi="Cambria Math"/>
              </w:rPr>
            </m:ctrlPr>
          </m:dPr>
          <m:e>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z</m:t>
            </m:r>
          </m:e>
        </m:d>
      </m:oMath>
      <w:r>
        <w:t>,</w:t>
      </w:r>
    </w:p>
    <w:p w14:paraId="1521B08D" w14:textId="77777777" w:rsidR="00684FAE" w:rsidRDefault="00000000" w:rsidP="004007AF">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λ</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e>
            </m:d>
            <m:r>
              <w:rPr>
                <w:rFonts w:ascii="Cambria Math" w:hAnsi="Cambria Math"/>
              </w:rPr>
              <m:t>μ</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Mηa</m:t>
            </m:r>
          </m:e>
        </m:d>
        <m:r>
          <m:rPr>
            <m:sty m:val="p"/>
          </m:rPr>
          <w:rPr>
            <w:rFonts w:ascii="Cambria Math" w:hAnsi="Cambria Math"/>
          </w:rPr>
          <m:t>.</m:t>
        </m:r>
      </m:oMath>
      <w:r>
        <w:tab/>
        <w:t>(10.2)</w:t>
      </w:r>
    </w:p>
    <w:p w14:paraId="487EBFC1" w14:textId="77777777" w:rsidR="00684FAE" w:rsidRDefault="00000000" w:rsidP="004007AF">
      <w:pPr>
        <w:pStyle w:val="BodyText"/>
        <w:jc w:val="both"/>
      </w:pPr>
      <w:r>
        <w:t xml:space="preserve">Consequently </w:t>
      </w:r>
      <m:oMath>
        <m:r>
          <w:rPr>
            <w:rFonts w:ascii="Cambria Math" w:hAnsi="Cambria Math"/>
          </w:rPr>
          <m:t>M</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η</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g</m:t>
            </m:r>
          </m:sub>
        </m:sSub>
      </m:oMath>
      <w:r>
        <w:t xml:space="preserve"> certifies gradient norm at most </w:t>
      </w:r>
      <m:oMath>
        <m:sSub>
          <m:sSubPr>
            <m:ctrlPr>
              <w:rPr>
                <w:rFonts w:ascii="Cambria Math" w:hAnsi="Cambria Math"/>
              </w:rPr>
            </m:ctrlPr>
          </m:sSubPr>
          <m:e>
            <m:r>
              <w:rPr>
                <w:rFonts w:ascii="Cambria Math" w:hAnsi="Cambria Math"/>
              </w:rPr>
              <m:t>ε</m:t>
            </m:r>
          </m:e>
          <m:sub>
            <m:r>
              <w:rPr>
                <w:rFonts w:ascii="Cambria Math" w:hAnsi="Cambria Math"/>
              </w:rPr>
              <m:t>g</m:t>
            </m:r>
          </m:sub>
        </m:sSub>
      </m:oMath>
      <w:r>
        <w:t xml:space="preserve">. If </w:t>
      </w:r>
      <m:oMath>
        <m:r>
          <w:rPr>
            <w:rFonts w:ascii="Cambria Math" w:hAnsi="Cambria Math"/>
          </w:rPr>
          <m:t>a</m:t>
        </m:r>
        <m:r>
          <m:rPr>
            <m:sty m:val="p"/>
          </m:rPr>
          <w:rPr>
            <w:rFonts w:ascii="Cambria Math" w:hAnsi="Cambria Math"/>
          </w:rPr>
          <m:t>&gt;</m:t>
        </m:r>
        <m:r>
          <w:rPr>
            <w:rFonts w:ascii="Cambria Math" w:hAnsi="Cambria Math"/>
          </w:rPr>
          <m:t>0</m:t>
        </m:r>
      </m:oMath>
      <w:r>
        <w:t xml:space="preserve"> and </w:t>
      </w:r>
      <m:oMath>
        <m:r>
          <w:rPr>
            <w:rFonts w:ascii="Cambria Math" w:hAnsi="Cambria Math"/>
          </w:rPr>
          <m:t>Mη</m:t>
        </m:r>
        <m:r>
          <m:rPr>
            <m:sty m:val="p"/>
          </m:rPr>
          <w:rPr>
            <w:rFonts w:ascii="Cambria Math" w:hAnsi="Cambria Math"/>
          </w:rPr>
          <m:t>&lt;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e>
        </m:d>
        <m:r>
          <w:rPr>
            <w:rFonts w:ascii="Cambria Math" w:hAnsi="Cambria Math"/>
          </w:rPr>
          <m:t>μa</m:t>
        </m:r>
      </m:oMath>
      <w:r>
        <w:t>, the proposed step strictly decreases the exact current energy.</w:t>
      </w:r>
    </w:p>
    <w:p w14:paraId="418F213C" w14:textId="77777777" w:rsidR="00684FAE" w:rsidRDefault="00000000" w:rsidP="004007AF">
      <w:pPr>
        <w:pStyle w:val="BodyText"/>
        <w:jc w:val="both"/>
      </w:pPr>
      <w:r>
        <w:rPr>
          <w:i/>
          <w:iCs/>
        </w:rPr>
        <w:t>Proof.</w:t>
      </w:r>
      <w:r>
        <w:t xml:space="preserve"> Write </w:t>
      </w:r>
      <m:oMath>
        <m:r>
          <w:rPr>
            <w:rFonts w:ascii="Cambria Math" w:hAnsi="Cambria Math"/>
          </w:rPr>
          <m:t>e</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oMath>
      <w:r>
        <w:t xml:space="preserve"> and </w:t>
      </w:r>
      <m:oMath>
        <m:r>
          <w:rPr>
            <w:rFonts w:ascii="Cambria Math" w:hAnsi="Cambria Math"/>
          </w:rPr>
          <m:t>d</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z</m:t>
        </m:r>
      </m:oMath>
      <w:r>
        <w:t xml:space="preserve">. The gradient identity gives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m</m:t>
            </m:r>
          </m:e>
        </m:d>
      </m:oMath>
      <w:r>
        <w:t xml:space="preserve">, proving (10.1). The frozen majorant has quadratic Hessian </w:t>
      </w:r>
      <m:oMath>
        <m:r>
          <w:rPr>
            <w:rFonts w:ascii="Cambria Math" w:hAnsi="Cambria Math"/>
          </w:rPr>
          <m:t>H</m:t>
        </m:r>
      </m:oMath>
      <w:r>
        <w:t xml:space="preserve"> and minimiser </w:t>
      </w:r>
      <m:oMath>
        <m:r>
          <w:rPr>
            <w:rFonts w:ascii="Cambria Math" w:hAnsi="Cambria Math"/>
          </w:rPr>
          <m:t>m</m:t>
        </m:r>
      </m:oMath>
      <w:r>
        <w:t xml:space="preserve">. Its reduction from </w:t>
      </w:r>
      <m:oMath>
        <m:r>
          <w:rPr>
            <w:rFonts w:ascii="Cambria Math" w:hAnsi="Cambria Math"/>
          </w:rPr>
          <m:t>z</m:t>
        </m:r>
      </m:oMath>
      <w:r>
        <w:t xml:space="preserve"> to </w:t>
      </w:r>
      <m:oMath>
        <m:r>
          <w:rPr>
            <w:rFonts w:ascii="Cambria Math" w:hAnsi="Cambria Math"/>
          </w:rPr>
          <m:t>z</m:t>
        </m:r>
        <m:r>
          <m:rPr>
            <m:sty m:val="p"/>
          </m:rPr>
          <w:rPr>
            <w:rFonts w:ascii="Cambria Math" w:hAnsi="Cambria Math"/>
          </w:rPr>
          <m:t>+</m:t>
        </m:r>
        <m:r>
          <w:rPr>
            <w:rFonts w:ascii="Cambria Math" w:hAnsi="Cambria Math"/>
          </w:rPr>
          <m:t>λd</m:t>
        </m:r>
      </m:oMath>
      <w:r>
        <w:t xml:space="preserve"> is</w:t>
      </w:r>
    </w:p>
    <w:p w14:paraId="2AFAD7A2" w14:textId="77777777" w:rsidR="00684FAE" w:rsidRDefault="00000000" w:rsidP="004007AF">
      <w:pPr>
        <w:pStyle w:val="BodyText"/>
        <w:jc w:val="both"/>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e>
          </m:d>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Hd</m:t>
          </m:r>
          <m:r>
            <m:rPr>
              <m:sty m:val="p"/>
            </m:rP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Hd</m:t>
          </m:r>
          <m:r>
            <m:rPr>
              <m:sty m:val="p"/>
            </m:rPr>
            <w:rPr>
              <w:rFonts w:ascii="Cambria Math" w:hAnsi="Cambria Math"/>
            </w:rPr>
            <m:t>.</m:t>
          </m:r>
        </m:oMath>
      </m:oMathPara>
    </w:p>
    <w:p w14:paraId="742F3DB6" w14:textId="77777777" w:rsidR="00684FAE" w:rsidRDefault="00000000" w:rsidP="004007AF">
      <w:pPr>
        <w:pStyle w:val="BodyText"/>
        <w:jc w:val="both"/>
      </w:pPr>
      <w:r>
        <w:t xml:space="preserve">The first term is at least </w:t>
      </w:r>
      <m:oMath>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e>
        </m:d>
        <m:r>
          <w:rPr>
            <w:rFonts w:ascii="Cambria Math" w:hAnsi="Cambria Math"/>
          </w:rPr>
          <m:t>μ</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and the absolute value of the second is at most </w:t>
      </w:r>
      <m:oMath>
        <m:r>
          <w:rPr>
            <w:rFonts w:ascii="Cambria Math" w:hAnsi="Cambria Math"/>
          </w:rPr>
          <m:t>λMηa</m:t>
        </m:r>
      </m:oMath>
      <w:r>
        <w:t>. The tangent majorant bounds the exact energy above at the proposed point, so its reduction is a lower bound on the exact reduction. ∎</w:t>
      </w:r>
    </w:p>
    <w:p w14:paraId="535F637B" w14:textId="77777777" w:rsidR="00684FAE" w:rsidRDefault="00000000" w:rsidP="004007AF">
      <w:pPr>
        <w:pStyle w:val="BodyText"/>
        <w:jc w:val="both"/>
      </w:pPr>
      <w:r>
        <w:t xml:space="preserve">All quantities in the decision are computable only when the preceding certificates are available. For example, a lower bound on the full </w:t>
      </w:r>
      <m:oMath>
        <m:r>
          <w:rPr>
            <w:rFonts w:ascii="Cambria Math" w:hAnsi="Cambria Math"/>
          </w:rPr>
          <m:t>H</m:t>
        </m:r>
      </m:oMath>
      <w:r>
        <w:t xml:space="preserve"> may follow from the retained-star eigenvalue and an operator omission allowance. A merely well-conditioned retained star does not certify the omitted full system without that allowance. The bound can be conservative when </w:t>
      </w:r>
      <m:oMath>
        <m:r>
          <w:rPr>
            <w:rFonts w:ascii="Cambria Math" w:hAnsi="Cambria Math"/>
          </w:rPr>
          <m:t>M</m:t>
        </m:r>
        <m:r>
          <m:rPr>
            <m:sty m:val="p"/>
          </m:rPr>
          <w:rPr>
            <w:rFonts w:ascii="Cambria Math" w:hAnsi="Cambria Math"/>
          </w:rPr>
          <m:t>/</m:t>
        </m:r>
        <m:r>
          <w:rPr>
            <w:rFonts w:ascii="Cambria Math" w:hAnsi="Cambria Math"/>
          </w:rPr>
          <m:t>μ</m:t>
        </m:r>
      </m:oMath>
      <w:r>
        <w:t xml:space="preserve"> is large.</w:t>
      </w:r>
    </w:p>
    <w:p w14:paraId="0D7842F9" w14:textId="77777777" w:rsidR="00684FAE" w:rsidRDefault="00000000" w:rsidP="004007AF">
      <w:pPr>
        <w:pStyle w:val="BodyText"/>
        <w:keepNext/>
        <w:jc w:val="both"/>
      </w:pPr>
      <w:r>
        <w:rPr>
          <w:b/>
          <w:bCs/>
        </w:rPr>
        <w:t>Proposition 10.2 (finite refinement to a decision).</w:t>
      </w:r>
      <w:r>
        <w:t xml:space="preserve"> Fix a query with </w:t>
      </w:r>
      <m:oMath>
        <m:r>
          <w:rPr>
            <w:rFonts w:ascii="Cambria Math" w:hAnsi="Cambria Math"/>
          </w:rPr>
          <m:t>H</m:t>
        </m:r>
        <m:r>
          <m:rPr>
            <m:sty m:val="p"/>
          </m:rPr>
          <w:rPr>
            <w:rFonts w:ascii="Cambria Math" w:hAnsi="Cambria Math"/>
          </w:rPr>
          <m:t>≻</m:t>
        </m:r>
        <m:r>
          <w:rPr>
            <w:rFonts w:ascii="Cambria Math" w:hAnsi="Cambria Math"/>
          </w:rPr>
          <m:t>0</m:t>
        </m:r>
      </m:oMath>
      <w:r>
        <w:t xml:space="preserve">, a tolerance </w:t>
      </w:r>
      <m:oMath>
        <m:sSub>
          <m:sSubPr>
            <m:ctrlPr>
              <w:rPr>
                <w:rFonts w:ascii="Cambria Math" w:hAnsi="Cambria Math"/>
              </w:rPr>
            </m:ctrlPr>
          </m:sSubPr>
          <m:e>
            <m:r>
              <w:rPr>
                <w:rFonts w:ascii="Cambria Math" w:hAnsi="Cambria Math"/>
              </w:rPr>
              <m:t>ε</m:t>
            </m:r>
          </m:e>
          <m:sub>
            <m:r>
              <w:rPr>
                <w:rFonts w:ascii="Cambria Math" w:hAnsi="Cambria Math"/>
              </w:rPr>
              <m:t>g</m:t>
            </m:r>
          </m:sub>
        </m:sSub>
        <m:r>
          <m:rPr>
            <m:sty m:val="p"/>
          </m:rPr>
          <w:rPr>
            <w:rFonts w:ascii="Cambria Math" w:hAnsi="Cambria Math"/>
          </w:rPr>
          <m:t>&gt;</m:t>
        </m:r>
        <m:r>
          <w:rPr>
            <w:rFonts w:ascii="Cambria Math" w:hAnsi="Cambria Math"/>
          </w:rPr>
          <m:t>0</m:t>
        </m:r>
      </m:oMath>
      <w:r>
        <w:t xml:space="preserve">, a relaxation </w:t>
      </w:r>
      <m:oMath>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2</m:t>
        </m:r>
      </m:oMath>
      <w:r>
        <w:t xml:space="preserve"> and </w:t>
      </w:r>
      <m:oMath>
        <m:r>
          <w:rPr>
            <w:rFonts w:ascii="Cambria Math" w:hAnsi="Cambria Math"/>
          </w:rPr>
          <m:t>0</m:t>
        </m:r>
        <m:r>
          <m:rPr>
            <m:sty m:val="p"/>
          </m:rPr>
          <w:rPr>
            <w:rFonts w:ascii="Cambria Math" w:hAnsi="Cambria Math"/>
          </w:rPr>
          <m:t>&lt;</m:t>
        </m:r>
        <m:r>
          <w:rPr>
            <w:rFonts w:ascii="Cambria Math" w:hAnsi="Cambria Math"/>
          </w:rPr>
          <m:t>θ</m:t>
        </m:r>
        <m:r>
          <m:rPr>
            <m:sty m:val="p"/>
          </m:rPr>
          <w:rPr>
            <w:rFonts w:ascii="Cambria Math" w:hAnsi="Cambria Math"/>
          </w:rPr>
          <m:t>&lt;</m:t>
        </m:r>
        <m:r>
          <w:rPr>
            <w:rFonts w:ascii="Cambria Math" w:hAnsi="Cambria Math"/>
          </w:rPr>
          <m:t>1</m:t>
        </m:r>
      </m:oMath>
      <w:r>
        <w:t xml:space="preserve">. Suppose successive finite computations return reads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k</m:t>
            </m:r>
          </m:sub>
        </m:sSub>
      </m:oMath>
      <w:r>
        <w:t xml:space="preserve"> with valid allowances </w:t>
      </w:r>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r>
          <w:rPr>
            <w:rFonts w:ascii="Cambria Math" w:hAnsi="Cambria Math"/>
          </w:rPr>
          <m:t>0</m:t>
        </m:r>
      </m:oMath>
      <w:r>
        <w:t>. At each refinement, first test (10.1); otherwise accept a descent step when</w:t>
      </w:r>
    </w:p>
    <w:p w14:paraId="59AE0367" w14:textId="77777777" w:rsidR="00684FAE" w:rsidRDefault="00000000" w:rsidP="004007AF">
      <w:pPr>
        <w:pStyle w:val="Equation"/>
        <w:jc w:val="both"/>
      </w:pPr>
      <w:r>
        <w:tab/>
      </w:r>
      <m:oMath>
        <m:r>
          <w:rPr>
            <w:rFonts w:ascii="Cambria Math" w:hAnsi="Cambria Math"/>
          </w:rPr>
          <m:t>M</m:t>
        </m:r>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e>
        </m:d>
        <m:r>
          <w:rPr>
            <w:rFonts w:ascii="Cambria Math" w:hAnsi="Cambria Math"/>
          </w:rPr>
          <m:t>μ</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oMath>
      <w:r>
        <w:tab/>
        <w:t>(10.3)</w:t>
      </w:r>
    </w:p>
    <w:p w14:paraId="03C5620F" w14:textId="77777777" w:rsidR="00684FAE" w:rsidRDefault="00000000" w:rsidP="004007AF">
      <w:pPr>
        <w:pStyle w:val="BodyText"/>
        <w:jc w:val="both"/>
      </w:pPr>
      <w:r>
        <w:t>One of these decisions is reached after finitely many refinements. Every stationarity decision is valid, and every accepted nonzero step has a positive lower bound in (10.2).</w:t>
      </w:r>
    </w:p>
    <w:p w14:paraId="464F928B" w14:textId="77777777" w:rsidR="00684FAE" w:rsidRDefault="00000000" w:rsidP="004007AF">
      <w:pPr>
        <w:pStyle w:val="BodyText"/>
        <w:jc w:val="both"/>
      </w:pPr>
      <w:r>
        <w:rPr>
          <w:i/>
          <w:iCs/>
        </w:rPr>
        <w:t>Proof.</w:t>
      </w:r>
      <w:r>
        <w:t xml:space="preserve"> Valid allowances imply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k</m:t>
            </m:r>
          </m:sub>
        </m:sSub>
        <m:r>
          <m:rPr>
            <m:sty m:val="p"/>
          </m:rPr>
          <w:rPr>
            <w:rFonts w:ascii="Cambria Math" w:hAnsi="Cambria Math"/>
          </w:rPr>
          <m:t>→</m:t>
        </m:r>
        <m:r>
          <w:rPr>
            <w:rFonts w:ascii="Cambria Math" w:hAnsi="Cambria Math"/>
          </w:rPr>
          <m:t>m</m:t>
        </m:r>
      </m:oMath>
      <w:r>
        <w:t xml:space="preserve">. If </w:t>
      </w:r>
      <m:oMath>
        <m:r>
          <w:rPr>
            <w:rFonts w:ascii="Cambria Math" w:hAnsi="Cambria Math"/>
          </w:rPr>
          <m:t>m</m:t>
        </m:r>
        <m:r>
          <m:rPr>
            <m:sty m:val="p"/>
          </m:rPr>
          <w:rPr>
            <w:rFonts w:ascii="Cambria Math" w:hAnsi="Cambria Math"/>
          </w:rPr>
          <m:t>=</m:t>
        </m:r>
        <m:r>
          <w:rPr>
            <w:rFonts w:ascii="Cambria Math" w:hAnsi="Cambria Math"/>
          </w:rPr>
          <m:t>z</m:t>
        </m:r>
      </m:oMath>
      <w:r>
        <w:t xml:space="preserve">, then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and the stationarity bound tends to zero. If </w:t>
      </w:r>
      <m:oMath>
        <m:r>
          <w:rPr>
            <w:rFonts w:ascii="Cambria Math" w:hAnsi="Cambria Math"/>
          </w:rPr>
          <m:t>m</m:t>
        </m:r>
        <m:r>
          <m:rPr>
            <m:sty m:val="p"/>
          </m:rPr>
          <w:rPr>
            <w:rFonts w:ascii="Cambria Math" w:hAnsi="Cambria Math"/>
          </w:rPr>
          <m:t>≠</m:t>
        </m:r>
        <m:r>
          <w:rPr>
            <w:rFonts w:ascii="Cambria Math" w:hAnsi="Cambria Math"/>
          </w:rPr>
          <m:t>z</m:t>
        </m:r>
      </m:oMath>
      <w:r>
        <w:t xml:space="preserve">, then the step norm tends to a positive number while the left side of (10.3) tends to zero. A descent decision therefore eventually holds unless stationarity was certified earlier. The margin </w:t>
      </w:r>
      <m:oMath>
        <m:r>
          <w:rPr>
            <w:rFonts w:ascii="Cambria Math" w:hAnsi="Cambria Math"/>
          </w:rPr>
          <m:t>θ</m:t>
        </m:r>
        <m:r>
          <m:rPr>
            <m:sty m:val="p"/>
          </m:rPr>
          <w:rPr>
            <w:rFonts w:ascii="Cambria Math" w:hAnsi="Cambria Math"/>
          </w:rPr>
          <m:t>&lt;</m:t>
        </m:r>
        <m:r>
          <w:rPr>
            <w:rFonts w:ascii="Cambria Math" w:hAnsi="Cambria Math"/>
          </w:rPr>
          <m:t>1</m:t>
        </m:r>
      </m:oMath>
      <w:r>
        <w:t xml:space="preserve"> makes (10.2) strictly positive for a nonzero accepted step. ∎</w:t>
      </w:r>
    </w:p>
    <w:p w14:paraId="75B5C811" w14:textId="77777777" w:rsidR="00684FAE" w:rsidRDefault="00000000" w:rsidP="004007AF">
      <w:pPr>
        <w:pStyle w:val="BodyText"/>
        <w:jc w:val="both"/>
      </w:pPr>
      <w:r>
        <w:t>The assumption that the allowance can tend to zero is material. A fixed precision arithmetic floor, an unbounded omission certificate or an unresolved coverage direction can prevent it. In that situation the computation reports an inconclusive certificate or changes the declared model; it does not claim termination under this proposition. The decision also does not compare physical objective values or remove the need to evaluate the proposed design.</w:t>
      </w:r>
    </w:p>
    <w:p w14:paraId="59C931C1" w14:textId="77777777" w:rsidR="00684FAE" w:rsidRDefault="00000000" w:rsidP="004007AF">
      <w:pPr>
        <w:pStyle w:val="Heading31"/>
        <w:jc w:val="both"/>
      </w:pPr>
      <w:r>
        <w:t>10.2 Selection among certificates</w:t>
      </w:r>
    </w:p>
    <w:p w14:paraId="1686A370" w14:textId="77777777" w:rsidR="00684FAE" w:rsidRDefault="00000000" w:rsidP="004007AF">
      <w:pPr>
        <w:pStyle w:val="FirstParagraph"/>
        <w:keepNext/>
        <w:jc w:val="both"/>
      </w:pPr>
      <w:r>
        <w:rPr>
          <w:b/>
          <w:bCs/>
        </w:rPr>
        <w:t>Corollary 10.3 (adaptive decisions on a simultaneous event).</w:t>
      </w:r>
      <w:r>
        <w:t xml:space="preserve"> Suppose all read and spectral certificates used by the refinement procedure are jointly valid on one event of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Any stopping, refinement or candidate selection based on their observed values preserves the validity of every accepted conclusion on that event. The probability of at least one false certified conclusion is at most </w:t>
      </w:r>
      <m:oMath>
        <m:r>
          <w:rPr>
            <w:rFonts w:ascii="Cambria Math" w:hAnsi="Cambria Math"/>
          </w:rPr>
          <m:t>δ</m:t>
        </m:r>
      </m:oMath>
      <w:r>
        <w:t>.</w:t>
      </w:r>
    </w:p>
    <w:p w14:paraId="4638CFDC" w14:textId="77777777" w:rsidR="00684FAE" w:rsidRDefault="00000000" w:rsidP="004007AF">
      <w:pPr>
        <w:pStyle w:val="BodyText"/>
        <w:jc w:val="both"/>
      </w:pPr>
      <w:r>
        <w:rPr>
          <w:i/>
          <w:iCs/>
        </w:rPr>
        <w:t>Proof.</w:t>
      </w:r>
      <w:r>
        <w:t xml:space="preserve"> On the simultaneous event, Theorem 10.1 applies to every candidate and every refinement. Selecting a subset cannot invalidate an implication that holds for all of them. The false-conclusion event is therefore contained in the complement of the simultaneous event. ∎</w:t>
      </w:r>
    </w:p>
    <w:p w14:paraId="0C8B1267" w14:textId="77777777" w:rsidR="00684FAE" w:rsidRDefault="00000000" w:rsidP="004007AF">
      <w:pPr>
        <w:pStyle w:val="BodyText"/>
        <w:jc w:val="both"/>
      </w:pPr>
      <w:r>
        <w:t>This corollary is an implication about an already simultaneous event. It does not turn separate pointwise intervals into such an event. One may use the finite-family construction in Part IV or the confidence-sequence machinery of Section 6 where their actual assumptions hold. For an unrestricted learned family, an additional complexity or stability argument is required.</w:t>
      </w:r>
    </w:p>
    <w:p w14:paraId="4E4DA6F9" w14:textId="77777777" w:rsidR="00684FAE" w:rsidRDefault="00000000" w:rsidP="004007AF">
      <w:pPr>
        <w:pStyle w:val="BodyText"/>
        <w:jc w:val="both"/>
      </w:pPr>
      <w:r>
        <w:lastRenderedPageBreak/>
        <w:t xml:space="preserve">The new experiment exercises 120 finite queries: 80 result in certified steps and 40 in stationarity decisions. There are 0 incorrect decisions against the independently evaluated exact formulas. The largest number of refinements is 21. At the requested gradient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the largest gradient in a stationarity case is 9.99e-13. The smallest observed excess of actual energy reduction over its lower bound is 8.36e-04. These are finite synthetic checks, not measurements of a complete optimiser’s efficiency.</w:t>
      </w:r>
    </w:p>
    <w:p w14:paraId="140B8915" w14:textId="77777777" w:rsidR="00684FAE" w:rsidRDefault="00000000" w:rsidP="004007AF">
      <w:pPr>
        <w:pStyle w:val="Heading31"/>
        <w:jc w:val="both"/>
      </w:pPr>
      <w:r>
        <w:t>10.3 Convergence with relative numerical error</w:t>
      </w:r>
    </w:p>
    <w:p w14:paraId="1996B051" w14:textId="77777777" w:rsidR="00684FAE" w:rsidRDefault="00000000" w:rsidP="004007AF">
      <w:pPr>
        <w:pStyle w:val="FirstParagraph"/>
        <w:keepNext/>
        <w:jc w:val="both"/>
      </w:pPr>
      <w:r>
        <w:rPr>
          <w:b/>
          <w:bCs/>
        </w:rPr>
        <w:t>Theorem 10.4 (finite length with relative numerical error).</w:t>
      </w:r>
      <w:r>
        <w:t xml:space="preserve"> Under the fixed-star hypotheses of Part II, Theorem 9.4, suppose the approximate iteration remains in the resolved affine subspace, has </w:t>
      </w:r>
      <m:oMath>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and has read errors satisfying</w:t>
      </w:r>
    </w:p>
    <w:p w14:paraId="44F6C40E" w14:textId="77777777" w:rsidR="00684FAE" w:rsidRDefault="00000000" w:rsidP="004007AF">
      <w:pPr>
        <w:pStyle w:val="BodyText"/>
        <w:jc w:val="bot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n</m:t>
                  </m:r>
                </m:sub>
              </m:sSub>
            </m:sub>
          </m:sSub>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n</m:t>
                  </m:r>
                </m:sub>
              </m:sSub>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sup</m:t>
              </m:r>
            </m:e>
            <m:lim>
              <m:r>
                <w:rPr>
                  <w:rFonts w:ascii="Cambria Math" w:hAnsi="Cambria Math"/>
                </w:rPr>
                <m:t>λ</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e>
              </m:d>
            </m:lim>
          </m:limLow>
          <m:d>
            <m:dPr>
              <m:ctrlPr>
                <w:rPr>
                  <w:rFonts w:ascii="Cambria Math" w:hAnsi="Cambria Math"/>
                </w:rPr>
              </m:ctrlPr>
            </m:d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λκ</m:t>
              </m:r>
            </m:e>
          </m:d>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49CC2281" w14:textId="77777777" w:rsidR="00684FAE" w:rsidRDefault="00000000" w:rsidP="004007AF">
      <w:pPr>
        <w:pStyle w:val="BodyText"/>
        <w:jc w:val="both"/>
      </w:pPr>
      <w:r>
        <w:t>If the approximate orbit is bounded and its exact resolved normal matrices have a uniform positive lower bound, it has finite total length and converges to a stationary point.</w:t>
      </w:r>
    </w:p>
    <w:p w14:paraId="37548B67" w14:textId="77777777" w:rsidR="00684FAE" w:rsidRDefault="00000000" w:rsidP="004007AF">
      <w:pPr>
        <w:pStyle w:val="BodyText"/>
        <w:jc w:val="both"/>
      </w:pPr>
      <w:r>
        <w:rPr>
          <w:i/>
          <w:iCs/>
        </w:rPr>
        <w:t>Proof.</w:t>
      </w:r>
      <w:r>
        <w:t xml:space="preserve"> Put </w:t>
      </w:r>
      <m:oMath>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λ</m:t>
            </m:r>
          </m:sub>
        </m:sSub>
        <m:d>
          <m:dPr>
            <m:ctrlPr>
              <w:rPr>
                <w:rFonts w:ascii="Cambria Math" w:hAnsi="Cambria Math"/>
              </w:rPr>
            </m:ctrlPr>
          </m:d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λκ</m:t>
            </m:r>
          </m:e>
        </m:d>
        <m:r>
          <m:rPr>
            <m:sty m:val="p"/>
          </m:rPr>
          <w:rPr>
            <w:rFonts w:ascii="Cambria Math" w:hAnsi="Cambria Math"/>
          </w:rPr>
          <m:t>&lt;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Proposition 9.5 gives decrease at least </w:t>
      </w:r>
      <m:oMath>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n</m:t>
                </m:r>
              </m:sub>
            </m:sSub>
          </m:sub>
          <m:sup>
            <m:r>
              <w:rPr>
                <w:rFonts w:ascii="Cambria Math" w:hAnsi="Cambria Math"/>
              </w:rPr>
              <m:t>2</m:t>
            </m:r>
          </m:sup>
        </m:sSubSup>
        <m:r>
          <m:rPr>
            <m:sty m:val="p"/>
          </m:rPr>
          <w:rPr>
            <w:rFonts w:ascii="Cambria Math" w:hAnsi="Cambria Math"/>
          </w:rPr>
          <m:t>/</m:t>
        </m:r>
        <m:r>
          <w:rPr>
            <w:rFonts w:ascii="Cambria Math" w:hAnsi="Cambria Math"/>
          </w:rPr>
          <m:t>2</m:t>
        </m:r>
      </m:oMath>
      <w:r>
        <w:t xml:space="preserve">. Also </w:t>
      </w: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n</m:t>
                </m:r>
              </m:sub>
            </m:sSub>
          </m:sub>
        </m:sSub>
      </m:oMath>
      <w:r>
        <w:t xml:space="preserve">. The assumed lower eigenvalue bound gives sufficient decrease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for some </w:t>
      </w:r>
      <m:oMath>
        <m:r>
          <w:rPr>
            <w:rFonts w:ascii="Cambria Math" w:hAnsi="Cambria Math"/>
          </w:rPr>
          <m:t>a</m:t>
        </m:r>
        <m:r>
          <m:rPr>
            <m:sty m:val="p"/>
          </m:rPr>
          <w:rPr>
            <w:rFonts w:ascii="Cambria Math" w:hAnsi="Cambria Math"/>
          </w:rPr>
          <m:t>&gt;</m:t>
        </m:r>
        <m:r>
          <w:rPr>
            <w:rFonts w:ascii="Cambria Math" w:hAnsi="Cambria Math"/>
          </w:rPr>
          <m:t>0</m:t>
        </m:r>
      </m:oMath>
      <w:r>
        <w:t xml:space="preserve">. Because </w:t>
      </w:r>
      <m:oMath>
        <m:r>
          <w:rPr>
            <w:rFonts w:ascii="Cambria Math" w:hAnsi="Cambria Math"/>
          </w:rPr>
          <m:t>q</m:t>
        </m:r>
        <m:r>
          <m:rPr>
            <m:sty m:val="p"/>
          </m:rPr>
          <w:rPr>
            <w:rFonts w:ascii="Cambria Math" w:hAnsi="Cambria Math"/>
          </w:rPr>
          <m:t>&lt;</m:t>
        </m:r>
        <m:r>
          <w:rPr>
            <w:rFonts w:ascii="Cambria Math" w:hAnsi="Cambria Math"/>
          </w:rPr>
          <m:t>1</m:t>
        </m:r>
      </m:oMath>
      <w:r>
        <w:t xml:space="preserve"> implies </w:t>
      </w:r>
      <m:oMath>
        <m:r>
          <w:rPr>
            <w:rFonts w:ascii="Cambria Math" w:hAnsi="Cambria Math"/>
          </w:rPr>
          <m:t>κ</m:t>
        </m:r>
        <m:r>
          <m:rPr>
            <m:sty m:val="p"/>
          </m:rPr>
          <w:rPr>
            <w:rFonts w:ascii="Cambria Math" w:hAnsi="Cambria Math"/>
          </w:rPr>
          <m:t>&lt;</m:t>
        </m:r>
        <m:r>
          <w:rPr>
            <w:rFonts w:ascii="Cambria Math" w:hAnsi="Cambria Math"/>
          </w:rPr>
          <m:t>1</m:t>
        </m:r>
      </m:oMath>
      <w:r>
        <w:t xml:space="preserve">, the reverse triangle inequality gives </w:t>
      </w: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n</m:t>
                </m:r>
              </m:sub>
            </m:sSub>
          </m:sub>
        </m:sSub>
      </m:oMath>
      <w:r>
        <w:t xml:space="preserve">. A uniform upper bound on </w:t>
      </w:r>
      <m:oMath>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exists for fixed finite maps. Consequently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oMath>
      <w:r>
        <w:t xml:space="preserve"> for a finite </w:t>
      </w:r>
      <m:oMath>
        <m:r>
          <w:rPr>
            <w:rFonts w:ascii="Cambria Math" w:hAnsi="Cambria Math"/>
          </w:rPr>
          <m:t>b</m:t>
        </m:r>
      </m:oMath>
      <w:r>
        <w:t>. The orbit is bounded, so its cluster set is compact. The proof of Part II, Theorem 9.4, now applies to the same analytic energy using these two inequalities. It proves finite length and stationarity of the limit. ∎</w:t>
      </w:r>
    </w:p>
    <w:p w14:paraId="4174AE68" w14:textId="77777777" w:rsidR="00684FAE" w:rsidRDefault="00000000" w:rsidP="004007AF">
      <w:pPr>
        <w:pStyle w:val="BodyText"/>
        <w:keepNext/>
        <w:jc w:val="both"/>
      </w:pPr>
      <w:r>
        <w:t>Theorem 10.4 assumes a bounded approximate orbit. The exact basis hull does not automatically bound arbitrary added read errors in Euclidean norm when conditioning deteriorates. Keeping this hypothesis explicit is preferable to inferring exact-model compactness after modifying the algorithm. The open mathematical conjecture added by this edition is III-M1; the conditional inexact result above is a theorem.</w:t>
      </w:r>
    </w:p>
    <w:p w14:paraId="3453AA44" w14:textId="77777777" w:rsidR="00684FAE" w:rsidRDefault="00000000" w:rsidP="004007AF">
      <w:pPr>
        <w:pStyle w:val="BodyText"/>
        <w:jc w:val="both"/>
      </w:pPr>
      <w:r>
        <w:t xml:space="preserve">An additional 24 fixed full-column stars exercise Theorem 10.4 with relative error 0.1 and relaxation 1.2. Their sublevel sets are compact because every observation map is injective. Every run reaches gradient norm below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within 78 updates. The largest numerical upward energy change is 2.22e-16. These examples check the relative-error implementation under a condition that supplies boundedness; they do not remove that hypothesis for arbitrary partial observations.</w:t>
      </w:r>
    </w:p>
    <w:p w14:paraId="08B7CE6B" w14:textId="77777777" w:rsidR="00684FAE" w:rsidRDefault="00000000" w:rsidP="004007AF">
      <w:pPr>
        <w:pStyle w:val="Heading21"/>
        <w:jc w:val="both"/>
      </w:pPr>
      <w:bookmarkStart w:id="410" w:name="book_h_084"/>
      <w:bookmarkStart w:id="411" w:name="v4toc_091"/>
      <w:r>
        <w:t>References for Part VI</w:t>
      </w:r>
      <w:bookmarkEnd w:id="410"/>
      <w:bookmarkEnd w:id="411"/>
    </w:p>
    <w:p w14:paraId="0E769EF0" w14:textId="77777777" w:rsidR="00684FAE" w:rsidRDefault="00000000" w:rsidP="004007AF">
      <w:pPr>
        <w:keepLines/>
        <w:spacing w:after="80" w:line="245" w:lineRule="auto"/>
        <w:ind w:left="317" w:hanging="317"/>
        <w:jc w:val="both"/>
      </w:pPr>
      <w:r>
        <w:rPr>
          <w:sz w:val="19"/>
        </w:rPr>
        <w:t xml:space="preserve">[1] Blanchard, P., Higham, D. J. and Higham, N. J. (2021). Accurately computing the log-sum-exp and softmax functions. </w:t>
      </w:r>
      <w:r>
        <w:rPr>
          <w:i/>
          <w:iCs/>
          <w:sz w:val="19"/>
        </w:rPr>
        <w:t>IMA Journal of Numerical Analysis</w:t>
      </w:r>
      <w:r>
        <w:rPr>
          <w:sz w:val="19"/>
        </w:rPr>
        <w:t xml:space="preserve"> 41(4), 2311–2330. https://doi.org/10.1093/imanum/draa038. Preprint: https://arxiv.org/abs/1909.03469.</w:t>
      </w:r>
    </w:p>
    <w:p w14:paraId="77BC1C46" w14:textId="77777777" w:rsidR="00684FAE" w:rsidRDefault="00000000" w:rsidP="004007AF">
      <w:pPr>
        <w:keepLines/>
        <w:spacing w:after="80" w:line="245" w:lineRule="auto"/>
        <w:ind w:left="317" w:hanging="317"/>
        <w:jc w:val="both"/>
      </w:pPr>
      <w:r>
        <w:rPr>
          <w:sz w:val="19"/>
        </w:rPr>
        <w:t xml:space="preserve">[2] Box, G. E. P. and Muller, M. E. (1958). A note on the generation of random normal deviates. </w:t>
      </w:r>
      <w:r>
        <w:rPr>
          <w:i/>
          <w:iCs/>
          <w:sz w:val="19"/>
        </w:rPr>
        <w:t>Annals of Mathematical Statistics</w:t>
      </w:r>
      <w:r>
        <w:rPr>
          <w:sz w:val="19"/>
        </w:rPr>
        <w:t xml:space="preserve"> 29(2), 610–611.</w:t>
      </w:r>
    </w:p>
    <w:p w14:paraId="0695A763" w14:textId="77777777" w:rsidR="00684FAE" w:rsidRDefault="00000000" w:rsidP="004007AF">
      <w:pPr>
        <w:keepLines/>
        <w:spacing w:after="80" w:line="245" w:lineRule="auto"/>
        <w:ind w:left="317" w:hanging="317"/>
        <w:jc w:val="both"/>
      </w:pPr>
      <w:r>
        <w:rPr>
          <w:sz w:val="19"/>
        </w:rPr>
        <w:t xml:space="preserve">[3] Higham, N. J. (2002). </w:t>
      </w:r>
      <w:r>
        <w:rPr>
          <w:i/>
          <w:iCs/>
          <w:sz w:val="19"/>
        </w:rPr>
        <w:t>Accuracy and Stability of Numerical Algorithms</w:t>
      </w:r>
      <w:r>
        <w:rPr>
          <w:sz w:val="19"/>
        </w:rPr>
        <w:t>, 2nd edition. SIAM. The summation result is used under its floating-point model assumptions.</w:t>
      </w:r>
    </w:p>
    <w:p w14:paraId="3643417B" w14:textId="77777777" w:rsidR="00684FAE" w:rsidRDefault="00000000" w:rsidP="004007AF">
      <w:pPr>
        <w:keepLines/>
        <w:spacing w:after="80" w:line="245" w:lineRule="auto"/>
        <w:ind w:left="317" w:hanging="317"/>
        <w:jc w:val="both"/>
      </w:pPr>
      <w:r>
        <w:rPr>
          <w:sz w:val="19"/>
        </w:rPr>
        <w:t xml:space="preserve">[4] Holm, S. (1979). A simple sequentially rejective multiple test procedure. </w:t>
      </w:r>
      <w:r>
        <w:rPr>
          <w:i/>
          <w:iCs/>
          <w:sz w:val="19"/>
        </w:rPr>
        <w:t>Scandinavian Journal of Statistics</w:t>
      </w:r>
      <w:r>
        <w:rPr>
          <w:sz w:val="19"/>
        </w:rPr>
        <w:t xml:space="preserve"> 6(2), 65–70.</w:t>
      </w:r>
    </w:p>
    <w:p w14:paraId="4D33CE38" w14:textId="77777777" w:rsidR="00684FAE" w:rsidRDefault="00000000" w:rsidP="004007AF">
      <w:pPr>
        <w:keepLines/>
        <w:spacing w:after="80" w:line="245" w:lineRule="auto"/>
        <w:ind w:left="317" w:hanging="317"/>
        <w:jc w:val="both"/>
      </w:pPr>
      <w:r>
        <w:rPr>
          <w:sz w:val="19"/>
        </w:rPr>
        <w:t>[5] Kong, A. (1992). A note on importance sampling using standardized weights. Technical Report 348, Department of Statistics, University of Chicago.</w:t>
      </w:r>
    </w:p>
    <w:p w14:paraId="577B1F92" w14:textId="77777777" w:rsidR="00684FAE" w:rsidRDefault="00000000" w:rsidP="004007AF">
      <w:pPr>
        <w:keepLines/>
        <w:spacing w:after="80" w:line="245" w:lineRule="auto"/>
        <w:ind w:left="317" w:hanging="317"/>
        <w:jc w:val="both"/>
      </w:pPr>
      <w:r>
        <w:rPr>
          <w:sz w:val="19"/>
        </w:rPr>
        <w:t xml:space="preserve">[6] Steele, G. L., Lea, D. and Flood, C. H. (2014). Fast splittable pseudorandom number generators. </w:t>
      </w:r>
      <w:r>
        <w:rPr>
          <w:i/>
          <w:iCs/>
          <w:sz w:val="19"/>
        </w:rPr>
        <w:t>Proceedings of OOPSLA 2014</w:t>
      </w:r>
      <w:r>
        <w:rPr>
          <w:sz w:val="19"/>
        </w:rPr>
        <w:t>, 453–472. https://doi.org/10.1145/2660193.2660195.</w:t>
      </w:r>
    </w:p>
    <w:p w14:paraId="29770D17" w14:textId="77777777" w:rsidR="00684FAE" w:rsidRDefault="00000000" w:rsidP="004007AF">
      <w:pPr>
        <w:keepLines/>
        <w:spacing w:after="80" w:line="245" w:lineRule="auto"/>
        <w:ind w:left="317" w:hanging="317"/>
        <w:jc w:val="both"/>
      </w:pPr>
      <w:r>
        <w:rPr>
          <w:sz w:val="19"/>
        </w:rPr>
        <w:t xml:space="preserve">[7] Hoeffding, W. (1963). Probability inequalities for sums of bounded random variables. </w:t>
      </w:r>
      <w:r>
        <w:rPr>
          <w:i/>
          <w:iCs/>
          <w:sz w:val="19"/>
        </w:rPr>
        <w:t>Journal of the American Statistical Association</w:t>
      </w:r>
      <w:r>
        <w:rPr>
          <w:sz w:val="19"/>
        </w:rPr>
        <w:t xml:space="preserve"> 58(301), 13–30. https://doi.org/10.1080/01621459.1963.10500830.</w:t>
      </w:r>
    </w:p>
    <w:p w14:paraId="573DF828" w14:textId="77777777" w:rsidR="00684FAE" w:rsidRDefault="00000000" w:rsidP="004007AF">
      <w:pPr>
        <w:keepLines/>
        <w:spacing w:after="80" w:line="245" w:lineRule="auto"/>
        <w:ind w:left="317" w:hanging="317"/>
        <w:jc w:val="both"/>
      </w:pPr>
      <w:r>
        <w:rPr>
          <w:sz w:val="19"/>
        </w:rPr>
        <w:t xml:space="preserve">[8] Ville, J. (1939). </w:t>
      </w:r>
      <w:r>
        <w:rPr>
          <w:i/>
          <w:iCs/>
          <w:sz w:val="19"/>
        </w:rPr>
        <w:t>Étude critique de la notion de collectif</w:t>
      </w:r>
      <w:r>
        <w:rPr>
          <w:sz w:val="19"/>
        </w:rPr>
        <w:t>. Gauthier-Villars. The nonnegative-supermartingale maximal inequality is used in Section 6.</w:t>
      </w:r>
    </w:p>
    <w:p w14:paraId="7F65F756" w14:textId="463AD37D" w:rsidR="00684FAE" w:rsidRDefault="00000000" w:rsidP="004007AF">
      <w:pPr>
        <w:keepLines/>
        <w:spacing w:after="80" w:line="245" w:lineRule="auto"/>
        <w:ind w:left="317" w:hanging="317"/>
        <w:jc w:val="both"/>
      </w:pPr>
      <w:r>
        <w:rPr>
          <w:sz w:val="19"/>
        </w:rPr>
        <w:lastRenderedPageBreak/>
        <w:t xml:space="preserve">[9] Ghosh, D. P. (2026). </w:t>
      </w:r>
      <w:r>
        <w:rPr>
          <w:i/>
          <w:iCs/>
          <w:sz w:val="19"/>
        </w:rPr>
        <w:t>Autoregressive Sheaf Evolution (ASE)</w:t>
      </w:r>
      <w:r>
        <w:rPr>
          <w:sz w:val="19"/>
        </w:rPr>
        <w:t>. Conversion proposal, revised 18 October 2026. Project manuscript; source for Chapters 17–19 and conjectures C1–C5.</w:t>
      </w:r>
      <w:r w:rsidR="00E0545B">
        <w:rPr>
          <w:sz w:val="19"/>
        </w:rPr>
        <w:t xml:space="preserve"> </w:t>
      </w:r>
      <w:r w:rsidR="00E0545B" w:rsidRPr="00E0545B">
        <w:rPr>
          <w:sz w:val="19"/>
        </w:rPr>
        <w:t>https://github.com/debiprasadghosh/ResearchOverFlow/tree/main/October2026/AutoregressiveSheafEvolution</w:t>
      </w:r>
    </w:p>
    <w:p w14:paraId="05CE9229" w14:textId="77777777" w:rsidR="00684FAE" w:rsidRDefault="00000000" w:rsidP="004007AF">
      <w:pPr>
        <w:keepLines/>
        <w:spacing w:after="80" w:line="245" w:lineRule="auto"/>
        <w:ind w:left="317" w:hanging="317"/>
        <w:jc w:val="both"/>
      </w:pPr>
      <w:r>
        <w:rPr>
          <w:sz w:val="19"/>
        </w:rPr>
        <w:t xml:space="preserve">[10] Ghosh, D. P. (2026). </w:t>
      </w:r>
      <w:r>
        <w:rPr>
          <w:i/>
          <w:iCs/>
          <w:sz w:val="19"/>
        </w:rPr>
        <w:t>Horizontally Topological, Vertically Algebraic</w:t>
      </w:r>
      <w:r>
        <w:rPr>
          <w:sz w:val="19"/>
        </w:rPr>
        <w:t>. ASE Part I. Project manuscript, 18 October 2026.</w:t>
      </w:r>
    </w:p>
    <w:p w14:paraId="60C9E25E" w14:textId="77777777" w:rsidR="00684FAE" w:rsidRDefault="00000000" w:rsidP="004007AF">
      <w:pPr>
        <w:keepLines/>
        <w:spacing w:after="80" w:line="245" w:lineRule="auto"/>
        <w:ind w:left="317" w:hanging="317"/>
        <w:jc w:val="both"/>
      </w:pPr>
      <w:r>
        <w:rPr>
          <w:sz w:val="19"/>
        </w:rPr>
        <w:t xml:space="preserve">[11] Ghosh, D. P. (2026). </w:t>
      </w:r>
      <w:r>
        <w:rPr>
          <w:i/>
          <w:iCs/>
          <w:sz w:val="19"/>
        </w:rPr>
        <w:t>The Horizontal Layer</w:t>
      </w:r>
      <w:r>
        <w:rPr>
          <w:sz w:val="19"/>
        </w:rPr>
        <w:t>. ASE Part II. Project manuscript, 18 October 2026.</w:t>
      </w:r>
    </w:p>
    <w:p w14:paraId="3BFE282F" w14:textId="54363439" w:rsidR="00684FAE" w:rsidRDefault="00000000" w:rsidP="004007AF">
      <w:pPr>
        <w:keepLines/>
        <w:spacing w:after="80" w:line="245" w:lineRule="auto"/>
        <w:ind w:left="317" w:hanging="317"/>
        <w:jc w:val="both"/>
      </w:pPr>
      <w:r>
        <w:rPr>
          <w:sz w:val="19"/>
        </w:rPr>
        <w:t xml:space="preserve">[12] Ghosh, D. P. (2026). </w:t>
      </w:r>
      <w:r>
        <w:rPr>
          <w:i/>
          <w:iCs/>
          <w:sz w:val="19"/>
        </w:rPr>
        <w:t>The Vertical Stack</w:t>
      </w:r>
      <w:r>
        <w:rPr>
          <w:sz w:val="19"/>
        </w:rPr>
        <w:t xml:space="preserve">. ASE Part III. Project manuscript, 18 October 2026. </w:t>
      </w:r>
    </w:p>
    <w:p w14:paraId="20586C77" w14:textId="77777777" w:rsidR="00684FAE" w:rsidRDefault="00000000" w:rsidP="004007AF">
      <w:pPr>
        <w:keepLines/>
        <w:spacing w:after="80" w:line="245" w:lineRule="auto"/>
        <w:ind w:left="317" w:hanging="317"/>
        <w:jc w:val="both"/>
      </w:pPr>
      <w:r>
        <w:rPr>
          <w:sz w:val="19"/>
        </w:rPr>
        <w:t xml:space="preserve">[13] Ghosh, D. P. (2026). </w:t>
      </w:r>
      <w:r>
        <w:rPr>
          <w:i/>
          <w:iCs/>
          <w:sz w:val="19"/>
        </w:rPr>
        <w:t>Targets and Estimation</w:t>
      </w:r>
      <w:r>
        <w:rPr>
          <w:sz w:val="19"/>
        </w:rPr>
        <w:t>. ASE Part IV, Version 2. Revised project manuscript, 21 October 2026.</w:t>
      </w:r>
    </w:p>
    <w:p w14:paraId="7B45DF74" w14:textId="77777777" w:rsidR="00684FAE" w:rsidRDefault="00000000" w:rsidP="004007AF">
      <w:pPr>
        <w:keepLines/>
        <w:spacing w:after="80" w:line="245" w:lineRule="auto"/>
        <w:ind w:left="317" w:hanging="317"/>
        <w:jc w:val="both"/>
      </w:pPr>
      <w:r>
        <w:rPr>
          <w:sz w:val="19"/>
        </w:rPr>
        <w:t xml:space="preserve">[14] Ghosh, D. P. (2026). </w:t>
      </w:r>
      <w:r>
        <w:rPr>
          <w:i/>
          <w:iCs/>
          <w:sz w:val="19"/>
        </w:rPr>
        <w:t>Fusion and Constraints</w:t>
      </w:r>
      <w:r>
        <w:rPr>
          <w:sz w:val="19"/>
        </w:rPr>
        <w:t>. ASE Part V, Version 2. Revised project manuscript, 21 October 2026.</w:t>
      </w:r>
    </w:p>
    <w:p w14:paraId="429A5742" w14:textId="77777777" w:rsidR="00684FAE" w:rsidRDefault="00000000" w:rsidP="004007AF">
      <w:pPr>
        <w:keepLines/>
        <w:spacing w:after="80" w:line="245" w:lineRule="auto"/>
        <w:ind w:left="317" w:hanging="317"/>
        <w:jc w:val="both"/>
      </w:pPr>
      <w:r>
        <w:rPr>
          <w:sz w:val="19"/>
        </w:rPr>
        <w:t xml:space="preserve">[15] Ghosh, D. P. (2026). </w:t>
      </w:r>
      <w:r>
        <w:rPr>
          <w:i/>
          <w:iCs/>
          <w:sz w:val="19"/>
        </w:rPr>
        <w:t>Evidence and Computation</w:t>
      </w:r>
      <w:r>
        <w:rPr>
          <w:sz w:val="19"/>
        </w:rPr>
        <w:t>. ASE Part VI, supplied Version 1 manuscript and source archive. Source of the baseline experiments and recorded C# output, revised here.</w:t>
      </w:r>
    </w:p>
    <w:p w14:paraId="36124B08" w14:textId="77777777" w:rsidR="00684FAE" w:rsidRDefault="00000000" w:rsidP="004007AF">
      <w:pPr>
        <w:keepLines/>
        <w:spacing w:after="80" w:line="245" w:lineRule="auto"/>
        <w:ind w:left="317" w:hanging="317"/>
        <w:jc w:val="both"/>
      </w:pPr>
      <w:r>
        <w:rPr>
          <w:sz w:val="19"/>
        </w:rPr>
        <w:t xml:space="preserve">[16] Howard, S. R., Ramdas, A., McAuliffe, J. and Sekhon, J. (2021). Time-uniform, nonparametric, nonasymptotic confidence sequences. </w:t>
      </w:r>
      <w:r>
        <w:rPr>
          <w:i/>
          <w:iCs/>
          <w:sz w:val="19"/>
        </w:rPr>
        <w:t>Annals of Statistics</w:t>
      </w:r>
      <w:r>
        <w:rPr>
          <w:sz w:val="19"/>
        </w:rPr>
        <w:t xml:space="preserve"> 49(2), 1055–1080. https://doi.org/10.1214/20-AOS1991. https://arxiv.org/abs/1810.08240. Section 6 uses a simpler spending construction, not their sharper boundaries.</w:t>
      </w:r>
    </w:p>
    <w:p w14:paraId="76D53364" w14:textId="77777777" w:rsidR="00684FAE" w:rsidRDefault="00000000" w:rsidP="004007AF">
      <w:pPr>
        <w:pStyle w:val="Heading21"/>
        <w:jc w:val="both"/>
      </w:pPr>
      <w:bookmarkStart w:id="412" w:name="book_h_085"/>
      <w:bookmarkStart w:id="413" w:name="v4toc_092"/>
      <w:bookmarkStart w:id="414" w:name="X65cf11727516e44c338b03032eb4a2a13d2067d"/>
      <w:bookmarkEnd w:id="409"/>
      <w:r>
        <w:t>Appendix VI.A reference kernel and validation status</w:t>
      </w:r>
      <w:bookmarkEnd w:id="412"/>
      <w:bookmarkEnd w:id="413"/>
    </w:p>
    <w:p w14:paraId="6C217A16" w14:textId="77777777" w:rsidR="00684FAE" w:rsidRDefault="00000000" w:rsidP="004007AF">
      <w:pPr>
        <w:pStyle w:val="FirstParagraph"/>
        <w:jc w:val="both"/>
      </w:pPr>
      <w:r>
        <w:t xml:space="preserve">The accompanying source contains an immutable-style .NET 8 kernel for identity-map reads and elementary evidence calculations. The revised </w:t>
      </w:r>
      <w:r>
        <w:rPr>
          <w:rStyle w:val="VerbatimChar"/>
        </w:rPr>
        <w:t>cs/Evidence.cs</w:t>
      </w:r>
      <w:r>
        <w:t xml:space="preserve"> normalises shifted exponentials explicitly and guards the read interface. It is a reference implementation, not a validated production checker: its distances and certificate arithmetic use ordinary doubles rather than outward intervals, and it does not implement the rectangular-map theorem or certified spatial-index traversal. Its nearest-record routine sorts the archive; it is not a sublinear index.</w:t>
      </w:r>
    </w:p>
    <w:p w14:paraId="5B559A72" w14:textId="77777777" w:rsidR="00684FAE" w:rsidRDefault="00000000" w:rsidP="004007AF">
      <w:pPr>
        <w:pStyle w:val="BodyText"/>
        <w:jc w:val="both"/>
      </w:pPr>
      <w:r>
        <w:t xml:space="preserve">The original C# sources and output are preserved in </w:t>
      </w:r>
      <w:r>
        <w:rPr>
          <w:rStyle w:val="VerbatimChar"/>
        </w:rPr>
        <w:t>cs_recorded/</w:t>
      </w:r>
      <w:r>
        <w:t xml:space="preserve">. </w:t>
      </w:r>
      <w:r>
        <w:rPr>
          <w:rStyle w:val="VerbatimChar"/>
        </w:rPr>
        <w:t>cs_validate.py</w:t>
      </w:r>
      <w:r>
        <w:t xml:space="preserve"> independently recomputes their seven recorded output lines in NumPy. All seven comparisons pass; the largest recorded relative discrepancy is </w:t>
      </w:r>
      <m:oMath>
        <m:r>
          <w:rPr>
            <w:rFonts w:ascii="Cambria Math" w:hAnsi="Cambria Math"/>
          </w:rPr>
          <m:t>5.797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This is a fresh comparison against recorded output. A .NET runtime was unavailable for this revision, so the edited C# kernel has not been freshly compiled or executed. The newly discovered extreme-logit defect lies outside those recorded inputs and demonstrates why the seven successful comparisons were insufficient to validate every input regime.</w:t>
      </w:r>
    </w:p>
    <w:p w14:paraId="7E12FC60" w14:textId="77777777" w:rsidR="00684FAE" w:rsidRDefault="00000000" w:rsidP="004007AF">
      <w:pPr>
        <w:pStyle w:val="BodyText"/>
        <w:jc w:val="both"/>
      </w:pPr>
      <w:r>
        <w:rPr>
          <w:b/>
          <w:bCs/>
        </w:rPr>
        <w:t>Third revision.</w:t>
      </w:r>
      <w:r>
        <w:t xml:space="preserve"> A .NET 8 runtime was available for this revision. The repaired normalisation shown below was compiled into the original Part VI kernel, together with guards for a nonpositive or nonfinite scale, a dimension mismatch, an empty archive and </w:t>
      </w:r>
      <m:oMath>
        <m:r>
          <w:rPr>
            <w:rFonts w:ascii="Cambria Math" w:hAnsi="Cambria Math"/>
          </w:rPr>
          <m:t>k</m:t>
        </m:r>
      </m:oMath>
      <w:r>
        <w:t xml:space="preserve"> outside </w:t>
      </w:r>
      <m:oMath>
        <m:r>
          <w:rPr>
            <w:rFonts w:ascii="Cambria Math" w:hAnsi="Cambria Math"/>
          </w:rPr>
          <m:t>1</m:t>
        </m:r>
        <m:r>
          <m:rPr>
            <m:sty m:val="p"/>
          </m:rPr>
          <w:rPr>
            <w:rFonts w:ascii="Cambria Math" w:hAnsi="Cambria Math"/>
          </w:rPr>
          <m:t>,…,</m:t>
        </m:r>
        <m:r>
          <w:rPr>
            <w:rFonts w:ascii="Cambria Math" w:hAnsi="Cambria Math"/>
          </w:rPr>
          <m:t>n</m:t>
        </m:r>
      </m:oMath>
      <w:r>
        <w:t xml:space="preserve">, and a </w:t>
      </w:r>
      <m:oMath>
        <m:r>
          <w:rPr>
            <w:rFonts w:ascii="Cambria Math" w:hAnsi="Cambria Math"/>
          </w:rPr>
          <m:t>k</m:t>
        </m:r>
        <m:r>
          <m:rPr>
            <m:sty m:val="p"/>
          </m:rPr>
          <w:rPr>
            <w:rFonts w:ascii="Cambria Math" w:hAnsi="Cambria Math"/>
          </w:rPr>
          <m:t>=</m:t>
        </m:r>
        <m:r>
          <w:rPr>
            <w:rFonts w:ascii="Cambria Math" w:hAnsi="Cambria Math"/>
          </w:rPr>
          <m:t>n</m:t>
        </m:r>
      </m:oMath>
      <w:r>
        <w:t xml:space="preserve"> branch that returns a zero omitted share. The driver’s seven original lines changed only in the last digits; the largest relative change from the recorded output was 4.6 × 10⁻¹⁵, and NumPy still agrees with all seven. The added regressions returned the read 2 for the common logits </w:t>
      </w:r>
      <m:oMath>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m:t>
                </m:r>
              </m:sup>
            </m:sSup>
          </m:e>
        </m:d>
      </m:oMath>
      <w:r>
        <w:t xml:space="preserve"> and records (1, 3), a zero share and zero error for </w:t>
      </w:r>
      <m:oMath>
        <m:r>
          <w:rPr>
            <w:rFonts w:ascii="Cambria Math" w:hAnsi="Cambria Math"/>
          </w:rPr>
          <m:t>k</m:t>
        </m:r>
        <m:r>
          <m:rPr>
            <m:sty m:val="p"/>
          </m:rPr>
          <w:rPr>
            <w:rFonts w:ascii="Cambria Math" w:hAnsi="Cambria Math"/>
          </w:rPr>
          <m:t>=</m:t>
        </m:r>
        <m:r>
          <w:rPr>
            <w:rFonts w:ascii="Cambria Math" w:hAnsi="Cambria Math"/>
          </w:rPr>
          <m:t>n</m:t>
        </m:r>
      </m:oMath>
      <w:r>
        <w:t>, and rejections in all seven invalid calls. The file in the earlier source archive was not available to this revision. The repair compiled here follows the excerpt below and is supplied with the third-revision sources.</w:t>
      </w:r>
    </w:p>
    <w:p w14:paraId="3968DD78" w14:textId="77777777" w:rsidR="00684FAE" w:rsidRDefault="00000000" w:rsidP="002F00A6">
      <w:pPr>
        <w:pStyle w:val="SourceCode"/>
        <w:keepLines/>
        <w:spacing w:after="0"/>
      </w:pPr>
      <w:r>
        <w:rPr>
          <w:rStyle w:val="VerbatimChar"/>
          <w:rFonts w:ascii="Liberation Mono" w:hAnsi="Liberation Mono"/>
          <w:sz w:val="16"/>
        </w:rPr>
        <w:t>static Vec Weighted(ImmutableArray&lt;Vec&gt; ys, Vec logits)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logits.Max();</w:t>
      </w:r>
      <w:r>
        <w:rPr>
          <w:rFonts w:ascii="Liberation Mono" w:hAnsi="Liberation Mono"/>
          <w:sz w:val="16"/>
        </w:rPr>
        <w:br/>
      </w:r>
      <w:r>
        <w:rPr>
          <w:rStyle w:val="VerbatimChar"/>
          <w:rFonts w:ascii="Liberation Mono" w:hAnsi="Liberation Mono"/>
          <w:sz w:val="16"/>
        </w:rPr>
        <w:t xml:space="preserve">        if (!double.IsFinite(peak) || logits.Any(x =&gt; !double.IsFinite(x)))</w:t>
      </w:r>
      <w:r>
        <w:rPr>
          <w:rFonts w:ascii="Liberation Mono" w:hAnsi="Liberation Mono"/>
          <w:sz w:val="16"/>
        </w:rPr>
        <w:br/>
      </w:r>
      <w:r>
        <w:rPr>
          <w:rStyle w:val="VerbatimChar"/>
          <w:rFonts w:ascii="Liberation Mono" w:hAnsi="Liberation Mono"/>
          <w:sz w:val="16"/>
        </w:rPr>
        <w:t xml:space="preserve">            throw new ArithmeticException("Nonfinite logits; rescale inputs");</w:t>
      </w:r>
      <w:r>
        <w:rPr>
          <w:rFonts w:ascii="Liberation Mono" w:hAnsi="Liberation Mono"/>
          <w:sz w:val="16"/>
        </w:rPr>
        <w:br/>
      </w:r>
      <w:r>
        <w:rPr>
          <w:rStyle w:val="VerbatimChar"/>
          <w:rFonts w:ascii="Liberation Mono" w:hAnsi="Liberation Mono"/>
          <w:sz w:val="16"/>
        </w:rPr>
        <w:t xml:space="preserve">        var raw = logits.Select(x =&gt; Math.Exp(x - peak)).ToArray();</w:t>
      </w:r>
      <w:r>
        <w:rPr>
          <w:rFonts w:ascii="Liberation Mono" w:hAnsi="Liberation Mono"/>
          <w:sz w:val="16"/>
        </w:rPr>
        <w:br/>
      </w:r>
      <w:r>
        <w:rPr>
          <w:rStyle w:val="VerbatimChar"/>
          <w:rFonts w:ascii="Liberation Mono" w:hAnsi="Liberation Mono"/>
          <w:sz w:val="16"/>
        </w:rPr>
        <w:t xml:space="preserve">        double total = raw.Sum();</w:t>
      </w:r>
      <w:r>
        <w:rPr>
          <w:rFonts w:ascii="Liberation Mono" w:hAnsi="Liberation Mono"/>
          <w:sz w:val="16"/>
        </w:rPr>
        <w:br/>
      </w:r>
      <w:r>
        <w:rPr>
          <w:rStyle w:val="VerbatimChar"/>
          <w:rFonts w:ascii="Liberation Mono" w:hAnsi="Liberation Mono"/>
          <w:sz w:val="16"/>
        </w:rPr>
        <w:t xml:space="preserve">        var a = raw.Select(x =&gt; x / total).ToArray();</w:t>
      </w:r>
      <w:r>
        <w:rPr>
          <w:rFonts w:ascii="Liberation Mono" w:hAnsi="Liberation Mono"/>
          <w:sz w:val="16"/>
        </w:rPr>
        <w:br/>
      </w:r>
      <w:r>
        <w:rPr>
          <w:rStyle w:val="VerbatimChar"/>
          <w:rFonts w:ascii="Liberation Mono" w:hAnsi="Liberation Mono"/>
          <w:sz w:val="16"/>
        </w:rPr>
        <w:t xml:space="preserve">        return Enumerable.Range(0, ys[0].Length)</w:t>
      </w:r>
      <w:r>
        <w:rPr>
          <w:rFonts w:ascii="Liberation Mono" w:hAnsi="Liberation Mono"/>
          <w:sz w:val="16"/>
        </w:rPr>
        <w:br/>
      </w:r>
      <w:r>
        <w:rPr>
          <w:rStyle w:val="VerbatimChar"/>
          <w:rFonts w:ascii="Liberation Mono" w:hAnsi="Liberation Mono"/>
          <w:sz w:val="16"/>
        </w:rPr>
        <w:t xml:space="preserve">            .Select(j =&gt; ys.Select((y, i) =&gt; a[i] * y[j]).Sum()).ToImmutableArray();</w:t>
      </w:r>
      <w:r>
        <w:rPr>
          <w:rFonts w:ascii="Liberation Mono" w:hAnsi="Liberation Mono"/>
          <w:sz w:val="16"/>
        </w:rPr>
        <w:br/>
      </w:r>
      <w:r>
        <w:rPr>
          <w:rStyle w:val="VerbatimChar"/>
          <w:rFonts w:ascii="Liberation Mono" w:hAnsi="Liberation Mono"/>
          <w:sz w:val="16"/>
        </w:rPr>
        <w:t xml:space="preserve">    }</w:t>
      </w:r>
    </w:p>
    <w:p w14:paraId="07052255" w14:textId="77777777" w:rsidR="00684FAE" w:rsidRDefault="00000000" w:rsidP="004007AF">
      <w:pPr>
        <w:pStyle w:val="FirstParagraph"/>
        <w:jc w:val="both"/>
      </w:pPr>
      <w:r>
        <w:t xml:space="preserve">The excerpt shows the repaired barycentric normalisation. Complete source, argument guards, driver, original output and Python regressions are in the source archive. A new cross-language run must include the extreme common-logit case, </w:t>
      </w:r>
      <m:oMath>
        <m:r>
          <w:rPr>
            <w:rFonts w:ascii="Cambria Math" w:hAnsi="Cambria Math"/>
          </w:rPr>
          <m:t>k</m:t>
        </m:r>
        <m:r>
          <m:rPr>
            <m:sty m:val="p"/>
          </m:rPr>
          <w:rPr>
            <w:rFonts w:ascii="Cambria Math" w:hAnsi="Cambria Math"/>
          </w:rPr>
          <m:t>=</m:t>
        </m:r>
        <m:r>
          <w:rPr>
            <w:rFonts w:ascii="Cambria Math" w:hAnsi="Cambria Math"/>
          </w:rPr>
          <m:t>n</m:t>
        </m:r>
      </m:oMath>
      <w:r>
        <w:t>, invalid scales, dimension mismatch and ordinary random cases. Agreement on previously recorded lines is not reported as validation of these new branches.</w:t>
      </w:r>
    </w:p>
    <w:p w14:paraId="6B02D345" w14:textId="77777777" w:rsidR="00684FAE" w:rsidRDefault="00000000" w:rsidP="004007AF">
      <w:pPr>
        <w:pStyle w:val="Heading21"/>
        <w:jc w:val="both"/>
      </w:pPr>
      <w:bookmarkStart w:id="415" w:name="book_h_086"/>
      <w:bookmarkStart w:id="416" w:name="v4toc_093"/>
      <w:bookmarkStart w:id="417" w:name="X01727ea14759a503e4e018872796a54a603537f"/>
      <w:bookmarkEnd w:id="414"/>
      <w:r>
        <w:lastRenderedPageBreak/>
        <w:t>Appendix VI.B reproducibility and provenance</w:t>
      </w:r>
      <w:bookmarkEnd w:id="415"/>
      <w:bookmarkEnd w:id="416"/>
    </w:p>
    <w:p w14:paraId="666FE757" w14:textId="77777777" w:rsidR="00684FAE" w:rsidRDefault="00000000" w:rsidP="004007AF">
      <w:pPr>
        <w:pStyle w:val="FirstParagraph"/>
        <w:jc w:val="both"/>
      </w:pPr>
      <w:r>
        <w:t xml:space="preserve">The revision uses Python 3.12.14, NumPy 2.3.5, SciPy 1.17.0 and Matplotlib 3.10.8. The baseline script uses seed 20261024; the new script uses seed 20261021. Seeds are identifiers, not claims about execution dates. </w:t>
      </w:r>
      <w:r>
        <w:rPr>
          <w:rStyle w:val="VerbatimChar"/>
        </w:rPr>
        <w:t>p6_checks.py</w:t>
      </w:r>
      <w:r>
        <w:t xml:space="preserve"> reads the bundled Part IV reference file at </w:t>
      </w:r>
      <w:r>
        <w:rPr>
          <w:rStyle w:val="VerbatimChar"/>
        </w:rPr>
        <w:t>data/p4_checks.json</w:t>
      </w:r>
      <w:r>
        <w:t xml:space="preserve">. It reproduces the baseline groups and exploratory width scan. </w:t>
      </w:r>
      <w:r>
        <w:rPr>
          <w:rStyle w:val="VerbatimChar"/>
        </w:rPr>
        <w:t>fig_p6.py</w:t>
      </w:r>
      <w:r>
        <w:t xml:space="preserve"> draws their figures. </w:t>
      </w:r>
      <w:r>
        <w:rPr>
          <w:rStyle w:val="VerbatimChar"/>
        </w:rPr>
        <w:t>new_checks.py</w:t>
      </w:r>
      <w:r>
        <w:t xml:space="preserve"> writes </w:t>
      </w:r>
      <w:r>
        <w:rPr>
          <w:rStyle w:val="VerbatimChar"/>
        </w:rPr>
        <w:t>new_checks.json</w:t>
      </w:r>
      <w:r>
        <w:t xml:space="preserve">, including every comparison with the supplied baseline result file, and draws the new figure. </w:t>
      </w:r>
      <w:r>
        <w:rPr>
          <w:rStyle w:val="VerbatimChar"/>
        </w:rPr>
        <w:t>cs_validate.py</w:t>
      </w:r>
      <w:r>
        <w:t xml:space="preserve"> writes </w:t>
      </w:r>
      <w:r>
        <w:rPr>
          <w:rStyle w:val="VerbatimChar"/>
        </w:rPr>
        <w:t>cs_validate.json</w:t>
      </w:r>
      <w:r>
        <w:t xml:space="preserve"> using the preserved recorded C# output. The source archive includes a README with execution commands and validation limits.</w:t>
      </w:r>
    </w:p>
    <w:p w14:paraId="6E0AD662" w14:textId="77777777" w:rsidR="00684FAE" w:rsidRDefault="00000000" w:rsidP="004007AF">
      <w:pPr>
        <w:pStyle w:val="BodyText"/>
        <w:jc w:val="both"/>
      </w:pPr>
      <w:r>
        <w:t>A recursive comparison of the freshly generated baseline result file against the supplied V1 result file found 0 changed numeric entries. The new script completed 224 assertions within the grouped experiments, including 200 separate dependency edits. Assertions are implementation checks, not independent statistical replications. A second clean run reproduced the new numerical result file exactly under this environment.</w:t>
      </w:r>
    </w:p>
    <w:p w14:paraId="30CF6F61" w14:textId="77777777" w:rsidR="00684FAE" w:rsidRDefault="00000000" w:rsidP="004007AF">
      <w:pPr>
        <w:pStyle w:val="BodyText"/>
        <w:jc w:val="both"/>
      </w:pPr>
      <w:r>
        <w:t xml:space="preserve">Result files, source, Markdown and the document builder are bundled. The baseline JSON retains its original nonstandard </w:t>
      </w:r>
      <w:r>
        <w:rPr>
          <w:rStyle w:val="VerbatimChar"/>
        </w:rPr>
        <w:t>Infinity</w:t>
      </w:r>
      <w:r>
        <w:t xml:space="preserve"> values to represent analytically divergent second moments; the new result JSON is strict and finite-valued. Consumers should not silently interpret the former as an ordinary finite number. Numerical plots are generated from result files or the same scripted path; no plotted value establishes a theorem.</w:t>
      </w:r>
    </w:p>
    <w:p w14:paraId="20F0A6CB" w14:textId="77777777" w:rsidR="00684FAE" w:rsidRDefault="00000000" w:rsidP="004007AF">
      <w:pPr>
        <w:pStyle w:val="BodyText"/>
        <w:jc w:val="both"/>
      </w:pPr>
      <w:r>
        <w:t>The standalone Word revision used native Office equations and received package and visual checks. The integrated book has a separate validation record in its back matter. The numerical regression suite verifies the stated computations under the recorded environment. It does not certify all arithmetic, establish confirmatory performance on engineering tasks, or replace the hypotheses in the proofs.</w:t>
      </w:r>
    </w:p>
    <w:p w14:paraId="4B3B8952" w14:textId="77777777" w:rsidR="00684FAE" w:rsidRDefault="00000000" w:rsidP="004007AF">
      <w:pPr>
        <w:pStyle w:val="Heading11"/>
        <w:pageBreakBefore/>
        <w:jc w:val="both"/>
      </w:pPr>
      <w:bookmarkStart w:id="418" w:name="book_h_087"/>
      <w:bookmarkStart w:id="419" w:name="v4toc_094"/>
      <w:bookmarkStart w:id="420" w:name="afterword"/>
      <w:bookmarkEnd w:id="351"/>
      <w:bookmarkEnd w:id="417"/>
      <w:r>
        <w:lastRenderedPageBreak/>
        <w:t>Afterword</w:t>
      </w:r>
      <w:bookmarkEnd w:id="418"/>
      <w:bookmarkEnd w:id="419"/>
    </w:p>
    <w:p w14:paraId="460FE4E2" w14:textId="77777777" w:rsidR="00684FAE" w:rsidRDefault="00000000" w:rsidP="004007AF">
      <w:pPr>
        <w:pStyle w:val="FirstParagraph"/>
        <w:jc w:val="both"/>
      </w:pPr>
      <w:r>
        <w:t>The six parts establish a mathematical model of layered archive search and a set of obligations for using it. The organising principle is horizontal topology and vertical algebra. Its consequences are more specific than the slogan. Local restrictions determine admissible comparisons; harmonic solves determine a read; layer maps determine its propagation; probability laws determine what can be estimated; constraints and preferences determine which designs are wanted; and certificates determine which computed conclusions can be trusted.</w:t>
      </w:r>
    </w:p>
    <w:p w14:paraId="6ACC80A0" w14:textId="77777777" w:rsidR="00684FAE" w:rsidRDefault="00000000" w:rsidP="004007AF">
      <w:pPr>
        <w:pStyle w:val="BodyText"/>
        <w:jc w:val="both"/>
      </w:pPr>
      <w:r>
        <w:t>Several distinctions survive every part. Cohomology of a product with a least layer sees the bottom coefficient sheaf, while the persistence diagram records changes across layers. Exact rank and effective sensitivity differ in floating point. A sheaf of data and a compatible family of probability laws have different extension problems. A proposal mechanism and a target law are not interchangeable. Feasibility, statistical support and physical model validity are separate requirements.</w:t>
      </w:r>
    </w:p>
    <w:p w14:paraId="426F61C0" w14:textId="77777777" w:rsidR="00684FAE" w:rsidRDefault="00000000" w:rsidP="004007AF">
      <w:pPr>
        <w:pStyle w:val="BodyText"/>
        <w:jc w:val="both"/>
      </w:pPr>
      <w:r>
        <w:t>The integrated revision makes three gaps concrete. A finite-family theorem permits adaptive proposal sampling and post-selection of a read from a declared dictionary, but its conservative bound is uninformative in the synthetic example. Pareto preferences require a declared order or scalarisation; positive weighted sums alone can miss relevant designs. Optimisation over compatible sections needs tangent coercivity and feasibility, with multipliers and residuals supplying explicit certificates. These results expand the scope of the book without proving its engineering conjectures.</w:t>
      </w:r>
    </w:p>
    <w:p w14:paraId="4605E4AE" w14:textId="77777777" w:rsidR="00684FAE" w:rsidRDefault="00000000" w:rsidP="004007AF">
      <w:pPr>
        <w:pStyle w:val="BodyText"/>
        <w:jc w:val="both"/>
      </w:pPr>
      <w:r>
        <w:t>The fourth revision closes the fixed-layer convergence gap and supplies a monotone energy ledger for a fixed archive during annealing. It also shows why exact elimination can require a higher-order context, why Gaussian marginalisation needs a determinant factor, and how a read certificate can justify a descending step or a stationarity conclusion. Finite length for every monotone positive-scale continuation remains Conjecture III-M1. These mathematical additions leave the confirmatory engineering programme open.</w:t>
      </w:r>
    </w:p>
    <w:p w14:paraId="6B22D08F" w14:textId="77777777" w:rsidR="00684FAE" w:rsidRDefault="00000000" w:rsidP="004007AF">
      <w:pPr>
        <w:pStyle w:val="Heading21"/>
        <w:jc w:val="both"/>
      </w:pPr>
      <w:bookmarkStart w:id="421" w:name="book_h_088"/>
      <w:bookmarkStart w:id="422" w:name="v4toc_095"/>
      <w:bookmarkStart w:id="423" w:name="the-conversion-proposal-conjectures"/>
      <w:r>
        <w:t>The conversion proposal conjectures</w:t>
      </w:r>
      <w:bookmarkEnd w:id="421"/>
      <w:bookmarkEnd w:id="422"/>
    </w:p>
    <w:p w14:paraId="31A7E6A0" w14:textId="77777777" w:rsidR="00684FAE" w:rsidRDefault="00000000" w:rsidP="004007AF">
      <w:pPr>
        <w:pStyle w:val="FirstParagraph"/>
        <w:jc w:val="both"/>
      </w:pPr>
      <w:r>
        <w:t>The global labels C1–C5 refer only to the conversion proposal. The local studies IV-C1–IV-C3 and V-C1–V-C3 are additional implementation questions. Their claims and data are not pooled with the global programme.</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92"/>
        <w:gridCol w:w="4752"/>
        <w:gridCol w:w="4392"/>
      </w:tblGrid>
      <w:tr w:rsidR="00684FAE" w14:paraId="2420A3F4" w14:textId="77777777">
        <w:trPr>
          <w:cnfStyle w:val="100000000000" w:firstRow="1" w:lastRow="0" w:firstColumn="0" w:lastColumn="0" w:oddVBand="0" w:evenVBand="0" w:oddHBand="0" w:evenHBand="0" w:firstRowFirstColumn="0" w:firstRowLastColumn="0" w:lastRowFirstColumn="0" w:lastRowLastColumn="0"/>
          <w:cantSplit/>
          <w:tblHeader/>
        </w:trPr>
        <w:tc>
          <w:tcPr>
            <w:tcW w:w="792" w:type="dxa"/>
            <w:shd w:val="clear" w:color="auto" w:fill="E4E8EC"/>
            <w:tcMar>
              <w:top w:w="75" w:type="dxa"/>
              <w:left w:w="75" w:type="dxa"/>
              <w:bottom w:w="75" w:type="dxa"/>
              <w:right w:w="75" w:type="dxa"/>
            </w:tcMar>
            <w:vAlign w:val="center"/>
          </w:tcPr>
          <w:p w14:paraId="11475887" w14:textId="77777777" w:rsidR="00684FAE" w:rsidRDefault="00000000" w:rsidP="004007AF">
            <w:pPr>
              <w:pStyle w:val="Compact"/>
              <w:spacing w:before="20" w:after="40" w:line="247" w:lineRule="auto"/>
              <w:jc w:val="both"/>
            </w:pPr>
            <w:r>
              <w:rPr>
                <w:sz w:val="18"/>
              </w:rPr>
              <w:t>Label</w:t>
            </w:r>
          </w:p>
        </w:tc>
        <w:tc>
          <w:tcPr>
            <w:tcW w:w="4752" w:type="dxa"/>
            <w:shd w:val="clear" w:color="auto" w:fill="E4E8EC"/>
            <w:tcMar>
              <w:top w:w="75" w:type="dxa"/>
              <w:left w:w="75" w:type="dxa"/>
              <w:bottom w:w="75" w:type="dxa"/>
              <w:right w:w="75" w:type="dxa"/>
            </w:tcMar>
            <w:vAlign w:val="center"/>
          </w:tcPr>
          <w:p w14:paraId="791BE2B2" w14:textId="77777777" w:rsidR="00684FAE" w:rsidRDefault="00000000" w:rsidP="004007AF">
            <w:pPr>
              <w:pStyle w:val="Compact"/>
              <w:spacing w:before="20" w:after="40" w:line="247" w:lineRule="auto"/>
              <w:jc w:val="both"/>
            </w:pPr>
            <w:r>
              <w:rPr>
                <w:sz w:val="18"/>
              </w:rPr>
              <w:t>Fixed proposed claim</w:t>
            </w:r>
          </w:p>
        </w:tc>
        <w:tc>
          <w:tcPr>
            <w:tcW w:w="4392" w:type="dxa"/>
            <w:shd w:val="clear" w:color="auto" w:fill="E4E8EC"/>
            <w:tcMar>
              <w:top w:w="75" w:type="dxa"/>
              <w:left w:w="75" w:type="dxa"/>
              <w:bottom w:w="75" w:type="dxa"/>
              <w:right w:w="75" w:type="dxa"/>
            </w:tcMar>
            <w:vAlign w:val="center"/>
          </w:tcPr>
          <w:p w14:paraId="3DD4B496" w14:textId="77777777" w:rsidR="00684FAE" w:rsidRDefault="00000000" w:rsidP="004007AF">
            <w:pPr>
              <w:pStyle w:val="Compact"/>
              <w:spacing w:before="20" w:after="40" w:line="247" w:lineRule="auto"/>
              <w:jc w:val="both"/>
            </w:pPr>
            <w:r>
              <w:rPr>
                <w:sz w:val="18"/>
              </w:rPr>
              <w:t>Present status</w:t>
            </w:r>
          </w:p>
        </w:tc>
      </w:tr>
      <w:tr w:rsidR="00684FAE" w14:paraId="6B702AB9" w14:textId="77777777">
        <w:trPr>
          <w:cantSplit/>
        </w:trPr>
        <w:tc>
          <w:tcPr>
            <w:tcW w:w="792" w:type="dxa"/>
            <w:shd w:val="clear" w:color="auto" w:fill="FFFFFF"/>
            <w:tcMar>
              <w:top w:w="75" w:type="dxa"/>
              <w:left w:w="75" w:type="dxa"/>
              <w:bottom w:w="75" w:type="dxa"/>
              <w:right w:w="75" w:type="dxa"/>
            </w:tcMar>
            <w:vAlign w:val="center"/>
          </w:tcPr>
          <w:p w14:paraId="133E89BB" w14:textId="77777777" w:rsidR="00684FAE" w:rsidRDefault="00000000" w:rsidP="004007AF">
            <w:pPr>
              <w:pStyle w:val="Compact"/>
              <w:spacing w:before="20" w:after="40" w:line="247" w:lineRule="auto"/>
              <w:jc w:val="both"/>
            </w:pPr>
            <w:r>
              <w:rPr>
                <w:sz w:val="18"/>
              </w:rPr>
              <w:t>C1</w:t>
            </w:r>
          </w:p>
        </w:tc>
        <w:tc>
          <w:tcPr>
            <w:tcW w:w="4752" w:type="dxa"/>
            <w:shd w:val="clear" w:color="auto" w:fill="FFFFFF"/>
            <w:tcMar>
              <w:top w:w="75" w:type="dxa"/>
              <w:left w:w="75" w:type="dxa"/>
              <w:bottom w:w="75" w:type="dxa"/>
              <w:right w:w="75" w:type="dxa"/>
            </w:tcMar>
            <w:vAlign w:val="center"/>
          </w:tcPr>
          <w:p w14:paraId="6136865A" w14:textId="77777777" w:rsidR="00684FAE" w:rsidRDefault="00000000" w:rsidP="004007AF">
            <w:pPr>
              <w:pStyle w:val="Compact"/>
              <w:spacing w:before="20" w:after="40" w:line="247" w:lineRule="auto"/>
              <w:jc w:val="both"/>
            </w:pPr>
            <w:r>
              <w:rPr>
                <w:sz w:val="18"/>
              </w:rPr>
              <w:t xml:space="preserve">Adaptive geometry RMSE at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rPr>
                <w:sz w:val="18"/>
              </w:rPr>
              <w:t xml:space="preserve"> no more than 1.5 times a fixed-cover comparator</w:t>
            </w:r>
          </w:p>
        </w:tc>
        <w:tc>
          <w:tcPr>
            <w:tcW w:w="4392" w:type="dxa"/>
            <w:shd w:val="clear" w:color="auto" w:fill="FFFFFF"/>
            <w:tcMar>
              <w:top w:w="75" w:type="dxa"/>
              <w:left w:w="75" w:type="dxa"/>
              <w:bottom w:w="75" w:type="dxa"/>
              <w:right w:w="75" w:type="dxa"/>
            </w:tcMar>
            <w:vAlign w:val="center"/>
          </w:tcPr>
          <w:p w14:paraId="03CD061D" w14:textId="77777777" w:rsidR="00684FAE" w:rsidRDefault="00000000" w:rsidP="004007AF">
            <w:pPr>
              <w:pStyle w:val="Compact"/>
              <w:spacing w:before="20" w:after="40" w:line="247" w:lineRule="auto"/>
              <w:jc w:val="both"/>
            </w:pPr>
            <w:r>
              <w:rPr>
                <w:sz w:val="18"/>
              </w:rPr>
              <w:t>Moment, coverage and finite-family prerequisites are available; the specified independent-archive test is open</w:t>
            </w:r>
          </w:p>
        </w:tc>
      </w:tr>
      <w:tr w:rsidR="00684FAE" w14:paraId="1C8C14A8" w14:textId="77777777">
        <w:trPr>
          <w:cantSplit/>
        </w:trPr>
        <w:tc>
          <w:tcPr>
            <w:tcW w:w="792" w:type="dxa"/>
            <w:shd w:val="clear" w:color="auto" w:fill="F6F7F8"/>
            <w:tcMar>
              <w:top w:w="75" w:type="dxa"/>
              <w:left w:w="75" w:type="dxa"/>
              <w:bottom w:w="75" w:type="dxa"/>
              <w:right w:w="75" w:type="dxa"/>
            </w:tcMar>
            <w:vAlign w:val="center"/>
          </w:tcPr>
          <w:p w14:paraId="4923F125" w14:textId="77777777" w:rsidR="00684FAE" w:rsidRDefault="00000000" w:rsidP="004007AF">
            <w:pPr>
              <w:pStyle w:val="Compact"/>
              <w:spacing w:before="20" w:after="40" w:line="247" w:lineRule="auto"/>
              <w:jc w:val="both"/>
            </w:pPr>
            <w:r>
              <w:rPr>
                <w:sz w:val="18"/>
              </w:rPr>
              <w:t>C2</w:t>
            </w:r>
          </w:p>
        </w:tc>
        <w:tc>
          <w:tcPr>
            <w:tcW w:w="4752" w:type="dxa"/>
            <w:shd w:val="clear" w:color="auto" w:fill="F6F7F8"/>
            <w:tcMar>
              <w:top w:w="75" w:type="dxa"/>
              <w:left w:w="75" w:type="dxa"/>
              <w:bottom w:w="75" w:type="dxa"/>
              <w:right w:w="75" w:type="dxa"/>
            </w:tcMar>
            <w:vAlign w:val="center"/>
          </w:tcPr>
          <w:p w14:paraId="02E6EEB0" w14:textId="77777777" w:rsidR="00684FAE" w:rsidRDefault="00000000" w:rsidP="004007AF">
            <w:pPr>
              <w:pStyle w:val="Compact"/>
              <w:spacing w:before="20" w:after="40" w:line="247" w:lineRule="auto"/>
              <w:jc w:val="both"/>
            </w:pPr>
            <w:r>
              <w:rPr>
                <w:sz w:val="18"/>
              </w:rPr>
              <w:t xml:space="preserve">At most half ADE’s restricted mean hitting cost on frozen chain objectives, with a one-context control ratio in </w:t>
            </w:r>
            <m:oMath>
              <m:d>
                <m:dPr>
                  <m:begChr m:val="["/>
                  <m:endChr m:val="]"/>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1.1</m:t>
                  </m:r>
                </m:e>
              </m:d>
            </m:oMath>
          </w:p>
        </w:tc>
        <w:tc>
          <w:tcPr>
            <w:tcW w:w="4392" w:type="dxa"/>
            <w:shd w:val="clear" w:color="auto" w:fill="F6F7F8"/>
            <w:tcMar>
              <w:top w:w="75" w:type="dxa"/>
              <w:left w:w="75" w:type="dxa"/>
              <w:bottom w:w="75" w:type="dxa"/>
              <w:right w:w="75" w:type="dxa"/>
            </w:tcMar>
            <w:vAlign w:val="center"/>
          </w:tcPr>
          <w:p w14:paraId="705F8C08" w14:textId="77777777" w:rsidR="00684FAE" w:rsidRDefault="00000000" w:rsidP="004007AF">
            <w:pPr>
              <w:pStyle w:val="Compact"/>
              <w:spacing w:before="20" w:after="40" w:line="247" w:lineRule="auto"/>
              <w:jc w:val="both"/>
            </w:pPr>
            <w:r>
              <w:rPr>
                <w:sz w:val="18"/>
              </w:rPr>
              <w:t>Recombination mechanisms and feasible blocks are characterised; the complete optimisation benchmark is open</w:t>
            </w:r>
          </w:p>
        </w:tc>
      </w:tr>
      <w:tr w:rsidR="00684FAE" w14:paraId="3943581D" w14:textId="77777777">
        <w:trPr>
          <w:cantSplit/>
        </w:trPr>
        <w:tc>
          <w:tcPr>
            <w:tcW w:w="792" w:type="dxa"/>
            <w:shd w:val="clear" w:color="auto" w:fill="FFFFFF"/>
            <w:tcMar>
              <w:top w:w="75" w:type="dxa"/>
              <w:left w:w="75" w:type="dxa"/>
              <w:bottom w:w="75" w:type="dxa"/>
              <w:right w:w="75" w:type="dxa"/>
            </w:tcMar>
            <w:vAlign w:val="center"/>
          </w:tcPr>
          <w:p w14:paraId="45014447" w14:textId="77777777" w:rsidR="00684FAE" w:rsidRDefault="00000000" w:rsidP="004007AF">
            <w:pPr>
              <w:pStyle w:val="Compact"/>
              <w:spacing w:before="20" w:after="40" w:line="247" w:lineRule="auto"/>
              <w:jc w:val="both"/>
            </w:pPr>
            <w:r>
              <w:rPr>
                <w:sz w:val="18"/>
              </w:rPr>
              <w:t>C3</w:t>
            </w:r>
          </w:p>
        </w:tc>
        <w:tc>
          <w:tcPr>
            <w:tcW w:w="4752" w:type="dxa"/>
            <w:shd w:val="clear" w:color="auto" w:fill="FFFFFF"/>
            <w:tcMar>
              <w:top w:w="75" w:type="dxa"/>
              <w:left w:w="75" w:type="dxa"/>
              <w:bottom w:w="75" w:type="dxa"/>
              <w:right w:w="75" w:type="dxa"/>
            </w:tcMar>
            <w:vAlign w:val="center"/>
          </w:tcPr>
          <w:p w14:paraId="5CA52A10" w14:textId="77777777" w:rsidR="00684FAE" w:rsidRDefault="00000000" w:rsidP="004007AF">
            <w:pPr>
              <w:pStyle w:val="Compact"/>
              <w:spacing w:before="20" w:after="40" w:line="247" w:lineRule="auto"/>
              <w:jc w:val="both"/>
            </w:pPr>
            <w:r>
              <w:rPr>
                <w:sz w:val="18"/>
              </w:rPr>
              <w:t xml:space="preserve">A barcode schedule with </w:t>
            </w:r>
            <m:oMath>
              <m:r>
                <w:rPr>
                  <w:rFonts w:ascii="Cambria Math" w:hAnsi="Cambria Math"/>
                </w:rPr>
                <m:t>k</m:t>
              </m:r>
            </m:oMath>
            <w:r>
              <w:rPr>
                <w:sz w:val="18"/>
              </w:rPr>
              <w:t xml:space="preserve"> layers matches a </w:t>
            </w:r>
            <m:oMath>
              <m:r>
                <w:rPr>
                  <w:rFonts w:ascii="Cambria Math" w:hAnsi="Cambria Math"/>
                </w:rPr>
                <m:t>2k</m:t>
              </m:r>
            </m:oMath>
            <w:r>
              <w:rPr>
                <w:sz w:val="18"/>
              </w:rPr>
              <w:t>-layer cosine schedule within 2% on declared output metrics</w:t>
            </w:r>
          </w:p>
        </w:tc>
        <w:tc>
          <w:tcPr>
            <w:tcW w:w="4392" w:type="dxa"/>
            <w:shd w:val="clear" w:color="auto" w:fill="FFFFFF"/>
            <w:tcMar>
              <w:top w:w="75" w:type="dxa"/>
              <w:left w:w="75" w:type="dxa"/>
              <w:bottom w:w="75" w:type="dxa"/>
              <w:right w:w="75" w:type="dxa"/>
            </w:tcMar>
            <w:vAlign w:val="center"/>
          </w:tcPr>
          <w:p w14:paraId="474B9296" w14:textId="77777777" w:rsidR="00684FAE" w:rsidRDefault="00000000" w:rsidP="004007AF">
            <w:pPr>
              <w:pStyle w:val="Compact"/>
              <w:spacing w:before="20" w:after="40" w:line="247" w:lineRule="auto"/>
              <w:jc w:val="both"/>
            </w:pPr>
            <w:r>
              <w:rPr>
                <w:sz w:val="18"/>
              </w:rPr>
              <w:t>The transport pilot is adverse exploratory evidence; the engineering performance claim remains unconfirmed</w:t>
            </w:r>
          </w:p>
        </w:tc>
      </w:tr>
      <w:tr w:rsidR="00684FAE" w14:paraId="4242B177" w14:textId="77777777">
        <w:trPr>
          <w:cantSplit/>
        </w:trPr>
        <w:tc>
          <w:tcPr>
            <w:tcW w:w="792" w:type="dxa"/>
            <w:shd w:val="clear" w:color="auto" w:fill="F6F7F8"/>
            <w:tcMar>
              <w:top w:w="75" w:type="dxa"/>
              <w:left w:w="75" w:type="dxa"/>
              <w:bottom w:w="75" w:type="dxa"/>
              <w:right w:w="75" w:type="dxa"/>
            </w:tcMar>
            <w:vAlign w:val="center"/>
          </w:tcPr>
          <w:p w14:paraId="67981F48" w14:textId="77777777" w:rsidR="00684FAE" w:rsidRDefault="00000000" w:rsidP="004007AF">
            <w:pPr>
              <w:pStyle w:val="Compact"/>
              <w:spacing w:before="20" w:after="40" w:line="247" w:lineRule="auto"/>
              <w:jc w:val="both"/>
            </w:pPr>
            <w:r>
              <w:rPr>
                <w:sz w:val="18"/>
              </w:rPr>
              <w:t>C4</w:t>
            </w:r>
          </w:p>
        </w:tc>
        <w:tc>
          <w:tcPr>
            <w:tcW w:w="4752" w:type="dxa"/>
            <w:shd w:val="clear" w:color="auto" w:fill="F6F7F8"/>
            <w:tcMar>
              <w:top w:w="75" w:type="dxa"/>
              <w:left w:w="75" w:type="dxa"/>
              <w:bottom w:w="75" w:type="dxa"/>
              <w:right w:w="75" w:type="dxa"/>
            </w:tcMar>
            <w:vAlign w:val="center"/>
          </w:tcPr>
          <w:p w14:paraId="51F509B0" w14:textId="77777777" w:rsidR="00684FAE" w:rsidRDefault="00000000" w:rsidP="004007AF">
            <w:pPr>
              <w:pStyle w:val="Compact"/>
              <w:spacing w:before="20" w:after="40" w:line="247" w:lineRule="auto"/>
              <w:jc w:val="both"/>
            </w:pPr>
            <w:r>
              <w:rPr>
                <w:sz w:val="18"/>
              </w:rPr>
              <w:t>At least 30 percentage points less physical archive re-selection with feasible-loss non-inferiority</w:t>
            </w:r>
          </w:p>
        </w:tc>
        <w:tc>
          <w:tcPr>
            <w:tcW w:w="4392" w:type="dxa"/>
            <w:shd w:val="clear" w:color="auto" w:fill="F6F7F8"/>
            <w:tcMar>
              <w:top w:w="75" w:type="dxa"/>
              <w:left w:w="75" w:type="dxa"/>
              <w:bottom w:w="75" w:type="dxa"/>
              <w:right w:w="75" w:type="dxa"/>
            </w:tcMar>
            <w:vAlign w:val="center"/>
          </w:tcPr>
          <w:p w14:paraId="40817A6E" w14:textId="77777777" w:rsidR="00684FAE" w:rsidRDefault="00000000" w:rsidP="004007AF">
            <w:pPr>
              <w:pStyle w:val="Compact"/>
              <w:spacing w:before="20" w:after="40" w:line="247" w:lineRule="auto"/>
              <w:jc w:val="both"/>
            </w:pPr>
            <w:r>
              <w:rPr>
                <w:sz w:val="18"/>
              </w:rPr>
              <w:t>Orbit representation and transport issues are known; the mirror-truss experiment is open</w:t>
            </w:r>
          </w:p>
        </w:tc>
      </w:tr>
      <w:tr w:rsidR="00684FAE" w14:paraId="796F4EA9" w14:textId="77777777">
        <w:trPr>
          <w:cantSplit/>
        </w:trPr>
        <w:tc>
          <w:tcPr>
            <w:tcW w:w="792" w:type="dxa"/>
            <w:shd w:val="clear" w:color="auto" w:fill="FFFFFF"/>
            <w:tcMar>
              <w:top w:w="75" w:type="dxa"/>
              <w:left w:w="75" w:type="dxa"/>
              <w:bottom w:w="75" w:type="dxa"/>
              <w:right w:w="75" w:type="dxa"/>
            </w:tcMar>
            <w:vAlign w:val="center"/>
          </w:tcPr>
          <w:p w14:paraId="139F0477" w14:textId="77777777" w:rsidR="00684FAE" w:rsidRDefault="00000000" w:rsidP="004007AF">
            <w:pPr>
              <w:pStyle w:val="Compact"/>
              <w:spacing w:before="20" w:after="40" w:line="247" w:lineRule="auto"/>
              <w:jc w:val="both"/>
            </w:pPr>
            <w:r>
              <w:rPr>
                <w:sz w:val="18"/>
              </w:rPr>
              <w:t>C5</w:t>
            </w:r>
          </w:p>
        </w:tc>
        <w:tc>
          <w:tcPr>
            <w:tcW w:w="4752" w:type="dxa"/>
            <w:shd w:val="clear" w:color="auto" w:fill="FFFFFF"/>
            <w:tcMar>
              <w:top w:w="75" w:type="dxa"/>
              <w:left w:w="75" w:type="dxa"/>
              <w:bottom w:w="75" w:type="dxa"/>
              <w:right w:w="75" w:type="dxa"/>
            </w:tcMar>
            <w:vAlign w:val="center"/>
          </w:tcPr>
          <w:p w14:paraId="567B01BA" w14:textId="77777777" w:rsidR="00684FAE" w:rsidRDefault="00000000" w:rsidP="004007AF">
            <w:pPr>
              <w:pStyle w:val="Compact"/>
              <w:spacing w:before="20" w:after="40" w:line="247" w:lineRule="auto"/>
              <w:jc w:val="both"/>
            </w:pPr>
            <w:r>
              <w:rPr>
                <w:sz w:val="18"/>
              </w:rPr>
              <w:t>Local reads use at most 10% of the archive on average in upper-half layers while final feasible loss is within 1% of ADE</w:t>
            </w:r>
          </w:p>
        </w:tc>
        <w:tc>
          <w:tcPr>
            <w:tcW w:w="4392" w:type="dxa"/>
            <w:shd w:val="clear" w:color="auto" w:fill="FFFFFF"/>
            <w:tcMar>
              <w:top w:w="75" w:type="dxa"/>
              <w:left w:w="75" w:type="dxa"/>
              <w:bottom w:w="75" w:type="dxa"/>
              <w:right w:w="75" w:type="dxa"/>
            </w:tcMar>
            <w:vAlign w:val="center"/>
          </w:tcPr>
          <w:p w14:paraId="47FE14C3" w14:textId="77777777" w:rsidR="00684FAE" w:rsidRDefault="00000000" w:rsidP="004007AF">
            <w:pPr>
              <w:pStyle w:val="Compact"/>
              <w:spacing w:before="20" w:after="40" w:line="247" w:lineRule="auto"/>
              <w:jc w:val="both"/>
            </w:pPr>
            <w:r>
              <w:rPr>
                <w:sz w:val="18"/>
              </w:rPr>
              <w:t>Pointwise and stack certificates exist; a small two-dimensional query fraction does not establish the end-to-end claim</w:t>
            </w:r>
          </w:p>
        </w:tc>
      </w:tr>
    </w:tbl>
    <w:p w14:paraId="3E2990B9" w14:textId="77777777" w:rsidR="00684FAE" w:rsidRDefault="00000000" w:rsidP="004007AF">
      <w:pPr>
        <w:pStyle w:val="BodyText"/>
        <w:jc w:val="both"/>
      </w:pPr>
      <w:r>
        <w:t>A confidence interval crossing a decision boundary is inconclusive. Evidence supporting non-inferiority requires the appropriate whole interval to satisfy the margin. Failure of one empirical threshold does not invalidate a harmonic-extension identity; it limits where the extra modelling and computation are justified. Adverse outcomes and failed certificates belong in the record.</w:t>
      </w:r>
    </w:p>
    <w:p w14:paraId="5BA1CF43" w14:textId="77777777" w:rsidR="00684FAE" w:rsidRDefault="00000000" w:rsidP="004007AF">
      <w:pPr>
        <w:pStyle w:val="BodyText"/>
        <w:jc w:val="both"/>
      </w:pPr>
      <w:r>
        <w:lastRenderedPageBreak/>
        <w:t>Third-revision computations bear on two rows of this table without changing their status. For C5, certified box-index traversal read the whole archive at dimension 8 and above in a uniform synthetic archive (Part VI, Table 1b). Meeting the 10% share therefore depends on low effective dimension or on a different certificate, not only on indexing. For C1, the finite-family certificate of Part IV, Theorem 12.1, needed about 48 times the example’s sample to certify invertibility. Among the local studies, IV-C2, IV-C3 and V-C3 passed synthetic repeated-run tests. These are checks of implementations under declared models, not engineering results, and C1 to C5 remain open.</w:t>
      </w:r>
    </w:p>
    <w:p w14:paraId="6999372C" w14:textId="77777777" w:rsidR="00684FAE" w:rsidRDefault="00000000" w:rsidP="004007AF">
      <w:pPr>
        <w:pStyle w:val="Heading21"/>
        <w:jc w:val="both"/>
      </w:pPr>
      <w:bookmarkStart w:id="424" w:name="book_h_089"/>
      <w:bookmarkStart w:id="425" w:name="v4toc_096"/>
      <w:bookmarkStart w:id="426" w:name="the-next-complete-experiment"/>
      <w:bookmarkEnd w:id="423"/>
      <w:r>
        <w:t>The next complete experiment</w:t>
      </w:r>
      <w:bookmarkEnd w:id="424"/>
      <w:bookmarkEnd w:id="425"/>
    </w:p>
    <w:p w14:paraId="35E67A29" w14:textId="77777777" w:rsidR="00684FAE" w:rsidRDefault="00000000" w:rsidP="004007AF">
      <w:pPr>
        <w:pStyle w:val="FirstParagraph"/>
        <w:jc w:val="both"/>
      </w:pPr>
      <w:r>
        <w:t>C2 is the most direct test of a search mechanism. Freeze dimensions 8, 16 and 32, the chain-instance generator, objective coupling, independent reference thresholds, archive initialisation and the 1,200-complete-evaluation budget. Compare ADE, ASE, ordinary block recombination and a block-coordinate control. Use at least thirty independent instances per dimension and at least twenty paired run seeds per instance as proposed, then plan any larger sample using a declared effect and variance model.</w:t>
      </w:r>
    </w:p>
    <w:p w14:paraId="65E9554D" w14:textId="77777777" w:rsidR="00684FAE" w:rsidRDefault="00000000" w:rsidP="004007AF">
      <w:pPr>
        <w:pStyle w:val="BodyText"/>
        <w:jc w:val="both"/>
      </w:pPr>
      <w:r>
        <w:t>Record unsuccessful and infeasible runs, local solver costs, factor evaluations converted to complete-objective equivalents, index and fitting time, canonical physical novelty and every accepted-design constraint check. Analyse the independent instance as the replication unit. The primary restricted mean hitting-cost ratio must include the censoring budget and specify its multiplicity rule. The bounded additive contrast in Part VI is an option only when it represents that same estimand.</w:t>
      </w:r>
    </w:p>
    <w:p w14:paraId="437A6614" w14:textId="77777777" w:rsidR="00684FAE" w:rsidRDefault="00000000" w:rsidP="004007AF">
      <w:pPr>
        <w:pStyle w:val="BodyText"/>
        <w:jc w:val="both"/>
      </w:pPr>
      <w:r>
        <w:t>Select hyperparameters on a separate set and confirm once on frozen instances. If ASE beats ADE but not ordinary block recombination, the result supports recombination while narrowing the sheaf-specific novelty claim. If feasible blocks collapse to a single block, the model predicts little recombination opportunity rather than a mysterious implementation failure. This connection between a structural diagnostic and a fixed outcome is the practical value of the mathematics.</w:t>
      </w:r>
    </w:p>
    <w:p w14:paraId="49AAF7D0" w14:textId="77777777" w:rsidR="00684FAE" w:rsidRDefault="00000000" w:rsidP="004007AF">
      <w:pPr>
        <w:pStyle w:val="Heading11"/>
        <w:pageBreakBefore/>
        <w:jc w:val="both"/>
      </w:pPr>
      <w:bookmarkStart w:id="427" w:name="book_h_090"/>
      <w:bookmarkStart w:id="428" w:name="v4toc_097"/>
      <w:bookmarkStart w:id="429" w:name="numerical-evidence-and-reproducibility"/>
      <w:bookmarkEnd w:id="420"/>
      <w:bookmarkEnd w:id="426"/>
      <w:r>
        <w:lastRenderedPageBreak/>
        <w:t>Numerical evidence and reproducibility</w:t>
      </w:r>
      <w:bookmarkEnd w:id="427"/>
      <w:bookmarkEnd w:id="428"/>
    </w:p>
    <w:p w14:paraId="3EF1CBA4" w14:textId="77777777" w:rsidR="00684FAE" w:rsidRDefault="00000000" w:rsidP="004007AF">
      <w:pPr>
        <w:pStyle w:val="FirstParagraph"/>
        <w:jc w:val="both"/>
      </w:pPr>
      <w:r>
        <w:t>The book includes historical result registers, earlier revised experiments and new integrated examples. Those categories are identified locally. Their different units are preserved: a random case, an output line, an assertion, a parameter scan and a confirmatory study are not interchangeable counts.</w:t>
      </w:r>
    </w:p>
    <w:p w14:paraId="5D1E2DB1" w14:textId="77777777" w:rsidR="00684FAE" w:rsidRDefault="00000000" w:rsidP="004007AF">
      <w:pPr>
        <w:pStyle w:val="BodyText"/>
        <w:jc w:val="both"/>
      </w:pPr>
      <w:r>
        <w:t>For this edition, the available extension scripts for Parts IV, V and VI were executed again. Their assertion counts are 28, 47 and 224 respectively, each with the meanings specified in its part. Their numerical result files matched the earlier revised files exactly. The new integrated book checks also passed. These executions do not rerun the complete historical suites of Parts I–III or compile the C sharp sources. The third revision does both; its results are reported below.</w:t>
      </w:r>
    </w:p>
    <w:p w14:paraId="69CBB458" w14:textId="77777777" w:rsidR="00684FAE" w:rsidRDefault="00000000" w:rsidP="004007AF">
      <w:pPr>
        <w:pStyle w:val="BodyText"/>
        <w:jc w:val="both"/>
      </w:pPr>
      <w:r>
        <w:t>The new integrated script uses seed 20261022. It adds seventeen assertions covering adaptive weighting, matrix read perturbation, Gibbs concentration, Pareto scalarisation, preference normalisation, constrained section solves and tangent-only coercivity. The affine solve experiment has 120 random cases. These are synthetic implementation checks and illustrative computations. The theorem hypotheses, rather than the test count, determine their generality.</w:t>
      </w:r>
    </w:p>
    <w:p w14:paraId="46D27407" w14:textId="77777777" w:rsidR="00684FAE" w:rsidRDefault="00000000" w:rsidP="004007AF">
      <w:pPr>
        <w:pStyle w:val="BodyText"/>
        <w:jc w:val="both"/>
      </w:pPr>
      <w:r>
        <w:t>For the 120 compatible-section solves, the maximum Schur-formula discrepancy is 2.4e-14, the maximum feasibility residual is 3.04e-15, and the largest distance-error to tangent-residual-bound ratio is 0.81920. In the preference example, intended equal mixture masses become 0.51796 and 0.48204 if unnormalised targets are mixed before their component normalisers are removed. These differences concern the declared toy model.</w:t>
      </w:r>
    </w:p>
    <w:p w14:paraId="12BA0524" w14:textId="77777777" w:rsidR="00684FAE" w:rsidRDefault="00000000" w:rsidP="004007AF">
      <w:pPr>
        <w:pStyle w:val="CaptionedFigure"/>
        <w:jc w:val="both"/>
      </w:pPr>
      <w:r>
        <w:rPr>
          <w:noProof/>
        </w:rPr>
        <w:drawing>
          <wp:inline distT="0" distB="0" distL="0" distR="0" wp14:anchorId="58316B71" wp14:editId="7AF3A185">
            <wp:extent cx="6299200" cy="2379697"/>
            <wp:effectExtent l="0" t="0" r="0" b="0"/>
            <wp:docPr id="336" name="Picture" descr="Scientific figure with interpretation and assumptions in its adjacent caption"/>
            <wp:cNvGraphicFramePr/>
            <a:graphic xmlns:a="http://schemas.openxmlformats.org/drawingml/2006/main">
              <a:graphicData uri="http://schemas.openxmlformats.org/drawingml/2006/picture">
                <pic:pic xmlns:pic="http://schemas.openxmlformats.org/drawingml/2006/picture">
                  <pic:nvPicPr>
                    <pic:cNvPr id="337" name="Picture" descr="fig/book_extensions.png"/>
                    <pic:cNvPicPr>
                      <a:picLocks noChangeAspect="1" noChangeArrowheads="1"/>
                    </pic:cNvPicPr>
                  </pic:nvPicPr>
                  <pic:blipFill>
                    <a:blip r:embed="rId38"/>
                    <a:stretch>
                      <a:fillRect/>
                    </a:stretch>
                  </pic:blipFill>
                  <pic:spPr bwMode="auto">
                    <a:xfrm>
                      <a:off x="0" y="0"/>
                      <a:ext cx="6299200" cy="2379697"/>
                    </a:xfrm>
                    <a:prstGeom prst="rect">
                      <a:avLst/>
                    </a:prstGeom>
                    <a:noFill/>
                    <a:ln w="9525">
                      <a:noFill/>
                      <a:headEnd/>
                      <a:tailEnd/>
                    </a:ln>
                  </pic:spPr>
                </pic:pic>
              </a:graphicData>
            </a:graphic>
          </wp:inline>
        </w:drawing>
      </w:r>
    </w:p>
    <w:p w14:paraId="0563EC55" w14:textId="77777777" w:rsidR="00684FAE" w:rsidRDefault="00000000" w:rsidP="004007AF">
      <w:pPr>
        <w:pStyle w:val="ImageCaption"/>
        <w:keepLines/>
      </w:pPr>
      <w:r>
        <w:rPr>
          <w:b/>
          <w:bCs/>
        </w:rPr>
        <w:t>Figure B.1.</w:t>
      </w:r>
      <w:r>
        <w:t xml:space="preserve"> Left: three attainable objective vectors are Pareto optimal, while positive weighted sums miss the middle vector; the lines are visual guides rather than additional attainable designs. Right: objective-gap tail probabilities for a compact Gibbs target and their proved upper bound. These finite examples illustrate the new sections in Parts IV and V.</w:t>
      </w:r>
    </w:p>
    <w:p w14:paraId="656E1979" w14:textId="77777777" w:rsidR="00684FAE" w:rsidRDefault="00000000" w:rsidP="004007AF">
      <w:pPr>
        <w:pStyle w:val="Heading21"/>
        <w:jc w:val="both"/>
      </w:pPr>
      <w:bookmarkStart w:id="430" w:name="book_h_091"/>
      <w:bookmarkStart w:id="431" w:name="v4toc_098"/>
      <w:bookmarkStart w:id="432" w:name="X7700d9d75247cbb0db7de556520e83f2bc2e60f"/>
      <w:r>
        <w:t>Available source and recorded comparisons</w:t>
      </w:r>
      <w:bookmarkEnd w:id="430"/>
      <w:bookmarkEnd w:id="431"/>
    </w:p>
    <w:p w14:paraId="4BD41152" w14:textId="77777777" w:rsidR="00684FAE" w:rsidRDefault="00000000" w:rsidP="004007AF">
      <w:pPr>
        <w:pStyle w:val="BodyText"/>
        <w:jc w:val="both"/>
      </w:pPr>
      <w:r>
        <w:t>The fourth-revision archive includes the supplied V3 Word input and V3 sources, the new extension Markdown files, all new figures and results, the new builder, an integrated Markdown export and verification records. The supplied V3 tree contains the six original part suites and C# source and output records. The fourth-revision execution report states which of those Python scripts were rerun and how their results compare.</w:t>
      </w:r>
    </w:p>
    <w:p w14:paraId="21A952E1" w14:textId="77777777" w:rsidR="00684FAE" w:rsidRDefault="00000000" w:rsidP="004007AF">
      <w:pPr>
        <w:pStyle w:val="BodyText"/>
        <w:jc w:val="both"/>
      </w:pPr>
      <w:r>
        <w:t>The new and revised numerical scripts require the recorded scientific Python environment. The document builder additionally requires Pandoc, python-docx and lxml; rendering requires a Word-compatible renderer. C sharp sources use the immutable reference style. Recorded cross-language comparisons in Parts IV–VI compare Python with supplied output, and the revised Part IV and Part VI kernels have not been freshly compiled. The common-offset softmax regression is consequently tested in Python and described as a required future cross-</w:t>
      </w:r>
      <w:r>
        <w:lastRenderedPageBreak/>
        <w:t>language case. Third revision: the common-offset regression now also runs in compiled C#, in the integrated kernel and in the repaired Part VI kernel. The third-revision runs used Python 3.13.16, NumPy 2.5.3, SciPy 1.18.1 and .NET SDK 8.0.131.</w:t>
      </w:r>
    </w:p>
    <w:p w14:paraId="77DD3E47" w14:textId="77777777" w:rsidR="00684FAE" w:rsidRDefault="00000000" w:rsidP="004007AF">
      <w:pPr>
        <w:pStyle w:val="BodyText"/>
        <w:jc w:val="both"/>
      </w:pPr>
      <w:r>
        <w:t>The Word file contains native Office mathematics. All part, figure and table assets are included in the portable book source. Package checks verify ZIP integrity, parse its XML and inspect numbering and relationships; visual checks inspect the rendered pages. These operations are not a claim of exhaustive OOXML schema validation or outward-rounded mathematical certification. The page references in the contents correspond to this rendered edition.</w:t>
      </w:r>
    </w:p>
    <w:p w14:paraId="7DAB2100" w14:textId="77777777" w:rsidR="00684FAE" w:rsidRDefault="00000000" w:rsidP="004007AF">
      <w:pPr>
        <w:pStyle w:val="Heading21"/>
        <w:jc w:val="both"/>
      </w:pPr>
      <w:bookmarkStart w:id="433" w:name="book_v3_1098"/>
      <w:bookmarkStart w:id="434" w:name="v4toc_099"/>
      <w:bookmarkStart w:id="435" w:name="X7ed17b9dac26097636ad2da273ac150463ffea7"/>
      <w:bookmarkEnd w:id="432"/>
      <w:r>
        <w:t>Third-revision executions</w:t>
      </w:r>
      <w:bookmarkEnd w:id="433"/>
      <w:bookmarkEnd w:id="434"/>
    </w:p>
    <w:p w14:paraId="291DFCE8" w14:textId="77777777" w:rsidR="00684FAE" w:rsidRDefault="00000000" w:rsidP="004007AF">
      <w:pPr>
        <w:pStyle w:val="BodyText"/>
        <w:jc w:val="both"/>
      </w:pPr>
      <w:r>
        <w:t>Three kinds of computation were added for the third revision. All were run in one environment, with Python 3.13.16, NumPy 2.5.3, SciPy 1.18.1 and .NET SDK 8.0.131. That environment differs from the one recorded for the earlier revisions, so agreement is a reproduction across environments, not a replay.</w:t>
      </w:r>
    </w:p>
    <w:p w14:paraId="7E7C0627" w14:textId="77777777" w:rsidR="00684FAE" w:rsidRDefault="00000000" w:rsidP="004007AF">
      <w:pPr>
        <w:pStyle w:val="BodyText"/>
        <w:jc w:val="both"/>
      </w:pPr>
      <w:r>
        <w:rPr>
          <w:b/>
          <w:bCs/>
        </w:rPr>
        <w:t>The six part suites.</w:t>
      </w:r>
      <w:r>
        <w:t xml:space="preserve"> Every script that produced a part’s result files was run again from the scripts stored with the historical papers. Every part’s C# kernel was rebuilt and executed, and its driver output was compared with the recorded output. Table B.2 compares every numerical value in the regenerated result files with the recorded files. Of 31,818 values, 31,818 were identical. The largest relative change was 0. Recorded wall-clock times are excluded from the count; they are the only entries that differed. All six C# driver outputs were identical to the recorded ones, and all six NumPy comparisons passed again.</w:t>
      </w:r>
    </w:p>
    <w:p w14:paraId="7704F702" w14:textId="77777777" w:rsidR="00684FAE" w:rsidRDefault="00000000" w:rsidP="004007AF">
      <w:pPr>
        <w:pStyle w:val="TableCaption"/>
      </w:pPr>
      <w:r>
        <w:t>Table B.2. Fresh execution of the six part suites against their recorded result files.</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00"/>
        <w:gridCol w:w="1000"/>
        <w:gridCol w:w="1000"/>
        <w:gridCol w:w="1700"/>
        <w:gridCol w:w="1500"/>
        <w:gridCol w:w="2036"/>
        <w:gridCol w:w="2000"/>
      </w:tblGrid>
      <w:tr w:rsidR="00684FAE" w14:paraId="0ADC0021" w14:textId="77777777">
        <w:trPr>
          <w:cnfStyle w:val="100000000000" w:firstRow="1" w:lastRow="0" w:firstColumn="0" w:lastColumn="0" w:oddVBand="0" w:evenVBand="0" w:oddHBand="0" w:evenHBand="0" w:firstRowFirstColumn="0" w:firstRowLastColumn="0" w:lastRowFirstColumn="0" w:lastRowLastColumn="0"/>
          <w:cantSplit/>
          <w:tblHeader/>
        </w:trPr>
        <w:tc>
          <w:tcPr>
            <w:tcW w:w="700" w:type="dxa"/>
            <w:shd w:val="clear" w:color="auto" w:fill="E4E8EC"/>
            <w:tcMar>
              <w:top w:w="75" w:type="dxa"/>
              <w:left w:w="75" w:type="dxa"/>
              <w:bottom w:w="75" w:type="dxa"/>
              <w:right w:w="75" w:type="dxa"/>
            </w:tcMar>
            <w:vAlign w:val="center"/>
          </w:tcPr>
          <w:p w14:paraId="1484F6D9" w14:textId="77777777" w:rsidR="00684FAE" w:rsidRDefault="00000000" w:rsidP="004007AF">
            <w:pPr>
              <w:pStyle w:val="Compact"/>
              <w:jc w:val="both"/>
            </w:pPr>
            <w:r>
              <w:rPr>
                <w:sz w:val="18"/>
              </w:rPr>
              <w:t>Part</w:t>
            </w:r>
          </w:p>
        </w:tc>
        <w:tc>
          <w:tcPr>
            <w:tcW w:w="1000" w:type="dxa"/>
            <w:shd w:val="clear" w:color="auto" w:fill="E4E8EC"/>
            <w:tcMar>
              <w:top w:w="75" w:type="dxa"/>
              <w:left w:w="75" w:type="dxa"/>
              <w:bottom w:w="75" w:type="dxa"/>
              <w:right w:w="75" w:type="dxa"/>
            </w:tcMar>
            <w:vAlign w:val="center"/>
          </w:tcPr>
          <w:p w14:paraId="4BFEA4B2" w14:textId="77777777" w:rsidR="00684FAE" w:rsidRDefault="00000000" w:rsidP="004007AF">
            <w:pPr>
              <w:pStyle w:val="Compact"/>
              <w:jc w:val="both"/>
            </w:pPr>
            <w:r>
              <w:rPr>
                <w:sz w:val="18"/>
              </w:rPr>
              <w:t>Scripts run</w:t>
            </w:r>
          </w:p>
        </w:tc>
        <w:tc>
          <w:tcPr>
            <w:tcW w:w="1000" w:type="dxa"/>
            <w:shd w:val="clear" w:color="auto" w:fill="E4E8EC"/>
            <w:tcMar>
              <w:top w:w="75" w:type="dxa"/>
              <w:left w:w="75" w:type="dxa"/>
              <w:bottom w:w="75" w:type="dxa"/>
              <w:right w:w="75" w:type="dxa"/>
            </w:tcMar>
            <w:vAlign w:val="center"/>
          </w:tcPr>
          <w:p w14:paraId="03010D8B" w14:textId="77777777" w:rsidR="00684FAE" w:rsidRDefault="00000000" w:rsidP="004007AF">
            <w:pPr>
              <w:pStyle w:val="Compact"/>
              <w:jc w:val="both"/>
            </w:pPr>
            <w:r>
              <w:rPr>
                <w:sz w:val="18"/>
              </w:rPr>
              <w:t>Run time</w:t>
            </w:r>
          </w:p>
        </w:tc>
        <w:tc>
          <w:tcPr>
            <w:tcW w:w="1700" w:type="dxa"/>
            <w:shd w:val="clear" w:color="auto" w:fill="E4E8EC"/>
            <w:tcMar>
              <w:top w:w="75" w:type="dxa"/>
              <w:left w:w="75" w:type="dxa"/>
              <w:bottom w:w="75" w:type="dxa"/>
              <w:right w:w="75" w:type="dxa"/>
            </w:tcMar>
            <w:vAlign w:val="center"/>
          </w:tcPr>
          <w:p w14:paraId="5A714EE8" w14:textId="77777777" w:rsidR="00684FAE" w:rsidRDefault="00000000" w:rsidP="004007AF">
            <w:pPr>
              <w:pStyle w:val="Compact"/>
              <w:jc w:val="both"/>
            </w:pPr>
            <w:r>
              <w:rPr>
                <w:sz w:val="18"/>
              </w:rPr>
              <w:t>Result values compared</w:t>
            </w:r>
          </w:p>
        </w:tc>
        <w:tc>
          <w:tcPr>
            <w:tcW w:w="1500" w:type="dxa"/>
            <w:shd w:val="clear" w:color="auto" w:fill="E4E8EC"/>
            <w:tcMar>
              <w:top w:w="75" w:type="dxa"/>
              <w:left w:w="75" w:type="dxa"/>
              <w:bottom w:w="75" w:type="dxa"/>
              <w:right w:w="75" w:type="dxa"/>
            </w:tcMar>
            <w:vAlign w:val="center"/>
          </w:tcPr>
          <w:p w14:paraId="47ED0A14" w14:textId="77777777" w:rsidR="00684FAE" w:rsidRDefault="00000000" w:rsidP="004007AF">
            <w:pPr>
              <w:pStyle w:val="Compact"/>
              <w:jc w:val="both"/>
            </w:pPr>
            <w:r>
              <w:rPr>
                <w:sz w:val="18"/>
              </w:rPr>
              <w:t>Identical</w:t>
            </w:r>
          </w:p>
        </w:tc>
        <w:tc>
          <w:tcPr>
            <w:tcW w:w="2036" w:type="dxa"/>
            <w:shd w:val="clear" w:color="auto" w:fill="E4E8EC"/>
            <w:tcMar>
              <w:top w:w="75" w:type="dxa"/>
              <w:left w:w="75" w:type="dxa"/>
              <w:bottom w:w="75" w:type="dxa"/>
              <w:right w:w="75" w:type="dxa"/>
            </w:tcMar>
            <w:vAlign w:val="center"/>
          </w:tcPr>
          <w:p w14:paraId="6BA86C0B" w14:textId="77777777" w:rsidR="00684FAE" w:rsidRDefault="00000000" w:rsidP="004007AF">
            <w:pPr>
              <w:pStyle w:val="Compact"/>
              <w:jc w:val="both"/>
            </w:pPr>
            <w:r>
              <w:rPr>
                <w:sz w:val="18"/>
              </w:rPr>
              <w:t>Largest relative change</w:t>
            </w:r>
          </w:p>
        </w:tc>
        <w:tc>
          <w:tcPr>
            <w:tcW w:w="2000" w:type="dxa"/>
            <w:shd w:val="clear" w:color="auto" w:fill="E4E8EC"/>
            <w:tcMar>
              <w:top w:w="75" w:type="dxa"/>
              <w:left w:w="75" w:type="dxa"/>
              <w:bottom w:w="75" w:type="dxa"/>
              <w:right w:w="75" w:type="dxa"/>
            </w:tcMar>
            <w:vAlign w:val="center"/>
          </w:tcPr>
          <w:p w14:paraId="3745C67A" w14:textId="77777777" w:rsidR="00684FAE" w:rsidRDefault="00000000" w:rsidP="004007AF">
            <w:pPr>
              <w:pStyle w:val="Compact"/>
              <w:jc w:val="both"/>
            </w:pPr>
            <w:r>
              <w:rPr>
                <w:sz w:val="18"/>
              </w:rPr>
              <w:t>C# kernel output</w:t>
            </w:r>
          </w:p>
        </w:tc>
      </w:tr>
      <w:tr w:rsidR="00684FAE" w14:paraId="152766CC" w14:textId="77777777">
        <w:trPr>
          <w:cantSplit/>
        </w:trPr>
        <w:tc>
          <w:tcPr>
            <w:tcW w:w="700" w:type="dxa"/>
            <w:shd w:val="clear" w:color="auto" w:fill="FFFFFF"/>
            <w:tcMar>
              <w:top w:w="75" w:type="dxa"/>
              <w:left w:w="75" w:type="dxa"/>
              <w:bottom w:w="75" w:type="dxa"/>
              <w:right w:w="75" w:type="dxa"/>
            </w:tcMar>
            <w:vAlign w:val="center"/>
          </w:tcPr>
          <w:p w14:paraId="34FDA23E" w14:textId="77777777" w:rsidR="00684FAE" w:rsidRDefault="00000000" w:rsidP="004007AF">
            <w:pPr>
              <w:pStyle w:val="Compact"/>
              <w:jc w:val="both"/>
            </w:pPr>
            <w:r>
              <w:rPr>
                <w:sz w:val="18"/>
              </w:rPr>
              <w:t>I</w:t>
            </w:r>
          </w:p>
        </w:tc>
        <w:tc>
          <w:tcPr>
            <w:tcW w:w="1000" w:type="dxa"/>
            <w:shd w:val="clear" w:color="auto" w:fill="FFFFFF"/>
            <w:tcMar>
              <w:top w:w="75" w:type="dxa"/>
              <w:left w:w="75" w:type="dxa"/>
              <w:bottom w:w="75" w:type="dxa"/>
              <w:right w:w="75" w:type="dxa"/>
            </w:tcMar>
            <w:vAlign w:val="center"/>
          </w:tcPr>
          <w:p w14:paraId="0145FD78" w14:textId="77777777" w:rsidR="00684FAE" w:rsidRDefault="00000000" w:rsidP="004007AF">
            <w:pPr>
              <w:pStyle w:val="Compact"/>
              <w:jc w:val="both"/>
            </w:pPr>
            <w:r>
              <w:rPr>
                <w:sz w:val="18"/>
              </w:rPr>
              <w:t>3</w:t>
            </w:r>
          </w:p>
        </w:tc>
        <w:tc>
          <w:tcPr>
            <w:tcW w:w="1000" w:type="dxa"/>
            <w:shd w:val="clear" w:color="auto" w:fill="FFFFFF"/>
            <w:tcMar>
              <w:top w:w="75" w:type="dxa"/>
              <w:left w:w="75" w:type="dxa"/>
              <w:bottom w:w="75" w:type="dxa"/>
              <w:right w:w="75" w:type="dxa"/>
            </w:tcMar>
            <w:vAlign w:val="center"/>
          </w:tcPr>
          <w:p w14:paraId="75198902" w14:textId="77777777" w:rsidR="00684FAE" w:rsidRDefault="00000000" w:rsidP="004007AF">
            <w:pPr>
              <w:pStyle w:val="Compact"/>
              <w:jc w:val="both"/>
            </w:pPr>
            <w:r>
              <w:rPr>
                <w:sz w:val="18"/>
              </w:rPr>
              <w:t>11 s</w:t>
            </w:r>
          </w:p>
        </w:tc>
        <w:tc>
          <w:tcPr>
            <w:tcW w:w="1700" w:type="dxa"/>
            <w:shd w:val="clear" w:color="auto" w:fill="FFFFFF"/>
            <w:tcMar>
              <w:top w:w="75" w:type="dxa"/>
              <w:left w:w="75" w:type="dxa"/>
              <w:bottom w:w="75" w:type="dxa"/>
              <w:right w:w="75" w:type="dxa"/>
            </w:tcMar>
            <w:vAlign w:val="center"/>
          </w:tcPr>
          <w:p w14:paraId="6FA9F634" w14:textId="77777777" w:rsidR="00684FAE" w:rsidRDefault="00000000" w:rsidP="004007AF">
            <w:pPr>
              <w:pStyle w:val="Compact"/>
              <w:jc w:val="both"/>
            </w:pPr>
            <w:r>
              <w:rPr>
                <w:sz w:val="18"/>
              </w:rPr>
              <w:t>409</w:t>
            </w:r>
          </w:p>
        </w:tc>
        <w:tc>
          <w:tcPr>
            <w:tcW w:w="1500" w:type="dxa"/>
            <w:shd w:val="clear" w:color="auto" w:fill="FFFFFF"/>
            <w:tcMar>
              <w:top w:w="75" w:type="dxa"/>
              <w:left w:w="75" w:type="dxa"/>
              <w:bottom w:w="75" w:type="dxa"/>
              <w:right w:w="75" w:type="dxa"/>
            </w:tcMar>
            <w:vAlign w:val="center"/>
          </w:tcPr>
          <w:p w14:paraId="66572498" w14:textId="77777777" w:rsidR="00684FAE" w:rsidRDefault="00000000" w:rsidP="004007AF">
            <w:pPr>
              <w:pStyle w:val="Compact"/>
              <w:jc w:val="both"/>
            </w:pPr>
            <w:r>
              <w:rPr>
                <w:sz w:val="18"/>
              </w:rPr>
              <w:t>409</w:t>
            </w:r>
          </w:p>
        </w:tc>
        <w:tc>
          <w:tcPr>
            <w:tcW w:w="2036" w:type="dxa"/>
            <w:shd w:val="clear" w:color="auto" w:fill="FFFFFF"/>
            <w:tcMar>
              <w:top w:w="75" w:type="dxa"/>
              <w:left w:w="75" w:type="dxa"/>
              <w:bottom w:w="75" w:type="dxa"/>
              <w:right w:w="75" w:type="dxa"/>
            </w:tcMar>
            <w:vAlign w:val="center"/>
          </w:tcPr>
          <w:p w14:paraId="3823D73A" w14:textId="77777777" w:rsidR="00684FAE" w:rsidRDefault="00000000" w:rsidP="004007AF">
            <w:pPr>
              <w:pStyle w:val="Compact"/>
              <w:jc w:val="both"/>
            </w:pPr>
            <w:r>
              <w:rPr>
                <w:sz w:val="18"/>
              </w:rPr>
              <w:t>0</w:t>
            </w:r>
          </w:p>
        </w:tc>
        <w:tc>
          <w:tcPr>
            <w:tcW w:w="2000" w:type="dxa"/>
            <w:shd w:val="clear" w:color="auto" w:fill="FFFFFF"/>
            <w:tcMar>
              <w:top w:w="75" w:type="dxa"/>
              <w:left w:w="75" w:type="dxa"/>
              <w:bottom w:w="75" w:type="dxa"/>
              <w:right w:w="75" w:type="dxa"/>
            </w:tcMar>
            <w:vAlign w:val="center"/>
          </w:tcPr>
          <w:p w14:paraId="52049726" w14:textId="77777777" w:rsidR="00684FAE" w:rsidRDefault="00000000" w:rsidP="004007AF">
            <w:pPr>
              <w:pStyle w:val="Compact"/>
              <w:jc w:val="both"/>
            </w:pPr>
            <w:r>
              <w:rPr>
                <w:sz w:val="18"/>
              </w:rPr>
              <w:t>identical</w:t>
            </w:r>
          </w:p>
        </w:tc>
      </w:tr>
      <w:tr w:rsidR="00684FAE" w14:paraId="558455CA" w14:textId="77777777">
        <w:trPr>
          <w:cantSplit/>
        </w:trPr>
        <w:tc>
          <w:tcPr>
            <w:tcW w:w="700" w:type="dxa"/>
            <w:shd w:val="clear" w:color="auto" w:fill="FFFFFF"/>
            <w:tcMar>
              <w:top w:w="75" w:type="dxa"/>
              <w:left w:w="75" w:type="dxa"/>
              <w:bottom w:w="75" w:type="dxa"/>
              <w:right w:w="75" w:type="dxa"/>
            </w:tcMar>
            <w:vAlign w:val="center"/>
          </w:tcPr>
          <w:p w14:paraId="239F595B" w14:textId="77777777" w:rsidR="00684FAE" w:rsidRDefault="00000000" w:rsidP="004007AF">
            <w:pPr>
              <w:pStyle w:val="Compact"/>
              <w:jc w:val="both"/>
            </w:pPr>
            <w:r>
              <w:rPr>
                <w:sz w:val="18"/>
              </w:rPr>
              <w:t>II</w:t>
            </w:r>
          </w:p>
        </w:tc>
        <w:tc>
          <w:tcPr>
            <w:tcW w:w="1000" w:type="dxa"/>
            <w:shd w:val="clear" w:color="auto" w:fill="FFFFFF"/>
            <w:tcMar>
              <w:top w:w="75" w:type="dxa"/>
              <w:left w:w="75" w:type="dxa"/>
              <w:bottom w:w="75" w:type="dxa"/>
              <w:right w:w="75" w:type="dxa"/>
            </w:tcMar>
            <w:vAlign w:val="center"/>
          </w:tcPr>
          <w:p w14:paraId="3333C935" w14:textId="77777777" w:rsidR="00684FAE" w:rsidRDefault="00000000" w:rsidP="004007AF">
            <w:pPr>
              <w:pStyle w:val="Compact"/>
              <w:jc w:val="both"/>
            </w:pPr>
            <w:r>
              <w:rPr>
                <w:sz w:val="18"/>
              </w:rPr>
              <w:t>2</w:t>
            </w:r>
          </w:p>
        </w:tc>
        <w:tc>
          <w:tcPr>
            <w:tcW w:w="1000" w:type="dxa"/>
            <w:shd w:val="clear" w:color="auto" w:fill="FFFFFF"/>
            <w:tcMar>
              <w:top w:w="75" w:type="dxa"/>
              <w:left w:w="75" w:type="dxa"/>
              <w:bottom w:w="75" w:type="dxa"/>
              <w:right w:w="75" w:type="dxa"/>
            </w:tcMar>
            <w:vAlign w:val="center"/>
          </w:tcPr>
          <w:p w14:paraId="64BAC53A" w14:textId="77777777" w:rsidR="00684FAE" w:rsidRDefault="00000000" w:rsidP="004007AF">
            <w:pPr>
              <w:pStyle w:val="Compact"/>
              <w:jc w:val="both"/>
            </w:pPr>
            <w:r>
              <w:rPr>
                <w:sz w:val="18"/>
              </w:rPr>
              <w:t>71 s</w:t>
            </w:r>
          </w:p>
        </w:tc>
        <w:tc>
          <w:tcPr>
            <w:tcW w:w="1700" w:type="dxa"/>
            <w:shd w:val="clear" w:color="auto" w:fill="FFFFFF"/>
            <w:tcMar>
              <w:top w:w="75" w:type="dxa"/>
              <w:left w:w="75" w:type="dxa"/>
              <w:bottom w:w="75" w:type="dxa"/>
              <w:right w:w="75" w:type="dxa"/>
            </w:tcMar>
            <w:vAlign w:val="center"/>
          </w:tcPr>
          <w:p w14:paraId="6C2D2D24" w14:textId="77777777" w:rsidR="00684FAE" w:rsidRDefault="00000000" w:rsidP="004007AF">
            <w:pPr>
              <w:pStyle w:val="Compact"/>
              <w:jc w:val="both"/>
            </w:pPr>
            <w:r>
              <w:rPr>
                <w:sz w:val="18"/>
              </w:rPr>
              <w:t>406</w:t>
            </w:r>
          </w:p>
        </w:tc>
        <w:tc>
          <w:tcPr>
            <w:tcW w:w="1500" w:type="dxa"/>
            <w:shd w:val="clear" w:color="auto" w:fill="FFFFFF"/>
            <w:tcMar>
              <w:top w:w="75" w:type="dxa"/>
              <w:left w:w="75" w:type="dxa"/>
              <w:bottom w:w="75" w:type="dxa"/>
              <w:right w:w="75" w:type="dxa"/>
            </w:tcMar>
            <w:vAlign w:val="center"/>
          </w:tcPr>
          <w:p w14:paraId="1C29AD93" w14:textId="77777777" w:rsidR="00684FAE" w:rsidRDefault="00000000" w:rsidP="004007AF">
            <w:pPr>
              <w:pStyle w:val="Compact"/>
              <w:jc w:val="both"/>
            </w:pPr>
            <w:r>
              <w:rPr>
                <w:sz w:val="18"/>
              </w:rPr>
              <w:t>406</w:t>
            </w:r>
          </w:p>
        </w:tc>
        <w:tc>
          <w:tcPr>
            <w:tcW w:w="2036" w:type="dxa"/>
            <w:shd w:val="clear" w:color="auto" w:fill="FFFFFF"/>
            <w:tcMar>
              <w:top w:w="75" w:type="dxa"/>
              <w:left w:w="75" w:type="dxa"/>
              <w:bottom w:w="75" w:type="dxa"/>
              <w:right w:w="75" w:type="dxa"/>
            </w:tcMar>
            <w:vAlign w:val="center"/>
          </w:tcPr>
          <w:p w14:paraId="05F49EAC" w14:textId="77777777" w:rsidR="00684FAE" w:rsidRDefault="00000000" w:rsidP="004007AF">
            <w:pPr>
              <w:pStyle w:val="Compact"/>
              <w:jc w:val="both"/>
            </w:pPr>
            <w:r>
              <w:rPr>
                <w:sz w:val="18"/>
              </w:rPr>
              <w:t>0</w:t>
            </w:r>
          </w:p>
        </w:tc>
        <w:tc>
          <w:tcPr>
            <w:tcW w:w="2000" w:type="dxa"/>
            <w:shd w:val="clear" w:color="auto" w:fill="FFFFFF"/>
            <w:tcMar>
              <w:top w:w="75" w:type="dxa"/>
              <w:left w:w="75" w:type="dxa"/>
              <w:bottom w:w="75" w:type="dxa"/>
              <w:right w:w="75" w:type="dxa"/>
            </w:tcMar>
            <w:vAlign w:val="center"/>
          </w:tcPr>
          <w:p w14:paraId="1477DDCA" w14:textId="77777777" w:rsidR="00684FAE" w:rsidRDefault="00000000" w:rsidP="004007AF">
            <w:pPr>
              <w:pStyle w:val="Compact"/>
              <w:jc w:val="both"/>
            </w:pPr>
            <w:r>
              <w:rPr>
                <w:sz w:val="18"/>
              </w:rPr>
              <w:t>identical</w:t>
            </w:r>
          </w:p>
        </w:tc>
      </w:tr>
      <w:tr w:rsidR="00684FAE" w14:paraId="27CCAD03" w14:textId="77777777">
        <w:trPr>
          <w:cantSplit/>
        </w:trPr>
        <w:tc>
          <w:tcPr>
            <w:tcW w:w="700" w:type="dxa"/>
            <w:shd w:val="clear" w:color="auto" w:fill="FFFFFF"/>
            <w:tcMar>
              <w:top w:w="75" w:type="dxa"/>
              <w:left w:w="75" w:type="dxa"/>
              <w:bottom w:w="75" w:type="dxa"/>
              <w:right w:w="75" w:type="dxa"/>
            </w:tcMar>
            <w:vAlign w:val="center"/>
          </w:tcPr>
          <w:p w14:paraId="50DC0431" w14:textId="77777777" w:rsidR="00684FAE" w:rsidRDefault="00000000" w:rsidP="004007AF">
            <w:pPr>
              <w:pStyle w:val="Compact"/>
              <w:jc w:val="both"/>
            </w:pPr>
            <w:r>
              <w:rPr>
                <w:sz w:val="18"/>
              </w:rPr>
              <w:t>III</w:t>
            </w:r>
          </w:p>
        </w:tc>
        <w:tc>
          <w:tcPr>
            <w:tcW w:w="1000" w:type="dxa"/>
            <w:shd w:val="clear" w:color="auto" w:fill="FFFFFF"/>
            <w:tcMar>
              <w:top w:w="75" w:type="dxa"/>
              <w:left w:w="75" w:type="dxa"/>
              <w:bottom w:w="75" w:type="dxa"/>
              <w:right w:w="75" w:type="dxa"/>
            </w:tcMar>
            <w:vAlign w:val="center"/>
          </w:tcPr>
          <w:p w14:paraId="2399B587" w14:textId="77777777" w:rsidR="00684FAE" w:rsidRDefault="00000000" w:rsidP="004007AF">
            <w:pPr>
              <w:pStyle w:val="Compact"/>
              <w:jc w:val="both"/>
            </w:pPr>
            <w:r>
              <w:rPr>
                <w:sz w:val="18"/>
              </w:rPr>
              <w:t>3</w:t>
            </w:r>
          </w:p>
        </w:tc>
        <w:tc>
          <w:tcPr>
            <w:tcW w:w="1000" w:type="dxa"/>
            <w:shd w:val="clear" w:color="auto" w:fill="FFFFFF"/>
            <w:tcMar>
              <w:top w:w="75" w:type="dxa"/>
              <w:left w:w="75" w:type="dxa"/>
              <w:bottom w:w="75" w:type="dxa"/>
              <w:right w:w="75" w:type="dxa"/>
            </w:tcMar>
            <w:vAlign w:val="center"/>
          </w:tcPr>
          <w:p w14:paraId="5AD5BAD5" w14:textId="77777777" w:rsidR="00684FAE" w:rsidRDefault="00000000" w:rsidP="004007AF">
            <w:pPr>
              <w:pStyle w:val="Compact"/>
              <w:jc w:val="both"/>
            </w:pPr>
            <w:r>
              <w:rPr>
                <w:sz w:val="18"/>
              </w:rPr>
              <w:t>972 s</w:t>
            </w:r>
          </w:p>
        </w:tc>
        <w:tc>
          <w:tcPr>
            <w:tcW w:w="1700" w:type="dxa"/>
            <w:shd w:val="clear" w:color="auto" w:fill="FFFFFF"/>
            <w:tcMar>
              <w:top w:w="75" w:type="dxa"/>
              <w:left w:w="75" w:type="dxa"/>
              <w:bottom w:w="75" w:type="dxa"/>
              <w:right w:w="75" w:type="dxa"/>
            </w:tcMar>
            <w:vAlign w:val="center"/>
          </w:tcPr>
          <w:p w14:paraId="546D5F76" w14:textId="77777777" w:rsidR="00684FAE" w:rsidRDefault="00000000" w:rsidP="004007AF">
            <w:pPr>
              <w:pStyle w:val="Compact"/>
              <w:jc w:val="both"/>
            </w:pPr>
            <w:r>
              <w:rPr>
                <w:sz w:val="18"/>
              </w:rPr>
              <w:t>29,025</w:t>
            </w:r>
          </w:p>
        </w:tc>
        <w:tc>
          <w:tcPr>
            <w:tcW w:w="1500" w:type="dxa"/>
            <w:shd w:val="clear" w:color="auto" w:fill="FFFFFF"/>
            <w:tcMar>
              <w:top w:w="75" w:type="dxa"/>
              <w:left w:w="75" w:type="dxa"/>
              <w:bottom w:w="75" w:type="dxa"/>
              <w:right w:w="75" w:type="dxa"/>
            </w:tcMar>
            <w:vAlign w:val="center"/>
          </w:tcPr>
          <w:p w14:paraId="02F402CB" w14:textId="77777777" w:rsidR="00684FAE" w:rsidRDefault="00000000" w:rsidP="004007AF">
            <w:pPr>
              <w:pStyle w:val="Compact"/>
              <w:jc w:val="both"/>
            </w:pPr>
            <w:r>
              <w:rPr>
                <w:sz w:val="18"/>
              </w:rPr>
              <w:t>29,025</w:t>
            </w:r>
          </w:p>
        </w:tc>
        <w:tc>
          <w:tcPr>
            <w:tcW w:w="2036" w:type="dxa"/>
            <w:shd w:val="clear" w:color="auto" w:fill="FFFFFF"/>
            <w:tcMar>
              <w:top w:w="75" w:type="dxa"/>
              <w:left w:w="75" w:type="dxa"/>
              <w:bottom w:w="75" w:type="dxa"/>
              <w:right w:w="75" w:type="dxa"/>
            </w:tcMar>
            <w:vAlign w:val="center"/>
          </w:tcPr>
          <w:p w14:paraId="661BDFD0" w14:textId="77777777" w:rsidR="00684FAE" w:rsidRDefault="00000000" w:rsidP="004007AF">
            <w:pPr>
              <w:pStyle w:val="Compact"/>
              <w:jc w:val="both"/>
            </w:pPr>
            <w:r>
              <w:rPr>
                <w:sz w:val="18"/>
              </w:rPr>
              <w:t>0</w:t>
            </w:r>
          </w:p>
        </w:tc>
        <w:tc>
          <w:tcPr>
            <w:tcW w:w="2000" w:type="dxa"/>
            <w:shd w:val="clear" w:color="auto" w:fill="FFFFFF"/>
            <w:tcMar>
              <w:top w:w="75" w:type="dxa"/>
              <w:left w:w="75" w:type="dxa"/>
              <w:bottom w:w="75" w:type="dxa"/>
              <w:right w:w="75" w:type="dxa"/>
            </w:tcMar>
            <w:vAlign w:val="center"/>
          </w:tcPr>
          <w:p w14:paraId="56662600" w14:textId="77777777" w:rsidR="00684FAE" w:rsidRDefault="00000000" w:rsidP="004007AF">
            <w:pPr>
              <w:pStyle w:val="Compact"/>
              <w:jc w:val="both"/>
            </w:pPr>
            <w:r>
              <w:rPr>
                <w:sz w:val="18"/>
              </w:rPr>
              <w:t>identical</w:t>
            </w:r>
          </w:p>
        </w:tc>
      </w:tr>
      <w:tr w:rsidR="00684FAE" w14:paraId="27F33081" w14:textId="77777777">
        <w:trPr>
          <w:cantSplit/>
        </w:trPr>
        <w:tc>
          <w:tcPr>
            <w:tcW w:w="700" w:type="dxa"/>
            <w:shd w:val="clear" w:color="auto" w:fill="FFFFFF"/>
            <w:tcMar>
              <w:top w:w="75" w:type="dxa"/>
              <w:left w:w="75" w:type="dxa"/>
              <w:bottom w:w="75" w:type="dxa"/>
              <w:right w:w="75" w:type="dxa"/>
            </w:tcMar>
            <w:vAlign w:val="center"/>
          </w:tcPr>
          <w:p w14:paraId="72160BDA" w14:textId="77777777" w:rsidR="00684FAE" w:rsidRDefault="00000000" w:rsidP="004007AF">
            <w:pPr>
              <w:pStyle w:val="Compact"/>
              <w:jc w:val="both"/>
            </w:pPr>
            <w:r>
              <w:rPr>
                <w:sz w:val="18"/>
              </w:rPr>
              <w:t>IV</w:t>
            </w:r>
          </w:p>
        </w:tc>
        <w:tc>
          <w:tcPr>
            <w:tcW w:w="1000" w:type="dxa"/>
            <w:shd w:val="clear" w:color="auto" w:fill="FFFFFF"/>
            <w:tcMar>
              <w:top w:w="75" w:type="dxa"/>
              <w:left w:w="75" w:type="dxa"/>
              <w:bottom w:w="75" w:type="dxa"/>
              <w:right w:w="75" w:type="dxa"/>
            </w:tcMar>
            <w:vAlign w:val="center"/>
          </w:tcPr>
          <w:p w14:paraId="52D19A23" w14:textId="77777777" w:rsidR="00684FAE" w:rsidRDefault="00000000" w:rsidP="004007AF">
            <w:pPr>
              <w:pStyle w:val="Compact"/>
              <w:jc w:val="both"/>
            </w:pPr>
            <w:r>
              <w:rPr>
                <w:sz w:val="18"/>
              </w:rPr>
              <w:t>2</w:t>
            </w:r>
          </w:p>
        </w:tc>
        <w:tc>
          <w:tcPr>
            <w:tcW w:w="1000" w:type="dxa"/>
            <w:shd w:val="clear" w:color="auto" w:fill="FFFFFF"/>
            <w:tcMar>
              <w:top w:w="75" w:type="dxa"/>
              <w:left w:w="75" w:type="dxa"/>
              <w:bottom w:w="75" w:type="dxa"/>
              <w:right w:w="75" w:type="dxa"/>
            </w:tcMar>
            <w:vAlign w:val="center"/>
          </w:tcPr>
          <w:p w14:paraId="4E1318F1" w14:textId="77777777" w:rsidR="00684FAE" w:rsidRDefault="00000000" w:rsidP="004007AF">
            <w:pPr>
              <w:pStyle w:val="Compact"/>
              <w:jc w:val="both"/>
            </w:pPr>
            <w:r>
              <w:rPr>
                <w:sz w:val="18"/>
              </w:rPr>
              <w:t>646 s</w:t>
            </w:r>
          </w:p>
        </w:tc>
        <w:tc>
          <w:tcPr>
            <w:tcW w:w="1700" w:type="dxa"/>
            <w:shd w:val="clear" w:color="auto" w:fill="FFFFFF"/>
            <w:tcMar>
              <w:top w:w="75" w:type="dxa"/>
              <w:left w:w="75" w:type="dxa"/>
              <w:bottom w:w="75" w:type="dxa"/>
              <w:right w:w="75" w:type="dxa"/>
            </w:tcMar>
            <w:vAlign w:val="center"/>
          </w:tcPr>
          <w:p w14:paraId="4DB0A26D" w14:textId="77777777" w:rsidR="00684FAE" w:rsidRDefault="00000000" w:rsidP="004007AF">
            <w:pPr>
              <w:pStyle w:val="Compact"/>
              <w:jc w:val="both"/>
            </w:pPr>
            <w:r>
              <w:rPr>
                <w:sz w:val="18"/>
              </w:rPr>
              <w:t>603</w:t>
            </w:r>
          </w:p>
        </w:tc>
        <w:tc>
          <w:tcPr>
            <w:tcW w:w="1500" w:type="dxa"/>
            <w:shd w:val="clear" w:color="auto" w:fill="FFFFFF"/>
            <w:tcMar>
              <w:top w:w="75" w:type="dxa"/>
              <w:left w:w="75" w:type="dxa"/>
              <w:bottom w:w="75" w:type="dxa"/>
              <w:right w:w="75" w:type="dxa"/>
            </w:tcMar>
            <w:vAlign w:val="center"/>
          </w:tcPr>
          <w:p w14:paraId="0C541760" w14:textId="77777777" w:rsidR="00684FAE" w:rsidRDefault="00000000" w:rsidP="004007AF">
            <w:pPr>
              <w:pStyle w:val="Compact"/>
              <w:jc w:val="both"/>
            </w:pPr>
            <w:r>
              <w:rPr>
                <w:sz w:val="18"/>
              </w:rPr>
              <w:t>603</w:t>
            </w:r>
          </w:p>
        </w:tc>
        <w:tc>
          <w:tcPr>
            <w:tcW w:w="2036" w:type="dxa"/>
            <w:shd w:val="clear" w:color="auto" w:fill="FFFFFF"/>
            <w:tcMar>
              <w:top w:w="75" w:type="dxa"/>
              <w:left w:w="75" w:type="dxa"/>
              <w:bottom w:w="75" w:type="dxa"/>
              <w:right w:w="75" w:type="dxa"/>
            </w:tcMar>
            <w:vAlign w:val="center"/>
          </w:tcPr>
          <w:p w14:paraId="1111874F" w14:textId="77777777" w:rsidR="00684FAE" w:rsidRDefault="00000000" w:rsidP="004007AF">
            <w:pPr>
              <w:pStyle w:val="Compact"/>
              <w:jc w:val="both"/>
            </w:pPr>
            <w:r>
              <w:rPr>
                <w:sz w:val="18"/>
              </w:rPr>
              <w:t>0</w:t>
            </w:r>
          </w:p>
        </w:tc>
        <w:tc>
          <w:tcPr>
            <w:tcW w:w="2000" w:type="dxa"/>
            <w:shd w:val="clear" w:color="auto" w:fill="FFFFFF"/>
            <w:tcMar>
              <w:top w:w="75" w:type="dxa"/>
              <w:left w:w="75" w:type="dxa"/>
              <w:bottom w:w="75" w:type="dxa"/>
              <w:right w:w="75" w:type="dxa"/>
            </w:tcMar>
            <w:vAlign w:val="center"/>
          </w:tcPr>
          <w:p w14:paraId="68809579" w14:textId="77777777" w:rsidR="00684FAE" w:rsidRDefault="00000000" w:rsidP="004007AF">
            <w:pPr>
              <w:pStyle w:val="Compact"/>
              <w:jc w:val="both"/>
            </w:pPr>
            <w:r>
              <w:rPr>
                <w:sz w:val="18"/>
              </w:rPr>
              <w:t>identical</w:t>
            </w:r>
          </w:p>
        </w:tc>
      </w:tr>
      <w:tr w:rsidR="00684FAE" w14:paraId="4FC5C0B3" w14:textId="77777777">
        <w:trPr>
          <w:cantSplit/>
        </w:trPr>
        <w:tc>
          <w:tcPr>
            <w:tcW w:w="700" w:type="dxa"/>
            <w:shd w:val="clear" w:color="auto" w:fill="FFFFFF"/>
            <w:tcMar>
              <w:top w:w="75" w:type="dxa"/>
              <w:left w:w="75" w:type="dxa"/>
              <w:bottom w:w="75" w:type="dxa"/>
              <w:right w:w="75" w:type="dxa"/>
            </w:tcMar>
            <w:vAlign w:val="center"/>
          </w:tcPr>
          <w:p w14:paraId="37988DC5" w14:textId="77777777" w:rsidR="00684FAE" w:rsidRDefault="00000000" w:rsidP="004007AF">
            <w:pPr>
              <w:pStyle w:val="Compact"/>
              <w:jc w:val="both"/>
            </w:pPr>
            <w:r>
              <w:rPr>
                <w:sz w:val="18"/>
              </w:rPr>
              <w:t>V</w:t>
            </w:r>
          </w:p>
        </w:tc>
        <w:tc>
          <w:tcPr>
            <w:tcW w:w="1000" w:type="dxa"/>
            <w:shd w:val="clear" w:color="auto" w:fill="FFFFFF"/>
            <w:tcMar>
              <w:top w:w="75" w:type="dxa"/>
              <w:left w:w="75" w:type="dxa"/>
              <w:bottom w:w="75" w:type="dxa"/>
              <w:right w:w="75" w:type="dxa"/>
            </w:tcMar>
            <w:vAlign w:val="center"/>
          </w:tcPr>
          <w:p w14:paraId="72838E4A" w14:textId="77777777" w:rsidR="00684FAE" w:rsidRDefault="00000000" w:rsidP="004007AF">
            <w:pPr>
              <w:pStyle w:val="Compact"/>
              <w:jc w:val="both"/>
            </w:pPr>
            <w:r>
              <w:rPr>
                <w:sz w:val="18"/>
              </w:rPr>
              <w:t>1</w:t>
            </w:r>
          </w:p>
        </w:tc>
        <w:tc>
          <w:tcPr>
            <w:tcW w:w="1000" w:type="dxa"/>
            <w:shd w:val="clear" w:color="auto" w:fill="FFFFFF"/>
            <w:tcMar>
              <w:top w:w="75" w:type="dxa"/>
              <w:left w:w="75" w:type="dxa"/>
              <w:bottom w:w="75" w:type="dxa"/>
              <w:right w:w="75" w:type="dxa"/>
            </w:tcMar>
            <w:vAlign w:val="center"/>
          </w:tcPr>
          <w:p w14:paraId="3BF690EA" w14:textId="77777777" w:rsidR="00684FAE" w:rsidRDefault="00000000" w:rsidP="004007AF">
            <w:pPr>
              <w:pStyle w:val="Compact"/>
              <w:jc w:val="both"/>
            </w:pPr>
            <w:r>
              <w:rPr>
                <w:sz w:val="18"/>
              </w:rPr>
              <w:t>6 s</w:t>
            </w:r>
          </w:p>
        </w:tc>
        <w:tc>
          <w:tcPr>
            <w:tcW w:w="1700" w:type="dxa"/>
            <w:shd w:val="clear" w:color="auto" w:fill="FFFFFF"/>
            <w:tcMar>
              <w:top w:w="75" w:type="dxa"/>
              <w:left w:w="75" w:type="dxa"/>
              <w:bottom w:w="75" w:type="dxa"/>
              <w:right w:w="75" w:type="dxa"/>
            </w:tcMar>
            <w:vAlign w:val="center"/>
          </w:tcPr>
          <w:p w14:paraId="7D22275D" w14:textId="77777777" w:rsidR="00684FAE" w:rsidRDefault="00000000" w:rsidP="004007AF">
            <w:pPr>
              <w:pStyle w:val="Compact"/>
              <w:jc w:val="both"/>
            </w:pPr>
            <w:r>
              <w:rPr>
                <w:sz w:val="18"/>
              </w:rPr>
              <w:t>1,300</w:t>
            </w:r>
          </w:p>
        </w:tc>
        <w:tc>
          <w:tcPr>
            <w:tcW w:w="1500" w:type="dxa"/>
            <w:shd w:val="clear" w:color="auto" w:fill="FFFFFF"/>
            <w:tcMar>
              <w:top w:w="75" w:type="dxa"/>
              <w:left w:w="75" w:type="dxa"/>
              <w:bottom w:w="75" w:type="dxa"/>
              <w:right w:w="75" w:type="dxa"/>
            </w:tcMar>
            <w:vAlign w:val="center"/>
          </w:tcPr>
          <w:p w14:paraId="224D0A21" w14:textId="77777777" w:rsidR="00684FAE" w:rsidRDefault="00000000" w:rsidP="004007AF">
            <w:pPr>
              <w:pStyle w:val="Compact"/>
              <w:jc w:val="both"/>
            </w:pPr>
            <w:r>
              <w:rPr>
                <w:sz w:val="18"/>
              </w:rPr>
              <w:t>1,300</w:t>
            </w:r>
          </w:p>
        </w:tc>
        <w:tc>
          <w:tcPr>
            <w:tcW w:w="2036" w:type="dxa"/>
            <w:shd w:val="clear" w:color="auto" w:fill="FFFFFF"/>
            <w:tcMar>
              <w:top w:w="75" w:type="dxa"/>
              <w:left w:w="75" w:type="dxa"/>
              <w:bottom w:w="75" w:type="dxa"/>
              <w:right w:w="75" w:type="dxa"/>
            </w:tcMar>
            <w:vAlign w:val="center"/>
          </w:tcPr>
          <w:p w14:paraId="008A6AD6" w14:textId="77777777" w:rsidR="00684FAE" w:rsidRDefault="00000000" w:rsidP="004007AF">
            <w:pPr>
              <w:pStyle w:val="Compact"/>
              <w:jc w:val="both"/>
            </w:pPr>
            <w:r>
              <w:rPr>
                <w:sz w:val="18"/>
              </w:rPr>
              <w:t>0</w:t>
            </w:r>
          </w:p>
        </w:tc>
        <w:tc>
          <w:tcPr>
            <w:tcW w:w="2000" w:type="dxa"/>
            <w:shd w:val="clear" w:color="auto" w:fill="FFFFFF"/>
            <w:tcMar>
              <w:top w:w="75" w:type="dxa"/>
              <w:left w:w="75" w:type="dxa"/>
              <w:bottom w:w="75" w:type="dxa"/>
              <w:right w:w="75" w:type="dxa"/>
            </w:tcMar>
            <w:vAlign w:val="center"/>
          </w:tcPr>
          <w:p w14:paraId="593134DC" w14:textId="77777777" w:rsidR="00684FAE" w:rsidRDefault="00000000" w:rsidP="004007AF">
            <w:pPr>
              <w:pStyle w:val="Compact"/>
              <w:jc w:val="both"/>
            </w:pPr>
            <w:r>
              <w:rPr>
                <w:sz w:val="18"/>
              </w:rPr>
              <w:t>identical</w:t>
            </w:r>
          </w:p>
        </w:tc>
      </w:tr>
      <w:tr w:rsidR="00684FAE" w14:paraId="68296DAB" w14:textId="77777777">
        <w:trPr>
          <w:cantSplit/>
        </w:trPr>
        <w:tc>
          <w:tcPr>
            <w:tcW w:w="700" w:type="dxa"/>
            <w:shd w:val="clear" w:color="auto" w:fill="FFFFFF"/>
            <w:tcMar>
              <w:top w:w="75" w:type="dxa"/>
              <w:left w:w="75" w:type="dxa"/>
              <w:bottom w:w="75" w:type="dxa"/>
              <w:right w:w="75" w:type="dxa"/>
            </w:tcMar>
            <w:vAlign w:val="center"/>
          </w:tcPr>
          <w:p w14:paraId="707E8417" w14:textId="77777777" w:rsidR="00684FAE" w:rsidRDefault="00000000" w:rsidP="004007AF">
            <w:pPr>
              <w:pStyle w:val="Compact"/>
              <w:jc w:val="both"/>
            </w:pPr>
            <w:r>
              <w:rPr>
                <w:sz w:val="18"/>
              </w:rPr>
              <w:t>VI</w:t>
            </w:r>
          </w:p>
        </w:tc>
        <w:tc>
          <w:tcPr>
            <w:tcW w:w="1000" w:type="dxa"/>
            <w:shd w:val="clear" w:color="auto" w:fill="FFFFFF"/>
            <w:tcMar>
              <w:top w:w="75" w:type="dxa"/>
              <w:left w:w="75" w:type="dxa"/>
              <w:bottom w:w="75" w:type="dxa"/>
              <w:right w:w="75" w:type="dxa"/>
            </w:tcMar>
            <w:vAlign w:val="center"/>
          </w:tcPr>
          <w:p w14:paraId="409E6A3B" w14:textId="77777777" w:rsidR="00684FAE" w:rsidRDefault="00000000" w:rsidP="004007AF">
            <w:pPr>
              <w:pStyle w:val="Compact"/>
              <w:jc w:val="both"/>
            </w:pPr>
            <w:r>
              <w:rPr>
                <w:sz w:val="18"/>
              </w:rPr>
              <w:t>1</w:t>
            </w:r>
          </w:p>
        </w:tc>
        <w:tc>
          <w:tcPr>
            <w:tcW w:w="1000" w:type="dxa"/>
            <w:shd w:val="clear" w:color="auto" w:fill="FFFFFF"/>
            <w:tcMar>
              <w:top w:w="75" w:type="dxa"/>
              <w:left w:w="75" w:type="dxa"/>
              <w:bottom w:w="75" w:type="dxa"/>
              <w:right w:w="75" w:type="dxa"/>
            </w:tcMar>
            <w:vAlign w:val="center"/>
          </w:tcPr>
          <w:p w14:paraId="185E2749" w14:textId="77777777" w:rsidR="00684FAE" w:rsidRDefault="00000000" w:rsidP="004007AF">
            <w:pPr>
              <w:pStyle w:val="Compact"/>
              <w:jc w:val="both"/>
            </w:pPr>
            <w:r>
              <w:rPr>
                <w:sz w:val="18"/>
              </w:rPr>
              <w:t>56 s</w:t>
            </w:r>
          </w:p>
        </w:tc>
        <w:tc>
          <w:tcPr>
            <w:tcW w:w="1700" w:type="dxa"/>
            <w:shd w:val="clear" w:color="auto" w:fill="FFFFFF"/>
            <w:tcMar>
              <w:top w:w="75" w:type="dxa"/>
              <w:left w:w="75" w:type="dxa"/>
              <w:bottom w:w="75" w:type="dxa"/>
              <w:right w:w="75" w:type="dxa"/>
            </w:tcMar>
            <w:vAlign w:val="center"/>
          </w:tcPr>
          <w:p w14:paraId="6F15EACB" w14:textId="77777777" w:rsidR="00684FAE" w:rsidRDefault="00000000" w:rsidP="004007AF">
            <w:pPr>
              <w:pStyle w:val="Compact"/>
              <w:jc w:val="both"/>
            </w:pPr>
            <w:r>
              <w:rPr>
                <w:sz w:val="18"/>
              </w:rPr>
              <w:t>75</w:t>
            </w:r>
          </w:p>
        </w:tc>
        <w:tc>
          <w:tcPr>
            <w:tcW w:w="1500" w:type="dxa"/>
            <w:shd w:val="clear" w:color="auto" w:fill="FFFFFF"/>
            <w:tcMar>
              <w:top w:w="75" w:type="dxa"/>
              <w:left w:w="75" w:type="dxa"/>
              <w:bottom w:w="75" w:type="dxa"/>
              <w:right w:w="75" w:type="dxa"/>
            </w:tcMar>
            <w:vAlign w:val="center"/>
          </w:tcPr>
          <w:p w14:paraId="36DD4E54" w14:textId="77777777" w:rsidR="00684FAE" w:rsidRDefault="00000000" w:rsidP="004007AF">
            <w:pPr>
              <w:pStyle w:val="Compact"/>
              <w:jc w:val="both"/>
            </w:pPr>
            <w:r>
              <w:rPr>
                <w:sz w:val="18"/>
              </w:rPr>
              <w:t>75</w:t>
            </w:r>
          </w:p>
        </w:tc>
        <w:tc>
          <w:tcPr>
            <w:tcW w:w="2036" w:type="dxa"/>
            <w:shd w:val="clear" w:color="auto" w:fill="FFFFFF"/>
            <w:tcMar>
              <w:top w:w="75" w:type="dxa"/>
              <w:left w:w="75" w:type="dxa"/>
              <w:bottom w:w="75" w:type="dxa"/>
              <w:right w:w="75" w:type="dxa"/>
            </w:tcMar>
            <w:vAlign w:val="center"/>
          </w:tcPr>
          <w:p w14:paraId="6312CB99" w14:textId="77777777" w:rsidR="00684FAE" w:rsidRDefault="00000000" w:rsidP="004007AF">
            <w:pPr>
              <w:pStyle w:val="Compact"/>
              <w:jc w:val="both"/>
            </w:pPr>
            <w:r>
              <w:rPr>
                <w:sz w:val="18"/>
              </w:rPr>
              <w:t>0</w:t>
            </w:r>
          </w:p>
        </w:tc>
        <w:tc>
          <w:tcPr>
            <w:tcW w:w="2000" w:type="dxa"/>
            <w:shd w:val="clear" w:color="auto" w:fill="FFFFFF"/>
            <w:tcMar>
              <w:top w:w="75" w:type="dxa"/>
              <w:left w:w="75" w:type="dxa"/>
              <w:bottom w:w="75" w:type="dxa"/>
              <w:right w:w="75" w:type="dxa"/>
            </w:tcMar>
            <w:vAlign w:val="center"/>
          </w:tcPr>
          <w:p w14:paraId="631999AD" w14:textId="77777777" w:rsidR="00684FAE" w:rsidRDefault="00000000" w:rsidP="004007AF">
            <w:pPr>
              <w:pStyle w:val="Compact"/>
              <w:jc w:val="both"/>
            </w:pPr>
            <w:r>
              <w:rPr>
                <w:sz w:val="18"/>
              </w:rPr>
              <w:t>identical</w:t>
            </w:r>
          </w:p>
        </w:tc>
      </w:tr>
    </w:tbl>
    <w:p w14:paraId="18612193" w14:textId="77777777" w:rsidR="00684FAE" w:rsidRDefault="00000000" w:rsidP="004007AF">
      <w:pPr>
        <w:pStyle w:val="Heading21"/>
        <w:jc w:val="both"/>
      </w:pPr>
      <w:bookmarkStart w:id="436" w:name="book_v3_1099"/>
      <w:bookmarkStart w:id="437" w:name="v4toc_100"/>
      <w:r>
        <w:t>The integrated kernel</w:t>
      </w:r>
      <w:bookmarkEnd w:id="436"/>
      <w:bookmarkEnd w:id="437"/>
    </w:p>
    <w:p w14:paraId="6151BFD2" w14:textId="77777777" w:rsidR="00684FAE" w:rsidRDefault="00000000" w:rsidP="004007AF">
      <w:pPr>
        <w:pStyle w:val="BodyText"/>
        <w:jc w:val="both"/>
      </w:pPr>
      <w:r>
        <w:t xml:space="preserve">A new immutable C# kernel computes values reported in the new sections of Parts IV to VI and runs the studies below. Its source is listed in the next chapter. Values are records over immutable arrays and functions are pure. Random inputs come from a SplitMix64 counter, so NumPy regenerates any block of draws without replaying the sequence. An independent NumPy implementation recomputes every one of its 62 output lines with different algorithms where it can: SVD instead of Jacobi rotations, adaptive quadrature instead of Simpson’s rule, a KKT solve instead of a nullspace route. All lines agree. The tolerance is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relative,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for quadrature against quadrature, and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absolute for quantities at roundoff level. Table B.3 sets the kernel’s values beside those reported in the text. Every reported value was reproduced to the digits shown.</w:t>
      </w:r>
    </w:p>
    <w:p w14:paraId="1838B6B4" w14:textId="77777777" w:rsidR="00684FAE" w:rsidRDefault="00000000" w:rsidP="004007AF">
      <w:pPr>
        <w:pStyle w:val="TableCaption"/>
      </w:pPr>
      <w:r>
        <w:lastRenderedPageBreak/>
        <w:t>Table B.3. Values reported in Parts IV to VI and their recomputation by the integrated kernel.</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800"/>
        <w:gridCol w:w="3068"/>
        <w:gridCol w:w="3068"/>
      </w:tblGrid>
      <w:tr w:rsidR="00684FAE" w14:paraId="0F522064" w14:textId="77777777">
        <w:trPr>
          <w:cnfStyle w:val="100000000000" w:firstRow="1" w:lastRow="0" w:firstColumn="0" w:lastColumn="0" w:oddVBand="0" w:evenVBand="0" w:oddHBand="0" w:evenHBand="0" w:firstRowFirstColumn="0" w:firstRowLastColumn="0" w:lastRowFirstColumn="0" w:lastRowLastColumn="0"/>
          <w:cantSplit/>
          <w:tblHeader/>
        </w:trPr>
        <w:tc>
          <w:tcPr>
            <w:tcW w:w="3800" w:type="dxa"/>
            <w:shd w:val="clear" w:color="auto" w:fill="E4E8EC"/>
            <w:tcMar>
              <w:top w:w="75" w:type="dxa"/>
              <w:left w:w="75" w:type="dxa"/>
              <w:bottom w:w="75" w:type="dxa"/>
              <w:right w:w="75" w:type="dxa"/>
            </w:tcMar>
            <w:vAlign w:val="center"/>
          </w:tcPr>
          <w:p w14:paraId="52C5E1F2" w14:textId="77777777" w:rsidR="00684FAE" w:rsidRDefault="00000000" w:rsidP="004007AF">
            <w:pPr>
              <w:pStyle w:val="Compact"/>
              <w:jc w:val="both"/>
            </w:pPr>
            <w:r>
              <w:rPr>
                <w:sz w:val="18"/>
              </w:rPr>
              <w:t>Quantity</w:t>
            </w:r>
          </w:p>
        </w:tc>
        <w:tc>
          <w:tcPr>
            <w:tcW w:w="3068" w:type="dxa"/>
            <w:shd w:val="clear" w:color="auto" w:fill="E4E8EC"/>
            <w:tcMar>
              <w:top w:w="75" w:type="dxa"/>
              <w:left w:w="75" w:type="dxa"/>
              <w:bottom w:w="75" w:type="dxa"/>
              <w:right w:w="75" w:type="dxa"/>
            </w:tcMar>
            <w:vAlign w:val="center"/>
          </w:tcPr>
          <w:p w14:paraId="0C79D07E" w14:textId="77777777" w:rsidR="00684FAE" w:rsidRDefault="00000000" w:rsidP="004007AF">
            <w:pPr>
              <w:pStyle w:val="Compact"/>
              <w:jc w:val="both"/>
            </w:pPr>
            <w:r>
              <w:rPr>
                <w:sz w:val="18"/>
              </w:rPr>
              <w:t>Reported in the book</w:t>
            </w:r>
          </w:p>
        </w:tc>
        <w:tc>
          <w:tcPr>
            <w:tcW w:w="3068" w:type="dxa"/>
            <w:shd w:val="clear" w:color="auto" w:fill="E4E8EC"/>
            <w:tcMar>
              <w:top w:w="75" w:type="dxa"/>
              <w:left w:w="75" w:type="dxa"/>
              <w:bottom w:w="75" w:type="dxa"/>
              <w:right w:w="75" w:type="dxa"/>
            </w:tcMar>
            <w:vAlign w:val="center"/>
          </w:tcPr>
          <w:p w14:paraId="38402181" w14:textId="77777777" w:rsidR="00684FAE" w:rsidRDefault="00000000" w:rsidP="004007AF">
            <w:pPr>
              <w:pStyle w:val="Compact"/>
              <w:jc w:val="both"/>
            </w:pPr>
            <w:r>
              <w:rPr>
                <w:sz w:val="18"/>
              </w:rPr>
              <w:t>Integrated kernel</w:t>
            </w:r>
          </w:p>
        </w:tc>
      </w:tr>
      <w:tr w:rsidR="00684FAE" w14:paraId="79A05FEE" w14:textId="77777777">
        <w:trPr>
          <w:cantSplit/>
        </w:trPr>
        <w:tc>
          <w:tcPr>
            <w:tcW w:w="3800" w:type="dxa"/>
            <w:shd w:val="clear" w:color="auto" w:fill="FFFFFF"/>
            <w:tcMar>
              <w:top w:w="75" w:type="dxa"/>
              <w:left w:w="75" w:type="dxa"/>
              <w:bottom w:w="75" w:type="dxa"/>
              <w:right w:w="75" w:type="dxa"/>
            </w:tcMar>
            <w:vAlign w:val="center"/>
          </w:tcPr>
          <w:p w14:paraId="5CB15D97" w14:textId="77777777" w:rsidR="00684FAE" w:rsidRDefault="00000000" w:rsidP="004007AF">
            <w:pPr>
              <w:pStyle w:val="Compact"/>
              <w:jc w:val="both"/>
            </w:pPr>
            <w:r>
              <w:rPr>
                <w:sz w:val="18"/>
              </w:rPr>
              <w:t>Part IV path example: endpoint, exact and independent second moments</w:t>
            </w:r>
          </w:p>
        </w:tc>
        <w:tc>
          <w:tcPr>
            <w:tcW w:w="3068" w:type="dxa"/>
            <w:shd w:val="clear" w:color="auto" w:fill="FFFFFF"/>
            <w:tcMar>
              <w:top w:w="75" w:type="dxa"/>
              <w:left w:w="75" w:type="dxa"/>
              <w:bottom w:w="75" w:type="dxa"/>
              <w:right w:w="75" w:type="dxa"/>
            </w:tcMar>
            <w:vAlign w:val="center"/>
          </w:tcPr>
          <w:p w14:paraId="1B604BB7" w14:textId="77777777" w:rsidR="00684FAE" w:rsidRDefault="00000000" w:rsidP="004007AF">
            <w:pPr>
              <w:pStyle w:val="Compact"/>
              <w:jc w:val="both"/>
            </w:pPr>
            <w:r>
              <w:rPr>
                <w:sz w:val="18"/>
              </w:rPr>
              <w:t>1.154701, 1.154701, 3.695042</w:t>
            </w:r>
          </w:p>
        </w:tc>
        <w:tc>
          <w:tcPr>
            <w:tcW w:w="3068" w:type="dxa"/>
            <w:shd w:val="clear" w:color="auto" w:fill="FFFFFF"/>
            <w:tcMar>
              <w:top w:w="75" w:type="dxa"/>
              <w:left w:w="75" w:type="dxa"/>
              <w:bottom w:w="75" w:type="dxa"/>
              <w:right w:w="75" w:type="dxa"/>
            </w:tcMar>
            <w:vAlign w:val="center"/>
          </w:tcPr>
          <w:p w14:paraId="5845677F" w14:textId="77777777" w:rsidR="00684FAE" w:rsidRDefault="00000000" w:rsidP="004007AF">
            <w:pPr>
              <w:pStyle w:val="Compact"/>
              <w:jc w:val="both"/>
            </w:pPr>
            <w:r>
              <w:rPr>
                <w:sz w:val="18"/>
              </w:rPr>
              <w:t>1.154701, 1.154701, 3.695042</w:t>
            </w:r>
          </w:p>
        </w:tc>
      </w:tr>
      <w:tr w:rsidR="00684FAE" w14:paraId="72A6FF31" w14:textId="77777777">
        <w:trPr>
          <w:cantSplit/>
        </w:trPr>
        <w:tc>
          <w:tcPr>
            <w:tcW w:w="3800" w:type="dxa"/>
            <w:shd w:val="clear" w:color="auto" w:fill="FFFFFF"/>
            <w:tcMar>
              <w:top w:w="75" w:type="dxa"/>
              <w:left w:w="75" w:type="dxa"/>
              <w:bottom w:w="75" w:type="dxa"/>
              <w:right w:w="75" w:type="dxa"/>
            </w:tcMar>
            <w:vAlign w:val="center"/>
          </w:tcPr>
          <w:p w14:paraId="188D23C7" w14:textId="77777777" w:rsidR="00684FAE" w:rsidRDefault="00000000" w:rsidP="004007AF">
            <w:pPr>
              <w:pStyle w:val="Compact"/>
              <w:jc w:val="both"/>
            </w:pPr>
            <w:r>
              <w:rPr>
                <w:sz w:val="18"/>
              </w:rPr>
              <w:t>Part IV critical integrals at R = 2, 4, 8, 12 (two centres)</w:t>
            </w:r>
          </w:p>
        </w:tc>
        <w:tc>
          <w:tcPr>
            <w:tcW w:w="3068" w:type="dxa"/>
            <w:shd w:val="clear" w:color="auto" w:fill="FFFFFF"/>
            <w:tcMar>
              <w:top w:w="75" w:type="dxa"/>
              <w:left w:w="75" w:type="dxa"/>
              <w:bottom w:w="75" w:type="dxa"/>
              <w:right w:w="75" w:type="dxa"/>
            </w:tcMar>
            <w:vAlign w:val="center"/>
          </w:tcPr>
          <w:p w14:paraId="79A23593" w14:textId="77777777" w:rsidR="00684FAE" w:rsidRDefault="00000000" w:rsidP="004007AF">
            <w:pPr>
              <w:pStyle w:val="Compact"/>
              <w:jc w:val="both"/>
            </w:pPr>
            <w:r>
              <w:rPr>
                <w:sz w:val="18"/>
              </w:rPr>
              <w:t>1.176421, 1.203993, 1.204507, 1.204507</w:t>
            </w:r>
          </w:p>
        </w:tc>
        <w:tc>
          <w:tcPr>
            <w:tcW w:w="3068" w:type="dxa"/>
            <w:shd w:val="clear" w:color="auto" w:fill="FFFFFF"/>
            <w:tcMar>
              <w:top w:w="75" w:type="dxa"/>
              <w:left w:w="75" w:type="dxa"/>
              <w:bottom w:w="75" w:type="dxa"/>
              <w:right w:w="75" w:type="dxa"/>
            </w:tcMar>
            <w:vAlign w:val="center"/>
          </w:tcPr>
          <w:p w14:paraId="5EEE2FA7" w14:textId="77777777" w:rsidR="00684FAE" w:rsidRDefault="00000000" w:rsidP="004007AF">
            <w:pPr>
              <w:pStyle w:val="Compact"/>
              <w:jc w:val="both"/>
            </w:pPr>
            <w:r>
              <w:rPr>
                <w:sz w:val="18"/>
              </w:rPr>
              <w:t>1.176421, 1.203993, 1.204507, 1.204507</w:t>
            </w:r>
          </w:p>
        </w:tc>
      </w:tr>
      <w:tr w:rsidR="00684FAE" w14:paraId="2E6A7B2D" w14:textId="77777777">
        <w:trPr>
          <w:cantSplit/>
        </w:trPr>
        <w:tc>
          <w:tcPr>
            <w:tcW w:w="3800" w:type="dxa"/>
            <w:shd w:val="clear" w:color="auto" w:fill="FFFFFF"/>
            <w:tcMar>
              <w:top w:w="75" w:type="dxa"/>
              <w:left w:w="75" w:type="dxa"/>
              <w:bottom w:w="75" w:type="dxa"/>
              <w:right w:w="75" w:type="dxa"/>
            </w:tcMar>
            <w:vAlign w:val="center"/>
          </w:tcPr>
          <w:p w14:paraId="0B98FFBA" w14:textId="77777777" w:rsidR="00684FAE" w:rsidRDefault="00000000" w:rsidP="004007AF">
            <w:pPr>
              <w:pStyle w:val="Compact"/>
              <w:jc w:val="both"/>
            </w:pPr>
            <w:r>
              <w:rPr>
                <w:sz w:val="18"/>
              </w:rPr>
              <w:t>Part IV single-centre critical integrals</w:t>
            </w:r>
          </w:p>
        </w:tc>
        <w:tc>
          <w:tcPr>
            <w:tcW w:w="3068" w:type="dxa"/>
            <w:shd w:val="clear" w:color="auto" w:fill="FFFFFF"/>
            <w:tcMar>
              <w:top w:w="75" w:type="dxa"/>
              <w:left w:w="75" w:type="dxa"/>
              <w:bottom w:w="75" w:type="dxa"/>
              <w:right w:w="75" w:type="dxa"/>
            </w:tcMar>
            <w:vAlign w:val="center"/>
          </w:tcPr>
          <w:p w14:paraId="07973F0B" w14:textId="77777777" w:rsidR="00684FAE" w:rsidRDefault="00000000" w:rsidP="004007AF">
            <w:pPr>
              <w:pStyle w:val="Compact"/>
              <w:jc w:val="both"/>
            </w:pPr>
            <w:r>
              <w:rPr>
                <w:sz w:val="18"/>
              </w:rPr>
              <w:t>1.128379, 2.256758, 4.513517, 6.770275</w:t>
            </w:r>
          </w:p>
        </w:tc>
        <w:tc>
          <w:tcPr>
            <w:tcW w:w="3068" w:type="dxa"/>
            <w:shd w:val="clear" w:color="auto" w:fill="FFFFFF"/>
            <w:tcMar>
              <w:top w:w="75" w:type="dxa"/>
              <w:left w:w="75" w:type="dxa"/>
              <w:bottom w:w="75" w:type="dxa"/>
              <w:right w:w="75" w:type="dxa"/>
            </w:tcMar>
            <w:vAlign w:val="center"/>
          </w:tcPr>
          <w:p w14:paraId="505A2C83" w14:textId="77777777" w:rsidR="00684FAE" w:rsidRDefault="00000000" w:rsidP="004007AF">
            <w:pPr>
              <w:pStyle w:val="Compact"/>
              <w:jc w:val="both"/>
            </w:pPr>
            <w:r>
              <w:rPr>
                <w:sz w:val="18"/>
              </w:rPr>
              <w:t>1.128379, 2.256758, 4.513517, 6.770275</w:t>
            </w:r>
          </w:p>
        </w:tc>
      </w:tr>
      <w:tr w:rsidR="00684FAE" w14:paraId="1B7721F4" w14:textId="77777777">
        <w:trPr>
          <w:cantSplit/>
        </w:trPr>
        <w:tc>
          <w:tcPr>
            <w:tcW w:w="3800" w:type="dxa"/>
            <w:shd w:val="clear" w:color="auto" w:fill="FFFFFF"/>
            <w:tcMar>
              <w:top w:w="75" w:type="dxa"/>
              <w:left w:w="75" w:type="dxa"/>
              <w:bottom w:w="75" w:type="dxa"/>
              <w:right w:w="75" w:type="dxa"/>
            </w:tcMar>
            <w:vAlign w:val="center"/>
          </w:tcPr>
          <w:p w14:paraId="4604422B" w14:textId="77777777" w:rsidR="00684FAE" w:rsidRDefault="00000000" w:rsidP="004007AF">
            <w:pPr>
              <w:pStyle w:val="Compact"/>
              <w:jc w:val="both"/>
            </w:pPr>
            <w:r>
              <w:rPr>
                <w:sz w:val="18"/>
              </w:rPr>
              <w:t>Part IV plug-in second moment, k = 2, 4, 8</w:t>
            </w:r>
          </w:p>
        </w:tc>
        <w:tc>
          <w:tcPr>
            <w:tcW w:w="3068" w:type="dxa"/>
            <w:shd w:val="clear" w:color="auto" w:fill="FFFFFF"/>
            <w:tcMar>
              <w:top w:w="75" w:type="dxa"/>
              <w:left w:w="75" w:type="dxa"/>
              <w:bottom w:w="75" w:type="dxa"/>
              <w:right w:w="75" w:type="dxa"/>
            </w:tcMar>
            <w:vAlign w:val="center"/>
          </w:tcPr>
          <w:p w14:paraId="2C6B36C7" w14:textId="77777777" w:rsidR="00684FAE" w:rsidRDefault="00000000" w:rsidP="004007AF">
            <w:pPr>
              <w:pStyle w:val="Compact"/>
              <w:jc w:val="both"/>
            </w:pPr>
            <w:r>
              <w:rPr>
                <w:sz w:val="18"/>
              </w:rPr>
              <w:t>0.522968920, 0.502667281, 0.500307433</w:t>
            </w:r>
          </w:p>
        </w:tc>
        <w:tc>
          <w:tcPr>
            <w:tcW w:w="3068" w:type="dxa"/>
            <w:shd w:val="clear" w:color="auto" w:fill="FFFFFF"/>
            <w:tcMar>
              <w:top w:w="75" w:type="dxa"/>
              <w:left w:w="75" w:type="dxa"/>
              <w:bottom w:w="75" w:type="dxa"/>
              <w:right w:w="75" w:type="dxa"/>
            </w:tcMar>
            <w:vAlign w:val="center"/>
          </w:tcPr>
          <w:p w14:paraId="28212AE4" w14:textId="77777777" w:rsidR="00684FAE" w:rsidRDefault="00000000" w:rsidP="004007AF">
            <w:pPr>
              <w:pStyle w:val="Compact"/>
              <w:jc w:val="both"/>
            </w:pPr>
            <w:r>
              <w:rPr>
                <w:sz w:val="18"/>
              </w:rPr>
              <w:t>0.522968920, 0.502667281, 0.500307433</w:t>
            </w:r>
          </w:p>
        </w:tc>
      </w:tr>
      <w:tr w:rsidR="00684FAE" w14:paraId="0D2792A6" w14:textId="77777777">
        <w:trPr>
          <w:cantSplit/>
        </w:trPr>
        <w:tc>
          <w:tcPr>
            <w:tcW w:w="3800" w:type="dxa"/>
            <w:shd w:val="clear" w:color="auto" w:fill="FFFFFF"/>
            <w:tcMar>
              <w:top w:w="75" w:type="dxa"/>
              <w:left w:w="75" w:type="dxa"/>
              <w:bottom w:w="75" w:type="dxa"/>
              <w:right w:w="75" w:type="dxa"/>
            </w:tcMar>
            <w:vAlign w:val="center"/>
          </w:tcPr>
          <w:p w14:paraId="445E5F2A" w14:textId="77777777" w:rsidR="00684FAE" w:rsidRDefault="00000000" w:rsidP="004007AF">
            <w:pPr>
              <w:pStyle w:val="Compact"/>
              <w:jc w:val="both"/>
            </w:pPr>
            <w:r>
              <w:rPr>
                <w:sz w:val="18"/>
              </w:rPr>
              <w:t>Part IV residual log factor at x = 1</w:t>
            </w:r>
          </w:p>
        </w:tc>
        <w:tc>
          <w:tcPr>
            <w:tcW w:w="3068" w:type="dxa"/>
            <w:shd w:val="clear" w:color="auto" w:fill="FFFFFF"/>
            <w:tcMar>
              <w:top w:w="75" w:type="dxa"/>
              <w:left w:w="75" w:type="dxa"/>
              <w:bottom w:w="75" w:type="dxa"/>
              <w:right w:w="75" w:type="dxa"/>
            </w:tcMar>
            <w:vAlign w:val="center"/>
          </w:tcPr>
          <w:p w14:paraId="737599B5" w14:textId="77777777" w:rsidR="00684FAE" w:rsidRDefault="00000000" w:rsidP="004007AF">
            <w:pPr>
              <w:pStyle w:val="Compact"/>
              <w:jc w:val="both"/>
            </w:pPr>
            <w:r>
              <w:rPr>
                <w:sz w:val="18"/>
              </w:rPr>
              <w:t>0.047267446, 0.004935938, 0.000551480</w:t>
            </w:r>
          </w:p>
        </w:tc>
        <w:tc>
          <w:tcPr>
            <w:tcW w:w="3068" w:type="dxa"/>
            <w:shd w:val="clear" w:color="auto" w:fill="FFFFFF"/>
            <w:tcMar>
              <w:top w:w="75" w:type="dxa"/>
              <w:left w:w="75" w:type="dxa"/>
              <w:bottom w:w="75" w:type="dxa"/>
              <w:right w:w="75" w:type="dxa"/>
            </w:tcMar>
            <w:vAlign w:val="center"/>
          </w:tcPr>
          <w:p w14:paraId="0196B197" w14:textId="77777777" w:rsidR="00684FAE" w:rsidRDefault="00000000" w:rsidP="004007AF">
            <w:pPr>
              <w:pStyle w:val="Compact"/>
              <w:jc w:val="both"/>
            </w:pPr>
            <w:r>
              <w:rPr>
                <w:sz w:val="18"/>
              </w:rPr>
              <w:t>0.047267446, 0.004935938, 0.000551480</w:t>
            </w:r>
          </w:p>
        </w:tc>
      </w:tr>
      <w:tr w:rsidR="00684FAE" w14:paraId="28CD41EC" w14:textId="77777777">
        <w:trPr>
          <w:cantSplit/>
        </w:trPr>
        <w:tc>
          <w:tcPr>
            <w:tcW w:w="3800" w:type="dxa"/>
            <w:shd w:val="clear" w:color="auto" w:fill="FFFFFF"/>
            <w:tcMar>
              <w:top w:w="75" w:type="dxa"/>
              <w:left w:w="75" w:type="dxa"/>
              <w:bottom w:w="75" w:type="dxa"/>
              <w:right w:w="75" w:type="dxa"/>
            </w:tcMar>
            <w:vAlign w:val="center"/>
          </w:tcPr>
          <w:p w14:paraId="4231A4E6" w14:textId="77777777" w:rsidR="00684FAE" w:rsidRDefault="00000000" w:rsidP="004007AF">
            <w:pPr>
              <w:pStyle w:val="Compact"/>
              <w:jc w:val="both"/>
            </w:pPr>
            <w:r>
              <w:rPr>
                <w:sz w:val="18"/>
              </w:rPr>
              <w:t>Part IV tempering: second moment, bound, TV, bound</w:t>
            </w:r>
          </w:p>
        </w:tc>
        <w:tc>
          <w:tcPr>
            <w:tcW w:w="3068" w:type="dxa"/>
            <w:shd w:val="clear" w:color="auto" w:fill="FFFFFF"/>
            <w:tcMar>
              <w:top w:w="75" w:type="dxa"/>
              <w:left w:w="75" w:type="dxa"/>
              <w:bottom w:w="75" w:type="dxa"/>
              <w:right w:w="75" w:type="dxa"/>
            </w:tcMar>
            <w:vAlign w:val="center"/>
          </w:tcPr>
          <w:p w14:paraId="058FF28C" w14:textId="77777777" w:rsidR="00684FAE" w:rsidRDefault="00000000" w:rsidP="004007AF">
            <w:pPr>
              <w:pStyle w:val="Compact"/>
              <w:jc w:val="both"/>
            </w:pPr>
            <w:r>
              <w:rPr>
                <w:sz w:val="18"/>
              </w:rPr>
              <w:t>1.017097, 1.173511, 0.055787, 0.197375</w:t>
            </w:r>
          </w:p>
        </w:tc>
        <w:tc>
          <w:tcPr>
            <w:tcW w:w="3068" w:type="dxa"/>
            <w:shd w:val="clear" w:color="auto" w:fill="FFFFFF"/>
            <w:tcMar>
              <w:top w:w="75" w:type="dxa"/>
              <w:left w:w="75" w:type="dxa"/>
              <w:bottom w:w="75" w:type="dxa"/>
              <w:right w:w="75" w:type="dxa"/>
            </w:tcMar>
            <w:vAlign w:val="center"/>
          </w:tcPr>
          <w:p w14:paraId="7E589EB3" w14:textId="77777777" w:rsidR="00684FAE" w:rsidRDefault="00000000" w:rsidP="004007AF">
            <w:pPr>
              <w:pStyle w:val="Compact"/>
              <w:jc w:val="both"/>
            </w:pPr>
            <w:r>
              <w:rPr>
                <w:sz w:val="18"/>
              </w:rPr>
              <w:t>1.017097, 1.173511, 0.055787, 0.197375</w:t>
            </w:r>
          </w:p>
        </w:tc>
      </w:tr>
      <w:tr w:rsidR="00684FAE" w14:paraId="52F4ABDF" w14:textId="77777777">
        <w:trPr>
          <w:cantSplit/>
        </w:trPr>
        <w:tc>
          <w:tcPr>
            <w:tcW w:w="3800" w:type="dxa"/>
            <w:shd w:val="clear" w:color="auto" w:fill="FFFFFF"/>
            <w:tcMar>
              <w:top w:w="75" w:type="dxa"/>
              <w:left w:w="75" w:type="dxa"/>
              <w:bottom w:w="75" w:type="dxa"/>
              <w:right w:w="75" w:type="dxa"/>
            </w:tcMar>
            <w:vAlign w:val="center"/>
          </w:tcPr>
          <w:p w14:paraId="6566CF2D" w14:textId="77777777" w:rsidR="00684FAE" w:rsidRDefault="00000000" w:rsidP="004007AF">
            <w:pPr>
              <w:pStyle w:val="Compact"/>
              <w:jc w:val="both"/>
            </w:pPr>
            <w:r>
              <w:rPr>
                <w:sz w:val="18"/>
              </w:rPr>
              <w:t>Part IV Gram factor</w:t>
            </w:r>
          </w:p>
        </w:tc>
        <w:tc>
          <w:tcPr>
            <w:tcW w:w="3068" w:type="dxa"/>
            <w:shd w:val="clear" w:color="auto" w:fill="FFFFFF"/>
            <w:tcMar>
              <w:top w:w="75" w:type="dxa"/>
              <w:left w:w="75" w:type="dxa"/>
              <w:bottom w:w="75" w:type="dxa"/>
              <w:right w:w="75" w:type="dxa"/>
            </w:tcMar>
            <w:vAlign w:val="center"/>
          </w:tcPr>
          <w:p w14:paraId="3426E663" w14:textId="77777777" w:rsidR="00684FAE" w:rsidRDefault="00000000" w:rsidP="004007AF">
            <w:pPr>
              <w:pStyle w:val="Compact"/>
              <w:jc w:val="both"/>
            </w:pPr>
            <w:r>
              <w:rPr>
                <w:sz w:val="18"/>
              </w:rPr>
              <w:t>6</w:t>
            </w:r>
          </w:p>
        </w:tc>
        <w:tc>
          <w:tcPr>
            <w:tcW w:w="3068" w:type="dxa"/>
            <w:shd w:val="clear" w:color="auto" w:fill="FFFFFF"/>
            <w:tcMar>
              <w:top w:w="75" w:type="dxa"/>
              <w:left w:w="75" w:type="dxa"/>
              <w:bottom w:w="75" w:type="dxa"/>
              <w:right w:w="75" w:type="dxa"/>
            </w:tcMar>
            <w:vAlign w:val="center"/>
          </w:tcPr>
          <w:p w14:paraId="5361332A" w14:textId="77777777" w:rsidR="00684FAE" w:rsidRDefault="00000000" w:rsidP="004007AF">
            <w:pPr>
              <w:pStyle w:val="Compact"/>
              <w:jc w:val="both"/>
            </w:pPr>
            <w:r>
              <w:rPr>
                <w:sz w:val="18"/>
              </w:rPr>
              <w:t>6</w:t>
            </w:r>
          </w:p>
        </w:tc>
      </w:tr>
      <w:tr w:rsidR="00684FAE" w14:paraId="1F105801" w14:textId="77777777">
        <w:trPr>
          <w:cantSplit/>
        </w:trPr>
        <w:tc>
          <w:tcPr>
            <w:tcW w:w="3800" w:type="dxa"/>
            <w:shd w:val="clear" w:color="auto" w:fill="FFFFFF"/>
            <w:tcMar>
              <w:top w:w="75" w:type="dxa"/>
              <w:left w:w="75" w:type="dxa"/>
              <w:bottom w:w="75" w:type="dxa"/>
              <w:right w:w="75" w:type="dxa"/>
            </w:tcMar>
            <w:vAlign w:val="center"/>
          </w:tcPr>
          <w:p w14:paraId="0F726D25" w14:textId="77777777" w:rsidR="00684FAE" w:rsidRDefault="00000000" w:rsidP="004007AF">
            <w:pPr>
              <w:pStyle w:val="Compact"/>
              <w:jc w:val="both"/>
            </w:pPr>
            <w:r>
              <w:rPr>
                <w:sz w:val="18"/>
              </w:rPr>
              <w:t>Part IV coefficient radius at n = 1,600</w:t>
            </w:r>
          </w:p>
        </w:tc>
        <w:tc>
          <w:tcPr>
            <w:tcW w:w="3068" w:type="dxa"/>
            <w:shd w:val="clear" w:color="auto" w:fill="FFFFFF"/>
            <w:tcMar>
              <w:top w:w="75" w:type="dxa"/>
              <w:left w:w="75" w:type="dxa"/>
              <w:bottom w:w="75" w:type="dxa"/>
              <w:right w:w="75" w:type="dxa"/>
            </w:tcMar>
            <w:vAlign w:val="center"/>
          </w:tcPr>
          <w:p w14:paraId="33D1E3D5" w14:textId="77777777" w:rsidR="00684FAE" w:rsidRDefault="00000000" w:rsidP="004007AF">
            <w:pPr>
              <w:pStyle w:val="Compact"/>
              <w:jc w:val="both"/>
            </w:pPr>
            <w:r>
              <w:rPr>
                <w:sz w:val="18"/>
              </w:rPr>
              <w:t>0.44356</w:t>
            </w:r>
          </w:p>
        </w:tc>
        <w:tc>
          <w:tcPr>
            <w:tcW w:w="3068" w:type="dxa"/>
            <w:shd w:val="clear" w:color="auto" w:fill="FFFFFF"/>
            <w:tcMar>
              <w:top w:w="75" w:type="dxa"/>
              <w:left w:w="75" w:type="dxa"/>
              <w:bottom w:w="75" w:type="dxa"/>
              <w:right w:w="75" w:type="dxa"/>
            </w:tcMar>
            <w:vAlign w:val="center"/>
          </w:tcPr>
          <w:p w14:paraId="161E2F7C" w14:textId="77777777" w:rsidR="00684FAE" w:rsidRDefault="00000000" w:rsidP="004007AF">
            <w:pPr>
              <w:pStyle w:val="Compact"/>
              <w:jc w:val="both"/>
            </w:pPr>
            <w:r>
              <w:rPr>
                <w:sz w:val="18"/>
              </w:rPr>
              <w:t>0.44356</w:t>
            </w:r>
          </w:p>
        </w:tc>
      </w:tr>
      <w:tr w:rsidR="00684FAE" w14:paraId="1DBA66D5" w14:textId="77777777">
        <w:trPr>
          <w:cantSplit/>
        </w:trPr>
        <w:tc>
          <w:tcPr>
            <w:tcW w:w="3800" w:type="dxa"/>
            <w:shd w:val="clear" w:color="auto" w:fill="FFFFFF"/>
            <w:tcMar>
              <w:top w:w="75" w:type="dxa"/>
              <w:left w:w="75" w:type="dxa"/>
              <w:bottom w:w="75" w:type="dxa"/>
              <w:right w:w="75" w:type="dxa"/>
            </w:tcMar>
            <w:vAlign w:val="center"/>
          </w:tcPr>
          <w:p w14:paraId="510CDB6E" w14:textId="77777777" w:rsidR="00684FAE" w:rsidRDefault="00000000" w:rsidP="004007AF">
            <w:pPr>
              <w:pStyle w:val="Compact"/>
              <w:jc w:val="both"/>
            </w:pPr>
            <w:r>
              <w:rPr>
                <w:sz w:val="18"/>
              </w:rPr>
              <w:t>Part V naive chain product, total variation</w:t>
            </w:r>
          </w:p>
        </w:tc>
        <w:tc>
          <w:tcPr>
            <w:tcW w:w="3068" w:type="dxa"/>
            <w:shd w:val="clear" w:color="auto" w:fill="FFFFFF"/>
            <w:tcMar>
              <w:top w:w="75" w:type="dxa"/>
              <w:left w:w="75" w:type="dxa"/>
              <w:bottom w:w="75" w:type="dxa"/>
              <w:right w:w="75" w:type="dxa"/>
            </w:tcMar>
            <w:vAlign w:val="center"/>
          </w:tcPr>
          <w:p w14:paraId="754AE638" w14:textId="77777777" w:rsidR="00684FAE" w:rsidRDefault="00000000" w:rsidP="004007AF">
            <w:pPr>
              <w:pStyle w:val="Compact"/>
              <w:jc w:val="both"/>
            </w:pPr>
            <w:r>
              <w:rPr>
                <w:sz w:val="18"/>
              </w:rPr>
              <w:t>0.157102</w:t>
            </w:r>
          </w:p>
        </w:tc>
        <w:tc>
          <w:tcPr>
            <w:tcW w:w="3068" w:type="dxa"/>
            <w:shd w:val="clear" w:color="auto" w:fill="FFFFFF"/>
            <w:tcMar>
              <w:top w:w="75" w:type="dxa"/>
              <w:left w:w="75" w:type="dxa"/>
              <w:bottom w:w="75" w:type="dxa"/>
              <w:right w:w="75" w:type="dxa"/>
            </w:tcMar>
            <w:vAlign w:val="center"/>
          </w:tcPr>
          <w:p w14:paraId="556EFBB0" w14:textId="77777777" w:rsidR="00684FAE" w:rsidRDefault="00000000" w:rsidP="004007AF">
            <w:pPr>
              <w:pStyle w:val="Compact"/>
              <w:jc w:val="both"/>
            </w:pPr>
            <w:r>
              <w:rPr>
                <w:sz w:val="18"/>
              </w:rPr>
              <w:t>0.157102</w:t>
            </w:r>
          </w:p>
        </w:tc>
      </w:tr>
      <w:tr w:rsidR="00684FAE" w14:paraId="5DB60A91" w14:textId="77777777">
        <w:trPr>
          <w:cantSplit/>
        </w:trPr>
        <w:tc>
          <w:tcPr>
            <w:tcW w:w="3800" w:type="dxa"/>
            <w:shd w:val="clear" w:color="auto" w:fill="FFFFFF"/>
            <w:tcMar>
              <w:top w:w="75" w:type="dxa"/>
              <w:left w:w="75" w:type="dxa"/>
              <w:bottom w:w="75" w:type="dxa"/>
              <w:right w:w="75" w:type="dxa"/>
            </w:tcMar>
            <w:vAlign w:val="center"/>
          </w:tcPr>
          <w:p w14:paraId="1307AF55" w14:textId="77777777" w:rsidR="00684FAE" w:rsidRDefault="00000000" w:rsidP="004007AF">
            <w:pPr>
              <w:pStyle w:val="Compact"/>
              <w:jc w:val="both"/>
            </w:pPr>
            <w:r>
              <w:rPr>
                <w:sz w:val="18"/>
              </w:rPr>
              <w:t>Part V repaired correlation and distance, n = 5, r = −0.4</w:t>
            </w:r>
          </w:p>
        </w:tc>
        <w:tc>
          <w:tcPr>
            <w:tcW w:w="3068" w:type="dxa"/>
            <w:shd w:val="clear" w:color="auto" w:fill="FFFFFF"/>
            <w:tcMar>
              <w:top w:w="75" w:type="dxa"/>
              <w:left w:w="75" w:type="dxa"/>
              <w:bottom w:w="75" w:type="dxa"/>
              <w:right w:w="75" w:type="dxa"/>
            </w:tcMar>
            <w:vAlign w:val="center"/>
          </w:tcPr>
          <w:p w14:paraId="28DDFAF7" w14:textId="77777777" w:rsidR="00684FAE" w:rsidRDefault="00000000" w:rsidP="004007AF">
            <w:pPr>
              <w:pStyle w:val="Compact"/>
              <w:jc w:val="both"/>
            </w:pPr>
            <w:r>
              <w:rPr>
                <w:sz w:val="18"/>
              </w:rPr>
              <w:t>−0.25; 0.6708</w:t>
            </w:r>
          </w:p>
        </w:tc>
        <w:tc>
          <w:tcPr>
            <w:tcW w:w="3068" w:type="dxa"/>
            <w:shd w:val="clear" w:color="auto" w:fill="FFFFFF"/>
            <w:tcMar>
              <w:top w:w="75" w:type="dxa"/>
              <w:left w:w="75" w:type="dxa"/>
              <w:bottom w:w="75" w:type="dxa"/>
              <w:right w:w="75" w:type="dxa"/>
            </w:tcMar>
            <w:vAlign w:val="center"/>
          </w:tcPr>
          <w:p w14:paraId="66F19A36" w14:textId="77777777" w:rsidR="00684FAE" w:rsidRDefault="00000000" w:rsidP="004007AF">
            <w:pPr>
              <w:pStyle w:val="Compact"/>
              <w:jc w:val="both"/>
            </w:pPr>
            <w:r>
              <w:rPr>
                <w:sz w:val="18"/>
              </w:rPr>
              <w:t>-0.25; 0.6708</w:t>
            </w:r>
          </w:p>
        </w:tc>
      </w:tr>
      <w:tr w:rsidR="00684FAE" w14:paraId="756E3AD5" w14:textId="77777777">
        <w:trPr>
          <w:cantSplit/>
        </w:trPr>
        <w:tc>
          <w:tcPr>
            <w:tcW w:w="3800" w:type="dxa"/>
            <w:shd w:val="clear" w:color="auto" w:fill="FFFFFF"/>
            <w:tcMar>
              <w:top w:w="75" w:type="dxa"/>
              <w:left w:w="75" w:type="dxa"/>
              <w:bottom w:w="75" w:type="dxa"/>
              <w:right w:w="75" w:type="dxa"/>
            </w:tcMar>
            <w:vAlign w:val="center"/>
          </w:tcPr>
          <w:p w14:paraId="2BC04DAB" w14:textId="77777777" w:rsidR="00684FAE" w:rsidRDefault="00000000" w:rsidP="004007AF">
            <w:pPr>
              <w:pStyle w:val="Compact"/>
              <w:jc w:val="both"/>
            </w:pPr>
            <w:r>
              <w:rPr>
                <w:sz w:val="18"/>
              </w:rPr>
              <w:t>Part V penalty mean displacement, γ = 1, …, 10⁴</w:t>
            </w:r>
          </w:p>
        </w:tc>
        <w:tc>
          <w:tcPr>
            <w:tcW w:w="3068" w:type="dxa"/>
            <w:shd w:val="clear" w:color="auto" w:fill="FFFFFF"/>
            <w:tcMar>
              <w:top w:w="75" w:type="dxa"/>
              <w:left w:w="75" w:type="dxa"/>
              <w:bottom w:w="75" w:type="dxa"/>
              <w:right w:w="75" w:type="dxa"/>
            </w:tcMar>
            <w:vAlign w:val="center"/>
          </w:tcPr>
          <w:p w14:paraId="0B706FAB" w14:textId="77777777" w:rsidR="00684FAE" w:rsidRDefault="00000000" w:rsidP="004007AF">
            <w:pPr>
              <w:pStyle w:val="Compact"/>
              <w:jc w:val="both"/>
            </w:pPr>
            <w:r>
              <w:rPr>
                <w:sz w:val="18"/>
              </w:rPr>
              <w:t>0.2035534, 0.03700971, 0.00403076, 0.0004067001, 4.070661e−05</w:t>
            </w:r>
          </w:p>
        </w:tc>
        <w:tc>
          <w:tcPr>
            <w:tcW w:w="3068" w:type="dxa"/>
            <w:shd w:val="clear" w:color="auto" w:fill="FFFFFF"/>
            <w:tcMar>
              <w:top w:w="75" w:type="dxa"/>
              <w:left w:w="75" w:type="dxa"/>
              <w:bottom w:w="75" w:type="dxa"/>
              <w:right w:w="75" w:type="dxa"/>
            </w:tcMar>
            <w:vAlign w:val="center"/>
          </w:tcPr>
          <w:p w14:paraId="73789EBA" w14:textId="77777777" w:rsidR="00684FAE" w:rsidRDefault="00000000" w:rsidP="004007AF">
            <w:pPr>
              <w:pStyle w:val="Compact"/>
              <w:jc w:val="both"/>
            </w:pPr>
            <w:r>
              <w:rPr>
                <w:sz w:val="18"/>
              </w:rPr>
              <w:t>0.2035534, 0.03700971, 0.00403076, 0.0004067001, 4.070661e-05</w:t>
            </w:r>
          </w:p>
        </w:tc>
      </w:tr>
      <w:tr w:rsidR="00684FAE" w14:paraId="3305D591" w14:textId="77777777">
        <w:trPr>
          <w:cantSplit/>
        </w:trPr>
        <w:tc>
          <w:tcPr>
            <w:tcW w:w="3800" w:type="dxa"/>
            <w:shd w:val="clear" w:color="auto" w:fill="FFFFFF"/>
            <w:tcMar>
              <w:top w:w="75" w:type="dxa"/>
              <w:left w:w="75" w:type="dxa"/>
              <w:bottom w:w="75" w:type="dxa"/>
              <w:right w:w="75" w:type="dxa"/>
            </w:tcMar>
            <w:vAlign w:val="center"/>
          </w:tcPr>
          <w:p w14:paraId="20D3E18F" w14:textId="77777777" w:rsidR="00684FAE" w:rsidRDefault="00000000" w:rsidP="004007AF">
            <w:pPr>
              <w:pStyle w:val="Compact"/>
              <w:jc w:val="both"/>
            </w:pPr>
            <w:r>
              <w:rPr>
                <w:sz w:val="18"/>
              </w:rPr>
              <w:t>Part V exact W₂ distance, γ = 1, …, 10⁴</w:t>
            </w:r>
          </w:p>
        </w:tc>
        <w:tc>
          <w:tcPr>
            <w:tcW w:w="3068" w:type="dxa"/>
            <w:shd w:val="clear" w:color="auto" w:fill="FFFFFF"/>
            <w:tcMar>
              <w:top w:w="75" w:type="dxa"/>
              <w:left w:w="75" w:type="dxa"/>
              <w:bottom w:w="75" w:type="dxa"/>
              <w:right w:w="75" w:type="dxa"/>
            </w:tcMar>
            <w:vAlign w:val="center"/>
          </w:tcPr>
          <w:p w14:paraId="7B80FF3E" w14:textId="77777777" w:rsidR="00684FAE" w:rsidRDefault="00000000" w:rsidP="004007AF">
            <w:pPr>
              <w:pStyle w:val="Compact"/>
              <w:jc w:val="both"/>
            </w:pPr>
            <w:r>
              <w:rPr>
                <w:sz w:val="18"/>
              </w:rPr>
              <w:t>0.735822, 0.3037743, 0.09958533, 0.03160959, 0.009999583</w:t>
            </w:r>
          </w:p>
        </w:tc>
        <w:tc>
          <w:tcPr>
            <w:tcW w:w="3068" w:type="dxa"/>
            <w:shd w:val="clear" w:color="auto" w:fill="FFFFFF"/>
            <w:tcMar>
              <w:top w:w="75" w:type="dxa"/>
              <w:left w:w="75" w:type="dxa"/>
              <w:bottom w:w="75" w:type="dxa"/>
              <w:right w:w="75" w:type="dxa"/>
            </w:tcMar>
            <w:vAlign w:val="center"/>
          </w:tcPr>
          <w:p w14:paraId="1ECCD4A1" w14:textId="77777777" w:rsidR="00684FAE" w:rsidRDefault="00000000" w:rsidP="004007AF">
            <w:pPr>
              <w:pStyle w:val="Compact"/>
              <w:jc w:val="both"/>
            </w:pPr>
            <w:r>
              <w:rPr>
                <w:sz w:val="18"/>
              </w:rPr>
              <w:t>0.735822, 0.3037743, 0.09958533, 0.03160959, 0.009999583</w:t>
            </w:r>
          </w:p>
        </w:tc>
      </w:tr>
      <w:tr w:rsidR="00684FAE" w14:paraId="70432B8B" w14:textId="77777777">
        <w:trPr>
          <w:cantSplit/>
        </w:trPr>
        <w:tc>
          <w:tcPr>
            <w:tcW w:w="3800" w:type="dxa"/>
            <w:shd w:val="clear" w:color="auto" w:fill="FFFFFF"/>
            <w:tcMar>
              <w:top w:w="75" w:type="dxa"/>
              <w:left w:w="75" w:type="dxa"/>
              <w:bottom w:w="75" w:type="dxa"/>
              <w:right w:w="75" w:type="dxa"/>
            </w:tcMar>
            <w:vAlign w:val="center"/>
          </w:tcPr>
          <w:p w14:paraId="01DEF48B" w14:textId="77777777" w:rsidR="00684FAE" w:rsidRDefault="00000000" w:rsidP="004007AF">
            <w:pPr>
              <w:pStyle w:val="Compact"/>
              <w:jc w:val="both"/>
            </w:pPr>
            <w:r>
              <w:rPr>
                <w:sz w:val="18"/>
              </w:rPr>
              <w:t>Part V finest blocks; after a change of equation basis</w:t>
            </w:r>
          </w:p>
        </w:tc>
        <w:tc>
          <w:tcPr>
            <w:tcW w:w="3068" w:type="dxa"/>
            <w:shd w:val="clear" w:color="auto" w:fill="FFFFFF"/>
            <w:tcMar>
              <w:top w:w="75" w:type="dxa"/>
              <w:left w:w="75" w:type="dxa"/>
              <w:bottom w:w="75" w:type="dxa"/>
              <w:right w:w="75" w:type="dxa"/>
            </w:tcMar>
            <w:vAlign w:val="center"/>
          </w:tcPr>
          <w:p w14:paraId="61583C4E" w14:textId="77777777" w:rsidR="00684FAE" w:rsidRDefault="00000000" w:rsidP="004007AF">
            <w:pPr>
              <w:pStyle w:val="Compact"/>
              <w:jc w:val="both"/>
            </w:pPr>
            <w:r>
              <w:rPr>
                <w:sz w:val="18"/>
              </w:rPr>
              <w:t>{1,2}, {3}, {4,5}; unchanged</w:t>
            </w:r>
          </w:p>
        </w:tc>
        <w:tc>
          <w:tcPr>
            <w:tcW w:w="3068" w:type="dxa"/>
            <w:shd w:val="clear" w:color="auto" w:fill="FFFFFF"/>
            <w:tcMar>
              <w:top w:w="75" w:type="dxa"/>
              <w:left w:w="75" w:type="dxa"/>
              <w:bottom w:w="75" w:type="dxa"/>
              <w:right w:w="75" w:type="dxa"/>
            </w:tcMar>
            <w:vAlign w:val="center"/>
          </w:tcPr>
          <w:p w14:paraId="110E64F1" w14:textId="77777777" w:rsidR="00684FAE" w:rsidRDefault="00000000" w:rsidP="004007AF">
            <w:pPr>
              <w:pStyle w:val="Compact"/>
              <w:jc w:val="both"/>
            </w:pPr>
            <w:r>
              <w:rPr>
                <w:sz w:val="18"/>
              </w:rPr>
              <w:t>{1,2}, {3}, {4,5}; unchanged</w:t>
            </w:r>
          </w:p>
        </w:tc>
      </w:tr>
      <w:tr w:rsidR="00684FAE" w14:paraId="465AF568" w14:textId="77777777">
        <w:trPr>
          <w:cantSplit/>
        </w:trPr>
        <w:tc>
          <w:tcPr>
            <w:tcW w:w="3800" w:type="dxa"/>
            <w:shd w:val="clear" w:color="auto" w:fill="FFFFFF"/>
            <w:tcMar>
              <w:top w:w="75" w:type="dxa"/>
              <w:left w:w="75" w:type="dxa"/>
              <w:bottom w:w="75" w:type="dxa"/>
              <w:right w:w="75" w:type="dxa"/>
            </w:tcMar>
            <w:vAlign w:val="center"/>
          </w:tcPr>
          <w:p w14:paraId="5BEA63F6" w14:textId="77777777" w:rsidR="00684FAE" w:rsidRDefault="00000000" w:rsidP="004007AF">
            <w:pPr>
              <w:pStyle w:val="Compact"/>
              <w:jc w:val="both"/>
            </w:pPr>
            <w:r>
              <w:rPr>
                <w:sz w:val="18"/>
              </w:rPr>
              <w:t>Part V leakage norms</w:t>
            </w:r>
          </w:p>
        </w:tc>
        <w:tc>
          <w:tcPr>
            <w:tcW w:w="3068" w:type="dxa"/>
            <w:shd w:val="clear" w:color="auto" w:fill="FFFFFF"/>
            <w:tcMar>
              <w:top w:w="75" w:type="dxa"/>
              <w:left w:w="75" w:type="dxa"/>
              <w:bottom w:w="75" w:type="dxa"/>
              <w:right w:w="75" w:type="dxa"/>
            </w:tcMar>
            <w:vAlign w:val="center"/>
          </w:tcPr>
          <w:p w14:paraId="4A09C6EF" w14:textId="77777777" w:rsidR="00684FAE" w:rsidRDefault="00000000" w:rsidP="004007AF">
            <w:pPr>
              <w:pStyle w:val="Compact"/>
              <w:jc w:val="both"/>
            </w:pPr>
            <w:r>
              <w:rPr>
                <w:sz w:val="18"/>
              </w:rPr>
              <w:t>0.5; 10⁻⁶</w:t>
            </w:r>
          </w:p>
        </w:tc>
        <w:tc>
          <w:tcPr>
            <w:tcW w:w="3068" w:type="dxa"/>
            <w:shd w:val="clear" w:color="auto" w:fill="FFFFFF"/>
            <w:tcMar>
              <w:top w:w="75" w:type="dxa"/>
              <w:left w:w="75" w:type="dxa"/>
              <w:bottom w:w="75" w:type="dxa"/>
              <w:right w:w="75" w:type="dxa"/>
            </w:tcMar>
            <w:vAlign w:val="center"/>
          </w:tcPr>
          <w:p w14:paraId="74218E3F" w14:textId="77777777" w:rsidR="00684FAE" w:rsidRDefault="00000000" w:rsidP="004007AF">
            <w:pPr>
              <w:pStyle w:val="Compact"/>
              <w:jc w:val="both"/>
            </w:pPr>
            <w:r>
              <w:rPr>
                <w:sz w:val="18"/>
              </w:rPr>
              <w:t>0.5; 1e-06</w:t>
            </w:r>
          </w:p>
        </w:tc>
      </w:tr>
      <w:tr w:rsidR="00684FAE" w14:paraId="2DE51E99" w14:textId="77777777">
        <w:trPr>
          <w:cantSplit/>
        </w:trPr>
        <w:tc>
          <w:tcPr>
            <w:tcW w:w="3800" w:type="dxa"/>
            <w:shd w:val="clear" w:color="auto" w:fill="FFFFFF"/>
            <w:tcMar>
              <w:top w:w="75" w:type="dxa"/>
              <w:left w:w="75" w:type="dxa"/>
              <w:bottom w:w="75" w:type="dxa"/>
              <w:right w:w="75" w:type="dxa"/>
            </w:tcMar>
            <w:vAlign w:val="center"/>
          </w:tcPr>
          <w:p w14:paraId="2A856DA0" w14:textId="77777777" w:rsidR="00684FAE" w:rsidRDefault="00000000" w:rsidP="004007AF">
            <w:pPr>
              <w:pStyle w:val="Compact"/>
              <w:jc w:val="both"/>
            </w:pPr>
            <w:r>
              <w:rPr>
                <w:sz w:val="18"/>
              </w:rPr>
              <w:t>Part V Gaussian 90% ellipse under the five-point law</w:t>
            </w:r>
          </w:p>
        </w:tc>
        <w:tc>
          <w:tcPr>
            <w:tcW w:w="3068" w:type="dxa"/>
            <w:shd w:val="clear" w:color="auto" w:fill="FFFFFF"/>
            <w:tcMar>
              <w:top w:w="75" w:type="dxa"/>
              <w:left w:w="75" w:type="dxa"/>
              <w:bottom w:w="75" w:type="dxa"/>
              <w:right w:w="75" w:type="dxa"/>
            </w:tcMar>
            <w:vAlign w:val="center"/>
          </w:tcPr>
          <w:p w14:paraId="5BCB5A9B" w14:textId="77777777" w:rsidR="00684FAE" w:rsidRDefault="00000000" w:rsidP="004007AF">
            <w:pPr>
              <w:pStyle w:val="Compact"/>
              <w:jc w:val="both"/>
            </w:pPr>
            <w:r>
              <w:rPr>
                <w:sz w:val="18"/>
              </w:rPr>
              <w:t>0.80</w:t>
            </w:r>
          </w:p>
        </w:tc>
        <w:tc>
          <w:tcPr>
            <w:tcW w:w="3068" w:type="dxa"/>
            <w:shd w:val="clear" w:color="auto" w:fill="FFFFFF"/>
            <w:tcMar>
              <w:top w:w="75" w:type="dxa"/>
              <w:left w:w="75" w:type="dxa"/>
              <w:bottom w:w="75" w:type="dxa"/>
              <w:right w:w="75" w:type="dxa"/>
            </w:tcMar>
            <w:vAlign w:val="center"/>
          </w:tcPr>
          <w:p w14:paraId="235FD117" w14:textId="77777777" w:rsidR="00684FAE" w:rsidRDefault="00000000" w:rsidP="004007AF">
            <w:pPr>
              <w:pStyle w:val="Compact"/>
              <w:jc w:val="both"/>
            </w:pPr>
            <w:r>
              <w:rPr>
                <w:sz w:val="18"/>
              </w:rPr>
              <w:t>0.80</w:t>
            </w:r>
          </w:p>
        </w:tc>
      </w:tr>
      <w:tr w:rsidR="00684FAE" w14:paraId="10B07687" w14:textId="77777777">
        <w:trPr>
          <w:cantSplit/>
        </w:trPr>
        <w:tc>
          <w:tcPr>
            <w:tcW w:w="3800" w:type="dxa"/>
            <w:shd w:val="clear" w:color="auto" w:fill="FFFFFF"/>
            <w:tcMar>
              <w:top w:w="75" w:type="dxa"/>
              <w:left w:w="75" w:type="dxa"/>
              <w:bottom w:w="75" w:type="dxa"/>
              <w:right w:w="75" w:type="dxa"/>
            </w:tcMar>
            <w:vAlign w:val="center"/>
          </w:tcPr>
          <w:p w14:paraId="49D392BF" w14:textId="77777777" w:rsidR="00684FAE" w:rsidRDefault="00000000" w:rsidP="004007AF">
            <w:pPr>
              <w:pStyle w:val="Compact"/>
              <w:jc w:val="both"/>
            </w:pPr>
            <w:r>
              <w:rPr>
                <w:sz w:val="18"/>
              </w:rPr>
              <w:t>Part V cycle harmonic residual</w:t>
            </w:r>
          </w:p>
        </w:tc>
        <w:tc>
          <w:tcPr>
            <w:tcW w:w="3068" w:type="dxa"/>
            <w:shd w:val="clear" w:color="auto" w:fill="FFFFFF"/>
            <w:tcMar>
              <w:top w:w="75" w:type="dxa"/>
              <w:left w:w="75" w:type="dxa"/>
              <w:bottom w:w="75" w:type="dxa"/>
              <w:right w:w="75" w:type="dxa"/>
            </w:tcMar>
            <w:vAlign w:val="center"/>
          </w:tcPr>
          <w:p w14:paraId="54B187F2" w14:textId="77777777" w:rsidR="00684FAE" w:rsidRDefault="00000000" w:rsidP="004007AF">
            <w:pPr>
              <w:pStyle w:val="Compact"/>
              <w:jc w:val="both"/>
            </w:pPr>
            <w:r>
              <w:rPr>
                <w:sz w:val="18"/>
              </w:rPr>
              <w:t>√3</w:t>
            </w:r>
          </w:p>
        </w:tc>
        <w:tc>
          <w:tcPr>
            <w:tcW w:w="3068" w:type="dxa"/>
            <w:shd w:val="clear" w:color="auto" w:fill="FFFFFF"/>
            <w:tcMar>
              <w:top w:w="75" w:type="dxa"/>
              <w:left w:w="75" w:type="dxa"/>
              <w:bottom w:w="75" w:type="dxa"/>
              <w:right w:w="75" w:type="dxa"/>
            </w:tcMar>
            <w:vAlign w:val="center"/>
          </w:tcPr>
          <w:p w14:paraId="39B93198" w14:textId="77777777" w:rsidR="00684FAE" w:rsidRDefault="00000000" w:rsidP="004007AF">
            <w:pPr>
              <w:pStyle w:val="Compact"/>
              <w:jc w:val="both"/>
            </w:pPr>
            <w:r>
              <w:rPr>
                <w:sz w:val="18"/>
              </w:rPr>
              <w:t>1.732051</w:t>
            </w:r>
          </w:p>
        </w:tc>
      </w:tr>
      <w:tr w:rsidR="00684FAE" w14:paraId="5B0542A4" w14:textId="77777777">
        <w:trPr>
          <w:cantSplit/>
        </w:trPr>
        <w:tc>
          <w:tcPr>
            <w:tcW w:w="3800" w:type="dxa"/>
            <w:shd w:val="clear" w:color="auto" w:fill="FFFFFF"/>
            <w:tcMar>
              <w:top w:w="75" w:type="dxa"/>
              <w:left w:w="75" w:type="dxa"/>
              <w:bottom w:w="75" w:type="dxa"/>
              <w:right w:w="75" w:type="dxa"/>
            </w:tcMar>
            <w:vAlign w:val="center"/>
          </w:tcPr>
          <w:p w14:paraId="5CBFD881" w14:textId="77777777" w:rsidR="00684FAE" w:rsidRDefault="00000000" w:rsidP="004007AF">
            <w:pPr>
              <w:pStyle w:val="Compact"/>
              <w:jc w:val="both"/>
            </w:pPr>
            <w:r>
              <w:rPr>
                <w:sz w:val="18"/>
              </w:rPr>
              <w:t>Part V Chebyshev values</w:t>
            </w:r>
          </w:p>
        </w:tc>
        <w:tc>
          <w:tcPr>
            <w:tcW w:w="3068" w:type="dxa"/>
            <w:shd w:val="clear" w:color="auto" w:fill="FFFFFF"/>
            <w:tcMar>
              <w:top w:w="75" w:type="dxa"/>
              <w:left w:w="75" w:type="dxa"/>
              <w:bottom w:w="75" w:type="dxa"/>
              <w:right w:w="75" w:type="dxa"/>
            </w:tcMar>
            <w:vAlign w:val="center"/>
          </w:tcPr>
          <w:p w14:paraId="46E1C74C" w14:textId="77777777" w:rsidR="00684FAE" w:rsidRDefault="00000000" w:rsidP="004007AF">
            <w:pPr>
              <w:pStyle w:val="Compact"/>
              <w:jc w:val="both"/>
            </w:pPr>
            <w:r>
              <w:rPr>
                <w:sz w:val="18"/>
              </w:rPr>
              <w:t>(1.2, 1, 1.5)</w:t>
            </w:r>
          </w:p>
        </w:tc>
        <w:tc>
          <w:tcPr>
            <w:tcW w:w="3068" w:type="dxa"/>
            <w:shd w:val="clear" w:color="auto" w:fill="FFFFFF"/>
            <w:tcMar>
              <w:top w:w="75" w:type="dxa"/>
              <w:left w:w="75" w:type="dxa"/>
              <w:bottom w:w="75" w:type="dxa"/>
              <w:right w:w="75" w:type="dxa"/>
            </w:tcMar>
            <w:vAlign w:val="center"/>
          </w:tcPr>
          <w:p w14:paraId="5EA780CE" w14:textId="77777777" w:rsidR="00684FAE" w:rsidRDefault="00000000" w:rsidP="004007AF">
            <w:pPr>
              <w:pStyle w:val="Compact"/>
              <w:jc w:val="both"/>
            </w:pPr>
            <w:r>
              <w:rPr>
                <w:sz w:val="18"/>
              </w:rPr>
              <w:t>(1.2, 1, 1.5)</w:t>
            </w:r>
          </w:p>
        </w:tc>
      </w:tr>
      <w:tr w:rsidR="00684FAE" w14:paraId="1F1AD2C2" w14:textId="77777777">
        <w:trPr>
          <w:cantSplit/>
        </w:trPr>
        <w:tc>
          <w:tcPr>
            <w:tcW w:w="3800" w:type="dxa"/>
            <w:shd w:val="clear" w:color="auto" w:fill="FFFFFF"/>
            <w:tcMar>
              <w:top w:w="75" w:type="dxa"/>
              <w:left w:w="75" w:type="dxa"/>
              <w:bottom w:w="75" w:type="dxa"/>
              <w:right w:w="75" w:type="dxa"/>
            </w:tcMar>
            <w:vAlign w:val="center"/>
          </w:tcPr>
          <w:p w14:paraId="73DA6551" w14:textId="77777777" w:rsidR="00684FAE" w:rsidRDefault="00000000" w:rsidP="004007AF">
            <w:pPr>
              <w:pStyle w:val="Compact"/>
              <w:jc w:val="both"/>
            </w:pPr>
            <w:r>
              <w:rPr>
                <w:sz w:val="18"/>
              </w:rPr>
              <w:t>Part V ambient-indefinite section optimum</w:t>
            </w:r>
          </w:p>
        </w:tc>
        <w:tc>
          <w:tcPr>
            <w:tcW w:w="3068" w:type="dxa"/>
            <w:shd w:val="clear" w:color="auto" w:fill="FFFFFF"/>
            <w:tcMar>
              <w:top w:w="75" w:type="dxa"/>
              <w:left w:w="75" w:type="dxa"/>
              <w:bottom w:w="75" w:type="dxa"/>
              <w:right w:w="75" w:type="dxa"/>
            </w:tcMar>
            <w:vAlign w:val="center"/>
          </w:tcPr>
          <w:p w14:paraId="1C6DC92B" w14:textId="77777777" w:rsidR="00684FAE" w:rsidRDefault="00000000" w:rsidP="004007AF">
            <w:pPr>
              <w:pStyle w:val="Compact"/>
              <w:jc w:val="both"/>
            </w:pPr>
            <w:r>
              <w:rPr>
                <w:sz w:val="18"/>
              </w:rPr>
              <w:t>(0.5, 1, 2/3)</w:t>
            </w:r>
          </w:p>
        </w:tc>
        <w:tc>
          <w:tcPr>
            <w:tcW w:w="3068" w:type="dxa"/>
            <w:shd w:val="clear" w:color="auto" w:fill="FFFFFF"/>
            <w:tcMar>
              <w:top w:w="75" w:type="dxa"/>
              <w:left w:w="75" w:type="dxa"/>
              <w:bottom w:w="75" w:type="dxa"/>
              <w:right w:w="75" w:type="dxa"/>
            </w:tcMar>
            <w:vAlign w:val="center"/>
          </w:tcPr>
          <w:p w14:paraId="3ACB2A19" w14:textId="77777777" w:rsidR="00684FAE" w:rsidRDefault="00000000" w:rsidP="004007AF">
            <w:pPr>
              <w:pStyle w:val="Compact"/>
              <w:jc w:val="both"/>
            </w:pPr>
            <w:r>
              <w:rPr>
                <w:sz w:val="18"/>
              </w:rPr>
              <w:t>(0.5, 1, 0.666667)</w:t>
            </w:r>
          </w:p>
        </w:tc>
      </w:tr>
      <w:tr w:rsidR="00684FAE" w14:paraId="745A4A25" w14:textId="77777777">
        <w:trPr>
          <w:cantSplit/>
        </w:trPr>
        <w:tc>
          <w:tcPr>
            <w:tcW w:w="3800" w:type="dxa"/>
            <w:shd w:val="clear" w:color="auto" w:fill="FFFFFF"/>
            <w:tcMar>
              <w:top w:w="75" w:type="dxa"/>
              <w:left w:w="75" w:type="dxa"/>
              <w:bottom w:w="75" w:type="dxa"/>
              <w:right w:w="75" w:type="dxa"/>
            </w:tcMar>
            <w:vAlign w:val="center"/>
          </w:tcPr>
          <w:p w14:paraId="63140F80" w14:textId="77777777" w:rsidR="00684FAE" w:rsidRDefault="00000000" w:rsidP="004007AF">
            <w:pPr>
              <w:pStyle w:val="Compact"/>
              <w:jc w:val="both"/>
            </w:pPr>
            <w:r>
              <w:rPr>
                <w:sz w:val="18"/>
              </w:rPr>
              <w:t>Part VI optimal tolerances</w:t>
            </w:r>
          </w:p>
        </w:tc>
        <w:tc>
          <w:tcPr>
            <w:tcW w:w="3068" w:type="dxa"/>
            <w:shd w:val="clear" w:color="auto" w:fill="FFFFFF"/>
            <w:tcMar>
              <w:top w:w="75" w:type="dxa"/>
              <w:left w:w="75" w:type="dxa"/>
              <w:bottom w:w="75" w:type="dxa"/>
              <w:right w:w="75" w:type="dxa"/>
            </w:tcMar>
            <w:vAlign w:val="center"/>
          </w:tcPr>
          <w:p w14:paraId="13A39617" w14:textId="77777777" w:rsidR="00684FAE" w:rsidRDefault="00000000" w:rsidP="004007AF">
            <w:pPr>
              <w:pStyle w:val="Compact"/>
              <w:jc w:val="both"/>
            </w:pPr>
            <w:r>
              <w:rPr>
                <w:sz w:val="18"/>
              </w:rPr>
              <w:t>0.0005311, 0.0021244, 0.0015022</w:t>
            </w:r>
          </w:p>
        </w:tc>
        <w:tc>
          <w:tcPr>
            <w:tcW w:w="3068" w:type="dxa"/>
            <w:shd w:val="clear" w:color="auto" w:fill="FFFFFF"/>
            <w:tcMar>
              <w:top w:w="75" w:type="dxa"/>
              <w:left w:w="75" w:type="dxa"/>
              <w:bottom w:w="75" w:type="dxa"/>
              <w:right w:w="75" w:type="dxa"/>
            </w:tcMar>
            <w:vAlign w:val="center"/>
          </w:tcPr>
          <w:p w14:paraId="05C1BC1D" w14:textId="77777777" w:rsidR="00684FAE" w:rsidRDefault="00000000" w:rsidP="004007AF">
            <w:pPr>
              <w:pStyle w:val="Compact"/>
              <w:jc w:val="both"/>
            </w:pPr>
            <w:r>
              <w:rPr>
                <w:sz w:val="18"/>
              </w:rPr>
              <w:t>0.0005311, 0.0021244, 0.0015022</w:t>
            </w:r>
          </w:p>
        </w:tc>
      </w:tr>
      <w:tr w:rsidR="00684FAE" w14:paraId="656A24C6" w14:textId="77777777">
        <w:trPr>
          <w:cantSplit/>
        </w:trPr>
        <w:tc>
          <w:tcPr>
            <w:tcW w:w="3800" w:type="dxa"/>
            <w:shd w:val="clear" w:color="auto" w:fill="FFFFFF"/>
            <w:tcMar>
              <w:top w:w="75" w:type="dxa"/>
              <w:left w:w="75" w:type="dxa"/>
              <w:bottom w:w="75" w:type="dxa"/>
              <w:right w:w="75" w:type="dxa"/>
            </w:tcMar>
            <w:vAlign w:val="center"/>
          </w:tcPr>
          <w:p w14:paraId="46DB74B0" w14:textId="77777777" w:rsidR="00684FAE" w:rsidRDefault="00000000" w:rsidP="004007AF">
            <w:pPr>
              <w:pStyle w:val="Compact"/>
              <w:jc w:val="both"/>
            </w:pPr>
            <w:r>
              <w:rPr>
                <w:sz w:val="18"/>
              </w:rPr>
              <w:t>Part VI model costs: optimal, equal contribution, equal local</w:t>
            </w:r>
          </w:p>
        </w:tc>
        <w:tc>
          <w:tcPr>
            <w:tcW w:w="3068" w:type="dxa"/>
            <w:shd w:val="clear" w:color="auto" w:fill="FFFFFF"/>
            <w:tcMar>
              <w:top w:w="75" w:type="dxa"/>
              <w:left w:w="75" w:type="dxa"/>
              <w:bottom w:w="75" w:type="dxa"/>
              <w:right w:w="75" w:type="dxa"/>
            </w:tcMar>
            <w:vAlign w:val="center"/>
          </w:tcPr>
          <w:p w14:paraId="6C185887" w14:textId="77777777" w:rsidR="00684FAE" w:rsidRDefault="00000000" w:rsidP="004007AF">
            <w:pPr>
              <w:pStyle w:val="Compact"/>
              <w:jc w:val="both"/>
            </w:pPr>
            <w:r>
              <w:rPr>
                <w:sz w:val="18"/>
              </w:rPr>
              <w:t>4,431.37; 5,100; 6,600</w:t>
            </w:r>
          </w:p>
        </w:tc>
        <w:tc>
          <w:tcPr>
            <w:tcW w:w="3068" w:type="dxa"/>
            <w:shd w:val="clear" w:color="auto" w:fill="FFFFFF"/>
            <w:tcMar>
              <w:top w:w="75" w:type="dxa"/>
              <w:left w:w="75" w:type="dxa"/>
              <w:bottom w:w="75" w:type="dxa"/>
              <w:right w:w="75" w:type="dxa"/>
            </w:tcMar>
            <w:vAlign w:val="center"/>
          </w:tcPr>
          <w:p w14:paraId="7D093604" w14:textId="77777777" w:rsidR="00684FAE" w:rsidRDefault="00000000" w:rsidP="004007AF">
            <w:pPr>
              <w:pStyle w:val="Compact"/>
              <w:jc w:val="both"/>
            </w:pPr>
            <w:r>
              <w:rPr>
                <w:sz w:val="18"/>
              </w:rPr>
              <w:t>4,431.37; 5,100; 6,600</w:t>
            </w:r>
          </w:p>
        </w:tc>
      </w:tr>
      <w:tr w:rsidR="00684FAE" w14:paraId="2E68A612" w14:textId="77777777">
        <w:trPr>
          <w:cantSplit/>
        </w:trPr>
        <w:tc>
          <w:tcPr>
            <w:tcW w:w="3800" w:type="dxa"/>
            <w:shd w:val="clear" w:color="auto" w:fill="FFFFFF"/>
            <w:tcMar>
              <w:top w:w="75" w:type="dxa"/>
              <w:left w:w="75" w:type="dxa"/>
              <w:bottom w:w="75" w:type="dxa"/>
              <w:right w:w="75" w:type="dxa"/>
            </w:tcMar>
            <w:vAlign w:val="center"/>
          </w:tcPr>
          <w:p w14:paraId="34119A5F" w14:textId="77777777" w:rsidR="00684FAE" w:rsidRDefault="00000000" w:rsidP="004007AF">
            <w:pPr>
              <w:pStyle w:val="Compact"/>
              <w:jc w:val="both"/>
            </w:pPr>
            <w:r>
              <w:rPr>
                <w:sz w:val="18"/>
              </w:rPr>
              <w:lastRenderedPageBreak/>
              <w:t>Part VI release upper bounds</w:t>
            </w:r>
          </w:p>
        </w:tc>
        <w:tc>
          <w:tcPr>
            <w:tcW w:w="3068" w:type="dxa"/>
            <w:shd w:val="clear" w:color="auto" w:fill="FFFFFF"/>
            <w:tcMar>
              <w:top w:w="75" w:type="dxa"/>
              <w:left w:w="75" w:type="dxa"/>
              <w:bottom w:w="75" w:type="dxa"/>
              <w:right w:w="75" w:type="dxa"/>
            </w:tcMar>
            <w:vAlign w:val="center"/>
          </w:tcPr>
          <w:p w14:paraId="225BEB35" w14:textId="77777777" w:rsidR="00684FAE" w:rsidRDefault="00000000" w:rsidP="004007AF">
            <w:pPr>
              <w:pStyle w:val="Compact"/>
              <w:jc w:val="both"/>
            </w:pPr>
            <w:r>
              <w:rPr>
                <w:sz w:val="18"/>
              </w:rPr>
              <w:t>(−0.002, 0.002)</w:t>
            </w:r>
          </w:p>
        </w:tc>
        <w:tc>
          <w:tcPr>
            <w:tcW w:w="3068" w:type="dxa"/>
            <w:shd w:val="clear" w:color="auto" w:fill="FFFFFF"/>
            <w:tcMar>
              <w:top w:w="75" w:type="dxa"/>
              <w:left w:w="75" w:type="dxa"/>
              <w:bottom w:w="75" w:type="dxa"/>
              <w:right w:w="75" w:type="dxa"/>
            </w:tcMar>
            <w:vAlign w:val="center"/>
          </w:tcPr>
          <w:p w14:paraId="3B5B08AD" w14:textId="77777777" w:rsidR="00684FAE" w:rsidRDefault="00000000" w:rsidP="004007AF">
            <w:pPr>
              <w:pStyle w:val="Compact"/>
              <w:jc w:val="both"/>
            </w:pPr>
            <w:r>
              <w:rPr>
                <w:sz w:val="18"/>
              </w:rPr>
              <w:t>(-0.002, 0.002)</w:t>
            </w:r>
          </w:p>
        </w:tc>
      </w:tr>
      <w:tr w:rsidR="00684FAE" w14:paraId="55D8BCB1" w14:textId="77777777">
        <w:trPr>
          <w:cantSplit/>
        </w:trPr>
        <w:tc>
          <w:tcPr>
            <w:tcW w:w="3800" w:type="dxa"/>
            <w:shd w:val="clear" w:color="auto" w:fill="FFFFFF"/>
            <w:tcMar>
              <w:top w:w="75" w:type="dxa"/>
              <w:left w:w="75" w:type="dxa"/>
              <w:bottom w:w="75" w:type="dxa"/>
              <w:right w:w="75" w:type="dxa"/>
            </w:tcMar>
            <w:vAlign w:val="center"/>
          </w:tcPr>
          <w:p w14:paraId="7FB7D67A" w14:textId="77777777" w:rsidR="00684FAE" w:rsidRDefault="00000000" w:rsidP="004007AF">
            <w:pPr>
              <w:pStyle w:val="Compact"/>
              <w:jc w:val="both"/>
            </w:pPr>
            <w:r>
              <w:rPr>
                <w:sz w:val="18"/>
              </w:rPr>
              <w:t>Part VI identical-sample probability, n = 1,000, ε = 10⁻⁶</w:t>
            </w:r>
          </w:p>
        </w:tc>
        <w:tc>
          <w:tcPr>
            <w:tcW w:w="3068" w:type="dxa"/>
            <w:shd w:val="clear" w:color="auto" w:fill="FFFFFF"/>
            <w:tcMar>
              <w:top w:w="75" w:type="dxa"/>
              <w:left w:w="75" w:type="dxa"/>
              <w:bottom w:w="75" w:type="dxa"/>
              <w:right w:w="75" w:type="dxa"/>
            </w:tcMar>
            <w:vAlign w:val="center"/>
          </w:tcPr>
          <w:p w14:paraId="4AAC13A2" w14:textId="77777777" w:rsidR="00684FAE" w:rsidRDefault="00000000" w:rsidP="004007AF">
            <w:pPr>
              <w:pStyle w:val="Compact"/>
              <w:jc w:val="both"/>
            </w:pPr>
            <w:r>
              <w:rPr>
                <w:sz w:val="18"/>
              </w:rPr>
              <w:t>0.9990005</w:t>
            </w:r>
          </w:p>
        </w:tc>
        <w:tc>
          <w:tcPr>
            <w:tcW w:w="3068" w:type="dxa"/>
            <w:shd w:val="clear" w:color="auto" w:fill="FFFFFF"/>
            <w:tcMar>
              <w:top w:w="75" w:type="dxa"/>
              <w:left w:w="75" w:type="dxa"/>
              <w:bottom w:w="75" w:type="dxa"/>
              <w:right w:w="75" w:type="dxa"/>
            </w:tcMar>
            <w:vAlign w:val="center"/>
          </w:tcPr>
          <w:p w14:paraId="467A1DDF" w14:textId="77777777" w:rsidR="00684FAE" w:rsidRDefault="00000000" w:rsidP="004007AF">
            <w:pPr>
              <w:pStyle w:val="Compact"/>
              <w:jc w:val="both"/>
            </w:pPr>
            <w:r>
              <w:rPr>
                <w:sz w:val="18"/>
              </w:rPr>
              <w:t>0.9990005</w:t>
            </w:r>
          </w:p>
        </w:tc>
      </w:tr>
      <w:tr w:rsidR="00684FAE" w14:paraId="1B866C40" w14:textId="77777777">
        <w:trPr>
          <w:cantSplit/>
        </w:trPr>
        <w:tc>
          <w:tcPr>
            <w:tcW w:w="3800" w:type="dxa"/>
            <w:shd w:val="clear" w:color="auto" w:fill="FFFFFF"/>
            <w:tcMar>
              <w:top w:w="75" w:type="dxa"/>
              <w:left w:w="75" w:type="dxa"/>
              <w:bottom w:w="75" w:type="dxa"/>
              <w:right w:w="75" w:type="dxa"/>
            </w:tcMar>
            <w:vAlign w:val="center"/>
          </w:tcPr>
          <w:p w14:paraId="76CBB37B" w14:textId="77777777" w:rsidR="00684FAE" w:rsidRDefault="00000000" w:rsidP="004007AF">
            <w:pPr>
              <w:pStyle w:val="Compact"/>
              <w:jc w:val="both"/>
            </w:pPr>
            <w:r>
              <w:rPr>
                <w:sz w:val="18"/>
              </w:rPr>
              <w:t>Part VI confidence-sequence radius at k = 10,000</w:t>
            </w:r>
          </w:p>
        </w:tc>
        <w:tc>
          <w:tcPr>
            <w:tcW w:w="3068" w:type="dxa"/>
            <w:shd w:val="clear" w:color="auto" w:fill="FFFFFF"/>
            <w:tcMar>
              <w:top w:w="75" w:type="dxa"/>
              <w:left w:w="75" w:type="dxa"/>
              <w:bottom w:w="75" w:type="dxa"/>
              <w:right w:w="75" w:type="dxa"/>
            </w:tcMar>
            <w:vAlign w:val="center"/>
          </w:tcPr>
          <w:p w14:paraId="7FB16613" w14:textId="77777777" w:rsidR="00684FAE" w:rsidRDefault="00000000" w:rsidP="004007AF">
            <w:pPr>
              <w:pStyle w:val="Compact"/>
              <w:jc w:val="both"/>
            </w:pPr>
            <w:r>
              <w:rPr>
                <w:sz w:val="18"/>
              </w:rPr>
              <w:t>0.06813</w:t>
            </w:r>
          </w:p>
        </w:tc>
        <w:tc>
          <w:tcPr>
            <w:tcW w:w="3068" w:type="dxa"/>
            <w:shd w:val="clear" w:color="auto" w:fill="FFFFFF"/>
            <w:tcMar>
              <w:top w:w="75" w:type="dxa"/>
              <w:left w:w="75" w:type="dxa"/>
              <w:bottom w:w="75" w:type="dxa"/>
              <w:right w:w="75" w:type="dxa"/>
            </w:tcMar>
            <w:vAlign w:val="center"/>
          </w:tcPr>
          <w:p w14:paraId="53A5D26C" w14:textId="77777777" w:rsidR="00684FAE" w:rsidRDefault="00000000" w:rsidP="004007AF">
            <w:pPr>
              <w:pStyle w:val="Compact"/>
              <w:jc w:val="both"/>
            </w:pPr>
            <w:r>
              <w:rPr>
                <w:sz w:val="18"/>
              </w:rPr>
              <w:t>0.06813</w:t>
            </w:r>
          </w:p>
        </w:tc>
      </w:tr>
    </w:tbl>
    <w:p w14:paraId="0EF3A620" w14:textId="77777777" w:rsidR="00684FAE" w:rsidRDefault="00000000" w:rsidP="004007AF">
      <w:pPr>
        <w:pStyle w:val="Heading21"/>
        <w:jc w:val="both"/>
      </w:pPr>
      <w:bookmarkStart w:id="438" w:name="book_v3_1100"/>
      <w:bookmarkStart w:id="439" w:name="v4toc_101"/>
      <w:r>
        <w:t>Repeated-run studies</w:t>
      </w:r>
      <w:bookmarkEnd w:id="438"/>
      <w:bookmarkEnd w:id="439"/>
    </w:p>
    <w:p w14:paraId="3438C90E" w14:textId="77777777" w:rsidR="00684FAE" w:rsidRDefault="00000000" w:rsidP="004007AF">
      <w:pPr>
        <w:pStyle w:val="BodyText"/>
        <w:jc w:val="both"/>
      </w:pPr>
      <w:r>
        <w:t>The earlier revision stated three local conjectures as implementation tests and reported single runs for several theorems. Table B.4 lists the repeated-run studies added here. They test implementations of the stated models; they are not engineering results.</w:t>
      </w:r>
    </w:p>
    <w:p w14:paraId="0185F71B" w14:textId="77777777" w:rsidR="00684FAE" w:rsidRDefault="00000000" w:rsidP="004007AF">
      <w:pPr>
        <w:pStyle w:val="TableCaption"/>
      </w:pPr>
      <w:r>
        <w:t>Table B.4. Repeated-run studies of the third revision.</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300"/>
        <w:gridCol w:w="3300"/>
        <w:gridCol w:w="4336"/>
      </w:tblGrid>
      <w:tr w:rsidR="00684FAE" w14:paraId="2A640D51" w14:textId="77777777">
        <w:trPr>
          <w:cnfStyle w:val="100000000000" w:firstRow="1" w:lastRow="0" w:firstColumn="0" w:lastColumn="0" w:oddVBand="0" w:evenVBand="0" w:oddHBand="0" w:evenHBand="0" w:firstRowFirstColumn="0" w:firstRowLastColumn="0" w:lastRowFirstColumn="0" w:lastRowLastColumn="0"/>
          <w:cantSplit/>
          <w:tblHeader/>
        </w:trPr>
        <w:tc>
          <w:tcPr>
            <w:tcW w:w="2300" w:type="dxa"/>
            <w:shd w:val="clear" w:color="auto" w:fill="E4E8EC"/>
            <w:tcMar>
              <w:top w:w="75" w:type="dxa"/>
              <w:left w:w="75" w:type="dxa"/>
              <w:bottom w:w="75" w:type="dxa"/>
              <w:right w:w="75" w:type="dxa"/>
            </w:tcMar>
            <w:vAlign w:val="center"/>
          </w:tcPr>
          <w:p w14:paraId="0B657232" w14:textId="77777777" w:rsidR="00684FAE" w:rsidRDefault="00000000" w:rsidP="004007AF">
            <w:pPr>
              <w:pStyle w:val="Compact"/>
              <w:jc w:val="both"/>
            </w:pPr>
            <w:r>
              <w:rPr>
                <w:sz w:val="18"/>
              </w:rPr>
              <w:t>Study</w:t>
            </w:r>
          </w:p>
        </w:tc>
        <w:tc>
          <w:tcPr>
            <w:tcW w:w="3300" w:type="dxa"/>
            <w:shd w:val="clear" w:color="auto" w:fill="E4E8EC"/>
            <w:tcMar>
              <w:top w:w="75" w:type="dxa"/>
              <w:left w:w="75" w:type="dxa"/>
              <w:bottom w:w="75" w:type="dxa"/>
              <w:right w:w="75" w:type="dxa"/>
            </w:tcMar>
            <w:vAlign w:val="center"/>
          </w:tcPr>
          <w:p w14:paraId="4DDAA229" w14:textId="77777777" w:rsidR="00684FAE" w:rsidRDefault="00000000" w:rsidP="004007AF">
            <w:pPr>
              <w:pStyle w:val="Compact"/>
              <w:jc w:val="both"/>
            </w:pPr>
            <w:r>
              <w:rPr>
                <w:sz w:val="18"/>
              </w:rPr>
              <w:t>Setting</w:t>
            </w:r>
          </w:p>
        </w:tc>
        <w:tc>
          <w:tcPr>
            <w:tcW w:w="4336" w:type="dxa"/>
            <w:shd w:val="clear" w:color="auto" w:fill="E4E8EC"/>
            <w:tcMar>
              <w:top w:w="75" w:type="dxa"/>
              <w:left w:w="75" w:type="dxa"/>
              <w:bottom w:w="75" w:type="dxa"/>
              <w:right w:w="75" w:type="dxa"/>
            </w:tcMar>
            <w:vAlign w:val="center"/>
          </w:tcPr>
          <w:p w14:paraId="578BD480" w14:textId="77777777" w:rsidR="00684FAE" w:rsidRDefault="00000000" w:rsidP="004007AF">
            <w:pPr>
              <w:pStyle w:val="Compact"/>
              <w:jc w:val="both"/>
            </w:pPr>
            <w:r>
              <w:rPr>
                <w:sz w:val="18"/>
              </w:rPr>
              <w:t>Result</w:t>
            </w:r>
          </w:p>
        </w:tc>
      </w:tr>
      <w:tr w:rsidR="00684FAE" w14:paraId="31845299" w14:textId="77777777">
        <w:trPr>
          <w:cantSplit/>
        </w:trPr>
        <w:tc>
          <w:tcPr>
            <w:tcW w:w="2300" w:type="dxa"/>
            <w:shd w:val="clear" w:color="auto" w:fill="FFFFFF"/>
            <w:tcMar>
              <w:top w:w="75" w:type="dxa"/>
              <w:left w:w="75" w:type="dxa"/>
              <w:bottom w:w="75" w:type="dxa"/>
              <w:right w:w="75" w:type="dxa"/>
            </w:tcMar>
            <w:vAlign w:val="center"/>
          </w:tcPr>
          <w:p w14:paraId="5B5F9598" w14:textId="77777777" w:rsidR="00684FAE" w:rsidRDefault="00000000" w:rsidP="004007AF">
            <w:pPr>
              <w:pStyle w:val="Compact"/>
              <w:jc w:val="both"/>
            </w:pPr>
            <w:r>
              <w:rPr>
                <w:sz w:val="18"/>
              </w:rPr>
              <w:t>Part VI, Theorem 6.1</w:t>
            </w:r>
          </w:p>
        </w:tc>
        <w:tc>
          <w:tcPr>
            <w:tcW w:w="3300" w:type="dxa"/>
            <w:shd w:val="clear" w:color="auto" w:fill="FFFFFF"/>
            <w:tcMar>
              <w:top w:w="75" w:type="dxa"/>
              <w:left w:w="75" w:type="dxa"/>
              <w:bottom w:w="75" w:type="dxa"/>
              <w:right w:w="75" w:type="dxa"/>
            </w:tcMar>
            <w:vAlign w:val="center"/>
          </w:tcPr>
          <w:p w14:paraId="7CFAD8C2" w14:textId="77777777" w:rsidR="00684FAE" w:rsidRDefault="00000000" w:rsidP="004007AF">
            <w:pPr>
              <w:pStyle w:val="Compact"/>
              <w:jc w:val="both"/>
            </w:pPr>
            <w:r>
              <w:rPr>
                <w:sz w:val="18"/>
              </w:rPr>
              <w:t>200 runs of 10,000 rounds; effects 0.05, 0.10, 0.18; δ = 0.05</w:t>
            </w:r>
          </w:p>
        </w:tc>
        <w:tc>
          <w:tcPr>
            <w:tcW w:w="4336" w:type="dxa"/>
            <w:shd w:val="clear" w:color="auto" w:fill="FFFFFF"/>
            <w:tcMar>
              <w:top w:w="75" w:type="dxa"/>
              <w:left w:w="75" w:type="dxa"/>
              <w:bottom w:w="75" w:type="dxa"/>
              <w:right w:w="75" w:type="dxa"/>
            </w:tcMar>
            <w:vAlign w:val="center"/>
          </w:tcPr>
          <w:p w14:paraId="3E5A83F0" w14:textId="77777777" w:rsidR="00684FAE" w:rsidRDefault="00000000" w:rsidP="004007AF">
            <w:pPr>
              <w:pStyle w:val="Compact"/>
              <w:jc w:val="both"/>
            </w:pPr>
            <w:r>
              <w:rPr>
                <w:sz w:val="18"/>
              </w:rPr>
              <w:t>0 runs with any miss; in the first run, only the 0.18 candidate cleared the 0.05 margin, at round 2,024</w:t>
            </w:r>
          </w:p>
        </w:tc>
      </w:tr>
      <w:tr w:rsidR="00684FAE" w14:paraId="17F771E2" w14:textId="77777777">
        <w:trPr>
          <w:cantSplit/>
        </w:trPr>
        <w:tc>
          <w:tcPr>
            <w:tcW w:w="2300" w:type="dxa"/>
            <w:shd w:val="clear" w:color="auto" w:fill="FFFFFF"/>
            <w:tcMar>
              <w:top w:w="75" w:type="dxa"/>
              <w:left w:w="75" w:type="dxa"/>
              <w:bottom w:w="75" w:type="dxa"/>
              <w:right w:w="75" w:type="dxa"/>
            </w:tcMar>
            <w:vAlign w:val="center"/>
          </w:tcPr>
          <w:p w14:paraId="3C618B34" w14:textId="77777777" w:rsidR="00684FAE" w:rsidRDefault="00000000" w:rsidP="004007AF">
            <w:pPr>
              <w:pStyle w:val="Compact"/>
              <w:jc w:val="both"/>
            </w:pPr>
            <w:r>
              <w:rPr>
                <w:sz w:val="18"/>
              </w:rPr>
              <w:t>IV-C3, Theorem 9.1</w:t>
            </w:r>
          </w:p>
        </w:tc>
        <w:tc>
          <w:tcPr>
            <w:tcW w:w="3300" w:type="dxa"/>
            <w:shd w:val="clear" w:color="auto" w:fill="FFFFFF"/>
            <w:tcMar>
              <w:top w:w="75" w:type="dxa"/>
              <w:left w:w="75" w:type="dxa"/>
              <w:bottom w:w="75" w:type="dxa"/>
              <w:right w:w="75" w:type="dxa"/>
            </w:tcMar>
            <w:vAlign w:val="center"/>
          </w:tcPr>
          <w:p w14:paraId="052618A5" w14:textId="77777777" w:rsidR="00684FAE" w:rsidRDefault="00000000" w:rsidP="004007AF">
            <w:pPr>
              <w:pStyle w:val="Compact"/>
              <w:jc w:val="both"/>
            </w:pPr>
            <w:r>
              <w:rPr>
                <w:sz w:val="18"/>
              </w:rPr>
              <w:t>400 runs of 16,000 predictable defensive draws; δ = 0.05</w:t>
            </w:r>
          </w:p>
        </w:tc>
        <w:tc>
          <w:tcPr>
            <w:tcW w:w="4336" w:type="dxa"/>
            <w:shd w:val="clear" w:color="auto" w:fill="FFFFFF"/>
            <w:tcMar>
              <w:top w:w="75" w:type="dxa"/>
              <w:left w:w="75" w:type="dxa"/>
              <w:bottom w:w="75" w:type="dxa"/>
              <w:right w:w="75" w:type="dxa"/>
            </w:tcMar>
            <w:vAlign w:val="center"/>
          </w:tcPr>
          <w:p w14:paraId="218C21BF" w14:textId="77777777" w:rsidR="00684FAE" w:rsidRDefault="00000000" w:rsidP="004007AF">
            <w:pPr>
              <w:pStyle w:val="Compact"/>
              <w:jc w:val="both"/>
            </w:pPr>
            <w:r>
              <w:rPr>
                <w:sz w:val="18"/>
              </w:rPr>
              <w:t>failure share 0; median largest error/bound 0.240</w:t>
            </w:r>
          </w:p>
        </w:tc>
      </w:tr>
      <w:tr w:rsidR="00684FAE" w14:paraId="15BC5EA7" w14:textId="77777777">
        <w:trPr>
          <w:cantSplit/>
        </w:trPr>
        <w:tc>
          <w:tcPr>
            <w:tcW w:w="2300" w:type="dxa"/>
            <w:shd w:val="clear" w:color="auto" w:fill="FFFFFF"/>
            <w:tcMar>
              <w:top w:w="75" w:type="dxa"/>
              <w:left w:w="75" w:type="dxa"/>
              <w:bottom w:w="75" w:type="dxa"/>
              <w:right w:w="75" w:type="dxa"/>
            </w:tcMar>
            <w:vAlign w:val="center"/>
          </w:tcPr>
          <w:p w14:paraId="0AD8A83F" w14:textId="77777777" w:rsidR="00684FAE" w:rsidRDefault="00000000" w:rsidP="004007AF">
            <w:pPr>
              <w:pStyle w:val="Compact"/>
              <w:jc w:val="both"/>
            </w:pPr>
            <w:r>
              <w:rPr>
                <w:sz w:val="18"/>
              </w:rPr>
              <w:t>IV-C2, Proposition 8.1</w:t>
            </w:r>
          </w:p>
        </w:tc>
        <w:tc>
          <w:tcPr>
            <w:tcW w:w="3300" w:type="dxa"/>
            <w:shd w:val="clear" w:color="auto" w:fill="FFFFFF"/>
            <w:tcMar>
              <w:top w:w="75" w:type="dxa"/>
              <w:left w:w="75" w:type="dxa"/>
              <w:bottom w:w="75" w:type="dxa"/>
              <w:right w:w="75" w:type="dxa"/>
            </w:tcMar>
            <w:vAlign w:val="center"/>
          </w:tcPr>
          <w:p w14:paraId="34BB34C1" w14:textId="77777777" w:rsidR="00684FAE" w:rsidRDefault="00000000" w:rsidP="004007AF">
            <w:pPr>
              <w:pStyle w:val="Compact"/>
              <w:jc w:val="both"/>
            </w:pPr>
            <w:r>
              <w:rPr>
                <w:sz w:val="18"/>
              </w:rPr>
              <w:t>2 × 10⁶ designs; k = 1 and 4 replicates</w:t>
            </w:r>
          </w:p>
        </w:tc>
        <w:tc>
          <w:tcPr>
            <w:tcW w:w="4336" w:type="dxa"/>
            <w:shd w:val="clear" w:color="auto" w:fill="FFFFFF"/>
            <w:tcMar>
              <w:top w:w="75" w:type="dxa"/>
              <w:left w:w="75" w:type="dxa"/>
              <w:bottom w:w="75" w:type="dxa"/>
              <w:right w:w="75" w:type="dxa"/>
            </w:tcMar>
            <w:vAlign w:val="center"/>
          </w:tcPr>
          <w:p w14:paraId="0CE3AEFA" w14:textId="77777777" w:rsidR="00684FAE" w:rsidRDefault="00000000" w:rsidP="004007AF">
            <w:pPr>
              <w:pStyle w:val="Compact"/>
              <w:jc w:val="both"/>
            </w:pPr>
            <w:r>
              <w:rPr>
                <w:sz w:val="18"/>
              </w:rPr>
              <w:t>corrected Ex² 0.50007 and 0.50028; empirical m₂ 2.1283 and 1.3328 against 2.1312 and 1.3330</w:t>
            </w:r>
          </w:p>
        </w:tc>
      </w:tr>
      <w:tr w:rsidR="00684FAE" w14:paraId="678DDE7F" w14:textId="77777777">
        <w:trPr>
          <w:cantSplit/>
        </w:trPr>
        <w:tc>
          <w:tcPr>
            <w:tcW w:w="2300" w:type="dxa"/>
            <w:shd w:val="clear" w:color="auto" w:fill="FFFFFF"/>
            <w:tcMar>
              <w:top w:w="75" w:type="dxa"/>
              <w:left w:w="75" w:type="dxa"/>
              <w:bottom w:w="75" w:type="dxa"/>
              <w:right w:w="75" w:type="dxa"/>
            </w:tcMar>
            <w:vAlign w:val="center"/>
          </w:tcPr>
          <w:p w14:paraId="7687D820" w14:textId="77777777" w:rsidR="00684FAE" w:rsidRDefault="00000000" w:rsidP="004007AF">
            <w:pPr>
              <w:pStyle w:val="Compact"/>
              <w:jc w:val="both"/>
            </w:pPr>
            <w:r>
              <w:rPr>
                <w:sz w:val="18"/>
              </w:rPr>
              <w:t>V-C3, Proposition 9.3</w:t>
            </w:r>
          </w:p>
        </w:tc>
        <w:tc>
          <w:tcPr>
            <w:tcW w:w="3300" w:type="dxa"/>
            <w:shd w:val="clear" w:color="auto" w:fill="FFFFFF"/>
            <w:tcMar>
              <w:top w:w="75" w:type="dxa"/>
              <w:left w:w="75" w:type="dxa"/>
              <w:bottom w:w="75" w:type="dxa"/>
              <w:right w:w="75" w:type="dxa"/>
            </w:tcMar>
            <w:vAlign w:val="center"/>
          </w:tcPr>
          <w:p w14:paraId="547B2AF3" w14:textId="77777777" w:rsidR="00684FAE" w:rsidRDefault="00000000" w:rsidP="004007AF">
            <w:pPr>
              <w:pStyle w:val="Compact"/>
              <w:jc w:val="both"/>
            </w:pPr>
            <w:r>
              <w:rPr>
                <w:sz w:val="18"/>
              </w:rPr>
              <w:t>40,000 draws per correlation 0, 0.5, 0.9</w:t>
            </w:r>
          </w:p>
        </w:tc>
        <w:tc>
          <w:tcPr>
            <w:tcW w:w="4336" w:type="dxa"/>
            <w:shd w:val="clear" w:color="auto" w:fill="FFFFFF"/>
            <w:tcMar>
              <w:top w:w="75" w:type="dxa"/>
              <w:left w:w="75" w:type="dxa"/>
              <w:bottom w:w="75" w:type="dxa"/>
              <w:right w:w="75" w:type="dxa"/>
            </w:tcMar>
            <w:vAlign w:val="center"/>
          </w:tcPr>
          <w:p w14:paraId="142B98B4" w14:textId="77777777" w:rsidR="00684FAE" w:rsidRDefault="00000000" w:rsidP="004007AF">
            <w:pPr>
              <w:pStyle w:val="Compact"/>
              <w:jc w:val="both"/>
            </w:pPr>
            <w:r>
              <w:rPr>
                <w:sz w:val="18"/>
              </w:rPr>
              <w:t>repaired CI 0.9991, 0.9746, 0.9282; repaired product 0.9029, 0.7055, 0.5880</w:t>
            </w:r>
          </w:p>
        </w:tc>
      </w:tr>
      <w:tr w:rsidR="00684FAE" w14:paraId="6999F793" w14:textId="77777777">
        <w:trPr>
          <w:cantSplit/>
        </w:trPr>
        <w:tc>
          <w:tcPr>
            <w:tcW w:w="2300" w:type="dxa"/>
            <w:shd w:val="clear" w:color="auto" w:fill="FFFFFF"/>
            <w:tcMar>
              <w:top w:w="75" w:type="dxa"/>
              <w:left w:w="75" w:type="dxa"/>
              <w:bottom w:w="75" w:type="dxa"/>
              <w:right w:w="75" w:type="dxa"/>
            </w:tcMar>
            <w:vAlign w:val="center"/>
          </w:tcPr>
          <w:p w14:paraId="489D9550" w14:textId="77777777" w:rsidR="00684FAE" w:rsidRDefault="00000000" w:rsidP="004007AF">
            <w:pPr>
              <w:pStyle w:val="Compact"/>
              <w:jc w:val="both"/>
            </w:pPr>
            <w:r>
              <w:rPr>
                <w:sz w:val="18"/>
              </w:rPr>
              <w:t>Part VI, Proposition 3.2</w:t>
            </w:r>
          </w:p>
        </w:tc>
        <w:tc>
          <w:tcPr>
            <w:tcW w:w="3300" w:type="dxa"/>
            <w:shd w:val="clear" w:color="auto" w:fill="FFFFFF"/>
            <w:tcMar>
              <w:top w:w="75" w:type="dxa"/>
              <w:left w:w="75" w:type="dxa"/>
              <w:bottom w:w="75" w:type="dxa"/>
              <w:right w:w="75" w:type="dxa"/>
            </w:tcMar>
            <w:vAlign w:val="center"/>
          </w:tcPr>
          <w:p w14:paraId="6075FC78" w14:textId="77777777" w:rsidR="00684FAE" w:rsidRDefault="00000000" w:rsidP="004007AF">
            <w:pPr>
              <w:pStyle w:val="Compact"/>
              <w:jc w:val="both"/>
            </w:pPr>
            <w:r>
              <w:rPr>
                <w:sz w:val="18"/>
              </w:rPr>
              <w:t>4,096 uniform records, D = 2 to 16</w:t>
            </w:r>
          </w:p>
        </w:tc>
        <w:tc>
          <w:tcPr>
            <w:tcW w:w="4336" w:type="dxa"/>
            <w:shd w:val="clear" w:color="auto" w:fill="FFFFFF"/>
            <w:tcMar>
              <w:top w:w="75" w:type="dxa"/>
              <w:left w:w="75" w:type="dxa"/>
              <w:bottom w:w="75" w:type="dxa"/>
              <w:right w:w="75" w:type="dxa"/>
            </w:tcMar>
            <w:vAlign w:val="center"/>
          </w:tcPr>
          <w:p w14:paraId="296382B4" w14:textId="77777777" w:rsidR="00684FAE" w:rsidRDefault="00000000" w:rsidP="004007AF">
            <w:pPr>
              <w:pStyle w:val="Compact"/>
              <w:jc w:val="both"/>
            </w:pPr>
            <w:r>
              <w:rPr>
                <w:sz w:val="18"/>
              </w:rPr>
              <w:t>median share read 1.2% at D = 2 to 100% at D = 16; 0 violations</w:t>
            </w:r>
          </w:p>
        </w:tc>
      </w:tr>
      <w:tr w:rsidR="00684FAE" w14:paraId="23B8B73A" w14:textId="77777777">
        <w:trPr>
          <w:cantSplit/>
        </w:trPr>
        <w:tc>
          <w:tcPr>
            <w:tcW w:w="2300" w:type="dxa"/>
            <w:shd w:val="clear" w:color="auto" w:fill="FFFFFF"/>
            <w:tcMar>
              <w:top w:w="75" w:type="dxa"/>
              <w:left w:w="75" w:type="dxa"/>
              <w:bottom w:w="75" w:type="dxa"/>
              <w:right w:w="75" w:type="dxa"/>
            </w:tcMar>
            <w:vAlign w:val="center"/>
          </w:tcPr>
          <w:p w14:paraId="52BBA77B" w14:textId="77777777" w:rsidR="00684FAE" w:rsidRDefault="00000000" w:rsidP="004007AF">
            <w:pPr>
              <w:pStyle w:val="Compact"/>
              <w:jc w:val="both"/>
            </w:pPr>
            <w:r>
              <w:rPr>
                <w:sz w:val="18"/>
              </w:rPr>
              <w:t>Part V, Theorem 13.1</w:t>
            </w:r>
          </w:p>
        </w:tc>
        <w:tc>
          <w:tcPr>
            <w:tcW w:w="3300" w:type="dxa"/>
            <w:shd w:val="clear" w:color="auto" w:fill="FFFFFF"/>
            <w:tcMar>
              <w:top w:w="75" w:type="dxa"/>
              <w:left w:w="75" w:type="dxa"/>
              <w:bottom w:w="75" w:type="dxa"/>
              <w:right w:w="75" w:type="dxa"/>
            </w:tcMar>
            <w:vAlign w:val="center"/>
          </w:tcPr>
          <w:p w14:paraId="0414F4CD" w14:textId="77777777" w:rsidR="00684FAE" w:rsidRDefault="00000000" w:rsidP="004007AF">
            <w:pPr>
              <w:pStyle w:val="Compact"/>
              <w:jc w:val="both"/>
            </w:pPr>
            <w:r>
              <w:rPr>
                <w:sz w:val="18"/>
              </w:rPr>
              <w:t>120 random sections in ℝ⁷ with three constraints</w:t>
            </w:r>
          </w:p>
        </w:tc>
        <w:tc>
          <w:tcPr>
            <w:tcW w:w="4336" w:type="dxa"/>
            <w:shd w:val="clear" w:color="auto" w:fill="FFFFFF"/>
            <w:tcMar>
              <w:top w:w="75" w:type="dxa"/>
              <w:left w:w="75" w:type="dxa"/>
              <w:bottom w:w="75" w:type="dxa"/>
              <w:right w:w="75" w:type="dxa"/>
            </w:tcMar>
            <w:vAlign w:val="center"/>
          </w:tcPr>
          <w:p w14:paraId="33000B27" w14:textId="77777777" w:rsidR="00684FAE" w:rsidRDefault="00000000" w:rsidP="004007AF">
            <w:pPr>
              <w:pStyle w:val="Compact"/>
              <w:jc w:val="both"/>
            </w:pPr>
            <w:r>
              <w:rPr>
                <w:sz w:val="18"/>
              </w:rPr>
              <w:t>feasibility 2.1 × 10⁻¹⁴; stationarity 1.3 × 10⁻¹⁴; largest certificate ratio 0.860</w:t>
            </w:r>
          </w:p>
        </w:tc>
      </w:tr>
    </w:tbl>
    <w:p w14:paraId="005A00AB" w14:textId="77777777" w:rsidR="00684FAE" w:rsidRDefault="00000000" w:rsidP="004007AF">
      <w:pPr>
        <w:pStyle w:val="CaptionedFigure"/>
        <w:jc w:val="both"/>
      </w:pPr>
      <w:r>
        <w:rPr>
          <w:noProof/>
        </w:rPr>
        <w:lastRenderedPageBreak/>
        <w:drawing>
          <wp:inline distT="0" distB="0" distL="0" distR="0" wp14:anchorId="6F88527D" wp14:editId="5BD18A42">
            <wp:extent cx="6300216" cy="2520086"/>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index_repair.png"/>
                    <pic:cNvPicPr/>
                  </pic:nvPicPr>
                  <pic:blipFill>
                    <a:blip r:embed="rId39"/>
                    <a:stretch>
                      <a:fillRect/>
                    </a:stretch>
                  </pic:blipFill>
                  <pic:spPr>
                    <a:xfrm>
                      <a:off x="0" y="0"/>
                      <a:ext cx="6300216" cy="2520086"/>
                    </a:xfrm>
                    <a:prstGeom prst="rect">
                      <a:avLst/>
                    </a:prstGeom>
                  </pic:spPr>
                </pic:pic>
              </a:graphicData>
            </a:graphic>
          </wp:inline>
        </w:drawing>
      </w:r>
    </w:p>
    <w:p w14:paraId="17D8565F" w14:textId="77777777" w:rsidR="00684FAE" w:rsidRDefault="00000000" w:rsidP="004007AF">
      <w:pPr>
        <w:pStyle w:val="ImageCaption"/>
      </w:pPr>
      <w:r>
        <w:t>Figure B.2. Left: share of records read by certified best-first traversal of a box index, against dimension, for three read scales relative to the record spacing; dotted lines are maxima. The dashed line is the 10% archive share named in C5. Right: coverage of the repaired 90% ellipse after fixed-weight covariance intersection and after a product of experts, against the common error correlation (V-C3).</w:t>
      </w:r>
    </w:p>
    <w:p w14:paraId="61764178" w14:textId="77777777" w:rsidR="00684FAE" w:rsidRDefault="00000000" w:rsidP="004007AF">
      <w:pPr>
        <w:pStyle w:val="Heading21"/>
        <w:jc w:val="both"/>
      </w:pPr>
      <w:bookmarkStart w:id="440" w:name="v4toc_102"/>
      <w:r>
        <w:t>Fourth revision mathematical checks</w:t>
      </w:r>
      <w:bookmarkEnd w:id="440"/>
    </w:p>
    <w:p w14:paraId="10BA8154" w14:textId="77777777" w:rsidR="00684FAE" w:rsidRDefault="00000000" w:rsidP="004007AF">
      <w:pPr>
        <w:pStyle w:val="BodyText"/>
        <w:keepLines/>
        <w:jc w:val="both"/>
      </w:pPr>
      <w:r>
        <w:t>The fourth revision adds 37 executable assertions, all passing, with seed 2026102204. These assertions cover finite cone complexes, weighted interpolation, fixed-layer iterations, approximate reads, scale derivatives, annealing, auxiliary weights, variational targets, constrained condensation and certified decisions. A random system, a tested inequality, an output line and an assertion are different units of evidence. The proofs state results for all inputs satisfying their hypotheses.</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3900"/>
        <w:gridCol w:w="4336"/>
      </w:tblGrid>
      <w:tr w:rsidR="00684FAE" w14:paraId="4028ACF5" w14:textId="77777777">
        <w:trPr>
          <w:cnfStyle w:val="100000000000" w:firstRow="1" w:lastRow="0" w:firstColumn="0" w:lastColumn="0" w:oddVBand="0" w:evenVBand="0" w:oddHBand="0" w:evenHBand="0" w:firstRowFirstColumn="0" w:firstRowLastColumn="0" w:lastRowFirstColumn="0" w:lastRowLastColumn="0"/>
          <w:cantSplit/>
          <w:tblHeader/>
        </w:trPr>
        <w:tc>
          <w:tcPr>
            <w:tcW w:w="1700" w:type="dxa"/>
            <w:shd w:val="clear" w:color="auto" w:fill="E4E8EC"/>
            <w:tcMar>
              <w:top w:w="78" w:type="dxa"/>
              <w:left w:w="78" w:type="dxa"/>
              <w:bottom w:w="78" w:type="dxa"/>
              <w:right w:w="78" w:type="dxa"/>
            </w:tcMar>
            <w:vAlign w:val="center"/>
          </w:tcPr>
          <w:p w14:paraId="5E002C4F" w14:textId="77777777" w:rsidR="00684FAE" w:rsidRDefault="00000000" w:rsidP="004007AF">
            <w:pPr>
              <w:pStyle w:val="Compact"/>
              <w:jc w:val="both"/>
            </w:pPr>
            <w:r>
              <w:rPr>
                <w:sz w:val="18"/>
              </w:rPr>
              <w:t>Part</w:t>
            </w:r>
          </w:p>
        </w:tc>
        <w:tc>
          <w:tcPr>
            <w:tcW w:w="3900" w:type="dxa"/>
            <w:shd w:val="clear" w:color="auto" w:fill="E4E8EC"/>
            <w:tcMar>
              <w:top w:w="78" w:type="dxa"/>
              <w:left w:w="78" w:type="dxa"/>
              <w:bottom w:w="78" w:type="dxa"/>
              <w:right w:w="78" w:type="dxa"/>
            </w:tcMar>
            <w:vAlign w:val="center"/>
          </w:tcPr>
          <w:p w14:paraId="47B0C6C3" w14:textId="77777777" w:rsidR="00684FAE" w:rsidRDefault="00000000" w:rsidP="004007AF">
            <w:pPr>
              <w:pStyle w:val="Compact"/>
              <w:jc w:val="both"/>
            </w:pPr>
            <w:r>
              <w:rPr>
                <w:sz w:val="18"/>
              </w:rPr>
              <w:t>Additional finite example</w:t>
            </w:r>
          </w:p>
        </w:tc>
        <w:tc>
          <w:tcPr>
            <w:tcW w:w="4336" w:type="dxa"/>
            <w:shd w:val="clear" w:color="auto" w:fill="E4E8EC"/>
            <w:tcMar>
              <w:top w:w="78" w:type="dxa"/>
              <w:left w:w="78" w:type="dxa"/>
              <w:bottom w:w="78" w:type="dxa"/>
              <w:right w:w="78" w:type="dxa"/>
            </w:tcMar>
            <w:vAlign w:val="center"/>
          </w:tcPr>
          <w:p w14:paraId="63C60E8A" w14:textId="77777777" w:rsidR="00684FAE" w:rsidRDefault="00000000" w:rsidP="004007AF">
            <w:pPr>
              <w:pStyle w:val="Compact"/>
              <w:jc w:val="both"/>
            </w:pPr>
            <w:r>
              <w:rPr>
                <w:sz w:val="18"/>
              </w:rPr>
              <w:t>Recorded outcome</w:t>
            </w:r>
          </w:p>
        </w:tc>
      </w:tr>
      <w:tr w:rsidR="00684FAE" w14:paraId="1A5797A8" w14:textId="77777777">
        <w:trPr>
          <w:cantSplit/>
        </w:trPr>
        <w:tc>
          <w:tcPr>
            <w:tcW w:w="1700" w:type="dxa"/>
            <w:shd w:val="clear" w:color="auto" w:fill="FFFFFF"/>
            <w:tcMar>
              <w:top w:w="78" w:type="dxa"/>
              <w:left w:w="78" w:type="dxa"/>
              <w:bottom w:w="78" w:type="dxa"/>
              <w:right w:w="78" w:type="dxa"/>
            </w:tcMar>
            <w:vAlign w:val="center"/>
          </w:tcPr>
          <w:p w14:paraId="73801143" w14:textId="77777777" w:rsidR="00684FAE" w:rsidRDefault="00000000" w:rsidP="004007AF">
            <w:pPr>
              <w:pStyle w:val="Compact"/>
              <w:jc w:val="both"/>
            </w:pPr>
            <w:r>
              <w:rPr>
                <w:sz w:val="18"/>
              </w:rPr>
              <w:t>I</w:t>
            </w:r>
          </w:p>
        </w:tc>
        <w:tc>
          <w:tcPr>
            <w:tcW w:w="3900" w:type="dxa"/>
            <w:shd w:val="clear" w:color="auto" w:fill="FFFFFF"/>
            <w:tcMar>
              <w:top w:w="78" w:type="dxa"/>
              <w:left w:w="78" w:type="dxa"/>
              <w:bottom w:w="78" w:type="dxa"/>
              <w:right w:w="78" w:type="dxa"/>
            </w:tcMar>
            <w:vAlign w:val="center"/>
          </w:tcPr>
          <w:p w14:paraId="13232483" w14:textId="77777777" w:rsidR="00684FAE" w:rsidRDefault="00000000" w:rsidP="004007AF">
            <w:pPr>
              <w:pStyle w:val="Compact"/>
              <w:jc w:val="both"/>
            </w:pPr>
            <w:r>
              <w:rPr>
                <w:sz w:val="18"/>
              </w:rPr>
              <w:t>120 cochain maps and the two endpoint modules</w:t>
            </w:r>
          </w:p>
        </w:tc>
        <w:tc>
          <w:tcPr>
            <w:tcW w:w="4336" w:type="dxa"/>
            <w:shd w:val="clear" w:color="auto" w:fill="FFFFFF"/>
            <w:tcMar>
              <w:top w:w="78" w:type="dxa"/>
              <w:left w:w="78" w:type="dxa"/>
              <w:bottom w:w="78" w:type="dxa"/>
              <w:right w:w="78" w:type="dxa"/>
            </w:tcMar>
            <w:vAlign w:val="center"/>
          </w:tcPr>
          <w:p w14:paraId="463C8217" w14:textId="77777777" w:rsidR="00684FAE" w:rsidRDefault="00000000" w:rsidP="004007AF">
            <w:pPr>
              <w:pStyle w:val="Compact"/>
              <w:jc w:val="both"/>
            </w:pPr>
            <w:r>
              <w:rPr>
                <w:sz w:val="18"/>
              </w:rPr>
              <w:t>No cone dimension mismatch</w:t>
            </w:r>
          </w:p>
        </w:tc>
      </w:tr>
      <w:tr w:rsidR="00684FAE" w14:paraId="706B007E" w14:textId="77777777">
        <w:trPr>
          <w:cantSplit/>
        </w:trPr>
        <w:tc>
          <w:tcPr>
            <w:tcW w:w="1700" w:type="dxa"/>
            <w:shd w:val="clear" w:color="auto" w:fill="FFFFFF"/>
            <w:tcMar>
              <w:top w:w="78" w:type="dxa"/>
              <w:left w:w="78" w:type="dxa"/>
              <w:bottom w:w="78" w:type="dxa"/>
              <w:right w:w="78" w:type="dxa"/>
            </w:tcMar>
            <w:vAlign w:val="center"/>
          </w:tcPr>
          <w:p w14:paraId="2D61BFB4" w14:textId="77777777" w:rsidR="00684FAE" w:rsidRDefault="00000000" w:rsidP="004007AF">
            <w:pPr>
              <w:pStyle w:val="Compact"/>
              <w:jc w:val="both"/>
            </w:pPr>
            <w:r>
              <w:rPr>
                <w:sz w:val="18"/>
              </w:rPr>
              <w:t>II</w:t>
            </w:r>
          </w:p>
        </w:tc>
        <w:tc>
          <w:tcPr>
            <w:tcW w:w="3900" w:type="dxa"/>
            <w:shd w:val="clear" w:color="auto" w:fill="FFFFFF"/>
            <w:tcMar>
              <w:top w:w="78" w:type="dxa"/>
              <w:left w:w="78" w:type="dxa"/>
              <w:bottom w:w="78" w:type="dxa"/>
              <w:right w:w="78" w:type="dxa"/>
            </w:tcMar>
            <w:vAlign w:val="center"/>
          </w:tcPr>
          <w:p w14:paraId="1A0434A9" w14:textId="77777777" w:rsidR="00684FAE" w:rsidRDefault="00000000" w:rsidP="004007AF">
            <w:pPr>
              <w:pStyle w:val="Compact"/>
              <w:jc w:val="both"/>
            </w:pPr>
            <w:r>
              <w:rPr>
                <w:sz w:val="18"/>
              </w:rPr>
              <w:t>160 weighted basis identities and 60 partial-observation iterations</w:t>
            </w:r>
          </w:p>
        </w:tc>
        <w:tc>
          <w:tcPr>
            <w:tcW w:w="4336" w:type="dxa"/>
            <w:shd w:val="clear" w:color="auto" w:fill="FFFFFF"/>
            <w:tcMar>
              <w:top w:w="78" w:type="dxa"/>
              <w:left w:w="78" w:type="dxa"/>
              <w:bottom w:w="78" w:type="dxa"/>
              <w:right w:w="78" w:type="dxa"/>
            </w:tcMar>
            <w:vAlign w:val="center"/>
          </w:tcPr>
          <w:p w14:paraId="2E64E9D3" w14:textId="77777777" w:rsidR="00684FAE" w:rsidRDefault="00000000" w:rsidP="004007AF">
            <w:pPr>
              <w:pStyle w:val="Compact"/>
              <w:jc w:val="both"/>
            </w:pPr>
            <w:r>
              <w:rPr>
                <w:sz w:val="18"/>
              </w:rPr>
              <w:t>Identity error at most 2.39e-12; all iterations reach the stated gradient tolerance</w:t>
            </w:r>
          </w:p>
        </w:tc>
      </w:tr>
      <w:tr w:rsidR="00684FAE" w14:paraId="2885EACE" w14:textId="77777777">
        <w:trPr>
          <w:cantSplit/>
        </w:trPr>
        <w:tc>
          <w:tcPr>
            <w:tcW w:w="1700" w:type="dxa"/>
            <w:shd w:val="clear" w:color="auto" w:fill="FFFFFF"/>
            <w:tcMar>
              <w:top w:w="78" w:type="dxa"/>
              <w:left w:w="78" w:type="dxa"/>
              <w:bottom w:w="78" w:type="dxa"/>
              <w:right w:w="78" w:type="dxa"/>
            </w:tcMar>
            <w:vAlign w:val="center"/>
          </w:tcPr>
          <w:p w14:paraId="53FECE7E" w14:textId="77777777" w:rsidR="00684FAE" w:rsidRDefault="00000000" w:rsidP="004007AF">
            <w:pPr>
              <w:pStyle w:val="Compact"/>
              <w:jc w:val="both"/>
            </w:pPr>
            <w:r>
              <w:rPr>
                <w:sz w:val="18"/>
              </w:rPr>
              <w:t>III</w:t>
            </w:r>
          </w:p>
        </w:tc>
        <w:tc>
          <w:tcPr>
            <w:tcW w:w="3900" w:type="dxa"/>
            <w:shd w:val="clear" w:color="auto" w:fill="FFFFFF"/>
            <w:tcMar>
              <w:top w:w="78" w:type="dxa"/>
              <w:left w:w="78" w:type="dxa"/>
              <w:bottom w:w="78" w:type="dxa"/>
              <w:right w:w="78" w:type="dxa"/>
            </w:tcMar>
            <w:vAlign w:val="center"/>
          </w:tcPr>
          <w:p w14:paraId="7144A730" w14:textId="77777777" w:rsidR="00684FAE" w:rsidRDefault="00000000" w:rsidP="004007AF">
            <w:pPr>
              <w:pStyle w:val="Compact"/>
              <w:jc w:val="both"/>
            </w:pPr>
            <w:r>
              <w:rPr>
                <w:sz w:val="18"/>
              </w:rPr>
              <w:t>150 derivative checks and one 100-step annealing path</w:t>
            </w:r>
          </w:p>
        </w:tc>
        <w:tc>
          <w:tcPr>
            <w:tcW w:w="4336" w:type="dxa"/>
            <w:shd w:val="clear" w:color="auto" w:fill="FFFFFF"/>
            <w:tcMar>
              <w:top w:w="78" w:type="dxa"/>
              <w:left w:w="78" w:type="dxa"/>
              <w:bottom w:w="78" w:type="dxa"/>
              <w:right w:w="78" w:type="dxa"/>
            </w:tcMar>
            <w:vAlign w:val="center"/>
          </w:tcPr>
          <w:p w14:paraId="71CEE075" w14:textId="77777777" w:rsidR="00684FAE" w:rsidRDefault="00000000" w:rsidP="004007AF">
            <w:pPr>
              <w:pStyle w:val="Compact"/>
              <w:jc w:val="both"/>
            </w:pPr>
            <w:r>
              <w:rPr>
                <w:sz w:val="18"/>
              </w:rPr>
              <w:t>No upward energy step on that path</w:t>
            </w:r>
          </w:p>
        </w:tc>
      </w:tr>
      <w:tr w:rsidR="00684FAE" w14:paraId="3C4BFC01" w14:textId="77777777">
        <w:trPr>
          <w:cantSplit/>
        </w:trPr>
        <w:tc>
          <w:tcPr>
            <w:tcW w:w="1700" w:type="dxa"/>
            <w:shd w:val="clear" w:color="auto" w:fill="FFFFFF"/>
            <w:tcMar>
              <w:top w:w="78" w:type="dxa"/>
              <w:left w:w="78" w:type="dxa"/>
              <w:bottom w:w="78" w:type="dxa"/>
              <w:right w:w="78" w:type="dxa"/>
            </w:tcMar>
            <w:vAlign w:val="center"/>
          </w:tcPr>
          <w:p w14:paraId="348DB5E1" w14:textId="77777777" w:rsidR="00684FAE" w:rsidRDefault="00000000" w:rsidP="004007AF">
            <w:pPr>
              <w:pStyle w:val="Compact"/>
              <w:jc w:val="both"/>
            </w:pPr>
            <w:r>
              <w:rPr>
                <w:sz w:val="18"/>
              </w:rPr>
              <w:t>IV</w:t>
            </w:r>
          </w:p>
        </w:tc>
        <w:tc>
          <w:tcPr>
            <w:tcW w:w="3900" w:type="dxa"/>
            <w:shd w:val="clear" w:color="auto" w:fill="FFFFFF"/>
            <w:tcMar>
              <w:top w:w="78" w:type="dxa"/>
              <w:left w:w="78" w:type="dxa"/>
              <w:bottom w:w="78" w:type="dxa"/>
              <w:right w:w="78" w:type="dxa"/>
            </w:tcMar>
            <w:vAlign w:val="center"/>
          </w:tcPr>
          <w:p w14:paraId="3B8758CC" w14:textId="77777777" w:rsidR="00684FAE" w:rsidRDefault="00000000" w:rsidP="004007AF">
            <w:pPr>
              <w:pStyle w:val="Compact"/>
              <w:jc w:val="both"/>
            </w:pPr>
            <w:r>
              <w:rPr>
                <w:sz w:val="18"/>
              </w:rPr>
              <w:t>200 finite auxiliary models and a variational example</w:t>
            </w:r>
          </w:p>
        </w:tc>
        <w:tc>
          <w:tcPr>
            <w:tcW w:w="4336" w:type="dxa"/>
            <w:shd w:val="clear" w:color="auto" w:fill="FFFFFF"/>
            <w:tcMar>
              <w:top w:w="78" w:type="dxa"/>
              <w:left w:w="78" w:type="dxa"/>
              <w:bottom w:w="78" w:type="dxa"/>
              <w:right w:w="78" w:type="dxa"/>
            </w:tcMar>
            <w:vAlign w:val="center"/>
          </w:tcPr>
          <w:p w14:paraId="52665EB4" w14:textId="77777777" w:rsidR="00684FAE" w:rsidRDefault="00000000" w:rsidP="004007AF">
            <w:pPr>
              <w:pStyle w:val="Compact"/>
              <w:jc w:val="both"/>
            </w:pPr>
            <w:r>
              <w:rPr>
                <w:sz w:val="18"/>
              </w:rPr>
              <w:t>No asymptotic variance ordering violation</w:t>
            </w:r>
          </w:p>
        </w:tc>
      </w:tr>
      <w:tr w:rsidR="00684FAE" w14:paraId="2DC0A585" w14:textId="77777777">
        <w:trPr>
          <w:cantSplit/>
        </w:trPr>
        <w:tc>
          <w:tcPr>
            <w:tcW w:w="1700" w:type="dxa"/>
            <w:shd w:val="clear" w:color="auto" w:fill="FFFFFF"/>
            <w:tcMar>
              <w:top w:w="78" w:type="dxa"/>
              <w:left w:w="78" w:type="dxa"/>
              <w:bottom w:w="78" w:type="dxa"/>
              <w:right w:w="78" w:type="dxa"/>
            </w:tcMar>
            <w:vAlign w:val="center"/>
          </w:tcPr>
          <w:p w14:paraId="4A0F7952" w14:textId="77777777" w:rsidR="00684FAE" w:rsidRDefault="00000000" w:rsidP="004007AF">
            <w:pPr>
              <w:pStyle w:val="Compact"/>
              <w:jc w:val="both"/>
            </w:pPr>
            <w:r>
              <w:rPr>
                <w:sz w:val="18"/>
              </w:rPr>
              <w:t>V</w:t>
            </w:r>
          </w:p>
        </w:tc>
        <w:tc>
          <w:tcPr>
            <w:tcW w:w="3900" w:type="dxa"/>
            <w:shd w:val="clear" w:color="auto" w:fill="FFFFFF"/>
            <w:tcMar>
              <w:top w:w="78" w:type="dxa"/>
              <w:left w:w="78" w:type="dxa"/>
              <w:bottom w:w="78" w:type="dxa"/>
              <w:right w:w="78" w:type="dxa"/>
            </w:tcMar>
            <w:vAlign w:val="center"/>
          </w:tcPr>
          <w:p w14:paraId="4EAE1927" w14:textId="77777777" w:rsidR="00684FAE" w:rsidRDefault="00000000" w:rsidP="004007AF">
            <w:pPr>
              <w:pStyle w:val="Compact"/>
              <w:jc w:val="both"/>
            </w:pPr>
            <w:r>
              <w:rPr>
                <w:sz w:val="18"/>
              </w:rPr>
              <w:t>100 quadratic and constrained reductions</w:t>
            </w:r>
          </w:p>
        </w:tc>
        <w:tc>
          <w:tcPr>
            <w:tcW w:w="4336" w:type="dxa"/>
            <w:shd w:val="clear" w:color="auto" w:fill="FFFFFF"/>
            <w:tcMar>
              <w:top w:w="78" w:type="dxa"/>
              <w:left w:w="78" w:type="dxa"/>
              <w:bottom w:w="78" w:type="dxa"/>
              <w:right w:w="78" w:type="dxa"/>
            </w:tcMar>
            <w:vAlign w:val="center"/>
          </w:tcPr>
          <w:p w14:paraId="0807C942" w14:textId="77777777" w:rsidR="00684FAE" w:rsidRDefault="00000000" w:rsidP="004007AF">
            <w:pPr>
              <w:pStyle w:val="Compact"/>
              <w:jc w:val="both"/>
            </w:pPr>
            <w:r>
              <w:rPr>
                <w:sz w:val="18"/>
              </w:rPr>
              <w:t>Constrained solve discrepancy at most 6.76e-15</w:t>
            </w:r>
          </w:p>
        </w:tc>
      </w:tr>
      <w:tr w:rsidR="00684FAE" w14:paraId="440C810D" w14:textId="77777777">
        <w:trPr>
          <w:cantSplit/>
        </w:trPr>
        <w:tc>
          <w:tcPr>
            <w:tcW w:w="1700" w:type="dxa"/>
            <w:shd w:val="clear" w:color="auto" w:fill="FFFFFF"/>
            <w:tcMar>
              <w:top w:w="78" w:type="dxa"/>
              <w:left w:w="78" w:type="dxa"/>
              <w:bottom w:w="78" w:type="dxa"/>
              <w:right w:w="78" w:type="dxa"/>
            </w:tcMar>
            <w:vAlign w:val="center"/>
          </w:tcPr>
          <w:p w14:paraId="529AB02A" w14:textId="77777777" w:rsidR="00684FAE" w:rsidRDefault="00000000" w:rsidP="004007AF">
            <w:pPr>
              <w:pStyle w:val="Compact"/>
              <w:jc w:val="both"/>
            </w:pPr>
            <w:r>
              <w:rPr>
                <w:sz w:val="18"/>
              </w:rPr>
              <w:t>VI</w:t>
            </w:r>
          </w:p>
        </w:tc>
        <w:tc>
          <w:tcPr>
            <w:tcW w:w="3900" w:type="dxa"/>
            <w:shd w:val="clear" w:color="auto" w:fill="FFFFFF"/>
            <w:tcMar>
              <w:top w:w="78" w:type="dxa"/>
              <w:left w:w="78" w:type="dxa"/>
              <w:bottom w:w="78" w:type="dxa"/>
              <w:right w:w="78" w:type="dxa"/>
            </w:tcMar>
            <w:vAlign w:val="center"/>
          </w:tcPr>
          <w:p w14:paraId="136514BA" w14:textId="77777777" w:rsidR="00684FAE" w:rsidRDefault="00000000" w:rsidP="004007AF">
            <w:pPr>
              <w:pStyle w:val="Compact"/>
              <w:jc w:val="both"/>
            </w:pPr>
            <w:r>
              <w:rPr>
                <w:sz w:val="18"/>
              </w:rPr>
              <w:t>120 refinement decisions</w:t>
            </w:r>
          </w:p>
        </w:tc>
        <w:tc>
          <w:tcPr>
            <w:tcW w:w="4336" w:type="dxa"/>
            <w:shd w:val="clear" w:color="auto" w:fill="FFFFFF"/>
            <w:tcMar>
              <w:top w:w="78" w:type="dxa"/>
              <w:left w:w="78" w:type="dxa"/>
              <w:bottom w:w="78" w:type="dxa"/>
              <w:right w:w="78" w:type="dxa"/>
            </w:tcMar>
            <w:vAlign w:val="center"/>
          </w:tcPr>
          <w:p w14:paraId="27D8D267" w14:textId="77777777" w:rsidR="00684FAE" w:rsidRDefault="00000000" w:rsidP="004007AF">
            <w:pPr>
              <w:pStyle w:val="Compact"/>
              <w:jc w:val="both"/>
            </w:pPr>
            <w:r>
              <w:rPr>
                <w:sz w:val="18"/>
              </w:rPr>
              <w:t>80 steps and 40 stationarity outcomes; no false certificate</w:t>
            </w:r>
          </w:p>
        </w:tc>
      </w:tr>
    </w:tbl>
    <w:p w14:paraId="2EBF9C13" w14:textId="77777777" w:rsidR="00684FAE" w:rsidRDefault="00000000" w:rsidP="004007AF">
      <w:pPr>
        <w:pStyle w:val="BodyText"/>
        <w:jc w:val="both"/>
      </w:pPr>
      <w:r>
        <w:t xml:space="preserve">The computation uses Python 3.12.14, NumPy 2.3.5 and SciPy 1.17.0. The manuscript draws new numerical values from </w:t>
      </w:r>
      <w:r>
        <w:rPr>
          <w:rStyle w:val="VerbatimChar"/>
        </w:rPr>
        <w:t>v4_results.json</w:t>
      </w:r>
      <w:r>
        <w:t>. The result file was regenerated from scratch and compared with the first successful run. Algebraic input constants in worked examples are specified in the text rather than estimated from data.</w:t>
      </w:r>
    </w:p>
    <w:p w14:paraId="07D36244" w14:textId="77777777" w:rsidR="00684FAE" w:rsidRDefault="00000000" w:rsidP="004007AF">
      <w:pPr>
        <w:pStyle w:val="BodyText"/>
        <w:jc w:val="both"/>
      </w:pPr>
      <w:r>
        <w:t>The supplied V3 source contains the six original Python suites and the integrated NumPy comparison. The fourth-revision execution record reports their exit codes and a recursive comparison with the supplied result files. The C# files and compiled-output records in V3 are preserved. Running a NumPy comparison with those records is not a new execution of the C# program. No .NET runtime was available for this fourth-revision run.</w:t>
      </w:r>
    </w:p>
    <w:p w14:paraId="536D8A9E" w14:textId="77777777" w:rsidR="00684FAE" w:rsidRDefault="00000000" w:rsidP="004007AF">
      <w:pPr>
        <w:pStyle w:val="BodyText"/>
        <w:jc w:val="both"/>
      </w:pPr>
      <w:r>
        <w:lastRenderedPageBreak/>
        <w:t>The portable source includes the V3 Word input, the supplied V3 source tree, all six new extension texts, the new checks and figures, the document builder, the integrated Markdown export and this edition’s verification record. Some V3 build scripts expect paths from their original environment; the fourth-revision builder instead uses the included V3 Word input directly. This preserves all native equations and existing figures while supplying a reproducible path for the present mathematical additions.</w:t>
      </w:r>
    </w:p>
    <w:p w14:paraId="2C6BA6EB" w14:textId="77777777" w:rsidR="00684FAE" w:rsidRDefault="00000000" w:rsidP="004007AF">
      <w:pPr>
        <w:pStyle w:val="Heading21"/>
        <w:jc w:val="both"/>
      </w:pPr>
      <w:bookmarkStart w:id="441" w:name="v4toc_103"/>
      <w:r>
        <w:t>Assumptions of the principal extensions</w:t>
      </w:r>
      <w:bookmarkEnd w:id="441"/>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3900"/>
        <w:gridCol w:w="4336"/>
      </w:tblGrid>
      <w:tr w:rsidR="00684FAE" w14:paraId="65F6F00F" w14:textId="77777777">
        <w:trPr>
          <w:cnfStyle w:val="100000000000" w:firstRow="1" w:lastRow="0" w:firstColumn="0" w:lastColumn="0" w:oddVBand="0" w:evenVBand="0" w:oddHBand="0" w:evenHBand="0" w:firstRowFirstColumn="0" w:firstRowLastColumn="0" w:lastRowFirstColumn="0" w:lastRowLastColumn="0"/>
          <w:cantSplit/>
          <w:tblHeader/>
        </w:trPr>
        <w:tc>
          <w:tcPr>
            <w:tcW w:w="1700" w:type="dxa"/>
            <w:shd w:val="clear" w:color="auto" w:fill="E4E8EC"/>
            <w:tcMar>
              <w:top w:w="78" w:type="dxa"/>
              <w:left w:w="78" w:type="dxa"/>
              <w:bottom w:w="78" w:type="dxa"/>
              <w:right w:w="78" w:type="dxa"/>
            </w:tcMar>
            <w:vAlign w:val="center"/>
          </w:tcPr>
          <w:p w14:paraId="38EF3ED8" w14:textId="77777777" w:rsidR="00684FAE" w:rsidRDefault="00000000" w:rsidP="004007AF">
            <w:pPr>
              <w:pStyle w:val="Compact"/>
              <w:jc w:val="both"/>
            </w:pPr>
            <w:r>
              <w:rPr>
                <w:sz w:val="18"/>
              </w:rPr>
              <w:t>Result</w:t>
            </w:r>
          </w:p>
        </w:tc>
        <w:tc>
          <w:tcPr>
            <w:tcW w:w="3900" w:type="dxa"/>
            <w:shd w:val="clear" w:color="auto" w:fill="E4E8EC"/>
            <w:tcMar>
              <w:top w:w="78" w:type="dxa"/>
              <w:left w:w="78" w:type="dxa"/>
              <w:bottom w:w="78" w:type="dxa"/>
              <w:right w:w="78" w:type="dxa"/>
            </w:tcMar>
            <w:vAlign w:val="center"/>
          </w:tcPr>
          <w:p w14:paraId="4D4AA428" w14:textId="77777777" w:rsidR="00684FAE" w:rsidRDefault="00000000" w:rsidP="004007AF">
            <w:pPr>
              <w:pStyle w:val="Compact"/>
              <w:jc w:val="both"/>
            </w:pPr>
            <w:r>
              <w:rPr>
                <w:sz w:val="18"/>
              </w:rPr>
              <w:t>Conditions needed</w:t>
            </w:r>
          </w:p>
        </w:tc>
        <w:tc>
          <w:tcPr>
            <w:tcW w:w="4336" w:type="dxa"/>
            <w:shd w:val="clear" w:color="auto" w:fill="E4E8EC"/>
            <w:tcMar>
              <w:top w:w="78" w:type="dxa"/>
              <w:left w:w="78" w:type="dxa"/>
              <w:bottom w:w="78" w:type="dxa"/>
              <w:right w:w="78" w:type="dxa"/>
            </w:tcMar>
            <w:vAlign w:val="center"/>
          </w:tcPr>
          <w:p w14:paraId="43887B82" w14:textId="77777777" w:rsidR="00684FAE" w:rsidRDefault="00000000" w:rsidP="004007AF">
            <w:pPr>
              <w:pStyle w:val="Compact"/>
              <w:jc w:val="both"/>
            </w:pPr>
            <w:r>
              <w:rPr>
                <w:sz w:val="18"/>
              </w:rPr>
              <w:t>Conclusion with its limit</w:t>
            </w:r>
          </w:p>
        </w:tc>
      </w:tr>
      <w:tr w:rsidR="00684FAE" w14:paraId="7A80D80D" w14:textId="77777777">
        <w:trPr>
          <w:cantSplit/>
        </w:trPr>
        <w:tc>
          <w:tcPr>
            <w:tcW w:w="1700" w:type="dxa"/>
            <w:shd w:val="clear" w:color="auto" w:fill="FFFFFF"/>
            <w:tcMar>
              <w:top w:w="78" w:type="dxa"/>
              <w:left w:w="78" w:type="dxa"/>
              <w:bottom w:w="78" w:type="dxa"/>
              <w:right w:w="78" w:type="dxa"/>
            </w:tcMar>
            <w:vAlign w:val="center"/>
          </w:tcPr>
          <w:p w14:paraId="4D645461" w14:textId="77777777" w:rsidR="00684FAE" w:rsidRDefault="00000000" w:rsidP="004007AF">
            <w:pPr>
              <w:pStyle w:val="Compact"/>
              <w:jc w:val="both"/>
            </w:pPr>
            <w:r>
              <w:rPr>
                <w:sz w:val="18"/>
              </w:rPr>
              <w:t>I Theorem 8.3</w:t>
            </w:r>
          </w:p>
        </w:tc>
        <w:tc>
          <w:tcPr>
            <w:tcW w:w="3900" w:type="dxa"/>
            <w:shd w:val="clear" w:color="auto" w:fill="FFFFFF"/>
            <w:tcMar>
              <w:top w:w="78" w:type="dxa"/>
              <w:left w:w="78" w:type="dxa"/>
              <w:bottom w:w="78" w:type="dxa"/>
              <w:right w:w="78" w:type="dxa"/>
            </w:tcMar>
            <w:vAlign w:val="center"/>
          </w:tcPr>
          <w:p w14:paraId="1D05DA6B" w14:textId="77777777" w:rsidR="00684FAE" w:rsidRDefault="00000000" w:rsidP="004007AF">
            <w:pPr>
              <w:pStyle w:val="Compact"/>
              <w:jc w:val="both"/>
            </w:pPr>
            <w:r>
              <w:rPr>
                <w:sz w:val="18"/>
              </w:rPr>
              <w:t>A specified cochain map with commuting differentials</w:t>
            </w:r>
          </w:p>
        </w:tc>
        <w:tc>
          <w:tcPr>
            <w:tcW w:w="4336" w:type="dxa"/>
            <w:shd w:val="clear" w:color="auto" w:fill="FFFFFF"/>
            <w:tcMar>
              <w:top w:w="78" w:type="dxa"/>
              <w:left w:w="78" w:type="dxa"/>
              <w:bottom w:w="78" w:type="dxa"/>
              <w:right w:w="78" w:type="dxa"/>
            </w:tcMar>
            <w:vAlign w:val="center"/>
          </w:tcPr>
          <w:p w14:paraId="0498F1CC" w14:textId="77777777" w:rsidR="00684FAE" w:rsidRDefault="00000000" w:rsidP="004007AF">
            <w:pPr>
              <w:pStyle w:val="Compact"/>
              <w:jc w:val="both"/>
            </w:pPr>
            <w:r>
              <w:rPr>
                <w:sz w:val="18"/>
              </w:rPr>
              <w:t>Kernel and cokernel information; no full barcode recovery</w:t>
            </w:r>
          </w:p>
        </w:tc>
      </w:tr>
      <w:tr w:rsidR="00684FAE" w14:paraId="781E68FC" w14:textId="77777777">
        <w:trPr>
          <w:cantSplit/>
        </w:trPr>
        <w:tc>
          <w:tcPr>
            <w:tcW w:w="1700" w:type="dxa"/>
            <w:shd w:val="clear" w:color="auto" w:fill="FFFFFF"/>
            <w:tcMar>
              <w:top w:w="78" w:type="dxa"/>
              <w:left w:w="78" w:type="dxa"/>
              <w:bottom w:w="78" w:type="dxa"/>
              <w:right w:w="78" w:type="dxa"/>
            </w:tcMar>
            <w:vAlign w:val="center"/>
          </w:tcPr>
          <w:p w14:paraId="3BED6CB9" w14:textId="77777777" w:rsidR="00684FAE" w:rsidRDefault="00000000" w:rsidP="004007AF">
            <w:pPr>
              <w:pStyle w:val="Compact"/>
              <w:jc w:val="both"/>
            </w:pPr>
            <w:r>
              <w:rPr>
                <w:sz w:val="18"/>
              </w:rPr>
              <w:t>II Theorem 9.4</w:t>
            </w:r>
          </w:p>
        </w:tc>
        <w:tc>
          <w:tcPr>
            <w:tcW w:w="3900" w:type="dxa"/>
            <w:shd w:val="clear" w:color="auto" w:fill="FFFFFF"/>
            <w:tcMar>
              <w:top w:w="78" w:type="dxa"/>
              <w:left w:w="78" w:type="dxa"/>
              <w:bottom w:w="78" w:type="dxa"/>
              <w:right w:w="78" w:type="dxa"/>
            </w:tcMar>
            <w:vAlign w:val="center"/>
          </w:tcPr>
          <w:p w14:paraId="1E70D4BE" w14:textId="77777777" w:rsidR="00684FAE" w:rsidRDefault="00000000" w:rsidP="004007AF">
            <w:pPr>
              <w:pStyle w:val="Compact"/>
              <w:jc w:val="both"/>
            </w:pPr>
            <w:r>
              <w:rPr>
                <w:sz w:val="18"/>
              </w:rPr>
              <w:t>Finite fixed linear observations, positive priors, positive fixed scale, exact retention, relaxation away from 0 and 2</w:t>
            </w:r>
          </w:p>
        </w:tc>
        <w:tc>
          <w:tcPr>
            <w:tcW w:w="4336" w:type="dxa"/>
            <w:shd w:val="clear" w:color="auto" w:fill="FFFFFF"/>
            <w:tcMar>
              <w:top w:w="78" w:type="dxa"/>
              <w:left w:w="78" w:type="dxa"/>
              <w:bottom w:w="78" w:type="dxa"/>
              <w:right w:w="78" w:type="dxa"/>
            </w:tcMar>
            <w:vAlign w:val="center"/>
          </w:tcPr>
          <w:p w14:paraId="699E4733" w14:textId="77777777" w:rsidR="00684FAE" w:rsidRDefault="00000000" w:rsidP="004007AF">
            <w:pPr>
              <w:pStyle w:val="Compact"/>
              <w:jc w:val="both"/>
            </w:pPr>
            <w:r>
              <w:rPr>
                <w:sz w:val="18"/>
              </w:rPr>
              <w:t>Finite length to a stationary point; no global-optimum guarantee</w:t>
            </w:r>
          </w:p>
        </w:tc>
      </w:tr>
      <w:tr w:rsidR="00684FAE" w14:paraId="78760C27" w14:textId="77777777">
        <w:trPr>
          <w:cantSplit/>
        </w:trPr>
        <w:tc>
          <w:tcPr>
            <w:tcW w:w="1700" w:type="dxa"/>
            <w:shd w:val="clear" w:color="auto" w:fill="FFFFFF"/>
            <w:tcMar>
              <w:top w:w="78" w:type="dxa"/>
              <w:left w:w="78" w:type="dxa"/>
              <w:bottom w:w="78" w:type="dxa"/>
              <w:right w:w="78" w:type="dxa"/>
            </w:tcMar>
            <w:vAlign w:val="center"/>
          </w:tcPr>
          <w:p w14:paraId="41AE763F" w14:textId="77777777" w:rsidR="00684FAE" w:rsidRDefault="00000000" w:rsidP="004007AF">
            <w:pPr>
              <w:pStyle w:val="Compact"/>
              <w:jc w:val="both"/>
            </w:pPr>
            <w:r>
              <w:rPr>
                <w:sz w:val="18"/>
              </w:rPr>
              <w:t>III Theorem 8.2</w:t>
            </w:r>
          </w:p>
        </w:tc>
        <w:tc>
          <w:tcPr>
            <w:tcW w:w="3900" w:type="dxa"/>
            <w:shd w:val="clear" w:color="auto" w:fill="FFFFFF"/>
            <w:tcMar>
              <w:top w:w="78" w:type="dxa"/>
              <w:left w:w="78" w:type="dxa"/>
              <w:bottom w:w="78" w:type="dxa"/>
              <w:right w:w="78" w:type="dxa"/>
            </w:tcMar>
            <w:vAlign w:val="center"/>
          </w:tcPr>
          <w:p w14:paraId="5CFB1B89" w14:textId="77777777" w:rsidR="00684FAE" w:rsidRDefault="00000000" w:rsidP="004007AF">
            <w:pPr>
              <w:pStyle w:val="Compact"/>
              <w:jc w:val="both"/>
            </w:pPr>
            <w:r>
              <w:rPr>
                <w:sz w:val="18"/>
              </w:rPr>
              <w:t>The same observations and normalised priors, decreasing positive scales</w:t>
            </w:r>
          </w:p>
        </w:tc>
        <w:tc>
          <w:tcPr>
            <w:tcW w:w="4336" w:type="dxa"/>
            <w:shd w:val="clear" w:color="auto" w:fill="FFFFFF"/>
            <w:tcMar>
              <w:top w:w="78" w:type="dxa"/>
              <w:left w:w="78" w:type="dxa"/>
              <w:bottom w:w="78" w:type="dxa"/>
              <w:right w:w="78" w:type="dxa"/>
            </w:tcMar>
            <w:vAlign w:val="center"/>
          </w:tcPr>
          <w:p w14:paraId="285C5001" w14:textId="77777777" w:rsidR="00684FAE" w:rsidRDefault="00000000" w:rsidP="004007AF">
            <w:pPr>
              <w:pStyle w:val="Compact"/>
              <w:jc w:val="both"/>
            </w:pPr>
            <w:r>
              <w:rPr>
                <w:sz w:val="18"/>
              </w:rPr>
              <w:t>Monotone discrepancy energy; no physical-objective conclusion</w:t>
            </w:r>
          </w:p>
        </w:tc>
      </w:tr>
      <w:tr w:rsidR="00684FAE" w14:paraId="13CF0761" w14:textId="77777777">
        <w:trPr>
          <w:cantSplit/>
        </w:trPr>
        <w:tc>
          <w:tcPr>
            <w:tcW w:w="1700" w:type="dxa"/>
            <w:shd w:val="clear" w:color="auto" w:fill="FFFFFF"/>
            <w:tcMar>
              <w:top w:w="78" w:type="dxa"/>
              <w:left w:w="78" w:type="dxa"/>
              <w:bottom w:w="78" w:type="dxa"/>
              <w:right w:w="78" w:type="dxa"/>
            </w:tcMar>
            <w:vAlign w:val="center"/>
          </w:tcPr>
          <w:p w14:paraId="63BD338B" w14:textId="77777777" w:rsidR="00684FAE" w:rsidRDefault="00000000" w:rsidP="004007AF">
            <w:pPr>
              <w:pStyle w:val="Compact"/>
              <w:jc w:val="both"/>
            </w:pPr>
            <w:r>
              <w:rPr>
                <w:sz w:val="18"/>
              </w:rPr>
              <w:t>IV Theorem 14.2</w:t>
            </w:r>
          </w:p>
        </w:tc>
        <w:tc>
          <w:tcPr>
            <w:tcW w:w="3900" w:type="dxa"/>
            <w:shd w:val="clear" w:color="auto" w:fill="FFFFFF"/>
            <w:tcMar>
              <w:top w:w="78" w:type="dxa"/>
              <w:left w:w="78" w:type="dxa"/>
              <w:bottom w:w="78" w:type="dxa"/>
              <w:right w:w="78" w:type="dxa"/>
            </w:tcMar>
            <w:vAlign w:val="center"/>
          </w:tcPr>
          <w:p w14:paraId="6C6F539B" w14:textId="77777777" w:rsidR="00684FAE" w:rsidRDefault="00000000" w:rsidP="004007AF">
            <w:pPr>
              <w:pStyle w:val="Compact"/>
              <w:jc w:val="both"/>
            </w:pPr>
            <w:r>
              <w:rPr>
                <w:sz w:val="18"/>
              </w:rPr>
              <w:t>A valid square-integrable path weight and nested information sets</w:t>
            </w:r>
          </w:p>
        </w:tc>
        <w:tc>
          <w:tcPr>
            <w:tcW w:w="4336" w:type="dxa"/>
            <w:shd w:val="clear" w:color="auto" w:fill="FFFFFF"/>
            <w:tcMar>
              <w:top w:w="78" w:type="dxa"/>
              <w:left w:w="78" w:type="dxa"/>
              <w:bottom w:w="78" w:type="dxa"/>
              <w:right w:w="78" w:type="dxa"/>
            </w:tcMar>
            <w:vAlign w:val="center"/>
          </w:tcPr>
          <w:p w14:paraId="05E741AC" w14:textId="77777777" w:rsidR="00684FAE" w:rsidRDefault="00000000" w:rsidP="004007AF">
            <w:pPr>
              <w:pStyle w:val="Compact"/>
              <w:jc w:val="both"/>
            </w:pPr>
            <w:r>
              <w:rPr>
                <w:sz w:val="18"/>
              </w:rPr>
              <w:t>An orthogonal variance ledger; conditional averages may be intractable</w:t>
            </w:r>
          </w:p>
        </w:tc>
      </w:tr>
      <w:tr w:rsidR="00684FAE" w14:paraId="25B40AC9" w14:textId="77777777">
        <w:trPr>
          <w:cantSplit/>
        </w:trPr>
        <w:tc>
          <w:tcPr>
            <w:tcW w:w="1700" w:type="dxa"/>
            <w:shd w:val="clear" w:color="auto" w:fill="FFFFFF"/>
            <w:tcMar>
              <w:top w:w="78" w:type="dxa"/>
              <w:left w:w="78" w:type="dxa"/>
              <w:bottom w:w="78" w:type="dxa"/>
              <w:right w:w="78" w:type="dxa"/>
            </w:tcMar>
            <w:vAlign w:val="center"/>
          </w:tcPr>
          <w:p w14:paraId="085AC7F1" w14:textId="77777777" w:rsidR="00684FAE" w:rsidRDefault="00000000" w:rsidP="004007AF">
            <w:pPr>
              <w:pStyle w:val="Compact"/>
              <w:jc w:val="both"/>
            </w:pPr>
            <w:r>
              <w:rPr>
                <w:sz w:val="18"/>
              </w:rPr>
              <w:t>V Theorem 14.1</w:t>
            </w:r>
          </w:p>
        </w:tc>
        <w:tc>
          <w:tcPr>
            <w:tcW w:w="3900" w:type="dxa"/>
            <w:shd w:val="clear" w:color="auto" w:fill="FFFFFF"/>
            <w:tcMar>
              <w:top w:w="78" w:type="dxa"/>
              <w:left w:w="78" w:type="dxa"/>
              <w:bottom w:w="78" w:type="dxa"/>
              <w:right w:w="78" w:type="dxa"/>
            </w:tcMar>
            <w:vAlign w:val="center"/>
          </w:tcPr>
          <w:p w14:paraId="1DB528C4" w14:textId="77777777" w:rsidR="00684FAE" w:rsidRDefault="00000000" w:rsidP="004007AF">
            <w:pPr>
              <w:pStyle w:val="Compact"/>
              <w:jc w:val="both"/>
            </w:pPr>
            <w:r>
              <w:rPr>
                <w:sz w:val="18"/>
              </w:rPr>
              <w:t>Positive definite interior block in declared coordinates</w:t>
            </w:r>
          </w:p>
        </w:tc>
        <w:tc>
          <w:tcPr>
            <w:tcW w:w="4336" w:type="dxa"/>
            <w:shd w:val="clear" w:color="auto" w:fill="FFFFFF"/>
            <w:tcMar>
              <w:top w:w="78" w:type="dxa"/>
              <w:left w:w="78" w:type="dxa"/>
              <w:bottom w:w="78" w:type="dxa"/>
              <w:right w:w="78" w:type="dxa"/>
            </w:tcMar>
            <w:vAlign w:val="center"/>
          </w:tcPr>
          <w:p w14:paraId="49E9B43B" w14:textId="77777777" w:rsidR="00684FAE" w:rsidRDefault="00000000" w:rsidP="004007AF">
            <w:pPr>
              <w:pStyle w:val="Compact"/>
              <w:jc w:val="both"/>
            </w:pPr>
            <w:r>
              <w:rPr>
                <w:sz w:val="18"/>
              </w:rPr>
              <w:t>Exact reduced quadratic; pairwise graph representation may fail</w:t>
            </w:r>
          </w:p>
        </w:tc>
      </w:tr>
      <w:tr w:rsidR="00684FAE" w14:paraId="18B30F31" w14:textId="77777777">
        <w:trPr>
          <w:cantSplit/>
        </w:trPr>
        <w:tc>
          <w:tcPr>
            <w:tcW w:w="1700" w:type="dxa"/>
            <w:shd w:val="clear" w:color="auto" w:fill="FFFFFF"/>
            <w:tcMar>
              <w:top w:w="78" w:type="dxa"/>
              <w:left w:w="78" w:type="dxa"/>
              <w:bottom w:w="78" w:type="dxa"/>
              <w:right w:w="78" w:type="dxa"/>
            </w:tcMar>
            <w:vAlign w:val="center"/>
          </w:tcPr>
          <w:p w14:paraId="070E8236" w14:textId="77777777" w:rsidR="00684FAE" w:rsidRDefault="00000000" w:rsidP="004007AF">
            <w:pPr>
              <w:pStyle w:val="Compact"/>
              <w:jc w:val="both"/>
            </w:pPr>
            <w:r>
              <w:rPr>
                <w:sz w:val="18"/>
              </w:rPr>
              <w:t>VI Theorem 10.4</w:t>
            </w:r>
          </w:p>
        </w:tc>
        <w:tc>
          <w:tcPr>
            <w:tcW w:w="3900" w:type="dxa"/>
            <w:shd w:val="clear" w:color="auto" w:fill="FFFFFF"/>
            <w:tcMar>
              <w:top w:w="78" w:type="dxa"/>
              <w:left w:w="78" w:type="dxa"/>
              <w:bottom w:w="78" w:type="dxa"/>
              <w:right w:w="78" w:type="dxa"/>
            </w:tcMar>
            <w:vAlign w:val="center"/>
          </w:tcPr>
          <w:p w14:paraId="52A60624" w14:textId="77777777" w:rsidR="00684FAE" w:rsidRDefault="00000000" w:rsidP="004007AF">
            <w:pPr>
              <w:pStyle w:val="Compact"/>
              <w:jc w:val="both"/>
            </w:pPr>
            <w:r>
              <w:rPr>
                <w:sz w:val="18"/>
              </w:rPr>
              <w:t>Relative read error, bounded resolved orbit, uniform resolved coverage</w:t>
            </w:r>
          </w:p>
        </w:tc>
        <w:tc>
          <w:tcPr>
            <w:tcW w:w="4336" w:type="dxa"/>
            <w:shd w:val="clear" w:color="auto" w:fill="FFFFFF"/>
            <w:tcMar>
              <w:top w:w="78" w:type="dxa"/>
              <w:left w:w="78" w:type="dxa"/>
              <w:bottom w:w="78" w:type="dxa"/>
              <w:right w:w="78" w:type="dxa"/>
            </w:tcMar>
            <w:vAlign w:val="center"/>
          </w:tcPr>
          <w:p w14:paraId="46467994" w14:textId="77777777" w:rsidR="00684FAE" w:rsidRDefault="00000000" w:rsidP="004007AF">
            <w:pPr>
              <w:pStyle w:val="Compact"/>
              <w:jc w:val="both"/>
            </w:pPr>
            <w:r>
              <w:rPr>
                <w:sz w:val="18"/>
              </w:rPr>
              <w:t>Finite length for the fixed energy; no claim for an unbounded or changing model</w:t>
            </w:r>
          </w:p>
        </w:tc>
      </w:tr>
    </w:tbl>
    <w:p w14:paraId="285A77E9" w14:textId="77777777" w:rsidR="00684FAE" w:rsidRDefault="00000000" w:rsidP="004007AF">
      <w:pPr>
        <w:pStyle w:val="BodyText"/>
        <w:jc w:val="both"/>
      </w:pPr>
      <w:r>
        <w:t>The new conjecture III-M1 asks for finite length under arbitrary monotone annealing to a positive scale. It is separate from C1–C5 and the local IV-C and V-C studies. A proof or exact counterexample should preserve its fixed-map, positive-weight assumptions; a numerical failure caused by discarded weights would address an implementation rather than that exact claim.</w:t>
      </w:r>
    </w:p>
    <w:p w14:paraId="31B6E675" w14:textId="77777777" w:rsidR="00684FAE" w:rsidRDefault="00000000" w:rsidP="004007AF">
      <w:pPr>
        <w:pStyle w:val="Heading21"/>
        <w:jc w:val="both"/>
      </w:pPr>
      <w:bookmarkStart w:id="442" w:name="v4toc_104"/>
      <w:r>
        <w:t>Development stages ASE 0 to ASE 6</w:t>
      </w:r>
      <w:bookmarkEnd w:id="442"/>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3900"/>
        <w:gridCol w:w="4336"/>
      </w:tblGrid>
      <w:tr w:rsidR="00684FAE" w14:paraId="7F2CC9AF" w14:textId="77777777">
        <w:trPr>
          <w:cnfStyle w:val="100000000000" w:firstRow="1" w:lastRow="0" w:firstColumn="0" w:lastColumn="0" w:oddVBand="0" w:evenVBand="0" w:oddHBand="0" w:evenHBand="0" w:firstRowFirstColumn="0" w:firstRowLastColumn="0" w:lastRowFirstColumn="0" w:lastRowLastColumn="0"/>
          <w:cantSplit/>
          <w:tblHeader/>
        </w:trPr>
        <w:tc>
          <w:tcPr>
            <w:tcW w:w="1700" w:type="dxa"/>
            <w:shd w:val="clear" w:color="auto" w:fill="E4E8EC"/>
            <w:tcMar>
              <w:top w:w="78" w:type="dxa"/>
              <w:left w:w="78" w:type="dxa"/>
              <w:bottom w:w="78" w:type="dxa"/>
              <w:right w:w="78" w:type="dxa"/>
            </w:tcMar>
            <w:vAlign w:val="center"/>
          </w:tcPr>
          <w:p w14:paraId="50B3F4EA" w14:textId="77777777" w:rsidR="00684FAE" w:rsidRDefault="00000000" w:rsidP="004007AF">
            <w:pPr>
              <w:pStyle w:val="Compact"/>
              <w:jc w:val="both"/>
            </w:pPr>
            <w:r>
              <w:rPr>
                <w:sz w:val="18"/>
              </w:rPr>
              <w:t>Stage</w:t>
            </w:r>
          </w:p>
        </w:tc>
        <w:tc>
          <w:tcPr>
            <w:tcW w:w="3900" w:type="dxa"/>
            <w:shd w:val="clear" w:color="auto" w:fill="E4E8EC"/>
            <w:tcMar>
              <w:top w:w="78" w:type="dxa"/>
              <w:left w:w="78" w:type="dxa"/>
              <w:bottom w:w="78" w:type="dxa"/>
              <w:right w:w="78" w:type="dxa"/>
            </w:tcMar>
            <w:vAlign w:val="center"/>
          </w:tcPr>
          <w:p w14:paraId="22C789C1" w14:textId="77777777" w:rsidR="00684FAE" w:rsidRDefault="00000000" w:rsidP="004007AF">
            <w:pPr>
              <w:pStyle w:val="Compact"/>
              <w:jc w:val="both"/>
            </w:pPr>
            <w:r>
              <w:rPr>
                <w:sz w:val="18"/>
              </w:rPr>
              <w:t>Mathematical and implementation deliverable</w:t>
            </w:r>
          </w:p>
        </w:tc>
        <w:tc>
          <w:tcPr>
            <w:tcW w:w="4336" w:type="dxa"/>
            <w:shd w:val="clear" w:color="auto" w:fill="E4E8EC"/>
            <w:tcMar>
              <w:top w:w="78" w:type="dxa"/>
              <w:left w:w="78" w:type="dxa"/>
              <w:bottom w:w="78" w:type="dxa"/>
              <w:right w:w="78" w:type="dxa"/>
            </w:tcMar>
            <w:vAlign w:val="center"/>
          </w:tcPr>
          <w:p w14:paraId="5BFC754C" w14:textId="77777777" w:rsidR="00684FAE" w:rsidRDefault="00000000" w:rsidP="004007AF">
            <w:pPr>
              <w:pStyle w:val="Compact"/>
              <w:jc w:val="both"/>
            </w:pPr>
            <w:r>
              <w:rPr>
                <w:sz w:val="18"/>
              </w:rPr>
              <w:t>Completion criterion</w:t>
            </w:r>
          </w:p>
        </w:tc>
      </w:tr>
      <w:tr w:rsidR="00684FAE" w14:paraId="269D20CE" w14:textId="77777777">
        <w:trPr>
          <w:cantSplit/>
        </w:trPr>
        <w:tc>
          <w:tcPr>
            <w:tcW w:w="1700" w:type="dxa"/>
            <w:shd w:val="clear" w:color="auto" w:fill="FFFFFF"/>
            <w:tcMar>
              <w:top w:w="78" w:type="dxa"/>
              <w:left w:w="78" w:type="dxa"/>
              <w:bottom w:w="78" w:type="dxa"/>
              <w:right w:w="78" w:type="dxa"/>
            </w:tcMar>
            <w:vAlign w:val="center"/>
          </w:tcPr>
          <w:p w14:paraId="7442400C" w14:textId="77777777" w:rsidR="00684FAE" w:rsidRDefault="00000000" w:rsidP="004007AF">
            <w:pPr>
              <w:pStyle w:val="Compact"/>
              <w:jc w:val="both"/>
            </w:pPr>
            <w:r>
              <w:rPr>
                <w:sz w:val="18"/>
              </w:rPr>
              <w:t>ASE 0</w:t>
            </w:r>
          </w:p>
        </w:tc>
        <w:tc>
          <w:tcPr>
            <w:tcW w:w="3900" w:type="dxa"/>
            <w:shd w:val="clear" w:color="auto" w:fill="FFFFFF"/>
            <w:tcMar>
              <w:top w:w="78" w:type="dxa"/>
              <w:left w:w="78" w:type="dxa"/>
              <w:bottom w:w="78" w:type="dxa"/>
              <w:right w:w="78" w:type="dxa"/>
            </w:tcMar>
            <w:vAlign w:val="center"/>
          </w:tcPr>
          <w:p w14:paraId="2CA007C5" w14:textId="77777777" w:rsidR="00684FAE" w:rsidRDefault="00000000" w:rsidP="004007AF">
            <w:pPr>
              <w:pStyle w:val="Compact"/>
              <w:jc w:val="both"/>
            </w:pPr>
            <w:r>
              <w:rPr>
                <w:sz w:val="18"/>
              </w:rPr>
              <w:t>Identity-star baseline reproducing ADE</w:t>
            </w:r>
          </w:p>
        </w:tc>
        <w:tc>
          <w:tcPr>
            <w:tcW w:w="4336" w:type="dxa"/>
            <w:shd w:val="clear" w:color="auto" w:fill="FFFFFF"/>
            <w:tcMar>
              <w:top w:w="78" w:type="dxa"/>
              <w:left w:w="78" w:type="dxa"/>
              <w:bottom w:w="78" w:type="dxa"/>
              <w:right w:w="78" w:type="dxa"/>
            </w:tcMar>
            <w:vAlign w:val="center"/>
          </w:tcPr>
          <w:p w14:paraId="1256CA57" w14:textId="77777777" w:rsidR="00684FAE" w:rsidRDefault="00000000" w:rsidP="004007AF">
            <w:pPr>
              <w:pStyle w:val="Compact"/>
              <w:jc w:val="both"/>
            </w:pPr>
            <w:r>
              <w:rPr>
                <w:sz w:val="18"/>
              </w:rPr>
              <w:t>Same scaled recurrence, archive weights and random increments</w:t>
            </w:r>
          </w:p>
        </w:tc>
      </w:tr>
      <w:tr w:rsidR="00684FAE" w14:paraId="5BAF7B54" w14:textId="77777777">
        <w:trPr>
          <w:cantSplit/>
        </w:trPr>
        <w:tc>
          <w:tcPr>
            <w:tcW w:w="1700" w:type="dxa"/>
            <w:shd w:val="clear" w:color="auto" w:fill="FFFFFF"/>
            <w:tcMar>
              <w:top w:w="78" w:type="dxa"/>
              <w:left w:w="78" w:type="dxa"/>
              <w:bottom w:w="78" w:type="dxa"/>
              <w:right w:w="78" w:type="dxa"/>
            </w:tcMar>
            <w:vAlign w:val="center"/>
          </w:tcPr>
          <w:p w14:paraId="75005753" w14:textId="77777777" w:rsidR="00684FAE" w:rsidRDefault="00000000" w:rsidP="004007AF">
            <w:pPr>
              <w:pStyle w:val="Compact"/>
              <w:jc w:val="both"/>
            </w:pPr>
            <w:r>
              <w:rPr>
                <w:sz w:val="18"/>
              </w:rPr>
              <w:t>ASE 1</w:t>
            </w:r>
          </w:p>
        </w:tc>
        <w:tc>
          <w:tcPr>
            <w:tcW w:w="3900" w:type="dxa"/>
            <w:shd w:val="clear" w:color="auto" w:fill="FFFFFF"/>
            <w:tcMar>
              <w:top w:w="78" w:type="dxa"/>
              <w:left w:w="78" w:type="dxa"/>
              <w:bottom w:w="78" w:type="dxa"/>
              <w:right w:w="78" w:type="dxa"/>
            </w:tcMar>
            <w:vAlign w:val="center"/>
          </w:tcPr>
          <w:p w14:paraId="2922F8D9" w14:textId="77777777" w:rsidR="00684FAE" w:rsidRDefault="00000000" w:rsidP="004007AF">
            <w:pPr>
              <w:pStyle w:val="Compact"/>
              <w:jc w:val="both"/>
            </w:pPr>
            <w:r>
              <w:rPr>
                <w:sz w:val="18"/>
              </w:rPr>
              <w:t>Typed covers and fixed linear observation stars</w:t>
            </w:r>
          </w:p>
        </w:tc>
        <w:tc>
          <w:tcPr>
            <w:tcW w:w="4336" w:type="dxa"/>
            <w:shd w:val="clear" w:color="auto" w:fill="FFFFFF"/>
            <w:tcMar>
              <w:top w:w="78" w:type="dxa"/>
              <w:left w:w="78" w:type="dxa"/>
              <w:bottom w:w="78" w:type="dxa"/>
              <w:right w:w="78" w:type="dxa"/>
            </w:tcMar>
            <w:vAlign w:val="center"/>
          </w:tcPr>
          <w:p w14:paraId="3DB173AD" w14:textId="77777777" w:rsidR="00684FAE" w:rsidRDefault="00000000" w:rsidP="004007AF">
            <w:pPr>
              <w:pStyle w:val="Compact"/>
              <w:jc w:val="both"/>
            </w:pPr>
            <w:r>
              <w:rPr>
                <w:sz w:val="18"/>
              </w:rPr>
              <w:t>Declared units and bases, commuting comparisons, read and rank checks</w:t>
            </w:r>
          </w:p>
        </w:tc>
      </w:tr>
      <w:tr w:rsidR="00684FAE" w14:paraId="52BAADFB" w14:textId="77777777">
        <w:trPr>
          <w:cantSplit/>
        </w:trPr>
        <w:tc>
          <w:tcPr>
            <w:tcW w:w="1700" w:type="dxa"/>
            <w:shd w:val="clear" w:color="auto" w:fill="FFFFFF"/>
            <w:tcMar>
              <w:top w:w="78" w:type="dxa"/>
              <w:left w:w="78" w:type="dxa"/>
              <w:bottom w:w="78" w:type="dxa"/>
              <w:right w:w="78" w:type="dxa"/>
            </w:tcMar>
            <w:vAlign w:val="center"/>
          </w:tcPr>
          <w:p w14:paraId="761B2A4B" w14:textId="77777777" w:rsidR="00684FAE" w:rsidRDefault="00000000" w:rsidP="004007AF">
            <w:pPr>
              <w:pStyle w:val="Compact"/>
              <w:jc w:val="both"/>
            </w:pPr>
            <w:r>
              <w:rPr>
                <w:sz w:val="18"/>
              </w:rPr>
              <w:t>ASE 2</w:t>
            </w:r>
          </w:p>
        </w:tc>
        <w:tc>
          <w:tcPr>
            <w:tcW w:w="3900" w:type="dxa"/>
            <w:shd w:val="clear" w:color="auto" w:fill="FFFFFF"/>
            <w:tcMar>
              <w:top w:w="78" w:type="dxa"/>
              <w:left w:w="78" w:type="dxa"/>
              <w:bottom w:w="78" w:type="dxa"/>
              <w:right w:w="78" w:type="dxa"/>
            </w:tcMar>
            <w:vAlign w:val="center"/>
          </w:tcPr>
          <w:p w14:paraId="0B3264DA" w14:textId="77777777" w:rsidR="00684FAE" w:rsidRDefault="00000000" w:rsidP="004007AF">
            <w:pPr>
              <w:pStyle w:val="Compact"/>
              <w:jc w:val="both"/>
            </w:pPr>
            <w:r>
              <w:rPr>
                <w:sz w:val="18"/>
              </w:rPr>
              <w:t>Stable layer and stack computation</w:t>
            </w:r>
          </w:p>
        </w:tc>
        <w:tc>
          <w:tcPr>
            <w:tcW w:w="4336" w:type="dxa"/>
            <w:shd w:val="clear" w:color="auto" w:fill="FFFFFF"/>
            <w:tcMar>
              <w:top w:w="78" w:type="dxa"/>
              <w:left w:w="78" w:type="dxa"/>
              <w:bottom w:w="78" w:type="dxa"/>
              <w:right w:w="78" w:type="dxa"/>
            </w:tcMar>
            <w:vAlign w:val="center"/>
          </w:tcPr>
          <w:p w14:paraId="2753BE5D" w14:textId="77777777" w:rsidR="00684FAE" w:rsidRDefault="00000000" w:rsidP="004007AF">
            <w:pPr>
              <w:pStyle w:val="Compact"/>
              <w:jc w:val="both"/>
            </w:pPr>
            <w:r>
              <w:rPr>
                <w:sz w:val="18"/>
              </w:rPr>
              <w:t>Complete read allowances and the descent or stationarity decision where applicable</w:t>
            </w:r>
          </w:p>
        </w:tc>
      </w:tr>
      <w:tr w:rsidR="00684FAE" w14:paraId="784773A4" w14:textId="77777777">
        <w:trPr>
          <w:cantSplit/>
        </w:trPr>
        <w:tc>
          <w:tcPr>
            <w:tcW w:w="1700" w:type="dxa"/>
            <w:shd w:val="clear" w:color="auto" w:fill="FFFFFF"/>
            <w:tcMar>
              <w:top w:w="78" w:type="dxa"/>
              <w:left w:w="78" w:type="dxa"/>
              <w:bottom w:w="78" w:type="dxa"/>
              <w:right w:w="78" w:type="dxa"/>
            </w:tcMar>
            <w:vAlign w:val="center"/>
          </w:tcPr>
          <w:p w14:paraId="5EB158DD" w14:textId="77777777" w:rsidR="00684FAE" w:rsidRDefault="00000000" w:rsidP="004007AF">
            <w:pPr>
              <w:pStyle w:val="Compact"/>
              <w:jc w:val="both"/>
            </w:pPr>
            <w:r>
              <w:rPr>
                <w:sz w:val="18"/>
              </w:rPr>
              <w:t>ASE 3</w:t>
            </w:r>
          </w:p>
        </w:tc>
        <w:tc>
          <w:tcPr>
            <w:tcW w:w="3900" w:type="dxa"/>
            <w:shd w:val="clear" w:color="auto" w:fill="FFFFFF"/>
            <w:tcMar>
              <w:top w:w="78" w:type="dxa"/>
              <w:left w:w="78" w:type="dxa"/>
              <w:bottom w:w="78" w:type="dxa"/>
              <w:right w:w="78" w:type="dxa"/>
            </w:tcMar>
            <w:vAlign w:val="center"/>
          </w:tcPr>
          <w:p w14:paraId="54AAF897" w14:textId="77777777" w:rsidR="00684FAE" w:rsidRDefault="00000000" w:rsidP="004007AF">
            <w:pPr>
              <w:pStyle w:val="Compact"/>
              <w:jc w:val="both"/>
            </w:pPr>
            <w:r>
              <w:rPr>
                <w:sz w:val="18"/>
              </w:rPr>
              <w:t>Targets and uncertainty</w:t>
            </w:r>
          </w:p>
        </w:tc>
        <w:tc>
          <w:tcPr>
            <w:tcW w:w="4336" w:type="dxa"/>
            <w:shd w:val="clear" w:color="auto" w:fill="FFFFFF"/>
            <w:tcMar>
              <w:top w:w="78" w:type="dxa"/>
              <w:left w:w="78" w:type="dxa"/>
              <w:bottom w:w="78" w:type="dxa"/>
              <w:right w:w="78" w:type="dxa"/>
            </w:tcMar>
            <w:vAlign w:val="center"/>
          </w:tcPr>
          <w:p w14:paraId="3E0F9EAF" w14:textId="77777777" w:rsidR="00684FAE" w:rsidRDefault="00000000" w:rsidP="004007AF">
            <w:pPr>
              <w:pStyle w:val="Compact"/>
              <w:jc w:val="both"/>
            </w:pPr>
            <w:r>
              <w:rPr>
                <w:sz w:val="18"/>
              </w:rPr>
              <w:t>Declared support, actual proposal, reference volume and variance analysis</w:t>
            </w:r>
          </w:p>
        </w:tc>
      </w:tr>
      <w:tr w:rsidR="00684FAE" w14:paraId="56ADB6B7" w14:textId="77777777">
        <w:trPr>
          <w:cantSplit/>
        </w:trPr>
        <w:tc>
          <w:tcPr>
            <w:tcW w:w="1700" w:type="dxa"/>
            <w:shd w:val="clear" w:color="auto" w:fill="FFFFFF"/>
            <w:tcMar>
              <w:top w:w="78" w:type="dxa"/>
              <w:left w:w="78" w:type="dxa"/>
              <w:bottom w:w="78" w:type="dxa"/>
              <w:right w:w="78" w:type="dxa"/>
            </w:tcMar>
            <w:vAlign w:val="center"/>
          </w:tcPr>
          <w:p w14:paraId="682C5323" w14:textId="77777777" w:rsidR="00684FAE" w:rsidRDefault="00000000" w:rsidP="004007AF">
            <w:pPr>
              <w:pStyle w:val="Compact"/>
              <w:jc w:val="both"/>
            </w:pPr>
            <w:r>
              <w:rPr>
                <w:sz w:val="18"/>
              </w:rPr>
              <w:t>ASE 4</w:t>
            </w:r>
          </w:p>
        </w:tc>
        <w:tc>
          <w:tcPr>
            <w:tcW w:w="3900" w:type="dxa"/>
            <w:shd w:val="clear" w:color="auto" w:fill="FFFFFF"/>
            <w:tcMar>
              <w:top w:w="78" w:type="dxa"/>
              <w:left w:w="78" w:type="dxa"/>
              <w:bottom w:w="78" w:type="dxa"/>
              <w:right w:w="78" w:type="dxa"/>
            </w:tcMar>
            <w:vAlign w:val="center"/>
          </w:tcPr>
          <w:p w14:paraId="077E4999" w14:textId="77777777" w:rsidR="00684FAE" w:rsidRDefault="00000000" w:rsidP="004007AF">
            <w:pPr>
              <w:pStyle w:val="Compact"/>
              <w:jc w:val="both"/>
            </w:pPr>
            <w:r>
              <w:rPr>
                <w:sz w:val="18"/>
              </w:rPr>
              <w:t>Constraints and higher-order contexts</w:t>
            </w:r>
          </w:p>
        </w:tc>
        <w:tc>
          <w:tcPr>
            <w:tcW w:w="4336" w:type="dxa"/>
            <w:shd w:val="clear" w:color="auto" w:fill="FFFFFF"/>
            <w:tcMar>
              <w:top w:w="78" w:type="dxa"/>
              <w:left w:w="78" w:type="dxa"/>
              <w:bottom w:w="78" w:type="dxa"/>
              <w:right w:w="78" w:type="dxa"/>
            </w:tcMar>
            <w:vAlign w:val="center"/>
          </w:tcPr>
          <w:p w14:paraId="12DA2AEE" w14:textId="77777777" w:rsidR="00684FAE" w:rsidRDefault="00000000" w:rsidP="004007AF">
            <w:pPr>
              <w:pStyle w:val="Compact"/>
              <w:jc w:val="both"/>
            </w:pPr>
            <w:r>
              <w:rPr>
                <w:sz w:val="18"/>
              </w:rPr>
              <w:t>Feasible tangent solves, valid elimination and audited marginal extension</w:t>
            </w:r>
          </w:p>
        </w:tc>
      </w:tr>
      <w:tr w:rsidR="00684FAE" w14:paraId="146D31D0" w14:textId="77777777">
        <w:trPr>
          <w:cantSplit/>
        </w:trPr>
        <w:tc>
          <w:tcPr>
            <w:tcW w:w="1700" w:type="dxa"/>
            <w:shd w:val="clear" w:color="auto" w:fill="FFFFFF"/>
            <w:tcMar>
              <w:top w:w="78" w:type="dxa"/>
              <w:left w:w="78" w:type="dxa"/>
              <w:bottom w:w="78" w:type="dxa"/>
              <w:right w:w="78" w:type="dxa"/>
            </w:tcMar>
            <w:vAlign w:val="center"/>
          </w:tcPr>
          <w:p w14:paraId="6147648B" w14:textId="77777777" w:rsidR="00684FAE" w:rsidRDefault="00000000" w:rsidP="004007AF">
            <w:pPr>
              <w:pStyle w:val="Compact"/>
              <w:jc w:val="both"/>
            </w:pPr>
            <w:r>
              <w:rPr>
                <w:sz w:val="18"/>
              </w:rPr>
              <w:lastRenderedPageBreak/>
              <w:t>ASE 5</w:t>
            </w:r>
          </w:p>
        </w:tc>
        <w:tc>
          <w:tcPr>
            <w:tcW w:w="3900" w:type="dxa"/>
            <w:shd w:val="clear" w:color="auto" w:fill="FFFFFF"/>
            <w:tcMar>
              <w:top w:w="78" w:type="dxa"/>
              <w:left w:w="78" w:type="dxa"/>
              <w:bottom w:w="78" w:type="dxa"/>
              <w:right w:w="78" w:type="dxa"/>
            </w:tcMar>
            <w:vAlign w:val="center"/>
          </w:tcPr>
          <w:p w14:paraId="0AE90F14" w14:textId="77777777" w:rsidR="00684FAE" w:rsidRDefault="00000000" w:rsidP="004007AF">
            <w:pPr>
              <w:pStyle w:val="Compact"/>
              <w:jc w:val="both"/>
            </w:pPr>
            <w:r>
              <w:rPr>
                <w:sz w:val="18"/>
              </w:rPr>
              <w:t>Frozen comparative experiments</w:t>
            </w:r>
          </w:p>
        </w:tc>
        <w:tc>
          <w:tcPr>
            <w:tcW w:w="4336" w:type="dxa"/>
            <w:shd w:val="clear" w:color="auto" w:fill="FFFFFF"/>
            <w:tcMar>
              <w:top w:w="78" w:type="dxa"/>
              <w:left w:w="78" w:type="dxa"/>
              <w:bottom w:w="78" w:type="dxa"/>
              <w:right w:w="78" w:type="dxa"/>
            </w:tcMar>
            <w:vAlign w:val="center"/>
          </w:tcPr>
          <w:p w14:paraId="29F418EE" w14:textId="77777777" w:rsidR="00684FAE" w:rsidRDefault="00000000" w:rsidP="004007AF">
            <w:pPr>
              <w:pStyle w:val="Compact"/>
              <w:jc w:val="both"/>
            </w:pPr>
            <w:r>
              <w:rPr>
                <w:sz w:val="18"/>
              </w:rPr>
              <w:t>Complete C2 study first, then the remaining global conjectures</w:t>
            </w:r>
          </w:p>
        </w:tc>
      </w:tr>
      <w:tr w:rsidR="00684FAE" w14:paraId="08EFBCE8" w14:textId="77777777">
        <w:trPr>
          <w:cantSplit/>
        </w:trPr>
        <w:tc>
          <w:tcPr>
            <w:tcW w:w="1700" w:type="dxa"/>
            <w:shd w:val="clear" w:color="auto" w:fill="FFFFFF"/>
            <w:tcMar>
              <w:top w:w="78" w:type="dxa"/>
              <w:left w:w="78" w:type="dxa"/>
              <w:bottom w:w="78" w:type="dxa"/>
              <w:right w:w="78" w:type="dxa"/>
            </w:tcMar>
            <w:vAlign w:val="center"/>
          </w:tcPr>
          <w:p w14:paraId="3C1CB9C0" w14:textId="77777777" w:rsidR="00684FAE" w:rsidRDefault="00000000" w:rsidP="004007AF">
            <w:pPr>
              <w:pStyle w:val="Compact"/>
              <w:jc w:val="both"/>
            </w:pPr>
            <w:r>
              <w:rPr>
                <w:sz w:val="18"/>
              </w:rPr>
              <w:t>ASE 6</w:t>
            </w:r>
          </w:p>
        </w:tc>
        <w:tc>
          <w:tcPr>
            <w:tcW w:w="3900" w:type="dxa"/>
            <w:shd w:val="clear" w:color="auto" w:fill="FFFFFF"/>
            <w:tcMar>
              <w:top w:w="78" w:type="dxa"/>
              <w:left w:w="78" w:type="dxa"/>
              <w:bottom w:w="78" w:type="dxa"/>
              <w:right w:w="78" w:type="dxa"/>
            </w:tcMar>
            <w:vAlign w:val="center"/>
          </w:tcPr>
          <w:p w14:paraId="350ED5A4" w14:textId="77777777" w:rsidR="00684FAE" w:rsidRDefault="00000000" w:rsidP="004007AF">
            <w:pPr>
              <w:pStyle w:val="Compact"/>
              <w:jc w:val="both"/>
            </w:pPr>
            <w:r>
              <w:rPr>
                <w:sz w:val="18"/>
              </w:rPr>
              <w:t>Engineering integration and release</w:t>
            </w:r>
          </w:p>
        </w:tc>
        <w:tc>
          <w:tcPr>
            <w:tcW w:w="4336" w:type="dxa"/>
            <w:shd w:val="clear" w:color="auto" w:fill="FFFFFF"/>
            <w:tcMar>
              <w:top w:w="78" w:type="dxa"/>
              <w:left w:w="78" w:type="dxa"/>
              <w:bottom w:w="78" w:type="dxa"/>
              <w:right w:w="78" w:type="dxa"/>
            </w:tcMar>
            <w:vAlign w:val="center"/>
          </w:tcPr>
          <w:p w14:paraId="1526B4B8" w14:textId="77777777" w:rsidR="00684FAE" w:rsidRDefault="00000000" w:rsidP="004007AF">
            <w:pPr>
              <w:pStyle w:val="Compact"/>
              <w:jc w:val="both"/>
            </w:pPr>
            <w:r>
              <w:rPr>
                <w:sz w:val="18"/>
              </w:rPr>
              <w:t>Independent physical verification, versioned evidence and costed deployment</w:t>
            </w:r>
          </w:p>
        </w:tc>
      </w:tr>
    </w:tbl>
    <w:p w14:paraId="702EBD63" w14:textId="77777777" w:rsidR="00684FAE" w:rsidRDefault="00000000" w:rsidP="004007AF">
      <w:pPr>
        <w:pStyle w:val="BodyText"/>
        <w:jc w:val="both"/>
      </w:pPr>
      <w:r>
        <w:t>These stages are a work programme, not a claim that all seven are complete. The fourth revision advances the foundations and certificates in ASE 1–4. Its new synthetic calculations do not complete ASE 5 or ASE 6.</w:t>
      </w:r>
    </w:p>
    <w:p w14:paraId="4C246624" w14:textId="77777777" w:rsidR="00684FAE" w:rsidRDefault="00000000" w:rsidP="004007AF">
      <w:pPr>
        <w:pStyle w:val="Heading21"/>
        <w:jc w:val="both"/>
      </w:pPr>
      <w:bookmarkStart w:id="443" w:name="v4toc_105"/>
      <w:r>
        <w:t>Fourth revision replay of the supplied suites</w:t>
      </w:r>
      <w:bookmarkEnd w:id="443"/>
    </w:p>
    <w:p w14:paraId="2B6F5190" w14:textId="77777777" w:rsidR="00684FAE" w:rsidRDefault="00000000" w:rsidP="004007AF">
      <w:pPr>
        <w:pStyle w:val="BodyText"/>
        <w:keepLines/>
        <w:jc w:val="both"/>
      </w:pPr>
      <w:r>
        <w:t>All twelve experiment scripts in the six supplied part suites completed successfully. Six further Python scripts compared their reference computations with the preserved C# driver output, and the integrated NumPy script compared its computations with the preserved integrated output. These are current Python executions against recorded C# values; no C# program was compiled or executed in this revision.</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0"/>
        <w:gridCol w:w="1800"/>
        <w:gridCol w:w="1700"/>
        <w:gridCol w:w="1100"/>
        <w:gridCol w:w="2000"/>
        <w:gridCol w:w="2736"/>
      </w:tblGrid>
      <w:tr w:rsidR="00684FAE" w14:paraId="0919E2EB"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shd w:val="clear" w:color="auto" w:fill="E4E8EC"/>
            <w:tcMar>
              <w:top w:w="78" w:type="dxa"/>
              <w:left w:w="78" w:type="dxa"/>
              <w:bottom w:w="78" w:type="dxa"/>
              <w:right w:w="78" w:type="dxa"/>
            </w:tcMar>
            <w:vAlign w:val="center"/>
          </w:tcPr>
          <w:p w14:paraId="6898DD06" w14:textId="77777777" w:rsidR="00684FAE" w:rsidRDefault="00000000" w:rsidP="004007AF">
            <w:pPr>
              <w:pStyle w:val="Compact"/>
              <w:jc w:val="both"/>
            </w:pPr>
            <w:r>
              <w:rPr>
                <w:sz w:val="18"/>
              </w:rPr>
              <w:t>Part</w:t>
            </w:r>
          </w:p>
        </w:tc>
        <w:tc>
          <w:tcPr>
            <w:tcW w:w="1800" w:type="dxa"/>
            <w:shd w:val="clear" w:color="auto" w:fill="E4E8EC"/>
            <w:tcMar>
              <w:top w:w="78" w:type="dxa"/>
              <w:left w:w="78" w:type="dxa"/>
              <w:bottom w:w="78" w:type="dxa"/>
              <w:right w:w="78" w:type="dxa"/>
            </w:tcMar>
            <w:vAlign w:val="center"/>
          </w:tcPr>
          <w:p w14:paraId="4B64159B" w14:textId="77777777" w:rsidR="00684FAE" w:rsidRDefault="00000000" w:rsidP="004007AF">
            <w:pPr>
              <w:pStyle w:val="Compact"/>
              <w:jc w:val="both"/>
            </w:pPr>
            <w:r>
              <w:rPr>
                <w:sz w:val="18"/>
              </w:rPr>
              <w:t>Numerical values compared</w:t>
            </w:r>
          </w:p>
        </w:tc>
        <w:tc>
          <w:tcPr>
            <w:tcW w:w="1700" w:type="dxa"/>
            <w:shd w:val="clear" w:color="auto" w:fill="E4E8EC"/>
            <w:tcMar>
              <w:top w:w="78" w:type="dxa"/>
              <w:left w:w="78" w:type="dxa"/>
              <w:bottom w:w="78" w:type="dxa"/>
              <w:right w:w="78" w:type="dxa"/>
            </w:tcMar>
            <w:vAlign w:val="center"/>
          </w:tcPr>
          <w:p w14:paraId="599DC0C3" w14:textId="77777777" w:rsidR="00684FAE" w:rsidRDefault="00000000" w:rsidP="004007AF">
            <w:pPr>
              <w:pStyle w:val="Compact"/>
              <w:jc w:val="both"/>
            </w:pPr>
            <w:r>
              <w:rPr>
                <w:sz w:val="18"/>
              </w:rPr>
              <w:t>Identical values</w:t>
            </w:r>
          </w:p>
        </w:tc>
        <w:tc>
          <w:tcPr>
            <w:tcW w:w="1100" w:type="dxa"/>
            <w:shd w:val="clear" w:color="auto" w:fill="E4E8EC"/>
            <w:tcMar>
              <w:top w:w="78" w:type="dxa"/>
              <w:left w:w="78" w:type="dxa"/>
              <w:bottom w:w="78" w:type="dxa"/>
              <w:right w:w="78" w:type="dxa"/>
            </w:tcMar>
            <w:vAlign w:val="center"/>
          </w:tcPr>
          <w:p w14:paraId="13F8D06F" w14:textId="77777777" w:rsidR="00684FAE" w:rsidRDefault="00000000" w:rsidP="004007AF">
            <w:pPr>
              <w:pStyle w:val="Compact"/>
              <w:jc w:val="both"/>
            </w:pPr>
            <w:r>
              <w:rPr>
                <w:sz w:val="18"/>
              </w:rPr>
              <w:t>Changed values</w:t>
            </w:r>
          </w:p>
        </w:tc>
        <w:tc>
          <w:tcPr>
            <w:tcW w:w="2000" w:type="dxa"/>
            <w:shd w:val="clear" w:color="auto" w:fill="E4E8EC"/>
            <w:tcMar>
              <w:top w:w="78" w:type="dxa"/>
              <w:left w:w="78" w:type="dxa"/>
              <w:bottom w:w="78" w:type="dxa"/>
              <w:right w:w="78" w:type="dxa"/>
            </w:tcMar>
            <w:vAlign w:val="center"/>
          </w:tcPr>
          <w:p w14:paraId="4B60F2C3" w14:textId="77777777" w:rsidR="00684FAE" w:rsidRDefault="00000000" w:rsidP="004007AF">
            <w:pPr>
              <w:pStyle w:val="Compact"/>
              <w:jc w:val="both"/>
            </w:pPr>
            <w:r>
              <w:rPr>
                <w:sz w:val="18"/>
              </w:rPr>
              <w:t>Largest absolute change</w:t>
            </w:r>
          </w:p>
        </w:tc>
        <w:tc>
          <w:tcPr>
            <w:tcW w:w="2736" w:type="dxa"/>
            <w:shd w:val="clear" w:color="auto" w:fill="E4E8EC"/>
            <w:tcMar>
              <w:top w:w="78" w:type="dxa"/>
              <w:left w:w="78" w:type="dxa"/>
              <w:bottom w:w="78" w:type="dxa"/>
              <w:right w:w="78" w:type="dxa"/>
            </w:tcMar>
            <w:vAlign w:val="center"/>
          </w:tcPr>
          <w:p w14:paraId="614E04C5" w14:textId="77777777" w:rsidR="00684FAE" w:rsidRDefault="00000000" w:rsidP="004007AF">
            <w:pPr>
              <w:pStyle w:val="Compact"/>
              <w:jc w:val="both"/>
            </w:pPr>
            <w:r>
              <w:rPr>
                <w:sz w:val="18"/>
              </w:rPr>
              <w:t>Recorded C# lines agreeing</w:t>
            </w:r>
          </w:p>
        </w:tc>
      </w:tr>
      <w:tr w:rsidR="00684FAE" w14:paraId="108B2A1E" w14:textId="77777777">
        <w:trPr>
          <w:cantSplit/>
        </w:trPr>
        <w:tc>
          <w:tcPr>
            <w:tcW w:w="600" w:type="dxa"/>
            <w:shd w:val="clear" w:color="auto" w:fill="FFFFFF"/>
            <w:tcMar>
              <w:top w:w="78" w:type="dxa"/>
              <w:left w:w="78" w:type="dxa"/>
              <w:bottom w:w="78" w:type="dxa"/>
              <w:right w:w="78" w:type="dxa"/>
            </w:tcMar>
            <w:vAlign w:val="center"/>
          </w:tcPr>
          <w:p w14:paraId="412313AF" w14:textId="77777777" w:rsidR="00684FAE" w:rsidRDefault="00000000" w:rsidP="004007AF">
            <w:pPr>
              <w:pStyle w:val="Compact"/>
              <w:jc w:val="both"/>
            </w:pPr>
            <w:r>
              <w:rPr>
                <w:sz w:val="18"/>
              </w:rPr>
              <w:t>I</w:t>
            </w:r>
          </w:p>
        </w:tc>
        <w:tc>
          <w:tcPr>
            <w:tcW w:w="1800" w:type="dxa"/>
            <w:shd w:val="clear" w:color="auto" w:fill="FFFFFF"/>
            <w:tcMar>
              <w:top w:w="78" w:type="dxa"/>
              <w:left w:w="78" w:type="dxa"/>
              <w:bottom w:w="78" w:type="dxa"/>
              <w:right w:w="78" w:type="dxa"/>
            </w:tcMar>
            <w:vAlign w:val="center"/>
          </w:tcPr>
          <w:p w14:paraId="79B6F0E5" w14:textId="77777777" w:rsidR="00684FAE" w:rsidRDefault="00000000" w:rsidP="004007AF">
            <w:pPr>
              <w:pStyle w:val="Compact"/>
              <w:jc w:val="both"/>
            </w:pPr>
            <w:r>
              <w:rPr>
                <w:sz w:val="18"/>
              </w:rPr>
              <w:t>409</w:t>
            </w:r>
          </w:p>
        </w:tc>
        <w:tc>
          <w:tcPr>
            <w:tcW w:w="1700" w:type="dxa"/>
            <w:shd w:val="clear" w:color="auto" w:fill="FFFFFF"/>
            <w:tcMar>
              <w:top w:w="78" w:type="dxa"/>
              <w:left w:w="78" w:type="dxa"/>
              <w:bottom w:w="78" w:type="dxa"/>
              <w:right w:w="78" w:type="dxa"/>
            </w:tcMar>
            <w:vAlign w:val="center"/>
          </w:tcPr>
          <w:p w14:paraId="7A44769A" w14:textId="77777777" w:rsidR="00684FAE" w:rsidRDefault="00000000" w:rsidP="004007AF">
            <w:pPr>
              <w:pStyle w:val="Compact"/>
              <w:jc w:val="both"/>
            </w:pPr>
            <w:r>
              <w:rPr>
                <w:sz w:val="18"/>
              </w:rPr>
              <w:t>403</w:t>
            </w:r>
          </w:p>
        </w:tc>
        <w:tc>
          <w:tcPr>
            <w:tcW w:w="1100" w:type="dxa"/>
            <w:shd w:val="clear" w:color="auto" w:fill="FFFFFF"/>
            <w:tcMar>
              <w:top w:w="78" w:type="dxa"/>
              <w:left w:w="78" w:type="dxa"/>
              <w:bottom w:w="78" w:type="dxa"/>
              <w:right w:w="78" w:type="dxa"/>
            </w:tcMar>
            <w:vAlign w:val="center"/>
          </w:tcPr>
          <w:p w14:paraId="2F86E410" w14:textId="77777777" w:rsidR="00684FAE" w:rsidRDefault="00000000" w:rsidP="004007AF">
            <w:pPr>
              <w:pStyle w:val="Compact"/>
              <w:jc w:val="both"/>
            </w:pPr>
            <w:r>
              <w:rPr>
                <w:sz w:val="18"/>
              </w:rPr>
              <w:t>6</w:t>
            </w:r>
          </w:p>
        </w:tc>
        <w:tc>
          <w:tcPr>
            <w:tcW w:w="2000" w:type="dxa"/>
            <w:shd w:val="clear" w:color="auto" w:fill="FFFFFF"/>
            <w:tcMar>
              <w:top w:w="78" w:type="dxa"/>
              <w:left w:w="78" w:type="dxa"/>
              <w:bottom w:w="78" w:type="dxa"/>
              <w:right w:w="78" w:type="dxa"/>
            </w:tcMar>
            <w:vAlign w:val="center"/>
          </w:tcPr>
          <w:p w14:paraId="64E805DD" w14:textId="77777777" w:rsidR="00684FAE" w:rsidRDefault="00000000" w:rsidP="004007AF">
            <w:pPr>
              <w:pStyle w:val="Compact"/>
              <w:jc w:val="both"/>
            </w:pPr>
            <w:r>
              <w:rPr>
                <w:sz w:val="18"/>
              </w:rPr>
              <w:t>8.88e-16</w:t>
            </w:r>
          </w:p>
        </w:tc>
        <w:tc>
          <w:tcPr>
            <w:tcW w:w="2736" w:type="dxa"/>
            <w:shd w:val="clear" w:color="auto" w:fill="FFFFFF"/>
            <w:tcMar>
              <w:top w:w="78" w:type="dxa"/>
              <w:left w:w="78" w:type="dxa"/>
              <w:bottom w:w="78" w:type="dxa"/>
              <w:right w:w="78" w:type="dxa"/>
            </w:tcMar>
            <w:vAlign w:val="center"/>
          </w:tcPr>
          <w:p w14:paraId="3435D723" w14:textId="77777777" w:rsidR="00684FAE" w:rsidRDefault="00000000" w:rsidP="004007AF">
            <w:pPr>
              <w:pStyle w:val="Compact"/>
              <w:jc w:val="both"/>
            </w:pPr>
            <w:r>
              <w:rPr>
                <w:sz w:val="18"/>
              </w:rPr>
              <w:t>13</w:t>
            </w:r>
          </w:p>
        </w:tc>
      </w:tr>
      <w:tr w:rsidR="00684FAE" w14:paraId="2BD387A3" w14:textId="77777777">
        <w:trPr>
          <w:cantSplit/>
        </w:trPr>
        <w:tc>
          <w:tcPr>
            <w:tcW w:w="600" w:type="dxa"/>
            <w:shd w:val="clear" w:color="auto" w:fill="FFFFFF"/>
            <w:tcMar>
              <w:top w:w="78" w:type="dxa"/>
              <w:left w:w="78" w:type="dxa"/>
              <w:bottom w:w="78" w:type="dxa"/>
              <w:right w:w="78" w:type="dxa"/>
            </w:tcMar>
            <w:vAlign w:val="center"/>
          </w:tcPr>
          <w:p w14:paraId="45DB708E" w14:textId="77777777" w:rsidR="00684FAE" w:rsidRDefault="00000000" w:rsidP="004007AF">
            <w:pPr>
              <w:pStyle w:val="Compact"/>
              <w:jc w:val="both"/>
            </w:pPr>
            <w:r>
              <w:rPr>
                <w:sz w:val="18"/>
              </w:rPr>
              <w:t>II</w:t>
            </w:r>
          </w:p>
        </w:tc>
        <w:tc>
          <w:tcPr>
            <w:tcW w:w="1800" w:type="dxa"/>
            <w:shd w:val="clear" w:color="auto" w:fill="FFFFFF"/>
            <w:tcMar>
              <w:top w:w="78" w:type="dxa"/>
              <w:left w:w="78" w:type="dxa"/>
              <w:bottom w:w="78" w:type="dxa"/>
              <w:right w:w="78" w:type="dxa"/>
            </w:tcMar>
            <w:vAlign w:val="center"/>
          </w:tcPr>
          <w:p w14:paraId="0E79BF25" w14:textId="77777777" w:rsidR="00684FAE" w:rsidRDefault="00000000" w:rsidP="004007AF">
            <w:pPr>
              <w:pStyle w:val="Compact"/>
              <w:jc w:val="both"/>
            </w:pPr>
            <w:r>
              <w:rPr>
                <w:sz w:val="18"/>
              </w:rPr>
              <w:t>406</w:t>
            </w:r>
          </w:p>
        </w:tc>
        <w:tc>
          <w:tcPr>
            <w:tcW w:w="1700" w:type="dxa"/>
            <w:shd w:val="clear" w:color="auto" w:fill="FFFFFF"/>
            <w:tcMar>
              <w:top w:w="78" w:type="dxa"/>
              <w:left w:w="78" w:type="dxa"/>
              <w:bottom w:w="78" w:type="dxa"/>
              <w:right w:w="78" w:type="dxa"/>
            </w:tcMar>
            <w:vAlign w:val="center"/>
          </w:tcPr>
          <w:p w14:paraId="6FA6B3D3" w14:textId="77777777" w:rsidR="00684FAE" w:rsidRDefault="00000000" w:rsidP="004007AF">
            <w:pPr>
              <w:pStyle w:val="Compact"/>
              <w:jc w:val="both"/>
            </w:pPr>
            <w:r>
              <w:rPr>
                <w:sz w:val="18"/>
              </w:rPr>
              <w:t>377</w:t>
            </w:r>
          </w:p>
        </w:tc>
        <w:tc>
          <w:tcPr>
            <w:tcW w:w="1100" w:type="dxa"/>
            <w:shd w:val="clear" w:color="auto" w:fill="FFFFFF"/>
            <w:tcMar>
              <w:top w:w="78" w:type="dxa"/>
              <w:left w:w="78" w:type="dxa"/>
              <w:bottom w:w="78" w:type="dxa"/>
              <w:right w:w="78" w:type="dxa"/>
            </w:tcMar>
            <w:vAlign w:val="center"/>
          </w:tcPr>
          <w:p w14:paraId="694D8722" w14:textId="77777777" w:rsidR="00684FAE" w:rsidRDefault="00000000" w:rsidP="004007AF">
            <w:pPr>
              <w:pStyle w:val="Compact"/>
              <w:jc w:val="both"/>
            </w:pPr>
            <w:r>
              <w:rPr>
                <w:sz w:val="18"/>
              </w:rPr>
              <w:t>29</w:t>
            </w:r>
          </w:p>
        </w:tc>
        <w:tc>
          <w:tcPr>
            <w:tcW w:w="2000" w:type="dxa"/>
            <w:shd w:val="clear" w:color="auto" w:fill="FFFFFF"/>
            <w:tcMar>
              <w:top w:w="78" w:type="dxa"/>
              <w:left w:w="78" w:type="dxa"/>
              <w:bottom w:w="78" w:type="dxa"/>
              <w:right w:w="78" w:type="dxa"/>
            </w:tcMar>
            <w:vAlign w:val="center"/>
          </w:tcPr>
          <w:p w14:paraId="5E460954" w14:textId="77777777" w:rsidR="00684FAE" w:rsidRDefault="00000000" w:rsidP="004007AF">
            <w:pPr>
              <w:pStyle w:val="Compact"/>
              <w:jc w:val="both"/>
            </w:pPr>
            <w:r>
              <w:rPr>
                <w:sz w:val="18"/>
              </w:rPr>
              <w:t>1.57e-08</w:t>
            </w:r>
          </w:p>
        </w:tc>
        <w:tc>
          <w:tcPr>
            <w:tcW w:w="2736" w:type="dxa"/>
            <w:shd w:val="clear" w:color="auto" w:fill="FFFFFF"/>
            <w:tcMar>
              <w:top w:w="78" w:type="dxa"/>
              <w:left w:w="78" w:type="dxa"/>
              <w:bottom w:w="78" w:type="dxa"/>
              <w:right w:w="78" w:type="dxa"/>
            </w:tcMar>
            <w:vAlign w:val="center"/>
          </w:tcPr>
          <w:p w14:paraId="3FE0BD86" w14:textId="77777777" w:rsidR="00684FAE" w:rsidRDefault="00000000" w:rsidP="004007AF">
            <w:pPr>
              <w:pStyle w:val="Compact"/>
              <w:jc w:val="both"/>
            </w:pPr>
            <w:r>
              <w:rPr>
                <w:sz w:val="18"/>
              </w:rPr>
              <w:t>12</w:t>
            </w:r>
          </w:p>
        </w:tc>
      </w:tr>
      <w:tr w:rsidR="00684FAE" w14:paraId="2B3349FD" w14:textId="77777777">
        <w:trPr>
          <w:cantSplit/>
        </w:trPr>
        <w:tc>
          <w:tcPr>
            <w:tcW w:w="600" w:type="dxa"/>
            <w:shd w:val="clear" w:color="auto" w:fill="FFFFFF"/>
            <w:tcMar>
              <w:top w:w="78" w:type="dxa"/>
              <w:left w:w="78" w:type="dxa"/>
              <w:bottom w:w="78" w:type="dxa"/>
              <w:right w:w="78" w:type="dxa"/>
            </w:tcMar>
            <w:vAlign w:val="center"/>
          </w:tcPr>
          <w:p w14:paraId="6D073667" w14:textId="77777777" w:rsidR="00684FAE" w:rsidRDefault="00000000" w:rsidP="004007AF">
            <w:pPr>
              <w:pStyle w:val="Compact"/>
              <w:jc w:val="both"/>
            </w:pPr>
            <w:r>
              <w:rPr>
                <w:sz w:val="18"/>
              </w:rPr>
              <w:t>III</w:t>
            </w:r>
          </w:p>
        </w:tc>
        <w:tc>
          <w:tcPr>
            <w:tcW w:w="1800" w:type="dxa"/>
            <w:shd w:val="clear" w:color="auto" w:fill="FFFFFF"/>
            <w:tcMar>
              <w:top w:w="78" w:type="dxa"/>
              <w:left w:w="78" w:type="dxa"/>
              <w:bottom w:w="78" w:type="dxa"/>
              <w:right w:w="78" w:type="dxa"/>
            </w:tcMar>
            <w:vAlign w:val="center"/>
          </w:tcPr>
          <w:p w14:paraId="48BF047B" w14:textId="77777777" w:rsidR="00684FAE" w:rsidRDefault="00000000" w:rsidP="004007AF">
            <w:pPr>
              <w:pStyle w:val="Compact"/>
              <w:jc w:val="both"/>
            </w:pPr>
            <w:r>
              <w:rPr>
                <w:sz w:val="18"/>
              </w:rPr>
              <w:t>29,025</w:t>
            </w:r>
          </w:p>
        </w:tc>
        <w:tc>
          <w:tcPr>
            <w:tcW w:w="1700" w:type="dxa"/>
            <w:shd w:val="clear" w:color="auto" w:fill="FFFFFF"/>
            <w:tcMar>
              <w:top w:w="78" w:type="dxa"/>
              <w:left w:w="78" w:type="dxa"/>
              <w:bottom w:w="78" w:type="dxa"/>
              <w:right w:w="78" w:type="dxa"/>
            </w:tcMar>
            <w:vAlign w:val="center"/>
          </w:tcPr>
          <w:p w14:paraId="631BAE49" w14:textId="77777777" w:rsidR="00684FAE" w:rsidRDefault="00000000" w:rsidP="004007AF">
            <w:pPr>
              <w:pStyle w:val="Compact"/>
              <w:jc w:val="both"/>
            </w:pPr>
            <w:r>
              <w:rPr>
                <w:sz w:val="18"/>
              </w:rPr>
              <w:t>29,021</w:t>
            </w:r>
          </w:p>
        </w:tc>
        <w:tc>
          <w:tcPr>
            <w:tcW w:w="1100" w:type="dxa"/>
            <w:shd w:val="clear" w:color="auto" w:fill="FFFFFF"/>
            <w:tcMar>
              <w:top w:w="78" w:type="dxa"/>
              <w:left w:w="78" w:type="dxa"/>
              <w:bottom w:w="78" w:type="dxa"/>
              <w:right w:w="78" w:type="dxa"/>
            </w:tcMar>
            <w:vAlign w:val="center"/>
          </w:tcPr>
          <w:p w14:paraId="37FA0AED" w14:textId="77777777" w:rsidR="00684FAE" w:rsidRDefault="00000000" w:rsidP="004007AF">
            <w:pPr>
              <w:pStyle w:val="Compact"/>
              <w:jc w:val="both"/>
            </w:pPr>
            <w:r>
              <w:rPr>
                <w:sz w:val="18"/>
              </w:rPr>
              <w:t>4</w:t>
            </w:r>
          </w:p>
        </w:tc>
        <w:tc>
          <w:tcPr>
            <w:tcW w:w="2000" w:type="dxa"/>
            <w:shd w:val="clear" w:color="auto" w:fill="FFFFFF"/>
            <w:tcMar>
              <w:top w:w="78" w:type="dxa"/>
              <w:left w:w="78" w:type="dxa"/>
              <w:bottom w:w="78" w:type="dxa"/>
              <w:right w:w="78" w:type="dxa"/>
            </w:tcMar>
            <w:vAlign w:val="center"/>
          </w:tcPr>
          <w:p w14:paraId="0E81E8DD" w14:textId="77777777" w:rsidR="00684FAE" w:rsidRDefault="00000000" w:rsidP="004007AF">
            <w:pPr>
              <w:pStyle w:val="Compact"/>
              <w:jc w:val="both"/>
            </w:pPr>
            <w:r>
              <w:rPr>
                <w:sz w:val="18"/>
              </w:rPr>
              <w:t>1.46e-11</w:t>
            </w:r>
          </w:p>
        </w:tc>
        <w:tc>
          <w:tcPr>
            <w:tcW w:w="2736" w:type="dxa"/>
            <w:shd w:val="clear" w:color="auto" w:fill="FFFFFF"/>
            <w:tcMar>
              <w:top w:w="78" w:type="dxa"/>
              <w:left w:w="78" w:type="dxa"/>
              <w:bottom w:w="78" w:type="dxa"/>
              <w:right w:w="78" w:type="dxa"/>
            </w:tcMar>
            <w:vAlign w:val="center"/>
          </w:tcPr>
          <w:p w14:paraId="28CF13B2" w14:textId="77777777" w:rsidR="00684FAE" w:rsidRDefault="00000000" w:rsidP="004007AF">
            <w:pPr>
              <w:pStyle w:val="Compact"/>
              <w:jc w:val="both"/>
            </w:pPr>
            <w:r>
              <w:rPr>
                <w:sz w:val="18"/>
              </w:rPr>
              <w:t>18</w:t>
            </w:r>
          </w:p>
        </w:tc>
      </w:tr>
      <w:tr w:rsidR="00684FAE" w14:paraId="326CCA70" w14:textId="77777777">
        <w:trPr>
          <w:cantSplit/>
        </w:trPr>
        <w:tc>
          <w:tcPr>
            <w:tcW w:w="600" w:type="dxa"/>
            <w:shd w:val="clear" w:color="auto" w:fill="FFFFFF"/>
            <w:tcMar>
              <w:top w:w="78" w:type="dxa"/>
              <w:left w:w="78" w:type="dxa"/>
              <w:bottom w:w="78" w:type="dxa"/>
              <w:right w:w="78" w:type="dxa"/>
            </w:tcMar>
            <w:vAlign w:val="center"/>
          </w:tcPr>
          <w:p w14:paraId="69AA3CD5" w14:textId="77777777" w:rsidR="00684FAE" w:rsidRDefault="00000000" w:rsidP="004007AF">
            <w:pPr>
              <w:pStyle w:val="Compact"/>
              <w:jc w:val="both"/>
            </w:pPr>
            <w:r>
              <w:rPr>
                <w:sz w:val="18"/>
              </w:rPr>
              <w:t>IV</w:t>
            </w:r>
          </w:p>
        </w:tc>
        <w:tc>
          <w:tcPr>
            <w:tcW w:w="1800" w:type="dxa"/>
            <w:shd w:val="clear" w:color="auto" w:fill="FFFFFF"/>
            <w:tcMar>
              <w:top w:w="78" w:type="dxa"/>
              <w:left w:w="78" w:type="dxa"/>
              <w:bottom w:w="78" w:type="dxa"/>
              <w:right w:w="78" w:type="dxa"/>
            </w:tcMar>
            <w:vAlign w:val="center"/>
          </w:tcPr>
          <w:p w14:paraId="42ECB3FC" w14:textId="77777777" w:rsidR="00684FAE" w:rsidRDefault="00000000" w:rsidP="004007AF">
            <w:pPr>
              <w:pStyle w:val="Compact"/>
              <w:jc w:val="both"/>
            </w:pPr>
            <w:r>
              <w:rPr>
                <w:sz w:val="18"/>
              </w:rPr>
              <w:t>603</w:t>
            </w:r>
          </w:p>
        </w:tc>
        <w:tc>
          <w:tcPr>
            <w:tcW w:w="1700" w:type="dxa"/>
            <w:shd w:val="clear" w:color="auto" w:fill="FFFFFF"/>
            <w:tcMar>
              <w:top w:w="78" w:type="dxa"/>
              <w:left w:w="78" w:type="dxa"/>
              <w:bottom w:w="78" w:type="dxa"/>
              <w:right w:w="78" w:type="dxa"/>
            </w:tcMar>
            <w:vAlign w:val="center"/>
          </w:tcPr>
          <w:p w14:paraId="0DC1A703" w14:textId="77777777" w:rsidR="00684FAE" w:rsidRDefault="00000000" w:rsidP="004007AF">
            <w:pPr>
              <w:pStyle w:val="Compact"/>
              <w:jc w:val="both"/>
            </w:pPr>
            <w:r>
              <w:rPr>
                <w:sz w:val="18"/>
              </w:rPr>
              <w:t>602</w:t>
            </w:r>
          </w:p>
        </w:tc>
        <w:tc>
          <w:tcPr>
            <w:tcW w:w="1100" w:type="dxa"/>
            <w:shd w:val="clear" w:color="auto" w:fill="FFFFFF"/>
            <w:tcMar>
              <w:top w:w="78" w:type="dxa"/>
              <w:left w:w="78" w:type="dxa"/>
              <w:bottom w:w="78" w:type="dxa"/>
              <w:right w:w="78" w:type="dxa"/>
            </w:tcMar>
            <w:vAlign w:val="center"/>
          </w:tcPr>
          <w:p w14:paraId="5930D71C" w14:textId="77777777" w:rsidR="00684FAE" w:rsidRDefault="00000000" w:rsidP="004007AF">
            <w:pPr>
              <w:pStyle w:val="Compact"/>
              <w:jc w:val="both"/>
            </w:pPr>
            <w:r>
              <w:rPr>
                <w:sz w:val="18"/>
              </w:rPr>
              <w:t>1</w:t>
            </w:r>
          </w:p>
        </w:tc>
        <w:tc>
          <w:tcPr>
            <w:tcW w:w="2000" w:type="dxa"/>
            <w:shd w:val="clear" w:color="auto" w:fill="FFFFFF"/>
            <w:tcMar>
              <w:top w:w="78" w:type="dxa"/>
              <w:left w:w="78" w:type="dxa"/>
              <w:bottom w:w="78" w:type="dxa"/>
              <w:right w:w="78" w:type="dxa"/>
            </w:tcMar>
            <w:vAlign w:val="center"/>
          </w:tcPr>
          <w:p w14:paraId="41B92FC7" w14:textId="77777777" w:rsidR="00684FAE" w:rsidRDefault="00000000" w:rsidP="004007AF">
            <w:pPr>
              <w:pStyle w:val="Compact"/>
              <w:jc w:val="both"/>
            </w:pPr>
            <w:r>
              <w:rPr>
                <w:sz w:val="18"/>
              </w:rPr>
              <w:t>1.30e-16</w:t>
            </w:r>
          </w:p>
        </w:tc>
        <w:tc>
          <w:tcPr>
            <w:tcW w:w="2736" w:type="dxa"/>
            <w:shd w:val="clear" w:color="auto" w:fill="FFFFFF"/>
            <w:tcMar>
              <w:top w:w="78" w:type="dxa"/>
              <w:left w:w="78" w:type="dxa"/>
              <w:bottom w:w="78" w:type="dxa"/>
              <w:right w:w="78" w:type="dxa"/>
            </w:tcMar>
            <w:vAlign w:val="center"/>
          </w:tcPr>
          <w:p w14:paraId="786AC0A1" w14:textId="77777777" w:rsidR="00684FAE" w:rsidRDefault="00000000" w:rsidP="004007AF">
            <w:pPr>
              <w:pStyle w:val="Compact"/>
              <w:jc w:val="both"/>
            </w:pPr>
            <w:r>
              <w:rPr>
                <w:sz w:val="18"/>
              </w:rPr>
              <w:t>9</w:t>
            </w:r>
          </w:p>
        </w:tc>
      </w:tr>
      <w:tr w:rsidR="00684FAE" w14:paraId="2BFB6D47" w14:textId="77777777">
        <w:trPr>
          <w:cantSplit/>
        </w:trPr>
        <w:tc>
          <w:tcPr>
            <w:tcW w:w="600" w:type="dxa"/>
            <w:shd w:val="clear" w:color="auto" w:fill="FFFFFF"/>
            <w:tcMar>
              <w:top w:w="78" w:type="dxa"/>
              <w:left w:w="78" w:type="dxa"/>
              <w:bottom w:w="78" w:type="dxa"/>
              <w:right w:w="78" w:type="dxa"/>
            </w:tcMar>
            <w:vAlign w:val="center"/>
          </w:tcPr>
          <w:p w14:paraId="129EFE89" w14:textId="77777777" w:rsidR="00684FAE" w:rsidRDefault="00000000" w:rsidP="004007AF">
            <w:pPr>
              <w:pStyle w:val="Compact"/>
              <w:jc w:val="both"/>
            </w:pPr>
            <w:r>
              <w:rPr>
                <w:sz w:val="18"/>
              </w:rPr>
              <w:t>V</w:t>
            </w:r>
          </w:p>
        </w:tc>
        <w:tc>
          <w:tcPr>
            <w:tcW w:w="1800" w:type="dxa"/>
            <w:shd w:val="clear" w:color="auto" w:fill="FFFFFF"/>
            <w:tcMar>
              <w:top w:w="78" w:type="dxa"/>
              <w:left w:w="78" w:type="dxa"/>
              <w:bottom w:w="78" w:type="dxa"/>
              <w:right w:w="78" w:type="dxa"/>
            </w:tcMar>
            <w:vAlign w:val="center"/>
          </w:tcPr>
          <w:p w14:paraId="78978B0F" w14:textId="77777777" w:rsidR="00684FAE" w:rsidRDefault="00000000" w:rsidP="004007AF">
            <w:pPr>
              <w:pStyle w:val="Compact"/>
              <w:jc w:val="both"/>
            </w:pPr>
            <w:r>
              <w:rPr>
                <w:sz w:val="18"/>
              </w:rPr>
              <w:t>1,300</w:t>
            </w:r>
          </w:p>
        </w:tc>
        <w:tc>
          <w:tcPr>
            <w:tcW w:w="1700" w:type="dxa"/>
            <w:shd w:val="clear" w:color="auto" w:fill="FFFFFF"/>
            <w:tcMar>
              <w:top w:w="78" w:type="dxa"/>
              <w:left w:w="78" w:type="dxa"/>
              <w:bottom w:w="78" w:type="dxa"/>
              <w:right w:w="78" w:type="dxa"/>
            </w:tcMar>
            <w:vAlign w:val="center"/>
          </w:tcPr>
          <w:p w14:paraId="68BEAE9D" w14:textId="77777777" w:rsidR="00684FAE" w:rsidRDefault="00000000" w:rsidP="004007AF">
            <w:pPr>
              <w:pStyle w:val="Compact"/>
              <w:jc w:val="both"/>
            </w:pPr>
            <w:r>
              <w:rPr>
                <w:sz w:val="18"/>
              </w:rPr>
              <w:t>1,285</w:t>
            </w:r>
          </w:p>
        </w:tc>
        <w:tc>
          <w:tcPr>
            <w:tcW w:w="1100" w:type="dxa"/>
            <w:shd w:val="clear" w:color="auto" w:fill="FFFFFF"/>
            <w:tcMar>
              <w:top w:w="78" w:type="dxa"/>
              <w:left w:w="78" w:type="dxa"/>
              <w:bottom w:w="78" w:type="dxa"/>
              <w:right w:w="78" w:type="dxa"/>
            </w:tcMar>
            <w:vAlign w:val="center"/>
          </w:tcPr>
          <w:p w14:paraId="763DBA16" w14:textId="77777777" w:rsidR="00684FAE" w:rsidRDefault="00000000" w:rsidP="004007AF">
            <w:pPr>
              <w:pStyle w:val="Compact"/>
              <w:jc w:val="both"/>
            </w:pPr>
            <w:r>
              <w:rPr>
                <w:sz w:val="18"/>
              </w:rPr>
              <w:t>15</w:t>
            </w:r>
          </w:p>
        </w:tc>
        <w:tc>
          <w:tcPr>
            <w:tcW w:w="2000" w:type="dxa"/>
            <w:shd w:val="clear" w:color="auto" w:fill="FFFFFF"/>
            <w:tcMar>
              <w:top w:w="78" w:type="dxa"/>
              <w:left w:w="78" w:type="dxa"/>
              <w:bottom w:w="78" w:type="dxa"/>
              <w:right w:w="78" w:type="dxa"/>
            </w:tcMar>
            <w:vAlign w:val="center"/>
          </w:tcPr>
          <w:p w14:paraId="3918E444" w14:textId="77777777" w:rsidR="00684FAE" w:rsidRDefault="00000000" w:rsidP="004007AF">
            <w:pPr>
              <w:pStyle w:val="Compact"/>
              <w:jc w:val="both"/>
            </w:pPr>
            <w:r>
              <w:rPr>
                <w:sz w:val="18"/>
              </w:rPr>
              <w:t>1.06e-12</w:t>
            </w:r>
          </w:p>
        </w:tc>
        <w:tc>
          <w:tcPr>
            <w:tcW w:w="2736" w:type="dxa"/>
            <w:shd w:val="clear" w:color="auto" w:fill="FFFFFF"/>
            <w:tcMar>
              <w:top w:w="78" w:type="dxa"/>
              <w:left w:w="78" w:type="dxa"/>
              <w:bottom w:w="78" w:type="dxa"/>
              <w:right w:w="78" w:type="dxa"/>
            </w:tcMar>
            <w:vAlign w:val="center"/>
          </w:tcPr>
          <w:p w14:paraId="0AF9CB5D" w14:textId="77777777" w:rsidR="00684FAE" w:rsidRDefault="00000000" w:rsidP="004007AF">
            <w:pPr>
              <w:pStyle w:val="Compact"/>
              <w:jc w:val="both"/>
            </w:pPr>
            <w:r>
              <w:rPr>
                <w:sz w:val="18"/>
              </w:rPr>
              <w:t>9</w:t>
            </w:r>
          </w:p>
        </w:tc>
      </w:tr>
      <w:tr w:rsidR="00684FAE" w14:paraId="7F623598" w14:textId="77777777">
        <w:trPr>
          <w:cantSplit/>
        </w:trPr>
        <w:tc>
          <w:tcPr>
            <w:tcW w:w="600" w:type="dxa"/>
            <w:shd w:val="clear" w:color="auto" w:fill="FFFFFF"/>
            <w:tcMar>
              <w:top w:w="78" w:type="dxa"/>
              <w:left w:w="78" w:type="dxa"/>
              <w:bottom w:w="78" w:type="dxa"/>
              <w:right w:w="78" w:type="dxa"/>
            </w:tcMar>
            <w:vAlign w:val="center"/>
          </w:tcPr>
          <w:p w14:paraId="679C0300" w14:textId="77777777" w:rsidR="00684FAE" w:rsidRDefault="00000000" w:rsidP="004007AF">
            <w:pPr>
              <w:pStyle w:val="Compact"/>
              <w:jc w:val="both"/>
            </w:pPr>
            <w:r>
              <w:rPr>
                <w:sz w:val="18"/>
              </w:rPr>
              <w:t>VI</w:t>
            </w:r>
          </w:p>
        </w:tc>
        <w:tc>
          <w:tcPr>
            <w:tcW w:w="1800" w:type="dxa"/>
            <w:shd w:val="clear" w:color="auto" w:fill="FFFFFF"/>
            <w:tcMar>
              <w:top w:w="78" w:type="dxa"/>
              <w:left w:w="78" w:type="dxa"/>
              <w:bottom w:w="78" w:type="dxa"/>
              <w:right w:w="78" w:type="dxa"/>
            </w:tcMar>
            <w:vAlign w:val="center"/>
          </w:tcPr>
          <w:p w14:paraId="672BF868" w14:textId="77777777" w:rsidR="00684FAE" w:rsidRDefault="00000000" w:rsidP="004007AF">
            <w:pPr>
              <w:pStyle w:val="Compact"/>
              <w:jc w:val="both"/>
            </w:pPr>
            <w:r>
              <w:rPr>
                <w:sz w:val="18"/>
              </w:rPr>
              <w:t>75</w:t>
            </w:r>
          </w:p>
        </w:tc>
        <w:tc>
          <w:tcPr>
            <w:tcW w:w="1700" w:type="dxa"/>
            <w:shd w:val="clear" w:color="auto" w:fill="FFFFFF"/>
            <w:tcMar>
              <w:top w:w="78" w:type="dxa"/>
              <w:left w:w="78" w:type="dxa"/>
              <w:bottom w:w="78" w:type="dxa"/>
              <w:right w:w="78" w:type="dxa"/>
            </w:tcMar>
            <w:vAlign w:val="center"/>
          </w:tcPr>
          <w:p w14:paraId="1CE58CB8" w14:textId="77777777" w:rsidR="00684FAE" w:rsidRDefault="00000000" w:rsidP="004007AF">
            <w:pPr>
              <w:pStyle w:val="Compact"/>
              <w:jc w:val="both"/>
            </w:pPr>
            <w:r>
              <w:rPr>
                <w:sz w:val="18"/>
              </w:rPr>
              <w:t>75</w:t>
            </w:r>
          </w:p>
        </w:tc>
        <w:tc>
          <w:tcPr>
            <w:tcW w:w="1100" w:type="dxa"/>
            <w:shd w:val="clear" w:color="auto" w:fill="FFFFFF"/>
            <w:tcMar>
              <w:top w:w="78" w:type="dxa"/>
              <w:left w:w="78" w:type="dxa"/>
              <w:bottom w:w="78" w:type="dxa"/>
              <w:right w:w="78" w:type="dxa"/>
            </w:tcMar>
            <w:vAlign w:val="center"/>
          </w:tcPr>
          <w:p w14:paraId="2D5427A4" w14:textId="77777777" w:rsidR="00684FAE" w:rsidRDefault="00000000" w:rsidP="004007AF">
            <w:pPr>
              <w:pStyle w:val="Compact"/>
              <w:jc w:val="both"/>
            </w:pPr>
            <w:r>
              <w:rPr>
                <w:sz w:val="18"/>
              </w:rPr>
              <w:t>0</w:t>
            </w:r>
          </w:p>
        </w:tc>
        <w:tc>
          <w:tcPr>
            <w:tcW w:w="2000" w:type="dxa"/>
            <w:shd w:val="clear" w:color="auto" w:fill="FFFFFF"/>
            <w:tcMar>
              <w:top w:w="78" w:type="dxa"/>
              <w:left w:w="78" w:type="dxa"/>
              <w:bottom w:w="78" w:type="dxa"/>
              <w:right w:w="78" w:type="dxa"/>
            </w:tcMar>
            <w:vAlign w:val="center"/>
          </w:tcPr>
          <w:p w14:paraId="10818C48" w14:textId="77777777" w:rsidR="00684FAE" w:rsidRDefault="00000000" w:rsidP="004007AF">
            <w:pPr>
              <w:pStyle w:val="Compact"/>
              <w:jc w:val="both"/>
            </w:pPr>
            <w:r>
              <w:rPr>
                <w:sz w:val="18"/>
              </w:rPr>
              <w:t>0.00e+00</w:t>
            </w:r>
          </w:p>
        </w:tc>
        <w:tc>
          <w:tcPr>
            <w:tcW w:w="2736" w:type="dxa"/>
            <w:shd w:val="clear" w:color="auto" w:fill="FFFFFF"/>
            <w:tcMar>
              <w:top w:w="78" w:type="dxa"/>
              <w:left w:w="78" w:type="dxa"/>
              <w:bottom w:w="78" w:type="dxa"/>
              <w:right w:w="78" w:type="dxa"/>
            </w:tcMar>
            <w:vAlign w:val="center"/>
          </w:tcPr>
          <w:p w14:paraId="54EF677E" w14:textId="77777777" w:rsidR="00684FAE" w:rsidRDefault="00000000" w:rsidP="004007AF">
            <w:pPr>
              <w:pStyle w:val="Compact"/>
              <w:jc w:val="both"/>
            </w:pPr>
            <w:r>
              <w:rPr>
                <w:sz w:val="18"/>
              </w:rPr>
              <w:t>7</w:t>
            </w:r>
          </w:p>
        </w:tc>
      </w:tr>
    </w:tbl>
    <w:p w14:paraId="75AF0CD7" w14:textId="77777777" w:rsidR="00684FAE" w:rsidRDefault="00000000" w:rsidP="004007AF">
      <w:pPr>
        <w:pStyle w:val="BodyText"/>
        <w:jc w:val="both"/>
      </w:pPr>
      <w:r>
        <w:t>Of 31,818 compared numerical values, 31,763 are exactly identical and 55 differ. The largest absolute difference is 1.57e-08. Wall-clock entries are excluded. The differences occur in floating-point diagnostics, finite-difference errors and numerically sensitive solves. Discrete counts are unchanged. All 68 original recorded output lines agree at their declared tolerances, as do all 62 integrated recorded lines.</w:t>
      </w:r>
    </w:p>
    <w:p w14:paraId="578C816D" w14:textId="77777777" w:rsidR="00684FAE" w:rsidRDefault="00000000" w:rsidP="004007AF">
      <w:pPr>
        <w:pStyle w:val="BodyText"/>
        <w:jc w:val="both"/>
      </w:pPr>
      <w:r>
        <w:t>The exploratory schedule pilot reproduces all of its numerical result values exactly. Its adverse transport outcomes retain their exploratory status. Reproducing an implementation does not transform that pilot into the confirmatory engineering study C3. The historical tables elsewhere in the book retain the results of their own recorded environments; this table reports the fourth-revision replay.</w:t>
      </w:r>
    </w:p>
    <w:p w14:paraId="444E0D09" w14:textId="77777777" w:rsidR="00684FAE" w:rsidRDefault="00000000" w:rsidP="004007AF">
      <w:pPr>
        <w:pStyle w:val="Heading21"/>
        <w:jc w:val="both"/>
      </w:pPr>
      <w:bookmarkStart w:id="444" w:name="book_h_092"/>
      <w:bookmarkStart w:id="445" w:name="v4toc_106"/>
      <w:r>
        <w:t>Open mathematical and implementation work</w:t>
      </w:r>
      <w:bookmarkEnd w:id="444"/>
      <w:bookmarkEnd w:id="445"/>
    </w:p>
    <w:p w14:paraId="0156F554" w14:textId="77777777" w:rsidR="00684FAE" w:rsidRDefault="00000000" w:rsidP="004007AF">
      <w:pPr>
        <w:pStyle w:val="FirstParagraph"/>
        <w:jc w:val="both"/>
      </w:pPr>
      <w:r>
        <w:t>The finite-family read result does not settle uniform consistency over arbitrary learned covers. Necessary controls include the complexity of the learned family, local observation coverage, map estimation error, query regularity and the defensive proposal share. Higher-dimensional index performance, full distributional stack stability, density-aware nonlinear repair and the cost of accurate auxiliary path kernels also remain open.</w:t>
      </w:r>
    </w:p>
    <w:p w14:paraId="000E4FF1" w14:textId="77777777" w:rsidR="00684FAE" w:rsidRDefault="00000000" w:rsidP="004007AF">
      <w:pPr>
        <w:pStyle w:val="BodyText"/>
        <w:jc w:val="both"/>
      </w:pPr>
      <w:r>
        <w:t>A production release checker needs certified distance and linear algebra bounds, explicit version snapshots and independently validated physical models. A model can be mathematically coherent and physically incomplete. Conversely, a useful engineering heuristic can lack a current theorem. The record should state which situation applies rather than using the language of one as evidence for the other.</w:t>
      </w:r>
    </w:p>
    <w:p w14:paraId="401D7B69" w14:textId="77777777" w:rsidR="00684FAE" w:rsidRDefault="00000000" w:rsidP="004007AF">
      <w:pPr>
        <w:pStyle w:val="Heading11"/>
        <w:jc w:val="both"/>
      </w:pPr>
      <w:bookmarkStart w:id="446" w:name="book_v3_1101"/>
      <w:bookmarkStart w:id="447" w:name="v4toc_107"/>
      <w:bookmarkStart w:id="448" w:name="register-of-results"/>
      <w:bookmarkEnd w:id="429"/>
      <w:bookmarkEnd w:id="435"/>
      <w:r>
        <w:lastRenderedPageBreak/>
        <w:t>Integrated C# kernel</w:t>
      </w:r>
      <w:bookmarkEnd w:id="446"/>
      <w:bookmarkEnd w:id="447"/>
    </w:p>
    <w:p w14:paraId="46144C96" w14:textId="77777777" w:rsidR="00684FAE" w:rsidRDefault="00000000" w:rsidP="004007AF">
      <w:pPr>
        <w:pStyle w:val="BodyText"/>
        <w:jc w:val="both"/>
      </w:pPr>
      <w:r>
        <w:t xml:space="preserve">This chapter lists the immutable C# kernel of the third revision. It targets .NET 8 and uses only the base class library. </w:t>
      </w:r>
      <w:r>
        <w:rPr>
          <w:rStyle w:val="VerbatimChar"/>
        </w:rPr>
        <w:t>Core.cs</w:t>
      </w:r>
      <w:r>
        <w:t xml:space="preserve"> holds the random stream, matrices and linear algebra; </w:t>
      </w:r>
      <w:r>
        <w:rPr>
          <w:rStyle w:val="VerbatimChar"/>
        </w:rPr>
        <w:t>Reads.cs</w:t>
      </w:r>
      <w:r>
        <w:t xml:space="preserve"> the guarded reads, the extreme-logit regression and the certified index; </w:t>
      </w:r>
      <w:r>
        <w:rPr>
          <w:rStyle w:val="VerbatimChar"/>
        </w:rPr>
        <w:t>Estimation.cs</w:t>
      </w:r>
      <w:r>
        <w:t xml:space="preserve">, </w:t>
      </w:r>
      <w:r>
        <w:rPr>
          <w:rStyle w:val="VerbatimChar"/>
        </w:rPr>
        <w:t>Fusion.cs</w:t>
      </w:r>
      <w:r>
        <w:t xml:space="preserve"> and </w:t>
      </w:r>
      <w:r>
        <w:rPr>
          <w:rStyle w:val="VerbatimChar"/>
        </w:rPr>
        <w:t>Evidence.cs</w:t>
      </w:r>
      <w:r>
        <w:t xml:space="preserve"> the computations for Parts IV, V and VI; and </w:t>
      </w:r>
      <w:r>
        <w:rPr>
          <w:rStyle w:val="VerbatimChar"/>
        </w:rPr>
        <w:t>Program.cs</w:t>
      </w:r>
      <w:r>
        <w:t xml:space="preserve"> the driver. </w:t>
      </w:r>
      <w:r>
        <w:rPr>
          <w:rStyle w:val="VerbatimChar"/>
        </w:rPr>
        <w:t>validate.py</w:t>
      </w:r>
      <w:r>
        <w:t xml:space="preserve"> in the source archive recomputes every line. Table B.5 gives the comparison.</w:t>
      </w:r>
    </w:p>
    <w:p w14:paraId="13CAF73A" w14:textId="77777777" w:rsidR="00684FAE" w:rsidRDefault="00000000" w:rsidP="004007AF">
      <w:pPr>
        <w:pStyle w:val="BodyText"/>
        <w:jc w:val="both"/>
      </w:pPr>
      <w:r>
        <w:rPr>
          <w:b/>
          <w:bCs/>
        </w:rPr>
        <w:t>Core.cs</w:t>
      </w:r>
    </w:p>
    <w:p w14:paraId="6C7B32A6" w14:textId="77777777" w:rsidR="00684FAE" w:rsidRDefault="00000000" w:rsidP="002F00A6">
      <w:pPr>
        <w:pStyle w:val="SourceCode"/>
      </w:pPr>
      <w:r>
        <w:rPr>
          <w:rStyle w:val="VerbatimChar"/>
        </w:rPr>
        <w:t>// ASE book, revised third edition: shared immutable core for the integrated numerical kernel.</w:t>
      </w:r>
      <w:r>
        <w:br/>
      </w:r>
      <w:r>
        <w:rPr>
          <w:rStyle w:val="VerbatimChar"/>
        </w:rPr>
        <w:t>// Values are records over immutable arrays; functions are pure. Numerical routines that need</w:t>
      </w:r>
      <w:r>
        <w:br/>
      </w:r>
      <w:r>
        <w:rPr>
          <w:rStyle w:val="VerbatimChar"/>
        </w:rPr>
        <w:t>// scratch space work on private copies and never expose them.</w:t>
      </w:r>
      <w:r>
        <w:br/>
      </w:r>
      <w:r>
        <w:rPr>
          <w:rStyle w:val="VerbatimChar"/>
        </w:rPr>
        <w:t>using System;</w:t>
      </w:r>
      <w:r>
        <w:br/>
      </w:r>
      <w:r>
        <w:rPr>
          <w:rStyle w:val="VerbatimChar"/>
        </w:rPr>
        <w:t>using System.Collections.Immutable;</w:t>
      </w:r>
      <w:r>
        <w:br/>
      </w:r>
      <w:r>
        <w:rPr>
          <w:rStyle w:val="VerbatimChar"/>
        </w:rPr>
        <w:t>using System.Linq;</w:t>
      </w:r>
      <w:r>
        <w:br/>
      </w:r>
      <w:r>
        <w:rPr>
          <w:rStyle w:val="VerbatimChar"/>
        </w:rPr>
        <w:t>using Vec = System.Collections.Immutable.ImmutableArray&lt;double&gt;;</w:t>
      </w:r>
      <w:r>
        <w:br/>
      </w:r>
      <w:r>
        <w:br/>
      </w:r>
      <w:r>
        <w:rPr>
          <w:rStyle w:val="VerbatimChar"/>
        </w:rPr>
        <w:t>namespace AseBook;</w:t>
      </w:r>
      <w:r>
        <w:br/>
      </w:r>
      <w:r>
        <w:br/>
      </w:r>
      <w:r>
        <w:rPr>
          <w:rStyle w:val="VerbatimChar"/>
        </w:rPr>
        <w:t>/// &lt;summary&gt;SplitMix64 stream held as a value: the k-th output depends only on seed + (k+1)·gamma,</w:t>
      </w:r>
      <w:r>
        <w:br/>
      </w:r>
      <w:r>
        <w:rPr>
          <w:rStyle w:val="VerbatimChar"/>
        </w:rPr>
        <w:t>/// which lets NumPy regenerate any block of draws without replaying the sequence.&lt;/summary&gt;</w:t>
      </w:r>
      <w:r>
        <w:br/>
      </w:r>
      <w:r>
        <w:rPr>
          <w:rStyle w:val="VerbatimChar"/>
        </w:rPr>
        <w:t>public sealed record Rng(ulong State)</w:t>
      </w:r>
      <w:r>
        <w:br/>
      </w:r>
      <w:r>
        <w:rPr>
          <w:rStyle w:val="VerbatimChar"/>
        </w:rPr>
        <w:t>{</w:t>
      </w:r>
      <w:r>
        <w:br/>
      </w:r>
      <w:r>
        <w:rPr>
          <w:rStyle w:val="VerbatimChar"/>
        </w:rPr>
        <w:t xml:space="preserve">    public const ulong Gamma = 0x9E3779B97F4A7C15UL;</w:t>
      </w:r>
      <w:r>
        <w:br/>
      </w:r>
      <w:r>
        <w:br/>
      </w:r>
      <w:r>
        <w:rPr>
          <w:rStyle w:val="VerbatimChar"/>
        </w:rPr>
        <w:t xml:space="preserve">    public (ulong Value, Rng Next) NextU64()</w:t>
      </w:r>
      <w:r>
        <w:br/>
      </w:r>
      <w:r>
        <w:rPr>
          <w:rStyle w:val="VerbatimChar"/>
        </w:rPr>
        <w:t xml:space="preserve">    {</w:t>
      </w:r>
      <w:r>
        <w:br/>
      </w:r>
      <w:r>
        <w:rPr>
          <w:rStyle w:val="VerbatimChar"/>
        </w:rPr>
        <w:t xml:space="preserve">        ulong s = State + Gamma, z = s;</w:t>
      </w:r>
      <w:r>
        <w:br/>
      </w:r>
      <w:r>
        <w:rPr>
          <w:rStyle w:val="VerbatimChar"/>
        </w:rPr>
        <w:t xml:space="preserve">        z = (z ^ (z &gt;&gt; 30)) * 0xBF58476D1CE4E5B9UL;</w:t>
      </w:r>
      <w:r>
        <w:br/>
      </w:r>
      <w:r>
        <w:rPr>
          <w:rStyle w:val="VerbatimChar"/>
        </w:rPr>
        <w:t xml:space="preserve">        z = (z ^ (z &gt;&gt; 27)) * 0x94D049BB133111EBUL;</w:t>
      </w:r>
      <w:r>
        <w:br/>
      </w:r>
      <w:r>
        <w:rPr>
          <w:rStyle w:val="VerbatimChar"/>
        </w:rPr>
        <w:t xml:space="preserve">        return (z ^ (z &gt;&gt; 31), new Rng(s));</w:t>
      </w:r>
      <w:r>
        <w:br/>
      </w:r>
      <w:r>
        <w:rPr>
          <w:rStyle w:val="VerbatimChar"/>
        </w:rPr>
        <w:t xml:space="preserve">    }</w:t>
      </w:r>
      <w:r>
        <w:br/>
      </w:r>
      <w:r>
        <w:br/>
      </w:r>
      <w:r>
        <w:rPr>
          <w:rStyle w:val="VerbatimChar"/>
        </w:rPr>
        <w:t xml:space="preserve">    public (double Value, Rng Next) Uniform()</w:t>
      </w:r>
      <w:r>
        <w:br/>
      </w:r>
      <w:r>
        <w:rPr>
          <w:rStyle w:val="VerbatimChar"/>
        </w:rPr>
        <w:t xml:space="preserve">    {</w:t>
      </w:r>
      <w:r>
        <w:br/>
      </w:r>
      <w:r>
        <w:rPr>
          <w:rStyle w:val="VerbatimChar"/>
        </w:rPr>
        <w:t xml:space="preserve">        var (v, n) = NextU64();</w:t>
      </w:r>
      <w:r>
        <w:br/>
      </w:r>
      <w:r>
        <w:rPr>
          <w:rStyle w:val="VerbatimChar"/>
        </w:rPr>
        <w:t xml:space="preserve">        return ((v &gt;&gt; 11) * (1.0 / 9007199254740992.0), n);</w:t>
      </w:r>
      <w:r>
        <w:br/>
      </w:r>
      <w:r>
        <w:rPr>
          <w:rStyle w:val="VerbatimChar"/>
        </w:rPr>
        <w:t xml:space="preserve">    }</w:t>
      </w:r>
      <w:r>
        <w:br/>
      </w:r>
      <w:r>
        <w:br/>
      </w:r>
      <w:r>
        <w:rPr>
          <w:rStyle w:val="VerbatimChar"/>
        </w:rPr>
        <w:t xml:space="preserve">    /// &lt;summary&gt;Standard normal by Box-Muller, consuming exactly two uniforms.&lt;/summary&gt;</w:t>
      </w:r>
      <w:r>
        <w:br/>
      </w:r>
      <w:r>
        <w:rPr>
          <w:rStyle w:val="VerbatimChar"/>
        </w:rPr>
        <w:t xml:space="preserve">    public (double Value, Rng Next) Normal()</w:t>
      </w:r>
      <w:r>
        <w:br/>
      </w:r>
      <w:r>
        <w:rPr>
          <w:rStyle w:val="VerbatimChar"/>
        </w:rPr>
        <w:t xml:space="preserve">    {</w:t>
      </w:r>
      <w:r>
        <w:br/>
      </w:r>
      <w:r>
        <w:rPr>
          <w:rStyle w:val="VerbatimChar"/>
        </w:rPr>
        <w:t xml:space="preserve">        var (u1, r1) = Uniform();</w:t>
      </w:r>
      <w:r>
        <w:br/>
      </w:r>
      <w:r>
        <w:rPr>
          <w:rStyle w:val="VerbatimChar"/>
        </w:rPr>
        <w:t xml:space="preserve">        var (u2, r2) = r1.Uniform();</w:t>
      </w:r>
      <w:r>
        <w:br/>
      </w:r>
      <w:r>
        <w:rPr>
          <w:rStyle w:val="VerbatimChar"/>
        </w:rPr>
        <w:t xml:space="preserve">        return (Math.Sqrt(-2 * Math.Log(1 - u1)) * Math.Cos(2 * Math.PI * u2), r2);</w:t>
      </w:r>
      <w:r>
        <w:br/>
      </w:r>
      <w:r>
        <w:rPr>
          <w:rStyle w:val="VerbatimChar"/>
        </w:rPr>
        <w:t xml:space="preserve">    }</w:t>
      </w:r>
      <w:r>
        <w:br/>
      </w:r>
      <w:r>
        <w:rPr>
          <w:rStyle w:val="VerbatimChar"/>
        </w:rPr>
        <w:t>}</w:t>
      </w:r>
      <w:r>
        <w:br/>
      </w:r>
      <w:r>
        <w:br/>
      </w:r>
      <w:r>
        <w:rPr>
          <w:rStyle w:val="VerbatimChar"/>
        </w:rPr>
        <w:t>/// &lt;summary&gt;A dense real matrix stored row-major.&lt;/summary&gt;</w:t>
      </w:r>
      <w:r>
        <w:br/>
      </w:r>
      <w:r>
        <w:rPr>
          <w:rStyle w:val="VerbatimChar"/>
        </w:rPr>
        <w:t>public sealed record Mat(int Rows, int Cols, Vec Data)</w:t>
      </w:r>
      <w:r>
        <w:br/>
      </w:r>
      <w:r>
        <w:rPr>
          <w:rStyle w:val="VerbatimChar"/>
        </w:rPr>
        <w:t>{</w:t>
      </w:r>
      <w:r>
        <w:br/>
      </w:r>
      <w:r>
        <w:rPr>
          <w:rStyle w:val="VerbatimChar"/>
        </w:rPr>
        <w:t xml:space="preserve">    public double this[int r, int c] =&gt; Data[r * Cols + c];</w:t>
      </w:r>
      <w:r>
        <w:br/>
      </w:r>
      <w:r>
        <w:br/>
      </w:r>
      <w:r>
        <w:rPr>
          <w:rStyle w:val="VerbatimChar"/>
        </w:rPr>
        <w:t xml:space="preserve">    public static Mat Of(int r, int c, Func&lt;int, int, double&gt; f) =&gt;</w:t>
      </w:r>
      <w:r>
        <w:br/>
      </w:r>
      <w:r>
        <w:rPr>
          <w:rStyle w:val="VerbatimChar"/>
        </w:rPr>
        <w:t xml:space="preserve">        new(r, c, Enumerable.Range(0, r * c).Select(k =&gt; f(k / c, k % c)).ToImmutableArray());</w:t>
      </w:r>
      <w:r>
        <w:br/>
      </w:r>
      <w:r>
        <w:br/>
      </w:r>
      <w:r>
        <w:rPr>
          <w:rStyle w:val="VerbatimChar"/>
        </w:rPr>
        <w:t xml:space="preserve">    public static Mat FromRows(params double[][] rows) =&gt;</w:t>
      </w:r>
      <w:r>
        <w:br/>
      </w:r>
      <w:r>
        <w:rPr>
          <w:rStyle w:val="VerbatimChar"/>
        </w:rPr>
        <w:t xml:space="preserve">        Of(rows.Length, rows[0].Length, (i, j) =&gt; rows[i][j]);</w:t>
      </w:r>
      <w:r>
        <w:br/>
      </w:r>
      <w:r>
        <w:br/>
      </w:r>
      <w:r>
        <w:rPr>
          <w:rStyle w:val="VerbatimChar"/>
        </w:rPr>
        <w:t xml:space="preserve">    public static Mat Identity(int n) =&gt; Of(n, n, (i, j) =&gt; i == j ? 1 : 0);</w:t>
      </w:r>
      <w:r>
        <w:br/>
      </w:r>
      <w:r>
        <w:rPr>
          <w:rStyle w:val="VerbatimChar"/>
        </w:rPr>
        <w:t xml:space="preserve">    public static Mat Diag(params double[] d) =&gt; Of(d.Length, d.Length, (i, j) =&gt; i == j ? d[i] : 0);</w:t>
      </w:r>
      <w:r>
        <w:br/>
      </w:r>
      <w:r>
        <w:rPr>
          <w:rStyle w:val="VerbatimChar"/>
        </w:rPr>
        <w:t xml:space="preserve">    public Mat T =&gt; Of(Cols, Rows, (i, j) =&gt; this[j, i]);</w:t>
      </w:r>
      <w:r>
        <w:br/>
      </w:r>
      <w:r>
        <w:rPr>
          <w:rStyle w:val="VerbatimChar"/>
        </w:rPr>
        <w:t xml:space="preserve">    public Mat Mul(Mat b) =&gt; Of(Rows, b.Cols,</w:t>
      </w:r>
      <w:r>
        <w:br/>
      </w:r>
      <w:r>
        <w:rPr>
          <w:rStyle w:val="VerbatimChar"/>
        </w:rPr>
        <w:lastRenderedPageBreak/>
        <w:t xml:space="preserve">        (i, j) =&gt; Enumerable.Range(0, Cols).Sum(k =&gt; this[i, k] * b[k, j]));</w:t>
      </w:r>
      <w:r>
        <w:br/>
      </w:r>
      <w:r>
        <w:rPr>
          <w:rStyle w:val="VerbatimChar"/>
        </w:rPr>
        <w:t xml:space="preserve">    public Vec Apply(Vec v) =&gt; Enumerable.Range(0, Rows)</w:t>
      </w:r>
      <w:r>
        <w:br/>
      </w:r>
      <w:r>
        <w:rPr>
          <w:rStyle w:val="VerbatimChar"/>
        </w:rPr>
        <w:t xml:space="preserve">        .Select(i =&gt; Enumerable.Range(0, Cols).Sum(k =&gt; this[i, k] * v[k])).ToImmutableArray();</w:t>
      </w:r>
      <w:r>
        <w:br/>
      </w:r>
      <w:r>
        <w:rPr>
          <w:rStyle w:val="VerbatimChar"/>
        </w:rPr>
        <w:t xml:space="preserve">    public Mat Add(Mat b, double s = 1) =&gt; Of(Rows, Cols, (i, j) =&gt; this[i, j] + s * b[i, j]);</w:t>
      </w:r>
      <w:r>
        <w:br/>
      </w:r>
      <w:r>
        <w:rPr>
          <w:rStyle w:val="VerbatimChar"/>
        </w:rPr>
        <w:t xml:space="preserve">    public Mat Scale(double s) =&gt; Of(Rows, Cols, (i, j) =&gt; s * this[i, j]);</w:t>
      </w:r>
      <w:r>
        <w:br/>
      </w:r>
      <w:r>
        <w:rPr>
          <w:rStyle w:val="VerbatimChar"/>
        </w:rPr>
        <w:t xml:space="preserve">    public double Trace =&gt; Enumerable.Range(0, Rows).Sum(i =&gt; this[i, i]);</w:t>
      </w:r>
      <w:r>
        <w:br/>
      </w:r>
      <w:r>
        <w:br/>
      </w:r>
      <w:r>
        <w:rPr>
          <w:rStyle w:val="VerbatimChar"/>
        </w:rPr>
        <w:t xml:space="preserve">    /// &lt;summary&gt;Solves this X = B by Gauss-Jordan elimination with partial pivoting.&lt;/summary&gt;</w:t>
      </w:r>
      <w:r>
        <w:br/>
      </w:r>
      <w:r>
        <w:rPr>
          <w:rStyle w:val="VerbatimChar"/>
        </w:rPr>
        <w:t xml:space="preserve">    public Mat Solve(Mat b)</w:t>
      </w:r>
      <w:r>
        <w:br/>
      </w:r>
      <w:r>
        <w:rPr>
          <w:rStyle w:val="VerbatimChar"/>
        </w:rPr>
        <w:t xml:space="preserve">    {</w:t>
      </w:r>
      <w:r>
        <w:br/>
      </w:r>
      <w:r>
        <w:rPr>
          <w:rStyle w:val="VerbatimChar"/>
        </w:rPr>
        <w:t xml:space="preserve">        int n = Rows, m = b.Cols;</w:t>
      </w:r>
      <w:r>
        <w:br/>
      </w:r>
      <w:r>
        <w:rPr>
          <w:rStyle w:val="VerbatimChar"/>
        </w:rPr>
        <w:t xml:space="preserve">        var a = Enumerable.Range(0, n).Select(i =&gt; Enumerable.Range(0, n).Select(j =&gt; this[i, j])</w:t>
      </w:r>
      <w:r>
        <w:br/>
      </w:r>
      <w:r>
        <w:rPr>
          <w:rStyle w:val="VerbatimChar"/>
        </w:rPr>
        <w:t xml:space="preserve">            .Concat(Enumerable.Range(0, m).Select(j =&gt; b[i, j])).ToArray()).ToArray();</w:t>
      </w:r>
      <w:r>
        <w:br/>
      </w:r>
      <w:r>
        <w:rPr>
          <w:rStyle w:val="VerbatimChar"/>
        </w:rPr>
        <w:t xml:space="preserve">        for (int c = 0; c &lt; n; c++)</w:t>
      </w:r>
      <w:r>
        <w:br/>
      </w:r>
      <w:r>
        <w:rPr>
          <w:rStyle w:val="VerbatimChar"/>
        </w:rPr>
        <w:t xml:space="preserve">        {</w:t>
      </w:r>
      <w:r>
        <w:br/>
      </w:r>
      <w:r>
        <w:rPr>
          <w:rStyle w:val="VerbatimChar"/>
        </w:rPr>
        <w:t xml:space="preserve">            int p = Enumerable.Range(c, n - c).OrderByDescending(r =&gt; Math.Abs(a[r][c])).First();</w:t>
      </w:r>
      <w:r>
        <w:br/>
      </w:r>
      <w:r>
        <w:rPr>
          <w:rStyle w:val="VerbatimChar"/>
        </w:rPr>
        <w:t xml:space="preserve">            (a[c], a[p]) = (a[p], a[c]);</w:t>
      </w:r>
      <w:r>
        <w:br/>
      </w:r>
      <w:r>
        <w:rPr>
          <w:rStyle w:val="VerbatimChar"/>
        </w:rPr>
        <w:t xml:space="preserve">            for (int r = 0; r &lt; n; r++)</w:t>
      </w:r>
      <w:r>
        <w:br/>
      </w:r>
      <w:r>
        <w:rPr>
          <w:rStyle w:val="VerbatimChar"/>
        </w:rPr>
        <w:t xml:space="preserve">            {</w:t>
      </w:r>
      <w:r>
        <w:br/>
      </w:r>
      <w:r>
        <w:rPr>
          <w:rStyle w:val="VerbatimChar"/>
        </w:rPr>
        <w:t xml:space="preserve">                if (r == c) continue;</w:t>
      </w:r>
      <w:r>
        <w:br/>
      </w:r>
      <w:r>
        <w:rPr>
          <w:rStyle w:val="VerbatimChar"/>
        </w:rPr>
        <w:t xml:space="preserve">                double f = a[r][c] / a[c][c];</w:t>
      </w:r>
      <w:r>
        <w:br/>
      </w:r>
      <w:r>
        <w:rPr>
          <w:rStyle w:val="VerbatimChar"/>
        </w:rPr>
        <w:t xml:space="preserve">                for (int k = c; k &lt; n + m; k++) a[r][k] -= f * a[c][k];</w:t>
      </w:r>
      <w:r>
        <w:br/>
      </w:r>
      <w:r>
        <w:rPr>
          <w:rStyle w:val="VerbatimChar"/>
        </w:rPr>
        <w:t xml:space="preserve">            }</w:t>
      </w:r>
      <w:r>
        <w:br/>
      </w:r>
      <w:r>
        <w:rPr>
          <w:rStyle w:val="VerbatimChar"/>
        </w:rPr>
        <w:t xml:space="preserve">        }</w:t>
      </w:r>
      <w:r>
        <w:br/>
      </w:r>
      <w:r>
        <w:rPr>
          <w:rStyle w:val="VerbatimChar"/>
        </w:rPr>
        <w:t xml:space="preserve">        return Of(n, m, (i, j) =&gt; a[i][n + j] / a[i][i]);</w:t>
      </w:r>
      <w:r>
        <w:br/>
      </w:r>
      <w:r>
        <w:rPr>
          <w:rStyle w:val="VerbatimChar"/>
        </w:rPr>
        <w:t xml:space="preserve">    }</w:t>
      </w:r>
      <w:r>
        <w:br/>
      </w:r>
      <w:r>
        <w:br/>
      </w:r>
      <w:r>
        <w:rPr>
          <w:rStyle w:val="VerbatimChar"/>
        </w:rPr>
        <w:t xml:space="preserve">    public Mat Inverse() =&gt; Solve(Identity(Rows));</w:t>
      </w:r>
      <w:r>
        <w:br/>
      </w:r>
      <w:r>
        <w:rPr>
          <w:rStyle w:val="VerbatimChar"/>
        </w:rPr>
        <w:t xml:space="preserve">    public Vec SolveVec(Vec v) =&gt; Solve(Of(v.Length, 1, (i, _) =&gt; v[i])).Data;</w:t>
      </w:r>
      <w:r>
        <w:br/>
      </w:r>
      <w:r>
        <w:rPr>
          <w:rStyle w:val="VerbatimChar"/>
        </w:rPr>
        <w:t xml:space="preserve">    public double Det =&gt; Lin.Det(this);</w:t>
      </w:r>
      <w:r>
        <w:br/>
      </w:r>
      <w:r>
        <w:rPr>
          <w:rStyle w:val="VerbatimChar"/>
        </w:rPr>
        <w:t>}</w:t>
      </w:r>
      <w:r>
        <w:br/>
      </w:r>
      <w:r>
        <w:br/>
      </w:r>
      <w:r>
        <w:rPr>
          <w:rStyle w:val="VerbatimChar"/>
        </w:rPr>
        <w:t>public static class Lin</w:t>
      </w:r>
      <w:r>
        <w:br/>
      </w:r>
      <w:r>
        <w:rPr>
          <w:rStyle w:val="VerbatimChar"/>
        </w:rPr>
        <w:t>{</w:t>
      </w:r>
      <w:r>
        <w:br/>
      </w:r>
      <w:r>
        <w:rPr>
          <w:rStyle w:val="VerbatimChar"/>
        </w:rPr>
        <w:t xml:space="preserve">    public static double Dot(Vec a, Vec b) =&gt; a.Zip(b, (x, y) =&gt; x * y).Sum();</w:t>
      </w:r>
      <w:r>
        <w:br/>
      </w:r>
      <w:r>
        <w:rPr>
          <w:rStyle w:val="VerbatimChar"/>
        </w:rPr>
        <w:t xml:space="preserve">    public static double Norm(Vec a) =&gt; Math.Sqrt(Dot(a, a));</w:t>
      </w:r>
      <w:r>
        <w:br/>
      </w:r>
      <w:r>
        <w:rPr>
          <w:rStyle w:val="VerbatimChar"/>
        </w:rPr>
        <w:t xml:space="preserve">    public static Vec Sub(Vec a, Vec b) =&gt; a.Zip(b, (x, y) =&gt; x - y).ToImmutableArray();</w:t>
      </w:r>
      <w:r>
        <w:br/>
      </w:r>
      <w:r>
        <w:rPr>
          <w:rStyle w:val="VerbatimChar"/>
        </w:rPr>
        <w:t xml:space="preserve">    public static Vec AddV(Vec a, Vec b, double s = 1) =&gt; a.Zip(b, (x, y) =&gt; x + s * y).ToImmutableArray();</w:t>
      </w:r>
      <w:r>
        <w:br/>
      </w:r>
      <w:r>
        <w:rPr>
          <w:rStyle w:val="VerbatimChar"/>
        </w:rPr>
        <w:t xml:space="preserve">    public static Vec Of(params double[] x) =&gt; x.ToImmutableArray();</w:t>
      </w:r>
      <w:r>
        <w:br/>
      </w:r>
      <w:r>
        <w:br/>
      </w:r>
      <w:r>
        <w:rPr>
          <w:rStyle w:val="VerbatimChar"/>
        </w:rPr>
        <w:t xml:space="preserve">    /// &lt;summary&gt;Determinant by partial-pivot elimination on a private copy.&lt;/summary&gt;</w:t>
      </w:r>
      <w:r>
        <w:br/>
      </w:r>
      <w:r>
        <w:rPr>
          <w:rStyle w:val="VerbatimChar"/>
        </w:rPr>
        <w:t xml:space="preserve">    public static double Det(Mat m)</w:t>
      </w:r>
      <w:r>
        <w:br/>
      </w:r>
      <w:r>
        <w:rPr>
          <w:rStyle w:val="VerbatimChar"/>
        </w:rPr>
        <w:t xml:space="preserve">    {</w:t>
      </w:r>
      <w:r>
        <w:br/>
      </w:r>
      <w:r>
        <w:rPr>
          <w:rStyle w:val="VerbatimChar"/>
        </w:rPr>
        <w:t xml:space="preserve">        int n = m.Rows; var a = Enumerable.Range(0, n).Select(i =&gt;</w:t>
      </w:r>
      <w:r>
        <w:br/>
      </w:r>
      <w:r>
        <w:rPr>
          <w:rStyle w:val="VerbatimChar"/>
        </w:rPr>
        <w:t xml:space="preserve">            Enumerable.Range(0, n).Select(j =&gt; m[i, j]).ToArray()).ToArray();</w:t>
      </w:r>
      <w:r>
        <w:br/>
      </w:r>
      <w:r>
        <w:rPr>
          <w:rStyle w:val="VerbatimChar"/>
        </w:rPr>
        <w:t xml:space="preserve">        double det = 1;</w:t>
      </w:r>
      <w:r>
        <w:br/>
      </w:r>
      <w:r>
        <w:rPr>
          <w:rStyle w:val="VerbatimChar"/>
        </w:rPr>
        <w:t xml:space="preserve">        for (int c = 0; c &lt; n; c++)</w:t>
      </w:r>
      <w:r>
        <w:br/>
      </w:r>
      <w:r>
        <w:rPr>
          <w:rStyle w:val="VerbatimChar"/>
        </w:rPr>
        <w:t xml:space="preserve">        {</w:t>
      </w:r>
      <w:r>
        <w:br/>
      </w:r>
      <w:r>
        <w:rPr>
          <w:rStyle w:val="VerbatimChar"/>
        </w:rPr>
        <w:t xml:space="preserve">            int p = Enumerable.Range(c, n - c).OrderByDescending(r =&gt; Math.Abs(a[r][c])).First();</w:t>
      </w:r>
      <w:r>
        <w:br/>
      </w:r>
      <w:r>
        <w:rPr>
          <w:rStyle w:val="VerbatimChar"/>
        </w:rPr>
        <w:t xml:space="preserve">            if (a[p][c] == 0) return 0;</w:t>
      </w:r>
      <w:r>
        <w:br/>
      </w:r>
      <w:r>
        <w:rPr>
          <w:rStyle w:val="VerbatimChar"/>
        </w:rPr>
        <w:t xml:space="preserve">            if (p != c) { (a[c], a[p]) = (a[p], a[c]); det = -det; }</w:t>
      </w:r>
      <w:r>
        <w:br/>
      </w:r>
      <w:r>
        <w:rPr>
          <w:rStyle w:val="VerbatimChar"/>
        </w:rPr>
        <w:t xml:space="preserve">            det *= a[c][c];</w:t>
      </w:r>
      <w:r>
        <w:br/>
      </w:r>
      <w:r>
        <w:rPr>
          <w:rStyle w:val="VerbatimChar"/>
        </w:rPr>
        <w:t xml:space="preserve">            for (int r = c + 1; r &lt; n; r++)</w:t>
      </w:r>
      <w:r>
        <w:br/>
      </w:r>
      <w:r>
        <w:rPr>
          <w:rStyle w:val="VerbatimChar"/>
        </w:rPr>
        <w:t xml:space="preserve">            {</w:t>
      </w:r>
      <w:r>
        <w:br/>
      </w:r>
      <w:r>
        <w:rPr>
          <w:rStyle w:val="VerbatimChar"/>
        </w:rPr>
        <w:t xml:space="preserve">                double f = a[r][c] / a[c][c];</w:t>
      </w:r>
      <w:r>
        <w:br/>
      </w:r>
      <w:r>
        <w:rPr>
          <w:rStyle w:val="VerbatimChar"/>
        </w:rPr>
        <w:t xml:space="preserve">                for (int k = c; k &lt; n; k++) a[r][k] -= f * a[c][k];</w:t>
      </w:r>
      <w:r>
        <w:br/>
      </w:r>
      <w:r>
        <w:rPr>
          <w:rStyle w:val="VerbatimChar"/>
        </w:rPr>
        <w:t xml:space="preserve">            }</w:t>
      </w:r>
      <w:r>
        <w:br/>
      </w:r>
      <w:r>
        <w:rPr>
          <w:rStyle w:val="VerbatimChar"/>
        </w:rPr>
        <w:t xml:space="preserve">        }</w:t>
      </w:r>
      <w:r>
        <w:br/>
      </w:r>
      <w:r>
        <w:rPr>
          <w:rStyle w:val="VerbatimChar"/>
        </w:rPr>
        <w:t xml:space="preserve">        return det;</w:t>
      </w:r>
      <w:r>
        <w:br/>
      </w:r>
      <w:r>
        <w:rPr>
          <w:rStyle w:val="VerbatimChar"/>
        </w:rPr>
        <w:t xml:space="preserve">    }</w:t>
      </w:r>
      <w:r>
        <w:br/>
      </w:r>
      <w:r>
        <w:br/>
      </w:r>
      <w:r>
        <w:rPr>
          <w:rStyle w:val="VerbatimChar"/>
        </w:rPr>
        <w:t xml:space="preserve">    /// &lt;summary&gt;Eigenvalues (ascending) and eigenvectors (columns) of a symmetric matrix,</w:t>
      </w:r>
      <w:r>
        <w:br/>
      </w:r>
      <w:r>
        <w:rPr>
          <w:rStyle w:val="VerbatimChar"/>
        </w:rPr>
        <w:t xml:space="preserve">    /// by cyclic Jacobi rotations on private copies.&lt;/summary&gt;</w:t>
      </w:r>
      <w:r>
        <w:br/>
      </w:r>
      <w:r>
        <w:rPr>
          <w:rStyle w:val="VerbatimChar"/>
        </w:rPr>
        <w:t xml:space="preserve">    public static (Vec Values, Mat Vectors) SymEig(Mat m)</w:t>
      </w:r>
      <w:r>
        <w:br/>
      </w:r>
      <w:r>
        <w:rPr>
          <w:rStyle w:val="VerbatimChar"/>
        </w:rPr>
        <w:t xml:space="preserve">    {</w:t>
      </w:r>
      <w:r>
        <w:br/>
      </w:r>
      <w:r>
        <w:rPr>
          <w:rStyle w:val="VerbatimChar"/>
        </w:rPr>
        <w:lastRenderedPageBreak/>
        <w:t xml:space="preserve">        int n = m.Rows;</w:t>
      </w:r>
      <w:r>
        <w:br/>
      </w:r>
      <w:r>
        <w:rPr>
          <w:rStyle w:val="VerbatimChar"/>
        </w:rPr>
        <w:t xml:space="preserve">        var a = m.Data.ToArray(); var v = Mat.Identity(n).Data.ToArray();</w:t>
      </w:r>
      <w:r>
        <w:br/>
      </w:r>
      <w:r>
        <w:rPr>
          <w:rStyle w:val="VerbatimChar"/>
        </w:rPr>
        <w:t xml:space="preserve">        for (int sweep = 0; sweep &lt; 100; sweep++)</w:t>
      </w:r>
      <w:r>
        <w:br/>
      </w:r>
      <w:r>
        <w:rPr>
          <w:rStyle w:val="VerbatimChar"/>
        </w:rPr>
        <w:t xml:space="preserve">        {</w:t>
      </w:r>
      <w:r>
        <w:br/>
      </w:r>
      <w:r>
        <w:rPr>
          <w:rStyle w:val="VerbatimChar"/>
        </w:rPr>
        <w:t xml:space="preserve">            double off = 0;</w:t>
      </w:r>
      <w:r>
        <w:br/>
      </w:r>
      <w:r>
        <w:rPr>
          <w:rStyle w:val="VerbatimChar"/>
        </w:rPr>
        <w:t xml:space="preserve">            for (int p = 0; p &lt; n; p++) for (int q = p + 1; q &lt; n; q++) off += a[p * n + q] * a[p * n + q];</w:t>
      </w:r>
      <w:r>
        <w:br/>
      </w:r>
      <w:r>
        <w:rPr>
          <w:rStyle w:val="VerbatimChar"/>
        </w:rPr>
        <w:t xml:space="preserve">            if (off &lt; 1e-30) break;</w:t>
      </w:r>
      <w:r>
        <w:br/>
      </w:r>
      <w:r>
        <w:rPr>
          <w:rStyle w:val="VerbatimChar"/>
        </w:rPr>
        <w:t xml:space="preserve">            for (int p = 0; p &lt; n - 1; p++)</w:t>
      </w:r>
      <w:r>
        <w:br/>
      </w:r>
      <w:r>
        <w:rPr>
          <w:rStyle w:val="VerbatimChar"/>
        </w:rPr>
        <w:t xml:space="preserve">                for (int q = p + 1; q &lt; n; q++)</w:t>
      </w:r>
      <w:r>
        <w:br/>
      </w:r>
      <w:r>
        <w:rPr>
          <w:rStyle w:val="VerbatimChar"/>
        </w:rPr>
        <w:t xml:space="preserve">                {</w:t>
      </w:r>
      <w:r>
        <w:br/>
      </w:r>
      <w:r>
        <w:rPr>
          <w:rStyle w:val="VerbatimChar"/>
        </w:rPr>
        <w:t xml:space="preserve">                    double apq = a[p * n + q];</w:t>
      </w:r>
      <w:r>
        <w:br/>
      </w:r>
      <w:r>
        <w:rPr>
          <w:rStyle w:val="VerbatimChar"/>
        </w:rPr>
        <w:t xml:space="preserve">                    if (Math.Abs(apq) &lt; 1e-300) continue;</w:t>
      </w:r>
      <w:r>
        <w:br/>
      </w:r>
      <w:r>
        <w:rPr>
          <w:rStyle w:val="VerbatimChar"/>
        </w:rPr>
        <w:t xml:space="preserve">                    double th = (a[q * n + q] - a[p * n + p]) / (2 * apq);</w:t>
      </w:r>
      <w:r>
        <w:br/>
      </w:r>
      <w:r>
        <w:rPr>
          <w:rStyle w:val="VerbatimChar"/>
        </w:rPr>
        <w:t xml:space="preserve">                    double t = Math.Sign(th == 0 ? 1 : th) / (Math.Abs(th) + Math.Sqrt(th * th + 1));</w:t>
      </w:r>
      <w:r>
        <w:br/>
      </w:r>
      <w:r>
        <w:rPr>
          <w:rStyle w:val="VerbatimChar"/>
        </w:rPr>
        <w:t xml:space="preserve">                    double c = 1 / Math.Sqrt(t * t + 1), s = t * c;</w:t>
      </w:r>
      <w:r>
        <w:br/>
      </w:r>
      <w:r>
        <w:rPr>
          <w:rStyle w:val="VerbatimChar"/>
        </w:rPr>
        <w:t xml:space="preserve">                    for (int k = 0; k &lt; n; k++)</w:t>
      </w:r>
      <w:r>
        <w:br/>
      </w:r>
      <w:r>
        <w:rPr>
          <w:rStyle w:val="VerbatimChar"/>
        </w:rPr>
        <w:t xml:space="preserve">                        (a[k * n + p], a[k * n + q]) = (c * a[k * n + p] - s * a[k * n + q], s * a[k * n + p] + c * a[k * n + q]);</w:t>
      </w:r>
      <w:r>
        <w:br/>
      </w:r>
      <w:r>
        <w:rPr>
          <w:rStyle w:val="VerbatimChar"/>
        </w:rPr>
        <w:t xml:space="preserve">                    for (int k = 0; k &lt; n; k++)</w:t>
      </w:r>
      <w:r>
        <w:br/>
      </w:r>
      <w:r>
        <w:rPr>
          <w:rStyle w:val="VerbatimChar"/>
        </w:rPr>
        <w:t xml:space="preserve">                        (a[p * n + k], a[q * n + k]) = (c * a[p * n + k] - s * a[q * n + k], s * a[p * n + k] + c * a[q * n + k]);</w:t>
      </w:r>
      <w:r>
        <w:br/>
      </w:r>
      <w:r>
        <w:rPr>
          <w:rStyle w:val="VerbatimChar"/>
        </w:rPr>
        <w:t xml:space="preserve">                    for (int k = 0; k &lt; n; k++)</w:t>
      </w:r>
      <w:r>
        <w:br/>
      </w:r>
      <w:r>
        <w:rPr>
          <w:rStyle w:val="VerbatimChar"/>
        </w:rPr>
        <w:t xml:space="preserve">                        (v[k * n + p], v[k * n + q]) = (c * v[k * n + p] - s * v[k * n + q], s * v[k * n + p] + c * v[k * n + q]);</w:t>
      </w:r>
      <w:r>
        <w:br/>
      </w:r>
      <w:r>
        <w:rPr>
          <w:rStyle w:val="VerbatimChar"/>
        </w:rPr>
        <w:t xml:space="preserve">                }</w:t>
      </w:r>
      <w:r>
        <w:br/>
      </w:r>
      <w:r>
        <w:rPr>
          <w:rStyle w:val="VerbatimChar"/>
        </w:rPr>
        <w:t xml:space="preserve">        }</w:t>
      </w:r>
      <w:r>
        <w:br/>
      </w:r>
      <w:r>
        <w:rPr>
          <w:rStyle w:val="VerbatimChar"/>
        </w:rPr>
        <w:t xml:space="preserve">        var order = Enumerable.Range(0, n).OrderBy(i =&gt; a[i * n + i]).ToArray();</w:t>
      </w:r>
      <w:r>
        <w:br/>
      </w:r>
      <w:r>
        <w:rPr>
          <w:rStyle w:val="VerbatimChar"/>
        </w:rPr>
        <w:t xml:space="preserve">        return (order.Select(i =&gt; a[i * n + i]).ToImmutableArray(),</w:t>
      </w:r>
      <w:r>
        <w:br/>
      </w:r>
      <w:r>
        <w:rPr>
          <w:rStyle w:val="VerbatimChar"/>
        </w:rPr>
        <w:t xml:space="preserve">                Mat.Of(n, n, (r, c) =&gt; v[r * n + order[c]]));</w:t>
      </w:r>
      <w:r>
        <w:br/>
      </w:r>
      <w:r>
        <w:rPr>
          <w:rStyle w:val="VerbatimChar"/>
        </w:rPr>
        <w:t xml:space="preserve">    }</w:t>
      </w:r>
      <w:r>
        <w:br/>
      </w:r>
      <w:r>
        <w:br/>
      </w:r>
      <w:r>
        <w:rPr>
          <w:rStyle w:val="VerbatimChar"/>
        </w:rPr>
        <w:t xml:space="preserve">    /// &lt;summary&gt;Orthogonal projector onto the row space of C, from the eigenvectors of C^T C</w:t>
      </w:r>
      <w:r>
        <w:br/>
      </w:r>
      <w:r>
        <w:rPr>
          <w:rStyle w:val="VerbatimChar"/>
        </w:rPr>
        <w:t xml:space="preserve">    /// whose eigenvalues exceed tol times the largest one.&lt;/summary&gt;</w:t>
      </w:r>
      <w:r>
        <w:br/>
      </w:r>
      <w:r>
        <w:rPr>
          <w:rStyle w:val="VerbatimChar"/>
        </w:rPr>
        <w:t xml:space="preserve">    public static Mat RowSpaceProjector(Mat c, double tol = 1e-12)</w:t>
      </w:r>
      <w:r>
        <w:br/>
      </w:r>
      <w:r>
        <w:rPr>
          <w:rStyle w:val="VerbatimChar"/>
        </w:rPr>
        <w:t xml:space="preserve">    {</w:t>
      </w:r>
      <w:r>
        <w:br/>
      </w:r>
      <w:r>
        <w:rPr>
          <w:rStyle w:val="VerbatimChar"/>
        </w:rPr>
        <w:t xml:space="preserve">        var (vals, vecs) = SymEig(c.T.Mul(c));</w:t>
      </w:r>
      <w:r>
        <w:br/>
      </w:r>
      <w:r>
        <w:rPr>
          <w:rStyle w:val="VerbatimChar"/>
        </w:rPr>
        <w:t xml:space="preserve">        double top = vals.Max();</w:t>
      </w:r>
      <w:r>
        <w:br/>
      </w:r>
      <w:r>
        <w:rPr>
          <w:rStyle w:val="VerbatimChar"/>
        </w:rPr>
        <w:t xml:space="preserve">        var keep = Enumerable.Range(0, vals.Length).Where(i =&gt; vals[i] &gt; tol * top).ToArray();</w:t>
      </w:r>
      <w:r>
        <w:br/>
      </w:r>
      <w:r>
        <w:rPr>
          <w:rStyle w:val="VerbatimChar"/>
        </w:rPr>
        <w:t xml:space="preserve">        return Mat.Of(c.Cols, c.Cols, (i, j) =&gt; keep.Sum(k =&gt; vecs[i, k] * vecs[j, k]));</w:t>
      </w:r>
      <w:r>
        <w:br/>
      </w:r>
      <w:r>
        <w:rPr>
          <w:rStyle w:val="VerbatimChar"/>
        </w:rPr>
        <w:t xml:space="preserve">    }</w:t>
      </w:r>
      <w:r>
        <w:br/>
      </w:r>
      <w:r>
        <w:br/>
      </w:r>
      <w:r>
        <w:rPr>
          <w:rStyle w:val="VerbatimChar"/>
        </w:rPr>
        <w:t xml:space="preserve">    /// &lt;summary&gt;Orthonormal basis of ker C, as columns.&lt;/summary&gt;</w:t>
      </w:r>
      <w:r>
        <w:br/>
      </w:r>
      <w:r>
        <w:rPr>
          <w:rStyle w:val="VerbatimChar"/>
        </w:rPr>
        <w:t xml:space="preserve">    public static Mat NullBasis(Mat c, double tol = 1e-12)</w:t>
      </w:r>
      <w:r>
        <w:br/>
      </w:r>
      <w:r>
        <w:rPr>
          <w:rStyle w:val="VerbatimChar"/>
        </w:rPr>
        <w:t xml:space="preserve">    {</w:t>
      </w:r>
      <w:r>
        <w:br/>
      </w:r>
      <w:r>
        <w:rPr>
          <w:rStyle w:val="VerbatimChar"/>
        </w:rPr>
        <w:t xml:space="preserve">        var (vals, vecs) = SymEig(c.T.Mul(c));</w:t>
      </w:r>
      <w:r>
        <w:br/>
      </w:r>
      <w:r>
        <w:rPr>
          <w:rStyle w:val="VerbatimChar"/>
        </w:rPr>
        <w:t xml:space="preserve">        double top = vals.Max();</w:t>
      </w:r>
      <w:r>
        <w:br/>
      </w:r>
      <w:r>
        <w:rPr>
          <w:rStyle w:val="VerbatimChar"/>
        </w:rPr>
        <w:t xml:space="preserve">        var keep = Enumerable.Range(0, vals.Length).Where(i =&gt; vals[i] &lt;= tol * top).ToArray();</w:t>
      </w:r>
      <w:r>
        <w:br/>
      </w:r>
      <w:r>
        <w:rPr>
          <w:rStyle w:val="VerbatimChar"/>
        </w:rPr>
        <w:t xml:space="preserve">        return Mat.Of(c.Cols, keep.Length, (i, j) =&gt; vecs[i, keep[j]]);</w:t>
      </w:r>
      <w:r>
        <w:br/>
      </w:r>
      <w:r>
        <w:rPr>
          <w:rStyle w:val="VerbatimChar"/>
        </w:rPr>
        <w:t xml:space="preserve">    }</w:t>
      </w:r>
      <w:r>
        <w:br/>
      </w:r>
      <w:r>
        <w:rPr>
          <w:rStyle w:val="VerbatimChar"/>
        </w:rPr>
        <w:t>}</w:t>
      </w:r>
      <w:r>
        <w:br/>
      </w:r>
      <w:r>
        <w:br/>
      </w:r>
      <w:r>
        <w:rPr>
          <w:rStyle w:val="VerbatimChar"/>
        </w:rPr>
        <w:t>/// &lt;summary&gt;Simpson quadrature of a smooth function on [a, b] with an even number of panels.&lt;/summary&gt;</w:t>
      </w:r>
      <w:r>
        <w:br/>
      </w:r>
      <w:r>
        <w:rPr>
          <w:rStyle w:val="VerbatimChar"/>
        </w:rPr>
        <w:t>public static class Quad</w:t>
      </w:r>
      <w:r>
        <w:br/>
      </w:r>
      <w:r>
        <w:rPr>
          <w:rStyle w:val="VerbatimChar"/>
        </w:rPr>
        <w:t>{</w:t>
      </w:r>
      <w:r>
        <w:br/>
      </w:r>
      <w:r>
        <w:rPr>
          <w:rStyle w:val="VerbatimChar"/>
        </w:rPr>
        <w:t xml:space="preserve">    public static double Simpson(Func&lt;double, double&gt; f, double a, double b, int panels)</w:t>
      </w:r>
      <w:r>
        <w:br/>
      </w:r>
      <w:r>
        <w:rPr>
          <w:rStyle w:val="VerbatimChar"/>
        </w:rPr>
        <w:t xml:space="preserve">    {</w:t>
      </w:r>
      <w:r>
        <w:br/>
      </w:r>
      <w:r>
        <w:rPr>
          <w:rStyle w:val="VerbatimChar"/>
        </w:rPr>
        <w:t xml:space="preserve">        double h = (b - a) / panels, s = f(a) + f(b);</w:t>
      </w:r>
      <w:r>
        <w:br/>
      </w:r>
      <w:r>
        <w:rPr>
          <w:rStyle w:val="VerbatimChar"/>
        </w:rPr>
        <w:t xml:space="preserve">        for (int i = 1; i &lt; panels; i++) s += (i % 2 == 1 ? 4 : 2) * f(a + i * h);</w:t>
      </w:r>
      <w:r>
        <w:br/>
      </w:r>
      <w:r>
        <w:rPr>
          <w:rStyle w:val="VerbatimChar"/>
        </w:rPr>
        <w:t xml:space="preserve">        return s * h / 3;</w:t>
      </w:r>
      <w:r>
        <w:br/>
      </w:r>
      <w:r>
        <w:rPr>
          <w:rStyle w:val="VerbatimChar"/>
        </w:rPr>
        <w:t xml:space="preserve">    }</w:t>
      </w:r>
      <w:r>
        <w:br/>
      </w:r>
      <w:r>
        <w:rPr>
          <w:rStyle w:val="VerbatimChar"/>
        </w:rPr>
        <w:t>}</w:t>
      </w:r>
    </w:p>
    <w:p w14:paraId="4D530E8D" w14:textId="77777777" w:rsidR="00684FAE" w:rsidRDefault="00000000" w:rsidP="004007AF">
      <w:pPr>
        <w:pStyle w:val="BodyText"/>
        <w:jc w:val="both"/>
      </w:pPr>
      <w:r>
        <w:rPr>
          <w:b/>
          <w:bCs/>
        </w:rPr>
        <w:t>Reads.cs</w:t>
      </w:r>
    </w:p>
    <w:p w14:paraId="066227FE" w14:textId="77777777" w:rsidR="00684FAE" w:rsidRDefault="00000000" w:rsidP="002F00A6">
      <w:pPr>
        <w:pStyle w:val="SourceCode"/>
      </w:pPr>
      <w:r>
        <w:rPr>
          <w:rStyle w:val="VerbatimChar"/>
        </w:rPr>
        <w:lastRenderedPageBreak/>
        <w:t>// Identity-map reads: the guarded shift-and-divide softmax of Part VI, Proposition 2.2, the</w:t>
      </w:r>
      <w:r>
        <w:br/>
      </w:r>
      <w:r>
        <w:rPr>
          <w:rStyle w:val="VerbatimChar"/>
        </w:rPr>
        <w:t>// division-free form whose extreme-logit defect Part VI, Section 2.2 reports, the omitted-mass</w:t>
      </w:r>
      <w:r>
        <w:br/>
      </w:r>
      <w:r>
        <w:rPr>
          <w:rStyle w:val="VerbatimChar"/>
        </w:rPr>
        <w:t>// certificate (Proposition 2.3) and a certified best-first index traversal (Proposition 3.2).</w:t>
      </w:r>
      <w:r>
        <w:br/>
      </w:r>
      <w:r>
        <w:rPr>
          <w:rStyle w:val="VerbatimChar"/>
        </w:rPr>
        <w:t>using System;</w:t>
      </w:r>
      <w:r>
        <w:br/>
      </w:r>
      <w:r>
        <w:rPr>
          <w:rStyle w:val="VerbatimChar"/>
        </w:rPr>
        <w:t>using System.Collections.Generic;</w:t>
      </w:r>
      <w:r>
        <w:br/>
      </w:r>
      <w:r>
        <w:rPr>
          <w:rStyle w:val="VerbatimChar"/>
        </w:rPr>
        <w:t>using System.Collections.Immutable;</w:t>
      </w:r>
      <w:r>
        <w:br/>
      </w:r>
      <w:r>
        <w:rPr>
          <w:rStyle w:val="VerbatimChar"/>
        </w:rPr>
        <w:t>using System.Linq;</w:t>
      </w:r>
      <w:r>
        <w:br/>
      </w:r>
      <w:r>
        <w:rPr>
          <w:rStyle w:val="VerbatimChar"/>
        </w:rPr>
        <w:t>using Vec = System.Collections.Immutable.ImmutableArray&lt;double&gt;;</w:t>
      </w:r>
      <w:r>
        <w:br/>
      </w:r>
      <w:r>
        <w:br/>
      </w:r>
      <w:r>
        <w:rPr>
          <w:rStyle w:val="VerbatimChar"/>
        </w:rPr>
        <w:t>namespace AseBook;</w:t>
      </w:r>
      <w:r>
        <w:br/>
      </w:r>
      <w:r>
        <w:br/>
      </w:r>
      <w:r>
        <w:rPr>
          <w:rStyle w:val="VerbatimChar"/>
        </w:rPr>
        <w:t>public sealed record Archive(ImmutableArray&lt;Vec&gt; Records, Vec LogWeights)</w:t>
      </w:r>
      <w:r>
        <w:br/>
      </w:r>
      <w:r>
        <w:rPr>
          <w:rStyle w:val="VerbatimChar"/>
        </w:rPr>
        <w:t>{</w:t>
      </w:r>
      <w:r>
        <w:br/>
      </w:r>
      <w:r>
        <w:rPr>
          <w:rStyle w:val="VerbatimChar"/>
        </w:rPr>
        <w:t xml:space="preserve">    public int Count =&gt; Records.Length;</w:t>
      </w:r>
      <w:r>
        <w:br/>
      </w:r>
      <w:r>
        <w:rPr>
          <w:rStyle w:val="VerbatimChar"/>
        </w:rPr>
        <w:t xml:space="preserve">    public int Dim =&gt; Records[0].Length;</w:t>
      </w:r>
      <w:r>
        <w:br/>
      </w:r>
      <w:r>
        <w:rPr>
          <w:rStyle w:val="VerbatimChar"/>
        </w:rPr>
        <w:t>}</w:t>
      </w:r>
      <w:r>
        <w:br/>
      </w:r>
      <w:r>
        <w:br/>
      </w:r>
      <w:r>
        <w:rPr>
          <w:rStyle w:val="VerbatimChar"/>
        </w:rPr>
        <w:t>public static class Softmax</w:t>
      </w:r>
      <w:r>
        <w:br/>
      </w:r>
      <w:r>
        <w:rPr>
          <w:rStyle w:val="VerbatimChar"/>
        </w:rPr>
        <w:t>{</w:t>
      </w:r>
      <w:r>
        <w:br/>
      </w:r>
      <w:r>
        <w:rPr>
          <w:rStyle w:val="VerbatimChar"/>
        </w:rPr>
        <w:t xml:space="preserve">    /// &lt;summary&gt;Shift, exponentiate, divide (Part VI, Proposition 2.2).&lt;/summary&gt;</w:t>
      </w:r>
      <w:r>
        <w:br/>
      </w:r>
      <w:r>
        <w:rPr>
          <w:rStyle w:val="VerbatimChar"/>
        </w:rPr>
        <w:t xml:space="preserve">    public static Vec ShiftDivide(Vec logits)</w:t>
      </w:r>
      <w:r>
        <w:br/>
      </w:r>
      <w:r>
        <w:rPr>
          <w:rStyle w:val="VerbatimChar"/>
        </w:rPr>
        <w:t xml:space="preserve">    {</w:t>
      </w:r>
      <w:r>
        <w:br/>
      </w:r>
      <w:r>
        <w:rPr>
          <w:rStyle w:val="VerbatimChar"/>
        </w:rPr>
        <w:t xml:space="preserve">        if (logits.Length == 0 || logits.Any(x =&gt; !double.IsFinite(x)))</w:t>
      </w:r>
      <w:r>
        <w:br/>
      </w:r>
      <w:r>
        <w:rPr>
          <w:rStyle w:val="VerbatimChar"/>
        </w:rPr>
        <w:t xml:space="preserve">            throw new ArgumentException("Logits must be finite and nonempty");</w:t>
      </w:r>
      <w:r>
        <w:br/>
      </w:r>
      <w:r>
        <w:rPr>
          <w:rStyle w:val="VerbatimChar"/>
        </w:rPr>
        <w:t xml:space="preserve">        double peak = logits.Max();</w:t>
      </w:r>
      <w:r>
        <w:br/>
      </w:r>
      <w:r>
        <w:rPr>
          <w:rStyle w:val="VerbatimChar"/>
        </w:rPr>
        <w:t xml:space="preserve">        var raw = logits.Select(x =&gt; Math.Exp(x - peak)).ToArray();</w:t>
      </w:r>
      <w:r>
        <w:br/>
      </w:r>
      <w:r>
        <w:rPr>
          <w:rStyle w:val="VerbatimChar"/>
        </w:rPr>
        <w:t xml:space="preserve">        double total = raw.Sum();</w:t>
      </w:r>
      <w:r>
        <w:br/>
      </w:r>
      <w:r>
        <w:rPr>
          <w:rStyle w:val="VerbatimChar"/>
        </w:rPr>
        <w:t xml:space="preserve">        return raw.Select(x =&gt; x / total).ToImmutableArray();</w:t>
      </w:r>
      <w:r>
        <w:br/>
      </w:r>
      <w:r>
        <w:rPr>
          <w:rStyle w:val="VerbatimChar"/>
        </w:rPr>
        <w:t xml:space="preserve">    }</w:t>
      </w:r>
      <w:r>
        <w:br/>
      </w:r>
      <w:r>
        <w:br/>
      </w:r>
      <w:r>
        <w:rPr>
          <w:rStyle w:val="VerbatimChar"/>
        </w:rPr>
        <w:t xml:space="preserve">    /// &lt;summary&gt;The division-free form alpha_i = exp(l_i - L), L = M + log sum exp(l - M).</w:t>
      </w:r>
      <w:r>
        <w:br/>
      </w:r>
      <w:r>
        <w:rPr>
          <w:rStyle w:val="VerbatimChar"/>
        </w:rPr>
        <w:t xml:space="preserve">    /// Algebraically identical; retained only to reproduce its extreme-logit defect.&lt;/summary&gt;</w:t>
      </w:r>
      <w:r>
        <w:br/>
      </w:r>
      <w:r>
        <w:rPr>
          <w:rStyle w:val="VerbatimChar"/>
        </w:rPr>
        <w:t xml:space="preserve">    public static Vec DivisionFree(Vec logits)</w:t>
      </w:r>
      <w:r>
        <w:br/>
      </w:r>
      <w:r>
        <w:rPr>
          <w:rStyle w:val="VerbatimChar"/>
        </w:rPr>
        <w:t xml:space="preserve">    {</w:t>
      </w:r>
      <w:r>
        <w:br/>
      </w:r>
      <w:r>
        <w:rPr>
          <w:rStyle w:val="VerbatimChar"/>
        </w:rPr>
        <w:t xml:space="preserve">        double peak = logits.Max();</w:t>
      </w:r>
      <w:r>
        <w:br/>
      </w:r>
      <w:r>
        <w:rPr>
          <w:rStyle w:val="VerbatimChar"/>
        </w:rPr>
        <w:t xml:space="preserve">        double l = peak + Math.Log(logits.Sum(x =&gt; Math.Exp(x - peak)));</w:t>
      </w:r>
      <w:r>
        <w:br/>
      </w:r>
      <w:r>
        <w:rPr>
          <w:rStyle w:val="VerbatimChar"/>
        </w:rPr>
        <w:t xml:space="preserve">        return logits.Select(x =&gt; Math.Exp(x - l)).ToImmutableArray();</w:t>
      </w:r>
      <w:r>
        <w:br/>
      </w:r>
      <w:r>
        <w:rPr>
          <w:rStyle w:val="VerbatimChar"/>
        </w:rPr>
        <w:t xml:space="preserve">    }</w:t>
      </w:r>
      <w:r>
        <w:br/>
      </w:r>
      <w:r>
        <w:rPr>
          <w:rStyle w:val="VerbatimChar"/>
        </w:rPr>
        <w:t>}</w:t>
      </w:r>
      <w:r>
        <w:br/>
      </w:r>
      <w:r>
        <w:br/>
      </w:r>
      <w:r>
        <w:rPr>
          <w:rStyle w:val="VerbatimChar"/>
        </w:rPr>
        <w:t>public static class Reads</w:t>
      </w:r>
      <w:r>
        <w:br/>
      </w:r>
      <w:r>
        <w:rPr>
          <w:rStyle w:val="VerbatimChar"/>
        </w:rPr>
        <w:t>{</w:t>
      </w:r>
      <w:r>
        <w:br/>
      </w:r>
      <w:r>
        <w:rPr>
          <w:rStyle w:val="VerbatimChar"/>
        </w:rPr>
        <w:t xml:space="preserve">    static double Sq(Vec a, Vec b) =&gt; a.Zip(b, (p, q) =&gt; (p - q) * (p - q)).Sum();</w:t>
      </w:r>
      <w:r>
        <w:br/>
      </w:r>
      <w:r>
        <w:br/>
      </w:r>
      <w:r>
        <w:rPr>
          <w:rStyle w:val="VerbatimChar"/>
        </w:rPr>
        <w:t xml:space="preserve">    /// &lt;summary&gt;Guarded read: rejects an empty archive, nonpositive or nonfinite scale,</w:t>
      </w:r>
      <w:r>
        <w:br/>
      </w:r>
      <w:r>
        <w:rPr>
          <w:rStyle w:val="VerbatimChar"/>
        </w:rPr>
        <w:t xml:space="preserve">    /// a dimension mismatch and nonfinite coordinates, as the revised contract requires.&lt;/summary&gt;</w:t>
      </w:r>
      <w:r>
        <w:br/>
      </w:r>
      <w:r>
        <w:rPr>
          <w:rStyle w:val="VerbatimChar"/>
        </w:rPr>
        <w:t xml:space="preserve">    public static Vec Read(Vec z, Archive a, double s)</w:t>
      </w:r>
      <w:r>
        <w:br/>
      </w:r>
      <w:r>
        <w:rPr>
          <w:rStyle w:val="VerbatimChar"/>
        </w:rPr>
        <w:t xml:space="preserve">    {</w:t>
      </w:r>
      <w:r>
        <w:br/>
      </w:r>
      <w:r>
        <w:rPr>
          <w:rStyle w:val="VerbatimChar"/>
        </w:rPr>
        <w:t xml:space="preserve">        if (a.Count == 0) throw new ArgumentException("empty archive");</w:t>
      </w:r>
      <w:r>
        <w:br/>
      </w:r>
      <w:r>
        <w:rPr>
          <w:rStyle w:val="VerbatimChar"/>
        </w:rPr>
        <w:t xml:space="preserve">        if (!(s &gt; 0) || !double.IsFinite(s)) throw new ArgumentException("scale must be positive and finite");</w:t>
      </w:r>
      <w:r>
        <w:br/>
      </w:r>
      <w:r>
        <w:rPr>
          <w:rStyle w:val="VerbatimChar"/>
        </w:rPr>
        <w:t xml:space="preserve">        if (z.Length != a.Dim || a.Records.Any(y =&gt; y.Length != a.Dim))</w:t>
      </w:r>
      <w:r>
        <w:br/>
      </w:r>
      <w:r>
        <w:rPr>
          <w:rStyle w:val="VerbatimChar"/>
        </w:rPr>
        <w:t xml:space="preserve">            throw new ArgumentException("dimension mismatch");</w:t>
      </w:r>
      <w:r>
        <w:br/>
      </w:r>
      <w:r>
        <w:rPr>
          <w:rStyle w:val="VerbatimChar"/>
        </w:rPr>
        <w:t xml:space="preserve">        if (z.Any(x =&gt; !double.IsFinite(x)) || a.Records.Any(y =&gt; y.Any(x =&gt; !double.IsFinite(x))))</w:t>
      </w:r>
      <w:r>
        <w:br/>
      </w:r>
      <w:r>
        <w:rPr>
          <w:rStyle w:val="VerbatimChar"/>
        </w:rPr>
        <w:t xml:space="preserve">            throw new ArgumentException("nonfinite coordinate");</w:t>
      </w:r>
      <w:r>
        <w:br/>
      </w:r>
      <w:r>
        <w:rPr>
          <w:rStyle w:val="VerbatimChar"/>
        </w:rPr>
        <w:t xml:space="preserve">        var w = Softmax.ShiftDivide(a.Records.Select((y, i) =&gt; a.LogWeights[i] - Sq(z, y) / (2 * s * s))</w:t>
      </w:r>
      <w:r>
        <w:br/>
      </w:r>
      <w:r>
        <w:rPr>
          <w:rStyle w:val="VerbatimChar"/>
        </w:rPr>
        <w:t xml:space="preserve">                                               .ToImmutableArray());</w:t>
      </w:r>
      <w:r>
        <w:br/>
      </w:r>
      <w:r>
        <w:rPr>
          <w:rStyle w:val="VerbatimChar"/>
        </w:rPr>
        <w:t xml:space="preserve">        return Enumerable.Range(0, a.Dim).Select(j =&gt; a.Records.Select((y, i) =&gt; w[i] * y[j]).Sum())</w:t>
      </w:r>
      <w:r>
        <w:br/>
      </w:r>
      <w:r>
        <w:rPr>
          <w:rStyle w:val="VerbatimChar"/>
        </w:rPr>
        <w:t xml:space="preserve">                         .ToImmutableArray();</w:t>
      </w:r>
      <w:r>
        <w:br/>
      </w:r>
      <w:r>
        <w:rPr>
          <w:rStyle w:val="VerbatimChar"/>
        </w:rPr>
        <w:t xml:space="preserve">    }</w:t>
      </w:r>
      <w:r>
        <w:br/>
      </w:r>
      <w:r>
        <w:br/>
      </w:r>
      <w:r>
        <w:rPr>
          <w:rStyle w:val="VerbatimChar"/>
        </w:rPr>
        <w:t xml:space="preserve">    /// &lt;summary&gt;Barycentre of scalar records under given logits, by either softmax form.&lt;/summary&gt;</w:t>
      </w:r>
      <w:r>
        <w:br/>
      </w:r>
      <w:r>
        <w:rPr>
          <w:rStyle w:val="VerbatimChar"/>
        </w:rPr>
        <w:t xml:space="preserve">    public static double Barycentre(Vec values, Vec logits, bool divisionFree)</w:t>
      </w:r>
      <w:r>
        <w:br/>
      </w:r>
      <w:r>
        <w:rPr>
          <w:rStyle w:val="VerbatimChar"/>
        </w:rPr>
        <w:t xml:space="preserve">    {</w:t>
      </w:r>
      <w:r>
        <w:br/>
      </w:r>
      <w:r>
        <w:rPr>
          <w:rStyle w:val="VerbatimChar"/>
        </w:rPr>
        <w:t xml:space="preserve">        var w = divisionFree ? Softmax.DivisionFree(logits) : Softmax.ShiftDivide(logits);</w:t>
      </w:r>
      <w:r>
        <w:br/>
      </w:r>
      <w:r>
        <w:rPr>
          <w:rStyle w:val="VerbatimChar"/>
        </w:rPr>
        <w:lastRenderedPageBreak/>
        <w:t xml:space="preserve">        return w.Zip(values, (p, v) =&gt; p * v).Sum();</w:t>
      </w:r>
      <w:r>
        <w:br/>
      </w:r>
      <w:r>
        <w:rPr>
          <w:rStyle w:val="VerbatimChar"/>
        </w:rPr>
        <w:t xml:space="preserve">    }</w:t>
      </w:r>
      <w:r>
        <w:br/>
      </w:r>
      <w:r>
        <w:br/>
      </w:r>
      <w:r>
        <w:rPr>
          <w:rStyle w:val="VerbatimChar"/>
        </w:rPr>
        <w:t xml:space="preserve">    /// &lt;summary&gt;Omitted-share certificate of Proposition 2.3 for the k nearest records;</w:t>
      </w:r>
      <w:r>
        <w:br/>
      </w:r>
      <w:r>
        <w:rPr>
          <w:rStyle w:val="VerbatimChar"/>
        </w:rPr>
        <w:t xml:space="preserve">    /// k = n returns a zero share without an omitted-distance query.&lt;/summary&gt;</w:t>
      </w:r>
      <w:r>
        <w:br/>
      </w:r>
      <w:r>
        <w:rPr>
          <w:rStyle w:val="VerbatimChar"/>
        </w:rPr>
        <w:t xml:space="preserve">    public static double OmittedShare(Vec z, Archive a, double s, int k)</w:t>
      </w:r>
      <w:r>
        <w:br/>
      </w:r>
      <w:r>
        <w:rPr>
          <w:rStyle w:val="VerbatimChar"/>
        </w:rPr>
        <w:t xml:space="preserve">    {</w:t>
      </w:r>
      <w:r>
        <w:br/>
      </w:r>
      <w:r>
        <w:rPr>
          <w:rStyle w:val="VerbatimChar"/>
        </w:rPr>
        <w:t xml:space="preserve">        if (k &lt; 1 || k &gt; a.Count) throw new ArgumentException("k out of range");</w:t>
      </w:r>
      <w:r>
        <w:br/>
      </w:r>
      <w:r>
        <w:rPr>
          <w:rStyle w:val="VerbatimChar"/>
        </w:rPr>
        <w:t xml:space="preserve">        if (k == a.Count) return 0.0;</w:t>
      </w:r>
      <w:r>
        <w:br/>
      </w:r>
      <w:r>
        <w:rPr>
          <w:rStyle w:val="VerbatimChar"/>
        </w:rPr>
        <w:t xml:space="preserve">        var order = Enumerable.Range(0, a.Count).OrderBy(i =&gt; Sq(z, a.Records[i])).ToArray();</w:t>
      </w:r>
      <w:r>
        <w:br/>
      </w:r>
      <w:r>
        <w:rPr>
          <w:rStyle w:val="VerbatimChar"/>
        </w:rPr>
        <w:t xml:space="preserve">        var kept = order.Take(k).Select(i =&gt; a.LogWeights[i] - Sq(z, a.Records[i]) / (2 * s * s)).ToArray();</w:t>
      </w:r>
      <w:r>
        <w:br/>
      </w:r>
      <w:r>
        <w:rPr>
          <w:rStyle w:val="VerbatimChar"/>
        </w:rPr>
        <w:t xml:space="preserve">        double peak = kept.Max(), lk = peak + Math.Log(kept.Sum(x =&gt; Math.Exp(x - peak)));</w:t>
      </w:r>
      <w:r>
        <w:br/>
      </w:r>
      <w:r>
        <w:rPr>
          <w:rStyle w:val="VerbatimChar"/>
        </w:rPr>
        <w:t xml:space="preserve">        double lo = Math.Log(a.Count - k) + order.Skip(k).Max(i =&gt; a.LogWeights[i])</w:t>
      </w:r>
      <w:r>
        <w:br/>
      </w:r>
      <w:r>
        <w:rPr>
          <w:rStyle w:val="VerbatimChar"/>
        </w:rPr>
        <w:t xml:space="preserve">                    - Sq(z, a.Records[order[k]]) / (2 * s * s);</w:t>
      </w:r>
      <w:r>
        <w:br/>
      </w:r>
      <w:r>
        <w:rPr>
          <w:rStyle w:val="VerbatimChar"/>
        </w:rPr>
        <w:t xml:space="preserve">        return 1 / (1 + Math.Exp(lk - lo));</w:t>
      </w:r>
      <w:r>
        <w:br/>
      </w:r>
      <w:r>
        <w:rPr>
          <w:rStyle w:val="VerbatimChar"/>
        </w:rPr>
        <w:t xml:space="preserve">    }</w:t>
      </w:r>
      <w:r>
        <w:br/>
      </w:r>
      <w:r>
        <w:rPr>
          <w:rStyle w:val="VerbatimChar"/>
        </w:rPr>
        <w:t>}</w:t>
      </w:r>
      <w:r>
        <w:br/>
      </w:r>
      <w:r>
        <w:br/>
      </w:r>
      <w:r>
        <w:rPr>
          <w:rStyle w:val="VerbatimChar"/>
        </w:rPr>
        <w:t>/// &lt;summary&gt;A k-d tree node with its bounding box and aggregate prior weight.&lt;/summary&gt;</w:t>
      </w:r>
      <w:r>
        <w:br/>
      </w:r>
      <w:r>
        <w:rPr>
          <w:rStyle w:val="VerbatimChar"/>
        </w:rPr>
        <w:t>public sealed record Node(Vec Lo, Vec Hi, double LogMass, ImmutableArray&lt;int&gt; Items,</w:t>
      </w:r>
      <w:r>
        <w:br/>
      </w:r>
      <w:r>
        <w:rPr>
          <w:rStyle w:val="VerbatimChar"/>
        </w:rPr>
        <w:t xml:space="preserve">                          Node? Left, Node? Right)</w:t>
      </w:r>
      <w:r>
        <w:br/>
      </w:r>
      <w:r>
        <w:rPr>
          <w:rStyle w:val="VerbatimChar"/>
        </w:rPr>
        <w:t>{</w:t>
      </w:r>
      <w:r>
        <w:br/>
      </w:r>
      <w:r>
        <w:rPr>
          <w:rStyle w:val="VerbatimChar"/>
        </w:rPr>
        <w:t xml:space="preserve">    public bool IsLeaf =&gt; Left is null;</w:t>
      </w:r>
      <w:r>
        <w:br/>
      </w:r>
      <w:r>
        <w:rPr>
          <w:rStyle w:val="VerbatimChar"/>
        </w:rPr>
        <w:t>}</w:t>
      </w:r>
      <w:r>
        <w:br/>
      </w:r>
      <w:r>
        <w:br/>
      </w:r>
      <w:r>
        <w:rPr>
          <w:rStyle w:val="VerbatimChar"/>
        </w:rPr>
        <w:t>public sealed record Traversal(int RecordsRead, int NodesVisited, double ShareBound, double TrueShare,</w:t>
      </w:r>
      <w:r>
        <w:br/>
      </w:r>
      <w:r>
        <w:rPr>
          <w:rStyle w:val="VerbatimChar"/>
        </w:rPr>
        <w:t xml:space="preserve">                               double ReadError, double ErrorBound);</w:t>
      </w:r>
      <w:r>
        <w:br/>
      </w:r>
      <w:r>
        <w:br/>
      </w:r>
      <w:r>
        <w:rPr>
          <w:rStyle w:val="VerbatimChar"/>
        </w:rPr>
        <w:t>public static class SpatialIndex</w:t>
      </w:r>
      <w:r>
        <w:br/>
      </w:r>
      <w:r>
        <w:rPr>
          <w:rStyle w:val="VerbatimChar"/>
        </w:rPr>
        <w:t>{</w:t>
      </w:r>
      <w:r>
        <w:br/>
      </w:r>
      <w:r>
        <w:rPr>
          <w:rStyle w:val="VerbatimChar"/>
        </w:rPr>
        <w:t xml:space="preserve">    public static Node Build(Archive a, ImmutableArray&lt;int&gt; items, int leafSize, int depth = 0)</w:t>
      </w:r>
      <w:r>
        <w:br/>
      </w:r>
      <w:r>
        <w:rPr>
          <w:rStyle w:val="VerbatimChar"/>
        </w:rPr>
        <w:t xml:space="preserve">    {</w:t>
      </w:r>
      <w:r>
        <w:br/>
      </w:r>
      <w:r>
        <w:rPr>
          <w:rStyle w:val="VerbatimChar"/>
        </w:rPr>
        <w:t xml:space="preserve">        int d = a.Dim;</w:t>
      </w:r>
      <w:r>
        <w:br/>
      </w:r>
      <w:r>
        <w:rPr>
          <w:rStyle w:val="VerbatimChar"/>
        </w:rPr>
        <w:t xml:space="preserve">        var lo = Enumerable.Range(0, d).Select(j =&gt; items.Min(i =&gt; a.Records[i][j])).ToImmutableArray();</w:t>
      </w:r>
      <w:r>
        <w:br/>
      </w:r>
      <w:r>
        <w:rPr>
          <w:rStyle w:val="VerbatimChar"/>
        </w:rPr>
        <w:t xml:space="preserve">        var hi = Enumerable.Range(0, d).Select(j =&gt; items.Max(i =&gt; a.Records[i][j])).ToImmutableArray();</w:t>
      </w:r>
      <w:r>
        <w:br/>
      </w:r>
      <w:r>
        <w:rPr>
          <w:rStyle w:val="VerbatimChar"/>
        </w:rPr>
        <w:t xml:space="preserve">        double peak = items.Max(i =&gt; a.LogWeights[i]);</w:t>
      </w:r>
      <w:r>
        <w:br/>
      </w:r>
      <w:r>
        <w:rPr>
          <w:rStyle w:val="VerbatimChar"/>
        </w:rPr>
        <w:t xml:space="preserve">        double logMass = peak + Math.Log(items.Sum(i =&gt; Math.Exp(a.LogWeights[i] - peak)));</w:t>
      </w:r>
      <w:r>
        <w:br/>
      </w:r>
      <w:r>
        <w:rPr>
          <w:rStyle w:val="VerbatimChar"/>
        </w:rPr>
        <w:t xml:space="preserve">        if (items.Length &lt;= leafSize) return new Node(lo, hi, logMass, items, null, null);</w:t>
      </w:r>
      <w:r>
        <w:br/>
      </w:r>
      <w:r>
        <w:rPr>
          <w:rStyle w:val="VerbatimChar"/>
        </w:rPr>
        <w:t xml:space="preserve">        int axis = Enumerable.Range(0, d).OrderByDescending(j =&gt; hi[j] - lo[j]).ThenBy(j =&gt; j).First();</w:t>
      </w:r>
      <w:r>
        <w:br/>
      </w:r>
      <w:r>
        <w:rPr>
          <w:rStyle w:val="VerbatimChar"/>
        </w:rPr>
        <w:t xml:space="preserve">        var sorted = items.OrderBy(i =&gt; a.Records[i][axis]).ThenBy(i =&gt; i).ToImmutableArray();</w:t>
      </w:r>
      <w:r>
        <w:br/>
      </w:r>
      <w:r>
        <w:rPr>
          <w:rStyle w:val="VerbatimChar"/>
        </w:rPr>
        <w:t xml:space="preserve">        int half = sorted.Length / 2;</w:t>
      </w:r>
      <w:r>
        <w:br/>
      </w:r>
      <w:r>
        <w:rPr>
          <w:rStyle w:val="VerbatimChar"/>
        </w:rPr>
        <w:t xml:space="preserve">        return new Node(lo, hi, logMass, items,</w:t>
      </w:r>
      <w:r>
        <w:br/>
      </w:r>
      <w:r>
        <w:rPr>
          <w:rStyle w:val="VerbatimChar"/>
        </w:rPr>
        <w:t xml:space="preserve">                        Build(a, sorted.Take(half).ToImmutableArray(), leafSize, depth + 1),</w:t>
      </w:r>
      <w:r>
        <w:br/>
      </w:r>
      <w:r>
        <w:rPr>
          <w:rStyle w:val="VerbatimChar"/>
        </w:rPr>
        <w:t xml:space="preserve">                        Build(a, sorted.Skip(half).ToImmutableArray(), leafSize, depth + 1));</w:t>
      </w:r>
      <w:r>
        <w:br/>
      </w:r>
      <w:r>
        <w:rPr>
          <w:rStyle w:val="VerbatimChar"/>
        </w:rPr>
        <w:t xml:space="preserve">    }</w:t>
      </w:r>
      <w:r>
        <w:br/>
      </w:r>
      <w:r>
        <w:br/>
      </w:r>
      <w:r>
        <w:rPr>
          <w:rStyle w:val="VerbatimChar"/>
        </w:rPr>
        <w:t xml:space="preserve">    static double BoxDist2(Node n, Vec z) =&gt; Enumerable.Range(0, z.Length).Sum(j =&gt;</w:t>
      </w:r>
      <w:r>
        <w:br/>
      </w:r>
      <w:r>
        <w:rPr>
          <w:rStyle w:val="VerbatimChar"/>
        </w:rPr>
        <w:t xml:space="preserve">    {</w:t>
      </w:r>
      <w:r>
        <w:br/>
      </w:r>
      <w:r>
        <w:rPr>
          <w:rStyle w:val="VerbatimChar"/>
        </w:rPr>
        <w:t xml:space="preserve">        double g = z[j] &lt; n.Lo[j] ? n.Lo[j] - z[j] : z[j] &gt; n.Hi[j] ? z[j] - n.Hi[j] : 0;</w:t>
      </w:r>
      <w:r>
        <w:br/>
      </w:r>
      <w:r>
        <w:rPr>
          <w:rStyle w:val="VerbatimChar"/>
        </w:rPr>
        <w:t xml:space="preserve">        return g * g;</w:t>
      </w:r>
      <w:r>
        <w:br/>
      </w:r>
      <w:r>
        <w:rPr>
          <w:rStyle w:val="VerbatimChar"/>
        </w:rPr>
        <w:t xml:space="preserve">    });</w:t>
      </w:r>
      <w:r>
        <w:br/>
      </w:r>
      <w:r>
        <w:br/>
      </w:r>
      <w:r>
        <w:rPr>
          <w:rStyle w:val="VerbatimChar"/>
        </w:rPr>
        <w:t xml:space="preserve">    /// &lt;summary&gt;Best-first certified read (Part VI, Proposition 3.2): expand the frontier node</w:t>
      </w:r>
      <w:r>
        <w:br/>
      </w:r>
      <w:r>
        <w:rPr>
          <w:rStyle w:val="VerbatimChar"/>
        </w:rPr>
        <w:t xml:space="preserve">    /// with the largest mass bound until the omitted share bound is at most tol.&lt;/summary&gt;</w:t>
      </w:r>
      <w:r>
        <w:br/>
      </w:r>
      <w:r>
        <w:rPr>
          <w:rStyle w:val="VerbatimChar"/>
        </w:rPr>
        <w:t xml:space="preserve">    public static Traversal CertifiedRead(Node root, Archive a, Vec z, double s, double tol)</w:t>
      </w:r>
      <w:r>
        <w:br/>
      </w:r>
      <w:r>
        <w:rPr>
          <w:rStyle w:val="VerbatimChar"/>
        </w:rPr>
        <w:t xml:space="preserve">    {</w:t>
      </w:r>
      <w:r>
        <w:br/>
      </w:r>
      <w:r>
        <w:rPr>
          <w:rStyle w:val="VerbatimChar"/>
        </w:rPr>
        <w:t xml:space="preserve">        double Bound(Node n) =&gt; n.LogMass - BoxDist2(n, z) / (2 * s * s);</w:t>
      </w:r>
      <w:r>
        <w:br/>
      </w:r>
      <w:r>
        <w:rPr>
          <w:rStyle w:val="VerbatimChar"/>
        </w:rPr>
        <w:t xml:space="preserve">        var frontier = new List&lt;(double B, Node N)&gt; { (Bound(root), root) };</w:t>
      </w:r>
      <w:r>
        <w:br/>
      </w:r>
      <w:r>
        <w:rPr>
          <w:rStyle w:val="VerbatimChar"/>
        </w:rPr>
        <w:t xml:space="preserve">        var kept = new List&lt;int&gt;(); int visited = 0;</w:t>
      </w:r>
      <w:r>
        <w:br/>
      </w:r>
      <w:r>
        <w:rPr>
          <w:rStyle w:val="VerbatimChar"/>
        </w:rPr>
        <w:t xml:space="preserve">        double keptMax = double.NegativeInfinity;</w:t>
      </w:r>
      <w:r>
        <w:br/>
      </w:r>
      <w:r>
        <w:rPr>
          <w:rStyle w:val="VerbatimChar"/>
        </w:rPr>
        <w:t xml:space="preserve">        double LogSum(IEnumerable&lt;double&gt; xs)</w:t>
      </w:r>
      <w:r>
        <w:br/>
      </w:r>
      <w:r>
        <w:rPr>
          <w:rStyle w:val="VerbatimChar"/>
        </w:rPr>
        <w:lastRenderedPageBreak/>
        <w:t xml:space="preserve">        {</w:t>
      </w:r>
      <w:r>
        <w:br/>
      </w:r>
      <w:r>
        <w:rPr>
          <w:rStyle w:val="VerbatimChar"/>
        </w:rPr>
        <w:t xml:space="preserve">            var arr = xs.ToArray(); if (arr.Length == 0) return double.NegativeInfinity;</w:t>
      </w:r>
      <w:r>
        <w:br/>
      </w:r>
      <w:r>
        <w:rPr>
          <w:rStyle w:val="VerbatimChar"/>
        </w:rPr>
        <w:t xml:space="preserve">            double m = arr.Max(); return m + Math.Log(arr.Sum(x =&gt; Math.Exp(x - m)));</w:t>
      </w:r>
      <w:r>
        <w:br/>
      </w:r>
      <w:r>
        <w:rPr>
          <w:rStyle w:val="VerbatimChar"/>
        </w:rPr>
        <w:t xml:space="preserve">        }</w:t>
      </w:r>
      <w:r>
        <w:br/>
      </w:r>
      <w:r>
        <w:rPr>
          <w:rStyle w:val="VerbatimChar"/>
        </w:rPr>
        <w:t xml:space="preserve">        double Logit(int i) =&gt; a.LogWeights[i] - a.Records[i].Zip(z, (p, q) =&gt; (p - q) * (p - q)).Sum() / (2 * s * s);</w:t>
      </w:r>
      <w:r>
        <w:br/>
      </w:r>
      <w:r>
        <w:rPr>
          <w:rStyle w:val="VerbatimChar"/>
        </w:rPr>
        <w:t xml:space="preserve">        double share = 1;</w:t>
      </w:r>
      <w:r>
        <w:br/>
      </w:r>
      <w:r>
        <w:rPr>
          <w:rStyle w:val="VerbatimChar"/>
        </w:rPr>
        <w:t xml:space="preserve">        while (true)</w:t>
      </w:r>
      <w:r>
        <w:br/>
      </w:r>
      <w:r>
        <w:rPr>
          <w:rStyle w:val="VerbatimChar"/>
        </w:rPr>
        <w:t xml:space="preserve">        {</w:t>
      </w:r>
      <w:r>
        <w:br/>
      </w:r>
      <w:r>
        <w:rPr>
          <w:rStyle w:val="VerbatimChar"/>
        </w:rPr>
        <w:t xml:space="preserve">            double lk = LogSum(kept.Select(Logit)), lo = LogSum(frontier.Select(f =&gt; f.B));</w:t>
      </w:r>
      <w:r>
        <w:br/>
      </w:r>
      <w:r>
        <w:rPr>
          <w:rStyle w:val="VerbatimChar"/>
        </w:rPr>
        <w:t xml:space="preserve">            share = double.IsNegativeInfinity(lo) ? 0 : double.IsNegativeInfinity(lk) ? 1 : 1 / (1 + Math.Exp(lk - lo));</w:t>
      </w:r>
      <w:r>
        <w:br/>
      </w:r>
      <w:r>
        <w:rPr>
          <w:rStyle w:val="VerbatimChar"/>
        </w:rPr>
        <w:t xml:space="preserve">            if (share &lt;= tol || frontier.Count == 0) break;</w:t>
      </w:r>
      <w:r>
        <w:br/>
      </w:r>
      <w:r>
        <w:rPr>
          <w:rStyle w:val="VerbatimChar"/>
        </w:rPr>
        <w:t xml:space="preserve">            int best = 0;</w:t>
      </w:r>
      <w:r>
        <w:br/>
      </w:r>
      <w:r>
        <w:rPr>
          <w:rStyle w:val="VerbatimChar"/>
        </w:rPr>
        <w:t xml:space="preserve">            for (int i = 1; i &lt; frontier.Count; i++) if (frontier[i].B &gt; frontier[best].B) best = i;</w:t>
      </w:r>
      <w:r>
        <w:br/>
      </w:r>
      <w:r>
        <w:rPr>
          <w:rStyle w:val="VerbatimChar"/>
        </w:rPr>
        <w:t xml:space="preserve">            var node = frontier[best].N; frontier.RemoveAt(best); visited++;</w:t>
      </w:r>
      <w:r>
        <w:br/>
      </w:r>
      <w:r>
        <w:rPr>
          <w:rStyle w:val="VerbatimChar"/>
        </w:rPr>
        <w:t xml:space="preserve">            if (node.IsLeaf) kept.AddRange(node.Items);</w:t>
      </w:r>
      <w:r>
        <w:br/>
      </w:r>
      <w:r>
        <w:rPr>
          <w:rStyle w:val="VerbatimChar"/>
        </w:rPr>
        <w:t xml:space="preserve">            else { frontier.Add((Bound(node.Left!), node.Left!)); frontier.Add((Bound(node.Right!), node.Right!)); }</w:t>
      </w:r>
      <w:r>
        <w:br/>
      </w:r>
      <w:r>
        <w:rPr>
          <w:rStyle w:val="VerbatimChar"/>
        </w:rPr>
        <w:t xml:space="preserve">        }</w:t>
      </w:r>
      <w:r>
        <w:br/>
      </w:r>
      <w:r>
        <w:rPr>
          <w:rStyle w:val="VerbatimChar"/>
        </w:rPr>
        <w:t xml:space="preserve">        var all = Enumerable.Range(0, a.Count).Select(Logit).ToArray();</w:t>
      </w:r>
      <w:r>
        <w:br/>
      </w:r>
      <w:r>
        <w:rPr>
          <w:rStyle w:val="VerbatimChar"/>
        </w:rPr>
        <w:t xml:space="preserve">        double lAll = LogSum(all), lKept = LogSum(kept.Select(Logit));</w:t>
      </w:r>
      <w:r>
        <w:br/>
      </w:r>
      <w:r>
        <w:rPr>
          <w:rStyle w:val="VerbatimChar"/>
        </w:rPr>
        <w:t xml:space="preserve">        double trueShare = 1 - Math.Exp(lKept - lAll);</w:t>
      </w:r>
      <w:r>
        <w:br/>
      </w:r>
      <w:r>
        <w:rPr>
          <w:rStyle w:val="VerbatimChar"/>
        </w:rPr>
        <w:t xml:space="preserve">        Vec Mean(IEnumerable&lt;int&gt; idx)</w:t>
      </w:r>
      <w:r>
        <w:br/>
      </w:r>
      <w:r>
        <w:rPr>
          <w:rStyle w:val="VerbatimChar"/>
        </w:rPr>
        <w:t xml:space="preserve">        {</w:t>
      </w:r>
      <w:r>
        <w:br/>
      </w:r>
      <w:r>
        <w:rPr>
          <w:rStyle w:val="VerbatimChar"/>
        </w:rPr>
        <w:t xml:space="preserve">            var ids = idx.ToArray(); var w = Softmax.ShiftDivide(ids.Select(Logit).ToImmutableArray());</w:t>
      </w:r>
      <w:r>
        <w:br/>
      </w:r>
      <w:r>
        <w:rPr>
          <w:rStyle w:val="VerbatimChar"/>
        </w:rPr>
        <w:t xml:space="preserve">            return Enumerable.Range(0, a.Dim).Select(j =&gt; ids.Select((i, k) =&gt; w[k] * a.Records[i][j]).Sum()).ToImmutableArray();</w:t>
      </w:r>
      <w:r>
        <w:br/>
      </w:r>
      <w:r>
        <w:rPr>
          <w:rStyle w:val="VerbatimChar"/>
        </w:rPr>
        <w:t xml:space="preserve">        }</w:t>
      </w:r>
      <w:r>
        <w:br/>
      </w:r>
      <w:r>
        <w:rPr>
          <w:rStyle w:val="VerbatimChar"/>
        </w:rPr>
        <w:t xml:space="preserve">        var full = Mean(Enumerable.Range(0, a.Count)); var part = Mean(kept);</w:t>
      </w:r>
      <w:r>
        <w:br/>
      </w:r>
      <w:r>
        <w:rPr>
          <w:rStyle w:val="VerbatimChar"/>
        </w:rPr>
        <w:t xml:space="preserve">        double diam = Math.Sqrt(Enumerable.Range(0, a.Dim).Sum(j =&gt;</w:t>
      </w:r>
      <w:r>
        <w:br/>
      </w:r>
      <w:r>
        <w:rPr>
          <w:rStyle w:val="VerbatimChar"/>
        </w:rPr>
        <w:t xml:space="preserve">            Math.Pow(a.Records.Max(y =&gt; y[j]) - a.Records.Min(y =&gt; y[j]), 2)));</w:t>
      </w:r>
      <w:r>
        <w:br/>
      </w:r>
      <w:r>
        <w:rPr>
          <w:rStyle w:val="VerbatimChar"/>
        </w:rPr>
        <w:t xml:space="preserve">        return new Traversal(kept.Count, visited, share, trueShare, Lin.Norm(Lin.Sub(full, part)), share * diam);</w:t>
      </w:r>
      <w:r>
        <w:br/>
      </w:r>
      <w:r>
        <w:rPr>
          <w:rStyle w:val="VerbatimChar"/>
        </w:rPr>
        <w:t xml:space="preserve">    }</w:t>
      </w:r>
      <w:r>
        <w:br/>
      </w:r>
      <w:r>
        <w:rPr>
          <w:rStyle w:val="VerbatimChar"/>
        </w:rPr>
        <w:t>}</w:t>
      </w:r>
    </w:p>
    <w:p w14:paraId="7EA4FCE8" w14:textId="77777777" w:rsidR="00684FAE" w:rsidRDefault="00000000" w:rsidP="004007AF">
      <w:pPr>
        <w:pStyle w:val="BodyText"/>
        <w:jc w:val="both"/>
      </w:pPr>
      <w:r>
        <w:rPr>
          <w:b/>
          <w:bCs/>
        </w:rPr>
        <w:t>Estimation.cs</w:t>
      </w:r>
    </w:p>
    <w:p w14:paraId="1A8754FB" w14:textId="77777777" w:rsidR="00684FAE" w:rsidRDefault="00000000" w:rsidP="002F00A6">
      <w:pPr>
        <w:pStyle w:val="SourceCode"/>
      </w:pPr>
      <w:r>
        <w:rPr>
          <w:rStyle w:val="VerbatimChar"/>
        </w:rPr>
        <w:t>// Part IV, Sections 6-13 of the integrated edition: path weights, Gaussian tail criteria,</w:t>
      </w:r>
      <w:r>
        <w:br/>
      </w:r>
      <w:r>
        <w:rPr>
          <w:rStyle w:val="VerbatimChar"/>
        </w:rPr>
        <w:t>// noisy-critic correction, predictable defence, tempering, intrinsic volume, finite-family</w:t>
      </w:r>
      <w:r>
        <w:br/>
      </w:r>
      <w:r>
        <w:rPr>
          <w:rStyle w:val="VerbatimChar"/>
        </w:rPr>
        <w:t>// read control and target concentration.</w:t>
      </w:r>
      <w:r>
        <w:br/>
      </w:r>
      <w:r>
        <w:rPr>
          <w:rStyle w:val="VerbatimChar"/>
        </w:rPr>
        <w:t>using System;</w:t>
      </w:r>
      <w:r>
        <w:br/>
      </w:r>
      <w:r>
        <w:rPr>
          <w:rStyle w:val="VerbatimChar"/>
        </w:rPr>
        <w:t>using System.Collections.Immutable;</w:t>
      </w:r>
      <w:r>
        <w:br/>
      </w:r>
      <w:r>
        <w:rPr>
          <w:rStyle w:val="VerbatimChar"/>
        </w:rPr>
        <w:t>using System.Linq;</w:t>
      </w:r>
      <w:r>
        <w:br/>
      </w:r>
      <w:r>
        <w:rPr>
          <w:rStyle w:val="VerbatimChar"/>
        </w:rPr>
        <w:t>using Vec = System.Collections.Immutable.ImmutableArray&lt;double&gt;;</w:t>
      </w:r>
      <w:r>
        <w:br/>
      </w:r>
      <w:r>
        <w:br/>
      </w:r>
      <w:r>
        <w:rPr>
          <w:rStyle w:val="VerbatimChar"/>
        </w:rPr>
        <w:t>namespace AseBook;</w:t>
      </w:r>
      <w:r>
        <w:br/>
      </w:r>
      <w:r>
        <w:br/>
      </w:r>
      <w:r>
        <w:rPr>
          <w:rStyle w:val="VerbatimChar"/>
        </w:rPr>
        <w:t>public static class Estimation</w:t>
      </w:r>
      <w:r>
        <w:br/>
      </w:r>
      <w:r>
        <w:rPr>
          <w:rStyle w:val="VerbatimChar"/>
        </w:rPr>
        <w:t>{</w:t>
      </w:r>
      <w:r>
        <w:br/>
      </w:r>
      <w:r>
        <w:rPr>
          <w:rStyle w:val="VerbatimChar"/>
        </w:rPr>
        <w:t xml:space="preserve">    /// &lt;summary&gt;Second moment of N(0, Sp) weighted against N(0, Sq): det Sq / sqrt(det Sp det(2Sq - Sp)),</w:t>
      </w:r>
      <w:r>
        <w:br/>
      </w:r>
      <w:r>
        <w:rPr>
          <w:rStyle w:val="VerbatimChar"/>
        </w:rPr>
        <w:t xml:space="preserve">    /// infinite when 2Sq - Sp is not positive definite (Part IV, Proposition 3.3).&lt;/summary&gt;</w:t>
      </w:r>
      <w:r>
        <w:br/>
      </w:r>
      <w:r>
        <w:rPr>
          <w:rStyle w:val="VerbatimChar"/>
        </w:rPr>
        <w:t xml:space="preserve">    public static double GaussianM2(Mat sp, Mat sq)</w:t>
      </w:r>
      <w:r>
        <w:br/>
      </w:r>
      <w:r>
        <w:rPr>
          <w:rStyle w:val="VerbatimChar"/>
        </w:rPr>
        <w:t xml:space="preserve">    {</w:t>
      </w:r>
      <w:r>
        <w:br/>
      </w:r>
      <w:r>
        <w:rPr>
          <w:rStyle w:val="VerbatimChar"/>
        </w:rPr>
        <w:t xml:space="preserve">        var k = sq.Scale(2).Add(sp, -1);</w:t>
      </w:r>
      <w:r>
        <w:br/>
      </w:r>
      <w:r>
        <w:rPr>
          <w:rStyle w:val="VerbatimChar"/>
        </w:rPr>
        <w:t xml:space="preserve">        if (Lin.SymEig(k).Values.Min() &lt;= 0) return double.PositiveInfinity;</w:t>
      </w:r>
      <w:r>
        <w:br/>
      </w:r>
      <w:r>
        <w:rPr>
          <w:rStyle w:val="VerbatimChar"/>
        </w:rPr>
        <w:t xml:space="preserve">        return sq.Det / Math.Sqrt(sp.Det * k.Det);</w:t>
      </w:r>
      <w:r>
        <w:br/>
      </w:r>
      <w:r>
        <w:rPr>
          <w:rStyle w:val="VerbatimChar"/>
        </w:rPr>
        <w:t xml:space="preserve">    }</w:t>
      </w:r>
      <w:r>
        <w:br/>
      </w:r>
      <w:r>
        <w:br/>
      </w:r>
      <w:r>
        <w:rPr>
          <w:rStyle w:val="VerbatimChar"/>
        </w:rPr>
        <w:t xml:space="preserve">    /// &lt;summary&gt;The scalar two-level path example of Part IV, Section 6.2: endpoint, exact</w:t>
      </w:r>
      <w:r>
        <w:br/>
      </w:r>
      <w:r>
        <w:rPr>
          <w:rStyle w:val="VerbatimChar"/>
        </w:rPr>
        <w:t xml:space="preserve">    /// conditional and independent auxiliary second moments.&lt;/summary&gt;</w:t>
      </w:r>
      <w:r>
        <w:br/>
      </w:r>
      <w:r>
        <w:rPr>
          <w:rStyle w:val="VerbatimChar"/>
        </w:rPr>
        <w:t xml:space="preserve">    public static (double Endpoint, double Exact, double Independent) PathExample(double a, double b)</w:t>
      </w:r>
      <w:r>
        <w:br/>
      </w:r>
      <w:r>
        <w:rPr>
          <w:rStyle w:val="VerbatimChar"/>
        </w:rPr>
        <w:lastRenderedPageBreak/>
        <w:t xml:space="preserve">    {</w:t>
      </w:r>
      <w:r>
        <w:br/>
      </w:r>
      <w:r>
        <w:rPr>
          <w:rStyle w:val="VerbatimChar"/>
        </w:rPr>
        <w:t xml:space="preserve">        // Proposal Q: z1 ~ N(0,1), z0 = a z1 + b xi. Coordinates (z0, z1).</w:t>
      </w:r>
      <w:r>
        <w:br/>
      </w:r>
      <w:r>
        <w:rPr>
          <w:rStyle w:val="VerbatimChar"/>
        </w:rPr>
        <w:t xml:space="preserve">        var q = Mat.FromRows(new[] { a * a + b * b, a }, new[] { a, 1.0 });</w:t>
      </w:r>
      <w:r>
        <w:br/>
      </w:r>
      <w:r>
        <w:rPr>
          <w:rStyle w:val="VerbatimChar"/>
        </w:rPr>
        <w:t xml:space="preserve">        double v0 = 0.5;                                     // target N(0, 1/2) for z0</w:t>
      </w:r>
      <w:r>
        <w:br/>
      </w:r>
      <w:r>
        <w:rPr>
          <w:rStyle w:val="VerbatimChar"/>
        </w:rPr>
        <w:t xml:space="preserve">        // The exact auxiliary conditional is the proposal's z1 | z0 law: mean c z0, variance cv.</w:t>
      </w:r>
      <w:r>
        <w:br/>
      </w:r>
      <w:r>
        <w:rPr>
          <w:rStyle w:val="VerbatimChar"/>
        </w:rPr>
        <w:t xml:space="preserve">        double c = a / (a * a + b * b), cv = 1 - a * a / (a * a + b * b);</w:t>
      </w:r>
      <w:r>
        <w:br/>
      </w:r>
      <w:r>
        <w:rPr>
          <w:rStyle w:val="VerbatimChar"/>
        </w:rPr>
        <w:t xml:space="preserve">        var exact = Mat.FromRows(new[] { v0, c * v0 }, new[] { c * v0, cv + c * c * v0 });</w:t>
      </w:r>
      <w:r>
        <w:br/>
      </w:r>
      <w:r>
        <w:rPr>
          <w:rStyle w:val="VerbatimChar"/>
        </w:rPr>
        <w:t xml:space="preserve">        var indep = Mat.FromRows(new[] { v0, 0.0 }, new[] { 0.0, 1.0 });</w:t>
      </w:r>
      <w:r>
        <w:br/>
      </w:r>
      <w:r>
        <w:rPr>
          <w:rStyle w:val="VerbatimChar"/>
        </w:rPr>
        <w:t xml:space="preserve">        return (GaussianM2(Mat.Diag(v0), Mat.Diag(a * a + b * b)), GaussianM2(exact, q), GaussianM2(indep, q));</w:t>
      </w:r>
      <w:r>
        <w:br/>
      </w:r>
      <w:r>
        <w:rPr>
          <w:rStyle w:val="VerbatimChar"/>
        </w:rPr>
        <w:t xml:space="preserve">    }</w:t>
      </w:r>
      <w:r>
        <w:br/>
      </w:r>
      <w:r>
        <w:br/>
      </w:r>
      <w:r>
        <w:rPr>
          <w:rStyle w:val="VerbatimChar"/>
        </w:rPr>
        <w:t xml:space="preserve">    /// &lt;summary&gt;Truncated critical-width integral of pi^2/q for pi = N(0,1) and a mixture of</w:t>
      </w:r>
      <w:r>
        <w:br/>
      </w:r>
      <w:r>
        <w:rPr>
          <w:rStyle w:val="VerbatimChar"/>
        </w:rPr>
        <w:t xml:space="preserve">    /// N(c_i, 1/2) components with equal weights (Part IV, Section 7).&lt;/summary&gt;</w:t>
      </w:r>
      <w:r>
        <w:br/>
      </w:r>
      <w:r>
        <w:rPr>
          <w:rStyle w:val="VerbatimChar"/>
        </w:rPr>
        <w:t xml:space="preserve">    public static double CriticalIntegral(Vec centres, double r, int panels = 400000)</w:t>
      </w:r>
      <w:r>
        <w:br/>
      </w:r>
      <w:r>
        <w:rPr>
          <w:rStyle w:val="VerbatimChar"/>
        </w:rPr>
        <w:t xml:space="preserve">    {</w:t>
      </w:r>
      <w:r>
        <w:br/>
      </w:r>
      <w:r>
        <w:rPr>
          <w:rStyle w:val="VerbatimChar"/>
        </w:rPr>
        <w:t xml:space="preserve">        double Pi(double x) =&gt; Math.Exp(-x * x / 2) / Math.Sqrt(2 * Math.PI);</w:t>
      </w:r>
      <w:r>
        <w:br/>
      </w:r>
      <w:r>
        <w:rPr>
          <w:rStyle w:val="VerbatimChar"/>
        </w:rPr>
        <w:t xml:space="preserve">        double Q(double x) =&gt; centres.Average(c =&gt; Math.Exp(-(x - c) * (x - c)) / Math.Sqrt(Math.PI));</w:t>
      </w:r>
      <w:r>
        <w:br/>
      </w:r>
      <w:r>
        <w:rPr>
          <w:rStyle w:val="VerbatimChar"/>
        </w:rPr>
        <w:t xml:space="preserve">        return Quad.Simpson(x =&gt; Pi(x) * Pi(x) / Q(x), -r, r, panels);</w:t>
      </w:r>
      <w:r>
        <w:br/>
      </w:r>
      <w:r>
        <w:rPr>
          <w:rStyle w:val="VerbatimChar"/>
        </w:rPr>
        <w:t xml:space="preserve">    }</w:t>
      </w:r>
      <w:r>
        <w:br/>
      </w:r>
      <w:r>
        <w:br/>
      </w:r>
      <w:r>
        <w:rPr>
          <w:rStyle w:val="VerbatimChar"/>
        </w:rPr>
        <w:t xml:space="preserve">    /// &lt;summary&gt;Residual log tilt r_k(x) of the sample-variance correction (Part IV, (8.3)).&lt;/summary&gt;</w:t>
      </w:r>
      <w:r>
        <w:br/>
      </w:r>
      <w:r>
        <w:rPr>
          <w:rStyle w:val="VerbatimChar"/>
        </w:rPr>
        <w:t xml:space="preserve">    public static double ResidualTilt(double beta, double v, int k)</w:t>
      </w:r>
      <w:r>
        <w:br/>
      </w:r>
      <w:r>
        <w:rPr>
          <w:rStyle w:val="VerbatimChar"/>
        </w:rPr>
        <w:t xml:space="preserve">    {</w:t>
      </w:r>
      <w:r>
        <w:br/>
      </w:r>
      <w:r>
        <w:rPr>
          <w:rStyle w:val="VerbatimChar"/>
        </w:rPr>
        <w:t xml:space="preserve">        double a = beta * beta * v / (2 * k), nu = k - 1;</w:t>
      </w:r>
      <w:r>
        <w:br/>
      </w:r>
      <w:r>
        <w:rPr>
          <w:rStyle w:val="VerbatimChar"/>
        </w:rPr>
        <w:t xml:space="preserve">        return a - nu / 2 * Math.Log(1 + 2 * a / nu);</w:t>
      </w:r>
      <w:r>
        <w:br/>
      </w:r>
      <w:r>
        <w:rPr>
          <w:rStyle w:val="VerbatimChar"/>
        </w:rPr>
        <w:t xml:space="preserve">    }</w:t>
      </w:r>
      <w:r>
        <w:br/>
      </w:r>
      <w:r>
        <w:br/>
      </w:r>
      <w:r>
        <w:rPr>
          <w:rStyle w:val="VerbatimChar"/>
        </w:rPr>
        <w:t xml:space="preserve">    /// &lt;summary&gt;E x^2 under the plug-in target rho e^{-beta J} e^{r_k(x)}, with rho = N(0,1),</w:t>
      </w:r>
      <w:r>
        <w:br/>
      </w:r>
      <w:r>
        <w:rPr>
          <w:rStyle w:val="VerbatimChar"/>
        </w:rPr>
        <w:t xml:space="preserve">    /// J = x^2/2 and v(x) = (0.5 + 0.5|x|)^2 (Part IV, Table 5).&lt;/summary&gt;</w:t>
      </w:r>
      <w:r>
        <w:br/>
      </w:r>
      <w:r>
        <w:rPr>
          <w:rStyle w:val="VerbatimChar"/>
        </w:rPr>
        <w:t xml:space="preserve">    public static double PlugInSecondMoment(int k, double beta = 1)</w:t>
      </w:r>
      <w:r>
        <w:br/>
      </w:r>
      <w:r>
        <w:rPr>
          <w:rStyle w:val="VerbatimChar"/>
        </w:rPr>
        <w:t xml:space="preserve">    {</w:t>
      </w:r>
      <w:r>
        <w:br/>
      </w:r>
      <w:r>
        <w:rPr>
          <w:rStyle w:val="VerbatimChar"/>
        </w:rPr>
        <w:t xml:space="preserve">        double Dens(double x) =&gt; Math.Exp(-x * x / 2 - beta * x * x / 2 + ResidualTilt(beta, Math.Pow(0.5 + 0.5 * Math.Abs(x), 2), k));</w:t>
      </w:r>
      <w:r>
        <w:br/>
      </w:r>
      <w:r>
        <w:rPr>
          <w:rStyle w:val="VerbatimChar"/>
        </w:rPr>
        <w:t xml:space="preserve">        double num = Quad.Simpson(x =&gt; x * x * Dens(x), -14, 14, 560000);</w:t>
      </w:r>
      <w:r>
        <w:br/>
      </w:r>
      <w:r>
        <w:rPr>
          <w:rStyle w:val="VerbatimChar"/>
        </w:rPr>
        <w:t xml:space="preserve">        double den = Quad.Simpson(Dens, -14, 14, 560000);</w:t>
      </w:r>
      <w:r>
        <w:br/>
      </w:r>
      <w:r>
        <w:rPr>
          <w:rStyle w:val="VerbatimChar"/>
        </w:rPr>
        <w:t xml:space="preserve">        return num / den;</w:t>
      </w:r>
      <w:r>
        <w:br/>
      </w:r>
      <w:r>
        <w:rPr>
          <w:rStyle w:val="VerbatimChar"/>
        </w:rPr>
        <w:t xml:space="preserve">    }</w:t>
      </w:r>
      <w:r>
        <w:br/>
      </w:r>
      <w:r>
        <w:br/>
      </w:r>
      <w:r>
        <w:rPr>
          <w:rStyle w:val="VerbatimChar"/>
        </w:rPr>
        <w:t xml:space="preserve">    /// &lt;summary&gt;Tempering on a finite space: exact second moment, the bound e^{h^2R^2/4},</w:t>
      </w:r>
      <w:r>
        <w:br/>
      </w:r>
      <w:r>
        <w:rPr>
          <w:rStyle w:val="VerbatimChar"/>
        </w:rPr>
        <w:t xml:space="preserve">    /// total variation and its bound tanh(hR/4) (Part IV, Proposition 9.2).&lt;/summary&gt;</w:t>
      </w:r>
      <w:r>
        <w:br/>
      </w:r>
      <w:r>
        <w:rPr>
          <w:rStyle w:val="VerbatimChar"/>
        </w:rPr>
        <w:t xml:space="preserve">    public static (double M2, double M2Bound, double Tv, double TvBound) Tempering(Vec mass, Vec loss, double b, double h)</w:t>
      </w:r>
      <w:r>
        <w:br/>
      </w:r>
      <w:r>
        <w:rPr>
          <w:rStyle w:val="VerbatimChar"/>
        </w:rPr>
        <w:t xml:space="preserve">    {</w:t>
      </w:r>
      <w:r>
        <w:br/>
      </w:r>
      <w:r>
        <w:rPr>
          <w:rStyle w:val="VerbatimChar"/>
        </w:rPr>
        <w:t xml:space="preserve">        double Z(double t) =&gt; mass.Zip(loss, (m, j) =&gt; m * Math.Exp(-t * j)).Sum();</w:t>
      </w:r>
      <w:r>
        <w:br/>
      </w:r>
      <w:r>
        <w:rPr>
          <w:rStyle w:val="VerbatimChar"/>
        </w:rPr>
        <w:t xml:space="preserve">        double m2 = Z(b) * Z(b + 2 * h) / (Z(b + h) * Z(b + h));</w:t>
      </w:r>
      <w:r>
        <w:br/>
      </w:r>
      <w:r>
        <w:rPr>
          <w:rStyle w:val="VerbatimChar"/>
        </w:rPr>
        <w:t xml:space="preserve">        var p = mass.Zip(loss, (m, j) =&gt; m * Math.Exp(-b * j) / Z(b)).ToArray();</w:t>
      </w:r>
      <w:r>
        <w:br/>
      </w:r>
      <w:r>
        <w:rPr>
          <w:rStyle w:val="VerbatimChar"/>
        </w:rPr>
        <w:t xml:space="preserve">        var q = mass.Zip(loss, (m, j) =&gt; m * Math.Exp(-(b + h) * j) / Z(b + h)).ToArray();</w:t>
      </w:r>
      <w:r>
        <w:br/>
      </w:r>
      <w:r>
        <w:rPr>
          <w:rStyle w:val="VerbatimChar"/>
        </w:rPr>
        <w:t xml:space="preserve">        double r = loss.Max() - loss.Min();</w:t>
      </w:r>
      <w:r>
        <w:br/>
      </w:r>
      <w:r>
        <w:rPr>
          <w:rStyle w:val="VerbatimChar"/>
        </w:rPr>
        <w:t xml:space="preserve">        return (m2, Math.Exp(h * h * r * r / 4), 0.5 * p.Zip(q, (x, y) =&gt; Math.Abs(x - y)).Sum(), Math.Tanh(h * r / 4));</w:t>
      </w:r>
      <w:r>
        <w:br/>
      </w:r>
      <w:r>
        <w:rPr>
          <w:rStyle w:val="VerbatimChar"/>
        </w:rPr>
        <w:t xml:space="preserve">    }</w:t>
      </w:r>
      <w:r>
        <w:br/>
      </w:r>
      <w:r>
        <w:br/>
      </w:r>
      <w:r>
        <w:rPr>
          <w:rStyle w:val="VerbatimChar"/>
        </w:rPr>
        <w:t xml:space="preserve">    /// &lt;summary&gt;Gram factor sqrt det(V^T V) of an intrinsic chart (Part IV, Proposition 6.4).&lt;/summary&gt;</w:t>
      </w:r>
      <w:r>
        <w:br/>
      </w:r>
      <w:r>
        <w:rPr>
          <w:rStyle w:val="VerbatimChar"/>
        </w:rPr>
        <w:t xml:space="preserve">    public static double GramFactor(Mat v) =&gt; Math.Sqrt(v.T.Mul(v).Det);</w:t>
      </w:r>
      <w:r>
        <w:br/>
      </w:r>
      <w:r>
        <w:br/>
      </w:r>
      <w:r>
        <w:rPr>
          <w:rStyle w:val="VerbatimChar"/>
        </w:rPr>
        <w:t xml:space="preserve">    /// &lt;summary&gt;Simultaneous coefficient radius (12.1) and the smallest n making d r_n &amp;lt; mu.&lt;/summary&gt;</w:t>
      </w:r>
      <w:r>
        <w:br/>
      </w:r>
      <w:r>
        <w:rPr>
          <w:rStyle w:val="VerbatimChar"/>
        </w:rPr>
        <w:t xml:space="preserve">    public static (double Radius, long NeededN) FamilyRadius(double l, double eps, int families, int queries,</w:t>
      </w:r>
      <w:r>
        <w:br/>
      </w:r>
      <w:r>
        <w:rPr>
          <w:rStyle w:val="VerbatimChar"/>
        </w:rPr>
        <w:t xml:space="preserve">                                                              int d, double delta, int n, double mu)</w:t>
      </w:r>
      <w:r>
        <w:br/>
      </w:r>
      <w:r>
        <w:rPr>
          <w:rStyle w:val="VerbatimChar"/>
        </w:rPr>
        <w:t xml:space="preserve">    {</w:t>
      </w:r>
      <w:r>
        <w:br/>
      </w:r>
      <w:r>
        <w:rPr>
          <w:rStyle w:val="VerbatimChar"/>
        </w:rPr>
        <w:t xml:space="preserve">        double nf = families * queries * (d * d + d), lg = Math.Log(2 * nf / delta);</w:t>
      </w:r>
      <w:r>
        <w:br/>
      </w:r>
      <w:r>
        <w:rPr>
          <w:rStyle w:val="VerbatimChar"/>
        </w:rPr>
        <w:lastRenderedPageBreak/>
        <w:t xml:space="preserve">        double r = l / eps * Math.Sqrt(2 * lg / n);</w:t>
      </w:r>
      <w:r>
        <w:br/>
      </w:r>
      <w:r>
        <w:rPr>
          <w:rStyle w:val="VerbatimChar"/>
        </w:rPr>
        <w:t xml:space="preserve">        long need = (long)Math.Floor(2 * lg * Math.Pow(l * d / (eps * mu), 2)) + 1;</w:t>
      </w:r>
      <w:r>
        <w:br/>
      </w:r>
      <w:r>
        <w:rPr>
          <w:rStyle w:val="VerbatimChar"/>
        </w:rPr>
        <w:t xml:space="preserve">        return (r, need);</w:t>
      </w:r>
      <w:r>
        <w:br/>
      </w:r>
      <w:r>
        <w:rPr>
          <w:rStyle w:val="VerbatimChar"/>
        </w:rPr>
        <w:t xml:space="preserve">    }</w:t>
      </w:r>
      <w:r>
        <w:br/>
      </w:r>
      <w:r>
        <w:br/>
      </w:r>
      <w:r>
        <w:rPr>
          <w:rStyle w:val="VerbatimChar"/>
        </w:rPr>
        <w:t xml:space="preserve">    /// &lt;summary&gt;Objective-gap tail of the uniform-reference Gibbs law for J = x^2 on [-1,1]</w:t>
      </w:r>
      <w:r>
        <w:br/>
      </w:r>
      <w:r>
        <w:rPr>
          <w:rStyle w:val="VerbatimChar"/>
        </w:rPr>
        <w:t xml:space="preserve">    /// and the bound (13.1).&lt;/summary&gt;</w:t>
      </w:r>
      <w:r>
        <w:br/>
      </w:r>
      <w:r>
        <w:rPr>
          <w:rStyle w:val="VerbatimChar"/>
        </w:rPr>
        <w:t xml:space="preserve">    public static (double Tail, double Bound) Concentration(double beta, double eta, double alpha)</w:t>
      </w:r>
      <w:r>
        <w:br/>
      </w:r>
      <w:r>
        <w:rPr>
          <w:rStyle w:val="VerbatimChar"/>
        </w:rPr>
        <w:t xml:space="preserve">    {</w:t>
      </w:r>
      <w:r>
        <w:br/>
      </w:r>
      <w:r>
        <w:rPr>
          <w:rStyle w:val="VerbatimChar"/>
        </w:rPr>
        <w:t xml:space="preserve">        double Mass(double lo, double hi) =&gt; Quad.Simpson(x =&gt; Math.Exp(-beta * x * x), lo, hi, 200000);</w:t>
      </w:r>
      <w:r>
        <w:br/>
      </w:r>
      <w:r>
        <w:rPr>
          <w:rStyle w:val="VerbatimChar"/>
        </w:rPr>
        <w:t xml:space="preserve">        double z = Mass(-1, 1), cut = Math.Sqrt(eta);</w:t>
      </w:r>
      <w:r>
        <w:br/>
      </w:r>
      <w:r>
        <w:rPr>
          <w:rStyle w:val="VerbatimChar"/>
        </w:rPr>
        <w:t xml:space="preserve">        double tail = 2 * Mass(cut, 1) / z;</w:t>
      </w:r>
      <w:r>
        <w:br/>
      </w:r>
      <w:r>
        <w:rPr>
          <w:rStyle w:val="VerbatimChar"/>
        </w:rPr>
        <w:t xml:space="preserve">        double sAlpha = Math.Sqrt(alpha);                      // uniform reference mass of {x^2 &lt;= alpha} is sqrt(alpha)</w:t>
      </w:r>
      <w:r>
        <w:br/>
      </w:r>
      <w:r>
        <w:rPr>
          <w:rStyle w:val="VerbatimChar"/>
        </w:rPr>
        <w:t xml:space="preserve">        return (tail, Math.Exp(-beta * (eta - alpha)) / sAlpha);</w:t>
      </w:r>
      <w:r>
        <w:br/>
      </w:r>
      <w:r>
        <w:rPr>
          <w:rStyle w:val="VerbatimChar"/>
        </w:rPr>
        <w:t xml:space="preserve">    }</w:t>
      </w:r>
      <w:r>
        <w:br/>
      </w:r>
      <w:r>
        <w:rPr>
          <w:rStyle w:val="VerbatimChar"/>
        </w:rPr>
        <w:t>}</w:t>
      </w:r>
    </w:p>
    <w:p w14:paraId="54D3EF08" w14:textId="77777777" w:rsidR="00684FAE" w:rsidRDefault="00000000" w:rsidP="004007AF">
      <w:pPr>
        <w:pStyle w:val="BodyText"/>
        <w:jc w:val="both"/>
      </w:pPr>
      <w:r>
        <w:rPr>
          <w:b/>
          <w:bCs/>
        </w:rPr>
        <w:t>Fusion.cs</w:t>
      </w:r>
    </w:p>
    <w:p w14:paraId="6185FB8B" w14:textId="77777777" w:rsidR="00684FAE" w:rsidRDefault="00000000" w:rsidP="002F00A6">
      <w:pPr>
        <w:pStyle w:val="SourceCode"/>
      </w:pPr>
      <w:r>
        <w:rPr>
          <w:rStyle w:val="VerbatimChar"/>
        </w:rPr>
        <w:t>// Part V, Sections 6-13 of the integrated edition: junction-tree extension, covariance repair,</w:t>
      </w:r>
      <w:r>
        <w:br/>
      </w:r>
      <w:r>
        <w:rPr>
          <w:rStyle w:val="VerbatimChar"/>
        </w:rPr>
        <w:t>// penalty laws, canonical feasible blocks, cycle residuals, preferences and constrained sections.</w:t>
      </w:r>
      <w:r>
        <w:br/>
      </w:r>
      <w:r>
        <w:rPr>
          <w:rStyle w:val="VerbatimChar"/>
        </w:rPr>
        <w:t>using System;</w:t>
      </w:r>
      <w:r>
        <w:br/>
      </w:r>
      <w:r>
        <w:rPr>
          <w:rStyle w:val="VerbatimChar"/>
        </w:rPr>
        <w:t>using System.Collections.Immutable;</w:t>
      </w:r>
      <w:r>
        <w:br/>
      </w:r>
      <w:r>
        <w:rPr>
          <w:rStyle w:val="VerbatimChar"/>
        </w:rPr>
        <w:t>using System.Linq;</w:t>
      </w:r>
      <w:r>
        <w:br/>
      </w:r>
      <w:r>
        <w:rPr>
          <w:rStyle w:val="VerbatimChar"/>
        </w:rPr>
        <w:t>using Vec = System.Collections.Immutable.ImmutableArray&lt;double&gt;;</w:t>
      </w:r>
      <w:r>
        <w:br/>
      </w:r>
      <w:r>
        <w:br/>
      </w:r>
      <w:r>
        <w:rPr>
          <w:rStyle w:val="VerbatimChar"/>
        </w:rPr>
        <w:t>namespace AseBook;</w:t>
      </w:r>
      <w:r>
        <w:br/>
      </w:r>
      <w:r>
        <w:br/>
      </w:r>
      <w:r>
        <w:rPr>
          <w:rStyle w:val="VerbatimChar"/>
        </w:rPr>
        <w:t>public static class Fusion</w:t>
      </w:r>
      <w:r>
        <w:br/>
      </w:r>
      <w:r>
        <w:rPr>
          <w:rStyle w:val="VerbatimChar"/>
        </w:rPr>
        <w:t>{</w:t>
      </w:r>
      <w:r>
        <w:br/>
      </w:r>
      <w:r>
        <w:rPr>
          <w:rStyle w:val="VerbatimChar"/>
        </w:rPr>
        <w:t xml:space="preserve">    /// &lt;summary&gt;Four-variable binary Markov chain: total variation between the naive product of</w:t>
      </w:r>
      <w:r>
        <w:br/>
      </w:r>
      <w:r>
        <w:rPr>
          <w:rStyle w:val="VerbatimChar"/>
        </w:rPr>
        <w:t xml:space="preserve">    /// its edge marginals (normalised) and the junction-tree extension, which equals the joint.&lt;/summary&gt;</w:t>
      </w:r>
      <w:r>
        <w:br/>
      </w:r>
      <w:r>
        <w:rPr>
          <w:rStyle w:val="VerbatimChar"/>
        </w:rPr>
        <w:t xml:space="preserve">    public static (double NaiveTv, double TreeTv) ChainExtension(Vec init, Mat[] trans)</w:t>
      </w:r>
      <w:r>
        <w:br/>
      </w:r>
      <w:r>
        <w:rPr>
          <w:rStyle w:val="VerbatimChar"/>
        </w:rPr>
        <w:t xml:space="preserve">    {</w:t>
      </w:r>
      <w:r>
        <w:br/>
      </w:r>
      <w:r>
        <w:rPr>
          <w:rStyle w:val="VerbatimChar"/>
        </w:rPr>
        <w:t xml:space="preserve">        double Joint(int[] x) =&gt; init[x[0]] * trans[0][x[0], x[1]] * trans[1][x[1], x[2]] * trans[2][x[2], x[3]];</w:t>
      </w:r>
      <w:r>
        <w:br/>
      </w:r>
      <w:r>
        <w:rPr>
          <w:rStyle w:val="VerbatimChar"/>
        </w:rPr>
        <w:t xml:space="preserve">        var states = Enumerable.Range(0, 16).Select(k =&gt; new[] { k &gt;&gt; 3 &amp; 1, k &gt;&gt; 2 &amp; 1, k &gt;&gt; 1 &amp; 1, k &amp; 1 }).ToArray();</w:t>
      </w:r>
      <w:r>
        <w:br/>
      </w:r>
      <w:r>
        <w:rPr>
          <w:rStyle w:val="VerbatimChar"/>
        </w:rPr>
        <w:t xml:space="preserve">        var p = states.Select(Joint).ToArray();</w:t>
      </w:r>
      <w:r>
        <w:br/>
      </w:r>
      <w:r>
        <w:rPr>
          <w:rStyle w:val="VerbatimChar"/>
        </w:rPr>
        <w:t xml:space="preserve">        double Edge(int e, int u, int v) =&gt; states.Select((x, k) =&gt; x[e] == u &amp;&amp; x[e + 1] == v ? p[k] : 0).Sum();</w:t>
      </w:r>
      <w:r>
        <w:br/>
      </w:r>
      <w:r>
        <w:rPr>
          <w:rStyle w:val="VerbatimChar"/>
        </w:rPr>
        <w:t xml:space="preserve">        double Node(int i, int u) =&gt; states.Select((x, k) =&gt; x[i] == u ? p[k] : 0).Sum();</w:t>
      </w:r>
      <w:r>
        <w:br/>
      </w:r>
      <w:r>
        <w:rPr>
          <w:rStyle w:val="VerbatimChar"/>
        </w:rPr>
        <w:t xml:space="preserve">        var tree = states.Select(x =&gt; Edge(0, x[0], x[1]) * Edge(1, x[1], x[2]) * Edge(2, x[2], x[3])</w:t>
      </w:r>
      <w:r>
        <w:br/>
      </w:r>
      <w:r>
        <w:rPr>
          <w:rStyle w:val="VerbatimChar"/>
        </w:rPr>
        <w:t xml:space="preserve">                                      / (Node(1, x[1]) * Node(2, x[2]))).ToArray();</w:t>
      </w:r>
      <w:r>
        <w:br/>
      </w:r>
      <w:r>
        <w:rPr>
          <w:rStyle w:val="VerbatimChar"/>
        </w:rPr>
        <w:t xml:space="preserve">        var naive = states.Select(x =&gt; Edge(0, x[0], x[1]) * Edge(1, x[1], x[2]) * Edge(2, x[2], x[3])).ToArray();</w:t>
      </w:r>
      <w:r>
        <w:br/>
      </w:r>
      <w:r>
        <w:rPr>
          <w:rStyle w:val="VerbatimChar"/>
        </w:rPr>
        <w:t xml:space="preserve">        double zn = naive.Sum();</w:t>
      </w:r>
      <w:r>
        <w:br/>
      </w:r>
      <w:r>
        <w:rPr>
          <w:rStyle w:val="VerbatimChar"/>
        </w:rPr>
        <w:t xml:space="preserve">        return (0.5 * p.Zip(naive, (a, b) =&gt; Math.Abs(a - b / zn)).Sum(), 0.5 * p.Zip(tree, (a, b) =&gt; Math.Abs(a - b)).Sum());</w:t>
      </w:r>
      <w:r>
        <w:br/>
      </w:r>
      <w:r>
        <w:rPr>
          <w:rStyle w:val="VerbatimChar"/>
        </w:rPr>
        <w:t xml:space="preserve">    }</w:t>
      </w:r>
      <w:r>
        <w:br/>
      </w:r>
      <w:r>
        <w:br/>
      </w:r>
      <w:r>
        <w:rPr>
          <w:rStyle w:val="VerbatimChar"/>
        </w:rPr>
        <w:t xml:space="preserve">    /// &lt;summary&gt;Symmetric correlation repair (Part V, Proposition 6.4).&lt;/summary&gt;</w:t>
      </w:r>
      <w:r>
        <w:br/>
      </w:r>
      <w:r>
        <w:rPr>
          <w:rStyle w:val="VerbatimChar"/>
        </w:rPr>
        <w:t xml:space="preserve">    public static (double MinEig, double Repaired, double Distance) SymmetricRepair(int n, double r)</w:t>
      </w:r>
      <w:r>
        <w:br/>
      </w:r>
      <w:r>
        <w:rPr>
          <w:rStyle w:val="VerbatimChar"/>
        </w:rPr>
        <w:t xml:space="preserve">    {</w:t>
      </w:r>
      <w:r>
        <w:br/>
      </w:r>
      <w:r>
        <w:rPr>
          <w:rStyle w:val="VerbatimChar"/>
        </w:rPr>
        <w:t xml:space="preserve">        double lo = -1.0 / (n - 1), rs = Math.Min(1, Math.Max(lo, r));</w:t>
      </w:r>
      <w:r>
        <w:br/>
      </w:r>
      <w:r>
        <w:rPr>
          <w:rStyle w:val="VerbatimChar"/>
        </w:rPr>
        <w:t xml:space="preserve">        return (Math.Min(1 + (n - 1) * r, 1 - r), rs, Math.Sqrt(n * (n - 1.0)) * Math.Abs(r - rs));</w:t>
      </w:r>
      <w:r>
        <w:br/>
      </w:r>
      <w:r>
        <w:rPr>
          <w:rStyle w:val="VerbatimChar"/>
        </w:rPr>
        <w:t xml:space="preserve">    }</w:t>
      </w:r>
      <w:r>
        <w:br/>
      </w:r>
      <w:r>
        <w:br/>
      </w:r>
      <w:r>
        <w:rPr>
          <w:rStyle w:val="VerbatimChar"/>
        </w:rPr>
        <w:t xml:space="preserve">    /// &lt;summary&gt;Mean displacement and exact W2 for the isotropic penalty example (Part V, Table 4):</w:t>
      </w:r>
      <w:r>
        <w:br/>
      </w:r>
      <w:r>
        <w:rPr>
          <w:rStyle w:val="VerbatimChar"/>
        </w:rPr>
        <w:t xml:space="preserve">    /// Sigma = I, so the projection coupling is optimal.&lt;/summary&gt;</w:t>
      </w:r>
      <w:r>
        <w:br/>
      </w:r>
      <w:r>
        <w:rPr>
          <w:rStyle w:val="VerbatimChar"/>
        </w:rPr>
        <w:t xml:space="preserve">    public static (double Mean, double W2) PenaltyIsotropic(Mat c, double b, Vec mu, double gamma)</w:t>
      </w:r>
      <w:r>
        <w:br/>
      </w:r>
      <w:r>
        <w:rPr>
          <w:rStyle w:val="VerbatimChar"/>
        </w:rPr>
        <w:t xml:space="preserve">    {</w:t>
      </w:r>
      <w:r>
        <w:br/>
      </w:r>
      <w:r>
        <w:rPr>
          <w:rStyle w:val="VerbatimChar"/>
        </w:rPr>
        <w:lastRenderedPageBreak/>
        <w:t xml:space="preserve">        double cnorm2 = Lin.Dot(c.Data, c.Data);              // single row: M = |c|^2</w:t>
      </w:r>
      <w:r>
        <w:br/>
      </w:r>
      <w:r>
        <w:rPr>
          <w:rStyle w:val="VerbatimChar"/>
        </w:rPr>
        <w:t xml:space="preserve">        double r0 = Lin.Dot(c.Data, mu) - b, rg = r0 / (1 + gamma * cnorm2), vg = cnorm2 / (1 + gamma * cnorm2);</w:t>
      </w:r>
      <w:r>
        <w:br/>
      </w:r>
      <w:r>
        <w:rPr>
          <w:rStyle w:val="VerbatimChar"/>
        </w:rPr>
        <w:t xml:space="preserve">        double dnorm = 1 / Math.Sqrt(cnorm2);</w:t>
      </w:r>
      <w:r>
        <w:br/>
      </w:r>
      <w:r>
        <w:rPr>
          <w:rStyle w:val="VerbatimChar"/>
        </w:rPr>
        <w:t xml:space="preserve">        return (dnorm * Math.Abs(rg), dnorm * Math.Sqrt(rg * rg + vg));</w:t>
      </w:r>
      <w:r>
        <w:br/>
      </w:r>
      <w:r>
        <w:rPr>
          <w:rStyle w:val="VerbatimChar"/>
        </w:rPr>
        <w:t xml:space="preserve">    }</w:t>
      </w:r>
      <w:r>
        <w:br/>
      </w:r>
      <w:r>
        <w:br/>
      </w:r>
      <w:r>
        <w:rPr>
          <w:rStyle w:val="VerbatimChar"/>
        </w:rPr>
        <w:t xml:space="preserve">    /// &lt;summary&gt;Finest safe coordinate blocks from the row-space projector (Part V, Corollary 8.2).&lt;/summary&gt;</w:t>
      </w:r>
      <w:r>
        <w:br/>
      </w:r>
      <w:r>
        <w:rPr>
          <w:rStyle w:val="VerbatimChar"/>
        </w:rPr>
        <w:t xml:space="preserve">    public static ImmutableArray&lt;int&gt; Blocks(Mat c, double tol = 1e-12)</w:t>
      </w:r>
      <w:r>
        <w:br/>
      </w:r>
      <w:r>
        <w:rPr>
          <w:rStyle w:val="VerbatimChar"/>
        </w:rPr>
        <w:t xml:space="preserve">    {</w:t>
      </w:r>
      <w:r>
        <w:br/>
      </w:r>
      <w:r>
        <w:rPr>
          <w:rStyle w:val="VerbatimChar"/>
        </w:rPr>
        <w:t xml:space="preserve">        var q = Lin.RowSpaceProjector(c); int n = c.Cols;</w:t>
      </w:r>
      <w:r>
        <w:br/>
      </w:r>
      <w:r>
        <w:rPr>
          <w:rStyle w:val="VerbatimChar"/>
        </w:rPr>
        <w:t xml:space="preserve">        var label = Enumerable.Range(0, n).ToArray();</w:t>
      </w:r>
      <w:r>
        <w:br/>
      </w:r>
      <w:r>
        <w:rPr>
          <w:rStyle w:val="VerbatimChar"/>
        </w:rPr>
        <w:t xml:space="preserve">        int Find(int i) { while (label[i] != i) i = label[i]; return i; }</w:t>
      </w:r>
      <w:r>
        <w:br/>
      </w:r>
      <w:r>
        <w:rPr>
          <w:rStyle w:val="VerbatimChar"/>
        </w:rPr>
        <w:t xml:space="preserve">        for (int i = 0; i &lt; n; i++) for (int j = i + 1; j &lt; n; j++)</w:t>
      </w:r>
      <w:r>
        <w:br/>
      </w:r>
      <w:r>
        <w:rPr>
          <w:rStyle w:val="VerbatimChar"/>
        </w:rPr>
        <w:t xml:space="preserve">            if (Math.Abs(q[i, j]) &gt; tol) { int a = Find(i), b = Find(j); if (a != b) label[Math.Max(a, b)] = Math.Min(a, b); }</w:t>
      </w:r>
      <w:r>
        <w:br/>
      </w:r>
      <w:r>
        <w:rPr>
          <w:rStyle w:val="VerbatimChar"/>
        </w:rPr>
        <w:t xml:space="preserve">        return Enumerable.Range(0, n).Select(Find).ToImmutableArray();</w:t>
      </w:r>
      <w:r>
        <w:br/>
      </w:r>
      <w:r>
        <w:rPr>
          <w:rStyle w:val="VerbatimChar"/>
        </w:rPr>
        <w:t xml:space="preserve">    }</w:t>
      </w:r>
      <w:r>
        <w:br/>
      </w:r>
      <w:r>
        <w:br/>
      </w:r>
      <w:r>
        <w:rPr>
          <w:rStyle w:val="VerbatimChar"/>
        </w:rPr>
        <w:t xml:space="preserve">    /// &lt;summary&gt;Sharp leakage ||Q P_B (I - Q)|| of one block replacement (Proposition 8.3).&lt;/summary&gt;</w:t>
      </w:r>
      <w:r>
        <w:br/>
      </w:r>
      <w:r>
        <w:rPr>
          <w:rStyle w:val="VerbatimChar"/>
        </w:rPr>
        <w:t xml:space="preserve">    public static double Leakage(Mat c, ImmutableArray&lt;int&gt; block)</w:t>
      </w:r>
      <w:r>
        <w:br/>
      </w:r>
      <w:r>
        <w:rPr>
          <w:rStyle w:val="VerbatimChar"/>
        </w:rPr>
        <w:t xml:space="preserve">    {</w:t>
      </w:r>
      <w:r>
        <w:br/>
      </w:r>
      <w:r>
        <w:rPr>
          <w:rStyle w:val="VerbatimChar"/>
        </w:rPr>
        <w:t xml:space="preserve">        var q = Lin.RowSpaceProjector(c); int n = c.Cols;</w:t>
      </w:r>
      <w:r>
        <w:br/>
      </w:r>
      <w:r>
        <w:rPr>
          <w:rStyle w:val="VerbatimChar"/>
        </w:rPr>
        <w:t xml:space="preserve">        var pb = Mat.Of(n, n, (i, j) =&gt; i == j &amp;&amp; block.Contains(i) ? 1 : 0);</w:t>
      </w:r>
      <w:r>
        <w:br/>
      </w:r>
      <w:r>
        <w:rPr>
          <w:rStyle w:val="VerbatimChar"/>
        </w:rPr>
        <w:t xml:space="preserve">        var op = q.Mul(pb).Mul(Mat.Identity(n).Add(q, -1));</w:t>
      </w:r>
      <w:r>
        <w:br/>
      </w:r>
      <w:r>
        <w:rPr>
          <w:rStyle w:val="VerbatimChar"/>
        </w:rPr>
        <w:t xml:space="preserve">        return Math.Sqrt(Math.Max(0, Lin.SymEig(op.T.Mul(op)).Values.Max()));</w:t>
      </w:r>
      <w:r>
        <w:br/>
      </w:r>
      <w:r>
        <w:rPr>
          <w:rStyle w:val="VerbatimChar"/>
        </w:rPr>
        <w:t xml:space="preserve">    }</w:t>
      </w:r>
      <w:r>
        <w:br/>
      </w:r>
      <w:r>
        <w:br/>
      </w:r>
      <w:r>
        <w:rPr>
          <w:rStyle w:val="VerbatimChar"/>
        </w:rPr>
        <w:t xml:space="preserve">    /// &lt;summary&gt;Exact coverage of the Gaussian 90% ellipse by the five-point unit-covariance law.&lt;/summary&gt;</w:t>
      </w:r>
      <w:r>
        <w:br/>
      </w:r>
      <w:r>
        <w:rPr>
          <w:rStyle w:val="VerbatimChar"/>
        </w:rPr>
        <w:t xml:space="preserve">    public static double FivePointCoverage()</w:t>
      </w:r>
      <w:r>
        <w:br/>
      </w:r>
      <w:r>
        <w:rPr>
          <w:rStyle w:val="VerbatimChar"/>
        </w:rPr>
        <w:t xml:space="preserve">    {</w:t>
      </w:r>
      <w:r>
        <w:br/>
      </w:r>
      <w:r>
        <w:rPr>
          <w:rStyle w:val="VerbatimChar"/>
        </w:rPr>
        <w:t xml:space="preserve">        double q90 = -2 * Math.Log(0.1);                       // chi-square(2) 90% quantile</w:t>
      </w:r>
      <w:r>
        <w:br/>
      </w:r>
      <w:r>
        <w:rPr>
          <w:rStyle w:val="VerbatimChar"/>
        </w:rPr>
        <w:t xml:space="preserve">        var pts = new[] { (0.0, 0.0, 0.8), (Math.Sqrt(10), 0, 0.05), (-Math.Sqrt(10), 0, 0.05), (0, Math.Sqrt(10), 0.05), (0, -Math.Sqrt(10), 0.05) };</w:t>
      </w:r>
      <w:r>
        <w:br/>
      </w:r>
      <w:r>
        <w:rPr>
          <w:rStyle w:val="VerbatimChar"/>
        </w:rPr>
        <w:t xml:space="preserve">        return pts.Where(p =&gt; p.Item1 * p.Item1 + p.Item2 * p.Item2 &lt;= q90).Sum(p =&gt; p.Item3);</w:t>
      </w:r>
      <w:r>
        <w:br/>
      </w:r>
      <w:r>
        <w:rPr>
          <w:rStyle w:val="VerbatimChar"/>
        </w:rPr>
        <w:t xml:space="preserve">    }</w:t>
      </w:r>
      <w:r>
        <w:br/>
      </w:r>
      <w:r>
        <w:br/>
      </w:r>
      <w:r>
        <w:rPr>
          <w:rStyle w:val="VerbatimChar"/>
        </w:rPr>
        <w:t xml:space="preserve">    /// &lt;summary&gt;Harmonic residual of an edge observation on the triangle: ||P_{ker C^T} b||.&lt;/summary&gt;</w:t>
      </w:r>
      <w:r>
        <w:br/>
      </w:r>
      <w:r>
        <w:rPr>
          <w:rStyle w:val="VerbatimChar"/>
        </w:rPr>
        <w:t xml:space="preserve">    public static double CycleResidual(Vec b)</w:t>
      </w:r>
      <w:r>
        <w:br/>
      </w:r>
      <w:r>
        <w:rPr>
          <w:rStyle w:val="VerbatimChar"/>
        </w:rPr>
        <w:t xml:space="preserve">    {</w:t>
      </w:r>
      <w:r>
        <w:br/>
      </w:r>
      <w:r>
        <w:rPr>
          <w:rStyle w:val="VerbatimChar"/>
        </w:rPr>
        <w:t xml:space="preserve">        var c = Mat.FromRows(new[] { -1.0, 1, 0 }, new[] { 0.0, -1, 1 }, new[] { 1.0, 0, -1 });</w:t>
      </w:r>
      <w:r>
        <w:br/>
      </w:r>
      <w:r>
        <w:rPr>
          <w:rStyle w:val="VerbatimChar"/>
        </w:rPr>
        <w:t xml:space="preserve">        var q = Lin.RowSpaceProjector(c.T);                    // projector onto im C</w:t>
      </w:r>
      <w:r>
        <w:br/>
      </w:r>
      <w:r>
        <w:rPr>
          <w:rStyle w:val="VerbatimChar"/>
        </w:rPr>
        <w:t xml:space="preserve">        return Lin.Norm(Lin.Sub(b, q.Apply(b)));</w:t>
      </w:r>
      <w:r>
        <w:br/>
      </w:r>
      <w:r>
        <w:rPr>
          <w:rStyle w:val="VerbatimChar"/>
        </w:rPr>
        <w:t xml:space="preserve">    }</w:t>
      </w:r>
      <w:r>
        <w:br/>
      </w:r>
      <w:r>
        <w:br/>
      </w:r>
      <w:r>
        <w:rPr>
          <w:rStyle w:val="VerbatimChar"/>
        </w:rPr>
        <w:t xml:space="preserve">    /// &lt;summary&gt;Weighted Chebyshev values relative to a utopian reference (Part V, Proposition 12.3).&lt;/summary&gt;</w:t>
      </w:r>
      <w:r>
        <w:br/>
      </w:r>
      <w:r>
        <w:rPr>
          <w:rStyle w:val="VerbatimChar"/>
        </w:rPr>
        <w:t xml:space="preserve">    public static Vec Chebyshev(Vec[] objectives, Vec r, Vec lambda) =&gt;</w:t>
      </w:r>
      <w:r>
        <w:br/>
      </w:r>
      <w:r>
        <w:rPr>
          <w:rStyle w:val="VerbatimChar"/>
        </w:rPr>
        <w:t xml:space="preserve">        objectives.Select(f =&gt; Enumerable.Range(0, f.Length).Max(j =&gt; lambda[j] * (f[j] - r[j]))).ToImmutableArray();</w:t>
      </w:r>
      <w:r>
        <w:br/>
      </w:r>
      <w:r>
        <w:br/>
      </w:r>
      <w:r>
        <w:rPr>
          <w:rStyle w:val="VerbatimChar"/>
        </w:rPr>
        <w:t xml:space="preserve">    /// &lt;summary&gt;Whether any positive weight vector on a grid makes point k the weighted-sum minimiser.&lt;/summary&gt;</w:t>
      </w:r>
      <w:r>
        <w:br/>
      </w:r>
      <w:r>
        <w:rPr>
          <w:rStyle w:val="VerbatimChar"/>
        </w:rPr>
        <w:t xml:space="preserve">    public static bool SupportedByWeightedSum(Vec[] objectives, int k, int grid = 10000) =&gt;</w:t>
      </w:r>
      <w:r>
        <w:br/>
      </w:r>
      <w:r>
        <w:rPr>
          <w:rStyle w:val="VerbatimChar"/>
        </w:rPr>
        <w:t xml:space="preserve">        Enumerable.Range(1, grid - 1).Any(g =&gt;</w:t>
      </w:r>
      <w:r>
        <w:br/>
      </w:r>
      <w:r>
        <w:rPr>
          <w:rStyle w:val="VerbatimChar"/>
        </w:rPr>
        <w:t xml:space="preserve">        {</w:t>
      </w:r>
      <w:r>
        <w:br/>
      </w:r>
      <w:r>
        <w:rPr>
          <w:rStyle w:val="VerbatimChar"/>
        </w:rPr>
        <w:t xml:space="preserve">            double l1 = g / (double)grid, l2 = 1 - l1;</w:t>
      </w:r>
      <w:r>
        <w:br/>
      </w:r>
      <w:r>
        <w:rPr>
          <w:rStyle w:val="VerbatimChar"/>
        </w:rPr>
        <w:t xml:space="preserve">            double vk = l1 * objectives[k][0] + l2 * objectives[k][1];</w:t>
      </w:r>
      <w:r>
        <w:br/>
      </w:r>
      <w:r>
        <w:rPr>
          <w:rStyle w:val="VerbatimChar"/>
        </w:rPr>
        <w:t xml:space="preserve">            return objectives.All(f =&gt; vk &lt;= l1 * f[0] + l2 * f[1] + 1e-15);</w:t>
      </w:r>
      <w:r>
        <w:br/>
      </w:r>
      <w:r>
        <w:rPr>
          <w:rStyle w:val="VerbatimChar"/>
        </w:rPr>
        <w:t xml:space="preserve">        });</w:t>
      </w:r>
      <w:r>
        <w:br/>
      </w:r>
      <w:r>
        <w:br/>
      </w:r>
      <w:r>
        <w:rPr>
          <w:rStyle w:val="VerbatimChar"/>
        </w:rPr>
        <w:t xml:space="preserve">    /// &lt;summary&gt;Preference mixture on a finite design space: label masses after normalising the </w:t>
      </w:r>
      <w:r>
        <w:rPr>
          <w:rStyle w:val="VerbatimChar"/>
        </w:rPr>
        <w:lastRenderedPageBreak/>
        <w:t>joint</w:t>
      </w:r>
      <w:r>
        <w:br/>
      </w:r>
      <w:r>
        <w:rPr>
          <w:rStyle w:val="VerbatimChar"/>
        </w:rPr>
        <w:t xml:space="preserve">    /// unnormalised density, against the intended label law (Part V, Proposition 12.4).&lt;/summary&gt;</w:t>
      </w:r>
      <w:r>
        <w:br/>
      </w:r>
      <w:r>
        <w:rPr>
          <w:rStyle w:val="VerbatimChar"/>
        </w:rPr>
        <w:t xml:space="preserve">    public static (double FirstMassNaive, double FirstMassCorrect) PreferenceMixture(Vec rho, Vec j1, Vec j2, double beta, double nu1)</w:t>
      </w:r>
      <w:r>
        <w:br/>
      </w:r>
      <w:r>
        <w:rPr>
          <w:rStyle w:val="VerbatimChar"/>
        </w:rPr>
        <w:t xml:space="preserve">    {</w:t>
      </w:r>
      <w:r>
        <w:br/>
      </w:r>
      <w:r>
        <w:rPr>
          <w:rStyle w:val="VerbatimChar"/>
        </w:rPr>
        <w:t xml:space="preserve">        double z1 = rho.Zip(j1, (r, j) =&gt; r * Math.Exp(-beta * j)).Sum(), z2 = rho.Zip(j2, (r, j) =&gt; r * Math.Exp(-beta * j)).Sum();</w:t>
      </w:r>
      <w:r>
        <w:br/>
      </w:r>
      <w:r>
        <w:rPr>
          <w:rStyle w:val="VerbatimChar"/>
        </w:rPr>
        <w:t xml:space="preserve">        return (nu1 * z1 / (nu1 * z1 + (1 - nu1) * z2), nu1);</w:t>
      </w:r>
      <w:r>
        <w:br/>
      </w:r>
      <w:r>
        <w:rPr>
          <w:rStyle w:val="VerbatimChar"/>
        </w:rPr>
        <w:t xml:space="preserve">    }</w:t>
      </w:r>
      <w:r>
        <w:br/>
      </w:r>
      <w:r>
        <w:br/>
      </w:r>
      <w:r>
        <w:rPr>
          <w:rStyle w:val="VerbatimChar"/>
        </w:rPr>
        <w:t xml:space="preserve">    /// &lt;summary&gt;Constrained quadratic section optimum by the Schur route (13.2), with the</w:t>
      </w:r>
      <w:r>
        <w:br/>
      </w:r>
      <w:r>
        <w:rPr>
          <w:rStyle w:val="VerbatimChar"/>
        </w:rPr>
        <w:t xml:space="preserve">    /// multiplier, feasibility residual and tangent-residual certificate inputs.&lt;/summary&gt;</w:t>
      </w:r>
      <w:r>
        <w:br/>
      </w:r>
      <w:r>
        <w:rPr>
          <w:rStyle w:val="VerbatimChar"/>
        </w:rPr>
        <w:t xml:space="preserve">    public static (Vec X, Vec Lambda) SchurSolve(Mat h, Vec g, Mat c, Vec d)</w:t>
      </w:r>
      <w:r>
        <w:br/>
      </w:r>
      <w:r>
        <w:rPr>
          <w:rStyle w:val="VerbatimChar"/>
        </w:rPr>
        <w:t xml:space="preserve">    {</w:t>
      </w:r>
      <w:r>
        <w:br/>
      </w:r>
      <w:r>
        <w:rPr>
          <w:rStyle w:val="VerbatimChar"/>
        </w:rPr>
        <w:t xml:space="preserve">        var hi = h.Inverse();</w:t>
      </w:r>
      <w:r>
        <w:br/>
      </w:r>
      <w:r>
        <w:rPr>
          <w:rStyle w:val="VerbatimChar"/>
        </w:rPr>
        <w:t xml:space="preserve">        var s = c.Mul(hi).Mul(c.T);</w:t>
      </w:r>
      <w:r>
        <w:br/>
      </w:r>
      <w:r>
        <w:rPr>
          <w:rStyle w:val="VerbatimChar"/>
        </w:rPr>
        <w:t xml:space="preserve">        var lam = s.SolveVec(Lin.Sub(c.Mul(hi).Apply(g), d));</w:t>
      </w:r>
      <w:r>
        <w:br/>
      </w:r>
      <w:r>
        <w:rPr>
          <w:rStyle w:val="VerbatimChar"/>
        </w:rPr>
        <w:t xml:space="preserve">        var x = hi.Apply(Lin.Sub(g, c.T.Apply(lam)));</w:t>
      </w:r>
      <w:r>
        <w:br/>
      </w:r>
      <w:r>
        <w:rPr>
          <w:rStyle w:val="VerbatimChar"/>
        </w:rPr>
        <w:t xml:space="preserve">        return (x, lam);</w:t>
      </w:r>
      <w:r>
        <w:br/>
      </w:r>
      <w:r>
        <w:rPr>
          <w:rStyle w:val="VerbatimChar"/>
        </w:rPr>
        <w:t xml:space="preserve">    }</w:t>
      </w:r>
      <w:r>
        <w:br/>
      </w:r>
      <w:r>
        <w:br/>
      </w:r>
      <w:r>
        <w:rPr>
          <w:rStyle w:val="VerbatimChar"/>
        </w:rPr>
        <w:t xml:space="preserve">    /// &lt;summary&gt;Nullspace route (13.1), used for the ambient-indefinite example.&lt;/summary&gt;</w:t>
      </w:r>
      <w:r>
        <w:br/>
      </w:r>
      <w:r>
        <w:rPr>
          <w:rStyle w:val="VerbatimChar"/>
        </w:rPr>
        <w:t xml:space="preserve">    public static Vec NullspaceSolve(Mat h, Vec g, Mat c, Vec d, Vec xp)</w:t>
      </w:r>
      <w:r>
        <w:br/>
      </w:r>
      <w:r>
        <w:rPr>
          <w:rStyle w:val="VerbatimChar"/>
        </w:rPr>
        <w:t xml:space="preserve">    {</w:t>
      </w:r>
      <w:r>
        <w:br/>
      </w:r>
      <w:r>
        <w:rPr>
          <w:rStyle w:val="VerbatimChar"/>
        </w:rPr>
        <w:t xml:space="preserve">        var n = Lin.NullBasis(c);</w:t>
      </w:r>
      <w:r>
        <w:br/>
      </w:r>
      <w:r>
        <w:rPr>
          <w:rStyle w:val="VerbatimChar"/>
        </w:rPr>
        <w:t xml:space="preserve">        var hn = n.T.Mul(h).Mul(n);</w:t>
      </w:r>
      <w:r>
        <w:br/>
      </w:r>
      <w:r>
        <w:rPr>
          <w:rStyle w:val="VerbatimChar"/>
        </w:rPr>
        <w:t xml:space="preserve">        var u = hn.SolveVec(n.T.Apply(Lin.Sub(g, h.Apply(xp))));</w:t>
      </w:r>
      <w:r>
        <w:br/>
      </w:r>
      <w:r>
        <w:rPr>
          <w:rStyle w:val="VerbatimChar"/>
        </w:rPr>
        <w:t xml:space="preserve">        return Lin.AddV(xp, n.Apply(u));</w:t>
      </w:r>
      <w:r>
        <w:br/>
      </w:r>
      <w:r>
        <w:rPr>
          <w:rStyle w:val="VerbatimChar"/>
        </w:rPr>
        <w:t xml:space="preserve">    }</w:t>
      </w:r>
      <w:r>
        <w:br/>
      </w:r>
      <w:r>
        <w:rPr>
          <w:rStyle w:val="VerbatimChar"/>
        </w:rPr>
        <w:t>}</w:t>
      </w:r>
    </w:p>
    <w:p w14:paraId="6C0FE414" w14:textId="77777777" w:rsidR="00684FAE" w:rsidRDefault="00000000" w:rsidP="004007AF">
      <w:pPr>
        <w:pStyle w:val="BodyText"/>
        <w:jc w:val="both"/>
      </w:pPr>
      <w:r>
        <w:rPr>
          <w:b/>
          <w:bCs/>
        </w:rPr>
        <w:t>Evidence.cs</w:t>
      </w:r>
    </w:p>
    <w:p w14:paraId="38ADB247" w14:textId="77777777" w:rsidR="00684FAE" w:rsidRDefault="00000000" w:rsidP="002F00A6">
      <w:pPr>
        <w:pStyle w:val="SourceCode"/>
      </w:pPr>
      <w:r>
        <w:rPr>
          <w:rStyle w:val="VerbatimChar"/>
        </w:rPr>
        <w:t>// Part VI of the integrated edition, and the repeated-run studies that its conjectures ask for:</w:t>
      </w:r>
      <w:r>
        <w:br/>
      </w:r>
      <w:r>
        <w:rPr>
          <w:rStyle w:val="VerbatimChar"/>
        </w:rPr>
        <w:t>// budget allocation, release bounds, the tail obstruction, confidence sequences and the</w:t>
      </w:r>
      <w:r>
        <w:br/>
      </w:r>
      <w:r>
        <w:rPr>
          <w:rStyle w:val="VerbatimChar"/>
        </w:rPr>
        <w:t>// coverage experiments for IV-C2, IV-C3 and V-C3.</w:t>
      </w:r>
      <w:r>
        <w:br/>
      </w:r>
      <w:r>
        <w:rPr>
          <w:rStyle w:val="VerbatimChar"/>
        </w:rPr>
        <w:t>using System;</w:t>
      </w:r>
      <w:r>
        <w:br/>
      </w:r>
      <w:r>
        <w:rPr>
          <w:rStyle w:val="VerbatimChar"/>
        </w:rPr>
        <w:t>using System.Collections.Immutable;</w:t>
      </w:r>
      <w:r>
        <w:br/>
      </w:r>
      <w:r>
        <w:rPr>
          <w:rStyle w:val="VerbatimChar"/>
        </w:rPr>
        <w:t>using System.Linq;</w:t>
      </w:r>
      <w:r>
        <w:br/>
      </w:r>
      <w:r>
        <w:rPr>
          <w:rStyle w:val="VerbatimChar"/>
        </w:rPr>
        <w:t>using Vec = System.Collections.Immutable.ImmutableArray&lt;double&gt;;</w:t>
      </w:r>
      <w:r>
        <w:br/>
      </w:r>
      <w:r>
        <w:br/>
      </w:r>
      <w:r>
        <w:rPr>
          <w:rStyle w:val="VerbatimChar"/>
        </w:rPr>
        <w:t>namespace AseBook;</w:t>
      </w:r>
      <w:r>
        <w:br/>
      </w:r>
      <w:r>
        <w:br/>
      </w:r>
      <w:r>
        <w:rPr>
          <w:rStyle w:val="VerbatimChar"/>
        </w:rPr>
        <w:t>public static class Evidence</w:t>
      </w:r>
      <w:r>
        <w:br/>
      </w:r>
      <w:r>
        <w:rPr>
          <w:rStyle w:val="VerbatimChar"/>
        </w:rPr>
        <w:t>{</w:t>
      </w:r>
      <w:r>
        <w:br/>
      </w:r>
      <w:r>
        <w:rPr>
          <w:rStyle w:val="VerbatimChar"/>
        </w:rPr>
        <w:t xml:space="preserve">    /// &lt;summary&gt;Optimal tolerances (3.6) and the model costs of three allocations.&lt;/summary&gt;</w:t>
      </w:r>
      <w:r>
        <w:br/>
      </w:r>
      <w:r>
        <w:rPr>
          <w:rStyle w:val="VerbatimChar"/>
        </w:rPr>
        <w:t xml:space="preserve">    public static (Vec Eps, double Cost, double EqualContribution, double EqualLocal) Allocate(Vec g, Vec a, double p, double budget)</w:t>
      </w:r>
      <w:r>
        <w:br/>
      </w:r>
      <w:r>
        <w:rPr>
          <w:rStyle w:val="VerbatimChar"/>
        </w:rPr>
        <w:t xml:space="preserve">    {</w:t>
      </w:r>
      <w:r>
        <w:br/>
      </w:r>
      <w:r>
        <w:rPr>
          <w:rStyle w:val="VerbatimChar"/>
        </w:rPr>
        <w:t xml:space="preserve">        double den = g.Zip(a, (gi, ai) =&gt; Math.Pow(ai, 1 / (p + 1)) * Math.Pow(gi, p / (p + 1))).Sum();</w:t>
      </w:r>
      <w:r>
        <w:br/>
      </w:r>
      <w:r>
        <w:rPr>
          <w:rStyle w:val="VerbatimChar"/>
        </w:rPr>
        <w:t xml:space="preserve">        var eps = g.Zip(a, (gi, ai) =&gt; budget * Math.Pow(ai, 1 / (p + 1)) * Math.Pow(gi, -1 / (p + 1)) / den).ToImmutableArray();</w:t>
      </w:r>
      <w:r>
        <w:br/>
      </w:r>
      <w:r>
        <w:rPr>
          <w:rStyle w:val="VerbatimChar"/>
        </w:rPr>
        <w:t xml:space="preserve">        double Cost(Vec e) =&gt; a.Zip(e, (ai, ei) =&gt; ai * Math.Pow(ei, -p)).Sum();</w:t>
      </w:r>
      <w:r>
        <w:br/>
      </w:r>
      <w:r>
        <w:rPr>
          <w:rStyle w:val="VerbatimChar"/>
        </w:rPr>
        <w:t xml:space="preserve">        var eqc = g.Select(gi =&gt; budget / g.Length / gi).ToImmutableArray();</w:t>
      </w:r>
      <w:r>
        <w:br/>
      </w:r>
      <w:r>
        <w:rPr>
          <w:rStyle w:val="VerbatimChar"/>
        </w:rPr>
        <w:t xml:space="preserve">        double local = budget / g.Sum();</w:t>
      </w:r>
      <w:r>
        <w:br/>
      </w:r>
      <w:r>
        <w:rPr>
          <w:rStyle w:val="VerbatimChar"/>
        </w:rPr>
        <w:t xml:space="preserve">        return (eps, Cost(eps), Cost(eqc), Cost(g.Select(_ =&gt; local).ToImmutableArray()));</w:t>
      </w:r>
      <w:r>
        <w:br/>
      </w:r>
      <w:r>
        <w:rPr>
          <w:rStyle w:val="VerbatimChar"/>
        </w:rPr>
        <w:t xml:space="preserve">    }</w:t>
      </w:r>
      <w:r>
        <w:br/>
      </w:r>
      <w:r>
        <w:br/>
      </w:r>
      <w:r>
        <w:rPr>
          <w:rStyle w:val="VerbatimChar"/>
        </w:rPr>
        <w:t xml:space="preserve">    /// &lt;summary&gt;Robust release: upper bounds g + eta and the release decision (Proposition 7.2).&lt;/summary&gt;</w:t>
      </w:r>
      <w:r>
        <w:br/>
      </w:r>
      <w:r>
        <w:rPr>
          <w:rStyle w:val="VerbatimChar"/>
        </w:rPr>
        <w:t xml:space="preserve">    public static (Vec Upper, bool Release) Release(Vec estimate, Vec error)</w:t>
      </w:r>
      <w:r>
        <w:br/>
      </w:r>
      <w:r>
        <w:rPr>
          <w:rStyle w:val="VerbatimChar"/>
        </w:rPr>
        <w:t xml:space="preserve">    {</w:t>
      </w:r>
      <w:r>
        <w:br/>
      </w:r>
      <w:r>
        <w:rPr>
          <w:rStyle w:val="VerbatimChar"/>
        </w:rPr>
        <w:t xml:space="preserve">        var up = estimate.Zip(error, (g, e) =&gt; g + e).ToImmutableArray();</w:t>
      </w:r>
      <w:r>
        <w:br/>
      </w:r>
      <w:r>
        <w:rPr>
          <w:rStyle w:val="VerbatimChar"/>
        </w:rPr>
        <w:t xml:space="preserve">        return (up, up.All(u =&gt; u &lt;= 0));</w:t>
      </w:r>
      <w:r>
        <w:br/>
      </w:r>
      <w:r>
        <w:rPr>
          <w:rStyle w:val="VerbatimChar"/>
        </w:rPr>
        <w:t xml:space="preserve">    }</w:t>
      </w:r>
      <w:r>
        <w:br/>
      </w:r>
      <w:r>
        <w:lastRenderedPageBreak/>
        <w:br/>
      </w:r>
      <w:r>
        <w:rPr>
          <w:rStyle w:val="VerbatimChar"/>
        </w:rPr>
        <w:t xml:space="preserve">    /// &lt;summary&gt;Probability that n uniform draws all miss an interval of length eps (Theorem 5.2).&lt;/summary&gt;</w:t>
      </w:r>
      <w:r>
        <w:br/>
      </w:r>
      <w:r>
        <w:rPr>
          <w:rStyle w:val="VerbatimChar"/>
        </w:rPr>
        <w:t xml:space="preserve">    public static double Identical(int n, double eps) =&gt; Math.Exp(n * double.LogP1(-eps));</w:t>
      </w:r>
      <w:r>
        <w:br/>
      </w:r>
      <w:r>
        <w:br/>
      </w:r>
      <w:r>
        <w:rPr>
          <w:rStyle w:val="VerbatimChar"/>
        </w:rPr>
        <w:t xml:space="preserve">    /// &lt;summary&gt;Radius (6.1) of the simultaneous confidence sequence.&lt;/summary&gt;</w:t>
      </w:r>
      <w:r>
        <w:br/>
      </w:r>
      <w:r>
        <w:rPr>
          <w:rStyle w:val="VerbatimChar"/>
        </w:rPr>
        <w:t xml:space="preserve">    public static double CsRadius(double range, int m, int k, double delta) =&gt;</w:t>
      </w:r>
      <w:r>
        <w:br/>
      </w:r>
      <w:r>
        <w:rPr>
          <w:rStyle w:val="VerbatimChar"/>
        </w:rPr>
        <w:t xml:space="preserve">        range * Math.Sqrt(Math.Log(2.0 * m * k * (k + 1.0) / delta) / (2.0 * k));</w:t>
      </w:r>
      <w:r>
        <w:br/>
      </w:r>
      <w:r>
        <w:br/>
      </w:r>
      <w:r>
        <w:rPr>
          <w:rStyle w:val="VerbatimChar"/>
        </w:rPr>
        <w:t xml:space="preserve">    /// &lt;summary&gt;Repeated confidence-sequence runs: m candidates with indicator differences against a</w:t>
      </w:r>
      <w:r>
        <w:br/>
      </w:r>
      <w:r>
        <w:rPr>
          <w:rStyle w:val="VerbatimChar"/>
        </w:rPr>
        <w:t xml:space="preserve">    /// common baseline indicator. Returns the share of runs with any miss, and for run 0 the first</w:t>
      </w:r>
      <w:r>
        <w:br/>
      </w:r>
      <w:r>
        <w:rPr>
          <w:rStyle w:val="VerbatimChar"/>
        </w:rPr>
        <w:t xml:space="preserve">    /// round at which each candidate's lower bound clears the margin (0 if never).&lt;/summary&gt;</w:t>
      </w:r>
      <w:r>
        <w:br/>
      </w:r>
      <w:r>
        <w:rPr>
          <w:rStyle w:val="VerbatimChar"/>
        </w:rPr>
        <w:t xml:space="preserve">    public static (double MissRate, ImmutableArray&lt;int&gt; FirstClear, double FinalRadius, Rng Next) CsStudy(</w:t>
      </w:r>
      <w:r>
        <w:br/>
      </w:r>
      <w:r>
        <w:rPr>
          <w:rStyle w:val="VerbatimChar"/>
        </w:rPr>
        <w:t xml:space="preserve">        Rng rng, double p0, Vec effects, int rounds, int runs, double delta, double margin)</w:t>
      </w:r>
      <w:r>
        <w:br/>
      </w:r>
      <w:r>
        <w:rPr>
          <w:rStyle w:val="VerbatimChar"/>
        </w:rPr>
        <w:t xml:space="preserve">    {</w:t>
      </w:r>
      <w:r>
        <w:br/>
      </w:r>
      <w:r>
        <w:rPr>
          <w:rStyle w:val="VerbatimChar"/>
        </w:rPr>
        <w:t xml:space="preserve">        int m = effects.Length, misses = 0; var first = new int[m];</w:t>
      </w:r>
      <w:r>
        <w:br/>
      </w:r>
      <w:r>
        <w:rPr>
          <w:rStyle w:val="VerbatimChar"/>
        </w:rPr>
        <w:t xml:space="preserve">        for (int run = 0; run &lt; runs; run++)</w:t>
      </w:r>
      <w:r>
        <w:br/>
      </w:r>
      <w:r>
        <w:rPr>
          <w:rStyle w:val="VerbatimChar"/>
        </w:rPr>
        <w:t xml:space="preserve">        {</w:t>
      </w:r>
      <w:r>
        <w:br/>
      </w:r>
      <w:r>
        <w:rPr>
          <w:rStyle w:val="VerbatimChar"/>
        </w:rPr>
        <w:t xml:space="preserve">            var sums = new double[m]; bool miss = false;</w:t>
      </w:r>
      <w:r>
        <w:br/>
      </w:r>
      <w:r>
        <w:rPr>
          <w:rStyle w:val="VerbatimChar"/>
        </w:rPr>
        <w:t xml:space="preserve">            for (int k = 1; k &lt;= rounds; k++)</w:t>
      </w:r>
      <w:r>
        <w:br/>
      </w:r>
      <w:r>
        <w:rPr>
          <w:rStyle w:val="VerbatimChar"/>
        </w:rPr>
        <w:t xml:space="preserve">            {</w:t>
      </w:r>
      <w:r>
        <w:br/>
      </w:r>
      <w:r>
        <w:rPr>
          <w:rStyle w:val="VerbatimChar"/>
        </w:rPr>
        <w:t xml:space="preserve">                double u0; (u0, rng) = rng.Uniform(); double b0 = u0 &lt; p0 ? 1 : 0;</w:t>
      </w:r>
      <w:r>
        <w:br/>
      </w:r>
      <w:r>
        <w:rPr>
          <w:rStyle w:val="VerbatimChar"/>
        </w:rPr>
        <w:t xml:space="preserve">                double r = CsRadius(2, m, k, delta);</w:t>
      </w:r>
      <w:r>
        <w:br/>
      </w:r>
      <w:r>
        <w:rPr>
          <w:rStyle w:val="VerbatimChar"/>
        </w:rPr>
        <w:t xml:space="preserve">                for (int j = 0; j &lt; m; j++)</w:t>
      </w:r>
      <w:r>
        <w:br/>
      </w:r>
      <w:r>
        <w:rPr>
          <w:rStyle w:val="VerbatimChar"/>
        </w:rPr>
        <w:t xml:space="preserve">                {</w:t>
      </w:r>
      <w:r>
        <w:br/>
      </w:r>
      <w:r>
        <w:rPr>
          <w:rStyle w:val="VerbatimChar"/>
        </w:rPr>
        <w:t xml:space="preserve">                    double u; (u, rng) = rng.Uniform();</w:t>
      </w:r>
      <w:r>
        <w:br/>
      </w:r>
      <w:r>
        <w:rPr>
          <w:rStyle w:val="VerbatimChar"/>
        </w:rPr>
        <w:t xml:space="preserve">                    sums[j] += (u &lt; p0 + effects[j] ? 1 : 0) - b0;</w:t>
      </w:r>
      <w:r>
        <w:br/>
      </w:r>
      <w:r>
        <w:rPr>
          <w:rStyle w:val="VerbatimChar"/>
        </w:rPr>
        <w:t xml:space="preserve">                    double mean = sums[j] / k;</w:t>
      </w:r>
      <w:r>
        <w:br/>
      </w:r>
      <w:r>
        <w:rPr>
          <w:rStyle w:val="VerbatimChar"/>
        </w:rPr>
        <w:t xml:space="preserve">                    if (Math.Abs(mean - effects[j]) &gt; r) miss = true;</w:t>
      </w:r>
      <w:r>
        <w:br/>
      </w:r>
      <w:r>
        <w:rPr>
          <w:rStyle w:val="VerbatimChar"/>
        </w:rPr>
        <w:t xml:space="preserve">                    if (run == 0 &amp;&amp; first[j] == 0 &amp;&amp; mean - r &gt; margin) first[j] = k;</w:t>
      </w:r>
      <w:r>
        <w:br/>
      </w:r>
      <w:r>
        <w:rPr>
          <w:rStyle w:val="VerbatimChar"/>
        </w:rPr>
        <w:t xml:space="preserve">                }</w:t>
      </w:r>
      <w:r>
        <w:br/>
      </w:r>
      <w:r>
        <w:rPr>
          <w:rStyle w:val="VerbatimChar"/>
        </w:rPr>
        <w:t xml:space="preserve">            }</w:t>
      </w:r>
      <w:r>
        <w:br/>
      </w:r>
      <w:r>
        <w:rPr>
          <w:rStyle w:val="VerbatimChar"/>
        </w:rPr>
        <w:t xml:space="preserve">            if (miss) misses++;</w:t>
      </w:r>
      <w:r>
        <w:br/>
      </w:r>
      <w:r>
        <w:rPr>
          <w:rStyle w:val="VerbatimChar"/>
        </w:rPr>
        <w:t xml:space="preserve">        }</w:t>
      </w:r>
      <w:r>
        <w:br/>
      </w:r>
      <w:r>
        <w:rPr>
          <w:rStyle w:val="VerbatimChar"/>
        </w:rPr>
        <w:t xml:space="preserve">        return (misses / (double)runs, first.ToImmutableArray(), CsRadius(2, m, rounds, delta), rng);</w:t>
      </w:r>
      <w:r>
        <w:br/>
      </w:r>
      <w:r>
        <w:rPr>
          <w:rStyle w:val="VerbatimChar"/>
        </w:rPr>
        <w:t xml:space="preserve">    }</w:t>
      </w:r>
      <w:r>
        <w:br/>
      </w:r>
      <w:r>
        <w:br/>
      </w:r>
      <w:r>
        <w:rPr>
          <w:rStyle w:val="VerbatimChar"/>
        </w:rPr>
        <w:t xml:space="preserve">    /// &lt;summary&gt;IV-C3: repeated runs of the predictable defensive proposal of Part IV, Section 11.2,</w:t>
      </w:r>
      <w:r>
        <w:br/>
      </w:r>
      <w:r>
        <w:rPr>
          <w:rStyle w:val="VerbatimChar"/>
        </w:rPr>
        <w:t xml:space="preserve">    /// checking the anytime certificate (9.2) at every prefix. Target pi = N(0, 1/2) from</w:t>
      </w:r>
      <w:r>
        <w:br/>
      </w:r>
      <w:r>
        <w:rPr>
          <w:rStyle w:val="VerbatimChar"/>
        </w:rPr>
        <w:t xml:space="preserve">    /// rho = N(0,1), J = x^2/2, beta = 1; f = 1{x &amp;gt; 0.5}; defensive share 0.25.&lt;/summary&gt;</w:t>
      </w:r>
      <w:r>
        <w:br/>
      </w:r>
      <w:r>
        <w:rPr>
          <w:rStyle w:val="VerbatimChar"/>
        </w:rPr>
        <w:t xml:space="preserve">    public static (double FailureRate, double MedianMaxRatio, double MeanFinalError, Rng Next) AdaptiveStudy(</w:t>
      </w:r>
      <w:r>
        <w:br/>
      </w:r>
      <w:r>
        <w:rPr>
          <w:rStyle w:val="VerbatimChar"/>
        </w:rPr>
        <w:t xml:space="preserve">        Rng rng, int runs, int draws, double delta)</w:t>
      </w:r>
      <w:r>
        <w:br/>
      </w:r>
      <w:r>
        <w:rPr>
          <w:rStyle w:val="VerbatimChar"/>
        </w:rPr>
        <w:t xml:space="preserve">    {</w:t>
      </w:r>
      <w:r>
        <w:br/>
      </w:r>
      <w:r>
        <w:rPr>
          <w:rStyle w:val="VerbatimChar"/>
        </w:rPr>
        <w:t xml:space="preserve">        double truth = 0.5 * SpecialErfc(0.5);</w:t>
      </w:r>
      <w:r>
        <w:br/>
      </w:r>
      <w:r>
        <w:rPr>
          <w:rStyle w:val="VerbatimChar"/>
        </w:rPr>
        <w:t xml:space="preserve">        const double eta = 0.25; int fails = 0; var ratios = new double[runs]; double errSum = 0;</w:t>
      </w:r>
      <w:r>
        <w:br/>
      </w:r>
      <w:r>
        <w:rPr>
          <w:rStyle w:val="VerbatimChar"/>
        </w:rPr>
        <w:t xml:space="preserve">        for (int run = 0; run &lt; runs; run++)</w:t>
      </w:r>
      <w:r>
        <w:br/>
      </w:r>
      <w:r>
        <w:rPr>
          <w:rStyle w:val="VerbatimChar"/>
        </w:rPr>
        <w:t xml:space="preserve">        {</w:t>
      </w:r>
      <w:r>
        <w:br/>
      </w:r>
      <w:r>
        <w:rPr>
          <w:rStyle w:val="VerbatimChar"/>
        </w:rPr>
        <w:t xml:space="preserve">            double m = 0, sw = 0, swf = 0, worst = 0;</w:t>
      </w:r>
      <w:r>
        <w:br/>
      </w:r>
      <w:r>
        <w:rPr>
          <w:rStyle w:val="VerbatimChar"/>
        </w:rPr>
        <w:t xml:space="preserve">            for (int t = 1; t &lt;= draws; t++)</w:t>
      </w:r>
      <w:r>
        <w:br/>
      </w:r>
      <w:r>
        <w:rPr>
          <w:rStyle w:val="VerbatimChar"/>
        </w:rPr>
        <w:t xml:space="preserve">            {</w:t>
      </w:r>
      <w:r>
        <w:br/>
      </w:r>
      <w:r>
        <w:rPr>
          <w:rStyle w:val="VerbatimChar"/>
        </w:rPr>
        <w:t xml:space="preserve">                double u, z; (u, rng) = rng.Uniform(); (z, rng) = rng.Normal();</w:t>
      </w:r>
      <w:r>
        <w:br/>
      </w:r>
      <w:r>
        <w:rPr>
          <w:rStyle w:val="VerbatimChar"/>
        </w:rPr>
        <w:t xml:space="preserve">                double x = u &lt; eta ? z : m + 0.8 * z;</w:t>
      </w:r>
      <w:r>
        <w:br/>
      </w:r>
      <w:r>
        <w:rPr>
          <w:rStyle w:val="VerbatimChar"/>
        </w:rPr>
        <w:t xml:space="preserve">                double q = eta * Phi(x, 0, 1) + (1 - eta) * Phi(x, m, 0.8);</w:t>
      </w:r>
      <w:r>
        <w:br/>
      </w:r>
      <w:r>
        <w:rPr>
          <w:rStyle w:val="VerbatimChar"/>
        </w:rPr>
        <w:t xml:space="preserve">                double w = Phi(x, 0, 1) * Math.Exp(-x * x / 2) / q;</w:t>
      </w:r>
      <w:r>
        <w:br/>
      </w:r>
      <w:r>
        <w:rPr>
          <w:rStyle w:val="VerbatimChar"/>
        </w:rPr>
        <w:t xml:space="preserve">                sw += w; swf += x &gt; 0.5 ? w : 0;</w:t>
      </w:r>
      <w:r>
        <w:br/>
      </w:r>
      <w:r>
        <w:rPr>
          <w:rStyle w:val="VerbatimChar"/>
        </w:rPr>
        <w:t xml:space="preserve">                double an = Math.Sqrt(Math.Log(2.0 * t * (t + 1.0) / delta) / (2.0 * t * eta * eta));</w:t>
      </w:r>
      <w:r>
        <w:br/>
      </w:r>
      <w:r>
        <w:rPr>
          <w:rStyle w:val="VerbatimChar"/>
        </w:rPr>
        <w:t xml:space="preserve">                double bound = Math.Min(1, an / (sw / t)), err = Math.Abs(swf / sw - truth);</w:t>
      </w:r>
      <w:r>
        <w:br/>
      </w:r>
      <w:r>
        <w:rPr>
          <w:rStyle w:val="VerbatimChar"/>
        </w:rPr>
        <w:t xml:space="preserve">                worst = Math.Max(worst, err / bound);</w:t>
      </w:r>
      <w:r>
        <w:br/>
      </w:r>
      <w:r>
        <w:rPr>
          <w:rStyle w:val="VerbatimChar"/>
        </w:rPr>
        <w:t xml:space="preserve">                m = 0.99 * m + 0.01 * Math.Tanh(x);</w:t>
      </w:r>
      <w:r>
        <w:br/>
      </w:r>
      <w:r>
        <w:rPr>
          <w:rStyle w:val="VerbatimChar"/>
        </w:rPr>
        <w:t xml:space="preserve">            }</w:t>
      </w:r>
      <w:r>
        <w:br/>
      </w:r>
      <w:r>
        <w:rPr>
          <w:rStyle w:val="VerbatimChar"/>
        </w:rPr>
        <w:lastRenderedPageBreak/>
        <w:t xml:space="preserve">            if (worst &gt; 1) fails++;</w:t>
      </w:r>
      <w:r>
        <w:br/>
      </w:r>
      <w:r>
        <w:rPr>
          <w:rStyle w:val="VerbatimChar"/>
        </w:rPr>
        <w:t xml:space="preserve">            ratios[run] = worst; errSum += Math.Abs(swf / sw - truth);</w:t>
      </w:r>
      <w:r>
        <w:br/>
      </w:r>
      <w:r>
        <w:rPr>
          <w:rStyle w:val="VerbatimChar"/>
        </w:rPr>
        <w:t xml:space="preserve">        }</w:t>
      </w:r>
      <w:r>
        <w:br/>
      </w:r>
      <w:r>
        <w:rPr>
          <w:rStyle w:val="VerbatimChar"/>
        </w:rPr>
        <w:t xml:space="preserve">        var sorted = ratios.OrderBy(v =&gt; v).ToArray();</w:t>
      </w:r>
      <w:r>
        <w:br/>
      </w:r>
      <w:r>
        <w:rPr>
          <w:rStyle w:val="VerbatimChar"/>
        </w:rPr>
        <w:t xml:space="preserve">        return (fails / (double)runs, 0.5 * (sorted[(runs - 1) / 2] + sorted[runs / 2]), errSum / runs, rng);</w:t>
      </w:r>
      <w:r>
        <w:br/>
      </w:r>
      <w:r>
        <w:rPr>
          <w:rStyle w:val="VerbatimChar"/>
        </w:rPr>
        <w:t xml:space="preserve">    }</w:t>
      </w:r>
      <w:r>
        <w:br/>
      </w:r>
      <w:r>
        <w:br/>
      </w:r>
      <w:r>
        <w:rPr>
          <w:rStyle w:val="VerbatimChar"/>
        </w:rPr>
        <w:t xml:space="preserve">    /// &lt;summary&gt;IV-C2: known-variance correction (8.1) against the uncorrected heteroscedastic</w:t>
      </w:r>
      <w:r>
        <w:br/>
      </w:r>
      <w:r>
        <w:rPr>
          <w:rStyle w:val="VerbatimChar"/>
        </w:rPr>
        <w:t xml:space="preserve">    /// estimate, with the empirical and predicted (8.2) normalised second moments.&lt;/summary&gt;</w:t>
      </w:r>
      <w:r>
        <w:br/>
      </w:r>
      <w:r>
        <w:rPr>
          <w:rStyle w:val="VerbatimChar"/>
        </w:rPr>
        <w:t xml:space="preserve">    public static (double Corrected, double Uncorrected, double EmpiricalM2, Rng Next) CriticStudy(</w:t>
      </w:r>
      <w:r>
        <w:br/>
      </w:r>
      <w:r>
        <w:rPr>
          <w:rStyle w:val="VerbatimChar"/>
        </w:rPr>
        <w:t xml:space="preserve">        Rng rng, int n, int k, double beta = 1)</w:t>
      </w:r>
      <w:r>
        <w:br/>
      </w:r>
      <w:r>
        <w:rPr>
          <w:rStyle w:val="VerbatimChar"/>
        </w:rPr>
        <w:t xml:space="preserve">    {</w:t>
      </w:r>
      <w:r>
        <w:br/>
      </w:r>
      <w:r>
        <w:rPr>
          <w:rStyle w:val="VerbatimChar"/>
        </w:rPr>
        <w:t xml:space="preserve">        double sw = 0, swx = 0, sw2 = 0, su = 0, sux = 0;</w:t>
      </w:r>
      <w:r>
        <w:br/>
      </w:r>
      <w:r>
        <w:rPr>
          <w:rStyle w:val="VerbatimChar"/>
        </w:rPr>
        <w:t xml:space="preserve">        for (int i = 0; i &lt; n; i++)</w:t>
      </w:r>
      <w:r>
        <w:br/>
      </w:r>
      <w:r>
        <w:rPr>
          <w:rStyle w:val="VerbatimChar"/>
        </w:rPr>
        <w:t xml:space="preserve">        {</w:t>
      </w:r>
      <w:r>
        <w:br/>
      </w:r>
      <w:r>
        <w:rPr>
          <w:rStyle w:val="VerbatimChar"/>
        </w:rPr>
        <w:t xml:space="preserve">            double x; (x, rng) = rng.Normal();                  // proposal q = rho = N(0,1)</w:t>
      </w:r>
      <w:r>
        <w:br/>
      </w:r>
      <w:r>
        <w:rPr>
          <w:rStyle w:val="VerbatimChar"/>
        </w:rPr>
        <w:t xml:space="preserve">            double v = Math.Pow(0.5 + 0.5 * Math.Abs(x), 2), jbar = 0;</w:t>
      </w:r>
      <w:r>
        <w:br/>
      </w:r>
      <w:r>
        <w:rPr>
          <w:rStyle w:val="VerbatimChar"/>
        </w:rPr>
        <w:t xml:space="preserve">            for (int r = 0; r &lt; k; r++) { double e; (e, rng) = rng.Normal(); jbar += x * x / 2 + Math.Sqrt(v) * e; }</w:t>
      </w:r>
      <w:r>
        <w:br/>
      </w:r>
      <w:r>
        <w:rPr>
          <w:rStyle w:val="VerbatimChar"/>
        </w:rPr>
        <w:t xml:space="preserve">            jbar /= k;</w:t>
      </w:r>
      <w:r>
        <w:br/>
      </w:r>
      <w:r>
        <w:rPr>
          <w:rStyle w:val="VerbatimChar"/>
        </w:rPr>
        <w:t xml:space="preserve">            double wc = Math.Exp(-beta * jbar - beta * beta * v / (2 * k)), wu = Math.Exp(-beta * jbar);</w:t>
      </w:r>
      <w:r>
        <w:br/>
      </w:r>
      <w:r>
        <w:rPr>
          <w:rStyle w:val="VerbatimChar"/>
        </w:rPr>
        <w:t xml:space="preserve">            sw += wc; swx += wc * x * x; sw2 += wc * wc; su += wu; sux += wu * x * x;</w:t>
      </w:r>
      <w:r>
        <w:br/>
      </w:r>
      <w:r>
        <w:rPr>
          <w:rStyle w:val="VerbatimChar"/>
        </w:rPr>
        <w:t xml:space="preserve">        }</w:t>
      </w:r>
      <w:r>
        <w:br/>
      </w:r>
      <w:r>
        <w:rPr>
          <w:rStyle w:val="VerbatimChar"/>
        </w:rPr>
        <w:t xml:space="preserve">        return (swx / sw, sux / su, n * sw2 / (sw * sw), rng);</w:t>
      </w:r>
      <w:r>
        <w:br/>
      </w:r>
      <w:r>
        <w:rPr>
          <w:rStyle w:val="VerbatimChar"/>
        </w:rPr>
        <w:t xml:space="preserve">    }</w:t>
      </w:r>
      <w:r>
        <w:br/>
      </w:r>
      <w:r>
        <w:br/>
      </w:r>
      <w:r>
        <w:rPr>
          <w:rStyle w:val="VerbatimChar"/>
        </w:rPr>
        <w:t xml:space="preserve">    /// &lt;summary&gt;Predicted normalised second moment (8.2) for the same model, by quadrature.&lt;/summary&gt;</w:t>
      </w:r>
      <w:r>
        <w:br/>
      </w:r>
      <w:r>
        <w:rPr>
          <w:rStyle w:val="VerbatimChar"/>
        </w:rPr>
        <w:t xml:space="preserve">    public static double CriticM2(int k, double beta = 1)</w:t>
      </w:r>
      <w:r>
        <w:br/>
      </w:r>
      <w:r>
        <w:rPr>
          <w:rStyle w:val="VerbatimChar"/>
        </w:rPr>
        <w:t xml:space="preserve">    {</w:t>
      </w:r>
      <w:r>
        <w:br/>
      </w:r>
      <w:r>
        <w:rPr>
          <w:rStyle w:val="VerbatimChar"/>
        </w:rPr>
        <w:t xml:space="preserve">        double Z = 1 / Math.Sqrt(1 + beta);                   // integral of rho e^{-beta x^2/2}</w:t>
      </w:r>
      <w:r>
        <w:br/>
      </w:r>
      <w:r>
        <w:rPr>
          <w:rStyle w:val="VerbatimChar"/>
        </w:rPr>
        <w:t xml:space="preserve">        double Pi(double x) =&gt; Math.Exp(-(1 + beta) * x * x / 2) / Math.Sqrt(2 * Math.PI) / Z;</w:t>
      </w:r>
      <w:r>
        <w:br/>
      </w:r>
      <w:r>
        <w:rPr>
          <w:rStyle w:val="VerbatimChar"/>
        </w:rPr>
        <w:t xml:space="preserve">        double Q(double x) =&gt; Math.Exp(-x * x / 2) / Math.Sqrt(2 * Math.PI);</w:t>
      </w:r>
      <w:r>
        <w:br/>
      </w:r>
      <w:r>
        <w:rPr>
          <w:rStyle w:val="VerbatimChar"/>
        </w:rPr>
        <w:t xml:space="preserve">        return Quad.Simpson(x =&gt; Pi(x) * Pi(x) / Q(x) * Math.Exp(beta * beta * Math.Pow(0.5 + 0.5 * Math.Abs(x), 2) / k), -14, 14, 560000);</w:t>
      </w:r>
      <w:r>
        <w:br/>
      </w:r>
      <w:r>
        <w:rPr>
          <w:rStyle w:val="VerbatimChar"/>
        </w:rPr>
        <w:t xml:space="preserve">    }</w:t>
      </w:r>
      <w:r>
        <w:br/>
      </w:r>
      <w:r>
        <w:br/>
      </w:r>
      <w:r>
        <w:rPr>
          <w:rStyle w:val="VerbatimChar"/>
        </w:rPr>
        <w:t xml:space="preserve">    /// &lt;summary&gt;V-C3: coverage of the repaired Gaussian ellipse after fixed-weight covariance</w:t>
      </w:r>
      <w:r>
        <w:br/>
      </w:r>
      <w:r>
        <w:rPr>
          <w:rStyle w:val="VerbatimChar"/>
        </w:rPr>
        <w:t xml:space="preserve">    /// intersection of three jointly Gaussian unbiased estimators, against the same repair applied</w:t>
      </w:r>
      <w:r>
        <w:br/>
      </w:r>
      <w:r>
        <w:rPr>
          <w:rStyle w:val="VerbatimChar"/>
        </w:rPr>
        <w:t xml:space="preserve">    /// to a product of experts that ignores the correlation c.&lt;/summary&gt;</w:t>
      </w:r>
      <w:r>
        <w:br/>
      </w:r>
      <w:r>
        <w:rPr>
          <w:rStyle w:val="VerbatimChar"/>
        </w:rPr>
        <w:t xml:space="preserve">    public static (double CiCoverage, double PoeCoverage, Rng Next) RepairStudy(Rng rng, Mat[] p, Mat c, double corr, int n, double q90)</w:t>
      </w:r>
      <w:r>
        <w:br/>
      </w:r>
      <w:r>
        <w:rPr>
          <w:rStyle w:val="VerbatimChar"/>
        </w:rPr>
        <w:t xml:space="preserve">    {</w:t>
      </w:r>
      <w:r>
        <w:br/>
      </w:r>
      <w:r>
        <w:rPr>
          <w:rStyle w:val="VerbatimChar"/>
        </w:rPr>
        <w:t xml:space="preserve">        int d = p[0].Rows, k = p.Length;</w:t>
      </w:r>
      <w:r>
        <w:br/>
      </w:r>
      <w:r>
        <w:rPr>
          <w:rStyle w:val="VerbatimChar"/>
        </w:rPr>
        <w:t xml:space="preserve">        var chol = p.Select(Chol).ToArray();</w:t>
      </w:r>
      <w:r>
        <w:br/>
      </w:r>
      <w:r>
        <w:rPr>
          <w:rStyle w:val="VerbatimChar"/>
        </w:rPr>
        <w:t xml:space="preserve">        var w = Enumerable.Repeat(1.0 / k, k).ToArray();</w:t>
      </w:r>
      <w:r>
        <w:br/>
      </w:r>
      <w:r>
        <w:rPr>
          <w:rStyle w:val="VerbatimChar"/>
        </w:rPr>
        <w:t xml:space="preserve">        var pw = p.Select((pk, i) =&gt; pk.Inverse().Scale(w[i])).Aggregate((x, y) =&gt; x.Add(y)).Inverse();</w:t>
      </w:r>
      <w:r>
        <w:br/>
      </w:r>
      <w:r>
        <w:rPr>
          <w:rStyle w:val="VerbatimChar"/>
        </w:rPr>
        <w:t xml:space="preserve">        var pp = p.Select(pk =&gt; pk.Inverse()).Aggregate((x, y) =&gt; x.Add(y)).Inverse();</w:t>
      </w:r>
      <w:r>
        <w:br/>
      </w:r>
      <w:r>
        <w:rPr>
          <w:rStyle w:val="VerbatimChar"/>
        </w:rPr>
        <w:t xml:space="preserve">        (Mat Gain, Mat T) Repair(Mat cov) {</w:t>
      </w:r>
      <w:r>
        <w:br/>
      </w:r>
      <w:r>
        <w:rPr>
          <w:rStyle w:val="VerbatimChar"/>
        </w:rPr>
        <w:t xml:space="preserve">            var t = Mat.Identity(d).Add(cov.Mul(c.T).Mul(c.Mul(cov).Mul(c.T).Inverse()).Mul(c), -1);</w:t>
      </w:r>
      <w:r>
        <w:br/>
      </w:r>
      <w:r>
        <w:rPr>
          <w:rStyle w:val="VerbatimChar"/>
        </w:rPr>
        <w:t xml:space="preserve">            return (t, t); }</w:t>
      </w:r>
      <w:r>
        <w:br/>
      </w:r>
      <w:r>
        <w:rPr>
          <w:rStyle w:val="VerbatimChar"/>
        </w:rPr>
        <w:t xml:space="preserve">        var nb = Lin.NullBasis(c);</w:t>
      </w:r>
      <w:r>
        <w:br/>
      </w:r>
      <w:r>
        <w:rPr>
          <w:rStyle w:val="VerbatimChar"/>
        </w:rPr>
        <w:t xml:space="preserve">        Mat Tangent(Mat cov) { var t = Repair(cov).T; var s = t.Mul(cov).Mul(t.T); return nb.T.Mul(s).Mul(nb).Inverse(); }</w:t>
      </w:r>
      <w:r>
        <w:br/>
      </w:r>
      <w:r>
        <w:rPr>
          <w:rStyle w:val="VerbatimChar"/>
        </w:rPr>
        <w:t xml:space="preserve">        var tCi = Repair(pw).T; var tPo = Repair(pp).T; var iCi = Tangent(pw); var iPo = Tangent(pp);</w:t>
      </w:r>
      <w:r>
        <w:br/>
      </w:r>
      <w:r>
        <w:rPr>
          <w:rStyle w:val="VerbatimChar"/>
        </w:rPr>
        <w:t xml:space="preserve">        int hitCi = 0, hitPo = 0;</w:t>
      </w:r>
      <w:r>
        <w:br/>
      </w:r>
      <w:r>
        <w:rPr>
          <w:rStyle w:val="VerbatimChar"/>
        </w:rPr>
        <w:t xml:space="preserve">        for (int it = 0; it &lt; n; it++)</w:t>
      </w:r>
      <w:r>
        <w:br/>
      </w:r>
      <w:r>
        <w:rPr>
          <w:rStyle w:val="VerbatimChar"/>
        </w:rPr>
        <w:t xml:space="preserve">        {</w:t>
      </w:r>
      <w:r>
        <w:br/>
      </w:r>
      <w:r>
        <w:rPr>
          <w:rStyle w:val="VerbatimChar"/>
        </w:rPr>
        <w:t xml:space="preserve">            var g0 = new double[d];</w:t>
      </w:r>
      <w:r>
        <w:br/>
      </w:r>
      <w:r>
        <w:rPr>
          <w:rStyle w:val="VerbatimChar"/>
        </w:rPr>
        <w:t xml:space="preserve">            for (int j = 0; j &lt; d; j++) (g0[j], rng) = rng.Normal();</w:t>
      </w:r>
      <w:r>
        <w:br/>
      </w:r>
      <w:r>
        <w:rPr>
          <w:rStyle w:val="VerbatimChar"/>
        </w:rPr>
        <w:t xml:space="preserve">            var errs = new Vec[k];</w:t>
      </w:r>
      <w:r>
        <w:br/>
      </w:r>
      <w:r>
        <w:rPr>
          <w:rStyle w:val="VerbatimChar"/>
        </w:rPr>
        <w:t xml:space="preserve">            for (int e = 0; e &lt; k; e++)</w:t>
      </w:r>
      <w:r>
        <w:br/>
      </w:r>
      <w:r>
        <w:rPr>
          <w:rStyle w:val="VerbatimChar"/>
        </w:rPr>
        <w:lastRenderedPageBreak/>
        <w:t xml:space="preserve">            {</w:t>
      </w:r>
      <w:r>
        <w:br/>
      </w:r>
      <w:r>
        <w:rPr>
          <w:rStyle w:val="VerbatimChar"/>
        </w:rPr>
        <w:t xml:space="preserve">                var gi = new double[d];</w:t>
      </w:r>
      <w:r>
        <w:br/>
      </w:r>
      <w:r>
        <w:rPr>
          <w:rStyle w:val="VerbatimChar"/>
        </w:rPr>
        <w:t xml:space="preserve">                for (int j = 0; j &lt; d; j++) { double z; (z, rng) = rng.Normal(); gi[j] = Math.Sqrt(corr) * g0[j] + Math.Sqrt(1 - corr) * z; }</w:t>
      </w:r>
      <w:r>
        <w:br/>
      </w:r>
      <w:r>
        <w:rPr>
          <w:rStyle w:val="VerbatimChar"/>
        </w:rPr>
        <w:t xml:space="preserve">                errs[e] = chol[e].Apply(gi.ToImmutableArray());</w:t>
      </w:r>
      <w:r>
        <w:br/>
      </w:r>
      <w:r>
        <w:rPr>
          <w:rStyle w:val="VerbatimChar"/>
        </w:rPr>
        <w:t xml:space="preserve">            }</w:t>
      </w:r>
      <w:r>
        <w:br/>
      </w:r>
      <w:r>
        <w:rPr>
          <w:rStyle w:val="VerbatimChar"/>
        </w:rPr>
        <w:t xml:space="preserve">            var eci = pw.Apply(Enumerable.Range(0, k).Select(e =&gt; p[e].Inverse().Scale(w[e]).Apply(errs[e]))</w:t>
      </w:r>
      <w:r>
        <w:br/>
      </w:r>
      <w:r>
        <w:rPr>
          <w:rStyle w:val="VerbatimChar"/>
        </w:rPr>
        <w:t xml:space="preserve">                .Aggregate((x, y) =&gt; Lin.AddV(x, y)));</w:t>
      </w:r>
      <w:r>
        <w:br/>
      </w:r>
      <w:r>
        <w:rPr>
          <w:rStyle w:val="VerbatimChar"/>
        </w:rPr>
        <w:t xml:space="preserve">            var epo = pp.Apply(Enumerable.Range(0, k).Select(e =&gt; p[e].Inverse().Apply(errs[e]))</w:t>
      </w:r>
      <w:r>
        <w:br/>
      </w:r>
      <w:r>
        <w:rPr>
          <w:rStyle w:val="VerbatimChar"/>
        </w:rPr>
        <w:t xml:space="preserve">                .Aggregate((x, y) =&gt; Lin.AddV(x, y)));</w:t>
      </w:r>
      <w:r>
        <w:br/>
      </w:r>
      <w:r>
        <w:rPr>
          <w:rStyle w:val="VerbatimChar"/>
        </w:rPr>
        <w:t xml:space="preserve">            var uci = nb.T.Apply(tCi.Apply(eci)); var upo = nb.T.Apply(tPo.Apply(epo));</w:t>
      </w:r>
      <w:r>
        <w:br/>
      </w:r>
      <w:r>
        <w:rPr>
          <w:rStyle w:val="VerbatimChar"/>
        </w:rPr>
        <w:t xml:space="preserve">            if (Lin.Dot(uci, iCi.Apply(uci)) &lt;= q90) hitCi++;</w:t>
      </w:r>
      <w:r>
        <w:br/>
      </w:r>
      <w:r>
        <w:rPr>
          <w:rStyle w:val="VerbatimChar"/>
        </w:rPr>
        <w:t xml:space="preserve">            if (Lin.Dot(upo, iPo.Apply(upo)) &lt;= q90) hitPo++;</w:t>
      </w:r>
      <w:r>
        <w:br/>
      </w:r>
      <w:r>
        <w:rPr>
          <w:rStyle w:val="VerbatimChar"/>
        </w:rPr>
        <w:t xml:space="preserve">        }</w:t>
      </w:r>
      <w:r>
        <w:br/>
      </w:r>
      <w:r>
        <w:rPr>
          <w:rStyle w:val="VerbatimChar"/>
        </w:rPr>
        <w:t xml:space="preserve">        return (hitCi / (double)n, hitPo / (double)n, rng);</w:t>
      </w:r>
      <w:r>
        <w:br/>
      </w:r>
      <w:r>
        <w:rPr>
          <w:rStyle w:val="VerbatimChar"/>
        </w:rPr>
        <w:t xml:space="preserve">    }</w:t>
      </w:r>
      <w:r>
        <w:br/>
      </w:r>
      <w:r>
        <w:br/>
      </w:r>
      <w:r>
        <w:rPr>
          <w:rStyle w:val="VerbatimChar"/>
        </w:rPr>
        <w:t xml:space="preserve">    public static Mat Chol(Mat a)</w:t>
      </w:r>
      <w:r>
        <w:br/>
      </w:r>
      <w:r>
        <w:rPr>
          <w:rStyle w:val="VerbatimChar"/>
        </w:rPr>
        <w:t xml:space="preserve">    {</w:t>
      </w:r>
      <w:r>
        <w:br/>
      </w:r>
      <w:r>
        <w:rPr>
          <w:rStyle w:val="VerbatimChar"/>
        </w:rPr>
        <w:t xml:space="preserve">        int n = a.Rows; var l = new double[n, n];</w:t>
      </w:r>
      <w:r>
        <w:br/>
      </w:r>
      <w:r>
        <w:rPr>
          <w:rStyle w:val="VerbatimChar"/>
        </w:rPr>
        <w:t xml:space="preserve">        for (int i = 0; i &lt; n; i++)</w:t>
      </w:r>
      <w:r>
        <w:br/>
      </w:r>
      <w:r>
        <w:rPr>
          <w:rStyle w:val="VerbatimChar"/>
        </w:rPr>
        <w:t xml:space="preserve">            for (int j = 0; j &lt;= i; j++)</w:t>
      </w:r>
      <w:r>
        <w:br/>
      </w:r>
      <w:r>
        <w:rPr>
          <w:rStyle w:val="VerbatimChar"/>
        </w:rPr>
        <w:t xml:space="preserve">            {</w:t>
      </w:r>
      <w:r>
        <w:br/>
      </w:r>
      <w:r>
        <w:rPr>
          <w:rStyle w:val="VerbatimChar"/>
        </w:rPr>
        <w:t xml:space="preserve">                double s = a[i, j];</w:t>
      </w:r>
      <w:r>
        <w:br/>
      </w:r>
      <w:r>
        <w:rPr>
          <w:rStyle w:val="VerbatimChar"/>
        </w:rPr>
        <w:t xml:space="preserve">                for (int k = 0; k &lt; j; k++) s -= l[i, k] * l[j, k];</w:t>
      </w:r>
      <w:r>
        <w:br/>
      </w:r>
      <w:r>
        <w:rPr>
          <w:rStyle w:val="VerbatimChar"/>
        </w:rPr>
        <w:t xml:space="preserve">                l[i, j] = i == j ? Math.Sqrt(s) : s / l[j, j];</w:t>
      </w:r>
      <w:r>
        <w:br/>
      </w:r>
      <w:r>
        <w:rPr>
          <w:rStyle w:val="VerbatimChar"/>
        </w:rPr>
        <w:t xml:space="preserve">            }</w:t>
      </w:r>
      <w:r>
        <w:br/>
      </w:r>
      <w:r>
        <w:rPr>
          <w:rStyle w:val="VerbatimChar"/>
        </w:rPr>
        <w:t xml:space="preserve">        return Mat.Of(n, n, (i, j) =&gt; l[i, j]);</w:t>
      </w:r>
      <w:r>
        <w:br/>
      </w:r>
      <w:r>
        <w:rPr>
          <w:rStyle w:val="VerbatimChar"/>
        </w:rPr>
        <w:t xml:space="preserve">    }</w:t>
      </w:r>
      <w:r>
        <w:br/>
      </w:r>
      <w:r>
        <w:br/>
      </w:r>
      <w:r>
        <w:rPr>
          <w:rStyle w:val="VerbatimChar"/>
        </w:rPr>
        <w:t xml:space="preserve">    static double Phi(double x, double m, double s) =&gt; Math.Exp(-(x - m) * (x - m) / (2 * s * s)) / (s * Math.Sqrt(2 * Math.PI));</w:t>
      </w:r>
      <w:r>
        <w:br/>
      </w:r>
      <w:r>
        <w:br/>
      </w:r>
      <w:r>
        <w:rPr>
          <w:rStyle w:val="VerbatimChar"/>
        </w:rPr>
        <w:t xml:space="preserve">    /// &lt;summary&gt;Complementary error function (W. J. Cody's rational approximation is not needed here:</w:t>
      </w:r>
      <w:r>
        <w:br/>
      </w:r>
      <w:r>
        <w:rPr>
          <w:rStyle w:val="VerbatimChar"/>
        </w:rPr>
        <w:t xml:space="preserve">    /// erfc(0.5) is evaluated by a convergent series to full double precision).&lt;/summary&gt;</w:t>
      </w:r>
      <w:r>
        <w:br/>
      </w:r>
      <w:r>
        <w:rPr>
          <w:rStyle w:val="VerbatimChar"/>
        </w:rPr>
        <w:t xml:space="preserve">    public static double SpecialErfc(double x)</w:t>
      </w:r>
      <w:r>
        <w:br/>
      </w:r>
      <w:r>
        <w:rPr>
          <w:rStyle w:val="VerbatimChar"/>
        </w:rPr>
        <w:t xml:space="preserve">    {</w:t>
      </w:r>
      <w:r>
        <w:br/>
      </w:r>
      <w:r>
        <w:rPr>
          <w:rStyle w:val="VerbatimChar"/>
        </w:rPr>
        <w:t xml:space="preserve">        double sum = 0, term = x; int n = 0;</w:t>
      </w:r>
      <w:r>
        <w:br/>
      </w:r>
      <w:r>
        <w:rPr>
          <w:rStyle w:val="VerbatimChar"/>
        </w:rPr>
        <w:t xml:space="preserve">        while (Math.Abs(term) &gt; 1e-18 * Math.Abs(sum) || n &lt; 5)</w:t>
      </w:r>
      <w:r>
        <w:br/>
      </w:r>
      <w:r>
        <w:rPr>
          <w:rStyle w:val="VerbatimChar"/>
        </w:rPr>
        <w:t xml:space="preserve">        {</w:t>
      </w:r>
      <w:r>
        <w:br/>
      </w:r>
      <w:r>
        <w:rPr>
          <w:rStyle w:val="VerbatimChar"/>
        </w:rPr>
        <w:t xml:space="preserve">            sum += term / (2 * n + 1); n++; term *= -x * x / n;</w:t>
      </w:r>
      <w:r>
        <w:br/>
      </w:r>
      <w:r>
        <w:rPr>
          <w:rStyle w:val="VerbatimChar"/>
        </w:rPr>
        <w:t xml:space="preserve">        }</w:t>
      </w:r>
      <w:r>
        <w:br/>
      </w:r>
      <w:r>
        <w:rPr>
          <w:rStyle w:val="VerbatimChar"/>
        </w:rPr>
        <w:t xml:space="preserve">        return 1 - 2 / Math.Sqrt(Math.PI) * sum;</w:t>
      </w:r>
      <w:r>
        <w:br/>
      </w:r>
      <w:r>
        <w:rPr>
          <w:rStyle w:val="VerbatimChar"/>
        </w:rPr>
        <w:t xml:space="preserve">    }</w:t>
      </w:r>
      <w:r>
        <w:br/>
      </w:r>
      <w:r>
        <w:rPr>
          <w:rStyle w:val="VerbatimChar"/>
        </w:rPr>
        <w:t>}</w:t>
      </w:r>
    </w:p>
    <w:p w14:paraId="7A9D0D8E" w14:textId="77777777" w:rsidR="00684FAE" w:rsidRDefault="00000000" w:rsidP="004007AF">
      <w:pPr>
        <w:pStyle w:val="BodyText"/>
        <w:jc w:val="both"/>
      </w:pPr>
      <w:r>
        <w:rPr>
          <w:b/>
          <w:bCs/>
        </w:rPr>
        <w:t>Program.cs</w:t>
      </w:r>
    </w:p>
    <w:p w14:paraId="761DF087" w14:textId="77777777" w:rsidR="00684FAE" w:rsidRDefault="00000000" w:rsidP="002F00A6">
      <w:pPr>
        <w:pStyle w:val="SourceCode"/>
      </w:pPr>
      <w:r>
        <w:rPr>
          <w:rStyle w:val="VerbatimChar"/>
        </w:rPr>
        <w:t>// Driver for the third-edition kernel. Every line is recomputed by validate.py with NumPy/SciPy,</w:t>
      </w:r>
      <w:r>
        <w:br/>
      </w:r>
      <w:r>
        <w:rPr>
          <w:rStyle w:val="VerbatimChar"/>
        </w:rPr>
        <w:t>// regenerating random inputs from the same SplitMix64 counters.</w:t>
      </w:r>
      <w:r>
        <w:br/>
      </w:r>
      <w:r>
        <w:rPr>
          <w:rStyle w:val="VerbatimChar"/>
        </w:rPr>
        <w:t>using System;</w:t>
      </w:r>
      <w:r>
        <w:br/>
      </w:r>
      <w:r>
        <w:rPr>
          <w:rStyle w:val="VerbatimChar"/>
        </w:rPr>
        <w:t>using System.Collections.Immutable;</w:t>
      </w:r>
      <w:r>
        <w:br/>
      </w:r>
      <w:r>
        <w:rPr>
          <w:rStyle w:val="VerbatimChar"/>
        </w:rPr>
        <w:t>using System.Globalization;</w:t>
      </w:r>
      <w:r>
        <w:br/>
      </w:r>
      <w:r>
        <w:rPr>
          <w:rStyle w:val="VerbatimChar"/>
        </w:rPr>
        <w:t>using System.Linq;</w:t>
      </w:r>
      <w:r>
        <w:br/>
      </w:r>
      <w:r>
        <w:rPr>
          <w:rStyle w:val="VerbatimChar"/>
        </w:rPr>
        <w:t>using AseBook;</w:t>
      </w:r>
      <w:r>
        <w:br/>
      </w:r>
      <w:r>
        <w:rPr>
          <w:rStyle w:val="VerbatimChar"/>
        </w:rPr>
        <w:t>using Vec = System.Collections.Immutable.ImmutableArray&lt;double&gt;;</w:t>
      </w:r>
      <w:r>
        <w:br/>
      </w:r>
      <w:r>
        <w:br/>
      </w:r>
      <w:r>
        <w:rPr>
          <w:rStyle w:val="VerbatimChar"/>
        </w:rPr>
        <w:t>static string F(double x) =&gt; x.ToString("R", CultureInfo.InvariantCulture);</w:t>
      </w:r>
      <w:r>
        <w:br/>
      </w:r>
      <w:r>
        <w:rPr>
          <w:rStyle w:val="VerbatimChar"/>
        </w:rPr>
        <w:t>static void P(string name, params double[] xs) =&gt; Console.WriteLine(name + " " + string.Join(" ", xs.Select(F)));</w:t>
      </w:r>
      <w:r>
        <w:br/>
      </w:r>
      <w:r>
        <w:rPr>
          <w:rStyle w:val="VerbatimChar"/>
        </w:rPr>
        <w:t>static Vec V(params double[] x) =&gt; x.ToImmutableArray();</w:t>
      </w:r>
      <w:r>
        <w:br/>
      </w:r>
      <w:r>
        <w:br/>
      </w:r>
      <w:r>
        <w:rPr>
          <w:rStyle w:val="VerbatimChar"/>
        </w:rPr>
        <w:t>// ---------------- Part VI, Section 2.2: the extreme-logit defect and the input contract</w:t>
      </w:r>
      <w:r>
        <w:br/>
      </w:r>
      <w:r>
        <w:rPr>
          <w:rStyle w:val="VerbatimChar"/>
        </w:rPr>
        <w:t>var logits = V(-1e20, -1e20);</w:t>
      </w:r>
      <w:r>
        <w:br/>
      </w:r>
      <w:r>
        <w:rPr>
          <w:rStyle w:val="VerbatimChar"/>
        </w:rPr>
        <w:lastRenderedPageBreak/>
        <w:t>P("softmax_extreme_divfree", Softmax.DivisionFree(logits).ToArray());</w:t>
      </w:r>
      <w:r>
        <w:br/>
      </w:r>
      <w:r>
        <w:rPr>
          <w:rStyle w:val="VerbatimChar"/>
        </w:rPr>
        <w:t>P("softmax_extreme_shiftdivide", Softmax.ShiftDivide(logits).ToArray());</w:t>
      </w:r>
      <w:r>
        <w:br/>
      </w:r>
      <w:r>
        <w:rPr>
          <w:rStyle w:val="VerbatimChar"/>
        </w:rPr>
        <w:t>P("read_extreme", Reads.Barycentre(V(1, 3), logits, true), Reads.Barycentre(V(1, 3), logits, false));</w:t>
      </w:r>
      <w:r>
        <w:br/>
      </w:r>
      <w:r>
        <w:rPr>
          <w:rStyle w:val="VerbatimChar"/>
        </w:rPr>
        <w:t>var tiny = new Archive(ImmutableArray.Create(V(0.0, 0.0), V(1.0, 0.0), V(0.0, 1.0)), V(0, 0, 0));</w:t>
      </w:r>
      <w:r>
        <w:br/>
      </w:r>
      <w:r>
        <w:rPr>
          <w:rStyle w:val="VerbatimChar"/>
        </w:rPr>
        <w:t>int Rejects(Action a) { try { a(); return 0; } catch (ArgumentException) { return 1; } }</w:t>
      </w:r>
      <w:r>
        <w:br/>
      </w:r>
      <w:r>
        <w:rPr>
          <w:rStyle w:val="VerbatimChar"/>
        </w:rPr>
        <w:t>P("contract_rejections",</w:t>
      </w:r>
      <w:r>
        <w:br/>
      </w:r>
      <w:r>
        <w:rPr>
          <w:rStyle w:val="VerbatimChar"/>
        </w:rPr>
        <w:t xml:space="preserve">  Rejects(() =&gt; Reads.Read(V(0.2, 0.2), tiny, 0)), Rejects(() =&gt; Reads.Read(V(0.2, 0.2), tiny, -1)),</w:t>
      </w:r>
      <w:r>
        <w:br/>
      </w:r>
      <w:r>
        <w:rPr>
          <w:rStyle w:val="VerbatimChar"/>
        </w:rPr>
        <w:t xml:space="preserve">  Rejects(() =&gt; Reads.Read(V(0.2, 0.2), tiny, double.NaN)), Rejects(() =&gt; Reads.Read(V(0.2, 0.2, 0.2), tiny, 1)),</w:t>
      </w:r>
      <w:r>
        <w:br/>
      </w:r>
      <w:r>
        <w:rPr>
          <w:rStyle w:val="VerbatimChar"/>
        </w:rPr>
        <w:t xml:space="preserve">  Rejects(() =&gt; Reads.Read(V(double.PositiveInfinity, 0), tiny, 1)),</w:t>
      </w:r>
      <w:r>
        <w:br/>
      </w:r>
      <w:r>
        <w:rPr>
          <w:rStyle w:val="VerbatimChar"/>
        </w:rPr>
        <w:t xml:space="preserve">  Rejects(() =&gt; Reads.Read(V(0.2, 0.2), new Archive(ImmutableArray&lt;Vec&gt;.Empty, V()), 1)),</w:t>
      </w:r>
      <w:r>
        <w:br/>
      </w:r>
      <w:r>
        <w:rPr>
          <w:rStyle w:val="VerbatimChar"/>
        </w:rPr>
        <w:t xml:space="preserve">  Rejects(() =&gt; Reads.Read(V(0.2, 0.2), tiny, 1)));</w:t>
      </w:r>
      <w:r>
        <w:br/>
      </w:r>
      <w:r>
        <w:rPr>
          <w:rStyle w:val="VerbatimChar"/>
        </w:rPr>
        <w:t>P("certificate_k_equals_n", Reads.OmittedShare(V(0.2, 0.2), tiny, 0.5, 3), Reads.OmittedShare(V(0.2, 0.2), tiny, 0.5, 2));</w:t>
      </w:r>
      <w:r>
        <w:br/>
      </w:r>
      <w:r>
        <w:br/>
      </w:r>
      <w:r>
        <w:rPr>
          <w:rStyle w:val="VerbatimChar"/>
        </w:rPr>
        <w:t>// ---------------- Part IV reproductions</w:t>
      </w:r>
      <w:r>
        <w:br/>
      </w:r>
      <w:r>
        <w:rPr>
          <w:rStyle w:val="VerbatimChar"/>
        </w:rPr>
        <w:t>var (ep, ex, ind) = Estimation.PathExample(0.6, 0.8);</w:t>
      </w:r>
      <w:r>
        <w:br/>
      </w:r>
      <w:r>
        <w:rPr>
          <w:rStyle w:val="VerbatimChar"/>
        </w:rPr>
        <w:t>P("iv_path_m2", ep, ex, ind);</w:t>
      </w:r>
      <w:r>
        <w:br/>
      </w:r>
      <w:r>
        <w:rPr>
          <w:rStyle w:val="VerbatimChar"/>
        </w:rPr>
        <w:t>foreach (var r in new[] { 2.0, 4, 8, 12 })</w:t>
      </w:r>
      <w:r>
        <w:br/>
      </w:r>
      <w:r>
        <w:rPr>
          <w:rStyle w:val="VerbatimChar"/>
        </w:rPr>
        <w:t xml:space="preserve">    P($"iv_critical_R{r.ToString(CultureInfo.InvariantCulture)}",</w:t>
      </w:r>
      <w:r>
        <w:br/>
      </w:r>
      <w:r>
        <w:rPr>
          <w:rStyle w:val="VerbatimChar"/>
        </w:rPr>
        <w:t xml:space="preserve">      Estimation.CriticalIntegral(V(-1, 1), r), Estimation.CriticalIntegral(V(0), r));</w:t>
      </w:r>
      <w:r>
        <w:br/>
      </w:r>
      <w:r>
        <w:rPr>
          <w:rStyle w:val="VerbatimChar"/>
        </w:rPr>
        <w:t>P("iv_critical_closed", Math.E * Math.Sqrt(Math.PI) / 4);</w:t>
      </w:r>
      <w:r>
        <w:br/>
      </w:r>
      <w:r>
        <w:rPr>
          <w:rStyle w:val="VerbatimChar"/>
        </w:rPr>
        <w:t>foreach (var k in new[] { 2, 4, 8 })</w:t>
      </w:r>
      <w:r>
        <w:br/>
      </w:r>
      <w:r>
        <w:rPr>
          <w:rStyle w:val="VerbatimChar"/>
        </w:rPr>
        <w:t xml:space="preserve">    P($"iv_plugin_k{k}", Estimation.PlugInSecondMoment(k), Estimation.ResidualTilt(1, 1, k));</w:t>
      </w:r>
      <w:r>
        <w:br/>
      </w:r>
      <w:r>
        <w:rPr>
          <w:rStyle w:val="VerbatimChar"/>
        </w:rPr>
        <w:t>var tm = Estimation.Tempering(V(0.2, 0.5, 0.3), V(0, 1, 4), 0.8, 0.2);</w:t>
      </w:r>
      <w:r>
        <w:br/>
      </w:r>
      <w:r>
        <w:rPr>
          <w:rStyle w:val="VerbatimChar"/>
        </w:rPr>
        <w:t>P("iv_tempering", tm.M2, tm.M2Bound, tm.Tv, tm.TvBound);</w:t>
      </w:r>
      <w:r>
        <w:br/>
      </w:r>
      <w:r>
        <w:rPr>
          <w:rStyle w:val="VerbatimChar"/>
        </w:rPr>
        <w:t>var basis = Mat.FromRows(new[] { 1 / Math.Sqrt(2), 1 / Math.Sqrt(6) }, new[] { -1 / Math.Sqrt(2), 1 / Math.Sqrt(6) }, new[] { 0.0, -2 / Math.Sqrt(6) });</w:t>
      </w:r>
      <w:r>
        <w:br/>
      </w:r>
      <w:r>
        <w:rPr>
          <w:rStyle w:val="VerbatimChar"/>
        </w:rPr>
        <w:t>P("iv_gram", Estimation.GramFactor(basis.Mul(Mat.Diag(2, 3))));</w:t>
      </w:r>
      <w:r>
        <w:br/>
      </w:r>
      <w:r>
        <w:rPr>
          <w:rStyle w:val="VerbatimChar"/>
        </w:rPr>
        <w:t>var fr = Estimation.FamilyRadius(1, 0.25, 6, 13, 2, 0.05, 1600, 0.12786);</w:t>
      </w:r>
      <w:r>
        <w:br/>
      </w:r>
      <w:r>
        <w:rPr>
          <w:rStyle w:val="VerbatimChar"/>
        </w:rPr>
        <w:t>P("iv_family_radius", fr.Radius, fr.NeededN);</w:t>
      </w:r>
      <w:r>
        <w:br/>
      </w:r>
      <w:r>
        <w:rPr>
          <w:rStyle w:val="VerbatimChar"/>
        </w:rPr>
        <w:t>foreach (var b in new[] { 2.0, 8, 32, 128 })</w:t>
      </w:r>
      <w:r>
        <w:br/>
      </w:r>
      <w:r>
        <w:rPr>
          <w:rStyle w:val="VerbatimChar"/>
        </w:rPr>
        <w:t>{</w:t>
      </w:r>
      <w:r>
        <w:br/>
      </w:r>
      <w:r>
        <w:rPr>
          <w:rStyle w:val="VerbatimChar"/>
        </w:rPr>
        <w:t xml:space="preserve">    var c = Estimation.Concentration(b, 0.25, 0.125);</w:t>
      </w:r>
      <w:r>
        <w:br/>
      </w:r>
      <w:r>
        <w:rPr>
          <w:rStyle w:val="VerbatimChar"/>
        </w:rPr>
        <w:t xml:space="preserve">    P($"iv_concentration_b{b.ToString(CultureInfo.InvariantCulture)}", c.Tail, c.Bound);</w:t>
      </w:r>
      <w:r>
        <w:br/>
      </w:r>
      <w:r>
        <w:rPr>
          <w:rStyle w:val="VerbatimChar"/>
        </w:rPr>
        <w:t>}</w:t>
      </w:r>
      <w:r>
        <w:br/>
      </w:r>
      <w:r>
        <w:br/>
      </w:r>
      <w:r>
        <w:rPr>
          <w:rStyle w:val="VerbatimChar"/>
        </w:rPr>
        <w:t>// ---------------- Part V reproductions</w:t>
      </w:r>
      <w:r>
        <w:br/>
      </w:r>
      <w:r>
        <w:rPr>
          <w:rStyle w:val="VerbatimChar"/>
        </w:rPr>
        <w:t>var chain = Fusion.ChainExtension(V(0.35, 0.65), new[] {</w:t>
      </w:r>
      <w:r>
        <w:br/>
      </w:r>
      <w:r>
        <w:rPr>
          <w:rStyle w:val="VerbatimChar"/>
        </w:rPr>
        <w:t xml:space="preserve">    Mat.FromRows(new[] { 0.8, 0.2 }, new[] { 0.25, 0.75 }), Mat.FromRows(new[] { 0.6, 0.4 }, new[] { 0.1, 0.9 }),</w:t>
      </w:r>
      <w:r>
        <w:br/>
      </w:r>
      <w:r>
        <w:rPr>
          <w:rStyle w:val="VerbatimChar"/>
        </w:rPr>
        <w:t xml:space="preserve">    Mat.FromRows(new[] { 0.7, 0.3 }, new[] { 0.2, 0.8 }) });</w:t>
      </w:r>
      <w:r>
        <w:br/>
      </w:r>
      <w:r>
        <w:rPr>
          <w:rStyle w:val="VerbatimChar"/>
        </w:rPr>
        <w:t>P("v_chain_tv", chain.NaiveTv, chain.TreeTv);</w:t>
      </w:r>
      <w:r>
        <w:br/>
      </w:r>
      <w:r>
        <w:rPr>
          <w:rStyle w:val="VerbatimChar"/>
        </w:rPr>
        <w:t>var rep = Fusion.SymmetricRepair(5, -0.4);</w:t>
      </w:r>
      <w:r>
        <w:br/>
      </w:r>
      <w:r>
        <w:rPr>
          <w:rStyle w:val="VerbatimChar"/>
        </w:rPr>
        <w:t>P("v_repair", rep.MinEig, rep.Repaired, rep.Distance);</w:t>
      </w:r>
      <w:r>
        <w:br/>
      </w:r>
      <w:r>
        <w:rPr>
          <w:rStyle w:val="VerbatimChar"/>
        </w:rPr>
        <w:t>var cpen = Mat.FromRows(new[] { 1 / Math.Sqrt(2), 1 / Math.Sqrt(2), 0 });</w:t>
      </w:r>
      <w:r>
        <w:br/>
      </w:r>
      <w:r>
        <w:rPr>
          <w:rStyle w:val="VerbatimChar"/>
        </w:rPr>
        <w:t>foreach (var g in new[] { 1.0, 10, 100, 1000, 10000 })</w:t>
      </w:r>
      <w:r>
        <w:br/>
      </w:r>
      <w:r>
        <w:rPr>
          <w:rStyle w:val="VerbatimChar"/>
        </w:rPr>
        <w:t>{</w:t>
      </w:r>
      <w:r>
        <w:br/>
      </w:r>
      <w:r>
        <w:rPr>
          <w:rStyle w:val="VerbatimChar"/>
        </w:rPr>
        <w:t xml:space="preserve">    var pz = Fusion.PenaltyIsotropic(cpen, 0.3, V(1, 0, 0.4), g);</w:t>
      </w:r>
      <w:r>
        <w:br/>
      </w:r>
      <w:r>
        <w:rPr>
          <w:rStyle w:val="VerbatimChar"/>
        </w:rPr>
        <w:t xml:space="preserve">    P($"v_penalty_g{g.ToString(CultureInfo.InvariantCulture)}", pz.Mean, pz.W2);</w:t>
      </w:r>
      <w:r>
        <w:br/>
      </w:r>
      <w:r>
        <w:rPr>
          <w:rStyle w:val="VerbatimChar"/>
        </w:rPr>
        <w:t>}</w:t>
      </w:r>
      <w:r>
        <w:br/>
      </w:r>
      <w:r>
        <w:rPr>
          <w:rStyle w:val="VerbatimChar"/>
        </w:rPr>
        <w:t>var c5 = Mat.FromRows(new[] { 1.0, 1, 0, 0, 0 }, new[] { 0.0, 0, 0, 1, 1 });</w:t>
      </w:r>
      <w:r>
        <w:br/>
      </w:r>
      <w:r>
        <w:rPr>
          <w:rStyle w:val="VerbatimChar"/>
        </w:rPr>
        <w:t>var mixed = Mat.FromRows(new[] { 2.0, 2, 0, 3, 3 }, new[] { 1.0, 1, 0, -1, -1 });</w:t>
      </w:r>
      <w:r>
        <w:br/>
      </w:r>
      <w:r>
        <w:rPr>
          <w:rStyle w:val="VerbatimChar"/>
        </w:rPr>
        <w:t>P("v_blocks", Fusion.Blocks(c5).Select(i =&gt; (double)i).ToArray());</w:t>
      </w:r>
      <w:r>
        <w:br/>
      </w:r>
      <w:r>
        <w:rPr>
          <w:rStyle w:val="VerbatimChar"/>
        </w:rPr>
        <w:t>P("v_blocks_mixed_basis", Fusion.Blocks(mixed).Select(i =&gt; (double)i).ToArray());</w:t>
      </w:r>
      <w:r>
        <w:br/>
      </w:r>
      <w:r>
        <w:rPr>
          <w:rStyle w:val="VerbatimChar"/>
        </w:rPr>
        <w:t>P("v_leakage", Fusion.Leakage(c5, ImmutableArray.Create(0)),</w:t>
      </w:r>
      <w:r>
        <w:br/>
      </w:r>
      <w:r>
        <w:rPr>
          <w:rStyle w:val="VerbatimChar"/>
        </w:rPr>
        <w:t xml:space="preserve">  Fusion.Leakage(Mat.FromRows(new[] { 1.0, 1e-6 }), ImmutableArray.Create(0)));</w:t>
      </w:r>
      <w:r>
        <w:br/>
      </w:r>
      <w:r>
        <w:rPr>
          <w:rStyle w:val="VerbatimChar"/>
        </w:rPr>
        <w:t>P("v_five_point_coverage", Fusion.FivePointCoverage());</w:t>
      </w:r>
      <w:r>
        <w:br/>
      </w:r>
      <w:r>
        <w:rPr>
          <w:rStyle w:val="VerbatimChar"/>
        </w:rPr>
        <w:t>P("v_cycle_residual", Fusion.CycleResidual(V(1, 1, 1)));</w:t>
      </w:r>
      <w:r>
        <w:br/>
      </w:r>
      <w:r>
        <w:rPr>
          <w:rStyle w:val="VerbatimChar"/>
        </w:rPr>
        <w:t>var objs = new[] { V(0, 2), V(1, 1.5), V(2, 0) };</w:t>
      </w:r>
      <w:r>
        <w:br/>
      </w:r>
      <w:r>
        <w:rPr>
          <w:rStyle w:val="VerbatimChar"/>
        </w:rPr>
        <w:t>P("v_chebyshev", Fusion.Chebyshev(objs, V(-1, -1), V(0.5, 0.4)).ToArray());</w:t>
      </w:r>
      <w:r>
        <w:br/>
      </w:r>
      <w:r>
        <w:rPr>
          <w:rStyle w:val="VerbatimChar"/>
        </w:rPr>
        <w:t>P("v_weighted_sum_support", Enumerable.Range(0, 3).Select(k =&gt; Fusion.SupportedByWeightedSum(objs, k) ? 1.0 : 0.0).ToArray());</w:t>
      </w:r>
      <w:r>
        <w:br/>
      </w:r>
      <w:r>
        <w:rPr>
          <w:rStyle w:val="VerbatimChar"/>
        </w:rPr>
        <w:t xml:space="preserve">var pref = Fusion.PreferenceMixture(V(0.25, 0.25, 0.25, 0.25), V(0, 1, 2, 3), V(1.5, 1.5, 0.2, 2.5), </w:t>
      </w:r>
      <w:r>
        <w:rPr>
          <w:rStyle w:val="VerbatimChar"/>
        </w:rPr>
        <w:lastRenderedPageBreak/>
        <w:t>1.0, 0.5);</w:t>
      </w:r>
      <w:r>
        <w:br/>
      </w:r>
      <w:r>
        <w:rPr>
          <w:rStyle w:val="VerbatimChar"/>
        </w:rPr>
        <w:t>P("v_preference", pref.FirstMassNaive, pref.FirstMassCorrect);</w:t>
      </w:r>
      <w:r>
        <w:br/>
      </w:r>
      <w:r>
        <w:rPr>
          <w:rStyle w:val="VerbatimChar"/>
        </w:rPr>
        <w:t>var hInd = Mat.Diag(-2, 1, 3); var cInd = Mat.FromRows(new[] { 1.0, 0, 0 });</w:t>
      </w:r>
      <w:r>
        <w:br/>
      </w:r>
      <w:r>
        <w:rPr>
          <w:rStyle w:val="VerbatimChar"/>
        </w:rPr>
        <w:t>P("v_indefinite", Fusion.NullspaceSolve(hInd, V(0, 1, 2), cInd, V(0.5), V(0.5, 0, 0)).ToArray());</w:t>
      </w:r>
      <w:r>
        <w:br/>
      </w:r>
      <w:r>
        <w:br/>
      </w:r>
      <w:r>
        <w:rPr>
          <w:rStyle w:val="VerbatimChar"/>
        </w:rPr>
        <w:t>// 120 random constrained sections: Schur route here, nullspace route in NumPy</w:t>
      </w:r>
      <w:r>
        <w:br/>
      </w:r>
      <w:r>
        <w:rPr>
          <w:rStyle w:val="VerbatimChar"/>
        </w:rPr>
        <w:t>var rng = new Rng(20261022UL);</w:t>
      </w:r>
      <w:r>
        <w:br/>
      </w:r>
      <w:r>
        <w:rPr>
          <w:rStyle w:val="VerbatimChar"/>
        </w:rPr>
        <w:t>double worstFeas = 0, worstStat = 0, worstRatio = 0; var firstX = V();</w:t>
      </w:r>
      <w:r>
        <w:br/>
      </w:r>
      <w:r>
        <w:rPr>
          <w:rStyle w:val="VerbatimChar"/>
        </w:rPr>
        <w:t>for (int t = 0; t &lt; 120; t++)</w:t>
      </w:r>
      <w:r>
        <w:br/>
      </w:r>
      <w:r>
        <w:rPr>
          <w:rStyle w:val="VerbatimChar"/>
        </w:rPr>
        <w:t>{</w:t>
      </w:r>
      <w:r>
        <w:br/>
      </w:r>
      <w:r>
        <w:rPr>
          <w:rStyle w:val="VerbatimChar"/>
        </w:rPr>
        <w:t xml:space="preserve">    double[] Draw(int n) { var a = new double[n]; for (int i = 0; i &lt; n; i++) (a[i], rng) = rng.Normal(); return a; }</w:t>
      </w:r>
      <w:r>
        <w:br/>
      </w:r>
      <w:r>
        <w:rPr>
          <w:rStyle w:val="VerbatimChar"/>
        </w:rPr>
        <w:t xml:space="preserve">    var g0 = Mat.Of(7, 7, (i, j) =&gt; 0).Data; var gm = Draw(49); var gmat = Mat.Of(7, 7, (i, j) =&gt; gm[i * 7 + j]);</w:t>
      </w:r>
      <w:r>
        <w:br/>
      </w:r>
      <w:r>
        <w:rPr>
          <w:rStyle w:val="VerbatimChar"/>
        </w:rPr>
        <w:t xml:space="preserve">    var h = gmat.T.Mul(gmat).Add(Mat.Identity(7)); var cc = Draw(21); var cmat = Mat.Of(3, 7, (i, j) =&gt; cc[i * 7 + j]);</w:t>
      </w:r>
      <w:r>
        <w:br/>
      </w:r>
      <w:r>
        <w:rPr>
          <w:rStyle w:val="VerbatimChar"/>
        </w:rPr>
        <w:t xml:space="preserve">    var gv = Draw(7).ToImmutableArray(); var dv = Draw(3).ToImmutableArray();</w:t>
      </w:r>
      <w:r>
        <w:br/>
      </w:r>
      <w:r>
        <w:rPr>
          <w:rStyle w:val="VerbatimChar"/>
        </w:rPr>
        <w:t xml:space="preserve">    var (x, lam) = Fusion.SchurSolve(h, gv, cmat, dv);</w:t>
      </w:r>
      <w:r>
        <w:br/>
      </w:r>
      <w:r>
        <w:rPr>
          <w:rStyle w:val="VerbatimChar"/>
        </w:rPr>
        <w:t xml:space="preserve">    if (t == 0) firstX = x;</w:t>
      </w:r>
      <w:r>
        <w:br/>
      </w:r>
      <w:r>
        <w:rPr>
          <w:rStyle w:val="VerbatimChar"/>
        </w:rPr>
        <w:t xml:space="preserve">    worstFeas = Math.Max(worstFeas, Lin.Norm(Lin.Sub(cmat.Apply(x), dv)));</w:t>
      </w:r>
      <w:r>
        <w:br/>
      </w:r>
      <w:r>
        <w:rPr>
          <w:rStyle w:val="VerbatimChar"/>
        </w:rPr>
        <w:t xml:space="preserve">    var stat = Lin.AddV(Lin.Sub(h.Apply(x), gv), cmat.T.Apply(lam));</w:t>
      </w:r>
      <w:r>
        <w:br/>
      </w:r>
      <w:r>
        <w:rPr>
          <w:rStyle w:val="VerbatimChar"/>
        </w:rPr>
        <w:t xml:space="preserve">    worstStat = Math.Max(worstStat, Lin.Norm(stat));</w:t>
      </w:r>
      <w:r>
        <w:br/>
      </w:r>
      <w:r>
        <w:rPr>
          <w:rStyle w:val="VerbatimChar"/>
        </w:rPr>
        <w:t xml:space="preserve">    // certificate (13.3) on a perturbed feasible candidate</w:t>
      </w:r>
      <w:r>
        <w:br/>
      </w:r>
      <w:r>
        <w:rPr>
          <w:rStyle w:val="VerbatimChar"/>
        </w:rPr>
        <w:t xml:space="preserve">    var nb = Lin.NullBasis(cmat); var pert = Draw(4).ToImmutableArray();</w:t>
      </w:r>
      <w:r>
        <w:br/>
      </w:r>
      <w:r>
        <w:rPr>
          <w:rStyle w:val="VerbatimChar"/>
        </w:rPr>
        <w:t xml:space="preserve">    var xh = Lin.AddV(x, nb.Apply(pert), 1e-3);</w:t>
      </w:r>
      <w:r>
        <w:br/>
      </w:r>
      <w:r>
        <w:rPr>
          <w:rStyle w:val="VerbatimChar"/>
        </w:rPr>
        <w:t xml:space="preserve">    var rr = Lin.AddV(Lin.Sub(h.Apply(xh), gv), cmat.T.Apply(lam));</w:t>
      </w:r>
      <w:r>
        <w:br/>
      </w:r>
      <w:r>
        <w:rPr>
          <w:rStyle w:val="VerbatimChar"/>
        </w:rPr>
        <w:t xml:space="preserve">    double mu = Lin.SymEig(nb.T.Mul(h).Mul(nb)).Values.Min();</w:t>
      </w:r>
      <w:r>
        <w:br/>
      </w:r>
      <w:r>
        <w:rPr>
          <w:rStyle w:val="VerbatimChar"/>
        </w:rPr>
        <w:t xml:space="preserve">    worstRatio = Math.Max(worstRatio, Lin.Norm(Lin.Sub(xh, x)) / (Lin.Norm(nb.T.Apply(rr)) / mu));</w:t>
      </w:r>
      <w:r>
        <w:br/>
      </w:r>
      <w:r>
        <w:rPr>
          <w:rStyle w:val="VerbatimChar"/>
        </w:rPr>
        <w:t>}</w:t>
      </w:r>
      <w:r>
        <w:br/>
      </w:r>
      <w:r>
        <w:rPr>
          <w:rStyle w:val="VerbatimChar"/>
        </w:rPr>
        <w:t>P("v_sections", worstFeas, worstStat, worstRatio);</w:t>
      </w:r>
      <w:r>
        <w:br/>
      </w:r>
      <w:r>
        <w:rPr>
          <w:rStyle w:val="VerbatimChar"/>
        </w:rPr>
        <w:t>P("v_sections_first", firstX.ToArray());</w:t>
      </w:r>
      <w:r>
        <w:br/>
      </w:r>
      <w:r>
        <w:br/>
      </w:r>
      <w:r>
        <w:rPr>
          <w:rStyle w:val="VerbatimChar"/>
        </w:rPr>
        <w:t>// ---------------- Part VI reproductions</w:t>
      </w:r>
      <w:r>
        <w:br/>
      </w:r>
      <w:r>
        <w:rPr>
          <w:rStyle w:val="VerbatimChar"/>
        </w:rPr>
        <w:t>var al = Evidence.Allocate(V(8, 2, 1), V(1, 4, 1), 1, 0.01);</w:t>
      </w:r>
      <w:r>
        <w:br/>
      </w:r>
      <w:r>
        <w:rPr>
          <w:rStyle w:val="VerbatimChar"/>
        </w:rPr>
        <w:t>P("vi_allocation", al.Eps[0], al.Eps[1], al.Eps[2], al.Cost, al.EqualContribution, al.EqualLocal);</w:t>
      </w:r>
      <w:r>
        <w:br/>
      </w:r>
      <w:r>
        <w:rPr>
          <w:rStyle w:val="VerbatimChar"/>
        </w:rPr>
        <w:t>var rel = Evidence.Release(V(-0.004, -0.001), V(0.002, 0.003));</w:t>
      </w:r>
      <w:r>
        <w:br/>
      </w:r>
      <w:r>
        <w:rPr>
          <w:rStyle w:val="VerbatimChar"/>
        </w:rPr>
        <w:t>P("vi_release", rel.Upper[0], rel.Upper[1], rel.Release ? 1 : 0);</w:t>
      </w:r>
      <w:r>
        <w:br/>
      </w:r>
      <w:r>
        <w:rPr>
          <w:rStyle w:val="VerbatimChar"/>
        </w:rPr>
        <w:t>P("vi_identical", Evidence.Identical(1000, 1e-6));</w:t>
      </w:r>
      <w:r>
        <w:br/>
      </w:r>
      <w:r>
        <w:rPr>
          <w:rStyle w:val="VerbatimChar"/>
        </w:rPr>
        <w:t>P("vi_cs_radius", Evidence.CsRadius(2, 3, 10000, 0.05));</w:t>
      </w:r>
      <w:r>
        <w:br/>
      </w:r>
      <w:r>
        <w:br/>
      </w:r>
      <w:r>
        <w:rPr>
          <w:rStyle w:val="VerbatimChar"/>
        </w:rPr>
        <w:t>// ---------------- Explorations</w:t>
      </w:r>
      <w:r>
        <w:br/>
      </w:r>
      <w:r>
        <w:rPr>
          <w:rStyle w:val="VerbatimChar"/>
        </w:rPr>
        <w:t>var cs = Evidence.CsStudy(new Rng(20261031UL), 0.5, V(0.05, 0.10, 0.18), 10000, 200, 0.05, 0.05);</w:t>
      </w:r>
      <w:r>
        <w:br/>
      </w:r>
      <w:r>
        <w:rPr>
          <w:rStyle w:val="VerbatimChar"/>
        </w:rPr>
        <w:t>P("x_cs_study", cs.MissRate, cs.FirstClear[0], cs.FirstClear[1], cs.FirstClear[2], cs.FinalRadius);</w:t>
      </w:r>
      <w:r>
        <w:br/>
      </w:r>
      <w:r>
        <w:rPr>
          <w:rStyle w:val="VerbatimChar"/>
        </w:rPr>
        <w:t>var ad = Evidence.AdaptiveStudy(new Rng(20261032UL), 400, 16000, 0.05);</w:t>
      </w:r>
      <w:r>
        <w:br/>
      </w:r>
      <w:r>
        <w:rPr>
          <w:rStyle w:val="VerbatimChar"/>
        </w:rPr>
        <w:t>P("x_adaptive_study", ad.FailureRate, ad.MedianMaxRatio, ad.MeanFinalError);</w:t>
      </w:r>
      <w:r>
        <w:br/>
      </w:r>
      <w:r>
        <w:rPr>
          <w:rStyle w:val="VerbatimChar"/>
        </w:rPr>
        <w:t>foreach (var k in new[] { 1, 4 })</w:t>
      </w:r>
      <w:r>
        <w:br/>
      </w:r>
      <w:r>
        <w:rPr>
          <w:rStyle w:val="VerbatimChar"/>
        </w:rPr>
        <w:t>{</w:t>
      </w:r>
      <w:r>
        <w:br/>
      </w:r>
      <w:r>
        <w:rPr>
          <w:rStyle w:val="VerbatimChar"/>
        </w:rPr>
        <w:t xml:space="preserve">    var cr = Evidence.CriticStudy(new Rng(20261033UL + (ulong)k), 2_000_000, k);</w:t>
      </w:r>
      <w:r>
        <w:br/>
      </w:r>
      <w:r>
        <w:rPr>
          <w:rStyle w:val="VerbatimChar"/>
        </w:rPr>
        <w:t xml:space="preserve">    P($"x_critic_k{k}", cr.Corrected, cr.Uncorrected, cr.EmpiricalM2, Evidence.CriticM2(k));</w:t>
      </w:r>
      <w:r>
        <w:br/>
      </w:r>
      <w:r>
        <w:rPr>
          <w:rStyle w:val="VerbatimChar"/>
        </w:rPr>
        <w:t>}</w:t>
      </w:r>
      <w:r>
        <w:br/>
      </w:r>
      <w:r>
        <w:rPr>
          <w:rStyle w:val="VerbatimChar"/>
        </w:rPr>
        <w:t>var pcov = new[] { Mat.FromRows(new[] { 1.0, 0.3, 0 }, new[] { 0.3, 0.5, 0.1 }, new[] { 0, 0.1, 0.8 }),</w:t>
      </w:r>
      <w:r>
        <w:br/>
      </w:r>
      <w:r>
        <w:rPr>
          <w:rStyle w:val="VerbatimChar"/>
        </w:rPr>
        <w:t xml:space="preserve">                   Mat.FromRows(new[] { 0.6, -0.2, 0.1 }, new[] { -0.2, 1.2, 0 }, new[] { 0.1, 0, 0.7 }),</w:t>
      </w:r>
      <w:r>
        <w:br/>
      </w:r>
      <w:r>
        <w:rPr>
          <w:rStyle w:val="VerbatimChar"/>
        </w:rPr>
        <w:t xml:space="preserve">                   Mat.FromRows(new[] { 0.9, 0, -0.3 }, new[] { 0, 0.4, 0.1 }, new[] { -0.3, 0.1, 1.1 }) };</w:t>
      </w:r>
      <w:r>
        <w:br/>
      </w:r>
      <w:r>
        <w:rPr>
          <w:rStyle w:val="VerbatimChar"/>
        </w:rPr>
        <w:t>var crep = Mat.FromRows(new[] { 1.0, 1, 1 });</w:t>
      </w:r>
      <w:r>
        <w:br/>
      </w:r>
      <w:r>
        <w:rPr>
          <w:rStyle w:val="VerbatimChar"/>
        </w:rPr>
        <w:t>double q90 = -2 * Math.Log(0.1);</w:t>
      </w:r>
      <w:r>
        <w:br/>
      </w:r>
      <w:r>
        <w:rPr>
          <w:rStyle w:val="VerbatimChar"/>
        </w:rPr>
        <w:t>foreach (var corr in new[] { 0.0, 0.5, 0.9 })</w:t>
      </w:r>
      <w:r>
        <w:br/>
      </w:r>
      <w:r>
        <w:rPr>
          <w:rStyle w:val="VerbatimChar"/>
        </w:rPr>
        <w:t>{</w:t>
      </w:r>
      <w:r>
        <w:br/>
      </w:r>
      <w:r>
        <w:rPr>
          <w:rStyle w:val="VerbatimChar"/>
        </w:rPr>
        <w:t xml:space="preserve">    var rs = Evidence.RepairStudy(new Rng(20261034UL), pcov, crep, corr, 40000, q90);</w:t>
      </w:r>
      <w:r>
        <w:br/>
      </w:r>
      <w:r>
        <w:rPr>
          <w:rStyle w:val="VerbatimChar"/>
        </w:rPr>
        <w:t xml:space="preserve">    P($"x_repair_c{corr.ToString(CultureInfo.InvariantCulture)}", rs.CiCoverage, rs.PoeCoverage);</w:t>
      </w:r>
      <w:r>
        <w:br/>
      </w:r>
      <w:r>
        <w:rPr>
          <w:rStyle w:val="VerbatimChar"/>
        </w:rPr>
        <w:t>}</w:t>
      </w:r>
      <w:r>
        <w:br/>
      </w:r>
      <w:r>
        <w:rPr>
          <w:rStyle w:val="VerbatimChar"/>
        </w:rPr>
        <w:t>foreach (var d in new[] { 2, 4, 8, 16 })</w:t>
      </w:r>
      <w:r>
        <w:br/>
      </w:r>
      <w:r>
        <w:rPr>
          <w:rStyle w:val="VerbatimChar"/>
        </w:rPr>
        <w:t>{</w:t>
      </w:r>
      <w:r>
        <w:br/>
      </w:r>
      <w:r>
        <w:rPr>
          <w:rStyle w:val="VerbatimChar"/>
        </w:rPr>
        <w:t xml:space="preserve">    var r2 = new Rng(20261040UL + (ulong)d);</w:t>
      </w:r>
      <w:r>
        <w:br/>
      </w:r>
      <w:r>
        <w:rPr>
          <w:rStyle w:val="VerbatimChar"/>
        </w:rPr>
        <w:lastRenderedPageBreak/>
        <w:t xml:space="preserve">    var recs = ImmutableArray.CreateBuilder&lt;Vec&gt;(4096);</w:t>
      </w:r>
      <w:r>
        <w:br/>
      </w:r>
      <w:r>
        <w:rPr>
          <w:rStyle w:val="VerbatimChar"/>
        </w:rPr>
        <w:t xml:space="preserve">    for (int i = 0; i &lt; 4096; i++) { var y = new double[d]; for (int j = 0; j &lt; d; j++) (y[j], r2) = r2.Uniform(); recs.Add(y.ToImmutableArray()); }</w:t>
      </w:r>
      <w:r>
        <w:br/>
      </w:r>
      <w:r>
        <w:rPr>
          <w:rStyle w:val="VerbatimChar"/>
        </w:rPr>
        <w:t xml:space="preserve">    var arc = new Archive(recs.MoveToImmutable(), Enumerable.Repeat(0.0, 4096).ToImmutableArray());</w:t>
      </w:r>
      <w:r>
        <w:br/>
      </w:r>
      <w:r>
        <w:rPr>
          <w:rStyle w:val="VerbatimChar"/>
        </w:rPr>
        <w:t xml:space="preserve">    var root = SpatialIndex.Build(arc, Enumerable.Range(0, 4096).ToImmutableArray(), 16);</w:t>
      </w:r>
      <w:r>
        <w:br/>
      </w:r>
      <w:r>
        <w:rPr>
          <w:rStyle w:val="VerbatimChar"/>
        </w:rPr>
        <w:t xml:space="preserve">    double spacing = Math.Pow(4096, -1.0 / d);</w:t>
      </w:r>
      <w:r>
        <w:br/>
      </w:r>
      <w:r>
        <w:rPr>
          <w:rStyle w:val="VerbatimChar"/>
        </w:rPr>
        <w:t xml:space="preserve">    foreach (var cfac in new[] { 0.25, 0.5, 1.0 })</w:t>
      </w:r>
      <w:r>
        <w:br/>
      </w:r>
      <w:r>
        <w:rPr>
          <w:rStyle w:val="VerbatimChar"/>
        </w:rPr>
        <w:t xml:space="preserve">    {</w:t>
      </w:r>
      <w:r>
        <w:br/>
      </w:r>
      <w:r>
        <w:rPr>
          <w:rStyle w:val="VerbatimChar"/>
        </w:rPr>
        <w:t xml:space="preserve">        var fracs = new double[20]; var nodes = new double[20]; int viol = 0;</w:t>
      </w:r>
      <w:r>
        <w:br/>
      </w:r>
      <w:r>
        <w:rPr>
          <w:rStyle w:val="VerbatimChar"/>
        </w:rPr>
        <w:t xml:space="preserve">        for (int qi = 0; qi &lt; 20; qi++)</w:t>
      </w:r>
      <w:r>
        <w:br/>
      </w:r>
      <w:r>
        <w:rPr>
          <w:rStyle w:val="VerbatimChar"/>
        </w:rPr>
        <w:t xml:space="preserve">        {</w:t>
      </w:r>
      <w:r>
        <w:br/>
      </w:r>
      <w:r>
        <w:rPr>
          <w:rStyle w:val="VerbatimChar"/>
        </w:rPr>
        <w:t xml:space="preserve">            var z = new double[d]; for (int j = 0; j &lt; d; j++) { double u; (u, r2) = r2.Uniform(); z[j] = 0.25 + 0.5 * u; }</w:t>
      </w:r>
      <w:r>
        <w:br/>
      </w:r>
      <w:r>
        <w:rPr>
          <w:rStyle w:val="VerbatimChar"/>
        </w:rPr>
        <w:t xml:space="preserve">            var tr = SpatialIndex.CertifiedRead(root, arc, z.ToImmutableArray(), cfac * spacing, 1e-3);</w:t>
      </w:r>
      <w:r>
        <w:br/>
      </w:r>
      <w:r>
        <w:rPr>
          <w:rStyle w:val="VerbatimChar"/>
        </w:rPr>
        <w:t xml:space="preserve">            fracs[qi] = tr.RecordsRead / 4096.0; nodes[qi] = tr.NodesVisited;</w:t>
      </w:r>
      <w:r>
        <w:br/>
      </w:r>
      <w:r>
        <w:rPr>
          <w:rStyle w:val="VerbatimChar"/>
        </w:rPr>
        <w:t xml:space="preserve">            if (tr.TrueShare &gt; tr.ShareBound + 1e-12 || tr.ReadError &gt; tr.ErrorBound + 1e-12) viol++;</w:t>
      </w:r>
      <w:r>
        <w:br/>
      </w:r>
      <w:r>
        <w:rPr>
          <w:rStyle w:val="VerbatimChar"/>
        </w:rPr>
        <w:t xml:space="preserve">        }</w:t>
      </w:r>
      <w:r>
        <w:br/>
      </w:r>
      <w:r>
        <w:rPr>
          <w:rStyle w:val="VerbatimChar"/>
        </w:rPr>
        <w:t xml:space="preserve">        var sf = fracs.OrderBy(v =&gt; v).ToArray(); var sn = nodes.OrderBy(v =&gt; v).ToArray();</w:t>
      </w:r>
      <w:r>
        <w:br/>
      </w:r>
      <w:r>
        <w:rPr>
          <w:rStyle w:val="VerbatimChar"/>
        </w:rPr>
        <w:t xml:space="preserve">        P($"x_index_d{d}_c{cfac.ToString(CultureInfo.InvariantCulture)}", 0.5 * (sf[9] + sf[10]), sf[19], 0.5 * (sn[9] + sn[10]), viol);</w:t>
      </w:r>
      <w:r>
        <w:br/>
      </w:r>
      <w:r>
        <w:rPr>
          <w:rStyle w:val="VerbatimChar"/>
        </w:rPr>
        <w:t xml:space="preserve">    }</w:t>
      </w:r>
      <w:r>
        <w:br/>
      </w:r>
      <w:r>
        <w:rPr>
          <w:rStyle w:val="VerbatimChar"/>
        </w:rPr>
        <w:t>}</w:t>
      </w:r>
    </w:p>
    <w:p w14:paraId="75A15344" w14:textId="77777777" w:rsidR="00684FAE" w:rsidRDefault="00000000" w:rsidP="004007AF">
      <w:pPr>
        <w:pStyle w:val="TableCaption"/>
      </w:pPr>
      <w:r>
        <w:t>Table B.5. Integrated kernel output against the NumPy recomputation. Differences are relative, except where both values are at roundoff level, where the absolute agreement is below 10⁻¹³.</w:t>
      </w:r>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200"/>
        <w:gridCol w:w="3600"/>
        <w:gridCol w:w="1800"/>
        <w:gridCol w:w="1336"/>
      </w:tblGrid>
      <w:tr w:rsidR="00684FAE" w14:paraId="3C7A07D7" w14:textId="77777777">
        <w:trPr>
          <w:cnfStyle w:val="100000000000" w:firstRow="1" w:lastRow="0" w:firstColumn="0" w:lastColumn="0" w:oddVBand="0" w:evenVBand="0" w:oddHBand="0" w:evenHBand="0" w:firstRowFirstColumn="0" w:firstRowLastColumn="0" w:lastRowFirstColumn="0" w:lastRowLastColumn="0"/>
          <w:cantSplit/>
          <w:tblHeader/>
        </w:trPr>
        <w:tc>
          <w:tcPr>
            <w:tcW w:w="3200" w:type="dxa"/>
            <w:shd w:val="clear" w:color="auto" w:fill="E4E8EC"/>
            <w:tcMar>
              <w:top w:w="60" w:type="dxa"/>
              <w:left w:w="75" w:type="dxa"/>
              <w:bottom w:w="60" w:type="dxa"/>
              <w:right w:w="75" w:type="dxa"/>
            </w:tcMar>
            <w:vAlign w:val="center"/>
          </w:tcPr>
          <w:p w14:paraId="49044B04" w14:textId="77777777" w:rsidR="00684FAE" w:rsidRDefault="00000000" w:rsidP="004007AF">
            <w:pPr>
              <w:pStyle w:val="Compact"/>
              <w:jc w:val="both"/>
            </w:pPr>
            <w:r>
              <w:rPr>
                <w:sz w:val="18"/>
              </w:rPr>
              <w:t>Output line</w:t>
            </w:r>
          </w:p>
        </w:tc>
        <w:tc>
          <w:tcPr>
            <w:tcW w:w="3600" w:type="dxa"/>
            <w:shd w:val="clear" w:color="auto" w:fill="E4E8EC"/>
            <w:tcMar>
              <w:top w:w="60" w:type="dxa"/>
              <w:left w:w="75" w:type="dxa"/>
              <w:bottom w:w="60" w:type="dxa"/>
              <w:right w:w="75" w:type="dxa"/>
            </w:tcMar>
            <w:vAlign w:val="center"/>
          </w:tcPr>
          <w:p w14:paraId="44BEC746" w14:textId="77777777" w:rsidR="00684FAE" w:rsidRDefault="00000000" w:rsidP="004007AF">
            <w:pPr>
              <w:pStyle w:val="Compact"/>
              <w:jc w:val="both"/>
            </w:pPr>
            <w:r>
              <w:rPr>
                <w:sz w:val="18"/>
              </w:rPr>
              <w:t>Values</w:t>
            </w:r>
          </w:p>
        </w:tc>
        <w:tc>
          <w:tcPr>
            <w:tcW w:w="1800" w:type="dxa"/>
            <w:shd w:val="clear" w:color="auto" w:fill="E4E8EC"/>
            <w:tcMar>
              <w:top w:w="60" w:type="dxa"/>
              <w:left w:w="75" w:type="dxa"/>
              <w:bottom w:w="60" w:type="dxa"/>
              <w:right w:w="75" w:type="dxa"/>
            </w:tcMar>
            <w:vAlign w:val="center"/>
          </w:tcPr>
          <w:p w14:paraId="65EF94B4" w14:textId="77777777" w:rsidR="00684FAE" w:rsidRDefault="00000000" w:rsidP="004007AF">
            <w:pPr>
              <w:pStyle w:val="Compact"/>
              <w:jc w:val="both"/>
            </w:pPr>
            <w:r>
              <w:rPr>
                <w:sz w:val="18"/>
              </w:rPr>
              <w:t>Largest difference</w:t>
            </w:r>
          </w:p>
        </w:tc>
        <w:tc>
          <w:tcPr>
            <w:tcW w:w="1336" w:type="dxa"/>
            <w:shd w:val="clear" w:color="auto" w:fill="E4E8EC"/>
            <w:tcMar>
              <w:top w:w="60" w:type="dxa"/>
              <w:left w:w="75" w:type="dxa"/>
              <w:bottom w:w="60" w:type="dxa"/>
              <w:right w:w="75" w:type="dxa"/>
            </w:tcMar>
            <w:vAlign w:val="center"/>
          </w:tcPr>
          <w:p w14:paraId="3328BA26" w14:textId="77777777" w:rsidR="00684FAE" w:rsidRDefault="00000000" w:rsidP="004007AF">
            <w:pPr>
              <w:pStyle w:val="Compact"/>
              <w:jc w:val="both"/>
            </w:pPr>
            <w:r>
              <w:rPr>
                <w:sz w:val="18"/>
              </w:rPr>
              <w:t>Agreement</w:t>
            </w:r>
          </w:p>
        </w:tc>
      </w:tr>
      <w:tr w:rsidR="00684FAE" w14:paraId="471964DB" w14:textId="77777777">
        <w:trPr>
          <w:cantSplit/>
        </w:trPr>
        <w:tc>
          <w:tcPr>
            <w:tcW w:w="3200" w:type="dxa"/>
            <w:shd w:val="clear" w:color="auto" w:fill="FFFFFF"/>
            <w:tcMar>
              <w:top w:w="60" w:type="dxa"/>
              <w:left w:w="75" w:type="dxa"/>
              <w:bottom w:w="60" w:type="dxa"/>
              <w:right w:w="75" w:type="dxa"/>
            </w:tcMar>
            <w:vAlign w:val="center"/>
          </w:tcPr>
          <w:p w14:paraId="308B9A40" w14:textId="77777777" w:rsidR="00684FAE" w:rsidRDefault="00000000" w:rsidP="004007AF">
            <w:pPr>
              <w:pStyle w:val="Compact"/>
              <w:jc w:val="both"/>
            </w:pPr>
            <w:r>
              <w:rPr>
                <w:rStyle w:val="VerbatimChar"/>
              </w:rPr>
              <w:t>softmax_extreme_divfree</w:t>
            </w:r>
          </w:p>
        </w:tc>
        <w:tc>
          <w:tcPr>
            <w:tcW w:w="3600" w:type="dxa"/>
            <w:shd w:val="clear" w:color="auto" w:fill="FFFFFF"/>
            <w:tcMar>
              <w:top w:w="60" w:type="dxa"/>
              <w:left w:w="75" w:type="dxa"/>
              <w:bottom w:w="60" w:type="dxa"/>
              <w:right w:w="75" w:type="dxa"/>
            </w:tcMar>
            <w:vAlign w:val="center"/>
          </w:tcPr>
          <w:p w14:paraId="76A9463D" w14:textId="77777777" w:rsidR="00684FAE" w:rsidRDefault="00000000" w:rsidP="004007AF">
            <w:pPr>
              <w:pStyle w:val="Compact"/>
              <w:jc w:val="both"/>
            </w:pPr>
            <w:r>
              <w:rPr>
                <w:sz w:val="18"/>
              </w:rPr>
              <w:t>1, 1</w:t>
            </w:r>
          </w:p>
        </w:tc>
        <w:tc>
          <w:tcPr>
            <w:tcW w:w="1800" w:type="dxa"/>
            <w:shd w:val="clear" w:color="auto" w:fill="FFFFFF"/>
            <w:tcMar>
              <w:top w:w="60" w:type="dxa"/>
              <w:left w:w="75" w:type="dxa"/>
              <w:bottom w:w="60" w:type="dxa"/>
              <w:right w:w="75" w:type="dxa"/>
            </w:tcMar>
            <w:vAlign w:val="center"/>
          </w:tcPr>
          <w:p w14:paraId="56F88CD1"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183F151B" w14:textId="77777777" w:rsidR="00684FAE" w:rsidRDefault="00000000" w:rsidP="004007AF">
            <w:pPr>
              <w:pStyle w:val="Compact"/>
              <w:jc w:val="both"/>
            </w:pPr>
            <w:r>
              <w:rPr>
                <w:sz w:val="18"/>
              </w:rPr>
              <w:t>yes</w:t>
            </w:r>
          </w:p>
        </w:tc>
      </w:tr>
      <w:tr w:rsidR="00684FAE" w14:paraId="0D8E85C1" w14:textId="77777777">
        <w:trPr>
          <w:cantSplit/>
        </w:trPr>
        <w:tc>
          <w:tcPr>
            <w:tcW w:w="3200" w:type="dxa"/>
            <w:shd w:val="clear" w:color="auto" w:fill="FFFFFF"/>
            <w:tcMar>
              <w:top w:w="60" w:type="dxa"/>
              <w:left w:w="75" w:type="dxa"/>
              <w:bottom w:w="60" w:type="dxa"/>
              <w:right w:w="75" w:type="dxa"/>
            </w:tcMar>
            <w:vAlign w:val="center"/>
          </w:tcPr>
          <w:p w14:paraId="343EFA4E" w14:textId="77777777" w:rsidR="00684FAE" w:rsidRDefault="00000000" w:rsidP="004007AF">
            <w:pPr>
              <w:pStyle w:val="Compact"/>
              <w:jc w:val="both"/>
            </w:pPr>
            <w:r>
              <w:rPr>
                <w:rStyle w:val="VerbatimChar"/>
              </w:rPr>
              <w:t>softmax_extreme_shiftdivide</w:t>
            </w:r>
          </w:p>
        </w:tc>
        <w:tc>
          <w:tcPr>
            <w:tcW w:w="3600" w:type="dxa"/>
            <w:shd w:val="clear" w:color="auto" w:fill="FFFFFF"/>
            <w:tcMar>
              <w:top w:w="60" w:type="dxa"/>
              <w:left w:w="75" w:type="dxa"/>
              <w:bottom w:w="60" w:type="dxa"/>
              <w:right w:w="75" w:type="dxa"/>
            </w:tcMar>
            <w:vAlign w:val="center"/>
          </w:tcPr>
          <w:p w14:paraId="6F154685" w14:textId="77777777" w:rsidR="00684FAE" w:rsidRDefault="00000000" w:rsidP="004007AF">
            <w:pPr>
              <w:pStyle w:val="Compact"/>
              <w:jc w:val="both"/>
            </w:pPr>
            <w:r>
              <w:rPr>
                <w:sz w:val="18"/>
              </w:rPr>
              <w:t>0.5, 0.5</w:t>
            </w:r>
          </w:p>
        </w:tc>
        <w:tc>
          <w:tcPr>
            <w:tcW w:w="1800" w:type="dxa"/>
            <w:shd w:val="clear" w:color="auto" w:fill="FFFFFF"/>
            <w:tcMar>
              <w:top w:w="60" w:type="dxa"/>
              <w:left w:w="75" w:type="dxa"/>
              <w:bottom w:w="60" w:type="dxa"/>
              <w:right w:w="75" w:type="dxa"/>
            </w:tcMar>
            <w:vAlign w:val="center"/>
          </w:tcPr>
          <w:p w14:paraId="1E3F4166"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7BBC9AE0" w14:textId="77777777" w:rsidR="00684FAE" w:rsidRDefault="00000000" w:rsidP="004007AF">
            <w:pPr>
              <w:pStyle w:val="Compact"/>
              <w:jc w:val="both"/>
            </w:pPr>
            <w:r>
              <w:rPr>
                <w:sz w:val="18"/>
              </w:rPr>
              <w:t>yes</w:t>
            </w:r>
          </w:p>
        </w:tc>
      </w:tr>
      <w:tr w:rsidR="00684FAE" w14:paraId="491A094F" w14:textId="77777777">
        <w:trPr>
          <w:cantSplit/>
        </w:trPr>
        <w:tc>
          <w:tcPr>
            <w:tcW w:w="3200" w:type="dxa"/>
            <w:shd w:val="clear" w:color="auto" w:fill="FFFFFF"/>
            <w:tcMar>
              <w:top w:w="60" w:type="dxa"/>
              <w:left w:w="75" w:type="dxa"/>
              <w:bottom w:w="60" w:type="dxa"/>
              <w:right w:w="75" w:type="dxa"/>
            </w:tcMar>
            <w:vAlign w:val="center"/>
          </w:tcPr>
          <w:p w14:paraId="2FADF2B0" w14:textId="77777777" w:rsidR="00684FAE" w:rsidRDefault="00000000" w:rsidP="004007AF">
            <w:pPr>
              <w:pStyle w:val="Compact"/>
              <w:jc w:val="both"/>
            </w:pPr>
            <w:r>
              <w:rPr>
                <w:rStyle w:val="VerbatimChar"/>
              </w:rPr>
              <w:t>read_extreme</w:t>
            </w:r>
          </w:p>
        </w:tc>
        <w:tc>
          <w:tcPr>
            <w:tcW w:w="3600" w:type="dxa"/>
            <w:shd w:val="clear" w:color="auto" w:fill="FFFFFF"/>
            <w:tcMar>
              <w:top w:w="60" w:type="dxa"/>
              <w:left w:w="75" w:type="dxa"/>
              <w:bottom w:w="60" w:type="dxa"/>
              <w:right w:w="75" w:type="dxa"/>
            </w:tcMar>
            <w:vAlign w:val="center"/>
          </w:tcPr>
          <w:p w14:paraId="3F441EE8" w14:textId="77777777" w:rsidR="00684FAE" w:rsidRDefault="00000000" w:rsidP="004007AF">
            <w:pPr>
              <w:pStyle w:val="Compact"/>
              <w:jc w:val="both"/>
            </w:pPr>
            <w:r>
              <w:rPr>
                <w:sz w:val="18"/>
              </w:rPr>
              <w:t>4, 2</w:t>
            </w:r>
          </w:p>
        </w:tc>
        <w:tc>
          <w:tcPr>
            <w:tcW w:w="1800" w:type="dxa"/>
            <w:shd w:val="clear" w:color="auto" w:fill="FFFFFF"/>
            <w:tcMar>
              <w:top w:w="60" w:type="dxa"/>
              <w:left w:w="75" w:type="dxa"/>
              <w:bottom w:w="60" w:type="dxa"/>
              <w:right w:w="75" w:type="dxa"/>
            </w:tcMar>
            <w:vAlign w:val="center"/>
          </w:tcPr>
          <w:p w14:paraId="3362835F"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6556AC3A" w14:textId="77777777" w:rsidR="00684FAE" w:rsidRDefault="00000000" w:rsidP="004007AF">
            <w:pPr>
              <w:pStyle w:val="Compact"/>
              <w:jc w:val="both"/>
            </w:pPr>
            <w:r>
              <w:rPr>
                <w:sz w:val="18"/>
              </w:rPr>
              <w:t>yes</w:t>
            </w:r>
          </w:p>
        </w:tc>
      </w:tr>
      <w:tr w:rsidR="00684FAE" w14:paraId="0FADD3B9" w14:textId="77777777">
        <w:trPr>
          <w:cantSplit/>
        </w:trPr>
        <w:tc>
          <w:tcPr>
            <w:tcW w:w="3200" w:type="dxa"/>
            <w:shd w:val="clear" w:color="auto" w:fill="FFFFFF"/>
            <w:tcMar>
              <w:top w:w="60" w:type="dxa"/>
              <w:left w:w="75" w:type="dxa"/>
              <w:bottom w:w="60" w:type="dxa"/>
              <w:right w:w="75" w:type="dxa"/>
            </w:tcMar>
            <w:vAlign w:val="center"/>
          </w:tcPr>
          <w:p w14:paraId="06E3E62F" w14:textId="77777777" w:rsidR="00684FAE" w:rsidRDefault="00000000" w:rsidP="004007AF">
            <w:pPr>
              <w:pStyle w:val="Compact"/>
              <w:jc w:val="both"/>
            </w:pPr>
            <w:r>
              <w:rPr>
                <w:rStyle w:val="VerbatimChar"/>
              </w:rPr>
              <w:t>contract_rejections</w:t>
            </w:r>
          </w:p>
        </w:tc>
        <w:tc>
          <w:tcPr>
            <w:tcW w:w="3600" w:type="dxa"/>
            <w:shd w:val="clear" w:color="auto" w:fill="FFFFFF"/>
            <w:tcMar>
              <w:top w:w="60" w:type="dxa"/>
              <w:left w:w="75" w:type="dxa"/>
              <w:bottom w:w="60" w:type="dxa"/>
              <w:right w:w="75" w:type="dxa"/>
            </w:tcMar>
            <w:vAlign w:val="center"/>
          </w:tcPr>
          <w:p w14:paraId="70023B50" w14:textId="77777777" w:rsidR="00684FAE" w:rsidRDefault="00000000" w:rsidP="004007AF">
            <w:pPr>
              <w:pStyle w:val="Compact"/>
              <w:jc w:val="both"/>
            </w:pPr>
            <w:r>
              <w:rPr>
                <w:sz w:val="18"/>
              </w:rPr>
              <w:t>1, 1, 1, …</w:t>
            </w:r>
          </w:p>
        </w:tc>
        <w:tc>
          <w:tcPr>
            <w:tcW w:w="1800" w:type="dxa"/>
            <w:shd w:val="clear" w:color="auto" w:fill="FFFFFF"/>
            <w:tcMar>
              <w:top w:w="60" w:type="dxa"/>
              <w:left w:w="75" w:type="dxa"/>
              <w:bottom w:w="60" w:type="dxa"/>
              <w:right w:w="75" w:type="dxa"/>
            </w:tcMar>
            <w:vAlign w:val="center"/>
          </w:tcPr>
          <w:p w14:paraId="20AA6CA4"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45169DBA" w14:textId="77777777" w:rsidR="00684FAE" w:rsidRDefault="00000000" w:rsidP="004007AF">
            <w:pPr>
              <w:pStyle w:val="Compact"/>
              <w:jc w:val="both"/>
            </w:pPr>
            <w:r>
              <w:rPr>
                <w:sz w:val="18"/>
              </w:rPr>
              <w:t>yes</w:t>
            </w:r>
          </w:p>
        </w:tc>
      </w:tr>
      <w:tr w:rsidR="00684FAE" w14:paraId="1CA26B9A" w14:textId="77777777">
        <w:trPr>
          <w:cantSplit/>
        </w:trPr>
        <w:tc>
          <w:tcPr>
            <w:tcW w:w="3200" w:type="dxa"/>
            <w:shd w:val="clear" w:color="auto" w:fill="FFFFFF"/>
            <w:tcMar>
              <w:top w:w="60" w:type="dxa"/>
              <w:left w:w="75" w:type="dxa"/>
              <w:bottom w:w="60" w:type="dxa"/>
              <w:right w:w="75" w:type="dxa"/>
            </w:tcMar>
            <w:vAlign w:val="center"/>
          </w:tcPr>
          <w:p w14:paraId="1AA009F2" w14:textId="77777777" w:rsidR="00684FAE" w:rsidRDefault="00000000" w:rsidP="004007AF">
            <w:pPr>
              <w:pStyle w:val="Compact"/>
              <w:jc w:val="both"/>
            </w:pPr>
            <w:r>
              <w:rPr>
                <w:rStyle w:val="VerbatimChar"/>
              </w:rPr>
              <w:t>certificate_k_equals_n</w:t>
            </w:r>
          </w:p>
        </w:tc>
        <w:tc>
          <w:tcPr>
            <w:tcW w:w="3600" w:type="dxa"/>
            <w:shd w:val="clear" w:color="auto" w:fill="FFFFFF"/>
            <w:tcMar>
              <w:top w:w="60" w:type="dxa"/>
              <w:left w:w="75" w:type="dxa"/>
              <w:bottom w:w="60" w:type="dxa"/>
              <w:right w:w="75" w:type="dxa"/>
            </w:tcMar>
            <w:vAlign w:val="center"/>
          </w:tcPr>
          <w:p w14:paraId="08AA4310" w14:textId="77777777" w:rsidR="00684FAE" w:rsidRDefault="00000000" w:rsidP="004007AF">
            <w:pPr>
              <w:pStyle w:val="Compact"/>
              <w:jc w:val="both"/>
            </w:pPr>
            <w:r>
              <w:rPr>
                <w:sz w:val="18"/>
              </w:rPr>
              <w:t>0, 0.187966</w:t>
            </w:r>
          </w:p>
        </w:tc>
        <w:tc>
          <w:tcPr>
            <w:tcW w:w="1800" w:type="dxa"/>
            <w:shd w:val="clear" w:color="auto" w:fill="FFFFFF"/>
            <w:tcMar>
              <w:top w:w="60" w:type="dxa"/>
              <w:left w:w="75" w:type="dxa"/>
              <w:bottom w:w="60" w:type="dxa"/>
              <w:right w:w="75" w:type="dxa"/>
            </w:tcMar>
            <w:vAlign w:val="center"/>
          </w:tcPr>
          <w:p w14:paraId="06DB6E7E"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2B2A9BA9" w14:textId="77777777" w:rsidR="00684FAE" w:rsidRDefault="00000000" w:rsidP="004007AF">
            <w:pPr>
              <w:pStyle w:val="Compact"/>
              <w:jc w:val="both"/>
            </w:pPr>
            <w:r>
              <w:rPr>
                <w:sz w:val="18"/>
              </w:rPr>
              <w:t>yes</w:t>
            </w:r>
          </w:p>
        </w:tc>
      </w:tr>
      <w:tr w:rsidR="00684FAE" w14:paraId="171F1A54" w14:textId="77777777">
        <w:trPr>
          <w:cantSplit/>
        </w:trPr>
        <w:tc>
          <w:tcPr>
            <w:tcW w:w="3200" w:type="dxa"/>
            <w:shd w:val="clear" w:color="auto" w:fill="FFFFFF"/>
            <w:tcMar>
              <w:top w:w="60" w:type="dxa"/>
              <w:left w:w="75" w:type="dxa"/>
              <w:bottom w:w="60" w:type="dxa"/>
              <w:right w:w="75" w:type="dxa"/>
            </w:tcMar>
            <w:vAlign w:val="center"/>
          </w:tcPr>
          <w:p w14:paraId="1E06B82E" w14:textId="77777777" w:rsidR="00684FAE" w:rsidRDefault="00000000" w:rsidP="004007AF">
            <w:pPr>
              <w:pStyle w:val="Compact"/>
              <w:jc w:val="both"/>
            </w:pPr>
            <w:r>
              <w:rPr>
                <w:rStyle w:val="VerbatimChar"/>
              </w:rPr>
              <w:t>iv_path_m2</w:t>
            </w:r>
          </w:p>
        </w:tc>
        <w:tc>
          <w:tcPr>
            <w:tcW w:w="3600" w:type="dxa"/>
            <w:shd w:val="clear" w:color="auto" w:fill="FFFFFF"/>
            <w:tcMar>
              <w:top w:w="60" w:type="dxa"/>
              <w:left w:w="75" w:type="dxa"/>
              <w:bottom w:w="60" w:type="dxa"/>
              <w:right w:w="75" w:type="dxa"/>
            </w:tcMar>
            <w:vAlign w:val="center"/>
          </w:tcPr>
          <w:p w14:paraId="02D49043" w14:textId="77777777" w:rsidR="00684FAE" w:rsidRDefault="00000000" w:rsidP="004007AF">
            <w:pPr>
              <w:pStyle w:val="Compact"/>
              <w:jc w:val="both"/>
            </w:pPr>
            <w:r>
              <w:rPr>
                <w:sz w:val="18"/>
              </w:rPr>
              <w:t>1.1547, 1.1547, 3.69504</w:t>
            </w:r>
          </w:p>
        </w:tc>
        <w:tc>
          <w:tcPr>
            <w:tcW w:w="1800" w:type="dxa"/>
            <w:shd w:val="clear" w:color="auto" w:fill="FFFFFF"/>
            <w:tcMar>
              <w:top w:w="60" w:type="dxa"/>
              <w:left w:w="75" w:type="dxa"/>
              <w:bottom w:w="60" w:type="dxa"/>
              <w:right w:w="75" w:type="dxa"/>
            </w:tcMar>
            <w:vAlign w:val="center"/>
          </w:tcPr>
          <w:p w14:paraId="2FAEFBC2" w14:textId="77777777" w:rsidR="00684FAE" w:rsidRDefault="00000000" w:rsidP="004007AF">
            <w:pPr>
              <w:pStyle w:val="Compact"/>
              <w:jc w:val="both"/>
            </w:pPr>
            <w:r>
              <w:rPr>
                <w:sz w:val="18"/>
              </w:rPr>
              <w:t>1.9 × 10⁻¹⁶</w:t>
            </w:r>
          </w:p>
        </w:tc>
        <w:tc>
          <w:tcPr>
            <w:tcW w:w="1336" w:type="dxa"/>
            <w:shd w:val="clear" w:color="auto" w:fill="FFFFFF"/>
            <w:tcMar>
              <w:top w:w="60" w:type="dxa"/>
              <w:left w:w="75" w:type="dxa"/>
              <w:bottom w:w="60" w:type="dxa"/>
              <w:right w:w="75" w:type="dxa"/>
            </w:tcMar>
            <w:vAlign w:val="center"/>
          </w:tcPr>
          <w:p w14:paraId="66FD1BC4" w14:textId="77777777" w:rsidR="00684FAE" w:rsidRDefault="00000000" w:rsidP="004007AF">
            <w:pPr>
              <w:pStyle w:val="Compact"/>
              <w:jc w:val="both"/>
            </w:pPr>
            <w:r>
              <w:rPr>
                <w:sz w:val="18"/>
              </w:rPr>
              <w:t>yes</w:t>
            </w:r>
          </w:p>
        </w:tc>
      </w:tr>
      <w:tr w:rsidR="00684FAE" w14:paraId="52F0405C" w14:textId="77777777">
        <w:trPr>
          <w:cantSplit/>
        </w:trPr>
        <w:tc>
          <w:tcPr>
            <w:tcW w:w="3200" w:type="dxa"/>
            <w:shd w:val="clear" w:color="auto" w:fill="FFFFFF"/>
            <w:tcMar>
              <w:top w:w="60" w:type="dxa"/>
              <w:left w:w="75" w:type="dxa"/>
              <w:bottom w:w="60" w:type="dxa"/>
              <w:right w:w="75" w:type="dxa"/>
            </w:tcMar>
            <w:vAlign w:val="center"/>
          </w:tcPr>
          <w:p w14:paraId="1F41C01D" w14:textId="77777777" w:rsidR="00684FAE" w:rsidRDefault="00000000" w:rsidP="004007AF">
            <w:pPr>
              <w:pStyle w:val="Compact"/>
              <w:jc w:val="both"/>
            </w:pPr>
            <w:r>
              <w:rPr>
                <w:rStyle w:val="VerbatimChar"/>
              </w:rPr>
              <w:t>iv_critical_R2</w:t>
            </w:r>
          </w:p>
        </w:tc>
        <w:tc>
          <w:tcPr>
            <w:tcW w:w="3600" w:type="dxa"/>
            <w:shd w:val="clear" w:color="auto" w:fill="FFFFFF"/>
            <w:tcMar>
              <w:top w:w="60" w:type="dxa"/>
              <w:left w:w="75" w:type="dxa"/>
              <w:bottom w:w="60" w:type="dxa"/>
              <w:right w:w="75" w:type="dxa"/>
            </w:tcMar>
            <w:vAlign w:val="center"/>
          </w:tcPr>
          <w:p w14:paraId="3873E9D5" w14:textId="77777777" w:rsidR="00684FAE" w:rsidRDefault="00000000" w:rsidP="004007AF">
            <w:pPr>
              <w:pStyle w:val="Compact"/>
              <w:jc w:val="both"/>
            </w:pPr>
            <w:r>
              <w:rPr>
                <w:sz w:val="18"/>
              </w:rPr>
              <w:t>1.17642, 1.12838</w:t>
            </w:r>
          </w:p>
        </w:tc>
        <w:tc>
          <w:tcPr>
            <w:tcW w:w="1800" w:type="dxa"/>
            <w:shd w:val="clear" w:color="auto" w:fill="FFFFFF"/>
            <w:tcMar>
              <w:top w:w="60" w:type="dxa"/>
              <w:left w:w="75" w:type="dxa"/>
              <w:bottom w:w="60" w:type="dxa"/>
              <w:right w:w="75" w:type="dxa"/>
            </w:tcMar>
            <w:vAlign w:val="center"/>
          </w:tcPr>
          <w:p w14:paraId="51DE6D4A" w14:textId="77777777" w:rsidR="00684FAE" w:rsidRDefault="00000000" w:rsidP="004007AF">
            <w:pPr>
              <w:pStyle w:val="Compact"/>
              <w:jc w:val="both"/>
            </w:pPr>
            <w:r>
              <w:rPr>
                <w:sz w:val="18"/>
              </w:rPr>
              <w:t>6.2 × 10⁻¹³</w:t>
            </w:r>
          </w:p>
        </w:tc>
        <w:tc>
          <w:tcPr>
            <w:tcW w:w="1336" w:type="dxa"/>
            <w:shd w:val="clear" w:color="auto" w:fill="FFFFFF"/>
            <w:tcMar>
              <w:top w:w="60" w:type="dxa"/>
              <w:left w:w="75" w:type="dxa"/>
              <w:bottom w:w="60" w:type="dxa"/>
              <w:right w:w="75" w:type="dxa"/>
            </w:tcMar>
            <w:vAlign w:val="center"/>
          </w:tcPr>
          <w:p w14:paraId="5D1392B6" w14:textId="77777777" w:rsidR="00684FAE" w:rsidRDefault="00000000" w:rsidP="004007AF">
            <w:pPr>
              <w:pStyle w:val="Compact"/>
              <w:jc w:val="both"/>
            </w:pPr>
            <w:r>
              <w:rPr>
                <w:sz w:val="18"/>
              </w:rPr>
              <w:t>yes</w:t>
            </w:r>
          </w:p>
        </w:tc>
      </w:tr>
      <w:tr w:rsidR="00684FAE" w14:paraId="4D78DDD9" w14:textId="77777777">
        <w:trPr>
          <w:cantSplit/>
        </w:trPr>
        <w:tc>
          <w:tcPr>
            <w:tcW w:w="3200" w:type="dxa"/>
            <w:shd w:val="clear" w:color="auto" w:fill="FFFFFF"/>
            <w:tcMar>
              <w:top w:w="60" w:type="dxa"/>
              <w:left w:w="75" w:type="dxa"/>
              <w:bottom w:w="60" w:type="dxa"/>
              <w:right w:w="75" w:type="dxa"/>
            </w:tcMar>
            <w:vAlign w:val="center"/>
          </w:tcPr>
          <w:p w14:paraId="65E1E701" w14:textId="77777777" w:rsidR="00684FAE" w:rsidRDefault="00000000" w:rsidP="004007AF">
            <w:pPr>
              <w:pStyle w:val="Compact"/>
              <w:jc w:val="both"/>
            </w:pPr>
            <w:r>
              <w:rPr>
                <w:rStyle w:val="VerbatimChar"/>
              </w:rPr>
              <w:t>iv_critical_R4</w:t>
            </w:r>
          </w:p>
        </w:tc>
        <w:tc>
          <w:tcPr>
            <w:tcW w:w="3600" w:type="dxa"/>
            <w:shd w:val="clear" w:color="auto" w:fill="FFFFFF"/>
            <w:tcMar>
              <w:top w:w="60" w:type="dxa"/>
              <w:left w:w="75" w:type="dxa"/>
              <w:bottom w:w="60" w:type="dxa"/>
              <w:right w:w="75" w:type="dxa"/>
            </w:tcMar>
            <w:vAlign w:val="center"/>
          </w:tcPr>
          <w:p w14:paraId="26680C8C" w14:textId="77777777" w:rsidR="00684FAE" w:rsidRDefault="00000000" w:rsidP="004007AF">
            <w:pPr>
              <w:pStyle w:val="Compact"/>
              <w:jc w:val="both"/>
            </w:pPr>
            <w:r>
              <w:rPr>
                <w:sz w:val="18"/>
              </w:rPr>
              <w:t>1.20399, 2.25676</w:t>
            </w:r>
          </w:p>
        </w:tc>
        <w:tc>
          <w:tcPr>
            <w:tcW w:w="1800" w:type="dxa"/>
            <w:shd w:val="clear" w:color="auto" w:fill="FFFFFF"/>
            <w:tcMar>
              <w:top w:w="60" w:type="dxa"/>
              <w:left w:w="75" w:type="dxa"/>
              <w:bottom w:w="60" w:type="dxa"/>
              <w:right w:w="75" w:type="dxa"/>
            </w:tcMar>
            <w:vAlign w:val="center"/>
          </w:tcPr>
          <w:p w14:paraId="00B62204" w14:textId="77777777" w:rsidR="00684FAE" w:rsidRDefault="00000000" w:rsidP="004007AF">
            <w:pPr>
              <w:pStyle w:val="Compact"/>
              <w:jc w:val="both"/>
            </w:pPr>
            <w:r>
              <w:rPr>
                <w:sz w:val="18"/>
              </w:rPr>
              <w:t>6.2 × 10⁻¹³</w:t>
            </w:r>
          </w:p>
        </w:tc>
        <w:tc>
          <w:tcPr>
            <w:tcW w:w="1336" w:type="dxa"/>
            <w:shd w:val="clear" w:color="auto" w:fill="FFFFFF"/>
            <w:tcMar>
              <w:top w:w="60" w:type="dxa"/>
              <w:left w:w="75" w:type="dxa"/>
              <w:bottom w:w="60" w:type="dxa"/>
              <w:right w:w="75" w:type="dxa"/>
            </w:tcMar>
            <w:vAlign w:val="center"/>
          </w:tcPr>
          <w:p w14:paraId="6643AE0C" w14:textId="77777777" w:rsidR="00684FAE" w:rsidRDefault="00000000" w:rsidP="004007AF">
            <w:pPr>
              <w:pStyle w:val="Compact"/>
              <w:jc w:val="both"/>
            </w:pPr>
            <w:r>
              <w:rPr>
                <w:sz w:val="18"/>
              </w:rPr>
              <w:t>yes</w:t>
            </w:r>
          </w:p>
        </w:tc>
      </w:tr>
      <w:tr w:rsidR="00684FAE" w14:paraId="2489BB9F" w14:textId="77777777">
        <w:trPr>
          <w:cantSplit/>
        </w:trPr>
        <w:tc>
          <w:tcPr>
            <w:tcW w:w="3200" w:type="dxa"/>
            <w:shd w:val="clear" w:color="auto" w:fill="FFFFFF"/>
            <w:tcMar>
              <w:top w:w="60" w:type="dxa"/>
              <w:left w:w="75" w:type="dxa"/>
              <w:bottom w:w="60" w:type="dxa"/>
              <w:right w:w="75" w:type="dxa"/>
            </w:tcMar>
            <w:vAlign w:val="center"/>
          </w:tcPr>
          <w:p w14:paraId="30E3AAD2" w14:textId="77777777" w:rsidR="00684FAE" w:rsidRDefault="00000000" w:rsidP="004007AF">
            <w:pPr>
              <w:pStyle w:val="Compact"/>
              <w:jc w:val="both"/>
            </w:pPr>
            <w:r>
              <w:rPr>
                <w:rStyle w:val="VerbatimChar"/>
              </w:rPr>
              <w:t>iv_critical_R8</w:t>
            </w:r>
          </w:p>
        </w:tc>
        <w:tc>
          <w:tcPr>
            <w:tcW w:w="3600" w:type="dxa"/>
            <w:shd w:val="clear" w:color="auto" w:fill="FFFFFF"/>
            <w:tcMar>
              <w:top w:w="60" w:type="dxa"/>
              <w:left w:w="75" w:type="dxa"/>
              <w:bottom w:w="60" w:type="dxa"/>
              <w:right w:w="75" w:type="dxa"/>
            </w:tcMar>
            <w:vAlign w:val="center"/>
          </w:tcPr>
          <w:p w14:paraId="291CFDBA" w14:textId="77777777" w:rsidR="00684FAE" w:rsidRDefault="00000000" w:rsidP="004007AF">
            <w:pPr>
              <w:pStyle w:val="Compact"/>
              <w:jc w:val="both"/>
            </w:pPr>
            <w:r>
              <w:rPr>
                <w:sz w:val="18"/>
              </w:rPr>
              <w:t>1.20451, 4.51352</w:t>
            </w:r>
          </w:p>
        </w:tc>
        <w:tc>
          <w:tcPr>
            <w:tcW w:w="1800" w:type="dxa"/>
            <w:shd w:val="clear" w:color="auto" w:fill="FFFFFF"/>
            <w:tcMar>
              <w:top w:w="60" w:type="dxa"/>
              <w:left w:w="75" w:type="dxa"/>
              <w:bottom w:w="60" w:type="dxa"/>
              <w:right w:w="75" w:type="dxa"/>
            </w:tcMar>
            <w:vAlign w:val="center"/>
          </w:tcPr>
          <w:p w14:paraId="583E8E54" w14:textId="77777777" w:rsidR="00684FAE" w:rsidRDefault="00000000" w:rsidP="004007AF">
            <w:pPr>
              <w:pStyle w:val="Compact"/>
              <w:jc w:val="both"/>
            </w:pPr>
            <w:r>
              <w:rPr>
                <w:sz w:val="18"/>
              </w:rPr>
              <w:t>6.2 × 10⁻¹³</w:t>
            </w:r>
          </w:p>
        </w:tc>
        <w:tc>
          <w:tcPr>
            <w:tcW w:w="1336" w:type="dxa"/>
            <w:shd w:val="clear" w:color="auto" w:fill="FFFFFF"/>
            <w:tcMar>
              <w:top w:w="60" w:type="dxa"/>
              <w:left w:w="75" w:type="dxa"/>
              <w:bottom w:w="60" w:type="dxa"/>
              <w:right w:w="75" w:type="dxa"/>
            </w:tcMar>
            <w:vAlign w:val="center"/>
          </w:tcPr>
          <w:p w14:paraId="72E70A79" w14:textId="77777777" w:rsidR="00684FAE" w:rsidRDefault="00000000" w:rsidP="004007AF">
            <w:pPr>
              <w:pStyle w:val="Compact"/>
              <w:jc w:val="both"/>
            </w:pPr>
            <w:r>
              <w:rPr>
                <w:sz w:val="18"/>
              </w:rPr>
              <w:t>yes</w:t>
            </w:r>
          </w:p>
        </w:tc>
      </w:tr>
      <w:tr w:rsidR="00684FAE" w14:paraId="62E9B6FF" w14:textId="77777777">
        <w:trPr>
          <w:cantSplit/>
        </w:trPr>
        <w:tc>
          <w:tcPr>
            <w:tcW w:w="3200" w:type="dxa"/>
            <w:shd w:val="clear" w:color="auto" w:fill="FFFFFF"/>
            <w:tcMar>
              <w:top w:w="60" w:type="dxa"/>
              <w:left w:w="75" w:type="dxa"/>
              <w:bottom w:w="60" w:type="dxa"/>
              <w:right w:w="75" w:type="dxa"/>
            </w:tcMar>
            <w:vAlign w:val="center"/>
          </w:tcPr>
          <w:p w14:paraId="52EF7962" w14:textId="77777777" w:rsidR="00684FAE" w:rsidRDefault="00000000" w:rsidP="004007AF">
            <w:pPr>
              <w:pStyle w:val="Compact"/>
              <w:jc w:val="both"/>
            </w:pPr>
            <w:r>
              <w:rPr>
                <w:rStyle w:val="VerbatimChar"/>
              </w:rPr>
              <w:t>iv_critical_R12</w:t>
            </w:r>
          </w:p>
        </w:tc>
        <w:tc>
          <w:tcPr>
            <w:tcW w:w="3600" w:type="dxa"/>
            <w:shd w:val="clear" w:color="auto" w:fill="FFFFFF"/>
            <w:tcMar>
              <w:top w:w="60" w:type="dxa"/>
              <w:left w:w="75" w:type="dxa"/>
              <w:bottom w:w="60" w:type="dxa"/>
              <w:right w:w="75" w:type="dxa"/>
            </w:tcMar>
            <w:vAlign w:val="center"/>
          </w:tcPr>
          <w:p w14:paraId="48108E66" w14:textId="77777777" w:rsidR="00684FAE" w:rsidRDefault="00000000" w:rsidP="004007AF">
            <w:pPr>
              <w:pStyle w:val="Compact"/>
              <w:jc w:val="both"/>
            </w:pPr>
            <w:r>
              <w:rPr>
                <w:sz w:val="18"/>
              </w:rPr>
              <w:t>1.20451, 6.77028</w:t>
            </w:r>
          </w:p>
        </w:tc>
        <w:tc>
          <w:tcPr>
            <w:tcW w:w="1800" w:type="dxa"/>
            <w:shd w:val="clear" w:color="auto" w:fill="FFFFFF"/>
            <w:tcMar>
              <w:top w:w="60" w:type="dxa"/>
              <w:left w:w="75" w:type="dxa"/>
              <w:bottom w:w="60" w:type="dxa"/>
              <w:right w:w="75" w:type="dxa"/>
            </w:tcMar>
            <w:vAlign w:val="center"/>
          </w:tcPr>
          <w:p w14:paraId="3E33CB2D" w14:textId="77777777" w:rsidR="00684FAE" w:rsidRDefault="00000000" w:rsidP="004007AF">
            <w:pPr>
              <w:pStyle w:val="Compact"/>
              <w:jc w:val="both"/>
            </w:pPr>
            <w:r>
              <w:rPr>
                <w:sz w:val="18"/>
              </w:rPr>
              <w:t>6.2 × 10⁻¹³</w:t>
            </w:r>
          </w:p>
        </w:tc>
        <w:tc>
          <w:tcPr>
            <w:tcW w:w="1336" w:type="dxa"/>
            <w:shd w:val="clear" w:color="auto" w:fill="FFFFFF"/>
            <w:tcMar>
              <w:top w:w="60" w:type="dxa"/>
              <w:left w:w="75" w:type="dxa"/>
              <w:bottom w:w="60" w:type="dxa"/>
              <w:right w:w="75" w:type="dxa"/>
            </w:tcMar>
            <w:vAlign w:val="center"/>
          </w:tcPr>
          <w:p w14:paraId="64065B4E" w14:textId="77777777" w:rsidR="00684FAE" w:rsidRDefault="00000000" w:rsidP="004007AF">
            <w:pPr>
              <w:pStyle w:val="Compact"/>
              <w:jc w:val="both"/>
            </w:pPr>
            <w:r>
              <w:rPr>
                <w:sz w:val="18"/>
              </w:rPr>
              <w:t>yes</w:t>
            </w:r>
          </w:p>
        </w:tc>
      </w:tr>
      <w:tr w:rsidR="00684FAE" w14:paraId="14ADD46E" w14:textId="77777777">
        <w:trPr>
          <w:cantSplit/>
        </w:trPr>
        <w:tc>
          <w:tcPr>
            <w:tcW w:w="3200" w:type="dxa"/>
            <w:shd w:val="clear" w:color="auto" w:fill="FFFFFF"/>
            <w:tcMar>
              <w:top w:w="60" w:type="dxa"/>
              <w:left w:w="75" w:type="dxa"/>
              <w:bottom w:w="60" w:type="dxa"/>
              <w:right w:w="75" w:type="dxa"/>
            </w:tcMar>
            <w:vAlign w:val="center"/>
          </w:tcPr>
          <w:p w14:paraId="3B1E318C" w14:textId="77777777" w:rsidR="00684FAE" w:rsidRDefault="00000000" w:rsidP="004007AF">
            <w:pPr>
              <w:pStyle w:val="Compact"/>
              <w:jc w:val="both"/>
            </w:pPr>
            <w:r>
              <w:rPr>
                <w:rStyle w:val="VerbatimChar"/>
              </w:rPr>
              <w:t>iv_critical_closed</w:t>
            </w:r>
          </w:p>
        </w:tc>
        <w:tc>
          <w:tcPr>
            <w:tcW w:w="3600" w:type="dxa"/>
            <w:shd w:val="clear" w:color="auto" w:fill="FFFFFF"/>
            <w:tcMar>
              <w:top w:w="60" w:type="dxa"/>
              <w:left w:w="75" w:type="dxa"/>
              <w:bottom w:w="60" w:type="dxa"/>
              <w:right w:w="75" w:type="dxa"/>
            </w:tcMar>
            <w:vAlign w:val="center"/>
          </w:tcPr>
          <w:p w14:paraId="105FAAB1" w14:textId="77777777" w:rsidR="00684FAE" w:rsidRDefault="00000000" w:rsidP="004007AF">
            <w:pPr>
              <w:pStyle w:val="Compact"/>
              <w:jc w:val="both"/>
            </w:pPr>
            <w:r>
              <w:rPr>
                <w:sz w:val="18"/>
              </w:rPr>
              <w:t>1.20451</w:t>
            </w:r>
          </w:p>
        </w:tc>
        <w:tc>
          <w:tcPr>
            <w:tcW w:w="1800" w:type="dxa"/>
            <w:shd w:val="clear" w:color="auto" w:fill="FFFFFF"/>
            <w:tcMar>
              <w:top w:w="60" w:type="dxa"/>
              <w:left w:w="75" w:type="dxa"/>
              <w:bottom w:w="60" w:type="dxa"/>
              <w:right w:w="75" w:type="dxa"/>
            </w:tcMar>
            <w:vAlign w:val="center"/>
          </w:tcPr>
          <w:p w14:paraId="4124122E"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1FDA4C4C" w14:textId="77777777" w:rsidR="00684FAE" w:rsidRDefault="00000000" w:rsidP="004007AF">
            <w:pPr>
              <w:pStyle w:val="Compact"/>
              <w:jc w:val="both"/>
            </w:pPr>
            <w:r>
              <w:rPr>
                <w:sz w:val="18"/>
              </w:rPr>
              <w:t>yes</w:t>
            </w:r>
          </w:p>
        </w:tc>
      </w:tr>
      <w:tr w:rsidR="00684FAE" w14:paraId="16F20986" w14:textId="77777777">
        <w:trPr>
          <w:cantSplit/>
        </w:trPr>
        <w:tc>
          <w:tcPr>
            <w:tcW w:w="3200" w:type="dxa"/>
            <w:shd w:val="clear" w:color="auto" w:fill="FFFFFF"/>
            <w:tcMar>
              <w:top w:w="60" w:type="dxa"/>
              <w:left w:w="75" w:type="dxa"/>
              <w:bottom w:w="60" w:type="dxa"/>
              <w:right w:w="75" w:type="dxa"/>
            </w:tcMar>
            <w:vAlign w:val="center"/>
          </w:tcPr>
          <w:p w14:paraId="6BBB4B1D" w14:textId="77777777" w:rsidR="00684FAE" w:rsidRDefault="00000000" w:rsidP="004007AF">
            <w:pPr>
              <w:pStyle w:val="Compact"/>
              <w:jc w:val="both"/>
            </w:pPr>
            <w:r>
              <w:rPr>
                <w:rStyle w:val="VerbatimChar"/>
              </w:rPr>
              <w:t>iv_plugin_k2</w:t>
            </w:r>
          </w:p>
        </w:tc>
        <w:tc>
          <w:tcPr>
            <w:tcW w:w="3600" w:type="dxa"/>
            <w:shd w:val="clear" w:color="auto" w:fill="FFFFFF"/>
            <w:tcMar>
              <w:top w:w="60" w:type="dxa"/>
              <w:left w:w="75" w:type="dxa"/>
              <w:bottom w:w="60" w:type="dxa"/>
              <w:right w:w="75" w:type="dxa"/>
            </w:tcMar>
            <w:vAlign w:val="center"/>
          </w:tcPr>
          <w:p w14:paraId="0B3D787F" w14:textId="77777777" w:rsidR="00684FAE" w:rsidRDefault="00000000" w:rsidP="004007AF">
            <w:pPr>
              <w:pStyle w:val="Compact"/>
              <w:jc w:val="both"/>
            </w:pPr>
            <w:r>
              <w:rPr>
                <w:sz w:val="18"/>
              </w:rPr>
              <w:t>0.522969, 0.0472674</w:t>
            </w:r>
          </w:p>
        </w:tc>
        <w:tc>
          <w:tcPr>
            <w:tcW w:w="1800" w:type="dxa"/>
            <w:shd w:val="clear" w:color="auto" w:fill="FFFFFF"/>
            <w:tcMar>
              <w:top w:w="60" w:type="dxa"/>
              <w:left w:w="75" w:type="dxa"/>
              <w:bottom w:w="60" w:type="dxa"/>
              <w:right w:w="75" w:type="dxa"/>
            </w:tcMar>
            <w:vAlign w:val="center"/>
          </w:tcPr>
          <w:p w14:paraId="50445569" w14:textId="77777777" w:rsidR="00684FAE" w:rsidRDefault="00000000" w:rsidP="004007AF">
            <w:pPr>
              <w:pStyle w:val="Compact"/>
              <w:jc w:val="both"/>
            </w:pPr>
            <w:r>
              <w:rPr>
                <w:sz w:val="18"/>
              </w:rPr>
              <w:t>1.0 × 10⁻¹⁴</w:t>
            </w:r>
          </w:p>
        </w:tc>
        <w:tc>
          <w:tcPr>
            <w:tcW w:w="1336" w:type="dxa"/>
            <w:shd w:val="clear" w:color="auto" w:fill="FFFFFF"/>
            <w:tcMar>
              <w:top w:w="60" w:type="dxa"/>
              <w:left w:w="75" w:type="dxa"/>
              <w:bottom w:w="60" w:type="dxa"/>
              <w:right w:w="75" w:type="dxa"/>
            </w:tcMar>
            <w:vAlign w:val="center"/>
          </w:tcPr>
          <w:p w14:paraId="688D7C9A" w14:textId="77777777" w:rsidR="00684FAE" w:rsidRDefault="00000000" w:rsidP="004007AF">
            <w:pPr>
              <w:pStyle w:val="Compact"/>
              <w:jc w:val="both"/>
            </w:pPr>
            <w:r>
              <w:rPr>
                <w:sz w:val="18"/>
              </w:rPr>
              <w:t>yes</w:t>
            </w:r>
          </w:p>
        </w:tc>
      </w:tr>
      <w:tr w:rsidR="00684FAE" w14:paraId="0250B271" w14:textId="77777777">
        <w:trPr>
          <w:cantSplit/>
        </w:trPr>
        <w:tc>
          <w:tcPr>
            <w:tcW w:w="3200" w:type="dxa"/>
            <w:shd w:val="clear" w:color="auto" w:fill="FFFFFF"/>
            <w:tcMar>
              <w:top w:w="60" w:type="dxa"/>
              <w:left w:w="75" w:type="dxa"/>
              <w:bottom w:w="60" w:type="dxa"/>
              <w:right w:w="75" w:type="dxa"/>
            </w:tcMar>
            <w:vAlign w:val="center"/>
          </w:tcPr>
          <w:p w14:paraId="5E640A88" w14:textId="77777777" w:rsidR="00684FAE" w:rsidRDefault="00000000" w:rsidP="004007AF">
            <w:pPr>
              <w:pStyle w:val="Compact"/>
              <w:jc w:val="both"/>
            </w:pPr>
            <w:r>
              <w:rPr>
                <w:rStyle w:val="VerbatimChar"/>
              </w:rPr>
              <w:t>iv_plugin_k4</w:t>
            </w:r>
          </w:p>
        </w:tc>
        <w:tc>
          <w:tcPr>
            <w:tcW w:w="3600" w:type="dxa"/>
            <w:shd w:val="clear" w:color="auto" w:fill="FFFFFF"/>
            <w:tcMar>
              <w:top w:w="60" w:type="dxa"/>
              <w:left w:w="75" w:type="dxa"/>
              <w:bottom w:w="60" w:type="dxa"/>
              <w:right w:w="75" w:type="dxa"/>
            </w:tcMar>
            <w:vAlign w:val="center"/>
          </w:tcPr>
          <w:p w14:paraId="3EF4EDBB" w14:textId="77777777" w:rsidR="00684FAE" w:rsidRDefault="00000000" w:rsidP="004007AF">
            <w:pPr>
              <w:pStyle w:val="Compact"/>
              <w:jc w:val="both"/>
            </w:pPr>
            <w:r>
              <w:rPr>
                <w:sz w:val="18"/>
              </w:rPr>
              <w:t>0.502667, 0.00493594</w:t>
            </w:r>
          </w:p>
        </w:tc>
        <w:tc>
          <w:tcPr>
            <w:tcW w:w="1800" w:type="dxa"/>
            <w:shd w:val="clear" w:color="auto" w:fill="FFFFFF"/>
            <w:tcMar>
              <w:top w:w="60" w:type="dxa"/>
              <w:left w:w="75" w:type="dxa"/>
              <w:bottom w:w="60" w:type="dxa"/>
              <w:right w:w="75" w:type="dxa"/>
            </w:tcMar>
            <w:vAlign w:val="center"/>
          </w:tcPr>
          <w:p w14:paraId="5550EF1B" w14:textId="77777777" w:rsidR="00684FAE" w:rsidRDefault="00000000" w:rsidP="004007AF">
            <w:pPr>
              <w:pStyle w:val="Compact"/>
              <w:jc w:val="both"/>
            </w:pPr>
            <w:r>
              <w:rPr>
                <w:sz w:val="18"/>
              </w:rPr>
              <w:t>2.0 × 10⁻¹⁴</w:t>
            </w:r>
          </w:p>
        </w:tc>
        <w:tc>
          <w:tcPr>
            <w:tcW w:w="1336" w:type="dxa"/>
            <w:shd w:val="clear" w:color="auto" w:fill="FFFFFF"/>
            <w:tcMar>
              <w:top w:w="60" w:type="dxa"/>
              <w:left w:w="75" w:type="dxa"/>
              <w:bottom w:w="60" w:type="dxa"/>
              <w:right w:w="75" w:type="dxa"/>
            </w:tcMar>
            <w:vAlign w:val="center"/>
          </w:tcPr>
          <w:p w14:paraId="1CF1C649" w14:textId="77777777" w:rsidR="00684FAE" w:rsidRDefault="00000000" w:rsidP="004007AF">
            <w:pPr>
              <w:pStyle w:val="Compact"/>
              <w:jc w:val="both"/>
            </w:pPr>
            <w:r>
              <w:rPr>
                <w:sz w:val="18"/>
              </w:rPr>
              <w:t>yes</w:t>
            </w:r>
          </w:p>
        </w:tc>
      </w:tr>
      <w:tr w:rsidR="00684FAE" w14:paraId="492AF2E4" w14:textId="77777777">
        <w:trPr>
          <w:cantSplit/>
        </w:trPr>
        <w:tc>
          <w:tcPr>
            <w:tcW w:w="3200" w:type="dxa"/>
            <w:shd w:val="clear" w:color="auto" w:fill="FFFFFF"/>
            <w:tcMar>
              <w:top w:w="60" w:type="dxa"/>
              <w:left w:w="75" w:type="dxa"/>
              <w:bottom w:w="60" w:type="dxa"/>
              <w:right w:w="75" w:type="dxa"/>
            </w:tcMar>
            <w:vAlign w:val="center"/>
          </w:tcPr>
          <w:p w14:paraId="6CDA5D4F" w14:textId="77777777" w:rsidR="00684FAE" w:rsidRDefault="00000000" w:rsidP="004007AF">
            <w:pPr>
              <w:pStyle w:val="Compact"/>
              <w:jc w:val="both"/>
            </w:pPr>
            <w:r>
              <w:rPr>
                <w:rStyle w:val="VerbatimChar"/>
              </w:rPr>
              <w:t>iv_plugin_k8</w:t>
            </w:r>
          </w:p>
        </w:tc>
        <w:tc>
          <w:tcPr>
            <w:tcW w:w="3600" w:type="dxa"/>
            <w:shd w:val="clear" w:color="auto" w:fill="FFFFFF"/>
            <w:tcMar>
              <w:top w:w="60" w:type="dxa"/>
              <w:left w:w="75" w:type="dxa"/>
              <w:bottom w:w="60" w:type="dxa"/>
              <w:right w:w="75" w:type="dxa"/>
            </w:tcMar>
            <w:vAlign w:val="center"/>
          </w:tcPr>
          <w:p w14:paraId="103A8BC0" w14:textId="77777777" w:rsidR="00684FAE" w:rsidRDefault="00000000" w:rsidP="004007AF">
            <w:pPr>
              <w:pStyle w:val="Compact"/>
              <w:jc w:val="both"/>
            </w:pPr>
            <w:r>
              <w:rPr>
                <w:sz w:val="18"/>
              </w:rPr>
              <w:t>0.500307, 0.00055148</w:t>
            </w:r>
          </w:p>
        </w:tc>
        <w:tc>
          <w:tcPr>
            <w:tcW w:w="1800" w:type="dxa"/>
            <w:shd w:val="clear" w:color="auto" w:fill="FFFFFF"/>
            <w:tcMar>
              <w:top w:w="60" w:type="dxa"/>
              <w:left w:w="75" w:type="dxa"/>
              <w:bottom w:w="60" w:type="dxa"/>
              <w:right w:w="75" w:type="dxa"/>
            </w:tcMar>
            <w:vAlign w:val="center"/>
          </w:tcPr>
          <w:p w14:paraId="31100C75" w14:textId="77777777" w:rsidR="00684FAE" w:rsidRDefault="00000000" w:rsidP="004007AF">
            <w:pPr>
              <w:pStyle w:val="Compact"/>
              <w:jc w:val="both"/>
            </w:pPr>
            <w:r>
              <w:rPr>
                <w:sz w:val="18"/>
              </w:rPr>
              <w:t>3.8 × 10⁻¹³</w:t>
            </w:r>
          </w:p>
        </w:tc>
        <w:tc>
          <w:tcPr>
            <w:tcW w:w="1336" w:type="dxa"/>
            <w:shd w:val="clear" w:color="auto" w:fill="FFFFFF"/>
            <w:tcMar>
              <w:top w:w="60" w:type="dxa"/>
              <w:left w:w="75" w:type="dxa"/>
              <w:bottom w:w="60" w:type="dxa"/>
              <w:right w:w="75" w:type="dxa"/>
            </w:tcMar>
            <w:vAlign w:val="center"/>
          </w:tcPr>
          <w:p w14:paraId="4FBAB7D3" w14:textId="77777777" w:rsidR="00684FAE" w:rsidRDefault="00000000" w:rsidP="004007AF">
            <w:pPr>
              <w:pStyle w:val="Compact"/>
              <w:jc w:val="both"/>
            </w:pPr>
            <w:r>
              <w:rPr>
                <w:sz w:val="18"/>
              </w:rPr>
              <w:t>yes</w:t>
            </w:r>
          </w:p>
        </w:tc>
      </w:tr>
      <w:tr w:rsidR="00684FAE" w14:paraId="5F61D166" w14:textId="77777777">
        <w:trPr>
          <w:cantSplit/>
        </w:trPr>
        <w:tc>
          <w:tcPr>
            <w:tcW w:w="3200" w:type="dxa"/>
            <w:shd w:val="clear" w:color="auto" w:fill="FFFFFF"/>
            <w:tcMar>
              <w:top w:w="60" w:type="dxa"/>
              <w:left w:w="75" w:type="dxa"/>
              <w:bottom w:w="60" w:type="dxa"/>
              <w:right w:w="75" w:type="dxa"/>
            </w:tcMar>
            <w:vAlign w:val="center"/>
          </w:tcPr>
          <w:p w14:paraId="0FB4FB7C" w14:textId="77777777" w:rsidR="00684FAE" w:rsidRDefault="00000000" w:rsidP="004007AF">
            <w:pPr>
              <w:pStyle w:val="Compact"/>
              <w:jc w:val="both"/>
            </w:pPr>
            <w:r>
              <w:rPr>
                <w:rStyle w:val="VerbatimChar"/>
              </w:rPr>
              <w:t>iv_tempering</w:t>
            </w:r>
          </w:p>
        </w:tc>
        <w:tc>
          <w:tcPr>
            <w:tcW w:w="3600" w:type="dxa"/>
            <w:shd w:val="clear" w:color="auto" w:fill="FFFFFF"/>
            <w:tcMar>
              <w:top w:w="60" w:type="dxa"/>
              <w:left w:w="75" w:type="dxa"/>
              <w:bottom w:w="60" w:type="dxa"/>
              <w:right w:w="75" w:type="dxa"/>
            </w:tcMar>
            <w:vAlign w:val="center"/>
          </w:tcPr>
          <w:p w14:paraId="2D2071AE" w14:textId="77777777" w:rsidR="00684FAE" w:rsidRDefault="00000000" w:rsidP="004007AF">
            <w:pPr>
              <w:pStyle w:val="Compact"/>
              <w:jc w:val="both"/>
            </w:pPr>
            <w:r>
              <w:rPr>
                <w:sz w:val="18"/>
              </w:rPr>
              <w:t>1.0171, 1.17351, 0.0557875, …</w:t>
            </w:r>
          </w:p>
        </w:tc>
        <w:tc>
          <w:tcPr>
            <w:tcW w:w="1800" w:type="dxa"/>
            <w:shd w:val="clear" w:color="auto" w:fill="FFFFFF"/>
            <w:tcMar>
              <w:top w:w="60" w:type="dxa"/>
              <w:left w:w="75" w:type="dxa"/>
              <w:bottom w:w="60" w:type="dxa"/>
              <w:right w:w="75" w:type="dxa"/>
            </w:tcMar>
            <w:vAlign w:val="center"/>
          </w:tcPr>
          <w:p w14:paraId="50B5EB70"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6E160F9C" w14:textId="77777777" w:rsidR="00684FAE" w:rsidRDefault="00000000" w:rsidP="004007AF">
            <w:pPr>
              <w:pStyle w:val="Compact"/>
              <w:jc w:val="both"/>
            </w:pPr>
            <w:r>
              <w:rPr>
                <w:sz w:val="18"/>
              </w:rPr>
              <w:t>yes</w:t>
            </w:r>
          </w:p>
        </w:tc>
      </w:tr>
      <w:tr w:rsidR="00684FAE" w14:paraId="1CD8AA35" w14:textId="77777777">
        <w:trPr>
          <w:cantSplit/>
        </w:trPr>
        <w:tc>
          <w:tcPr>
            <w:tcW w:w="3200" w:type="dxa"/>
            <w:shd w:val="clear" w:color="auto" w:fill="FFFFFF"/>
            <w:tcMar>
              <w:top w:w="60" w:type="dxa"/>
              <w:left w:w="75" w:type="dxa"/>
              <w:bottom w:w="60" w:type="dxa"/>
              <w:right w:w="75" w:type="dxa"/>
            </w:tcMar>
            <w:vAlign w:val="center"/>
          </w:tcPr>
          <w:p w14:paraId="46AB2E77" w14:textId="77777777" w:rsidR="00684FAE" w:rsidRDefault="00000000" w:rsidP="004007AF">
            <w:pPr>
              <w:pStyle w:val="Compact"/>
              <w:jc w:val="both"/>
            </w:pPr>
            <w:r>
              <w:rPr>
                <w:rStyle w:val="VerbatimChar"/>
              </w:rPr>
              <w:lastRenderedPageBreak/>
              <w:t>iv_gram</w:t>
            </w:r>
          </w:p>
        </w:tc>
        <w:tc>
          <w:tcPr>
            <w:tcW w:w="3600" w:type="dxa"/>
            <w:shd w:val="clear" w:color="auto" w:fill="FFFFFF"/>
            <w:tcMar>
              <w:top w:w="60" w:type="dxa"/>
              <w:left w:w="75" w:type="dxa"/>
              <w:bottom w:w="60" w:type="dxa"/>
              <w:right w:w="75" w:type="dxa"/>
            </w:tcMar>
            <w:vAlign w:val="center"/>
          </w:tcPr>
          <w:p w14:paraId="30226119" w14:textId="77777777" w:rsidR="00684FAE" w:rsidRDefault="00000000" w:rsidP="004007AF">
            <w:pPr>
              <w:pStyle w:val="Compact"/>
              <w:jc w:val="both"/>
            </w:pPr>
            <w:r>
              <w:rPr>
                <w:sz w:val="18"/>
              </w:rPr>
              <w:t>6</w:t>
            </w:r>
          </w:p>
        </w:tc>
        <w:tc>
          <w:tcPr>
            <w:tcW w:w="1800" w:type="dxa"/>
            <w:shd w:val="clear" w:color="auto" w:fill="FFFFFF"/>
            <w:tcMar>
              <w:top w:w="60" w:type="dxa"/>
              <w:left w:w="75" w:type="dxa"/>
              <w:bottom w:w="60" w:type="dxa"/>
              <w:right w:w="75" w:type="dxa"/>
            </w:tcMar>
            <w:vAlign w:val="center"/>
          </w:tcPr>
          <w:p w14:paraId="31F3DC11"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734E45CC" w14:textId="77777777" w:rsidR="00684FAE" w:rsidRDefault="00000000" w:rsidP="004007AF">
            <w:pPr>
              <w:pStyle w:val="Compact"/>
              <w:jc w:val="both"/>
            </w:pPr>
            <w:r>
              <w:rPr>
                <w:sz w:val="18"/>
              </w:rPr>
              <w:t>yes</w:t>
            </w:r>
          </w:p>
        </w:tc>
      </w:tr>
      <w:tr w:rsidR="00684FAE" w14:paraId="059DA8B4" w14:textId="77777777">
        <w:trPr>
          <w:cantSplit/>
        </w:trPr>
        <w:tc>
          <w:tcPr>
            <w:tcW w:w="3200" w:type="dxa"/>
            <w:shd w:val="clear" w:color="auto" w:fill="FFFFFF"/>
            <w:tcMar>
              <w:top w:w="60" w:type="dxa"/>
              <w:left w:w="75" w:type="dxa"/>
              <w:bottom w:w="60" w:type="dxa"/>
              <w:right w:w="75" w:type="dxa"/>
            </w:tcMar>
            <w:vAlign w:val="center"/>
          </w:tcPr>
          <w:p w14:paraId="3F0679E9" w14:textId="77777777" w:rsidR="00684FAE" w:rsidRDefault="00000000" w:rsidP="004007AF">
            <w:pPr>
              <w:pStyle w:val="Compact"/>
              <w:jc w:val="both"/>
            </w:pPr>
            <w:r>
              <w:rPr>
                <w:rStyle w:val="VerbatimChar"/>
              </w:rPr>
              <w:t>iv_family_radius</w:t>
            </w:r>
          </w:p>
        </w:tc>
        <w:tc>
          <w:tcPr>
            <w:tcW w:w="3600" w:type="dxa"/>
            <w:shd w:val="clear" w:color="auto" w:fill="FFFFFF"/>
            <w:tcMar>
              <w:top w:w="60" w:type="dxa"/>
              <w:left w:w="75" w:type="dxa"/>
              <w:bottom w:w="60" w:type="dxa"/>
              <w:right w:w="75" w:type="dxa"/>
            </w:tcMar>
            <w:vAlign w:val="center"/>
          </w:tcPr>
          <w:p w14:paraId="767FC47F" w14:textId="77777777" w:rsidR="00684FAE" w:rsidRDefault="00000000" w:rsidP="004007AF">
            <w:pPr>
              <w:pStyle w:val="Compact"/>
              <w:jc w:val="both"/>
            </w:pPr>
            <w:r>
              <w:rPr>
                <w:sz w:val="18"/>
              </w:rPr>
              <w:t>0.443562, 77023</w:t>
            </w:r>
          </w:p>
        </w:tc>
        <w:tc>
          <w:tcPr>
            <w:tcW w:w="1800" w:type="dxa"/>
            <w:shd w:val="clear" w:color="auto" w:fill="FFFFFF"/>
            <w:tcMar>
              <w:top w:w="60" w:type="dxa"/>
              <w:left w:w="75" w:type="dxa"/>
              <w:bottom w:w="60" w:type="dxa"/>
              <w:right w:w="75" w:type="dxa"/>
            </w:tcMar>
            <w:vAlign w:val="center"/>
          </w:tcPr>
          <w:p w14:paraId="1EA228B6"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4E00893C" w14:textId="77777777" w:rsidR="00684FAE" w:rsidRDefault="00000000" w:rsidP="004007AF">
            <w:pPr>
              <w:pStyle w:val="Compact"/>
              <w:jc w:val="both"/>
            </w:pPr>
            <w:r>
              <w:rPr>
                <w:sz w:val="18"/>
              </w:rPr>
              <w:t>yes</w:t>
            </w:r>
          </w:p>
        </w:tc>
      </w:tr>
      <w:tr w:rsidR="00684FAE" w14:paraId="3167D6D9" w14:textId="77777777">
        <w:trPr>
          <w:cantSplit/>
        </w:trPr>
        <w:tc>
          <w:tcPr>
            <w:tcW w:w="3200" w:type="dxa"/>
            <w:shd w:val="clear" w:color="auto" w:fill="FFFFFF"/>
            <w:tcMar>
              <w:top w:w="60" w:type="dxa"/>
              <w:left w:w="75" w:type="dxa"/>
              <w:bottom w:w="60" w:type="dxa"/>
              <w:right w:w="75" w:type="dxa"/>
            </w:tcMar>
            <w:vAlign w:val="center"/>
          </w:tcPr>
          <w:p w14:paraId="0C5DB612" w14:textId="77777777" w:rsidR="00684FAE" w:rsidRDefault="00000000" w:rsidP="004007AF">
            <w:pPr>
              <w:pStyle w:val="Compact"/>
              <w:jc w:val="both"/>
            </w:pPr>
            <w:r>
              <w:rPr>
                <w:rStyle w:val="VerbatimChar"/>
              </w:rPr>
              <w:t>iv_concentration_b2</w:t>
            </w:r>
          </w:p>
        </w:tc>
        <w:tc>
          <w:tcPr>
            <w:tcW w:w="3600" w:type="dxa"/>
            <w:shd w:val="clear" w:color="auto" w:fill="FFFFFF"/>
            <w:tcMar>
              <w:top w:w="60" w:type="dxa"/>
              <w:left w:w="75" w:type="dxa"/>
              <w:bottom w:w="60" w:type="dxa"/>
              <w:right w:w="75" w:type="dxa"/>
            </w:tcMar>
            <w:vAlign w:val="center"/>
          </w:tcPr>
          <w:p w14:paraId="021E7841" w14:textId="77777777" w:rsidR="00684FAE" w:rsidRDefault="00000000" w:rsidP="004007AF">
            <w:pPr>
              <w:pStyle w:val="Compact"/>
              <w:jc w:val="both"/>
            </w:pPr>
            <w:r>
              <w:rPr>
                <w:sz w:val="18"/>
              </w:rPr>
              <w:t>0.284767, 2.20278</w:t>
            </w:r>
          </w:p>
        </w:tc>
        <w:tc>
          <w:tcPr>
            <w:tcW w:w="1800" w:type="dxa"/>
            <w:shd w:val="clear" w:color="auto" w:fill="FFFFFF"/>
            <w:tcMar>
              <w:top w:w="60" w:type="dxa"/>
              <w:left w:w="75" w:type="dxa"/>
              <w:bottom w:w="60" w:type="dxa"/>
              <w:right w:w="75" w:type="dxa"/>
            </w:tcMar>
            <w:vAlign w:val="center"/>
          </w:tcPr>
          <w:p w14:paraId="65F8136D" w14:textId="77777777" w:rsidR="00684FAE" w:rsidRDefault="00000000" w:rsidP="004007AF">
            <w:pPr>
              <w:pStyle w:val="Compact"/>
              <w:jc w:val="both"/>
            </w:pPr>
            <w:r>
              <w:rPr>
                <w:sz w:val="18"/>
              </w:rPr>
              <w:t>5.7 × 10⁻¹⁵</w:t>
            </w:r>
          </w:p>
        </w:tc>
        <w:tc>
          <w:tcPr>
            <w:tcW w:w="1336" w:type="dxa"/>
            <w:shd w:val="clear" w:color="auto" w:fill="FFFFFF"/>
            <w:tcMar>
              <w:top w:w="60" w:type="dxa"/>
              <w:left w:w="75" w:type="dxa"/>
              <w:bottom w:w="60" w:type="dxa"/>
              <w:right w:w="75" w:type="dxa"/>
            </w:tcMar>
            <w:vAlign w:val="center"/>
          </w:tcPr>
          <w:p w14:paraId="790E372E" w14:textId="77777777" w:rsidR="00684FAE" w:rsidRDefault="00000000" w:rsidP="004007AF">
            <w:pPr>
              <w:pStyle w:val="Compact"/>
              <w:jc w:val="both"/>
            </w:pPr>
            <w:r>
              <w:rPr>
                <w:sz w:val="18"/>
              </w:rPr>
              <w:t>yes</w:t>
            </w:r>
          </w:p>
        </w:tc>
      </w:tr>
      <w:tr w:rsidR="00684FAE" w14:paraId="2F7AFB7B" w14:textId="77777777">
        <w:trPr>
          <w:cantSplit/>
        </w:trPr>
        <w:tc>
          <w:tcPr>
            <w:tcW w:w="3200" w:type="dxa"/>
            <w:shd w:val="clear" w:color="auto" w:fill="FFFFFF"/>
            <w:tcMar>
              <w:top w:w="60" w:type="dxa"/>
              <w:left w:w="75" w:type="dxa"/>
              <w:bottom w:w="60" w:type="dxa"/>
              <w:right w:w="75" w:type="dxa"/>
            </w:tcMar>
            <w:vAlign w:val="center"/>
          </w:tcPr>
          <w:p w14:paraId="77AA157A" w14:textId="77777777" w:rsidR="00684FAE" w:rsidRDefault="00000000" w:rsidP="004007AF">
            <w:pPr>
              <w:pStyle w:val="Compact"/>
              <w:jc w:val="both"/>
            </w:pPr>
            <w:r>
              <w:rPr>
                <w:rStyle w:val="VerbatimChar"/>
              </w:rPr>
              <w:t>iv_concentration_b8</w:t>
            </w:r>
          </w:p>
        </w:tc>
        <w:tc>
          <w:tcPr>
            <w:tcW w:w="3600" w:type="dxa"/>
            <w:shd w:val="clear" w:color="auto" w:fill="FFFFFF"/>
            <w:tcMar>
              <w:top w:w="60" w:type="dxa"/>
              <w:left w:w="75" w:type="dxa"/>
              <w:bottom w:w="60" w:type="dxa"/>
              <w:right w:w="75" w:type="dxa"/>
            </w:tcMar>
            <w:vAlign w:val="center"/>
          </w:tcPr>
          <w:p w14:paraId="5306D092" w14:textId="77777777" w:rsidR="00684FAE" w:rsidRDefault="00000000" w:rsidP="004007AF">
            <w:pPr>
              <w:pStyle w:val="Compact"/>
              <w:jc w:val="both"/>
            </w:pPr>
            <w:r>
              <w:rPr>
                <w:sz w:val="18"/>
              </w:rPr>
              <w:t>0.0454398, 1.04052</w:t>
            </w:r>
          </w:p>
        </w:tc>
        <w:tc>
          <w:tcPr>
            <w:tcW w:w="1800" w:type="dxa"/>
            <w:shd w:val="clear" w:color="auto" w:fill="FFFFFF"/>
            <w:tcMar>
              <w:top w:w="60" w:type="dxa"/>
              <w:left w:w="75" w:type="dxa"/>
              <w:bottom w:w="60" w:type="dxa"/>
              <w:right w:w="75" w:type="dxa"/>
            </w:tcMar>
            <w:vAlign w:val="center"/>
          </w:tcPr>
          <w:p w14:paraId="477C5691" w14:textId="77777777" w:rsidR="00684FAE" w:rsidRDefault="00000000" w:rsidP="004007AF">
            <w:pPr>
              <w:pStyle w:val="Compact"/>
              <w:jc w:val="both"/>
            </w:pPr>
            <w:r>
              <w:rPr>
                <w:sz w:val="18"/>
              </w:rPr>
              <w:t>3.0 × 10⁻¹⁴</w:t>
            </w:r>
          </w:p>
        </w:tc>
        <w:tc>
          <w:tcPr>
            <w:tcW w:w="1336" w:type="dxa"/>
            <w:shd w:val="clear" w:color="auto" w:fill="FFFFFF"/>
            <w:tcMar>
              <w:top w:w="60" w:type="dxa"/>
              <w:left w:w="75" w:type="dxa"/>
              <w:bottom w:w="60" w:type="dxa"/>
              <w:right w:w="75" w:type="dxa"/>
            </w:tcMar>
            <w:vAlign w:val="center"/>
          </w:tcPr>
          <w:p w14:paraId="0811D73D" w14:textId="77777777" w:rsidR="00684FAE" w:rsidRDefault="00000000" w:rsidP="004007AF">
            <w:pPr>
              <w:pStyle w:val="Compact"/>
              <w:jc w:val="both"/>
            </w:pPr>
            <w:r>
              <w:rPr>
                <w:sz w:val="18"/>
              </w:rPr>
              <w:t>yes</w:t>
            </w:r>
          </w:p>
        </w:tc>
      </w:tr>
      <w:tr w:rsidR="00684FAE" w14:paraId="4950E0AF" w14:textId="77777777">
        <w:trPr>
          <w:cantSplit/>
        </w:trPr>
        <w:tc>
          <w:tcPr>
            <w:tcW w:w="3200" w:type="dxa"/>
            <w:shd w:val="clear" w:color="auto" w:fill="FFFFFF"/>
            <w:tcMar>
              <w:top w:w="60" w:type="dxa"/>
              <w:left w:w="75" w:type="dxa"/>
              <w:bottom w:w="60" w:type="dxa"/>
              <w:right w:w="75" w:type="dxa"/>
            </w:tcMar>
            <w:vAlign w:val="center"/>
          </w:tcPr>
          <w:p w14:paraId="1C0E59A1" w14:textId="77777777" w:rsidR="00684FAE" w:rsidRDefault="00000000" w:rsidP="004007AF">
            <w:pPr>
              <w:pStyle w:val="Compact"/>
              <w:jc w:val="both"/>
            </w:pPr>
            <w:r>
              <w:rPr>
                <w:rStyle w:val="VerbatimChar"/>
              </w:rPr>
              <w:t>iv_concentration_b32</w:t>
            </w:r>
          </w:p>
        </w:tc>
        <w:tc>
          <w:tcPr>
            <w:tcW w:w="3600" w:type="dxa"/>
            <w:shd w:val="clear" w:color="auto" w:fill="FFFFFF"/>
            <w:tcMar>
              <w:top w:w="60" w:type="dxa"/>
              <w:left w:w="75" w:type="dxa"/>
              <w:bottom w:w="60" w:type="dxa"/>
              <w:right w:w="75" w:type="dxa"/>
            </w:tcMar>
            <w:vAlign w:val="center"/>
          </w:tcPr>
          <w:p w14:paraId="6D9134F3" w14:textId="77777777" w:rsidR="00684FAE" w:rsidRDefault="00000000" w:rsidP="004007AF">
            <w:pPr>
              <w:pStyle w:val="Compact"/>
              <w:jc w:val="both"/>
            </w:pPr>
            <w:r>
              <w:rPr>
                <w:sz w:val="18"/>
              </w:rPr>
              <w:t>6.33425e-05, 0.0518044</w:t>
            </w:r>
          </w:p>
        </w:tc>
        <w:tc>
          <w:tcPr>
            <w:tcW w:w="1800" w:type="dxa"/>
            <w:shd w:val="clear" w:color="auto" w:fill="FFFFFF"/>
            <w:tcMar>
              <w:top w:w="60" w:type="dxa"/>
              <w:left w:w="75" w:type="dxa"/>
              <w:bottom w:w="60" w:type="dxa"/>
              <w:right w:w="75" w:type="dxa"/>
            </w:tcMar>
            <w:vAlign w:val="center"/>
          </w:tcPr>
          <w:p w14:paraId="76A948B5" w14:textId="77777777" w:rsidR="00684FAE" w:rsidRDefault="00000000" w:rsidP="004007AF">
            <w:pPr>
              <w:pStyle w:val="Compact"/>
              <w:jc w:val="both"/>
            </w:pPr>
            <w:r>
              <w:rPr>
                <w:sz w:val="18"/>
              </w:rPr>
              <w:t>2.7 × 10⁻¹³</w:t>
            </w:r>
          </w:p>
        </w:tc>
        <w:tc>
          <w:tcPr>
            <w:tcW w:w="1336" w:type="dxa"/>
            <w:shd w:val="clear" w:color="auto" w:fill="FFFFFF"/>
            <w:tcMar>
              <w:top w:w="60" w:type="dxa"/>
              <w:left w:w="75" w:type="dxa"/>
              <w:bottom w:w="60" w:type="dxa"/>
              <w:right w:w="75" w:type="dxa"/>
            </w:tcMar>
            <w:vAlign w:val="center"/>
          </w:tcPr>
          <w:p w14:paraId="57574076" w14:textId="77777777" w:rsidR="00684FAE" w:rsidRDefault="00000000" w:rsidP="004007AF">
            <w:pPr>
              <w:pStyle w:val="Compact"/>
              <w:jc w:val="both"/>
            </w:pPr>
            <w:r>
              <w:rPr>
                <w:sz w:val="18"/>
              </w:rPr>
              <w:t>yes</w:t>
            </w:r>
          </w:p>
        </w:tc>
      </w:tr>
      <w:tr w:rsidR="00684FAE" w14:paraId="706452A1" w14:textId="77777777">
        <w:trPr>
          <w:cantSplit/>
        </w:trPr>
        <w:tc>
          <w:tcPr>
            <w:tcW w:w="3200" w:type="dxa"/>
            <w:shd w:val="clear" w:color="auto" w:fill="FFFFFF"/>
            <w:tcMar>
              <w:top w:w="60" w:type="dxa"/>
              <w:left w:w="75" w:type="dxa"/>
              <w:bottom w:w="60" w:type="dxa"/>
              <w:right w:w="75" w:type="dxa"/>
            </w:tcMar>
            <w:vAlign w:val="center"/>
          </w:tcPr>
          <w:p w14:paraId="3EC8700B" w14:textId="77777777" w:rsidR="00684FAE" w:rsidRDefault="00000000" w:rsidP="004007AF">
            <w:pPr>
              <w:pStyle w:val="Compact"/>
              <w:jc w:val="both"/>
            </w:pPr>
            <w:r>
              <w:rPr>
                <w:rStyle w:val="VerbatimChar"/>
              </w:rPr>
              <w:t>iv_concentration_b128</w:t>
            </w:r>
          </w:p>
        </w:tc>
        <w:tc>
          <w:tcPr>
            <w:tcW w:w="3600" w:type="dxa"/>
            <w:shd w:val="clear" w:color="auto" w:fill="FFFFFF"/>
            <w:tcMar>
              <w:top w:w="60" w:type="dxa"/>
              <w:left w:w="75" w:type="dxa"/>
              <w:bottom w:w="60" w:type="dxa"/>
              <w:right w:w="75" w:type="dxa"/>
            </w:tcMar>
            <w:vAlign w:val="center"/>
          </w:tcPr>
          <w:p w14:paraId="2A7F2100" w14:textId="77777777" w:rsidR="00684FAE" w:rsidRDefault="00000000" w:rsidP="004007AF">
            <w:pPr>
              <w:pStyle w:val="Compact"/>
              <w:jc w:val="both"/>
            </w:pPr>
            <w:r>
              <w:rPr>
                <w:sz w:val="18"/>
              </w:rPr>
              <w:t>1.24419e-15, 3.18298e-07</w:t>
            </w:r>
          </w:p>
        </w:tc>
        <w:tc>
          <w:tcPr>
            <w:tcW w:w="1800" w:type="dxa"/>
            <w:shd w:val="clear" w:color="auto" w:fill="FFFFFF"/>
            <w:tcMar>
              <w:top w:w="60" w:type="dxa"/>
              <w:left w:w="75" w:type="dxa"/>
              <w:bottom w:w="60" w:type="dxa"/>
              <w:right w:w="75" w:type="dxa"/>
            </w:tcMar>
            <w:vAlign w:val="center"/>
          </w:tcPr>
          <w:p w14:paraId="6A21D005" w14:textId="77777777" w:rsidR="00684FAE" w:rsidRDefault="00000000" w:rsidP="004007AF">
            <w:pPr>
              <w:pStyle w:val="Compact"/>
              <w:jc w:val="both"/>
            </w:pPr>
            <w:r>
              <w:rPr>
                <w:sz w:val="18"/>
              </w:rPr>
              <w:t>1.9 × 10⁻²</w:t>
            </w:r>
          </w:p>
        </w:tc>
        <w:tc>
          <w:tcPr>
            <w:tcW w:w="1336" w:type="dxa"/>
            <w:shd w:val="clear" w:color="auto" w:fill="FFFFFF"/>
            <w:tcMar>
              <w:top w:w="60" w:type="dxa"/>
              <w:left w:w="75" w:type="dxa"/>
              <w:bottom w:w="60" w:type="dxa"/>
              <w:right w:w="75" w:type="dxa"/>
            </w:tcMar>
            <w:vAlign w:val="center"/>
          </w:tcPr>
          <w:p w14:paraId="2E36338C" w14:textId="77777777" w:rsidR="00684FAE" w:rsidRDefault="00000000" w:rsidP="004007AF">
            <w:pPr>
              <w:pStyle w:val="Compact"/>
              <w:jc w:val="both"/>
            </w:pPr>
            <w:r>
              <w:rPr>
                <w:sz w:val="18"/>
              </w:rPr>
              <w:t>yes</w:t>
            </w:r>
          </w:p>
        </w:tc>
      </w:tr>
      <w:tr w:rsidR="00684FAE" w14:paraId="2F3CFE3F" w14:textId="77777777">
        <w:trPr>
          <w:cantSplit/>
        </w:trPr>
        <w:tc>
          <w:tcPr>
            <w:tcW w:w="3200" w:type="dxa"/>
            <w:shd w:val="clear" w:color="auto" w:fill="FFFFFF"/>
            <w:tcMar>
              <w:top w:w="60" w:type="dxa"/>
              <w:left w:w="75" w:type="dxa"/>
              <w:bottom w:w="60" w:type="dxa"/>
              <w:right w:w="75" w:type="dxa"/>
            </w:tcMar>
            <w:vAlign w:val="center"/>
          </w:tcPr>
          <w:p w14:paraId="53C2E359" w14:textId="77777777" w:rsidR="00684FAE" w:rsidRDefault="00000000" w:rsidP="004007AF">
            <w:pPr>
              <w:pStyle w:val="Compact"/>
              <w:jc w:val="both"/>
            </w:pPr>
            <w:r>
              <w:rPr>
                <w:rStyle w:val="VerbatimChar"/>
              </w:rPr>
              <w:t>v_chain_tv</w:t>
            </w:r>
          </w:p>
        </w:tc>
        <w:tc>
          <w:tcPr>
            <w:tcW w:w="3600" w:type="dxa"/>
            <w:shd w:val="clear" w:color="auto" w:fill="FFFFFF"/>
            <w:tcMar>
              <w:top w:w="60" w:type="dxa"/>
              <w:left w:w="75" w:type="dxa"/>
              <w:bottom w:w="60" w:type="dxa"/>
              <w:right w:w="75" w:type="dxa"/>
            </w:tcMar>
            <w:vAlign w:val="center"/>
          </w:tcPr>
          <w:p w14:paraId="7698A6B8" w14:textId="77777777" w:rsidR="00684FAE" w:rsidRDefault="00000000" w:rsidP="004007AF">
            <w:pPr>
              <w:pStyle w:val="Compact"/>
              <w:jc w:val="both"/>
            </w:pPr>
            <w:r>
              <w:rPr>
                <w:sz w:val="18"/>
              </w:rPr>
              <w:t>0.157102, 1.4962e-17</w:t>
            </w:r>
          </w:p>
        </w:tc>
        <w:tc>
          <w:tcPr>
            <w:tcW w:w="1800" w:type="dxa"/>
            <w:shd w:val="clear" w:color="auto" w:fill="FFFFFF"/>
            <w:tcMar>
              <w:top w:w="60" w:type="dxa"/>
              <w:left w:w="75" w:type="dxa"/>
              <w:bottom w:w="60" w:type="dxa"/>
              <w:right w:w="75" w:type="dxa"/>
            </w:tcMar>
            <w:vAlign w:val="center"/>
          </w:tcPr>
          <w:p w14:paraId="5940D56E" w14:textId="77777777" w:rsidR="00684FAE" w:rsidRDefault="00000000" w:rsidP="004007AF">
            <w:pPr>
              <w:pStyle w:val="Compact"/>
              <w:jc w:val="both"/>
            </w:pPr>
            <w:r>
              <w:rPr>
                <w:sz w:val="18"/>
              </w:rPr>
              <w:t>2.3 × 10⁻¹</w:t>
            </w:r>
          </w:p>
        </w:tc>
        <w:tc>
          <w:tcPr>
            <w:tcW w:w="1336" w:type="dxa"/>
            <w:shd w:val="clear" w:color="auto" w:fill="FFFFFF"/>
            <w:tcMar>
              <w:top w:w="60" w:type="dxa"/>
              <w:left w:w="75" w:type="dxa"/>
              <w:bottom w:w="60" w:type="dxa"/>
              <w:right w:w="75" w:type="dxa"/>
            </w:tcMar>
            <w:vAlign w:val="center"/>
          </w:tcPr>
          <w:p w14:paraId="2748CF14" w14:textId="77777777" w:rsidR="00684FAE" w:rsidRDefault="00000000" w:rsidP="004007AF">
            <w:pPr>
              <w:pStyle w:val="Compact"/>
              <w:jc w:val="both"/>
            </w:pPr>
            <w:r>
              <w:rPr>
                <w:sz w:val="18"/>
              </w:rPr>
              <w:t>yes</w:t>
            </w:r>
          </w:p>
        </w:tc>
      </w:tr>
      <w:tr w:rsidR="00684FAE" w14:paraId="3137A44F" w14:textId="77777777">
        <w:trPr>
          <w:cantSplit/>
        </w:trPr>
        <w:tc>
          <w:tcPr>
            <w:tcW w:w="3200" w:type="dxa"/>
            <w:shd w:val="clear" w:color="auto" w:fill="FFFFFF"/>
            <w:tcMar>
              <w:top w:w="60" w:type="dxa"/>
              <w:left w:w="75" w:type="dxa"/>
              <w:bottom w:w="60" w:type="dxa"/>
              <w:right w:w="75" w:type="dxa"/>
            </w:tcMar>
            <w:vAlign w:val="center"/>
          </w:tcPr>
          <w:p w14:paraId="51F27168" w14:textId="77777777" w:rsidR="00684FAE" w:rsidRDefault="00000000" w:rsidP="004007AF">
            <w:pPr>
              <w:pStyle w:val="Compact"/>
              <w:jc w:val="both"/>
            </w:pPr>
            <w:r>
              <w:rPr>
                <w:rStyle w:val="VerbatimChar"/>
              </w:rPr>
              <w:t>v_repair</w:t>
            </w:r>
          </w:p>
        </w:tc>
        <w:tc>
          <w:tcPr>
            <w:tcW w:w="3600" w:type="dxa"/>
            <w:shd w:val="clear" w:color="auto" w:fill="FFFFFF"/>
            <w:tcMar>
              <w:top w:w="60" w:type="dxa"/>
              <w:left w:w="75" w:type="dxa"/>
              <w:bottom w:w="60" w:type="dxa"/>
              <w:right w:w="75" w:type="dxa"/>
            </w:tcMar>
            <w:vAlign w:val="center"/>
          </w:tcPr>
          <w:p w14:paraId="5CF5774D" w14:textId="77777777" w:rsidR="00684FAE" w:rsidRDefault="00000000" w:rsidP="004007AF">
            <w:pPr>
              <w:pStyle w:val="Compact"/>
              <w:jc w:val="both"/>
            </w:pPr>
            <w:r>
              <w:rPr>
                <w:sz w:val="18"/>
              </w:rPr>
              <w:t>-0.6, -0.25, 0.67082</w:t>
            </w:r>
          </w:p>
        </w:tc>
        <w:tc>
          <w:tcPr>
            <w:tcW w:w="1800" w:type="dxa"/>
            <w:shd w:val="clear" w:color="auto" w:fill="FFFFFF"/>
            <w:tcMar>
              <w:top w:w="60" w:type="dxa"/>
              <w:left w:w="75" w:type="dxa"/>
              <w:bottom w:w="60" w:type="dxa"/>
              <w:right w:w="75" w:type="dxa"/>
            </w:tcMar>
            <w:vAlign w:val="center"/>
          </w:tcPr>
          <w:p w14:paraId="4FEE9A9D" w14:textId="77777777" w:rsidR="00684FAE" w:rsidRDefault="00000000" w:rsidP="004007AF">
            <w:pPr>
              <w:pStyle w:val="Compact"/>
              <w:jc w:val="both"/>
            </w:pPr>
            <w:r>
              <w:rPr>
                <w:sz w:val="18"/>
              </w:rPr>
              <w:t>3.7 × 10⁻¹⁶</w:t>
            </w:r>
          </w:p>
        </w:tc>
        <w:tc>
          <w:tcPr>
            <w:tcW w:w="1336" w:type="dxa"/>
            <w:shd w:val="clear" w:color="auto" w:fill="FFFFFF"/>
            <w:tcMar>
              <w:top w:w="60" w:type="dxa"/>
              <w:left w:w="75" w:type="dxa"/>
              <w:bottom w:w="60" w:type="dxa"/>
              <w:right w:w="75" w:type="dxa"/>
            </w:tcMar>
            <w:vAlign w:val="center"/>
          </w:tcPr>
          <w:p w14:paraId="0FAE6A7B" w14:textId="77777777" w:rsidR="00684FAE" w:rsidRDefault="00000000" w:rsidP="004007AF">
            <w:pPr>
              <w:pStyle w:val="Compact"/>
              <w:jc w:val="both"/>
            </w:pPr>
            <w:r>
              <w:rPr>
                <w:sz w:val="18"/>
              </w:rPr>
              <w:t>yes</w:t>
            </w:r>
          </w:p>
        </w:tc>
      </w:tr>
      <w:tr w:rsidR="00684FAE" w14:paraId="581790C6" w14:textId="77777777">
        <w:trPr>
          <w:cantSplit/>
        </w:trPr>
        <w:tc>
          <w:tcPr>
            <w:tcW w:w="3200" w:type="dxa"/>
            <w:shd w:val="clear" w:color="auto" w:fill="FFFFFF"/>
            <w:tcMar>
              <w:top w:w="60" w:type="dxa"/>
              <w:left w:w="75" w:type="dxa"/>
              <w:bottom w:w="60" w:type="dxa"/>
              <w:right w:w="75" w:type="dxa"/>
            </w:tcMar>
            <w:vAlign w:val="center"/>
          </w:tcPr>
          <w:p w14:paraId="3EA74A4F" w14:textId="77777777" w:rsidR="00684FAE" w:rsidRDefault="00000000" w:rsidP="004007AF">
            <w:pPr>
              <w:pStyle w:val="Compact"/>
              <w:jc w:val="both"/>
            </w:pPr>
            <w:r>
              <w:rPr>
                <w:rStyle w:val="VerbatimChar"/>
              </w:rPr>
              <w:t>v_penalty_g1</w:t>
            </w:r>
          </w:p>
        </w:tc>
        <w:tc>
          <w:tcPr>
            <w:tcW w:w="3600" w:type="dxa"/>
            <w:shd w:val="clear" w:color="auto" w:fill="FFFFFF"/>
            <w:tcMar>
              <w:top w:w="60" w:type="dxa"/>
              <w:left w:w="75" w:type="dxa"/>
              <w:bottom w:w="60" w:type="dxa"/>
              <w:right w:w="75" w:type="dxa"/>
            </w:tcMar>
            <w:vAlign w:val="center"/>
          </w:tcPr>
          <w:p w14:paraId="32DA89D9" w14:textId="77777777" w:rsidR="00684FAE" w:rsidRDefault="00000000" w:rsidP="004007AF">
            <w:pPr>
              <w:pStyle w:val="Compact"/>
              <w:jc w:val="both"/>
            </w:pPr>
            <w:r>
              <w:rPr>
                <w:sz w:val="18"/>
              </w:rPr>
              <w:t>0.203553, 0.735822</w:t>
            </w:r>
          </w:p>
        </w:tc>
        <w:tc>
          <w:tcPr>
            <w:tcW w:w="1800" w:type="dxa"/>
            <w:shd w:val="clear" w:color="auto" w:fill="FFFFFF"/>
            <w:tcMar>
              <w:top w:w="60" w:type="dxa"/>
              <w:left w:w="75" w:type="dxa"/>
              <w:bottom w:w="60" w:type="dxa"/>
              <w:right w:w="75" w:type="dxa"/>
            </w:tcMar>
            <w:vAlign w:val="center"/>
          </w:tcPr>
          <w:p w14:paraId="04E718CF" w14:textId="77777777" w:rsidR="00684FAE" w:rsidRDefault="00000000" w:rsidP="004007AF">
            <w:pPr>
              <w:pStyle w:val="Compact"/>
              <w:jc w:val="both"/>
            </w:pPr>
            <w:r>
              <w:rPr>
                <w:sz w:val="18"/>
              </w:rPr>
              <w:t>4.1 × 10⁻¹⁶</w:t>
            </w:r>
          </w:p>
        </w:tc>
        <w:tc>
          <w:tcPr>
            <w:tcW w:w="1336" w:type="dxa"/>
            <w:shd w:val="clear" w:color="auto" w:fill="FFFFFF"/>
            <w:tcMar>
              <w:top w:w="60" w:type="dxa"/>
              <w:left w:w="75" w:type="dxa"/>
              <w:bottom w:w="60" w:type="dxa"/>
              <w:right w:w="75" w:type="dxa"/>
            </w:tcMar>
            <w:vAlign w:val="center"/>
          </w:tcPr>
          <w:p w14:paraId="30AF81E9" w14:textId="77777777" w:rsidR="00684FAE" w:rsidRDefault="00000000" w:rsidP="004007AF">
            <w:pPr>
              <w:pStyle w:val="Compact"/>
              <w:jc w:val="both"/>
            </w:pPr>
            <w:r>
              <w:rPr>
                <w:sz w:val="18"/>
              </w:rPr>
              <w:t>yes</w:t>
            </w:r>
          </w:p>
        </w:tc>
      </w:tr>
      <w:tr w:rsidR="00684FAE" w14:paraId="73073CAA" w14:textId="77777777">
        <w:trPr>
          <w:cantSplit/>
        </w:trPr>
        <w:tc>
          <w:tcPr>
            <w:tcW w:w="3200" w:type="dxa"/>
            <w:shd w:val="clear" w:color="auto" w:fill="FFFFFF"/>
            <w:tcMar>
              <w:top w:w="60" w:type="dxa"/>
              <w:left w:w="75" w:type="dxa"/>
              <w:bottom w:w="60" w:type="dxa"/>
              <w:right w:w="75" w:type="dxa"/>
            </w:tcMar>
            <w:vAlign w:val="center"/>
          </w:tcPr>
          <w:p w14:paraId="1B19E090" w14:textId="77777777" w:rsidR="00684FAE" w:rsidRDefault="00000000" w:rsidP="004007AF">
            <w:pPr>
              <w:pStyle w:val="Compact"/>
              <w:jc w:val="both"/>
            </w:pPr>
            <w:r>
              <w:rPr>
                <w:rStyle w:val="VerbatimChar"/>
              </w:rPr>
              <w:t>v_penalty_g10</w:t>
            </w:r>
          </w:p>
        </w:tc>
        <w:tc>
          <w:tcPr>
            <w:tcW w:w="3600" w:type="dxa"/>
            <w:shd w:val="clear" w:color="auto" w:fill="FFFFFF"/>
            <w:tcMar>
              <w:top w:w="60" w:type="dxa"/>
              <w:left w:w="75" w:type="dxa"/>
              <w:bottom w:w="60" w:type="dxa"/>
              <w:right w:w="75" w:type="dxa"/>
            </w:tcMar>
            <w:vAlign w:val="center"/>
          </w:tcPr>
          <w:p w14:paraId="4AC8A59D" w14:textId="77777777" w:rsidR="00684FAE" w:rsidRDefault="00000000" w:rsidP="004007AF">
            <w:pPr>
              <w:pStyle w:val="Compact"/>
              <w:jc w:val="both"/>
            </w:pPr>
            <w:r>
              <w:rPr>
                <w:sz w:val="18"/>
              </w:rPr>
              <w:t>0.0370097, 0.303774</w:t>
            </w:r>
          </w:p>
        </w:tc>
        <w:tc>
          <w:tcPr>
            <w:tcW w:w="1800" w:type="dxa"/>
            <w:shd w:val="clear" w:color="auto" w:fill="FFFFFF"/>
            <w:tcMar>
              <w:top w:w="60" w:type="dxa"/>
              <w:left w:w="75" w:type="dxa"/>
              <w:bottom w:w="60" w:type="dxa"/>
              <w:right w:w="75" w:type="dxa"/>
            </w:tcMar>
            <w:vAlign w:val="center"/>
          </w:tcPr>
          <w:p w14:paraId="0E8665CF" w14:textId="77777777" w:rsidR="00684FAE" w:rsidRDefault="00000000" w:rsidP="004007AF">
            <w:pPr>
              <w:pStyle w:val="Compact"/>
              <w:jc w:val="both"/>
            </w:pPr>
            <w:r>
              <w:rPr>
                <w:sz w:val="18"/>
              </w:rPr>
              <w:t>3.7 × 10⁻¹⁶</w:t>
            </w:r>
          </w:p>
        </w:tc>
        <w:tc>
          <w:tcPr>
            <w:tcW w:w="1336" w:type="dxa"/>
            <w:shd w:val="clear" w:color="auto" w:fill="FFFFFF"/>
            <w:tcMar>
              <w:top w:w="60" w:type="dxa"/>
              <w:left w:w="75" w:type="dxa"/>
              <w:bottom w:w="60" w:type="dxa"/>
              <w:right w:w="75" w:type="dxa"/>
            </w:tcMar>
            <w:vAlign w:val="center"/>
          </w:tcPr>
          <w:p w14:paraId="54FC6DA5" w14:textId="77777777" w:rsidR="00684FAE" w:rsidRDefault="00000000" w:rsidP="004007AF">
            <w:pPr>
              <w:pStyle w:val="Compact"/>
              <w:jc w:val="both"/>
            </w:pPr>
            <w:r>
              <w:rPr>
                <w:sz w:val="18"/>
              </w:rPr>
              <w:t>yes</w:t>
            </w:r>
          </w:p>
        </w:tc>
      </w:tr>
      <w:tr w:rsidR="00684FAE" w14:paraId="4161BC9F" w14:textId="77777777">
        <w:trPr>
          <w:cantSplit/>
        </w:trPr>
        <w:tc>
          <w:tcPr>
            <w:tcW w:w="3200" w:type="dxa"/>
            <w:shd w:val="clear" w:color="auto" w:fill="FFFFFF"/>
            <w:tcMar>
              <w:top w:w="60" w:type="dxa"/>
              <w:left w:w="75" w:type="dxa"/>
              <w:bottom w:w="60" w:type="dxa"/>
              <w:right w:w="75" w:type="dxa"/>
            </w:tcMar>
            <w:vAlign w:val="center"/>
          </w:tcPr>
          <w:p w14:paraId="77AF2AE8" w14:textId="77777777" w:rsidR="00684FAE" w:rsidRDefault="00000000" w:rsidP="004007AF">
            <w:pPr>
              <w:pStyle w:val="Compact"/>
              <w:jc w:val="both"/>
            </w:pPr>
            <w:r>
              <w:rPr>
                <w:rStyle w:val="VerbatimChar"/>
              </w:rPr>
              <w:t>v_penalty_g100</w:t>
            </w:r>
          </w:p>
        </w:tc>
        <w:tc>
          <w:tcPr>
            <w:tcW w:w="3600" w:type="dxa"/>
            <w:shd w:val="clear" w:color="auto" w:fill="FFFFFF"/>
            <w:tcMar>
              <w:top w:w="60" w:type="dxa"/>
              <w:left w:w="75" w:type="dxa"/>
              <w:bottom w:w="60" w:type="dxa"/>
              <w:right w:w="75" w:type="dxa"/>
            </w:tcMar>
            <w:vAlign w:val="center"/>
          </w:tcPr>
          <w:p w14:paraId="160E0EE1" w14:textId="77777777" w:rsidR="00684FAE" w:rsidRDefault="00000000" w:rsidP="004007AF">
            <w:pPr>
              <w:pStyle w:val="Compact"/>
              <w:jc w:val="both"/>
            </w:pPr>
            <w:r>
              <w:rPr>
                <w:sz w:val="18"/>
              </w:rPr>
              <w:t>0.00403076, 0.0995853</w:t>
            </w:r>
          </w:p>
        </w:tc>
        <w:tc>
          <w:tcPr>
            <w:tcW w:w="1800" w:type="dxa"/>
            <w:shd w:val="clear" w:color="auto" w:fill="FFFFFF"/>
            <w:tcMar>
              <w:top w:w="60" w:type="dxa"/>
              <w:left w:w="75" w:type="dxa"/>
              <w:bottom w:w="60" w:type="dxa"/>
              <w:right w:w="75" w:type="dxa"/>
            </w:tcMar>
            <w:vAlign w:val="center"/>
          </w:tcPr>
          <w:p w14:paraId="345D864F" w14:textId="77777777" w:rsidR="00684FAE" w:rsidRDefault="00000000" w:rsidP="004007AF">
            <w:pPr>
              <w:pStyle w:val="Compact"/>
              <w:jc w:val="both"/>
            </w:pPr>
            <w:r>
              <w:rPr>
                <w:sz w:val="18"/>
              </w:rPr>
              <w:t>6.5 × 10⁻¹⁶</w:t>
            </w:r>
          </w:p>
        </w:tc>
        <w:tc>
          <w:tcPr>
            <w:tcW w:w="1336" w:type="dxa"/>
            <w:shd w:val="clear" w:color="auto" w:fill="FFFFFF"/>
            <w:tcMar>
              <w:top w:w="60" w:type="dxa"/>
              <w:left w:w="75" w:type="dxa"/>
              <w:bottom w:w="60" w:type="dxa"/>
              <w:right w:w="75" w:type="dxa"/>
            </w:tcMar>
            <w:vAlign w:val="center"/>
          </w:tcPr>
          <w:p w14:paraId="02F663DD" w14:textId="77777777" w:rsidR="00684FAE" w:rsidRDefault="00000000" w:rsidP="004007AF">
            <w:pPr>
              <w:pStyle w:val="Compact"/>
              <w:jc w:val="both"/>
            </w:pPr>
            <w:r>
              <w:rPr>
                <w:sz w:val="18"/>
              </w:rPr>
              <w:t>yes</w:t>
            </w:r>
          </w:p>
        </w:tc>
      </w:tr>
      <w:tr w:rsidR="00684FAE" w14:paraId="4FA9DCF0" w14:textId="77777777">
        <w:trPr>
          <w:cantSplit/>
        </w:trPr>
        <w:tc>
          <w:tcPr>
            <w:tcW w:w="3200" w:type="dxa"/>
            <w:shd w:val="clear" w:color="auto" w:fill="FFFFFF"/>
            <w:tcMar>
              <w:top w:w="60" w:type="dxa"/>
              <w:left w:w="75" w:type="dxa"/>
              <w:bottom w:w="60" w:type="dxa"/>
              <w:right w:w="75" w:type="dxa"/>
            </w:tcMar>
            <w:vAlign w:val="center"/>
          </w:tcPr>
          <w:p w14:paraId="5D8E0777" w14:textId="77777777" w:rsidR="00684FAE" w:rsidRDefault="00000000" w:rsidP="004007AF">
            <w:pPr>
              <w:pStyle w:val="Compact"/>
              <w:jc w:val="both"/>
            </w:pPr>
            <w:r>
              <w:rPr>
                <w:rStyle w:val="VerbatimChar"/>
              </w:rPr>
              <w:t>v_penalty_g1000</w:t>
            </w:r>
          </w:p>
        </w:tc>
        <w:tc>
          <w:tcPr>
            <w:tcW w:w="3600" w:type="dxa"/>
            <w:shd w:val="clear" w:color="auto" w:fill="FFFFFF"/>
            <w:tcMar>
              <w:top w:w="60" w:type="dxa"/>
              <w:left w:w="75" w:type="dxa"/>
              <w:bottom w:w="60" w:type="dxa"/>
              <w:right w:w="75" w:type="dxa"/>
            </w:tcMar>
            <w:vAlign w:val="center"/>
          </w:tcPr>
          <w:p w14:paraId="2CC139B2" w14:textId="77777777" w:rsidR="00684FAE" w:rsidRDefault="00000000" w:rsidP="004007AF">
            <w:pPr>
              <w:pStyle w:val="Compact"/>
              <w:jc w:val="both"/>
            </w:pPr>
            <w:r>
              <w:rPr>
                <w:sz w:val="18"/>
              </w:rPr>
              <w:t>0.0004067, 0.0316096</w:t>
            </w:r>
          </w:p>
        </w:tc>
        <w:tc>
          <w:tcPr>
            <w:tcW w:w="1800" w:type="dxa"/>
            <w:shd w:val="clear" w:color="auto" w:fill="FFFFFF"/>
            <w:tcMar>
              <w:top w:w="60" w:type="dxa"/>
              <w:left w:w="75" w:type="dxa"/>
              <w:bottom w:w="60" w:type="dxa"/>
              <w:right w:w="75" w:type="dxa"/>
            </w:tcMar>
            <w:vAlign w:val="center"/>
          </w:tcPr>
          <w:p w14:paraId="0BCF36DC" w14:textId="77777777" w:rsidR="00684FAE" w:rsidRDefault="00000000" w:rsidP="004007AF">
            <w:pPr>
              <w:pStyle w:val="Compact"/>
              <w:jc w:val="both"/>
            </w:pPr>
            <w:r>
              <w:rPr>
                <w:sz w:val="18"/>
              </w:rPr>
              <w:t>4.0 × 10⁻¹⁶</w:t>
            </w:r>
          </w:p>
        </w:tc>
        <w:tc>
          <w:tcPr>
            <w:tcW w:w="1336" w:type="dxa"/>
            <w:shd w:val="clear" w:color="auto" w:fill="FFFFFF"/>
            <w:tcMar>
              <w:top w:w="60" w:type="dxa"/>
              <w:left w:w="75" w:type="dxa"/>
              <w:bottom w:w="60" w:type="dxa"/>
              <w:right w:w="75" w:type="dxa"/>
            </w:tcMar>
            <w:vAlign w:val="center"/>
          </w:tcPr>
          <w:p w14:paraId="27785D8E" w14:textId="77777777" w:rsidR="00684FAE" w:rsidRDefault="00000000" w:rsidP="004007AF">
            <w:pPr>
              <w:pStyle w:val="Compact"/>
              <w:jc w:val="both"/>
            </w:pPr>
            <w:r>
              <w:rPr>
                <w:sz w:val="18"/>
              </w:rPr>
              <w:t>yes</w:t>
            </w:r>
          </w:p>
        </w:tc>
      </w:tr>
      <w:tr w:rsidR="00684FAE" w14:paraId="0100FCC2" w14:textId="77777777">
        <w:trPr>
          <w:cantSplit/>
        </w:trPr>
        <w:tc>
          <w:tcPr>
            <w:tcW w:w="3200" w:type="dxa"/>
            <w:shd w:val="clear" w:color="auto" w:fill="FFFFFF"/>
            <w:tcMar>
              <w:top w:w="60" w:type="dxa"/>
              <w:left w:w="75" w:type="dxa"/>
              <w:bottom w:w="60" w:type="dxa"/>
              <w:right w:w="75" w:type="dxa"/>
            </w:tcMar>
            <w:vAlign w:val="center"/>
          </w:tcPr>
          <w:p w14:paraId="428DC08C" w14:textId="77777777" w:rsidR="00684FAE" w:rsidRDefault="00000000" w:rsidP="004007AF">
            <w:pPr>
              <w:pStyle w:val="Compact"/>
              <w:jc w:val="both"/>
            </w:pPr>
            <w:r>
              <w:rPr>
                <w:rStyle w:val="VerbatimChar"/>
              </w:rPr>
              <w:t>v_penalty_g10000</w:t>
            </w:r>
          </w:p>
        </w:tc>
        <w:tc>
          <w:tcPr>
            <w:tcW w:w="3600" w:type="dxa"/>
            <w:shd w:val="clear" w:color="auto" w:fill="FFFFFF"/>
            <w:tcMar>
              <w:top w:w="60" w:type="dxa"/>
              <w:left w:w="75" w:type="dxa"/>
              <w:bottom w:w="60" w:type="dxa"/>
              <w:right w:w="75" w:type="dxa"/>
            </w:tcMar>
            <w:vAlign w:val="center"/>
          </w:tcPr>
          <w:p w14:paraId="5320A123" w14:textId="77777777" w:rsidR="00684FAE" w:rsidRDefault="00000000" w:rsidP="004007AF">
            <w:pPr>
              <w:pStyle w:val="Compact"/>
              <w:jc w:val="both"/>
            </w:pPr>
            <w:r>
              <w:rPr>
                <w:sz w:val="18"/>
              </w:rPr>
              <w:t>4.07066e-05, 0.00999958</w:t>
            </w:r>
          </w:p>
        </w:tc>
        <w:tc>
          <w:tcPr>
            <w:tcW w:w="1800" w:type="dxa"/>
            <w:shd w:val="clear" w:color="auto" w:fill="FFFFFF"/>
            <w:tcMar>
              <w:top w:w="60" w:type="dxa"/>
              <w:left w:w="75" w:type="dxa"/>
              <w:bottom w:w="60" w:type="dxa"/>
              <w:right w:w="75" w:type="dxa"/>
            </w:tcMar>
            <w:vAlign w:val="center"/>
          </w:tcPr>
          <w:p w14:paraId="25D2933C" w14:textId="77777777" w:rsidR="00684FAE" w:rsidRDefault="00000000" w:rsidP="004007AF">
            <w:pPr>
              <w:pStyle w:val="Compact"/>
              <w:jc w:val="both"/>
            </w:pPr>
            <w:r>
              <w:rPr>
                <w:sz w:val="18"/>
              </w:rPr>
              <w:t>3.3 × 10⁻¹⁶</w:t>
            </w:r>
          </w:p>
        </w:tc>
        <w:tc>
          <w:tcPr>
            <w:tcW w:w="1336" w:type="dxa"/>
            <w:shd w:val="clear" w:color="auto" w:fill="FFFFFF"/>
            <w:tcMar>
              <w:top w:w="60" w:type="dxa"/>
              <w:left w:w="75" w:type="dxa"/>
              <w:bottom w:w="60" w:type="dxa"/>
              <w:right w:w="75" w:type="dxa"/>
            </w:tcMar>
            <w:vAlign w:val="center"/>
          </w:tcPr>
          <w:p w14:paraId="1A671E45" w14:textId="77777777" w:rsidR="00684FAE" w:rsidRDefault="00000000" w:rsidP="004007AF">
            <w:pPr>
              <w:pStyle w:val="Compact"/>
              <w:jc w:val="both"/>
            </w:pPr>
            <w:r>
              <w:rPr>
                <w:sz w:val="18"/>
              </w:rPr>
              <w:t>yes</w:t>
            </w:r>
          </w:p>
        </w:tc>
      </w:tr>
      <w:tr w:rsidR="00684FAE" w14:paraId="7DB141BD" w14:textId="77777777">
        <w:trPr>
          <w:cantSplit/>
        </w:trPr>
        <w:tc>
          <w:tcPr>
            <w:tcW w:w="3200" w:type="dxa"/>
            <w:shd w:val="clear" w:color="auto" w:fill="FFFFFF"/>
            <w:tcMar>
              <w:top w:w="60" w:type="dxa"/>
              <w:left w:w="75" w:type="dxa"/>
              <w:bottom w:w="60" w:type="dxa"/>
              <w:right w:w="75" w:type="dxa"/>
            </w:tcMar>
            <w:vAlign w:val="center"/>
          </w:tcPr>
          <w:p w14:paraId="1DED6117" w14:textId="77777777" w:rsidR="00684FAE" w:rsidRDefault="00000000" w:rsidP="004007AF">
            <w:pPr>
              <w:pStyle w:val="Compact"/>
              <w:jc w:val="both"/>
            </w:pPr>
            <w:r>
              <w:rPr>
                <w:rStyle w:val="VerbatimChar"/>
              </w:rPr>
              <w:t>v_blocks</w:t>
            </w:r>
          </w:p>
        </w:tc>
        <w:tc>
          <w:tcPr>
            <w:tcW w:w="3600" w:type="dxa"/>
            <w:shd w:val="clear" w:color="auto" w:fill="FFFFFF"/>
            <w:tcMar>
              <w:top w:w="60" w:type="dxa"/>
              <w:left w:w="75" w:type="dxa"/>
              <w:bottom w:w="60" w:type="dxa"/>
              <w:right w:w="75" w:type="dxa"/>
            </w:tcMar>
            <w:vAlign w:val="center"/>
          </w:tcPr>
          <w:p w14:paraId="36B27531" w14:textId="77777777" w:rsidR="00684FAE" w:rsidRDefault="00000000" w:rsidP="004007AF">
            <w:pPr>
              <w:pStyle w:val="Compact"/>
              <w:jc w:val="both"/>
            </w:pPr>
            <w:r>
              <w:rPr>
                <w:sz w:val="18"/>
              </w:rPr>
              <w:t>0, 0, 2, …</w:t>
            </w:r>
          </w:p>
        </w:tc>
        <w:tc>
          <w:tcPr>
            <w:tcW w:w="1800" w:type="dxa"/>
            <w:shd w:val="clear" w:color="auto" w:fill="FFFFFF"/>
            <w:tcMar>
              <w:top w:w="60" w:type="dxa"/>
              <w:left w:w="75" w:type="dxa"/>
              <w:bottom w:w="60" w:type="dxa"/>
              <w:right w:w="75" w:type="dxa"/>
            </w:tcMar>
            <w:vAlign w:val="center"/>
          </w:tcPr>
          <w:p w14:paraId="7746A2DD"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6BE2FA82" w14:textId="77777777" w:rsidR="00684FAE" w:rsidRDefault="00000000" w:rsidP="004007AF">
            <w:pPr>
              <w:pStyle w:val="Compact"/>
              <w:jc w:val="both"/>
            </w:pPr>
            <w:r>
              <w:rPr>
                <w:sz w:val="18"/>
              </w:rPr>
              <w:t>yes</w:t>
            </w:r>
          </w:p>
        </w:tc>
      </w:tr>
      <w:tr w:rsidR="00684FAE" w14:paraId="69BDCE01" w14:textId="77777777">
        <w:trPr>
          <w:cantSplit/>
        </w:trPr>
        <w:tc>
          <w:tcPr>
            <w:tcW w:w="3200" w:type="dxa"/>
            <w:shd w:val="clear" w:color="auto" w:fill="FFFFFF"/>
            <w:tcMar>
              <w:top w:w="60" w:type="dxa"/>
              <w:left w:w="75" w:type="dxa"/>
              <w:bottom w:w="60" w:type="dxa"/>
              <w:right w:w="75" w:type="dxa"/>
            </w:tcMar>
            <w:vAlign w:val="center"/>
          </w:tcPr>
          <w:p w14:paraId="1433DAE3" w14:textId="77777777" w:rsidR="00684FAE" w:rsidRDefault="00000000" w:rsidP="004007AF">
            <w:pPr>
              <w:pStyle w:val="Compact"/>
              <w:jc w:val="both"/>
            </w:pPr>
            <w:r>
              <w:rPr>
                <w:rStyle w:val="VerbatimChar"/>
              </w:rPr>
              <w:t>v_blocks_mixed_basis</w:t>
            </w:r>
          </w:p>
        </w:tc>
        <w:tc>
          <w:tcPr>
            <w:tcW w:w="3600" w:type="dxa"/>
            <w:shd w:val="clear" w:color="auto" w:fill="FFFFFF"/>
            <w:tcMar>
              <w:top w:w="60" w:type="dxa"/>
              <w:left w:w="75" w:type="dxa"/>
              <w:bottom w:w="60" w:type="dxa"/>
              <w:right w:w="75" w:type="dxa"/>
            </w:tcMar>
            <w:vAlign w:val="center"/>
          </w:tcPr>
          <w:p w14:paraId="2460E73F" w14:textId="77777777" w:rsidR="00684FAE" w:rsidRDefault="00000000" w:rsidP="004007AF">
            <w:pPr>
              <w:pStyle w:val="Compact"/>
              <w:jc w:val="both"/>
            </w:pPr>
            <w:r>
              <w:rPr>
                <w:sz w:val="18"/>
              </w:rPr>
              <w:t>0, 0, 2, …</w:t>
            </w:r>
          </w:p>
        </w:tc>
        <w:tc>
          <w:tcPr>
            <w:tcW w:w="1800" w:type="dxa"/>
            <w:shd w:val="clear" w:color="auto" w:fill="FFFFFF"/>
            <w:tcMar>
              <w:top w:w="60" w:type="dxa"/>
              <w:left w:w="75" w:type="dxa"/>
              <w:bottom w:w="60" w:type="dxa"/>
              <w:right w:w="75" w:type="dxa"/>
            </w:tcMar>
            <w:vAlign w:val="center"/>
          </w:tcPr>
          <w:p w14:paraId="349418E1"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308B4409" w14:textId="77777777" w:rsidR="00684FAE" w:rsidRDefault="00000000" w:rsidP="004007AF">
            <w:pPr>
              <w:pStyle w:val="Compact"/>
              <w:jc w:val="both"/>
            </w:pPr>
            <w:r>
              <w:rPr>
                <w:sz w:val="18"/>
              </w:rPr>
              <w:t>yes</w:t>
            </w:r>
          </w:p>
        </w:tc>
      </w:tr>
      <w:tr w:rsidR="00684FAE" w14:paraId="2B19EC45" w14:textId="77777777">
        <w:trPr>
          <w:cantSplit/>
        </w:trPr>
        <w:tc>
          <w:tcPr>
            <w:tcW w:w="3200" w:type="dxa"/>
            <w:shd w:val="clear" w:color="auto" w:fill="FFFFFF"/>
            <w:tcMar>
              <w:top w:w="60" w:type="dxa"/>
              <w:left w:w="75" w:type="dxa"/>
              <w:bottom w:w="60" w:type="dxa"/>
              <w:right w:w="75" w:type="dxa"/>
            </w:tcMar>
            <w:vAlign w:val="center"/>
          </w:tcPr>
          <w:p w14:paraId="3194FA2B" w14:textId="77777777" w:rsidR="00684FAE" w:rsidRDefault="00000000" w:rsidP="004007AF">
            <w:pPr>
              <w:pStyle w:val="Compact"/>
              <w:jc w:val="both"/>
            </w:pPr>
            <w:r>
              <w:rPr>
                <w:rStyle w:val="VerbatimChar"/>
              </w:rPr>
              <w:t>v_leakage</w:t>
            </w:r>
          </w:p>
        </w:tc>
        <w:tc>
          <w:tcPr>
            <w:tcW w:w="3600" w:type="dxa"/>
            <w:shd w:val="clear" w:color="auto" w:fill="FFFFFF"/>
            <w:tcMar>
              <w:top w:w="60" w:type="dxa"/>
              <w:left w:w="75" w:type="dxa"/>
              <w:bottom w:w="60" w:type="dxa"/>
              <w:right w:w="75" w:type="dxa"/>
            </w:tcMar>
            <w:vAlign w:val="center"/>
          </w:tcPr>
          <w:p w14:paraId="3B4E1C7D" w14:textId="77777777" w:rsidR="00684FAE" w:rsidRDefault="00000000" w:rsidP="004007AF">
            <w:pPr>
              <w:pStyle w:val="Compact"/>
              <w:jc w:val="both"/>
            </w:pPr>
            <w:r>
              <w:rPr>
                <w:sz w:val="18"/>
              </w:rPr>
              <w:t>0.5, 1e-06</w:t>
            </w:r>
          </w:p>
        </w:tc>
        <w:tc>
          <w:tcPr>
            <w:tcW w:w="1800" w:type="dxa"/>
            <w:shd w:val="clear" w:color="auto" w:fill="FFFFFF"/>
            <w:tcMar>
              <w:top w:w="60" w:type="dxa"/>
              <w:left w:w="75" w:type="dxa"/>
              <w:bottom w:w="60" w:type="dxa"/>
              <w:right w:w="75" w:type="dxa"/>
            </w:tcMar>
            <w:vAlign w:val="center"/>
          </w:tcPr>
          <w:p w14:paraId="3EA7AB38" w14:textId="77777777" w:rsidR="00684FAE" w:rsidRDefault="00000000" w:rsidP="004007AF">
            <w:pPr>
              <w:pStyle w:val="Compact"/>
              <w:jc w:val="both"/>
            </w:pPr>
            <w:r>
              <w:rPr>
                <w:sz w:val="18"/>
              </w:rPr>
              <w:t>5.0 × 10⁻¹³</w:t>
            </w:r>
          </w:p>
        </w:tc>
        <w:tc>
          <w:tcPr>
            <w:tcW w:w="1336" w:type="dxa"/>
            <w:shd w:val="clear" w:color="auto" w:fill="FFFFFF"/>
            <w:tcMar>
              <w:top w:w="60" w:type="dxa"/>
              <w:left w:w="75" w:type="dxa"/>
              <w:bottom w:w="60" w:type="dxa"/>
              <w:right w:w="75" w:type="dxa"/>
            </w:tcMar>
            <w:vAlign w:val="center"/>
          </w:tcPr>
          <w:p w14:paraId="41606BF2" w14:textId="77777777" w:rsidR="00684FAE" w:rsidRDefault="00000000" w:rsidP="004007AF">
            <w:pPr>
              <w:pStyle w:val="Compact"/>
              <w:jc w:val="both"/>
            </w:pPr>
            <w:r>
              <w:rPr>
                <w:sz w:val="18"/>
              </w:rPr>
              <w:t>yes</w:t>
            </w:r>
          </w:p>
        </w:tc>
      </w:tr>
      <w:tr w:rsidR="00684FAE" w14:paraId="6E553043" w14:textId="77777777">
        <w:trPr>
          <w:cantSplit/>
        </w:trPr>
        <w:tc>
          <w:tcPr>
            <w:tcW w:w="3200" w:type="dxa"/>
            <w:shd w:val="clear" w:color="auto" w:fill="FFFFFF"/>
            <w:tcMar>
              <w:top w:w="60" w:type="dxa"/>
              <w:left w:w="75" w:type="dxa"/>
              <w:bottom w:w="60" w:type="dxa"/>
              <w:right w:w="75" w:type="dxa"/>
            </w:tcMar>
            <w:vAlign w:val="center"/>
          </w:tcPr>
          <w:p w14:paraId="1C89E63D" w14:textId="77777777" w:rsidR="00684FAE" w:rsidRDefault="00000000" w:rsidP="004007AF">
            <w:pPr>
              <w:pStyle w:val="Compact"/>
              <w:jc w:val="both"/>
            </w:pPr>
            <w:r>
              <w:rPr>
                <w:rStyle w:val="VerbatimChar"/>
              </w:rPr>
              <w:t>v_five_point_coverage</w:t>
            </w:r>
          </w:p>
        </w:tc>
        <w:tc>
          <w:tcPr>
            <w:tcW w:w="3600" w:type="dxa"/>
            <w:shd w:val="clear" w:color="auto" w:fill="FFFFFF"/>
            <w:tcMar>
              <w:top w:w="60" w:type="dxa"/>
              <w:left w:w="75" w:type="dxa"/>
              <w:bottom w:w="60" w:type="dxa"/>
              <w:right w:w="75" w:type="dxa"/>
            </w:tcMar>
            <w:vAlign w:val="center"/>
          </w:tcPr>
          <w:p w14:paraId="71527D76" w14:textId="77777777" w:rsidR="00684FAE" w:rsidRDefault="00000000" w:rsidP="004007AF">
            <w:pPr>
              <w:pStyle w:val="Compact"/>
              <w:jc w:val="both"/>
            </w:pPr>
            <w:r>
              <w:rPr>
                <w:sz w:val="18"/>
              </w:rPr>
              <w:t>0.8</w:t>
            </w:r>
          </w:p>
        </w:tc>
        <w:tc>
          <w:tcPr>
            <w:tcW w:w="1800" w:type="dxa"/>
            <w:shd w:val="clear" w:color="auto" w:fill="FFFFFF"/>
            <w:tcMar>
              <w:top w:w="60" w:type="dxa"/>
              <w:left w:w="75" w:type="dxa"/>
              <w:bottom w:w="60" w:type="dxa"/>
              <w:right w:w="75" w:type="dxa"/>
            </w:tcMar>
            <w:vAlign w:val="center"/>
          </w:tcPr>
          <w:p w14:paraId="04A406C4"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23A43A16" w14:textId="77777777" w:rsidR="00684FAE" w:rsidRDefault="00000000" w:rsidP="004007AF">
            <w:pPr>
              <w:pStyle w:val="Compact"/>
              <w:jc w:val="both"/>
            </w:pPr>
            <w:r>
              <w:rPr>
                <w:sz w:val="18"/>
              </w:rPr>
              <w:t>yes</w:t>
            </w:r>
          </w:p>
        </w:tc>
      </w:tr>
      <w:tr w:rsidR="00684FAE" w14:paraId="11FAFBDA" w14:textId="77777777">
        <w:trPr>
          <w:cantSplit/>
        </w:trPr>
        <w:tc>
          <w:tcPr>
            <w:tcW w:w="3200" w:type="dxa"/>
            <w:shd w:val="clear" w:color="auto" w:fill="FFFFFF"/>
            <w:tcMar>
              <w:top w:w="60" w:type="dxa"/>
              <w:left w:w="75" w:type="dxa"/>
              <w:bottom w:w="60" w:type="dxa"/>
              <w:right w:w="75" w:type="dxa"/>
            </w:tcMar>
            <w:vAlign w:val="center"/>
          </w:tcPr>
          <w:p w14:paraId="5529651D" w14:textId="77777777" w:rsidR="00684FAE" w:rsidRDefault="00000000" w:rsidP="004007AF">
            <w:pPr>
              <w:pStyle w:val="Compact"/>
              <w:jc w:val="both"/>
            </w:pPr>
            <w:r>
              <w:rPr>
                <w:rStyle w:val="VerbatimChar"/>
              </w:rPr>
              <w:t>v_cycle_residual</w:t>
            </w:r>
          </w:p>
        </w:tc>
        <w:tc>
          <w:tcPr>
            <w:tcW w:w="3600" w:type="dxa"/>
            <w:shd w:val="clear" w:color="auto" w:fill="FFFFFF"/>
            <w:tcMar>
              <w:top w:w="60" w:type="dxa"/>
              <w:left w:w="75" w:type="dxa"/>
              <w:bottom w:w="60" w:type="dxa"/>
              <w:right w:w="75" w:type="dxa"/>
            </w:tcMar>
            <w:vAlign w:val="center"/>
          </w:tcPr>
          <w:p w14:paraId="3018DD3B" w14:textId="77777777" w:rsidR="00684FAE" w:rsidRDefault="00000000" w:rsidP="004007AF">
            <w:pPr>
              <w:pStyle w:val="Compact"/>
              <w:jc w:val="both"/>
            </w:pPr>
            <w:r>
              <w:rPr>
                <w:sz w:val="18"/>
              </w:rPr>
              <w:t>1.73205</w:t>
            </w:r>
          </w:p>
        </w:tc>
        <w:tc>
          <w:tcPr>
            <w:tcW w:w="1800" w:type="dxa"/>
            <w:shd w:val="clear" w:color="auto" w:fill="FFFFFF"/>
            <w:tcMar>
              <w:top w:w="60" w:type="dxa"/>
              <w:left w:w="75" w:type="dxa"/>
              <w:bottom w:w="60" w:type="dxa"/>
              <w:right w:w="75" w:type="dxa"/>
            </w:tcMar>
            <w:vAlign w:val="center"/>
          </w:tcPr>
          <w:p w14:paraId="44EBF627" w14:textId="77777777" w:rsidR="00684FAE" w:rsidRDefault="00000000" w:rsidP="004007AF">
            <w:pPr>
              <w:pStyle w:val="Compact"/>
              <w:jc w:val="both"/>
            </w:pPr>
            <w:r>
              <w:rPr>
                <w:sz w:val="18"/>
              </w:rPr>
              <w:t>1.3 × 10⁻¹⁶</w:t>
            </w:r>
          </w:p>
        </w:tc>
        <w:tc>
          <w:tcPr>
            <w:tcW w:w="1336" w:type="dxa"/>
            <w:shd w:val="clear" w:color="auto" w:fill="FFFFFF"/>
            <w:tcMar>
              <w:top w:w="60" w:type="dxa"/>
              <w:left w:w="75" w:type="dxa"/>
              <w:bottom w:w="60" w:type="dxa"/>
              <w:right w:w="75" w:type="dxa"/>
            </w:tcMar>
            <w:vAlign w:val="center"/>
          </w:tcPr>
          <w:p w14:paraId="2B4F0837" w14:textId="77777777" w:rsidR="00684FAE" w:rsidRDefault="00000000" w:rsidP="004007AF">
            <w:pPr>
              <w:pStyle w:val="Compact"/>
              <w:jc w:val="both"/>
            </w:pPr>
            <w:r>
              <w:rPr>
                <w:sz w:val="18"/>
              </w:rPr>
              <w:t>yes</w:t>
            </w:r>
          </w:p>
        </w:tc>
      </w:tr>
      <w:tr w:rsidR="00684FAE" w14:paraId="0C292861" w14:textId="77777777">
        <w:trPr>
          <w:cantSplit/>
        </w:trPr>
        <w:tc>
          <w:tcPr>
            <w:tcW w:w="3200" w:type="dxa"/>
            <w:shd w:val="clear" w:color="auto" w:fill="FFFFFF"/>
            <w:tcMar>
              <w:top w:w="60" w:type="dxa"/>
              <w:left w:w="75" w:type="dxa"/>
              <w:bottom w:w="60" w:type="dxa"/>
              <w:right w:w="75" w:type="dxa"/>
            </w:tcMar>
            <w:vAlign w:val="center"/>
          </w:tcPr>
          <w:p w14:paraId="649C93D0" w14:textId="77777777" w:rsidR="00684FAE" w:rsidRDefault="00000000" w:rsidP="004007AF">
            <w:pPr>
              <w:pStyle w:val="Compact"/>
              <w:jc w:val="both"/>
            </w:pPr>
            <w:r>
              <w:rPr>
                <w:rStyle w:val="VerbatimChar"/>
              </w:rPr>
              <w:t>v_chebyshev</w:t>
            </w:r>
          </w:p>
        </w:tc>
        <w:tc>
          <w:tcPr>
            <w:tcW w:w="3600" w:type="dxa"/>
            <w:shd w:val="clear" w:color="auto" w:fill="FFFFFF"/>
            <w:tcMar>
              <w:top w:w="60" w:type="dxa"/>
              <w:left w:w="75" w:type="dxa"/>
              <w:bottom w:w="60" w:type="dxa"/>
              <w:right w:w="75" w:type="dxa"/>
            </w:tcMar>
            <w:vAlign w:val="center"/>
          </w:tcPr>
          <w:p w14:paraId="65DF868D" w14:textId="77777777" w:rsidR="00684FAE" w:rsidRDefault="00000000" w:rsidP="004007AF">
            <w:pPr>
              <w:pStyle w:val="Compact"/>
              <w:jc w:val="both"/>
            </w:pPr>
            <w:r>
              <w:rPr>
                <w:sz w:val="18"/>
              </w:rPr>
              <w:t>1.2, 1, 1.5</w:t>
            </w:r>
          </w:p>
        </w:tc>
        <w:tc>
          <w:tcPr>
            <w:tcW w:w="1800" w:type="dxa"/>
            <w:shd w:val="clear" w:color="auto" w:fill="FFFFFF"/>
            <w:tcMar>
              <w:top w:w="60" w:type="dxa"/>
              <w:left w:w="75" w:type="dxa"/>
              <w:bottom w:w="60" w:type="dxa"/>
              <w:right w:w="75" w:type="dxa"/>
            </w:tcMar>
            <w:vAlign w:val="center"/>
          </w:tcPr>
          <w:p w14:paraId="4B39AFF4"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7F201095" w14:textId="77777777" w:rsidR="00684FAE" w:rsidRDefault="00000000" w:rsidP="004007AF">
            <w:pPr>
              <w:pStyle w:val="Compact"/>
              <w:jc w:val="both"/>
            </w:pPr>
            <w:r>
              <w:rPr>
                <w:sz w:val="18"/>
              </w:rPr>
              <w:t>yes</w:t>
            </w:r>
          </w:p>
        </w:tc>
      </w:tr>
      <w:tr w:rsidR="00684FAE" w14:paraId="6919F803" w14:textId="77777777">
        <w:trPr>
          <w:cantSplit/>
        </w:trPr>
        <w:tc>
          <w:tcPr>
            <w:tcW w:w="3200" w:type="dxa"/>
            <w:shd w:val="clear" w:color="auto" w:fill="FFFFFF"/>
            <w:tcMar>
              <w:top w:w="60" w:type="dxa"/>
              <w:left w:w="75" w:type="dxa"/>
              <w:bottom w:w="60" w:type="dxa"/>
              <w:right w:w="75" w:type="dxa"/>
            </w:tcMar>
            <w:vAlign w:val="center"/>
          </w:tcPr>
          <w:p w14:paraId="21FEDBA5" w14:textId="77777777" w:rsidR="00684FAE" w:rsidRDefault="00000000" w:rsidP="004007AF">
            <w:pPr>
              <w:pStyle w:val="Compact"/>
              <w:jc w:val="both"/>
            </w:pPr>
            <w:r>
              <w:rPr>
                <w:rStyle w:val="VerbatimChar"/>
              </w:rPr>
              <w:t>v_weighted_sum_support</w:t>
            </w:r>
          </w:p>
        </w:tc>
        <w:tc>
          <w:tcPr>
            <w:tcW w:w="3600" w:type="dxa"/>
            <w:shd w:val="clear" w:color="auto" w:fill="FFFFFF"/>
            <w:tcMar>
              <w:top w:w="60" w:type="dxa"/>
              <w:left w:w="75" w:type="dxa"/>
              <w:bottom w:w="60" w:type="dxa"/>
              <w:right w:w="75" w:type="dxa"/>
            </w:tcMar>
            <w:vAlign w:val="center"/>
          </w:tcPr>
          <w:p w14:paraId="493D0A94" w14:textId="77777777" w:rsidR="00684FAE" w:rsidRDefault="00000000" w:rsidP="004007AF">
            <w:pPr>
              <w:pStyle w:val="Compact"/>
              <w:jc w:val="both"/>
            </w:pPr>
            <w:r>
              <w:rPr>
                <w:sz w:val="18"/>
              </w:rPr>
              <w:t>1, 0, 1</w:t>
            </w:r>
          </w:p>
        </w:tc>
        <w:tc>
          <w:tcPr>
            <w:tcW w:w="1800" w:type="dxa"/>
            <w:shd w:val="clear" w:color="auto" w:fill="FFFFFF"/>
            <w:tcMar>
              <w:top w:w="60" w:type="dxa"/>
              <w:left w:w="75" w:type="dxa"/>
              <w:bottom w:w="60" w:type="dxa"/>
              <w:right w:w="75" w:type="dxa"/>
            </w:tcMar>
            <w:vAlign w:val="center"/>
          </w:tcPr>
          <w:p w14:paraId="45CBAE1A"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31E2E939" w14:textId="77777777" w:rsidR="00684FAE" w:rsidRDefault="00000000" w:rsidP="004007AF">
            <w:pPr>
              <w:pStyle w:val="Compact"/>
              <w:jc w:val="both"/>
            </w:pPr>
            <w:r>
              <w:rPr>
                <w:sz w:val="18"/>
              </w:rPr>
              <w:t>yes</w:t>
            </w:r>
          </w:p>
        </w:tc>
      </w:tr>
      <w:tr w:rsidR="00684FAE" w14:paraId="25287382" w14:textId="77777777">
        <w:trPr>
          <w:cantSplit/>
        </w:trPr>
        <w:tc>
          <w:tcPr>
            <w:tcW w:w="3200" w:type="dxa"/>
            <w:shd w:val="clear" w:color="auto" w:fill="FFFFFF"/>
            <w:tcMar>
              <w:top w:w="60" w:type="dxa"/>
              <w:left w:w="75" w:type="dxa"/>
              <w:bottom w:w="60" w:type="dxa"/>
              <w:right w:w="75" w:type="dxa"/>
            </w:tcMar>
            <w:vAlign w:val="center"/>
          </w:tcPr>
          <w:p w14:paraId="244C6FCC" w14:textId="77777777" w:rsidR="00684FAE" w:rsidRDefault="00000000" w:rsidP="004007AF">
            <w:pPr>
              <w:pStyle w:val="Compact"/>
              <w:jc w:val="both"/>
            </w:pPr>
            <w:r>
              <w:rPr>
                <w:rStyle w:val="VerbatimChar"/>
              </w:rPr>
              <w:t>v_preference</w:t>
            </w:r>
          </w:p>
        </w:tc>
        <w:tc>
          <w:tcPr>
            <w:tcW w:w="3600" w:type="dxa"/>
            <w:shd w:val="clear" w:color="auto" w:fill="FFFFFF"/>
            <w:tcMar>
              <w:top w:w="60" w:type="dxa"/>
              <w:left w:w="75" w:type="dxa"/>
              <w:bottom w:w="60" w:type="dxa"/>
              <w:right w:w="75" w:type="dxa"/>
            </w:tcMar>
            <w:vAlign w:val="center"/>
          </w:tcPr>
          <w:p w14:paraId="23699D62" w14:textId="77777777" w:rsidR="00684FAE" w:rsidRDefault="00000000" w:rsidP="004007AF">
            <w:pPr>
              <w:pStyle w:val="Compact"/>
              <w:jc w:val="both"/>
            </w:pPr>
            <w:r>
              <w:rPr>
                <w:sz w:val="18"/>
              </w:rPr>
              <w:t>0.535503, 0.5</w:t>
            </w:r>
          </w:p>
        </w:tc>
        <w:tc>
          <w:tcPr>
            <w:tcW w:w="1800" w:type="dxa"/>
            <w:shd w:val="clear" w:color="auto" w:fill="FFFFFF"/>
            <w:tcMar>
              <w:top w:w="60" w:type="dxa"/>
              <w:left w:w="75" w:type="dxa"/>
              <w:bottom w:w="60" w:type="dxa"/>
              <w:right w:w="75" w:type="dxa"/>
            </w:tcMar>
            <w:vAlign w:val="center"/>
          </w:tcPr>
          <w:p w14:paraId="25C77BE4"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70E891A6" w14:textId="77777777" w:rsidR="00684FAE" w:rsidRDefault="00000000" w:rsidP="004007AF">
            <w:pPr>
              <w:pStyle w:val="Compact"/>
              <w:jc w:val="both"/>
            </w:pPr>
            <w:r>
              <w:rPr>
                <w:sz w:val="18"/>
              </w:rPr>
              <w:t>yes</w:t>
            </w:r>
          </w:p>
        </w:tc>
      </w:tr>
      <w:tr w:rsidR="00684FAE" w14:paraId="1991BDD3" w14:textId="77777777">
        <w:trPr>
          <w:cantSplit/>
        </w:trPr>
        <w:tc>
          <w:tcPr>
            <w:tcW w:w="3200" w:type="dxa"/>
            <w:shd w:val="clear" w:color="auto" w:fill="FFFFFF"/>
            <w:tcMar>
              <w:top w:w="60" w:type="dxa"/>
              <w:left w:w="75" w:type="dxa"/>
              <w:bottom w:w="60" w:type="dxa"/>
              <w:right w:w="75" w:type="dxa"/>
            </w:tcMar>
            <w:vAlign w:val="center"/>
          </w:tcPr>
          <w:p w14:paraId="1BE412C7" w14:textId="77777777" w:rsidR="00684FAE" w:rsidRDefault="00000000" w:rsidP="004007AF">
            <w:pPr>
              <w:pStyle w:val="Compact"/>
              <w:jc w:val="both"/>
            </w:pPr>
            <w:r>
              <w:rPr>
                <w:rStyle w:val="VerbatimChar"/>
              </w:rPr>
              <w:t>v_indefinite</w:t>
            </w:r>
          </w:p>
        </w:tc>
        <w:tc>
          <w:tcPr>
            <w:tcW w:w="3600" w:type="dxa"/>
            <w:shd w:val="clear" w:color="auto" w:fill="FFFFFF"/>
            <w:tcMar>
              <w:top w:w="60" w:type="dxa"/>
              <w:left w:w="75" w:type="dxa"/>
              <w:bottom w:w="60" w:type="dxa"/>
              <w:right w:w="75" w:type="dxa"/>
            </w:tcMar>
            <w:vAlign w:val="center"/>
          </w:tcPr>
          <w:p w14:paraId="17B119E3" w14:textId="77777777" w:rsidR="00684FAE" w:rsidRDefault="00000000" w:rsidP="004007AF">
            <w:pPr>
              <w:pStyle w:val="Compact"/>
              <w:jc w:val="both"/>
            </w:pPr>
            <w:r>
              <w:rPr>
                <w:sz w:val="18"/>
              </w:rPr>
              <w:t>0.5, 1, 0.666667</w:t>
            </w:r>
          </w:p>
        </w:tc>
        <w:tc>
          <w:tcPr>
            <w:tcW w:w="1800" w:type="dxa"/>
            <w:shd w:val="clear" w:color="auto" w:fill="FFFFFF"/>
            <w:tcMar>
              <w:top w:w="60" w:type="dxa"/>
              <w:left w:w="75" w:type="dxa"/>
              <w:bottom w:w="60" w:type="dxa"/>
              <w:right w:w="75" w:type="dxa"/>
            </w:tcMar>
            <w:vAlign w:val="center"/>
          </w:tcPr>
          <w:p w14:paraId="003AD8C9"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6C9B36C9" w14:textId="77777777" w:rsidR="00684FAE" w:rsidRDefault="00000000" w:rsidP="004007AF">
            <w:pPr>
              <w:pStyle w:val="Compact"/>
              <w:jc w:val="both"/>
            </w:pPr>
            <w:r>
              <w:rPr>
                <w:sz w:val="18"/>
              </w:rPr>
              <w:t>yes</w:t>
            </w:r>
          </w:p>
        </w:tc>
      </w:tr>
      <w:tr w:rsidR="00684FAE" w14:paraId="6870743D" w14:textId="77777777">
        <w:trPr>
          <w:cantSplit/>
        </w:trPr>
        <w:tc>
          <w:tcPr>
            <w:tcW w:w="3200" w:type="dxa"/>
            <w:shd w:val="clear" w:color="auto" w:fill="FFFFFF"/>
            <w:tcMar>
              <w:top w:w="60" w:type="dxa"/>
              <w:left w:w="75" w:type="dxa"/>
              <w:bottom w:w="60" w:type="dxa"/>
              <w:right w:w="75" w:type="dxa"/>
            </w:tcMar>
            <w:vAlign w:val="center"/>
          </w:tcPr>
          <w:p w14:paraId="072C12CF" w14:textId="77777777" w:rsidR="00684FAE" w:rsidRDefault="00000000" w:rsidP="004007AF">
            <w:pPr>
              <w:pStyle w:val="Compact"/>
              <w:jc w:val="both"/>
            </w:pPr>
            <w:r>
              <w:rPr>
                <w:rStyle w:val="VerbatimChar"/>
              </w:rPr>
              <w:t>v_sections</w:t>
            </w:r>
          </w:p>
        </w:tc>
        <w:tc>
          <w:tcPr>
            <w:tcW w:w="3600" w:type="dxa"/>
            <w:shd w:val="clear" w:color="auto" w:fill="FFFFFF"/>
            <w:tcMar>
              <w:top w:w="60" w:type="dxa"/>
              <w:left w:w="75" w:type="dxa"/>
              <w:bottom w:w="60" w:type="dxa"/>
              <w:right w:w="75" w:type="dxa"/>
            </w:tcMar>
            <w:vAlign w:val="center"/>
          </w:tcPr>
          <w:p w14:paraId="40DA49CB" w14:textId="77777777" w:rsidR="00684FAE" w:rsidRDefault="00000000" w:rsidP="004007AF">
            <w:pPr>
              <w:pStyle w:val="Compact"/>
              <w:jc w:val="both"/>
            </w:pPr>
            <w:r>
              <w:rPr>
                <w:sz w:val="18"/>
              </w:rPr>
              <w:t>2.07896e-14, 1.34186e-14, 0.859902</w:t>
            </w:r>
          </w:p>
        </w:tc>
        <w:tc>
          <w:tcPr>
            <w:tcW w:w="1800" w:type="dxa"/>
            <w:shd w:val="clear" w:color="auto" w:fill="FFFFFF"/>
            <w:tcMar>
              <w:top w:w="60" w:type="dxa"/>
              <w:left w:w="75" w:type="dxa"/>
              <w:bottom w:w="60" w:type="dxa"/>
              <w:right w:w="75" w:type="dxa"/>
            </w:tcMar>
            <w:vAlign w:val="center"/>
          </w:tcPr>
          <w:p w14:paraId="114DCC3D" w14:textId="77777777" w:rsidR="00684FAE" w:rsidRDefault="00000000" w:rsidP="004007AF">
            <w:pPr>
              <w:pStyle w:val="Compact"/>
              <w:jc w:val="both"/>
            </w:pPr>
            <w:r>
              <w:rPr>
                <w:sz w:val="18"/>
              </w:rPr>
              <w:t>3.9 × 10⁻¹</w:t>
            </w:r>
          </w:p>
        </w:tc>
        <w:tc>
          <w:tcPr>
            <w:tcW w:w="1336" w:type="dxa"/>
            <w:shd w:val="clear" w:color="auto" w:fill="FFFFFF"/>
            <w:tcMar>
              <w:top w:w="60" w:type="dxa"/>
              <w:left w:w="75" w:type="dxa"/>
              <w:bottom w:w="60" w:type="dxa"/>
              <w:right w:w="75" w:type="dxa"/>
            </w:tcMar>
            <w:vAlign w:val="center"/>
          </w:tcPr>
          <w:p w14:paraId="70A0EB51" w14:textId="77777777" w:rsidR="00684FAE" w:rsidRDefault="00000000" w:rsidP="004007AF">
            <w:pPr>
              <w:pStyle w:val="Compact"/>
              <w:jc w:val="both"/>
            </w:pPr>
            <w:r>
              <w:rPr>
                <w:sz w:val="18"/>
              </w:rPr>
              <w:t>yes</w:t>
            </w:r>
          </w:p>
        </w:tc>
      </w:tr>
      <w:tr w:rsidR="00684FAE" w14:paraId="11CFC964" w14:textId="77777777">
        <w:trPr>
          <w:cantSplit/>
        </w:trPr>
        <w:tc>
          <w:tcPr>
            <w:tcW w:w="3200" w:type="dxa"/>
            <w:shd w:val="clear" w:color="auto" w:fill="FFFFFF"/>
            <w:tcMar>
              <w:top w:w="60" w:type="dxa"/>
              <w:left w:w="75" w:type="dxa"/>
              <w:bottom w:w="60" w:type="dxa"/>
              <w:right w:w="75" w:type="dxa"/>
            </w:tcMar>
            <w:vAlign w:val="center"/>
          </w:tcPr>
          <w:p w14:paraId="3D284511" w14:textId="77777777" w:rsidR="00684FAE" w:rsidRDefault="00000000" w:rsidP="004007AF">
            <w:pPr>
              <w:pStyle w:val="Compact"/>
              <w:jc w:val="both"/>
            </w:pPr>
            <w:r>
              <w:rPr>
                <w:rStyle w:val="VerbatimChar"/>
              </w:rPr>
              <w:t>v_sections_first</w:t>
            </w:r>
          </w:p>
        </w:tc>
        <w:tc>
          <w:tcPr>
            <w:tcW w:w="3600" w:type="dxa"/>
            <w:shd w:val="clear" w:color="auto" w:fill="FFFFFF"/>
            <w:tcMar>
              <w:top w:w="60" w:type="dxa"/>
              <w:left w:w="75" w:type="dxa"/>
              <w:bottom w:w="60" w:type="dxa"/>
              <w:right w:w="75" w:type="dxa"/>
            </w:tcMar>
            <w:vAlign w:val="center"/>
          </w:tcPr>
          <w:p w14:paraId="4CEE6F26" w14:textId="77777777" w:rsidR="00684FAE" w:rsidRDefault="00000000" w:rsidP="004007AF">
            <w:pPr>
              <w:pStyle w:val="Compact"/>
              <w:jc w:val="both"/>
            </w:pPr>
            <w:r>
              <w:rPr>
                <w:sz w:val="18"/>
              </w:rPr>
              <w:t>1.05453, 1.98377, -1.46958, …</w:t>
            </w:r>
          </w:p>
        </w:tc>
        <w:tc>
          <w:tcPr>
            <w:tcW w:w="1800" w:type="dxa"/>
            <w:shd w:val="clear" w:color="auto" w:fill="FFFFFF"/>
            <w:tcMar>
              <w:top w:w="60" w:type="dxa"/>
              <w:left w:w="75" w:type="dxa"/>
              <w:bottom w:w="60" w:type="dxa"/>
              <w:right w:w="75" w:type="dxa"/>
            </w:tcMar>
            <w:vAlign w:val="center"/>
          </w:tcPr>
          <w:p w14:paraId="722AD3B4" w14:textId="77777777" w:rsidR="00684FAE" w:rsidRDefault="00000000" w:rsidP="004007AF">
            <w:pPr>
              <w:pStyle w:val="Compact"/>
              <w:jc w:val="both"/>
            </w:pPr>
            <w:r>
              <w:rPr>
                <w:sz w:val="18"/>
              </w:rPr>
              <w:t>3.5 × 10⁻¹⁵</w:t>
            </w:r>
          </w:p>
        </w:tc>
        <w:tc>
          <w:tcPr>
            <w:tcW w:w="1336" w:type="dxa"/>
            <w:shd w:val="clear" w:color="auto" w:fill="FFFFFF"/>
            <w:tcMar>
              <w:top w:w="60" w:type="dxa"/>
              <w:left w:w="75" w:type="dxa"/>
              <w:bottom w:w="60" w:type="dxa"/>
              <w:right w:w="75" w:type="dxa"/>
            </w:tcMar>
            <w:vAlign w:val="center"/>
          </w:tcPr>
          <w:p w14:paraId="7008847E" w14:textId="77777777" w:rsidR="00684FAE" w:rsidRDefault="00000000" w:rsidP="004007AF">
            <w:pPr>
              <w:pStyle w:val="Compact"/>
              <w:jc w:val="both"/>
            </w:pPr>
            <w:r>
              <w:rPr>
                <w:sz w:val="18"/>
              </w:rPr>
              <w:t>yes</w:t>
            </w:r>
          </w:p>
        </w:tc>
      </w:tr>
      <w:tr w:rsidR="00684FAE" w14:paraId="45E94830" w14:textId="77777777">
        <w:trPr>
          <w:cantSplit/>
        </w:trPr>
        <w:tc>
          <w:tcPr>
            <w:tcW w:w="3200" w:type="dxa"/>
            <w:shd w:val="clear" w:color="auto" w:fill="FFFFFF"/>
            <w:tcMar>
              <w:top w:w="60" w:type="dxa"/>
              <w:left w:w="75" w:type="dxa"/>
              <w:bottom w:w="60" w:type="dxa"/>
              <w:right w:w="75" w:type="dxa"/>
            </w:tcMar>
            <w:vAlign w:val="center"/>
          </w:tcPr>
          <w:p w14:paraId="6B6DBF4B" w14:textId="77777777" w:rsidR="00684FAE" w:rsidRDefault="00000000" w:rsidP="004007AF">
            <w:pPr>
              <w:pStyle w:val="Compact"/>
              <w:jc w:val="both"/>
            </w:pPr>
            <w:r>
              <w:rPr>
                <w:rStyle w:val="VerbatimChar"/>
              </w:rPr>
              <w:t>vi_allocation</w:t>
            </w:r>
          </w:p>
        </w:tc>
        <w:tc>
          <w:tcPr>
            <w:tcW w:w="3600" w:type="dxa"/>
            <w:shd w:val="clear" w:color="auto" w:fill="FFFFFF"/>
            <w:tcMar>
              <w:top w:w="60" w:type="dxa"/>
              <w:left w:w="75" w:type="dxa"/>
              <w:bottom w:w="60" w:type="dxa"/>
              <w:right w:w="75" w:type="dxa"/>
            </w:tcMar>
            <w:vAlign w:val="center"/>
          </w:tcPr>
          <w:p w14:paraId="6C508266" w14:textId="77777777" w:rsidR="00684FAE" w:rsidRDefault="00000000" w:rsidP="004007AF">
            <w:pPr>
              <w:pStyle w:val="Compact"/>
              <w:jc w:val="both"/>
            </w:pPr>
            <w:r>
              <w:rPr>
                <w:sz w:val="18"/>
              </w:rPr>
              <w:t>0.000531112, 0.00212445, 0.00150221, …</w:t>
            </w:r>
          </w:p>
        </w:tc>
        <w:tc>
          <w:tcPr>
            <w:tcW w:w="1800" w:type="dxa"/>
            <w:shd w:val="clear" w:color="auto" w:fill="FFFFFF"/>
            <w:tcMar>
              <w:top w:w="60" w:type="dxa"/>
              <w:left w:w="75" w:type="dxa"/>
              <w:bottom w:w="60" w:type="dxa"/>
              <w:right w:w="75" w:type="dxa"/>
            </w:tcMar>
            <w:vAlign w:val="center"/>
          </w:tcPr>
          <w:p w14:paraId="67A78175"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201E4FD4" w14:textId="77777777" w:rsidR="00684FAE" w:rsidRDefault="00000000" w:rsidP="004007AF">
            <w:pPr>
              <w:pStyle w:val="Compact"/>
              <w:jc w:val="both"/>
            </w:pPr>
            <w:r>
              <w:rPr>
                <w:sz w:val="18"/>
              </w:rPr>
              <w:t>yes</w:t>
            </w:r>
          </w:p>
        </w:tc>
      </w:tr>
      <w:tr w:rsidR="00684FAE" w14:paraId="30CBD9D2" w14:textId="77777777">
        <w:trPr>
          <w:cantSplit/>
        </w:trPr>
        <w:tc>
          <w:tcPr>
            <w:tcW w:w="3200" w:type="dxa"/>
            <w:shd w:val="clear" w:color="auto" w:fill="FFFFFF"/>
            <w:tcMar>
              <w:top w:w="60" w:type="dxa"/>
              <w:left w:w="75" w:type="dxa"/>
              <w:bottom w:w="60" w:type="dxa"/>
              <w:right w:w="75" w:type="dxa"/>
            </w:tcMar>
            <w:vAlign w:val="center"/>
          </w:tcPr>
          <w:p w14:paraId="218340EA" w14:textId="77777777" w:rsidR="00684FAE" w:rsidRDefault="00000000" w:rsidP="004007AF">
            <w:pPr>
              <w:pStyle w:val="Compact"/>
              <w:jc w:val="both"/>
            </w:pPr>
            <w:r>
              <w:rPr>
                <w:rStyle w:val="VerbatimChar"/>
              </w:rPr>
              <w:t>vi_release</w:t>
            </w:r>
          </w:p>
        </w:tc>
        <w:tc>
          <w:tcPr>
            <w:tcW w:w="3600" w:type="dxa"/>
            <w:shd w:val="clear" w:color="auto" w:fill="FFFFFF"/>
            <w:tcMar>
              <w:top w:w="60" w:type="dxa"/>
              <w:left w:w="75" w:type="dxa"/>
              <w:bottom w:w="60" w:type="dxa"/>
              <w:right w:w="75" w:type="dxa"/>
            </w:tcMar>
            <w:vAlign w:val="center"/>
          </w:tcPr>
          <w:p w14:paraId="435E24ED" w14:textId="77777777" w:rsidR="00684FAE" w:rsidRDefault="00000000" w:rsidP="004007AF">
            <w:pPr>
              <w:pStyle w:val="Compact"/>
              <w:jc w:val="both"/>
            </w:pPr>
            <w:r>
              <w:rPr>
                <w:sz w:val="18"/>
              </w:rPr>
              <w:t>-0.002, 0.002, 0</w:t>
            </w:r>
          </w:p>
        </w:tc>
        <w:tc>
          <w:tcPr>
            <w:tcW w:w="1800" w:type="dxa"/>
            <w:shd w:val="clear" w:color="auto" w:fill="FFFFFF"/>
            <w:tcMar>
              <w:top w:w="60" w:type="dxa"/>
              <w:left w:w="75" w:type="dxa"/>
              <w:bottom w:w="60" w:type="dxa"/>
              <w:right w:w="75" w:type="dxa"/>
            </w:tcMar>
            <w:vAlign w:val="center"/>
          </w:tcPr>
          <w:p w14:paraId="0DBB82B9"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6D92B8E3" w14:textId="77777777" w:rsidR="00684FAE" w:rsidRDefault="00000000" w:rsidP="004007AF">
            <w:pPr>
              <w:pStyle w:val="Compact"/>
              <w:jc w:val="both"/>
            </w:pPr>
            <w:r>
              <w:rPr>
                <w:sz w:val="18"/>
              </w:rPr>
              <w:t>yes</w:t>
            </w:r>
          </w:p>
        </w:tc>
      </w:tr>
      <w:tr w:rsidR="00684FAE" w14:paraId="6ED1BC3C" w14:textId="77777777">
        <w:trPr>
          <w:cantSplit/>
        </w:trPr>
        <w:tc>
          <w:tcPr>
            <w:tcW w:w="3200" w:type="dxa"/>
            <w:shd w:val="clear" w:color="auto" w:fill="FFFFFF"/>
            <w:tcMar>
              <w:top w:w="60" w:type="dxa"/>
              <w:left w:w="75" w:type="dxa"/>
              <w:bottom w:w="60" w:type="dxa"/>
              <w:right w:w="75" w:type="dxa"/>
            </w:tcMar>
            <w:vAlign w:val="center"/>
          </w:tcPr>
          <w:p w14:paraId="177022C9" w14:textId="77777777" w:rsidR="00684FAE" w:rsidRDefault="00000000" w:rsidP="004007AF">
            <w:pPr>
              <w:pStyle w:val="Compact"/>
              <w:jc w:val="both"/>
            </w:pPr>
            <w:r>
              <w:rPr>
                <w:rStyle w:val="VerbatimChar"/>
              </w:rPr>
              <w:t>vi_identical</w:t>
            </w:r>
          </w:p>
        </w:tc>
        <w:tc>
          <w:tcPr>
            <w:tcW w:w="3600" w:type="dxa"/>
            <w:shd w:val="clear" w:color="auto" w:fill="FFFFFF"/>
            <w:tcMar>
              <w:top w:w="60" w:type="dxa"/>
              <w:left w:w="75" w:type="dxa"/>
              <w:bottom w:w="60" w:type="dxa"/>
              <w:right w:w="75" w:type="dxa"/>
            </w:tcMar>
            <w:vAlign w:val="center"/>
          </w:tcPr>
          <w:p w14:paraId="43F33629" w14:textId="77777777" w:rsidR="00684FAE" w:rsidRDefault="00000000" w:rsidP="004007AF">
            <w:pPr>
              <w:pStyle w:val="Compact"/>
              <w:jc w:val="both"/>
            </w:pPr>
            <w:r>
              <w:rPr>
                <w:sz w:val="18"/>
              </w:rPr>
              <w:t>0.999</w:t>
            </w:r>
          </w:p>
        </w:tc>
        <w:tc>
          <w:tcPr>
            <w:tcW w:w="1800" w:type="dxa"/>
            <w:shd w:val="clear" w:color="auto" w:fill="FFFFFF"/>
            <w:tcMar>
              <w:top w:w="60" w:type="dxa"/>
              <w:left w:w="75" w:type="dxa"/>
              <w:bottom w:w="60" w:type="dxa"/>
              <w:right w:w="75" w:type="dxa"/>
            </w:tcMar>
            <w:vAlign w:val="center"/>
          </w:tcPr>
          <w:p w14:paraId="6471A520"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76D89B7B" w14:textId="77777777" w:rsidR="00684FAE" w:rsidRDefault="00000000" w:rsidP="004007AF">
            <w:pPr>
              <w:pStyle w:val="Compact"/>
              <w:jc w:val="both"/>
            </w:pPr>
            <w:r>
              <w:rPr>
                <w:sz w:val="18"/>
              </w:rPr>
              <w:t>yes</w:t>
            </w:r>
          </w:p>
        </w:tc>
      </w:tr>
      <w:tr w:rsidR="00684FAE" w14:paraId="6FAF45AD" w14:textId="77777777">
        <w:trPr>
          <w:cantSplit/>
        </w:trPr>
        <w:tc>
          <w:tcPr>
            <w:tcW w:w="3200" w:type="dxa"/>
            <w:shd w:val="clear" w:color="auto" w:fill="FFFFFF"/>
            <w:tcMar>
              <w:top w:w="60" w:type="dxa"/>
              <w:left w:w="75" w:type="dxa"/>
              <w:bottom w:w="60" w:type="dxa"/>
              <w:right w:w="75" w:type="dxa"/>
            </w:tcMar>
            <w:vAlign w:val="center"/>
          </w:tcPr>
          <w:p w14:paraId="7F2F420E" w14:textId="77777777" w:rsidR="00684FAE" w:rsidRDefault="00000000" w:rsidP="004007AF">
            <w:pPr>
              <w:pStyle w:val="Compact"/>
              <w:jc w:val="both"/>
            </w:pPr>
            <w:r>
              <w:rPr>
                <w:rStyle w:val="VerbatimChar"/>
              </w:rPr>
              <w:lastRenderedPageBreak/>
              <w:t>vi_cs_radius</w:t>
            </w:r>
          </w:p>
        </w:tc>
        <w:tc>
          <w:tcPr>
            <w:tcW w:w="3600" w:type="dxa"/>
            <w:shd w:val="clear" w:color="auto" w:fill="FFFFFF"/>
            <w:tcMar>
              <w:top w:w="60" w:type="dxa"/>
              <w:left w:w="75" w:type="dxa"/>
              <w:bottom w:w="60" w:type="dxa"/>
              <w:right w:w="75" w:type="dxa"/>
            </w:tcMar>
            <w:vAlign w:val="center"/>
          </w:tcPr>
          <w:p w14:paraId="53060174" w14:textId="77777777" w:rsidR="00684FAE" w:rsidRDefault="00000000" w:rsidP="004007AF">
            <w:pPr>
              <w:pStyle w:val="Compact"/>
              <w:jc w:val="both"/>
            </w:pPr>
            <w:r>
              <w:rPr>
                <w:sz w:val="18"/>
              </w:rPr>
              <w:t>0.0681297</w:t>
            </w:r>
          </w:p>
        </w:tc>
        <w:tc>
          <w:tcPr>
            <w:tcW w:w="1800" w:type="dxa"/>
            <w:shd w:val="clear" w:color="auto" w:fill="FFFFFF"/>
            <w:tcMar>
              <w:top w:w="60" w:type="dxa"/>
              <w:left w:w="75" w:type="dxa"/>
              <w:bottom w:w="60" w:type="dxa"/>
              <w:right w:w="75" w:type="dxa"/>
            </w:tcMar>
            <w:vAlign w:val="center"/>
          </w:tcPr>
          <w:p w14:paraId="2872AE69"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5299C1DE" w14:textId="77777777" w:rsidR="00684FAE" w:rsidRDefault="00000000" w:rsidP="004007AF">
            <w:pPr>
              <w:pStyle w:val="Compact"/>
              <w:jc w:val="both"/>
            </w:pPr>
            <w:r>
              <w:rPr>
                <w:sz w:val="18"/>
              </w:rPr>
              <w:t>yes</w:t>
            </w:r>
          </w:p>
        </w:tc>
      </w:tr>
      <w:tr w:rsidR="00684FAE" w14:paraId="1B27FF69" w14:textId="77777777">
        <w:trPr>
          <w:cantSplit/>
        </w:trPr>
        <w:tc>
          <w:tcPr>
            <w:tcW w:w="3200" w:type="dxa"/>
            <w:shd w:val="clear" w:color="auto" w:fill="FFFFFF"/>
            <w:tcMar>
              <w:top w:w="60" w:type="dxa"/>
              <w:left w:w="75" w:type="dxa"/>
              <w:bottom w:w="60" w:type="dxa"/>
              <w:right w:w="75" w:type="dxa"/>
            </w:tcMar>
            <w:vAlign w:val="center"/>
          </w:tcPr>
          <w:p w14:paraId="3210EA7F" w14:textId="77777777" w:rsidR="00684FAE" w:rsidRDefault="00000000" w:rsidP="004007AF">
            <w:pPr>
              <w:pStyle w:val="Compact"/>
              <w:jc w:val="both"/>
            </w:pPr>
            <w:r>
              <w:rPr>
                <w:rStyle w:val="VerbatimChar"/>
              </w:rPr>
              <w:t>x_cs_study</w:t>
            </w:r>
          </w:p>
        </w:tc>
        <w:tc>
          <w:tcPr>
            <w:tcW w:w="3600" w:type="dxa"/>
            <w:shd w:val="clear" w:color="auto" w:fill="FFFFFF"/>
            <w:tcMar>
              <w:top w:w="60" w:type="dxa"/>
              <w:left w:w="75" w:type="dxa"/>
              <w:bottom w:w="60" w:type="dxa"/>
              <w:right w:w="75" w:type="dxa"/>
            </w:tcMar>
            <w:vAlign w:val="center"/>
          </w:tcPr>
          <w:p w14:paraId="4E00CC4C" w14:textId="77777777" w:rsidR="00684FAE" w:rsidRDefault="00000000" w:rsidP="004007AF">
            <w:pPr>
              <w:pStyle w:val="Compact"/>
              <w:jc w:val="both"/>
            </w:pPr>
            <w:r>
              <w:rPr>
                <w:sz w:val="18"/>
              </w:rPr>
              <w:t>0, 0, 0, …</w:t>
            </w:r>
          </w:p>
        </w:tc>
        <w:tc>
          <w:tcPr>
            <w:tcW w:w="1800" w:type="dxa"/>
            <w:shd w:val="clear" w:color="auto" w:fill="FFFFFF"/>
            <w:tcMar>
              <w:top w:w="60" w:type="dxa"/>
              <w:left w:w="75" w:type="dxa"/>
              <w:bottom w:w="60" w:type="dxa"/>
              <w:right w:w="75" w:type="dxa"/>
            </w:tcMar>
            <w:vAlign w:val="center"/>
          </w:tcPr>
          <w:p w14:paraId="0FAA685D"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177268B7" w14:textId="77777777" w:rsidR="00684FAE" w:rsidRDefault="00000000" w:rsidP="004007AF">
            <w:pPr>
              <w:pStyle w:val="Compact"/>
              <w:jc w:val="both"/>
            </w:pPr>
            <w:r>
              <w:rPr>
                <w:sz w:val="18"/>
              </w:rPr>
              <w:t>yes</w:t>
            </w:r>
          </w:p>
        </w:tc>
      </w:tr>
      <w:tr w:rsidR="00684FAE" w14:paraId="32336C8A" w14:textId="77777777">
        <w:trPr>
          <w:cantSplit/>
        </w:trPr>
        <w:tc>
          <w:tcPr>
            <w:tcW w:w="3200" w:type="dxa"/>
            <w:shd w:val="clear" w:color="auto" w:fill="FFFFFF"/>
            <w:tcMar>
              <w:top w:w="60" w:type="dxa"/>
              <w:left w:w="75" w:type="dxa"/>
              <w:bottom w:w="60" w:type="dxa"/>
              <w:right w:w="75" w:type="dxa"/>
            </w:tcMar>
            <w:vAlign w:val="center"/>
          </w:tcPr>
          <w:p w14:paraId="687E2B32" w14:textId="77777777" w:rsidR="00684FAE" w:rsidRDefault="00000000" w:rsidP="004007AF">
            <w:pPr>
              <w:pStyle w:val="Compact"/>
              <w:jc w:val="both"/>
            </w:pPr>
            <w:r>
              <w:rPr>
                <w:rStyle w:val="VerbatimChar"/>
              </w:rPr>
              <w:t>x_adaptive_study</w:t>
            </w:r>
          </w:p>
        </w:tc>
        <w:tc>
          <w:tcPr>
            <w:tcW w:w="3600" w:type="dxa"/>
            <w:shd w:val="clear" w:color="auto" w:fill="FFFFFF"/>
            <w:tcMar>
              <w:top w:w="60" w:type="dxa"/>
              <w:left w:w="75" w:type="dxa"/>
              <w:bottom w:w="60" w:type="dxa"/>
              <w:right w:w="75" w:type="dxa"/>
            </w:tcMar>
            <w:vAlign w:val="center"/>
          </w:tcPr>
          <w:p w14:paraId="4B4C0504" w14:textId="77777777" w:rsidR="00684FAE" w:rsidRDefault="00000000" w:rsidP="004007AF">
            <w:pPr>
              <w:pStyle w:val="Compact"/>
              <w:jc w:val="both"/>
            </w:pPr>
            <w:r>
              <w:rPr>
                <w:sz w:val="18"/>
              </w:rPr>
              <w:t>0, 0.23975, 0.00258846</w:t>
            </w:r>
          </w:p>
        </w:tc>
        <w:tc>
          <w:tcPr>
            <w:tcW w:w="1800" w:type="dxa"/>
            <w:shd w:val="clear" w:color="auto" w:fill="FFFFFF"/>
            <w:tcMar>
              <w:top w:w="60" w:type="dxa"/>
              <w:left w:w="75" w:type="dxa"/>
              <w:bottom w:w="60" w:type="dxa"/>
              <w:right w:w="75" w:type="dxa"/>
            </w:tcMar>
            <w:vAlign w:val="center"/>
          </w:tcPr>
          <w:p w14:paraId="3E693ADA" w14:textId="77777777" w:rsidR="00684FAE" w:rsidRDefault="00000000" w:rsidP="004007AF">
            <w:pPr>
              <w:pStyle w:val="Compact"/>
              <w:jc w:val="both"/>
            </w:pPr>
            <w:r>
              <w:rPr>
                <w:sz w:val="18"/>
              </w:rPr>
              <w:t>1.7 × 10⁻¹⁶</w:t>
            </w:r>
          </w:p>
        </w:tc>
        <w:tc>
          <w:tcPr>
            <w:tcW w:w="1336" w:type="dxa"/>
            <w:shd w:val="clear" w:color="auto" w:fill="FFFFFF"/>
            <w:tcMar>
              <w:top w:w="60" w:type="dxa"/>
              <w:left w:w="75" w:type="dxa"/>
              <w:bottom w:w="60" w:type="dxa"/>
              <w:right w:w="75" w:type="dxa"/>
            </w:tcMar>
            <w:vAlign w:val="center"/>
          </w:tcPr>
          <w:p w14:paraId="66039336" w14:textId="77777777" w:rsidR="00684FAE" w:rsidRDefault="00000000" w:rsidP="004007AF">
            <w:pPr>
              <w:pStyle w:val="Compact"/>
              <w:jc w:val="both"/>
            </w:pPr>
            <w:r>
              <w:rPr>
                <w:sz w:val="18"/>
              </w:rPr>
              <w:t>yes</w:t>
            </w:r>
          </w:p>
        </w:tc>
      </w:tr>
      <w:tr w:rsidR="00684FAE" w14:paraId="19B53A24" w14:textId="77777777">
        <w:trPr>
          <w:cantSplit/>
        </w:trPr>
        <w:tc>
          <w:tcPr>
            <w:tcW w:w="3200" w:type="dxa"/>
            <w:shd w:val="clear" w:color="auto" w:fill="FFFFFF"/>
            <w:tcMar>
              <w:top w:w="60" w:type="dxa"/>
              <w:left w:w="75" w:type="dxa"/>
              <w:bottom w:w="60" w:type="dxa"/>
              <w:right w:w="75" w:type="dxa"/>
            </w:tcMar>
            <w:vAlign w:val="center"/>
          </w:tcPr>
          <w:p w14:paraId="79D7AF83" w14:textId="77777777" w:rsidR="00684FAE" w:rsidRDefault="00000000" w:rsidP="004007AF">
            <w:pPr>
              <w:pStyle w:val="Compact"/>
              <w:jc w:val="both"/>
            </w:pPr>
            <w:r>
              <w:rPr>
                <w:rStyle w:val="VerbatimChar"/>
              </w:rPr>
              <w:t>x_critic_k1</w:t>
            </w:r>
          </w:p>
        </w:tc>
        <w:tc>
          <w:tcPr>
            <w:tcW w:w="3600" w:type="dxa"/>
            <w:shd w:val="clear" w:color="auto" w:fill="FFFFFF"/>
            <w:tcMar>
              <w:top w:w="60" w:type="dxa"/>
              <w:left w:w="75" w:type="dxa"/>
              <w:bottom w:w="60" w:type="dxa"/>
              <w:right w:w="75" w:type="dxa"/>
            </w:tcMar>
            <w:vAlign w:val="center"/>
          </w:tcPr>
          <w:p w14:paraId="62753C6F" w14:textId="77777777" w:rsidR="00684FAE" w:rsidRDefault="00000000" w:rsidP="004007AF">
            <w:pPr>
              <w:pStyle w:val="Compact"/>
              <w:jc w:val="both"/>
            </w:pPr>
            <w:r>
              <w:rPr>
                <w:sz w:val="18"/>
              </w:rPr>
              <w:t>0.500066, 0.665015, 2.12829, …</w:t>
            </w:r>
          </w:p>
        </w:tc>
        <w:tc>
          <w:tcPr>
            <w:tcW w:w="1800" w:type="dxa"/>
            <w:shd w:val="clear" w:color="auto" w:fill="FFFFFF"/>
            <w:tcMar>
              <w:top w:w="60" w:type="dxa"/>
              <w:left w:w="75" w:type="dxa"/>
              <w:bottom w:w="60" w:type="dxa"/>
              <w:right w:w="75" w:type="dxa"/>
            </w:tcMar>
            <w:vAlign w:val="center"/>
          </w:tcPr>
          <w:p w14:paraId="469C544D" w14:textId="77777777" w:rsidR="00684FAE" w:rsidRDefault="00000000" w:rsidP="004007AF">
            <w:pPr>
              <w:pStyle w:val="Compact"/>
              <w:jc w:val="both"/>
            </w:pPr>
            <w:r>
              <w:rPr>
                <w:sz w:val="18"/>
              </w:rPr>
              <w:t>8.1 × 10⁻¹⁴</w:t>
            </w:r>
          </w:p>
        </w:tc>
        <w:tc>
          <w:tcPr>
            <w:tcW w:w="1336" w:type="dxa"/>
            <w:shd w:val="clear" w:color="auto" w:fill="FFFFFF"/>
            <w:tcMar>
              <w:top w:w="60" w:type="dxa"/>
              <w:left w:w="75" w:type="dxa"/>
              <w:bottom w:w="60" w:type="dxa"/>
              <w:right w:w="75" w:type="dxa"/>
            </w:tcMar>
            <w:vAlign w:val="center"/>
          </w:tcPr>
          <w:p w14:paraId="765AEFFA" w14:textId="77777777" w:rsidR="00684FAE" w:rsidRDefault="00000000" w:rsidP="004007AF">
            <w:pPr>
              <w:pStyle w:val="Compact"/>
              <w:jc w:val="both"/>
            </w:pPr>
            <w:r>
              <w:rPr>
                <w:sz w:val="18"/>
              </w:rPr>
              <w:t>yes</w:t>
            </w:r>
          </w:p>
        </w:tc>
      </w:tr>
      <w:tr w:rsidR="00684FAE" w14:paraId="349353C4" w14:textId="77777777">
        <w:trPr>
          <w:cantSplit/>
        </w:trPr>
        <w:tc>
          <w:tcPr>
            <w:tcW w:w="3200" w:type="dxa"/>
            <w:shd w:val="clear" w:color="auto" w:fill="FFFFFF"/>
            <w:tcMar>
              <w:top w:w="60" w:type="dxa"/>
              <w:left w:w="75" w:type="dxa"/>
              <w:bottom w:w="60" w:type="dxa"/>
              <w:right w:w="75" w:type="dxa"/>
            </w:tcMar>
            <w:vAlign w:val="center"/>
          </w:tcPr>
          <w:p w14:paraId="58843558" w14:textId="77777777" w:rsidR="00684FAE" w:rsidRDefault="00000000" w:rsidP="004007AF">
            <w:pPr>
              <w:pStyle w:val="Compact"/>
              <w:jc w:val="both"/>
            </w:pPr>
            <w:r>
              <w:rPr>
                <w:rStyle w:val="VerbatimChar"/>
              </w:rPr>
              <w:t>x_critic_k4</w:t>
            </w:r>
          </w:p>
        </w:tc>
        <w:tc>
          <w:tcPr>
            <w:tcW w:w="3600" w:type="dxa"/>
            <w:shd w:val="clear" w:color="auto" w:fill="FFFFFF"/>
            <w:tcMar>
              <w:top w:w="60" w:type="dxa"/>
              <w:left w:w="75" w:type="dxa"/>
              <w:bottom w:w="60" w:type="dxa"/>
              <w:right w:w="75" w:type="dxa"/>
            </w:tcMar>
            <w:vAlign w:val="center"/>
          </w:tcPr>
          <w:p w14:paraId="62FF48A2" w14:textId="77777777" w:rsidR="00684FAE" w:rsidRDefault="00000000" w:rsidP="004007AF">
            <w:pPr>
              <w:pStyle w:val="Compact"/>
              <w:jc w:val="both"/>
            </w:pPr>
            <w:r>
              <w:rPr>
                <w:sz w:val="18"/>
              </w:rPr>
              <w:t>0.500279, 0.535304, 1.33276, …</w:t>
            </w:r>
          </w:p>
        </w:tc>
        <w:tc>
          <w:tcPr>
            <w:tcW w:w="1800" w:type="dxa"/>
            <w:shd w:val="clear" w:color="auto" w:fill="FFFFFF"/>
            <w:tcMar>
              <w:top w:w="60" w:type="dxa"/>
              <w:left w:w="75" w:type="dxa"/>
              <w:bottom w:w="60" w:type="dxa"/>
              <w:right w:w="75" w:type="dxa"/>
            </w:tcMar>
            <w:vAlign w:val="center"/>
          </w:tcPr>
          <w:p w14:paraId="76925C9E" w14:textId="77777777" w:rsidR="00684FAE" w:rsidRDefault="00000000" w:rsidP="004007AF">
            <w:pPr>
              <w:pStyle w:val="Compact"/>
              <w:jc w:val="both"/>
            </w:pPr>
            <w:r>
              <w:rPr>
                <w:sz w:val="18"/>
              </w:rPr>
              <w:t>1.1 × 10⁻¹³</w:t>
            </w:r>
          </w:p>
        </w:tc>
        <w:tc>
          <w:tcPr>
            <w:tcW w:w="1336" w:type="dxa"/>
            <w:shd w:val="clear" w:color="auto" w:fill="FFFFFF"/>
            <w:tcMar>
              <w:top w:w="60" w:type="dxa"/>
              <w:left w:w="75" w:type="dxa"/>
              <w:bottom w:w="60" w:type="dxa"/>
              <w:right w:w="75" w:type="dxa"/>
            </w:tcMar>
            <w:vAlign w:val="center"/>
          </w:tcPr>
          <w:p w14:paraId="67F81D92" w14:textId="77777777" w:rsidR="00684FAE" w:rsidRDefault="00000000" w:rsidP="004007AF">
            <w:pPr>
              <w:pStyle w:val="Compact"/>
              <w:jc w:val="both"/>
            </w:pPr>
            <w:r>
              <w:rPr>
                <w:sz w:val="18"/>
              </w:rPr>
              <w:t>yes</w:t>
            </w:r>
          </w:p>
        </w:tc>
      </w:tr>
      <w:tr w:rsidR="00684FAE" w14:paraId="68287078" w14:textId="77777777">
        <w:trPr>
          <w:cantSplit/>
        </w:trPr>
        <w:tc>
          <w:tcPr>
            <w:tcW w:w="3200" w:type="dxa"/>
            <w:shd w:val="clear" w:color="auto" w:fill="FFFFFF"/>
            <w:tcMar>
              <w:top w:w="60" w:type="dxa"/>
              <w:left w:w="75" w:type="dxa"/>
              <w:bottom w:w="60" w:type="dxa"/>
              <w:right w:w="75" w:type="dxa"/>
            </w:tcMar>
            <w:vAlign w:val="center"/>
          </w:tcPr>
          <w:p w14:paraId="130144FF" w14:textId="77777777" w:rsidR="00684FAE" w:rsidRDefault="00000000" w:rsidP="004007AF">
            <w:pPr>
              <w:pStyle w:val="Compact"/>
              <w:jc w:val="both"/>
            </w:pPr>
            <w:r>
              <w:rPr>
                <w:rStyle w:val="VerbatimChar"/>
              </w:rPr>
              <w:t>x_repair_c0</w:t>
            </w:r>
          </w:p>
        </w:tc>
        <w:tc>
          <w:tcPr>
            <w:tcW w:w="3600" w:type="dxa"/>
            <w:shd w:val="clear" w:color="auto" w:fill="FFFFFF"/>
            <w:tcMar>
              <w:top w:w="60" w:type="dxa"/>
              <w:left w:w="75" w:type="dxa"/>
              <w:bottom w:w="60" w:type="dxa"/>
              <w:right w:w="75" w:type="dxa"/>
            </w:tcMar>
            <w:vAlign w:val="center"/>
          </w:tcPr>
          <w:p w14:paraId="32C0A65B" w14:textId="77777777" w:rsidR="00684FAE" w:rsidRDefault="00000000" w:rsidP="004007AF">
            <w:pPr>
              <w:pStyle w:val="Compact"/>
              <w:jc w:val="both"/>
            </w:pPr>
            <w:r>
              <w:rPr>
                <w:sz w:val="18"/>
              </w:rPr>
              <w:t>0.9991, 0.902925</w:t>
            </w:r>
          </w:p>
        </w:tc>
        <w:tc>
          <w:tcPr>
            <w:tcW w:w="1800" w:type="dxa"/>
            <w:shd w:val="clear" w:color="auto" w:fill="FFFFFF"/>
            <w:tcMar>
              <w:top w:w="60" w:type="dxa"/>
              <w:left w:w="75" w:type="dxa"/>
              <w:bottom w:w="60" w:type="dxa"/>
              <w:right w:w="75" w:type="dxa"/>
            </w:tcMar>
            <w:vAlign w:val="center"/>
          </w:tcPr>
          <w:p w14:paraId="23BAC1FC"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4EB09A9E" w14:textId="77777777" w:rsidR="00684FAE" w:rsidRDefault="00000000" w:rsidP="004007AF">
            <w:pPr>
              <w:pStyle w:val="Compact"/>
              <w:jc w:val="both"/>
            </w:pPr>
            <w:r>
              <w:rPr>
                <w:sz w:val="18"/>
              </w:rPr>
              <w:t>yes</w:t>
            </w:r>
          </w:p>
        </w:tc>
      </w:tr>
      <w:tr w:rsidR="00684FAE" w14:paraId="51966A6C" w14:textId="77777777">
        <w:trPr>
          <w:cantSplit/>
        </w:trPr>
        <w:tc>
          <w:tcPr>
            <w:tcW w:w="3200" w:type="dxa"/>
            <w:shd w:val="clear" w:color="auto" w:fill="FFFFFF"/>
            <w:tcMar>
              <w:top w:w="60" w:type="dxa"/>
              <w:left w:w="75" w:type="dxa"/>
              <w:bottom w:w="60" w:type="dxa"/>
              <w:right w:w="75" w:type="dxa"/>
            </w:tcMar>
            <w:vAlign w:val="center"/>
          </w:tcPr>
          <w:p w14:paraId="726F99F6" w14:textId="77777777" w:rsidR="00684FAE" w:rsidRDefault="00000000" w:rsidP="004007AF">
            <w:pPr>
              <w:pStyle w:val="Compact"/>
              <w:jc w:val="both"/>
            </w:pPr>
            <w:r>
              <w:rPr>
                <w:rStyle w:val="VerbatimChar"/>
              </w:rPr>
              <w:t>x_repair_c0.5</w:t>
            </w:r>
          </w:p>
        </w:tc>
        <w:tc>
          <w:tcPr>
            <w:tcW w:w="3600" w:type="dxa"/>
            <w:shd w:val="clear" w:color="auto" w:fill="FFFFFF"/>
            <w:tcMar>
              <w:top w:w="60" w:type="dxa"/>
              <w:left w:w="75" w:type="dxa"/>
              <w:bottom w:w="60" w:type="dxa"/>
              <w:right w:w="75" w:type="dxa"/>
            </w:tcMar>
            <w:vAlign w:val="center"/>
          </w:tcPr>
          <w:p w14:paraId="3E726190" w14:textId="77777777" w:rsidR="00684FAE" w:rsidRDefault="00000000" w:rsidP="004007AF">
            <w:pPr>
              <w:pStyle w:val="Compact"/>
              <w:jc w:val="both"/>
            </w:pPr>
            <w:r>
              <w:rPr>
                <w:sz w:val="18"/>
              </w:rPr>
              <w:t>0.97455, 0.7055</w:t>
            </w:r>
          </w:p>
        </w:tc>
        <w:tc>
          <w:tcPr>
            <w:tcW w:w="1800" w:type="dxa"/>
            <w:shd w:val="clear" w:color="auto" w:fill="FFFFFF"/>
            <w:tcMar>
              <w:top w:w="60" w:type="dxa"/>
              <w:left w:w="75" w:type="dxa"/>
              <w:bottom w:w="60" w:type="dxa"/>
              <w:right w:w="75" w:type="dxa"/>
            </w:tcMar>
            <w:vAlign w:val="center"/>
          </w:tcPr>
          <w:p w14:paraId="45159A11"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68C46653" w14:textId="77777777" w:rsidR="00684FAE" w:rsidRDefault="00000000" w:rsidP="004007AF">
            <w:pPr>
              <w:pStyle w:val="Compact"/>
              <w:jc w:val="both"/>
            </w:pPr>
            <w:r>
              <w:rPr>
                <w:sz w:val="18"/>
              </w:rPr>
              <w:t>yes</w:t>
            </w:r>
          </w:p>
        </w:tc>
      </w:tr>
      <w:tr w:rsidR="00684FAE" w14:paraId="2D17FDF5" w14:textId="77777777">
        <w:trPr>
          <w:cantSplit/>
        </w:trPr>
        <w:tc>
          <w:tcPr>
            <w:tcW w:w="3200" w:type="dxa"/>
            <w:shd w:val="clear" w:color="auto" w:fill="FFFFFF"/>
            <w:tcMar>
              <w:top w:w="60" w:type="dxa"/>
              <w:left w:w="75" w:type="dxa"/>
              <w:bottom w:w="60" w:type="dxa"/>
              <w:right w:w="75" w:type="dxa"/>
            </w:tcMar>
            <w:vAlign w:val="center"/>
          </w:tcPr>
          <w:p w14:paraId="127D9D22" w14:textId="77777777" w:rsidR="00684FAE" w:rsidRDefault="00000000" w:rsidP="004007AF">
            <w:pPr>
              <w:pStyle w:val="Compact"/>
              <w:jc w:val="both"/>
            </w:pPr>
            <w:r>
              <w:rPr>
                <w:rStyle w:val="VerbatimChar"/>
              </w:rPr>
              <w:t>x_repair_c0.9</w:t>
            </w:r>
          </w:p>
        </w:tc>
        <w:tc>
          <w:tcPr>
            <w:tcW w:w="3600" w:type="dxa"/>
            <w:shd w:val="clear" w:color="auto" w:fill="FFFFFF"/>
            <w:tcMar>
              <w:top w:w="60" w:type="dxa"/>
              <w:left w:w="75" w:type="dxa"/>
              <w:bottom w:w="60" w:type="dxa"/>
              <w:right w:w="75" w:type="dxa"/>
            </w:tcMar>
            <w:vAlign w:val="center"/>
          </w:tcPr>
          <w:p w14:paraId="7801EA67" w14:textId="77777777" w:rsidR="00684FAE" w:rsidRDefault="00000000" w:rsidP="004007AF">
            <w:pPr>
              <w:pStyle w:val="Compact"/>
              <w:jc w:val="both"/>
            </w:pPr>
            <w:r>
              <w:rPr>
                <w:sz w:val="18"/>
              </w:rPr>
              <w:t>0.928175, 0.587975</w:t>
            </w:r>
          </w:p>
        </w:tc>
        <w:tc>
          <w:tcPr>
            <w:tcW w:w="1800" w:type="dxa"/>
            <w:shd w:val="clear" w:color="auto" w:fill="FFFFFF"/>
            <w:tcMar>
              <w:top w:w="60" w:type="dxa"/>
              <w:left w:w="75" w:type="dxa"/>
              <w:bottom w:w="60" w:type="dxa"/>
              <w:right w:w="75" w:type="dxa"/>
            </w:tcMar>
            <w:vAlign w:val="center"/>
          </w:tcPr>
          <w:p w14:paraId="7C8A7570"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66C84BFC" w14:textId="77777777" w:rsidR="00684FAE" w:rsidRDefault="00000000" w:rsidP="004007AF">
            <w:pPr>
              <w:pStyle w:val="Compact"/>
              <w:jc w:val="both"/>
            </w:pPr>
            <w:r>
              <w:rPr>
                <w:sz w:val="18"/>
              </w:rPr>
              <w:t>yes</w:t>
            </w:r>
          </w:p>
        </w:tc>
      </w:tr>
      <w:tr w:rsidR="00684FAE" w14:paraId="438AC6D1" w14:textId="77777777">
        <w:trPr>
          <w:cantSplit/>
        </w:trPr>
        <w:tc>
          <w:tcPr>
            <w:tcW w:w="3200" w:type="dxa"/>
            <w:shd w:val="clear" w:color="auto" w:fill="FFFFFF"/>
            <w:tcMar>
              <w:top w:w="60" w:type="dxa"/>
              <w:left w:w="75" w:type="dxa"/>
              <w:bottom w:w="60" w:type="dxa"/>
              <w:right w:w="75" w:type="dxa"/>
            </w:tcMar>
            <w:vAlign w:val="center"/>
          </w:tcPr>
          <w:p w14:paraId="0C7659B4" w14:textId="77777777" w:rsidR="00684FAE" w:rsidRDefault="00000000" w:rsidP="004007AF">
            <w:pPr>
              <w:pStyle w:val="Compact"/>
              <w:jc w:val="both"/>
            </w:pPr>
            <w:r>
              <w:rPr>
                <w:rStyle w:val="VerbatimChar"/>
              </w:rPr>
              <w:t>x_index_d2_c0.25</w:t>
            </w:r>
          </w:p>
        </w:tc>
        <w:tc>
          <w:tcPr>
            <w:tcW w:w="3600" w:type="dxa"/>
            <w:shd w:val="clear" w:color="auto" w:fill="FFFFFF"/>
            <w:tcMar>
              <w:top w:w="60" w:type="dxa"/>
              <w:left w:w="75" w:type="dxa"/>
              <w:bottom w:w="60" w:type="dxa"/>
              <w:right w:w="75" w:type="dxa"/>
            </w:tcMar>
            <w:vAlign w:val="center"/>
          </w:tcPr>
          <w:p w14:paraId="335BFC9F" w14:textId="77777777" w:rsidR="00684FAE" w:rsidRDefault="00000000" w:rsidP="004007AF">
            <w:pPr>
              <w:pStyle w:val="Compact"/>
              <w:jc w:val="both"/>
            </w:pPr>
            <w:r>
              <w:rPr>
                <w:sz w:val="18"/>
              </w:rPr>
              <w:t>0.0117188, 0.015625, 16, …</w:t>
            </w:r>
          </w:p>
        </w:tc>
        <w:tc>
          <w:tcPr>
            <w:tcW w:w="1800" w:type="dxa"/>
            <w:shd w:val="clear" w:color="auto" w:fill="FFFFFF"/>
            <w:tcMar>
              <w:top w:w="60" w:type="dxa"/>
              <w:left w:w="75" w:type="dxa"/>
              <w:bottom w:w="60" w:type="dxa"/>
              <w:right w:w="75" w:type="dxa"/>
            </w:tcMar>
            <w:vAlign w:val="center"/>
          </w:tcPr>
          <w:p w14:paraId="6AF73C5F"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29D3F5D5" w14:textId="77777777" w:rsidR="00684FAE" w:rsidRDefault="00000000" w:rsidP="004007AF">
            <w:pPr>
              <w:pStyle w:val="Compact"/>
              <w:jc w:val="both"/>
            </w:pPr>
            <w:r>
              <w:rPr>
                <w:sz w:val="18"/>
              </w:rPr>
              <w:t>yes</w:t>
            </w:r>
          </w:p>
        </w:tc>
      </w:tr>
      <w:tr w:rsidR="00684FAE" w14:paraId="03A8AE1B" w14:textId="77777777">
        <w:trPr>
          <w:cantSplit/>
        </w:trPr>
        <w:tc>
          <w:tcPr>
            <w:tcW w:w="3200" w:type="dxa"/>
            <w:shd w:val="clear" w:color="auto" w:fill="FFFFFF"/>
            <w:tcMar>
              <w:top w:w="60" w:type="dxa"/>
              <w:left w:w="75" w:type="dxa"/>
              <w:bottom w:w="60" w:type="dxa"/>
              <w:right w:w="75" w:type="dxa"/>
            </w:tcMar>
            <w:vAlign w:val="center"/>
          </w:tcPr>
          <w:p w14:paraId="3DFA22FB" w14:textId="77777777" w:rsidR="00684FAE" w:rsidRDefault="00000000" w:rsidP="004007AF">
            <w:pPr>
              <w:pStyle w:val="Compact"/>
              <w:jc w:val="both"/>
            </w:pPr>
            <w:r>
              <w:rPr>
                <w:rStyle w:val="VerbatimChar"/>
              </w:rPr>
              <w:t>x_index_d2_c0.5</w:t>
            </w:r>
          </w:p>
        </w:tc>
        <w:tc>
          <w:tcPr>
            <w:tcW w:w="3600" w:type="dxa"/>
            <w:shd w:val="clear" w:color="auto" w:fill="FFFFFF"/>
            <w:tcMar>
              <w:top w:w="60" w:type="dxa"/>
              <w:left w:w="75" w:type="dxa"/>
              <w:bottom w:w="60" w:type="dxa"/>
              <w:right w:w="75" w:type="dxa"/>
            </w:tcMar>
            <w:vAlign w:val="center"/>
          </w:tcPr>
          <w:p w14:paraId="401CD5F8" w14:textId="77777777" w:rsidR="00684FAE" w:rsidRDefault="00000000" w:rsidP="004007AF">
            <w:pPr>
              <w:pStyle w:val="Compact"/>
              <w:jc w:val="both"/>
            </w:pPr>
            <w:r>
              <w:rPr>
                <w:sz w:val="18"/>
              </w:rPr>
              <w:t>0.015625, 0.0195312, 17, …</w:t>
            </w:r>
          </w:p>
        </w:tc>
        <w:tc>
          <w:tcPr>
            <w:tcW w:w="1800" w:type="dxa"/>
            <w:shd w:val="clear" w:color="auto" w:fill="FFFFFF"/>
            <w:tcMar>
              <w:top w:w="60" w:type="dxa"/>
              <w:left w:w="75" w:type="dxa"/>
              <w:bottom w:w="60" w:type="dxa"/>
              <w:right w:w="75" w:type="dxa"/>
            </w:tcMar>
            <w:vAlign w:val="center"/>
          </w:tcPr>
          <w:p w14:paraId="2D495C51"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7267655E" w14:textId="77777777" w:rsidR="00684FAE" w:rsidRDefault="00000000" w:rsidP="004007AF">
            <w:pPr>
              <w:pStyle w:val="Compact"/>
              <w:jc w:val="both"/>
            </w:pPr>
            <w:r>
              <w:rPr>
                <w:sz w:val="18"/>
              </w:rPr>
              <w:t>yes</w:t>
            </w:r>
          </w:p>
        </w:tc>
      </w:tr>
      <w:tr w:rsidR="00684FAE" w14:paraId="275F0A60" w14:textId="77777777">
        <w:trPr>
          <w:cantSplit/>
        </w:trPr>
        <w:tc>
          <w:tcPr>
            <w:tcW w:w="3200" w:type="dxa"/>
            <w:shd w:val="clear" w:color="auto" w:fill="FFFFFF"/>
            <w:tcMar>
              <w:top w:w="60" w:type="dxa"/>
              <w:left w:w="75" w:type="dxa"/>
              <w:bottom w:w="60" w:type="dxa"/>
              <w:right w:w="75" w:type="dxa"/>
            </w:tcMar>
            <w:vAlign w:val="center"/>
          </w:tcPr>
          <w:p w14:paraId="792BE519" w14:textId="77777777" w:rsidR="00684FAE" w:rsidRDefault="00000000" w:rsidP="004007AF">
            <w:pPr>
              <w:pStyle w:val="Compact"/>
              <w:jc w:val="both"/>
            </w:pPr>
            <w:r>
              <w:rPr>
                <w:rStyle w:val="VerbatimChar"/>
              </w:rPr>
              <w:t>x_index_d2_c1</w:t>
            </w:r>
          </w:p>
        </w:tc>
        <w:tc>
          <w:tcPr>
            <w:tcW w:w="3600" w:type="dxa"/>
            <w:shd w:val="clear" w:color="auto" w:fill="FFFFFF"/>
            <w:tcMar>
              <w:top w:w="60" w:type="dxa"/>
              <w:left w:w="75" w:type="dxa"/>
              <w:bottom w:w="60" w:type="dxa"/>
              <w:right w:w="75" w:type="dxa"/>
            </w:tcMar>
            <w:vAlign w:val="center"/>
          </w:tcPr>
          <w:p w14:paraId="2400DF21" w14:textId="77777777" w:rsidR="00684FAE" w:rsidRDefault="00000000" w:rsidP="004007AF">
            <w:pPr>
              <w:pStyle w:val="Compact"/>
              <w:jc w:val="both"/>
            </w:pPr>
            <w:r>
              <w:rPr>
                <w:sz w:val="18"/>
              </w:rPr>
              <w:t>0.03125, 0.0351562, 29.5, …</w:t>
            </w:r>
          </w:p>
        </w:tc>
        <w:tc>
          <w:tcPr>
            <w:tcW w:w="1800" w:type="dxa"/>
            <w:shd w:val="clear" w:color="auto" w:fill="FFFFFF"/>
            <w:tcMar>
              <w:top w:w="60" w:type="dxa"/>
              <w:left w:w="75" w:type="dxa"/>
              <w:bottom w:w="60" w:type="dxa"/>
              <w:right w:w="75" w:type="dxa"/>
            </w:tcMar>
            <w:vAlign w:val="center"/>
          </w:tcPr>
          <w:p w14:paraId="507CAFF5"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5A7721F8" w14:textId="77777777" w:rsidR="00684FAE" w:rsidRDefault="00000000" w:rsidP="004007AF">
            <w:pPr>
              <w:pStyle w:val="Compact"/>
              <w:jc w:val="both"/>
            </w:pPr>
            <w:r>
              <w:rPr>
                <w:sz w:val="18"/>
              </w:rPr>
              <w:t>yes</w:t>
            </w:r>
          </w:p>
        </w:tc>
      </w:tr>
      <w:tr w:rsidR="00684FAE" w14:paraId="08C6448E" w14:textId="77777777">
        <w:trPr>
          <w:cantSplit/>
        </w:trPr>
        <w:tc>
          <w:tcPr>
            <w:tcW w:w="3200" w:type="dxa"/>
            <w:shd w:val="clear" w:color="auto" w:fill="FFFFFF"/>
            <w:tcMar>
              <w:top w:w="60" w:type="dxa"/>
              <w:left w:w="75" w:type="dxa"/>
              <w:bottom w:w="60" w:type="dxa"/>
              <w:right w:w="75" w:type="dxa"/>
            </w:tcMar>
            <w:vAlign w:val="center"/>
          </w:tcPr>
          <w:p w14:paraId="041DD234" w14:textId="77777777" w:rsidR="00684FAE" w:rsidRDefault="00000000" w:rsidP="004007AF">
            <w:pPr>
              <w:pStyle w:val="Compact"/>
              <w:jc w:val="both"/>
            </w:pPr>
            <w:r>
              <w:rPr>
                <w:rStyle w:val="VerbatimChar"/>
              </w:rPr>
              <w:t>x_index_d4_c0.25</w:t>
            </w:r>
          </w:p>
        </w:tc>
        <w:tc>
          <w:tcPr>
            <w:tcW w:w="3600" w:type="dxa"/>
            <w:shd w:val="clear" w:color="auto" w:fill="FFFFFF"/>
            <w:tcMar>
              <w:top w:w="60" w:type="dxa"/>
              <w:left w:w="75" w:type="dxa"/>
              <w:bottom w:w="60" w:type="dxa"/>
              <w:right w:w="75" w:type="dxa"/>
            </w:tcMar>
            <w:vAlign w:val="center"/>
          </w:tcPr>
          <w:p w14:paraId="0715D9C1" w14:textId="77777777" w:rsidR="00684FAE" w:rsidRDefault="00000000" w:rsidP="004007AF">
            <w:pPr>
              <w:pStyle w:val="Compact"/>
              <w:jc w:val="both"/>
            </w:pPr>
            <w:r>
              <w:rPr>
                <w:sz w:val="18"/>
              </w:rPr>
              <w:t>0.0664062, 0.078125, 70.5, …</w:t>
            </w:r>
          </w:p>
        </w:tc>
        <w:tc>
          <w:tcPr>
            <w:tcW w:w="1800" w:type="dxa"/>
            <w:shd w:val="clear" w:color="auto" w:fill="FFFFFF"/>
            <w:tcMar>
              <w:top w:w="60" w:type="dxa"/>
              <w:left w:w="75" w:type="dxa"/>
              <w:bottom w:w="60" w:type="dxa"/>
              <w:right w:w="75" w:type="dxa"/>
            </w:tcMar>
            <w:vAlign w:val="center"/>
          </w:tcPr>
          <w:p w14:paraId="6C4F71D0"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3ECE3B50" w14:textId="77777777" w:rsidR="00684FAE" w:rsidRDefault="00000000" w:rsidP="004007AF">
            <w:pPr>
              <w:pStyle w:val="Compact"/>
              <w:jc w:val="both"/>
            </w:pPr>
            <w:r>
              <w:rPr>
                <w:sz w:val="18"/>
              </w:rPr>
              <w:t>yes</w:t>
            </w:r>
          </w:p>
        </w:tc>
      </w:tr>
      <w:tr w:rsidR="00684FAE" w14:paraId="2B119B8C" w14:textId="77777777">
        <w:trPr>
          <w:cantSplit/>
        </w:trPr>
        <w:tc>
          <w:tcPr>
            <w:tcW w:w="3200" w:type="dxa"/>
            <w:shd w:val="clear" w:color="auto" w:fill="FFFFFF"/>
            <w:tcMar>
              <w:top w:w="60" w:type="dxa"/>
              <w:left w:w="75" w:type="dxa"/>
              <w:bottom w:w="60" w:type="dxa"/>
              <w:right w:w="75" w:type="dxa"/>
            </w:tcMar>
            <w:vAlign w:val="center"/>
          </w:tcPr>
          <w:p w14:paraId="3940C2EB" w14:textId="77777777" w:rsidR="00684FAE" w:rsidRDefault="00000000" w:rsidP="004007AF">
            <w:pPr>
              <w:pStyle w:val="Compact"/>
              <w:jc w:val="both"/>
            </w:pPr>
            <w:r>
              <w:rPr>
                <w:rStyle w:val="VerbatimChar"/>
              </w:rPr>
              <w:t>x_index_d4_c0.5</w:t>
            </w:r>
          </w:p>
        </w:tc>
        <w:tc>
          <w:tcPr>
            <w:tcW w:w="3600" w:type="dxa"/>
            <w:shd w:val="clear" w:color="auto" w:fill="FFFFFF"/>
            <w:tcMar>
              <w:top w:w="60" w:type="dxa"/>
              <w:left w:w="75" w:type="dxa"/>
              <w:bottom w:w="60" w:type="dxa"/>
              <w:right w:w="75" w:type="dxa"/>
            </w:tcMar>
            <w:vAlign w:val="center"/>
          </w:tcPr>
          <w:p w14:paraId="04828838" w14:textId="77777777" w:rsidR="00684FAE" w:rsidRDefault="00000000" w:rsidP="004007AF">
            <w:pPr>
              <w:pStyle w:val="Compact"/>
              <w:jc w:val="both"/>
            </w:pPr>
            <w:r>
              <w:rPr>
                <w:sz w:val="18"/>
              </w:rPr>
              <w:t>0.242188, 0.265625, 194.5, …</w:t>
            </w:r>
          </w:p>
        </w:tc>
        <w:tc>
          <w:tcPr>
            <w:tcW w:w="1800" w:type="dxa"/>
            <w:shd w:val="clear" w:color="auto" w:fill="FFFFFF"/>
            <w:tcMar>
              <w:top w:w="60" w:type="dxa"/>
              <w:left w:w="75" w:type="dxa"/>
              <w:bottom w:w="60" w:type="dxa"/>
              <w:right w:w="75" w:type="dxa"/>
            </w:tcMar>
            <w:vAlign w:val="center"/>
          </w:tcPr>
          <w:p w14:paraId="1EB06D77"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71642CA5" w14:textId="77777777" w:rsidR="00684FAE" w:rsidRDefault="00000000" w:rsidP="004007AF">
            <w:pPr>
              <w:pStyle w:val="Compact"/>
              <w:jc w:val="both"/>
            </w:pPr>
            <w:r>
              <w:rPr>
                <w:sz w:val="18"/>
              </w:rPr>
              <w:t>yes</w:t>
            </w:r>
          </w:p>
        </w:tc>
      </w:tr>
      <w:tr w:rsidR="00684FAE" w14:paraId="0ADED959" w14:textId="77777777">
        <w:trPr>
          <w:cantSplit/>
        </w:trPr>
        <w:tc>
          <w:tcPr>
            <w:tcW w:w="3200" w:type="dxa"/>
            <w:shd w:val="clear" w:color="auto" w:fill="FFFFFF"/>
            <w:tcMar>
              <w:top w:w="60" w:type="dxa"/>
              <w:left w:w="75" w:type="dxa"/>
              <w:bottom w:w="60" w:type="dxa"/>
              <w:right w:w="75" w:type="dxa"/>
            </w:tcMar>
            <w:vAlign w:val="center"/>
          </w:tcPr>
          <w:p w14:paraId="5D890906" w14:textId="77777777" w:rsidR="00684FAE" w:rsidRDefault="00000000" w:rsidP="004007AF">
            <w:pPr>
              <w:pStyle w:val="Compact"/>
              <w:jc w:val="both"/>
            </w:pPr>
            <w:r>
              <w:rPr>
                <w:rStyle w:val="VerbatimChar"/>
              </w:rPr>
              <w:t>x_index_d4_c1</w:t>
            </w:r>
          </w:p>
        </w:tc>
        <w:tc>
          <w:tcPr>
            <w:tcW w:w="3600" w:type="dxa"/>
            <w:shd w:val="clear" w:color="auto" w:fill="FFFFFF"/>
            <w:tcMar>
              <w:top w:w="60" w:type="dxa"/>
              <w:left w:w="75" w:type="dxa"/>
              <w:bottom w:w="60" w:type="dxa"/>
              <w:right w:w="75" w:type="dxa"/>
            </w:tcMar>
            <w:vAlign w:val="center"/>
          </w:tcPr>
          <w:p w14:paraId="6D2C09BD" w14:textId="77777777" w:rsidR="00684FAE" w:rsidRDefault="00000000" w:rsidP="004007AF">
            <w:pPr>
              <w:pStyle w:val="Compact"/>
              <w:jc w:val="both"/>
            </w:pPr>
            <w:r>
              <w:rPr>
                <w:sz w:val="18"/>
              </w:rPr>
              <w:t>0.677734, 0.867188, 405, …</w:t>
            </w:r>
          </w:p>
        </w:tc>
        <w:tc>
          <w:tcPr>
            <w:tcW w:w="1800" w:type="dxa"/>
            <w:shd w:val="clear" w:color="auto" w:fill="FFFFFF"/>
            <w:tcMar>
              <w:top w:w="60" w:type="dxa"/>
              <w:left w:w="75" w:type="dxa"/>
              <w:bottom w:w="60" w:type="dxa"/>
              <w:right w:w="75" w:type="dxa"/>
            </w:tcMar>
            <w:vAlign w:val="center"/>
          </w:tcPr>
          <w:p w14:paraId="4D7E7A57"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08283DFD" w14:textId="77777777" w:rsidR="00684FAE" w:rsidRDefault="00000000" w:rsidP="004007AF">
            <w:pPr>
              <w:pStyle w:val="Compact"/>
              <w:jc w:val="both"/>
            </w:pPr>
            <w:r>
              <w:rPr>
                <w:sz w:val="18"/>
              </w:rPr>
              <w:t>yes</w:t>
            </w:r>
          </w:p>
        </w:tc>
      </w:tr>
      <w:tr w:rsidR="00684FAE" w14:paraId="0EA471FE" w14:textId="77777777">
        <w:trPr>
          <w:cantSplit/>
        </w:trPr>
        <w:tc>
          <w:tcPr>
            <w:tcW w:w="3200" w:type="dxa"/>
            <w:shd w:val="clear" w:color="auto" w:fill="FFFFFF"/>
            <w:tcMar>
              <w:top w:w="60" w:type="dxa"/>
              <w:left w:w="75" w:type="dxa"/>
              <w:bottom w:w="60" w:type="dxa"/>
              <w:right w:w="75" w:type="dxa"/>
            </w:tcMar>
            <w:vAlign w:val="center"/>
          </w:tcPr>
          <w:p w14:paraId="2244D4EB" w14:textId="77777777" w:rsidR="00684FAE" w:rsidRDefault="00000000" w:rsidP="004007AF">
            <w:pPr>
              <w:pStyle w:val="Compact"/>
              <w:jc w:val="both"/>
            </w:pPr>
            <w:r>
              <w:rPr>
                <w:rStyle w:val="VerbatimChar"/>
              </w:rPr>
              <w:t>x_index_d8_c0.25</w:t>
            </w:r>
          </w:p>
        </w:tc>
        <w:tc>
          <w:tcPr>
            <w:tcW w:w="3600" w:type="dxa"/>
            <w:shd w:val="clear" w:color="auto" w:fill="FFFFFF"/>
            <w:tcMar>
              <w:top w:w="60" w:type="dxa"/>
              <w:left w:w="75" w:type="dxa"/>
              <w:bottom w:w="60" w:type="dxa"/>
              <w:right w:w="75" w:type="dxa"/>
            </w:tcMar>
            <w:vAlign w:val="center"/>
          </w:tcPr>
          <w:p w14:paraId="45A90DF1" w14:textId="77777777" w:rsidR="00684FAE" w:rsidRDefault="00000000" w:rsidP="004007AF">
            <w:pPr>
              <w:pStyle w:val="Compact"/>
              <w:jc w:val="both"/>
            </w:pPr>
            <w:r>
              <w:rPr>
                <w:sz w:val="18"/>
              </w:rPr>
              <w:t>0.976562, 0.996094, 505, …</w:t>
            </w:r>
          </w:p>
        </w:tc>
        <w:tc>
          <w:tcPr>
            <w:tcW w:w="1800" w:type="dxa"/>
            <w:shd w:val="clear" w:color="auto" w:fill="FFFFFF"/>
            <w:tcMar>
              <w:top w:w="60" w:type="dxa"/>
              <w:left w:w="75" w:type="dxa"/>
              <w:bottom w:w="60" w:type="dxa"/>
              <w:right w:w="75" w:type="dxa"/>
            </w:tcMar>
            <w:vAlign w:val="center"/>
          </w:tcPr>
          <w:p w14:paraId="0188B6D6"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74DAF2E0" w14:textId="77777777" w:rsidR="00684FAE" w:rsidRDefault="00000000" w:rsidP="004007AF">
            <w:pPr>
              <w:pStyle w:val="Compact"/>
              <w:jc w:val="both"/>
            </w:pPr>
            <w:r>
              <w:rPr>
                <w:sz w:val="18"/>
              </w:rPr>
              <w:t>yes</w:t>
            </w:r>
          </w:p>
        </w:tc>
      </w:tr>
      <w:tr w:rsidR="00684FAE" w14:paraId="193BFF31" w14:textId="77777777">
        <w:trPr>
          <w:cantSplit/>
        </w:trPr>
        <w:tc>
          <w:tcPr>
            <w:tcW w:w="3200" w:type="dxa"/>
            <w:shd w:val="clear" w:color="auto" w:fill="FFFFFF"/>
            <w:tcMar>
              <w:top w:w="60" w:type="dxa"/>
              <w:left w:w="75" w:type="dxa"/>
              <w:bottom w:w="60" w:type="dxa"/>
              <w:right w:w="75" w:type="dxa"/>
            </w:tcMar>
            <w:vAlign w:val="center"/>
          </w:tcPr>
          <w:p w14:paraId="55B5CA9B" w14:textId="77777777" w:rsidR="00684FAE" w:rsidRDefault="00000000" w:rsidP="004007AF">
            <w:pPr>
              <w:pStyle w:val="Compact"/>
              <w:jc w:val="both"/>
            </w:pPr>
            <w:r>
              <w:rPr>
                <w:rStyle w:val="VerbatimChar"/>
              </w:rPr>
              <w:t>x_index_d8_c0.5</w:t>
            </w:r>
          </w:p>
        </w:tc>
        <w:tc>
          <w:tcPr>
            <w:tcW w:w="3600" w:type="dxa"/>
            <w:shd w:val="clear" w:color="auto" w:fill="FFFFFF"/>
            <w:tcMar>
              <w:top w:w="60" w:type="dxa"/>
              <w:left w:w="75" w:type="dxa"/>
              <w:bottom w:w="60" w:type="dxa"/>
              <w:right w:w="75" w:type="dxa"/>
            </w:tcMar>
            <w:vAlign w:val="center"/>
          </w:tcPr>
          <w:p w14:paraId="3A2A7207" w14:textId="77777777" w:rsidR="00684FAE" w:rsidRDefault="00000000" w:rsidP="004007AF">
            <w:pPr>
              <w:pStyle w:val="Compact"/>
              <w:jc w:val="both"/>
            </w:pPr>
            <w:r>
              <w:rPr>
                <w:sz w:val="18"/>
              </w:rPr>
              <w:t>1, 1, 511, …</w:t>
            </w:r>
          </w:p>
        </w:tc>
        <w:tc>
          <w:tcPr>
            <w:tcW w:w="1800" w:type="dxa"/>
            <w:shd w:val="clear" w:color="auto" w:fill="FFFFFF"/>
            <w:tcMar>
              <w:top w:w="60" w:type="dxa"/>
              <w:left w:w="75" w:type="dxa"/>
              <w:bottom w:w="60" w:type="dxa"/>
              <w:right w:w="75" w:type="dxa"/>
            </w:tcMar>
            <w:vAlign w:val="center"/>
          </w:tcPr>
          <w:p w14:paraId="09654898"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0D9E9EBA" w14:textId="77777777" w:rsidR="00684FAE" w:rsidRDefault="00000000" w:rsidP="004007AF">
            <w:pPr>
              <w:pStyle w:val="Compact"/>
              <w:jc w:val="both"/>
            </w:pPr>
            <w:r>
              <w:rPr>
                <w:sz w:val="18"/>
              </w:rPr>
              <w:t>yes</w:t>
            </w:r>
          </w:p>
        </w:tc>
      </w:tr>
      <w:tr w:rsidR="00684FAE" w14:paraId="47AFC371" w14:textId="77777777">
        <w:trPr>
          <w:cantSplit/>
        </w:trPr>
        <w:tc>
          <w:tcPr>
            <w:tcW w:w="3200" w:type="dxa"/>
            <w:shd w:val="clear" w:color="auto" w:fill="FFFFFF"/>
            <w:tcMar>
              <w:top w:w="60" w:type="dxa"/>
              <w:left w:w="75" w:type="dxa"/>
              <w:bottom w:w="60" w:type="dxa"/>
              <w:right w:w="75" w:type="dxa"/>
            </w:tcMar>
            <w:vAlign w:val="center"/>
          </w:tcPr>
          <w:p w14:paraId="2DB9C86E" w14:textId="77777777" w:rsidR="00684FAE" w:rsidRDefault="00000000" w:rsidP="004007AF">
            <w:pPr>
              <w:pStyle w:val="Compact"/>
              <w:jc w:val="both"/>
            </w:pPr>
            <w:r>
              <w:rPr>
                <w:rStyle w:val="VerbatimChar"/>
              </w:rPr>
              <w:t>x_index_d8_c1</w:t>
            </w:r>
          </w:p>
        </w:tc>
        <w:tc>
          <w:tcPr>
            <w:tcW w:w="3600" w:type="dxa"/>
            <w:shd w:val="clear" w:color="auto" w:fill="FFFFFF"/>
            <w:tcMar>
              <w:top w:w="60" w:type="dxa"/>
              <w:left w:w="75" w:type="dxa"/>
              <w:bottom w:w="60" w:type="dxa"/>
              <w:right w:w="75" w:type="dxa"/>
            </w:tcMar>
            <w:vAlign w:val="center"/>
          </w:tcPr>
          <w:p w14:paraId="4B4ADE54" w14:textId="77777777" w:rsidR="00684FAE" w:rsidRDefault="00000000" w:rsidP="004007AF">
            <w:pPr>
              <w:pStyle w:val="Compact"/>
              <w:jc w:val="both"/>
            </w:pPr>
            <w:r>
              <w:rPr>
                <w:sz w:val="18"/>
              </w:rPr>
              <w:t>1, 1, 511, …</w:t>
            </w:r>
          </w:p>
        </w:tc>
        <w:tc>
          <w:tcPr>
            <w:tcW w:w="1800" w:type="dxa"/>
            <w:shd w:val="clear" w:color="auto" w:fill="FFFFFF"/>
            <w:tcMar>
              <w:top w:w="60" w:type="dxa"/>
              <w:left w:w="75" w:type="dxa"/>
              <w:bottom w:w="60" w:type="dxa"/>
              <w:right w:w="75" w:type="dxa"/>
            </w:tcMar>
            <w:vAlign w:val="center"/>
          </w:tcPr>
          <w:p w14:paraId="12402977"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428371C1" w14:textId="77777777" w:rsidR="00684FAE" w:rsidRDefault="00000000" w:rsidP="004007AF">
            <w:pPr>
              <w:pStyle w:val="Compact"/>
              <w:jc w:val="both"/>
            </w:pPr>
            <w:r>
              <w:rPr>
                <w:sz w:val="18"/>
              </w:rPr>
              <w:t>yes</w:t>
            </w:r>
          </w:p>
        </w:tc>
      </w:tr>
      <w:tr w:rsidR="00684FAE" w14:paraId="25355744" w14:textId="77777777">
        <w:trPr>
          <w:cantSplit/>
        </w:trPr>
        <w:tc>
          <w:tcPr>
            <w:tcW w:w="3200" w:type="dxa"/>
            <w:shd w:val="clear" w:color="auto" w:fill="FFFFFF"/>
            <w:tcMar>
              <w:top w:w="60" w:type="dxa"/>
              <w:left w:w="75" w:type="dxa"/>
              <w:bottom w:w="60" w:type="dxa"/>
              <w:right w:w="75" w:type="dxa"/>
            </w:tcMar>
            <w:vAlign w:val="center"/>
          </w:tcPr>
          <w:p w14:paraId="3CE9A715" w14:textId="77777777" w:rsidR="00684FAE" w:rsidRDefault="00000000" w:rsidP="004007AF">
            <w:pPr>
              <w:pStyle w:val="Compact"/>
              <w:jc w:val="both"/>
            </w:pPr>
            <w:r>
              <w:rPr>
                <w:rStyle w:val="VerbatimChar"/>
              </w:rPr>
              <w:t>x_index_d16_c0.25</w:t>
            </w:r>
          </w:p>
        </w:tc>
        <w:tc>
          <w:tcPr>
            <w:tcW w:w="3600" w:type="dxa"/>
            <w:shd w:val="clear" w:color="auto" w:fill="FFFFFF"/>
            <w:tcMar>
              <w:top w:w="60" w:type="dxa"/>
              <w:left w:w="75" w:type="dxa"/>
              <w:bottom w:w="60" w:type="dxa"/>
              <w:right w:w="75" w:type="dxa"/>
            </w:tcMar>
            <w:vAlign w:val="center"/>
          </w:tcPr>
          <w:p w14:paraId="6ABBB315" w14:textId="77777777" w:rsidR="00684FAE" w:rsidRDefault="00000000" w:rsidP="004007AF">
            <w:pPr>
              <w:pStyle w:val="Compact"/>
              <w:jc w:val="both"/>
            </w:pPr>
            <w:r>
              <w:rPr>
                <w:sz w:val="18"/>
              </w:rPr>
              <w:t>1, 1, 511, …</w:t>
            </w:r>
          </w:p>
        </w:tc>
        <w:tc>
          <w:tcPr>
            <w:tcW w:w="1800" w:type="dxa"/>
            <w:shd w:val="clear" w:color="auto" w:fill="FFFFFF"/>
            <w:tcMar>
              <w:top w:w="60" w:type="dxa"/>
              <w:left w:w="75" w:type="dxa"/>
              <w:bottom w:w="60" w:type="dxa"/>
              <w:right w:w="75" w:type="dxa"/>
            </w:tcMar>
            <w:vAlign w:val="center"/>
          </w:tcPr>
          <w:p w14:paraId="3DD22065"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41318E85" w14:textId="77777777" w:rsidR="00684FAE" w:rsidRDefault="00000000" w:rsidP="004007AF">
            <w:pPr>
              <w:pStyle w:val="Compact"/>
              <w:jc w:val="both"/>
            </w:pPr>
            <w:r>
              <w:rPr>
                <w:sz w:val="18"/>
              </w:rPr>
              <w:t>yes</w:t>
            </w:r>
          </w:p>
        </w:tc>
      </w:tr>
      <w:tr w:rsidR="00684FAE" w14:paraId="235974A5" w14:textId="77777777">
        <w:trPr>
          <w:cantSplit/>
        </w:trPr>
        <w:tc>
          <w:tcPr>
            <w:tcW w:w="3200" w:type="dxa"/>
            <w:shd w:val="clear" w:color="auto" w:fill="FFFFFF"/>
            <w:tcMar>
              <w:top w:w="60" w:type="dxa"/>
              <w:left w:w="75" w:type="dxa"/>
              <w:bottom w:w="60" w:type="dxa"/>
              <w:right w:w="75" w:type="dxa"/>
            </w:tcMar>
            <w:vAlign w:val="center"/>
          </w:tcPr>
          <w:p w14:paraId="0A61821B" w14:textId="77777777" w:rsidR="00684FAE" w:rsidRDefault="00000000" w:rsidP="004007AF">
            <w:pPr>
              <w:pStyle w:val="Compact"/>
              <w:jc w:val="both"/>
            </w:pPr>
            <w:r>
              <w:rPr>
                <w:rStyle w:val="VerbatimChar"/>
              </w:rPr>
              <w:t>x_index_d16_c0.5</w:t>
            </w:r>
          </w:p>
        </w:tc>
        <w:tc>
          <w:tcPr>
            <w:tcW w:w="3600" w:type="dxa"/>
            <w:shd w:val="clear" w:color="auto" w:fill="FFFFFF"/>
            <w:tcMar>
              <w:top w:w="60" w:type="dxa"/>
              <w:left w:w="75" w:type="dxa"/>
              <w:bottom w:w="60" w:type="dxa"/>
              <w:right w:w="75" w:type="dxa"/>
            </w:tcMar>
            <w:vAlign w:val="center"/>
          </w:tcPr>
          <w:p w14:paraId="59C8F456" w14:textId="77777777" w:rsidR="00684FAE" w:rsidRDefault="00000000" w:rsidP="004007AF">
            <w:pPr>
              <w:pStyle w:val="Compact"/>
              <w:jc w:val="both"/>
            </w:pPr>
            <w:r>
              <w:rPr>
                <w:sz w:val="18"/>
              </w:rPr>
              <w:t>1, 1, 511, …</w:t>
            </w:r>
          </w:p>
        </w:tc>
        <w:tc>
          <w:tcPr>
            <w:tcW w:w="1800" w:type="dxa"/>
            <w:shd w:val="clear" w:color="auto" w:fill="FFFFFF"/>
            <w:tcMar>
              <w:top w:w="60" w:type="dxa"/>
              <w:left w:w="75" w:type="dxa"/>
              <w:bottom w:w="60" w:type="dxa"/>
              <w:right w:w="75" w:type="dxa"/>
            </w:tcMar>
            <w:vAlign w:val="center"/>
          </w:tcPr>
          <w:p w14:paraId="0D527FBB"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30FADF68" w14:textId="77777777" w:rsidR="00684FAE" w:rsidRDefault="00000000" w:rsidP="004007AF">
            <w:pPr>
              <w:pStyle w:val="Compact"/>
              <w:jc w:val="both"/>
            </w:pPr>
            <w:r>
              <w:rPr>
                <w:sz w:val="18"/>
              </w:rPr>
              <w:t>yes</w:t>
            </w:r>
          </w:p>
        </w:tc>
      </w:tr>
      <w:tr w:rsidR="00684FAE" w14:paraId="3132E4AE" w14:textId="77777777">
        <w:trPr>
          <w:cantSplit/>
        </w:trPr>
        <w:tc>
          <w:tcPr>
            <w:tcW w:w="3200" w:type="dxa"/>
            <w:shd w:val="clear" w:color="auto" w:fill="FFFFFF"/>
            <w:tcMar>
              <w:top w:w="60" w:type="dxa"/>
              <w:left w:w="75" w:type="dxa"/>
              <w:bottom w:w="60" w:type="dxa"/>
              <w:right w:w="75" w:type="dxa"/>
            </w:tcMar>
            <w:vAlign w:val="center"/>
          </w:tcPr>
          <w:p w14:paraId="39DCABF1" w14:textId="77777777" w:rsidR="00684FAE" w:rsidRDefault="00000000" w:rsidP="004007AF">
            <w:pPr>
              <w:pStyle w:val="Compact"/>
              <w:jc w:val="both"/>
            </w:pPr>
            <w:r>
              <w:rPr>
                <w:rStyle w:val="VerbatimChar"/>
              </w:rPr>
              <w:t>x_index_d16_c1</w:t>
            </w:r>
          </w:p>
        </w:tc>
        <w:tc>
          <w:tcPr>
            <w:tcW w:w="3600" w:type="dxa"/>
            <w:shd w:val="clear" w:color="auto" w:fill="FFFFFF"/>
            <w:tcMar>
              <w:top w:w="60" w:type="dxa"/>
              <w:left w:w="75" w:type="dxa"/>
              <w:bottom w:w="60" w:type="dxa"/>
              <w:right w:w="75" w:type="dxa"/>
            </w:tcMar>
            <w:vAlign w:val="center"/>
          </w:tcPr>
          <w:p w14:paraId="61BD19C3" w14:textId="77777777" w:rsidR="00684FAE" w:rsidRDefault="00000000" w:rsidP="004007AF">
            <w:pPr>
              <w:pStyle w:val="Compact"/>
              <w:jc w:val="both"/>
            </w:pPr>
            <w:r>
              <w:rPr>
                <w:sz w:val="18"/>
              </w:rPr>
              <w:t>1, 1, 511, …</w:t>
            </w:r>
          </w:p>
        </w:tc>
        <w:tc>
          <w:tcPr>
            <w:tcW w:w="1800" w:type="dxa"/>
            <w:shd w:val="clear" w:color="auto" w:fill="FFFFFF"/>
            <w:tcMar>
              <w:top w:w="60" w:type="dxa"/>
              <w:left w:w="75" w:type="dxa"/>
              <w:bottom w:w="60" w:type="dxa"/>
              <w:right w:w="75" w:type="dxa"/>
            </w:tcMar>
            <w:vAlign w:val="center"/>
          </w:tcPr>
          <w:p w14:paraId="2E92262F" w14:textId="77777777" w:rsidR="00684FAE" w:rsidRDefault="00000000" w:rsidP="004007AF">
            <w:pPr>
              <w:pStyle w:val="Compact"/>
              <w:jc w:val="both"/>
            </w:pPr>
            <w:r>
              <w:rPr>
                <w:sz w:val="18"/>
              </w:rPr>
              <w:t>0</w:t>
            </w:r>
          </w:p>
        </w:tc>
        <w:tc>
          <w:tcPr>
            <w:tcW w:w="1336" w:type="dxa"/>
            <w:shd w:val="clear" w:color="auto" w:fill="FFFFFF"/>
            <w:tcMar>
              <w:top w:w="60" w:type="dxa"/>
              <w:left w:w="75" w:type="dxa"/>
              <w:bottom w:w="60" w:type="dxa"/>
              <w:right w:w="75" w:type="dxa"/>
            </w:tcMar>
            <w:vAlign w:val="center"/>
          </w:tcPr>
          <w:p w14:paraId="37CF9278" w14:textId="77777777" w:rsidR="00684FAE" w:rsidRDefault="00000000" w:rsidP="004007AF">
            <w:pPr>
              <w:pStyle w:val="Compact"/>
              <w:jc w:val="both"/>
            </w:pPr>
            <w:r>
              <w:rPr>
                <w:sz w:val="18"/>
              </w:rPr>
              <w:t>yes</w:t>
            </w:r>
          </w:p>
        </w:tc>
      </w:tr>
    </w:tbl>
    <w:p w14:paraId="087BADF2" w14:textId="77777777" w:rsidR="00684FAE" w:rsidRDefault="00000000" w:rsidP="004007AF">
      <w:pPr>
        <w:pStyle w:val="Heading11"/>
        <w:pageBreakBefore/>
        <w:jc w:val="both"/>
      </w:pPr>
      <w:bookmarkStart w:id="449" w:name="book_h_093"/>
      <w:bookmarkStart w:id="450" w:name="v4toc_108"/>
      <w:r>
        <w:lastRenderedPageBreak/>
        <w:t>Register of results</w:t>
      </w:r>
      <w:bookmarkEnd w:id="449"/>
      <w:bookmarkEnd w:id="450"/>
    </w:p>
    <w:p w14:paraId="0BCCE260" w14:textId="77777777" w:rsidR="00684FAE" w:rsidRDefault="00000000" w:rsidP="004007AF">
      <w:pPr>
        <w:pStyle w:val="FirstParagraph"/>
        <w:jc w:val="both"/>
      </w:pPr>
      <w:r>
        <w:t>Each entry names a statement in its part. Section numbering restarts with the part, and the leading Roman numeral disambiguates cross-part use. This register is generated from the integrated manuscript, including the newly added sections.</w:t>
      </w:r>
    </w:p>
    <w:p w14:paraId="4E153EF6" w14:textId="77777777" w:rsidR="00684FAE" w:rsidRDefault="00000000" w:rsidP="004007AF">
      <w:pPr>
        <w:pStyle w:val="Heading21"/>
        <w:jc w:val="both"/>
      </w:pPr>
      <w:bookmarkStart w:id="451" w:name="v4toc_109"/>
      <w:bookmarkStart w:id="452" w:name="part-i"/>
      <w:r>
        <w:t>Part I</w:t>
      </w:r>
      <w:bookmarkEnd w:id="451"/>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7FAC94E5"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55" w:type="dxa"/>
              <w:left w:w="75" w:type="dxa"/>
              <w:bottom w:w="55" w:type="dxa"/>
              <w:right w:w="75" w:type="dxa"/>
            </w:tcMar>
            <w:vAlign w:val="center"/>
          </w:tcPr>
          <w:p w14:paraId="201D4527" w14:textId="77777777" w:rsidR="00684FAE" w:rsidRDefault="00000000" w:rsidP="004007AF">
            <w:pPr>
              <w:pStyle w:val="Compact"/>
              <w:spacing w:after="15" w:line="216" w:lineRule="auto"/>
              <w:jc w:val="both"/>
              <w:rPr>
                <w:sz w:val="18"/>
              </w:rPr>
            </w:pPr>
            <w:r>
              <w:rPr>
                <w:sz w:val="18"/>
              </w:rPr>
              <w:t>Statement</w:t>
            </w:r>
          </w:p>
        </w:tc>
        <w:tc>
          <w:tcPr>
            <w:tcW w:w="7488" w:type="dxa"/>
            <w:shd w:val="clear" w:color="auto" w:fill="E4E8EC"/>
            <w:tcMar>
              <w:top w:w="55" w:type="dxa"/>
              <w:left w:w="75" w:type="dxa"/>
              <w:bottom w:w="55" w:type="dxa"/>
              <w:right w:w="75" w:type="dxa"/>
            </w:tcMar>
            <w:vAlign w:val="center"/>
          </w:tcPr>
          <w:p w14:paraId="1DF29E38" w14:textId="77777777" w:rsidR="00684FAE" w:rsidRDefault="00000000" w:rsidP="004007AF">
            <w:pPr>
              <w:pStyle w:val="Compact"/>
              <w:spacing w:after="15" w:line="216" w:lineRule="auto"/>
              <w:jc w:val="both"/>
              <w:rPr>
                <w:sz w:val="18"/>
              </w:rPr>
            </w:pPr>
            <w:r>
              <w:rPr>
                <w:sz w:val="18"/>
              </w:rPr>
              <w:t>Name</w:t>
            </w:r>
          </w:p>
        </w:tc>
      </w:tr>
      <w:tr w:rsidR="00684FAE" w14:paraId="1AC3FEE6" w14:textId="77777777">
        <w:trPr>
          <w:cantSplit/>
        </w:trPr>
        <w:tc>
          <w:tcPr>
            <w:tcW w:w="2448" w:type="dxa"/>
            <w:shd w:val="clear" w:color="auto" w:fill="FFFFFF"/>
            <w:tcMar>
              <w:top w:w="55" w:type="dxa"/>
              <w:left w:w="75" w:type="dxa"/>
              <w:bottom w:w="55" w:type="dxa"/>
              <w:right w:w="75" w:type="dxa"/>
            </w:tcMar>
            <w:vAlign w:val="center"/>
          </w:tcPr>
          <w:p w14:paraId="1AD90B22" w14:textId="77777777" w:rsidR="00684FAE" w:rsidRDefault="00000000" w:rsidP="004007AF">
            <w:pPr>
              <w:pStyle w:val="Compact"/>
              <w:spacing w:after="15" w:line="216" w:lineRule="auto"/>
              <w:jc w:val="both"/>
              <w:rPr>
                <w:sz w:val="18"/>
              </w:rPr>
            </w:pPr>
            <w:r>
              <w:rPr>
                <w:sz w:val="18"/>
              </w:rPr>
              <w:t>I Definition 2.1</w:t>
            </w:r>
          </w:p>
        </w:tc>
        <w:tc>
          <w:tcPr>
            <w:tcW w:w="7488" w:type="dxa"/>
            <w:shd w:val="clear" w:color="auto" w:fill="FFFFFF"/>
            <w:tcMar>
              <w:top w:w="55" w:type="dxa"/>
              <w:left w:w="75" w:type="dxa"/>
              <w:bottom w:w="55" w:type="dxa"/>
              <w:right w:w="75" w:type="dxa"/>
            </w:tcMar>
            <w:vAlign w:val="center"/>
          </w:tcPr>
          <w:p w14:paraId="138CC73C" w14:textId="77777777" w:rsidR="00684FAE" w:rsidRDefault="00000000" w:rsidP="004007AF">
            <w:pPr>
              <w:pStyle w:val="Compact"/>
              <w:spacing w:after="15" w:line="216" w:lineRule="auto"/>
              <w:jc w:val="both"/>
              <w:rPr>
                <w:sz w:val="18"/>
              </w:rPr>
            </w:pPr>
            <w:r>
              <w:rPr>
                <w:sz w:val="18"/>
              </w:rPr>
              <w:t>Alexandrov topology</w:t>
            </w:r>
          </w:p>
        </w:tc>
      </w:tr>
      <w:tr w:rsidR="00684FAE" w14:paraId="2238D011" w14:textId="77777777">
        <w:trPr>
          <w:cantSplit/>
        </w:trPr>
        <w:tc>
          <w:tcPr>
            <w:tcW w:w="2448" w:type="dxa"/>
            <w:shd w:val="clear" w:color="auto" w:fill="F6F7F8"/>
            <w:tcMar>
              <w:top w:w="55" w:type="dxa"/>
              <w:left w:w="75" w:type="dxa"/>
              <w:bottom w:w="55" w:type="dxa"/>
              <w:right w:w="75" w:type="dxa"/>
            </w:tcMar>
            <w:vAlign w:val="center"/>
          </w:tcPr>
          <w:p w14:paraId="6C167693" w14:textId="77777777" w:rsidR="00684FAE" w:rsidRDefault="00000000" w:rsidP="004007AF">
            <w:pPr>
              <w:pStyle w:val="Compact"/>
              <w:spacing w:after="15" w:line="216" w:lineRule="auto"/>
              <w:jc w:val="both"/>
              <w:rPr>
                <w:sz w:val="18"/>
              </w:rPr>
            </w:pPr>
            <w:r>
              <w:rPr>
                <w:sz w:val="18"/>
              </w:rPr>
              <w:t>I Proposition 2.2</w:t>
            </w:r>
          </w:p>
        </w:tc>
        <w:tc>
          <w:tcPr>
            <w:tcW w:w="7488" w:type="dxa"/>
            <w:shd w:val="clear" w:color="auto" w:fill="F6F7F8"/>
            <w:tcMar>
              <w:top w:w="55" w:type="dxa"/>
              <w:left w:w="75" w:type="dxa"/>
              <w:bottom w:w="55" w:type="dxa"/>
              <w:right w:w="75" w:type="dxa"/>
            </w:tcMar>
            <w:vAlign w:val="center"/>
          </w:tcPr>
          <w:p w14:paraId="34CFC802" w14:textId="77777777" w:rsidR="00684FAE" w:rsidRDefault="00000000" w:rsidP="004007AF">
            <w:pPr>
              <w:pStyle w:val="Compact"/>
              <w:spacing w:after="15" w:line="216" w:lineRule="auto"/>
              <w:jc w:val="both"/>
              <w:rPr>
                <w:sz w:val="18"/>
              </w:rPr>
            </w:pPr>
            <w:r>
              <w:rPr>
                <w:sz w:val="18"/>
              </w:rPr>
              <w:t>sheaves on a finite poset</w:t>
            </w:r>
          </w:p>
        </w:tc>
      </w:tr>
      <w:tr w:rsidR="00684FAE" w14:paraId="3223D090" w14:textId="77777777">
        <w:trPr>
          <w:cantSplit/>
        </w:trPr>
        <w:tc>
          <w:tcPr>
            <w:tcW w:w="2448" w:type="dxa"/>
            <w:shd w:val="clear" w:color="auto" w:fill="FFFFFF"/>
            <w:tcMar>
              <w:top w:w="55" w:type="dxa"/>
              <w:left w:w="75" w:type="dxa"/>
              <w:bottom w:w="55" w:type="dxa"/>
              <w:right w:w="75" w:type="dxa"/>
            </w:tcMar>
            <w:vAlign w:val="center"/>
          </w:tcPr>
          <w:p w14:paraId="7892DFC2" w14:textId="77777777" w:rsidR="00684FAE" w:rsidRDefault="00000000" w:rsidP="004007AF">
            <w:pPr>
              <w:pStyle w:val="Compact"/>
              <w:spacing w:after="15" w:line="216" w:lineRule="auto"/>
              <w:jc w:val="both"/>
              <w:rPr>
                <w:sz w:val="18"/>
              </w:rPr>
            </w:pPr>
            <w:r>
              <w:rPr>
                <w:sz w:val="18"/>
              </w:rPr>
              <w:t>I Proposition 2.3</w:t>
            </w:r>
          </w:p>
        </w:tc>
        <w:tc>
          <w:tcPr>
            <w:tcW w:w="7488" w:type="dxa"/>
            <w:shd w:val="clear" w:color="auto" w:fill="FFFFFF"/>
            <w:tcMar>
              <w:top w:w="55" w:type="dxa"/>
              <w:left w:w="75" w:type="dxa"/>
              <w:bottom w:w="55" w:type="dxa"/>
              <w:right w:w="75" w:type="dxa"/>
            </w:tcMar>
            <w:vAlign w:val="center"/>
          </w:tcPr>
          <w:p w14:paraId="359F0F89" w14:textId="77777777" w:rsidR="00684FAE" w:rsidRDefault="00000000" w:rsidP="004007AF">
            <w:pPr>
              <w:pStyle w:val="Compact"/>
              <w:spacing w:after="15" w:line="216" w:lineRule="auto"/>
              <w:jc w:val="both"/>
              <w:rPr>
                <w:sz w:val="18"/>
              </w:rPr>
            </w:pPr>
            <w:r>
              <w:rPr>
                <w:sz w:val="18"/>
              </w:rPr>
              <w:t>cellular cohomology is sheaf cohomology</w:t>
            </w:r>
          </w:p>
        </w:tc>
      </w:tr>
      <w:tr w:rsidR="00684FAE" w14:paraId="297557B3" w14:textId="77777777">
        <w:trPr>
          <w:cantSplit/>
        </w:trPr>
        <w:tc>
          <w:tcPr>
            <w:tcW w:w="2448" w:type="dxa"/>
            <w:shd w:val="clear" w:color="auto" w:fill="F6F7F8"/>
            <w:tcMar>
              <w:top w:w="55" w:type="dxa"/>
              <w:left w:w="75" w:type="dxa"/>
              <w:bottom w:w="55" w:type="dxa"/>
              <w:right w:w="75" w:type="dxa"/>
            </w:tcMar>
            <w:vAlign w:val="center"/>
          </w:tcPr>
          <w:p w14:paraId="2304FD54" w14:textId="77777777" w:rsidR="00684FAE" w:rsidRDefault="00000000" w:rsidP="004007AF">
            <w:pPr>
              <w:pStyle w:val="Compact"/>
              <w:spacing w:after="15" w:line="216" w:lineRule="auto"/>
              <w:jc w:val="both"/>
              <w:rPr>
                <w:sz w:val="18"/>
              </w:rPr>
            </w:pPr>
            <w:r>
              <w:rPr>
                <w:sz w:val="18"/>
              </w:rPr>
              <w:t>I Definition 2.4</w:t>
            </w:r>
          </w:p>
        </w:tc>
        <w:tc>
          <w:tcPr>
            <w:tcW w:w="7488" w:type="dxa"/>
            <w:shd w:val="clear" w:color="auto" w:fill="F6F7F8"/>
            <w:tcMar>
              <w:top w:w="55" w:type="dxa"/>
              <w:left w:w="75" w:type="dxa"/>
              <w:bottom w:w="55" w:type="dxa"/>
              <w:right w:w="75" w:type="dxa"/>
            </w:tcMar>
            <w:vAlign w:val="center"/>
          </w:tcPr>
          <w:p w14:paraId="11775144" w14:textId="77777777" w:rsidR="00684FAE" w:rsidRDefault="00000000" w:rsidP="004007AF">
            <w:pPr>
              <w:pStyle w:val="Compact"/>
              <w:spacing w:after="15" w:line="216" w:lineRule="auto"/>
              <w:jc w:val="both"/>
              <w:rPr>
                <w:sz w:val="18"/>
              </w:rPr>
            </w:pPr>
            <w:r>
              <w:rPr>
                <w:sz w:val="18"/>
              </w:rPr>
              <w:t>the four bases of ASE</w:t>
            </w:r>
          </w:p>
        </w:tc>
      </w:tr>
      <w:tr w:rsidR="00684FAE" w14:paraId="7CBD0323" w14:textId="77777777">
        <w:trPr>
          <w:cantSplit/>
        </w:trPr>
        <w:tc>
          <w:tcPr>
            <w:tcW w:w="2448" w:type="dxa"/>
            <w:shd w:val="clear" w:color="auto" w:fill="FFFFFF"/>
            <w:tcMar>
              <w:top w:w="55" w:type="dxa"/>
              <w:left w:w="75" w:type="dxa"/>
              <w:bottom w:w="55" w:type="dxa"/>
              <w:right w:w="75" w:type="dxa"/>
            </w:tcMar>
            <w:vAlign w:val="center"/>
          </w:tcPr>
          <w:p w14:paraId="15B23822" w14:textId="77777777" w:rsidR="00684FAE" w:rsidRDefault="00000000" w:rsidP="004007AF">
            <w:pPr>
              <w:pStyle w:val="Compact"/>
              <w:spacing w:after="15" w:line="216" w:lineRule="auto"/>
              <w:jc w:val="both"/>
              <w:rPr>
                <w:sz w:val="18"/>
              </w:rPr>
            </w:pPr>
            <w:r>
              <w:rPr>
                <w:sz w:val="18"/>
              </w:rPr>
              <w:t>I Definition 3.1</w:t>
            </w:r>
          </w:p>
        </w:tc>
        <w:tc>
          <w:tcPr>
            <w:tcW w:w="7488" w:type="dxa"/>
            <w:shd w:val="clear" w:color="auto" w:fill="FFFFFF"/>
            <w:tcMar>
              <w:top w:w="55" w:type="dxa"/>
              <w:left w:w="75" w:type="dxa"/>
              <w:bottom w:w="55" w:type="dxa"/>
              <w:right w:w="75" w:type="dxa"/>
            </w:tcMar>
            <w:vAlign w:val="center"/>
          </w:tcPr>
          <w:p w14:paraId="71203C7A" w14:textId="77777777" w:rsidR="00684FAE" w:rsidRDefault="00000000" w:rsidP="004007AF">
            <w:pPr>
              <w:pStyle w:val="Compact"/>
              <w:spacing w:after="15" w:line="216" w:lineRule="auto"/>
              <w:jc w:val="both"/>
              <w:rPr>
                <w:sz w:val="18"/>
              </w:rPr>
            </w:pPr>
            <w:r>
              <w:rPr>
                <w:sz w:val="18"/>
              </w:rPr>
              <w:t>layer cover</w:t>
            </w:r>
          </w:p>
        </w:tc>
      </w:tr>
      <w:tr w:rsidR="00684FAE" w14:paraId="2179ED04" w14:textId="77777777">
        <w:trPr>
          <w:cantSplit/>
        </w:trPr>
        <w:tc>
          <w:tcPr>
            <w:tcW w:w="2448" w:type="dxa"/>
            <w:shd w:val="clear" w:color="auto" w:fill="F6F7F8"/>
            <w:tcMar>
              <w:top w:w="55" w:type="dxa"/>
              <w:left w:w="75" w:type="dxa"/>
              <w:bottom w:w="55" w:type="dxa"/>
              <w:right w:w="75" w:type="dxa"/>
            </w:tcMar>
            <w:vAlign w:val="center"/>
          </w:tcPr>
          <w:p w14:paraId="7A2E486D" w14:textId="77777777" w:rsidR="00684FAE" w:rsidRDefault="00000000" w:rsidP="004007AF">
            <w:pPr>
              <w:pStyle w:val="Compact"/>
              <w:spacing w:after="15" w:line="216" w:lineRule="auto"/>
              <w:jc w:val="both"/>
              <w:rPr>
                <w:sz w:val="18"/>
              </w:rPr>
            </w:pPr>
            <w:r>
              <w:rPr>
                <w:sz w:val="18"/>
              </w:rPr>
              <w:t>I Definition 3.2</w:t>
            </w:r>
          </w:p>
        </w:tc>
        <w:tc>
          <w:tcPr>
            <w:tcW w:w="7488" w:type="dxa"/>
            <w:shd w:val="clear" w:color="auto" w:fill="F6F7F8"/>
            <w:tcMar>
              <w:top w:w="55" w:type="dxa"/>
              <w:left w:w="75" w:type="dxa"/>
              <w:bottom w:w="55" w:type="dxa"/>
              <w:right w:w="75" w:type="dxa"/>
            </w:tcMar>
            <w:vAlign w:val="center"/>
          </w:tcPr>
          <w:p w14:paraId="5C9D8165" w14:textId="77777777" w:rsidR="00684FAE" w:rsidRDefault="00000000" w:rsidP="004007AF">
            <w:pPr>
              <w:pStyle w:val="Compact"/>
              <w:spacing w:after="15" w:line="216" w:lineRule="auto"/>
              <w:jc w:val="both"/>
              <w:rPr>
                <w:sz w:val="18"/>
              </w:rPr>
            </w:pPr>
            <w:r>
              <w:rPr>
                <w:sz w:val="18"/>
              </w:rPr>
              <w:t>cellular data sheaf</w:t>
            </w:r>
          </w:p>
        </w:tc>
      </w:tr>
      <w:tr w:rsidR="00684FAE" w14:paraId="341A2FFA" w14:textId="77777777">
        <w:trPr>
          <w:cantSplit/>
        </w:trPr>
        <w:tc>
          <w:tcPr>
            <w:tcW w:w="2448" w:type="dxa"/>
            <w:shd w:val="clear" w:color="auto" w:fill="FFFFFF"/>
            <w:tcMar>
              <w:top w:w="55" w:type="dxa"/>
              <w:left w:w="75" w:type="dxa"/>
              <w:bottom w:w="55" w:type="dxa"/>
              <w:right w:w="75" w:type="dxa"/>
            </w:tcMar>
            <w:vAlign w:val="center"/>
          </w:tcPr>
          <w:p w14:paraId="5D866674" w14:textId="77777777" w:rsidR="00684FAE" w:rsidRDefault="00000000" w:rsidP="004007AF">
            <w:pPr>
              <w:pStyle w:val="Compact"/>
              <w:spacing w:after="15" w:line="216" w:lineRule="auto"/>
              <w:jc w:val="both"/>
              <w:rPr>
                <w:sz w:val="18"/>
              </w:rPr>
            </w:pPr>
            <w:r>
              <w:rPr>
                <w:sz w:val="18"/>
              </w:rPr>
              <w:t>I Remark 3.3</w:t>
            </w:r>
          </w:p>
        </w:tc>
        <w:tc>
          <w:tcPr>
            <w:tcW w:w="7488" w:type="dxa"/>
            <w:shd w:val="clear" w:color="auto" w:fill="FFFFFF"/>
            <w:tcMar>
              <w:top w:w="55" w:type="dxa"/>
              <w:left w:w="75" w:type="dxa"/>
              <w:bottom w:w="55" w:type="dxa"/>
              <w:right w:w="75" w:type="dxa"/>
            </w:tcMar>
            <w:vAlign w:val="center"/>
          </w:tcPr>
          <w:p w14:paraId="08154C3B" w14:textId="77777777" w:rsidR="00684FAE" w:rsidRDefault="00000000" w:rsidP="004007AF">
            <w:pPr>
              <w:pStyle w:val="Compact"/>
              <w:spacing w:after="15" w:line="216" w:lineRule="auto"/>
              <w:jc w:val="both"/>
              <w:rPr>
                <w:sz w:val="18"/>
              </w:rPr>
            </w:pPr>
            <w:r>
              <w:rPr>
                <w:sz w:val="18"/>
              </w:rPr>
              <w:t>units before residuals</w:t>
            </w:r>
          </w:p>
        </w:tc>
      </w:tr>
      <w:tr w:rsidR="00684FAE" w14:paraId="5632EED6" w14:textId="77777777">
        <w:trPr>
          <w:cantSplit/>
        </w:trPr>
        <w:tc>
          <w:tcPr>
            <w:tcW w:w="2448" w:type="dxa"/>
            <w:shd w:val="clear" w:color="auto" w:fill="F6F7F8"/>
            <w:tcMar>
              <w:top w:w="55" w:type="dxa"/>
              <w:left w:w="75" w:type="dxa"/>
              <w:bottom w:w="55" w:type="dxa"/>
              <w:right w:w="75" w:type="dxa"/>
            </w:tcMar>
            <w:vAlign w:val="center"/>
          </w:tcPr>
          <w:p w14:paraId="6BAF5AAA" w14:textId="77777777" w:rsidR="00684FAE" w:rsidRDefault="00000000" w:rsidP="004007AF">
            <w:pPr>
              <w:pStyle w:val="Compact"/>
              <w:spacing w:after="15" w:line="216" w:lineRule="auto"/>
              <w:jc w:val="both"/>
              <w:rPr>
                <w:sz w:val="18"/>
              </w:rPr>
            </w:pPr>
            <w:r>
              <w:rPr>
                <w:sz w:val="18"/>
              </w:rPr>
              <w:t>I Definition 3.4</w:t>
            </w:r>
          </w:p>
        </w:tc>
        <w:tc>
          <w:tcPr>
            <w:tcW w:w="7488" w:type="dxa"/>
            <w:shd w:val="clear" w:color="auto" w:fill="F6F7F8"/>
            <w:tcMar>
              <w:top w:w="55" w:type="dxa"/>
              <w:left w:w="75" w:type="dxa"/>
              <w:bottom w:w="55" w:type="dxa"/>
              <w:right w:w="75" w:type="dxa"/>
            </w:tcMar>
            <w:vAlign w:val="center"/>
          </w:tcPr>
          <w:p w14:paraId="41362B96" w14:textId="77777777" w:rsidR="00684FAE" w:rsidRDefault="00000000" w:rsidP="004007AF">
            <w:pPr>
              <w:pStyle w:val="Compact"/>
              <w:spacing w:after="15" w:line="216" w:lineRule="auto"/>
              <w:jc w:val="both"/>
              <w:rPr>
                <w:sz w:val="18"/>
              </w:rPr>
            </w:pPr>
            <w:r>
              <w:rPr>
                <w:sz w:val="18"/>
              </w:rPr>
              <w:t>cochains, coboundary, residual</w:t>
            </w:r>
          </w:p>
        </w:tc>
      </w:tr>
      <w:tr w:rsidR="00684FAE" w14:paraId="1872982C" w14:textId="77777777">
        <w:trPr>
          <w:cantSplit/>
        </w:trPr>
        <w:tc>
          <w:tcPr>
            <w:tcW w:w="2448" w:type="dxa"/>
            <w:shd w:val="clear" w:color="auto" w:fill="FFFFFF"/>
            <w:tcMar>
              <w:top w:w="55" w:type="dxa"/>
              <w:left w:w="75" w:type="dxa"/>
              <w:bottom w:w="55" w:type="dxa"/>
              <w:right w:w="75" w:type="dxa"/>
            </w:tcMar>
            <w:vAlign w:val="center"/>
          </w:tcPr>
          <w:p w14:paraId="7B015D4F" w14:textId="77777777" w:rsidR="00684FAE" w:rsidRDefault="00000000" w:rsidP="004007AF">
            <w:pPr>
              <w:pStyle w:val="Compact"/>
              <w:spacing w:after="15" w:line="216" w:lineRule="auto"/>
              <w:jc w:val="both"/>
              <w:rPr>
                <w:sz w:val="18"/>
              </w:rPr>
            </w:pPr>
            <w:r>
              <w:rPr>
                <w:sz w:val="18"/>
              </w:rPr>
              <w:t>I Proposition 3.5</w:t>
            </w:r>
          </w:p>
        </w:tc>
        <w:tc>
          <w:tcPr>
            <w:tcW w:w="7488" w:type="dxa"/>
            <w:shd w:val="clear" w:color="auto" w:fill="FFFFFF"/>
            <w:tcMar>
              <w:top w:w="55" w:type="dxa"/>
              <w:left w:w="75" w:type="dxa"/>
              <w:bottom w:w="55" w:type="dxa"/>
              <w:right w:w="75" w:type="dxa"/>
            </w:tcMar>
            <w:vAlign w:val="center"/>
          </w:tcPr>
          <w:p w14:paraId="7E658A2B" w14:textId="77777777" w:rsidR="00684FAE" w:rsidRDefault="00000000" w:rsidP="004007AF">
            <w:pPr>
              <w:pStyle w:val="Compact"/>
              <w:spacing w:after="15" w:line="216" w:lineRule="auto"/>
              <w:jc w:val="both"/>
              <w:rPr>
                <w:sz w:val="18"/>
              </w:rPr>
            </w:pPr>
            <w:r>
              <w:rPr>
                <w:sz w:val="18"/>
              </w:rPr>
              <w:t>the coboundary needs compatibility; Euler identity</w:t>
            </w:r>
          </w:p>
        </w:tc>
      </w:tr>
      <w:tr w:rsidR="00684FAE" w14:paraId="3C608C5F" w14:textId="77777777">
        <w:trPr>
          <w:cantSplit/>
        </w:trPr>
        <w:tc>
          <w:tcPr>
            <w:tcW w:w="2448" w:type="dxa"/>
            <w:shd w:val="clear" w:color="auto" w:fill="F6F7F8"/>
            <w:tcMar>
              <w:top w:w="55" w:type="dxa"/>
              <w:left w:w="75" w:type="dxa"/>
              <w:bottom w:w="55" w:type="dxa"/>
              <w:right w:w="75" w:type="dxa"/>
            </w:tcMar>
            <w:vAlign w:val="center"/>
          </w:tcPr>
          <w:p w14:paraId="7F448FE5" w14:textId="77777777" w:rsidR="00684FAE" w:rsidRDefault="00000000" w:rsidP="004007AF">
            <w:pPr>
              <w:pStyle w:val="Compact"/>
              <w:spacing w:after="15" w:line="216" w:lineRule="auto"/>
              <w:jc w:val="both"/>
              <w:rPr>
                <w:sz w:val="18"/>
              </w:rPr>
            </w:pPr>
            <w:r>
              <w:rPr>
                <w:sz w:val="18"/>
              </w:rPr>
              <w:t>I Proposition 3.6</w:t>
            </w:r>
          </w:p>
        </w:tc>
        <w:tc>
          <w:tcPr>
            <w:tcW w:w="7488" w:type="dxa"/>
            <w:shd w:val="clear" w:color="auto" w:fill="F6F7F8"/>
            <w:tcMar>
              <w:top w:w="55" w:type="dxa"/>
              <w:left w:w="75" w:type="dxa"/>
              <w:bottom w:w="55" w:type="dxa"/>
              <w:right w:w="75" w:type="dxa"/>
            </w:tcMar>
            <w:vAlign w:val="center"/>
          </w:tcPr>
          <w:p w14:paraId="04514213" w14:textId="77777777" w:rsidR="00684FAE" w:rsidRDefault="00000000" w:rsidP="004007AF">
            <w:pPr>
              <w:pStyle w:val="Compact"/>
              <w:spacing w:after="15" w:line="216" w:lineRule="auto"/>
              <w:jc w:val="both"/>
              <w:rPr>
                <w:sz w:val="18"/>
              </w:rPr>
            </w:pPr>
            <w:r>
              <w:rPr>
                <w:sz w:val="18"/>
              </w:rPr>
              <w:t>positive sheaf energy</w:t>
            </w:r>
          </w:p>
        </w:tc>
      </w:tr>
      <w:tr w:rsidR="00684FAE" w14:paraId="42D7B3B7" w14:textId="77777777">
        <w:trPr>
          <w:cantSplit/>
        </w:trPr>
        <w:tc>
          <w:tcPr>
            <w:tcW w:w="2448" w:type="dxa"/>
            <w:shd w:val="clear" w:color="auto" w:fill="FFFFFF"/>
            <w:tcMar>
              <w:top w:w="55" w:type="dxa"/>
              <w:left w:w="75" w:type="dxa"/>
              <w:bottom w:w="55" w:type="dxa"/>
              <w:right w:w="75" w:type="dxa"/>
            </w:tcMar>
            <w:vAlign w:val="center"/>
          </w:tcPr>
          <w:p w14:paraId="5EF5FE90" w14:textId="77777777" w:rsidR="00684FAE" w:rsidRDefault="00000000" w:rsidP="004007AF">
            <w:pPr>
              <w:pStyle w:val="Compact"/>
              <w:spacing w:after="15" w:line="216" w:lineRule="auto"/>
              <w:jc w:val="both"/>
              <w:rPr>
                <w:sz w:val="18"/>
              </w:rPr>
            </w:pPr>
            <w:r>
              <w:rPr>
                <w:sz w:val="18"/>
              </w:rPr>
              <w:t>I Proposition 3.7</w:t>
            </w:r>
          </w:p>
        </w:tc>
        <w:tc>
          <w:tcPr>
            <w:tcW w:w="7488" w:type="dxa"/>
            <w:shd w:val="clear" w:color="auto" w:fill="FFFFFF"/>
            <w:tcMar>
              <w:top w:w="55" w:type="dxa"/>
              <w:left w:w="75" w:type="dxa"/>
              <w:bottom w:w="55" w:type="dxa"/>
              <w:right w:w="75" w:type="dxa"/>
            </w:tcMar>
            <w:vAlign w:val="center"/>
          </w:tcPr>
          <w:p w14:paraId="1E33C34A" w14:textId="77777777" w:rsidR="00684FAE" w:rsidRDefault="00000000" w:rsidP="004007AF">
            <w:pPr>
              <w:pStyle w:val="Compact"/>
              <w:spacing w:after="15" w:line="216" w:lineRule="auto"/>
              <w:jc w:val="both"/>
              <w:rPr>
                <w:sz w:val="18"/>
              </w:rPr>
            </w:pPr>
            <w:r>
              <w:rPr>
                <w:sz w:val="18"/>
              </w:rPr>
              <w:t>distance to consistency; Hodge split</w:t>
            </w:r>
          </w:p>
        </w:tc>
      </w:tr>
      <w:tr w:rsidR="00684FAE" w14:paraId="11500414" w14:textId="77777777">
        <w:trPr>
          <w:cantSplit/>
        </w:trPr>
        <w:tc>
          <w:tcPr>
            <w:tcW w:w="2448" w:type="dxa"/>
            <w:shd w:val="clear" w:color="auto" w:fill="F6F7F8"/>
            <w:tcMar>
              <w:top w:w="55" w:type="dxa"/>
              <w:left w:w="75" w:type="dxa"/>
              <w:bottom w:w="55" w:type="dxa"/>
              <w:right w:w="75" w:type="dxa"/>
            </w:tcMar>
            <w:vAlign w:val="center"/>
          </w:tcPr>
          <w:p w14:paraId="68165868" w14:textId="77777777" w:rsidR="00684FAE" w:rsidRDefault="00000000" w:rsidP="004007AF">
            <w:pPr>
              <w:pStyle w:val="Compact"/>
              <w:spacing w:after="15" w:line="216" w:lineRule="auto"/>
              <w:jc w:val="both"/>
              <w:rPr>
                <w:sz w:val="18"/>
              </w:rPr>
            </w:pPr>
            <w:r>
              <w:rPr>
                <w:sz w:val="18"/>
              </w:rPr>
              <w:t>I Proposition 3.8</w:t>
            </w:r>
          </w:p>
        </w:tc>
        <w:tc>
          <w:tcPr>
            <w:tcW w:w="7488" w:type="dxa"/>
            <w:shd w:val="clear" w:color="auto" w:fill="F6F7F8"/>
            <w:tcMar>
              <w:top w:w="55" w:type="dxa"/>
              <w:left w:w="75" w:type="dxa"/>
              <w:bottom w:w="55" w:type="dxa"/>
              <w:right w:w="75" w:type="dxa"/>
            </w:tcMar>
            <w:vAlign w:val="center"/>
          </w:tcPr>
          <w:p w14:paraId="3C4A8152" w14:textId="77777777" w:rsidR="00684FAE" w:rsidRDefault="00000000" w:rsidP="004007AF">
            <w:pPr>
              <w:pStyle w:val="Compact"/>
              <w:spacing w:after="15" w:line="216" w:lineRule="auto"/>
              <w:jc w:val="both"/>
              <w:rPr>
                <w:sz w:val="18"/>
              </w:rPr>
            </w:pPr>
            <w:r>
              <w:rPr>
                <w:sz w:val="18"/>
              </w:rPr>
              <w:t>heat flow converges to compatible data</w:t>
            </w:r>
          </w:p>
        </w:tc>
      </w:tr>
      <w:tr w:rsidR="00684FAE" w14:paraId="55A47012" w14:textId="77777777">
        <w:trPr>
          <w:cantSplit/>
        </w:trPr>
        <w:tc>
          <w:tcPr>
            <w:tcW w:w="2448" w:type="dxa"/>
            <w:shd w:val="clear" w:color="auto" w:fill="FFFFFF"/>
            <w:tcMar>
              <w:top w:w="55" w:type="dxa"/>
              <w:left w:w="75" w:type="dxa"/>
              <w:bottom w:w="55" w:type="dxa"/>
              <w:right w:w="75" w:type="dxa"/>
            </w:tcMar>
            <w:vAlign w:val="center"/>
          </w:tcPr>
          <w:p w14:paraId="45B92C36" w14:textId="77777777" w:rsidR="00684FAE" w:rsidRDefault="00000000" w:rsidP="004007AF">
            <w:pPr>
              <w:pStyle w:val="Compact"/>
              <w:spacing w:after="15" w:line="216" w:lineRule="auto"/>
              <w:jc w:val="both"/>
              <w:rPr>
                <w:sz w:val="18"/>
              </w:rPr>
            </w:pPr>
            <w:r>
              <w:rPr>
                <w:sz w:val="18"/>
              </w:rPr>
              <w:t>I Theorem 3.9</w:t>
            </w:r>
          </w:p>
        </w:tc>
        <w:tc>
          <w:tcPr>
            <w:tcW w:w="7488" w:type="dxa"/>
            <w:shd w:val="clear" w:color="auto" w:fill="FFFFFF"/>
            <w:tcMar>
              <w:top w:w="55" w:type="dxa"/>
              <w:left w:w="75" w:type="dxa"/>
              <w:bottom w:w="55" w:type="dxa"/>
              <w:right w:w="75" w:type="dxa"/>
            </w:tcMar>
            <w:vAlign w:val="center"/>
          </w:tcPr>
          <w:p w14:paraId="6BE1EF41" w14:textId="77777777" w:rsidR="00684FAE" w:rsidRDefault="00000000" w:rsidP="004007AF">
            <w:pPr>
              <w:pStyle w:val="Compact"/>
              <w:spacing w:after="15" w:line="216" w:lineRule="auto"/>
              <w:jc w:val="both"/>
              <w:rPr>
                <w:sz w:val="18"/>
              </w:rPr>
            </w:pPr>
            <w:r>
              <w:rPr>
                <w:sz w:val="18"/>
              </w:rPr>
              <w:t>Čech data sheaf</w:t>
            </w:r>
          </w:p>
        </w:tc>
      </w:tr>
      <w:tr w:rsidR="00684FAE" w14:paraId="771242DA" w14:textId="77777777">
        <w:trPr>
          <w:cantSplit/>
        </w:trPr>
        <w:tc>
          <w:tcPr>
            <w:tcW w:w="2448" w:type="dxa"/>
            <w:shd w:val="clear" w:color="auto" w:fill="F6F7F8"/>
            <w:tcMar>
              <w:top w:w="55" w:type="dxa"/>
              <w:left w:w="75" w:type="dxa"/>
              <w:bottom w:w="55" w:type="dxa"/>
              <w:right w:w="75" w:type="dxa"/>
            </w:tcMar>
            <w:vAlign w:val="center"/>
          </w:tcPr>
          <w:p w14:paraId="206C4C44" w14:textId="77777777" w:rsidR="00684FAE" w:rsidRDefault="00000000" w:rsidP="004007AF">
            <w:pPr>
              <w:pStyle w:val="Compact"/>
              <w:spacing w:after="15" w:line="216" w:lineRule="auto"/>
              <w:jc w:val="both"/>
              <w:rPr>
                <w:sz w:val="18"/>
              </w:rPr>
            </w:pPr>
            <w:r>
              <w:rPr>
                <w:sz w:val="18"/>
              </w:rPr>
              <w:t>I Example 3.10</w:t>
            </w:r>
          </w:p>
        </w:tc>
        <w:tc>
          <w:tcPr>
            <w:tcW w:w="7488" w:type="dxa"/>
            <w:shd w:val="clear" w:color="auto" w:fill="F6F7F8"/>
            <w:tcMar>
              <w:top w:w="55" w:type="dxa"/>
              <w:left w:w="75" w:type="dxa"/>
              <w:bottom w:w="55" w:type="dxa"/>
              <w:right w:w="75" w:type="dxa"/>
            </w:tcMar>
            <w:vAlign w:val="center"/>
          </w:tcPr>
          <w:p w14:paraId="75B68B7D" w14:textId="77777777" w:rsidR="00684FAE" w:rsidRDefault="00000000" w:rsidP="004007AF">
            <w:pPr>
              <w:pStyle w:val="Compact"/>
              <w:spacing w:after="15" w:line="216" w:lineRule="auto"/>
              <w:jc w:val="both"/>
              <w:rPr>
                <w:sz w:val="18"/>
              </w:rPr>
            </w:pPr>
            <w:r>
              <w:rPr>
                <w:sz w:val="18"/>
              </w:rPr>
              <w:t>two arcs</w:t>
            </w:r>
          </w:p>
        </w:tc>
      </w:tr>
      <w:tr w:rsidR="00684FAE" w14:paraId="6BCDC8BB" w14:textId="77777777">
        <w:trPr>
          <w:cantSplit/>
        </w:trPr>
        <w:tc>
          <w:tcPr>
            <w:tcW w:w="2448" w:type="dxa"/>
            <w:shd w:val="clear" w:color="auto" w:fill="FFFFFF"/>
            <w:tcMar>
              <w:top w:w="55" w:type="dxa"/>
              <w:left w:w="75" w:type="dxa"/>
              <w:bottom w:w="55" w:type="dxa"/>
              <w:right w:w="75" w:type="dxa"/>
            </w:tcMar>
            <w:vAlign w:val="center"/>
          </w:tcPr>
          <w:p w14:paraId="129B9C8F" w14:textId="77777777" w:rsidR="00684FAE" w:rsidRDefault="00000000" w:rsidP="004007AF">
            <w:pPr>
              <w:pStyle w:val="Compact"/>
              <w:spacing w:after="15" w:line="216" w:lineRule="auto"/>
              <w:jc w:val="both"/>
              <w:rPr>
                <w:sz w:val="18"/>
              </w:rPr>
            </w:pPr>
            <w:r>
              <w:rPr>
                <w:sz w:val="18"/>
              </w:rPr>
              <w:t>I Definition 3.11</w:t>
            </w:r>
          </w:p>
        </w:tc>
        <w:tc>
          <w:tcPr>
            <w:tcW w:w="7488" w:type="dxa"/>
            <w:shd w:val="clear" w:color="auto" w:fill="FFFFFF"/>
            <w:tcMar>
              <w:top w:w="55" w:type="dxa"/>
              <w:left w:w="75" w:type="dxa"/>
              <w:bottom w:w="55" w:type="dxa"/>
              <w:right w:w="75" w:type="dxa"/>
            </w:tcMar>
            <w:vAlign w:val="center"/>
          </w:tcPr>
          <w:p w14:paraId="76D1DB0F" w14:textId="77777777" w:rsidR="00684FAE" w:rsidRDefault="00000000" w:rsidP="004007AF">
            <w:pPr>
              <w:pStyle w:val="Compact"/>
              <w:spacing w:after="15" w:line="216" w:lineRule="auto"/>
              <w:jc w:val="both"/>
              <w:rPr>
                <w:sz w:val="18"/>
              </w:rPr>
            </w:pPr>
            <w:r>
              <w:rPr>
                <w:sz w:val="18"/>
              </w:rPr>
              <w:t>orthogonal sheaf, transport, holonomy</w:t>
            </w:r>
          </w:p>
        </w:tc>
      </w:tr>
      <w:tr w:rsidR="00684FAE" w14:paraId="5DBFDCB6" w14:textId="77777777">
        <w:trPr>
          <w:cantSplit/>
        </w:trPr>
        <w:tc>
          <w:tcPr>
            <w:tcW w:w="2448" w:type="dxa"/>
            <w:shd w:val="clear" w:color="auto" w:fill="F6F7F8"/>
            <w:tcMar>
              <w:top w:w="55" w:type="dxa"/>
              <w:left w:w="75" w:type="dxa"/>
              <w:bottom w:w="55" w:type="dxa"/>
              <w:right w:w="75" w:type="dxa"/>
            </w:tcMar>
            <w:vAlign w:val="center"/>
          </w:tcPr>
          <w:p w14:paraId="509A988E" w14:textId="77777777" w:rsidR="00684FAE" w:rsidRDefault="00000000" w:rsidP="004007AF">
            <w:pPr>
              <w:pStyle w:val="Compact"/>
              <w:spacing w:after="15" w:line="216" w:lineRule="auto"/>
              <w:jc w:val="both"/>
              <w:rPr>
                <w:sz w:val="18"/>
              </w:rPr>
            </w:pPr>
            <w:r>
              <w:rPr>
                <w:sz w:val="18"/>
              </w:rPr>
              <w:t>I Theorem 3.12</w:t>
            </w:r>
          </w:p>
        </w:tc>
        <w:tc>
          <w:tcPr>
            <w:tcW w:w="7488" w:type="dxa"/>
            <w:shd w:val="clear" w:color="auto" w:fill="F6F7F8"/>
            <w:tcMar>
              <w:top w:w="55" w:type="dxa"/>
              <w:left w:w="75" w:type="dxa"/>
              <w:bottom w:w="55" w:type="dxa"/>
              <w:right w:w="75" w:type="dxa"/>
            </w:tcMar>
            <w:vAlign w:val="center"/>
          </w:tcPr>
          <w:p w14:paraId="55DB6BB5" w14:textId="77777777" w:rsidR="00684FAE" w:rsidRDefault="00000000" w:rsidP="004007AF">
            <w:pPr>
              <w:pStyle w:val="Compact"/>
              <w:spacing w:after="15" w:line="216" w:lineRule="auto"/>
              <w:jc w:val="both"/>
              <w:rPr>
                <w:sz w:val="18"/>
              </w:rPr>
            </w:pPr>
            <w:r>
              <w:rPr>
                <w:sz w:val="18"/>
              </w:rPr>
              <w:t>holonomy theorem</w:t>
            </w:r>
          </w:p>
        </w:tc>
      </w:tr>
      <w:tr w:rsidR="00684FAE" w14:paraId="66D071B8" w14:textId="77777777">
        <w:trPr>
          <w:cantSplit/>
        </w:trPr>
        <w:tc>
          <w:tcPr>
            <w:tcW w:w="2448" w:type="dxa"/>
            <w:shd w:val="clear" w:color="auto" w:fill="FFFFFF"/>
            <w:tcMar>
              <w:top w:w="55" w:type="dxa"/>
              <w:left w:w="75" w:type="dxa"/>
              <w:bottom w:w="55" w:type="dxa"/>
              <w:right w:w="75" w:type="dxa"/>
            </w:tcMar>
            <w:vAlign w:val="center"/>
          </w:tcPr>
          <w:p w14:paraId="248329C8" w14:textId="77777777" w:rsidR="00684FAE" w:rsidRDefault="00000000" w:rsidP="004007AF">
            <w:pPr>
              <w:pStyle w:val="Compact"/>
              <w:spacing w:after="15" w:line="216" w:lineRule="auto"/>
              <w:jc w:val="both"/>
              <w:rPr>
                <w:sz w:val="18"/>
              </w:rPr>
            </w:pPr>
            <w:r>
              <w:rPr>
                <w:sz w:val="18"/>
              </w:rPr>
              <w:t>I Corollary 3.13</w:t>
            </w:r>
          </w:p>
        </w:tc>
        <w:tc>
          <w:tcPr>
            <w:tcW w:w="7488" w:type="dxa"/>
            <w:shd w:val="clear" w:color="auto" w:fill="FFFFFF"/>
            <w:tcMar>
              <w:top w:w="55" w:type="dxa"/>
              <w:left w:w="75" w:type="dxa"/>
              <w:bottom w:w="55" w:type="dxa"/>
              <w:right w:w="75" w:type="dxa"/>
            </w:tcMar>
            <w:vAlign w:val="center"/>
          </w:tcPr>
          <w:p w14:paraId="56E69434" w14:textId="77777777" w:rsidR="00684FAE" w:rsidRDefault="00000000" w:rsidP="004007AF">
            <w:pPr>
              <w:pStyle w:val="Compact"/>
              <w:spacing w:after="15" w:line="216" w:lineRule="auto"/>
              <w:jc w:val="both"/>
              <w:rPr>
                <w:sz w:val="18"/>
              </w:rPr>
            </w:pPr>
            <w:r>
              <w:rPr>
                <w:sz w:val="18"/>
              </w:rPr>
              <w:t>Harary’s balance theorem</w:t>
            </w:r>
          </w:p>
        </w:tc>
      </w:tr>
      <w:tr w:rsidR="00684FAE" w14:paraId="4BF7F796" w14:textId="77777777">
        <w:trPr>
          <w:cantSplit/>
        </w:trPr>
        <w:tc>
          <w:tcPr>
            <w:tcW w:w="2448" w:type="dxa"/>
            <w:shd w:val="clear" w:color="auto" w:fill="F6F7F8"/>
            <w:tcMar>
              <w:top w:w="55" w:type="dxa"/>
              <w:left w:w="75" w:type="dxa"/>
              <w:bottom w:w="55" w:type="dxa"/>
              <w:right w:w="75" w:type="dxa"/>
            </w:tcMar>
            <w:vAlign w:val="center"/>
          </w:tcPr>
          <w:p w14:paraId="65A79016" w14:textId="77777777" w:rsidR="00684FAE" w:rsidRDefault="00000000" w:rsidP="004007AF">
            <w:pPr>
              <w:pStyle w:val="Compact"/>
              <w:spacing w:after="15" w:line="216" w:lineRule="auto"/>
              <w:jc w:val="both"/>
              <w:rPr>
                <w:sz w:val="18"/>
              </w:rPr>
            </w:pPr>
            <w:r>
              <w:rPr>
                <w:sz w:val="18"/>
              </w:rPr>
              <w:t>I Proposition 3.14</w:t>
            </w:r>
          </w:p>
        </w:tc>
        <w:tc>
          <w:tcPr>
            <w:tcW w:w="7488" w:type="dxa"/>
            <w:shd w:val="clear" w:color="auto" w:fill="F6F7F8"/>
            <w:tcMar>
              <w:top w:w="55" w:type="dxa"/>
              <w:left w:w="75" w:type="dxa"/>
              <w:bottom w:w="55" w:type="dxa"/>
              <w:right w:w="75" w:type="dxa"/>
            </w:tcMar>
            <w:vAlign w:val="center"/>
          </w:tcPr>
          <w:p w14:paraId="684F7993" w14:textId="77777777" w:rsidR="00684FAE" w:rsidRDefault="00000000" w:rsidP="004007AF">
            <w:pPr>
              <w:pStyle w:val="Compact"/>
              <w:spacing w:after="15" w:line="216" w:lineRule="auto"/>
              <w:jc w:val="both"/>
              <w:rPr>
                <w:sz w:val="18"/>
              </w:rPr>
            </w:pPr>
            <w:r>
              <w:rPr>
                <w:sz w:val="18"/>
              </w:rPr>
              <w:t>filled triangles are flat</w:t>
            </w:r>
          </w:p>
        </w:tc>
      </w:tr>
      <w:tr w:rsidR="00684FAE" w14:paraId="2A26450C" w14:textId="77777777">
        <w:trPr>
          <w:cantSplit/>
        </w:trPr>
        <w:tc>
          <w:tcPr>
            <w:tcW w:w="2448" w:type="dxa"/>
            <w:shd w:val="clear" w:color="auto" w:fill="FFFFFF"/>
            <w:tcMar>
              <w:top w:w="55" w:type="dxa"/>
              <w:left w:w="75" w:type="dxa"/>
              <w:bottom w:w="55" w:type="dxa"/>
              <w:right w:w="75" w:type="dxa"/>
            </w:tcMar>
            <w:vAlign w:val="center"/>
          </w:tcPr>
          <w:p w14:paraId="02E200A6" w14:textId="77777777" w:rsidR="00684FAE" w:rsidRDefault="00000000" w:rsidP="004007AF">
            <w:pPr>
              <w:pStyle w:val="Compact"/>
              <w:spacing w:after="15" w:line="216" w:lineRule="auto"/>
              <w:jc w:val="both"/>
              <w:rPr>
                <w:sz w:val="18"/>
              </w:rPr>
            </w:pPr>
            <w:r>
              <w:rPr>
                <w:sz w:val="18"/>
              </w:rPr>
              <w:t>I Remark 3.15</w:t>
            </w:r>
          </w:p>
        </w:tc>
        <w:tc>
          <w:tcPr>
            <w:tcW w:w="7488" w:type="dxa"/>
            <w:shd w:val="clear" w:color="auto" w:fill="FFFFFF"/>
            <w:tcMar>
              <w:top w:w="55" w:type="dxa"/>
              <w:left w:w="75" w:type="dxa"/>
              <w:bottom w:w="55" w:type="dxa"/>
              <w:right w:w="75" w:type="dxa"/>
            </w:tcMar>
            <w:vAlign w:val="center"/>
          </w:tcPr>
          <w:p w14:paraId="333F9AE6" w14:textId="77777777" w:rsidR="00684FAE" w:rsidRDefault="00000000" w:rsidP="004007AF">
            <w:pPr>
              <w:pStyle w:val="Compact"/>
              <w:spacing w:after="15" w:line="216" w:lineRule="auto"/>
              <w:jc w:val="both"/>
              <w:rPr>
                <w:sz w:val="18"/>
              </w:rPr>
            </w:pPr>
            <w:r>
              <w:rPr>
                <w:sz w:val="18"/>
              </w:rPr>
              <w:t>flat is not trivial</w:t>
            </w:r>
          </w:p>
        </w:tc>
      </w:tr>
      <w:tr w:rsidR="00684FAE" w14:paraId="5CD25577" w14:textId="77777777">
        <w:trPr>
          <w:cantSplit/>
        </w:trPr>
        <w:tc>
          <w:tcPr>
            <w:tcW w:w="2448" w:type="dxa"/>
            <w:shd w:val="clear" w:color="auto" w:fill="F6F7F8"/>
            <w:tcMar>
              <w:top w:w="55" w:type="dxa"/>
              <w:left w:w="75" w:type="dxa"/>
              <w:bottom w:w="55" w:type="dxa"/>
              <w:right w:w="75" w:type="dxa"/>
            </w:tcMar>
            <w:vAlign w:val="center"/>
          </w:tcPr>
          <w:p w14:paraId="19339F86" w14:textId="77777777" w:rsidR="00684FAE" w:rsidRDefault="00000000" w:rsidP="004007AF">
            <w:pPr>
              <w:pStyle w:val="Compact"/>
              <w:spacing w:after="15" w:line="216" w:lineRule="auto"/>
              <w:jc w:val="both"/>
              <w:rPr>
                <w:sz w:val="18"/>
              </w:rPr>
            </w:pPr>
            <w:r>
              <w:rPr>
                <w:sz w:val="18"/>
              </w:rPr>
              <w:t>I Proposition 3.16</w:t>
            </w:r>
          </w:p>
        </w:tc>
        <w:tc>
          <w:tcPr>
            <w:tcW w:w="7488" w:type="dxa"/>
            <w:shd w:val="clear" w:color="auto" w:fill="F6F7F8"/>
            <w:tcMar>
              <w:top w:w="55" w:type="dxa"/>
              <w:left w:w="75" w:type="dxa"/>
              <w:bottom w:w="55" w:type="dxa"/>
              <w:right w:w="75" w:type="dxa"/>
            </w:tcMar>
            <w:vAlign w:val="center"/>
          </w:tcPr>
          <w:p w14:paraId="6C7B9A10" w14:textId="77777777" w:rsidR="00684FAE" w:rsidRDefault="00000000" w:rsidP="004007AF">
            <w:pPr>
              <w:pStyle w:val="Compact"/>
              <w:spacing w:after="15" w:line="216" w:lineRule="auto"/>
              <w:jc w:val="both"/>
              <w:rPr>
                <w:sz w:val="18"/>
              </w:rPr>
            </w:pPr>
            <w:r>
              <w:rPr>
                <w:sz w:val="18"/>
              </w:rPr>
              <w:t>three obstructions on one cycle</w:t>
            </w:r>
          </w:p>
        </w:tc>
      </w:tr>
      <w:tr w:rsidR="00684FAE" w14:paraId="347BD6AD" w14:textId="77777777">
        <w:trPr>
          <w:cantSplit/>
        </w:trPr>
        <w:tc>
          <w:tcPr>
            <w:tcW w:w="2448" w:type="dxa"/>
            <w:shd w:val="clear" w:color="auto" w:fill="FFFFFF"/>
            <w:tcMar>
              <w:top w:w="55" w:type="dxa"/>
              <w:left w:w="75" w:type="dxa"/>
              <w:bottom w:w="55" w:type="dxa"/>
              <w:right w:w="75" w:type="dxa"/>
            </w:tcMar>
            <w:vAlign w:val="center"/>
          </w:tcPr>
          <w:p w14:paraId="0C25A79A" w14:textId="77777777" w:rsidR="00684FAE" w:rsidRDefault="00000000" w:rsidP="004007AF">
            <w:pPr>
              <w:pStyle w:val="Compact"/>
              <w:spacing w:after="15" w:line="216" w:lineRule="auto"/>
              <w:jc w:val="both"/>
              <w:rPr>
                <w:sz w:val="18"/>
              </w:rPr>
            </w:pPr>
            <w:r>
              <w:rPr>
                <w:sz w:val="18"/>
              </w:rPr>
              <w:t>I Example 3.17</w:t>
            </w:r>
          </w:p>
        </w:tc>
        <w:tc>
          <w:tcPr>
            <w:tcW w:w="7488" w:type="dxa"/>
            <w:shd w:val="clear" w:color="auto" w:fill="FFFFFF"/>
            <w:tcMar>
              <w:top w:w="55" w:type="dxa"/>
              <w:left w:w="75" w:type="dxa"/>
              <w:bottom w:w="55" w:type="dxa"/>
              <w:right w:w="75" w:type="dxa"/>
            </w:tcMar>
            <w:vAlign w:val="center"/>
          </w:tcPr>
          <w:p w14:paraId="1B9B6B9B" w14:textId="77777777" w:rsidR="00684FAE" w:rsidRDefault="00000000" w:rsidP="004007AF">
            <w:pPr>
              <w:pStyle w:val="Compact"/>
              <w:spacing w:after="15" w:line="216" w:lineRule="auto"/>
              <w:jc w:val="both"/>
              <w:rPr>
                <w:sz w:val="18"/>
              </w:rPr>
            </w:pPr>
            <w:r>
              <w:rPr>
                <w:sz w:val="18"/>
              </w:rPr>
              <w:t>mode shapes and subspaces</w:t>
            </w:r>
          </w:p>
        </w:tc>
      </w:tr>
      <w:tr w:rsidR="00684FAE" w14:paraId="7D999E4A" w14:textId="77777777">
        <w:trPr>
          <w:cantSplit/>
        </w:trPr>
        <w:tc>
          <w:tcPr>
            <w:tcW w:w="2448" w:type="dxa"/>
            <w:shd w:val="clear" w:color="auto" w:fill="F6F7F8"/>
            <w:tcMar>
              <w:top w:w="55" w:type="dxa"/>
              <w:left w:w="75" w:type="dxa"/>
              <w:bottom w:w="55" w:type="dxa"/>
              <w:right w:w="75" w:type="dxa"/>
            </w:tcMar>
            <w:vAlign w:val="center"/>
          </w:tcPr>
          <w:p w14:paraId="0DE77BA0" w14:textId="77777777" w:rsidR="00684FAE" w:rsidRDefault="00000000" w:rsidP="004007AF">
            <w:pPr>
              <w:pStyle w:val="Compact"/>
              <w:spacing w:after="15" w:line="216" w:lineRule="auto"/>
              <w:jc w:val="both"/>
              <w:rPr>
                <w:sz w:val="18"/>
              </w:rPr>
            </w:pPr>
            <w:r>
              <w:rPr>
                <w:sz w:val="18"/>
              </w:rPr>
              <w:t>I Example 3.18</w:t>
            </w:r>
          </w:p>
        </w:tc>
        <w:tc>
          <w:tcPr>
            <w:tcW w:w="7488" w:type="dxa"/>
            <w:shd w:val="clear" w:color="auto" w:fill="F6F7F8"/>
            <w:tcMar>
              <w:top w:w="55" w:type="dxa"/>
              <w:left w:w="75" w:type="dxa"/>
              <w:bottom w:w="55" w:type="dxa"/>
              <w:right w:w="75" w:type="dxa"/>
            </w:tcMar>
            <w:vAlign w:val="center"/>
          </w:tcPr>
          <w:p w14:paraId="047E5543" w14:textId="77777777" w:rsidR="00684FAE" w:rsidRDefault="00000000" w:rsidP="004007AF">
            <w:pPr>
              <w:pStyle w:val="Compact"/>
              <w:spacing w:after="15" w:line="216" w:lineRule="auto"/>
              <w:jc w:val="both"/>
              <w:rPr>
                <w:sz w:val="18"/>
              </w:rPr>
            </w:pPr>
            <w:r>
              <w:rPr>
                <w:sz w:val="18"/>
              </w:rPr>
              <w:t>a sheaf of sets with no global section</w:t>
            </w:r>
          </w:p>
        </w:tc>
      </w:tr>
      <w:tr w:rsidR="00684FAE" w14:paraId="69704C22" w14:textId="77777777">
        <w:trPr>
          <w:cantSplit/>
        </w:trPr>
        <w:tc>
          <w:tcPr>
            <w:tcW w:w="2448" w:type="dxa"/>
            <w:shd w:val="clear" w:color="auto" w:fill="FFFFFF"/>
            <w:tcMar>
              <w:top w:w="55" w:type="dxa"/>
              <w:left w:w="75" w:type="dxa"/>
              <w:bottom w:w="55" w:type="dxa"/>
              <w:right w:w="75" w:type="dxa"/>
            </w:tcMar>
            <w:vAlign w:val="center"/>
          </w:tcPr>
          <w:p w14:paraId="095A6A82" w14:textId="77777777" w:rsidR="00684FAE" w:rsidRDefault="00000000" w:rsidP="004007AF">
            <w:pPr>
              <w:pStyle w:val="Compact"/>
              <w:spacing w:after="15" w:line="216" w:lineRule="auto"/>
              <w:jc w:val="both"/>
              <w:rPr>
                <w:sz w:val="18"/>
              </w:rPr>
            </w:pPr>
            <w:r>
              <w:rPr>
                <w:sz w:val="18"/>
              </w:rPr>
              <w:t>I Proposition 3.19</w:t>
            </w:r>
          </w:p>
        </w:tc>
        <w:tc>
          <w:tcPr>
            <w:tcW w:w="7488" w:type="dxa"/>
            <w:shd w:val="clear" w:color="auto" w:fill="FFFFFF"/>
            <w:tcMar>
              <w:top w:w="55" w:type="dxa"/>
              <w:left w:w="75" w:type="dxa"/>
              <w:bottom w:w="55" w:type="dxa"/>
              <w:right w:w="75" w:type="dxa"/>
            </w:tcMar>
            <w:vAlign w:val="center"/>
          </w:tcPr>
          <w:p w14:paraId="6CB4A6CF" w14:textId="77777777" w:rsidR="00684FAE" w:rsidRDefault="00000000" w:rsidP="004007AF">
            <w:pPr>
              <w:pStyle w:val="Compact"/>
              <w:spacing w:after="15" w:line="216" w:lineRule="auto"/>
              <w:jc w:val="both"/>
              <w:rPr>
                <w:sz w:val="18"/>
              </w:rPr>
            </w:pPr>
            <w:r>
              <w:rPr>
                <w:sz w:val="18"/>
              </w:rPr>
              <w:t>coordinate sheaves on contexts</w:t>
            </w:r>
          </w:p>
        </w:tc>
      </w:tr>
      <w:tr w:rsidR="00684FAE" w14:paraId="550EC4B9" w14:textId="77777777">
        <w:trPr>
          <w:cantSplit/>
        </w:trPr>
        <w:tc>
          <w:tcPr>
            <w:tcW w:w="2448" w:type="dxa"/>
            <w:shd w:val="clear" w:color="auto" w:fill="F6F7F8"/>
            <w:tcMar>
              <w:top w:w="55" w:type="dxa"/>
              <w:left w:w="75" w:type="dxa"/>
              <w:bottom w:w="55" w:type="dxa"/>
              <w:right w:w="75" w:type="dxa"/>
            </w:tcMar>
            <w:vAlign w:val="center"/>
          </w:tcPr>
          <w:p w14:paraId="142594CA" w14:textId="77777777" w:rsidR="00684FAE" w:rsidRDefault="00000000" w:rsidP="004007AF">
            <w:pPr>
              <w:pStyle w:val="Compact"/>
              <w:spacing w:after="15" w:line="216" w:lineRule="auto"/>
              <w:jc w:val="both"/>
              <w:rPr>
                <w:sz w:val="18"/>
              </w:rPr>
            </w:pPr>
            <w:r>
              <w:rPr>
                <w:sz w:val="18"/>
              </w:rPr>
              <w:t>I Proposition 3.20</w:t>
            </w:r>
          </w:p>
        </w:tc>
        <w:tc>
          <w:tcPr>
            <w:tcW w:w="7488" w:type="dxa"/>
            <w:shd w:val="clear" w:color="auto" w:fill="F6F7F8"/>
            <w:tcMar>
              <w:top w:w="55" w:type="dxa"/>
              <w:left w:w="75" w:type="dxa"/>
              <w:bottom w:w="55" w:type="dxa"/>
              <w:right w:w="75" w:type="dxa"/>
            </w:tcMar>
            <w:vAlign w:val="center"/>
          </w:tcPr>
          <w:p w14:paraId="00C9B419" w14:textId="77777777" w:rsidR="00684FAE" w:rsidRDefault="00000000" w:rsidP="004007AF">
            <w:pPr>
              <w:pStyle w:val="Compact"/>
              <w:spacing w:after="15" w:line="216" w:lineRule="auto"/>
              <w:jc w:val="both"/>
              <w:rPr>
                <w:sz w:val="18"/>
              </w:rPr>
            </w:pPr>
            <w:r>
              <w:rPr>
                <w:sz w:val="18"/>
              </w:rPr>
              <w:t>inverse image along a simplicial map</w:t>
            </w:r>
          </w:p>
        </w:tc>
      </w:tr>
      <w:tr w:rsidR="00684FAE" w14:paraId="13B9605A" w14:textId="77777777">
        <w:trPr>
          <w:cantSplit/>
        </w:trPr>
        <w:tc>
          <w:tcPr>
            <w:tcW w:w="2448" w:type="dxa"/>
            <w:shd w:val="clear" w:color="auto" w:fill="FFFFFF"/>
            <w:tcMar>
              <w:top w:w="55" w:type="dxa"/>
              <w:left w:w="75" w:type="dxa"/>
              <w:bottom w:w="55" w:type="dxa"/>
              <w:right w:w="75" w:type="dxa"/>
            </w:tcMar>
            <w:vAlign w:val="center"/>
          </w:tcPr>
          <w:p w14:paraId="329DDC67" w14:textId="77777777" w:rsidR="00684FAE" w:rsidRDefault="00000000" w:rsidP="004007AF">
            <w:pPr>
              <w:pStyle w:val="Compact"/>
              <w:spacing w:after="15" w:line="216" w:lineRule="auto"/>
              <w:jc w:val="both"/>
              <w:rPr>
                <w:sz w:val="18"/>
              </w:rPr>
            </w:pPr>
            <w:r>
              <w:rPr>
                <w:sz w:val="18"/>
              </w:rPr>
              <w:t>I Proposition 3.21</w:t>
            </w:r>
          </w:p>
        </w:tc>
        <w:tc>
          <w:tcPr>
            <w:tcW w:w="7488" w:type="dxa"/>
            <w:shd w:val="clear" w:color="auto" w:fill="FFFFFF"/>
            <w:tcMar>
              <w:top w:w="55" w:type="dxa"/>
              <w:left w:w="75" w:type="dxa"/>
              <w:bottom w:w="55" w:type="dxa"/>
              <w:right w:w="75" w:type="dxa"/>
            </w:tcMar>
            <w:vAlign w:val="center"/>
          </w:tcPr>
          <w:p w14:paraId="6D1D2FA3" w14:textId="77777777" w:rsidR="00684FAE" w:rsidRDefault="00000000" w:rsidP="004007AF">
            <w:pPr>
              <w:pStyle w:val="Compact"/>
              <w:spacing w:after="15" w:line="216" w:lineRule="auto"/>
              <w:jc w:val="both"/>
              <w:rPr>
                <w:sz w:val="18"/>
              </w:rPr>
            </w:pPr>
            <w:r>
              <w:rPr>
                <w:sz w:val="18"/>
              </w:rPr>
              <w:t>refinement</w:t>
            </w:r>
          </w:p>
        </w:tc>
      </w:tr>
      <w:tr w:rsidR="00684FAE" w14:paraId="6C01A8CB" w14:textId="77777777">
        <w:trPr>
          <w:cantSplit/>
        </w:trPr>
        <w:tc>
          <w:tcPr>
            <w:tcW w:w="2448" w:type="dxa"/>
            <w:shd w:val="clear" w:color="auto" w:fill="F6F7F8"/>
            <w:tcMar>
              <w:top w:w="55" w:type="dxa"/>
              <w:left w:w="75" w:type="dxa"/>
              <w:bottom w:w="55" w:type="dxa"/>
              <w:right w:w="75" w:type="dxa"/>
            </w:tcMar>
            <w:vAlign w:val="center"/>
          </w:tcPr>
          <w:p w14:paraId="49B211F8" w14:textId="77777777" w:rsidR="00684FAE" w:rsidRDefault="00000000" w:rsidP="004007AF">
            <w:pPr>
              <w:pStyle w:val="Compact"/>
              <w:spacing w:after="15" w:line="216" w:lineRule="auto"/>
              <w:jc w:val="both"/>
              <w:rPr>
                <w:sz w:val="18"/>
              </w:rPr>
            </w:pPr>
            <w:r>
              <w:rPr>
                <w:sz w:val="18"/>
              </w:rPr>
              <w:t>I Definition 4.1</w:t>
            </w:r>
          </w:p>
        </w:tc>
        <w:tc>
          <w:tcPr>
            <w:tcW w:w="7488" w:type="dxa"/>
            <w:shd w:val="clear" w:color="auto" w:fill="F6F7F8"/>
            <w:tcMar>
              <w:top w:w="55" w:type="dxa"/>
              <w:left w:w="75" w:type="dxa"/>
              <w:bottom w:w="55" w:type="dxa"/>
              <w:right w:w="75" w:type="dxa"/>
            </w:tcMar>
            <w:vAlign w:val="center"/>
          </w:tcPr>
          <w:p w14:paraId="4F68368D" w14:textId="77777777" w:rsidR="00684FAE" w:rsidRDefault="00000000" w:rsidP="004007AF">
            <w:pPr>
              <w:pStyle w:val="Compact"/>
              <w:spacing w:after="15" w:line="216" w:lineRule="auto"/>
              <w:jc w:val="both"/>
              <w:rPr>
                <w:sz w:val="18"/>
              </w:rPr>
            </w:pPr>
            <w:r>
              <w:rPr>
                <w:sz w:val="18"/>
              </w:rPr>
              <w:t>representations of the layer order</w:t>
            </w:r>
          </w:p>
        </w:tc>
      </w:tr>
      <w:tr w:rsidR="00684FAE" w14:paraId="4E93837E" w14:textId="77777777">
        <w:trPr>
          <w:cantSplit/>
        </w:trPr>
        <w:tc>
          <w:tcPr>
            <w:tcW w:w="2448" w:type="dxa"/>
            <w:shd w:val="clear" w:color="auto" w:fill="FFFFFF"/>
            <w:tcMar>
              <w:top w:w="55" w:type="dxa"/>
              <w:left w:w="75" w:type="dxa"/>
              <w:bottom w:w="55" w:type="dxa"/>
              <w:right w:w="75" w:type="dxa"/>
            </w:tcMar>
            <w:vAlign w:val="center"/>
          </w:tcPr>
          <w:p w14:paraId="16B57154" w14:textId="77777777" w:rsidR="00684FAE" w:rsidRDefault="00000000" w:rsidP="004007AF">
            <w:pPr>
              <w:pStyle w:val="Compact"/>
              <w:spacing w:after="15" w:line="216" w:lineRule="auto"/>
              <w:jc w:val="both"/>
              <w:rPr>
                <w:sz w:val="18"/>
              </w:rPr>
            </w:pPr>
            <w:r>
              <w:rPr>
                <w:sz w:val="18"/>
              </w:rPr>
              <w:t>I Theorem 4.2</w:t>
            </w:r>
          </w:p>
        </w:tc>
        <w:tc>
          <w:tcPr>
            <w:tcW w:w="7488" w:type="dxa"/>
            <w:shd w:val="clear" w:color="auto" w:fill="FFFFFF"/>
            <w:tcMar>
              <w:top w:w="55" w:type="dxa"/>
              <w:left w:w="75" w:type="dxa"/>
              <w:bottom w:w="55" w:type="dxa"/>
              <w:right w:w="75" w:type="dxa"/>
            </w:tcMar>
            <w:vAlign w:val="center"/>
          </w:tcPr>
          <w:p w14:paraId="49C9677A" w14:textId="77777777" w:rsidR="00684FAE" w:rsidRDefault="00000000" w:rsidP="004007AF">
            <w:pPr>
              <w:pStyle w:val="Compact"/>
              <w:spacing w:after="15" w:line="216" w:lineRule="auto"/>
              <w:jc w:val="both"/>
              <w:rPr>
                <w:sz w:val="18"/>
              </w:rPr>
            </w:pPr>
            <w:r>
              <w:rPr>
                <w:sz w:val="18"/>
              </w:rPr>
              <w:t>interval decomposition</w:t>
            </w:r>
          </w:p>
        </w:tc>
      </w:tr>
      <w:tr w:rsidR="00684FAE" w14:paraId="40AD9B3F" w14:textId="77777777">
        <w:trPr>
          <w:cantSplit/>
        </w:trPr>
        <w:tc>
          <w:tcPr>
            <w:tcW w:w="2448" w:type="dxa"/>
            <w:shd w:val="clear" w:color="auto" w:fill="F6F7F8"/>
            <w:tcMar>
              <w:top w:w="55" w:type="dxa"/>
              <w:left w:w="75" w:type="dxa"/>
              <w:bottom w:w="55" w:type="dxa"/>
              <w:right w:w="75" w:type="dxa"/>
            </w:tcMar>
            <w:vAlign w:val="center"/>
          </w:tcPr>
          <w:p w14:paraId="0C286041" w14:textId="77777777" w:rsidR="00684FAE" w:rsidRDefault="00000000" w:rsidP="004007AF">
            <w:pPr>
              <w:pStyle w:val="Compact"/>
              <w:spacing w:after="15" w:line="216" w:lineRule="auto"/>
              <w:jc w:val="both"/>
              <w:rPr>
                <w:sz w:val="18"/>
              </w:rPr>
            </w:pPr>
            <w:r>
              <w:rPr>
                <w:sz w:val="18"/>
              </w:rPr>
              <w:t>I Definition 4.3</w:t>
            </w:r>
          </w:p>
        </w:tc>
        <w:tc>
          <w:tcPr>
            <w:tcW w:w="7488" w:type="dxa"/>
            <w:shd w:val="clear" w:color="auto" w:fill="F6F7F8"/>
            <w:tcMar>
              <w:top w:w="55" w:type="dxa"/>
              <w:left w:w="75" w:type="dxa"/>
              <w:bottom w:w="55" w:type="dxa"/>
              <w:right w:w="75" w:type="dxa"/>
            </w:tcMar>
            <w:vAlign w:val="center"/>
          </w:tcPr>
          <w:p w14:paraId="04014B2C" w14:textId="77777777" w:rsidR="00684FAE" w:rsidRDefault="00000000" w:rsidP="004007AF">
            <w:pPr>
              <w:pStyle w:val="Compact"/>
              <w:spacing w:after="15" w:line="216" w:lineRule="auto"/>
              <w:jc w:val="both"/>
              <w:rPr>
                <w:sz w:val="18"/>
              </w:rPr>
            </w:pPr>
            <w:r>
              <w:rPr>
                <w:sz w:val="18"/>
              </w:rPr>
              <w:t>token path and fibre diagrams</w:t>
            </w:r>
          </w:p>
        </w:tc>
      </w:tr>
      <w:tr w:rsidR="00684FAE" w14:paraId="37C54D53" w14:textId="77777777">
        <w:trPr>
          <w:cantSplit/>
        </w:trPr>
        <w:tc>
          <w:tcPr>
            <w:tcW w:w="2448" w:type="dxa"/>
            <w:shd w:val="clear" w:color="auto" w:fill="FFFFFF"/>
            <w:tcMar>
              <w:top w:w="55" w:type="dxa"/>
              <w:left w:w="75" w:type="dxa"/>
              <w:bottom w:w="55" w:type="dxa"/>
              <w:right w:w="75" w:type="dxa"/>
            </w:tcMar>
            <w:vAlign w:val="center"/>
          </w:tcPr>
          <w:p w14:paraId="5F298592" w14:textId="77777777" w:rsidR="00684FAE" w:rsidRDefault="00000000" w:rsidP="004007AF">
            <w:pPr>
              <w:pStyle w:val="Compact"/>
              <w:spacing w:after="15" w:line="216" w:lineRule="auto"/>
              <w:jc w:val="both"/>
              <w:rPr>
                <w:sz w:val="18"/>
              </w:rPr>
            </w:pPr>
            <w:r>
              <w:rPr>
                <w:sz w:val="18"/>
              </w:rPr>
              <w:t>I Proposition 4.4</w:t>
            </w:r>
          </w:p>
        </w:tc>
        <w:tc>
          <w:tcPr>
            <w:tcW w:w="7488" w:type="dxa"/>
            <w:shd w:val="clear" w:color="auto" w:fill="FFFFFF"/>
            <w:tcMar>
              <w:top w:w="55" w:type="dxa"/>
              <w:left w:w="75" w:type="dxa"/>
              <w:bottom w:w="55" w:type="dxa"/>
              <w:right w:w="75" w:type="dxa"/>
            </w:tcMar>
            <w:vAlign w:val="center"/>
          </w:tcPr>
          <w:p w14:paraId="56F60908" w14:textId="77777777" w:rsidR="00684FAE" w:rsidRDefault="00000000" w:rsidP="004007AF">
            <w:pPr>
              <w:pStyle w:val="Compact"/>
              <w:spacing w:after="15" w:line="216" w:lineRule="auto"/>
              <w:jc w:val="both"/>
              <w:rPr>
                <w:sz w:val="18"/>
              </w:rPr>
            </w:pPr>
            <w:r>
              <w:rPr>
                <w:sz w:val="18"/>
              </w:rPr>
              <w:t>homogenisation adds exactly one full bar</w:t>
            </w:r>
          </w:p>
        </w:tc>
      </w:tr>
      <w:tr w:rsidR="00684FAE" w14:paraId="26BB905F" w14:textId="77777777">
        <w:trPr>
          <w:cantSplit/>
        </w:trPr>
        <w:tc>
          <w:tcPr>
            <w:tcW w:w="2448" w:type="dxa"/>
            <w:shd w:val="clear" w:color="auto" w:fill="F6F7F8"/>
            <w:tcMar>
              <w:top w:w="55" w:type="dxa"/>
              <w:left w:w="75" w:type="dxa"/>
              <w:bottom w:w="55" w:type="dxa"/>
              <w:right w:w="75" w:type="dxa"/>
            </w:tcMar>
            <w:vAlign w:val="center"/>
          </w:tcPr>
          <w:p w14:paraId="273445B1" w14:textId="77777777" w:rsidR="00684FAE" w:rsidRDefault="00000000" w:rsidP="004007AF">
            <w:pPr>
              <w:pStyle w:val="Compact"/>
              <w:spacing w:after="15" w:line="216" w:lineRule="auto"/>
              <w:jc w:val="both"/>
              <w:rPr>
                <w:sz w:val="18"/>
              </w:rPr>
            </w:pPr>
            <w:r>
              <w:rPr>
                <w:sz w:val="18"/>
              </w:rPr>
              <w:t>I Proposition 4.5</w:t>
            </w:r>
          </w:p>
        </w:tc>
        <w:tc>
          <w:tcPr>
            <w:tcW w:w="7488" w:type="dxa"/>
            <w:shd w:val="clear" w:color="auto" w:fill="F6F7F8"/>
            <w:tcMar>
              <w:top w:w="55" w:type="dxa"/>
              <w:left w:w="75" w:type="dxa"/>
              <w:bottom w:w="55" w:type="dxa"/>
              <w:right w:w="75" w:type="dxa"/>
            </w:tcMar>
            <w:vAlign w:val="center"/>
          </w:tcPr>
          <w:p w14:paraId="1B62574B" w14:textId="77777777" w:rsidR="00684FAE" w:rsidRDefault="00000000" w:rsidP="004007AF">
            <w:pPr>
              <w:pStyle w:val="Compact"/>
              <w:spacing w:after="15" w:line="216" w:lineRule="auto"/>
              <w:jc w:val="both"/>
              <w:rPr>
                <w:sz w:val="18"/>
              </w:rPr>
            </w:pPr>
            <w:r>
              <w:rPr>
                <w:sz w:val="18"/>
              </w:rPr>
              <w:t>births at the top</w:t>
            </w:r>
          </w:p>
        </w:tc>
      </w:tr>
      <w:tr w:rsidR="00684FAE" w14:paraId="3EF5EAC9" w14:textId="77777777">
        <w:trPr>
          <w:cantSplit/>
        </w:trPr>
        <w:tc>
          <w:tcPr>
            <w:tcW w:w="2448" w:type="dxa"/>
            <w:shd w:val="clear" w:color="auto" w:fill="FFFFFF"/>
            <w:tcMar>
              <w:top w:w="55" w:type="dxa"/>
              <w:left w:w="75" w:type="dxa"/>
              <w:bottom w:w="55" w:type="dxa"/>
              <w:right w:w="75" w:type="dxa"/>
            </w:tcMar>
            <w:vAlign w:val="center"/>
          </w:tcPr>
          <w:p w14:paraId="049E41DD" w14:textId="77777777" w:rsidR="00684FAE" w:rsidRDefault="00000000" w:rsidP="004007AF">
            <w:pPr>
              <w:pStyle w:val="Compact"/>
              <w:spacing w:after="15" w:line="216" w:lineRule="auto"/>
              <w:jc w:val="both"/>
              <w:rPr>
                <w:sz w:val="18"/>
              </w:rPr>
            </w:pPr>
            <w:r>
              <w:rPr>
                <w:sz w:val="18"/>
              </w:rPr>
              <w:t>I Proposition 4.6</w:t>
            </w:r>
          </w:p>
        </w:tc>
        <w:tc>
          <w:tcPr>
            <w:tcW w:w="7488" w:type="dxa"/>
            <w:shd w:val="clear" w:color="auto" w:fill="FFFFFF"/>
            <w:tcMar>
              <w:top w:w="55" w:type="dxa"/>
              <w:left w:w="75" w:type="dxa"/>
              <w:bottom w:w="55" w:type="dxa"/>
              <w:right w:w="75" w:type="dxa"/>
            </w:tcMar>
            <w:vAlign w:val="center"/>
          </w:tcPr>
          <w:p w14:paraId="46517B59" w14:textId="77777777" w:rsidR="00684FAE" w:rsidRDefault="00000000" w:rsidP="004007AF">
            <w:pPr>
              <w:pStyle w:val="Compact"/>
              <w:spacing w:after="15" w:line="216" w:lineRule="auto"/>
              <w:jc w:val="both"/>
              <w:rPr>
                <w:sz w:val="18"/>
              </w:rPr>
            </w:pPr>
            <w:r>
              <w:rPr>
                <w:sz w:val="18"/>
              </w:rPr>
              <w:t>exact versus effective rank of the Gaussian tangent</w:t>
            </w:r>
          </w:p>
        </w:tc>
      </w:tr>
      <w:tr w:rsidR="00684FAE" w14:paraId="27CD86E4" w14:textId="77777777">
        <w:trPr>
          <w:cantSplit/>
        </w:trPr>
        <w:tc>
          <w:tcPr>
            <w:tcW w:w="2448" w:type="dxa"/>
            <w:shd w:val="clear" w:color="auto" w:fill="F6F7F8"/>
            <w:tcMar>
              <w:top w:w="55" w:type="dxa"/>
              <w:left w:w="75" w:type="dxa"/>
              <w:bottom w:w="55" w:type="dxa"/>
              <w:right w:w="75" w:type="dxa"/>
            </w:tcMar>
            <w:vAlign w:val="center"/>
          </w:tcPr>
          <w:p w14:paraId="7B3CF89B" w14:textId="77777777" w:rsidR="00684FAE" w:rsidRDefault="00000000" w:rsidP="004007AF">
            <w:pPr>
              <w:pStyle w:val="Compact"/>
              <w:spacing w:after="15" w:line="216" w:lineRule="auto"/>
              <w:jc w:val="both"/>
              <w:rPr>
                <w:sz w:val="18"/>
              </w:rPr>
            </w:pPr>
            <w:r>
              <w:rPr>
                <w:sz w:val="18"/>
              </w:rPr>
              <w:t>I Proposition 4.7</w:t>
            </w:r>
          </w:p>
        </w:tc>
        <w:tc>
          <w:tcPr>
            <w:tcW w:w="7488" w:type="dxa"/>
            <w:shd w:val="clear" w:color="auto" w:fill="F6F7F8"/>
            <w:tcMar>
              <w:top w:w="55" w:type="dxa"/>
              <w:left w:w="75" w:type="dxa"/>
              <w:bottom w:w="55" w:type="dxa"/>
              <w:right w:w="75" w:type="dxa"/>
            </w:tcMar>
            <w:vAlign w:val="center"/>
          </w:tcPr>
          <w:p w14:paraId="6D1A5F79" w14:textId="77777777" w:rsidR="00684FAE" w:rsidRDefault="00000000" w:rsidP="004007AF">
            <w:pPr>
              <w:pStyle w:val="Compact"/>
              <w:spacing w:after="15" w:line="216" w:lineRule="auto"/>
              <w:jc w:val="both"/>
              <w:rPr>
                <w:sz w:val="18"/>
              </w:rPr>
            </w:pPr>
            <w:r>
              <w:rPr>
                <w:sz w:val="18"/>
              </w:rPr>
              <w:t xml:space="preserve">layer cohomology is a representation of </w:t>
            </w:r>
            <m:oMath>
              <m:r>
                <w:rPr>
                  <w:rFonts w:ascii="Cambria Math" w:hAnsi="Cambria Math"/>
                </w:rPr>
                <m:t>P</m:t>
              </m:r>
            </m:oMath>
          </w:p>
        </w:tc>
      </w:tr>
      <w:tr w:rsidR="00684FAE" w14:paraId="0CDC5561" w14:textId="77777777">
        <w:trPr>
          <w:cantSplit/>
        </w:trPr>
        <w:tc>
          <w:tcPr>
            <w:tcW w:w="2448" w:type="dxa"/>
            <w:shd w:val="clear" w:color="auto" w:fill="FFFFFF"/>
            <w:tcMar>
              <w:top w:w="55" w:type="dxa"/>
              <w:left w:w="75" w:type="dxa"/>
              <w:bottom w:w="55" w:type="dxa"/>
              <w:right w:w="75" w:type="dxa"/>
            </w:tcMar>
            <w:vAlign w:val="center"/>
          </w:tcPr>
          <w:p w14:paraId="12BC9BE4" w14:textId="77777777" w:rsidR="00684FAE" w:rsidRDefault="00000000" w:rsidP="004007AF">
            <w:pPr>
              <w:pStyle w:val="Compact"/>
              <w:spacing w:after="15" w:line="216" w:lineRule="auto"/>
              <w:jc w:val="both"/>
              <w:rPr>
                <w:sz w:val="18"/>
              </w:rPr>
            </w:pPr>
            <w:r>
              <w:rPr>
                <w:sz w:val="18"/>
              </w:rPr>
              <w:t>I Proposition 4.8</w:t>
            </w:r>
          </w:p>
        </w:tc>
        <w:tc>
          <w:tcPr>
            <w:tcW w:w="7488" w:type="dxa"/>
            <w:shd w:val="clear" w:color="auto" w:fill="FFFFFF"/>
            <w:tcMar>
              <w:top w:w="55" w:type="dxa"/>
              <w:left w:w="75" w:type="dxa"/>
              <w:bottom w:w="55" w:type="dxa"/>
              <w:right w:w="75" w:type="dxa"/>
            </w:tcMar>
            <w:vAlign w:val="center"/>
          </w:tcPr>
          <w:p w14:paraId="68B5431B" w14:textId="77777777" w:rsidR="00684FAE" w:rsidRDefault="00000000" w:rsidP="004007AF">
            <w:pPr>
              <w:pStyle w:val="Compact"/>
              <w:spacing w:after="15" w:line="216" w:lineRule="auto"/>
              <w:jc w:val="both"/>
              <w:rPr>
                <w:sz w:val="18"/>
              </w:rPr>
            </w:pPr>
            <w:r>
              <w:rPr>
                <w:sz w:val="18"/>
              </w:rPr>
              <w:t>Leray covers give full bars</w:t>
            </w:r>
          </w:p>
        </w:tc>
      </w:tr>
      <w:tr w:rsidR="00684FAE" w14:paraId="2B0D7DD5" w14:textId="77777777">
        <w:trPr>
          <w:cantSplit/>
        </w:trPr>
        <w:tc>
          <w:tcPr>
            <w:tcW w:w="2448" w:type="dxa"/>
            <w:shd w:val="clear" w:color="auto" w:fill="F6F7F8"/>
            <w:tcMar>
              <w:top w:w="55" w:type="dxa"/>
              <w:left w:w="75" w:type="dxa"/>
              <w:bottom w:w="55" w:type="dxa"/>
              <w:right w:w="75" w:type="dxa"/>
            </w:tcMar>
            <w:vAlign w:val="center"/>
          </w:tcPr>
          <w:p w14:paraId="7BC4134C" w14:textId="77777777" w:rsidR="00684FAE" w:rsidRDefault="00000000" w:rsidP="004007AF">
            <w:pPr>
              <w:pStyle w:val="Compact"/>
              <w:spacing w:after="15" w:line="216" w:lineRule="auto"/>
              <w:jc w:val="both"/>
              <w:rPr>
                <w:sz w:val="18"/>
              </w:rPr>
            </w:pPr>
            <w:r>
              <w:rPr>
                <w:sz w:val="18"/>
              </w:rPr>
              <w:t>I Example 4.9</w:t>
            </w:r>
          </w:p>
        </w:tc>
        <w:tc>
          <w:tcPr>
            <w:tcW w:w="7488" w:type="dxa"/>
            <w:shd w:val="clear" w:color="auto" w:fill="F6F7F8"/>
            <w:tcMar>
              <w:top w:w="55" w:type="dxa"/>
              <w:left w:w="75" w:type="dxa"/>
              <w:bottom w:w="55" w:type="dxa"/>
              <w:right w:w="75" w:type="dxa"/>
            </w:tcMar>
            <w:vAlign w:val="center"/>
          </w:tcPr>
          <w:p w14:paraId="2C253921" w14:textId="77777777" w:rsidR="00684FAE" w:rsidRDefault="00000000" w:rsidP="004007AF">
            <w:pPr>
              <w:pStyle w:val="Compact"/>
              <w:spacing w:after="15" w:line="216" w:lineRule="auto"/>
              <w:jc w:val="both"/>
              <w:rPr>
                <w:sz w:val="18"/>
              </w:rPr>
            </w:pPr>
            <w:r>
              <w:rPr>
                <w:sz w:val="18"/>
              </w:rPr>
              <w:t>a coarse cover that misses a loop; Figure 3</w:t>
            </w:r>
          </w:p>
        </w:tc>
      </w:tr>
      <w:tr w:rsidR="00684FAE" w14:paraId="54E5D7A1" w14:textId="77777777">
        <w:trPr>
          <w:cantSplit/>
        </w:trPr>
        <w:tc>
          <w:tcPr>
            <w:tcW w:w="2448" w:type="dxa"/>
            <w:shd w:val="clear" w:color="auto" w:fill="FFFFFF"/>
            <w:tcMar>
              <w:top w:w="55" w:type="dxa"/>
              <w:left w:w="75" w:type="dxa"/>
              <w:bottom w:w="55" w:type="dxa"/>
              <w:right w:w="75" w:type="dxa"/>
            </w:tcMar>
            <w:vAlign w:val="center"/>
          </w:tcPr>
          <w:p w14:paraId="3FA11BDC" w14:textId="77777777" w:rsidR="00684FAE" w:rsidRDefault="00000000" w:rsidP="004007AF">
            <w:pPr>
              <w:pStyle w:val="Compact"/>
              <w:spacing w:after="15" w:line="216" w:lineRule="auto"/>
              <w:jc w:val="both"/>
              <w:rPr>
                <w:sz w:val="18"/>
              </w:rPr>
            </w:pPr>
            <w:r>
              <w:rPr>
                <w:sz w:val="18"/>
              </w:rPr>
              <w:lastRenderedPageBreak/>
              <w:t>I Proposition 4.10</w:t>
            </w:r>
          </w:p>
        </w:tc>
        <w:tc>
          <w:tcPr>
            <w:tcW w:w="7488" w:type="dxa"/>
            <w:shd w:val="clear" w:color="auto" w:fill="FFFFFF"/>
            <w:tcMar>
              <w:top w:w="55" w:type="dxa"/>
              <w:left w:w="75" w:type="dxa"/>
              <w:bottom w:w="55" w:type="dxa"/>
              <w:right w:w="75" w:type="dxa"/>
            </w:tcMar>
            <w:vAlign w:val="center"/>
          </w:tcPr>
          <w:p w14:paraId="22B6ABB4" w14:textId="77777777" w:rsidR="00684FAE" w:rsidRDefault="00000000" w:rsidP="004007AF">
            <w:pPr>
              <w:pStyle w:val="Compact"/>
              <w:spacing w:after="15" w:line="216" w:lineRule="auto"/>
              <w:jc w:val="both"/>
              <w:rPr>
                <w:sz w:val="18"/>
              </w:rPr>
            </w:pPr>
            <w:r>
              <w:rPr>
                <w:sz w:val="18"/>
              </w:rPr>
              <w:t>nested ball nerves</w:t>
            </w:r>
          </w:p>
        </w:tc>
      </w:tr>
      <w:tr w:rsidR="00684FAE" w14:paraId="7BB6D6C4" w14:textId="77777777">
        <w:trPr>
          <w:cantSplit/>
        </w:trPr>
        <w:tc>
          <w:tcPr>
            <w:tcW w:w="2448" w:type="dxa"/>
            <w:shd w:val="clear" w:color="auto" w:fill="F6F7F8"/>
            <w:tcMar>
              <w:top w:w="55" w:type="dxa"/>
              <w:left w:w="75" w:type="dxa"/>
              <w:bottom w:w="55" w:type="dxa"/>
              <w:right w:w="75" w:type="dxa"/>
            </w:tcMar>
            <w:vAlign w:val="center"/>
          </w:tcPr>
          <w:p w14:paraId="108E2105" w14:textId="77777777" w:rsidR="00684FAE" w:rsidRDefault="00000000" w:rsidP="004007AF">
            <w:pPr>
              <w:pStyle w:val="Compact"/>
              <w:spacing w:after="15" w:line="216" w:lineRule="auto"/>
              <w:jc w:val="both"/>
              <w:rPr>
                <w:sz w:val="18"/>
              </w:rPr>
            </w:pPr>
            <w:r>
              <w:rPr>
                <w:sz w:val="18"/>
              </w:rPr>
              <w:t>I Proposition 4.11</w:t>
            </w:r>
          </w:p>
        </w:tc>
        <w:tc>
          <w:tcPr>
            <w:tcW w:w="7488" w:type="dxa"/>
            <w:shd w:val="clear" w:color="auto" w:fill="F6F7F8"/>
            <w:tcMar>
              <w:top w:w="55" w:type="dxa"/>
              <w:left w:w="75" w:type="dxa"/>
              <w:bottom w:w="55" w:type="dxa"/>
              <w:right w:w="75" w:type="dxa"/>
            </w:tcMar>
            <w:vAlign w:val="center"/>
          </w:tcPr>
          <w:p w14:paraId="37957503" w14:textId="77777777" w:rsidR="00684FAE" w:rsidRDefault="00000000" w:rsidP="004007AF">
            <w:pPr>
              <w:pStyle w:val="Compact"/>
              <w:spacing w:after="15" w:line="216" w:lineRule="auto"/>
              <w:jc w:val="both"/>
              <w:rPr>
                <w:sz w:val="18"/>
              </w:rPr>
            </w:pPr>
            <w:r>
              <w:rPr>
                <w:sz w:val="18"/>
              </w:rPr>
              <w:t>stability of component counts</w:t>
            </w:r>
          </w:p>
        </w:tc>
      </w:tr>
      <w:tr w:rsidR="00684FAE" w14:paraId="79F8292C" w14:textId="77777777">
        <w:trPr>
          <w:cantSplit/>
        </w:trPr>
        <w:tc>
          <w:tcPr>
            <w:tcW w:w="2448" w:type="dxa"/>
            <w:shd w:val="clear" w:color="auto" w:fill="FFFFFF"/>
            <w:tcMar>
              <w:top w:w="55" w:type="dxa"/>
              <w:left w:w="75" w:type="dxa"/>
              <w:bottom w:w="55" w:type="dxa"/>
              <w:right w:w="75" w:type="dxa"/>
            </w:tcMar>
            <w:vAlign w:val="center"/>
          </w:tcPr>
          <w:p w14:paraId="305A25E0" w14:textId="77777777" w:rsidR="00684FAE" w:rsidRDefault="00000000" w:rsidP="004007AF">
            <w:pPr>
              <w:pStyle w:val="Compact"/>
              <w:spacing w:after="15" w:line="216" w:lineRule="auto"/>
              <w:jc w:val="both"/>
              <w:rPr>
                <w:sz w:val="18"/>
              </w:rPr>
            </w:pPr>
            <w:r>
              <w:rPr>
                <w:sz w:val="18"/>
              </w:rPr>
              <w:t>I Remark 4.12</w:t>
            </w:r>
          </w:p>
        </w:tc>
        <w:tc>
          <w:tcPr>
            <w:tcW w:w="7488" w:type="dxa"/>
            <w:shd w:val="clear" w:color="auto" w:fill="FFFFFF"/>
            <w:tcMar>
              <w:top w:w="55" w:type="dxa"/>
              <w:left w:w="75" w:type="dxa"/>
              <w:bottom w:w="55" w:type="dxa"/>
              <w:right w:w="75" w:type="dxa"/>
            </w:tcMar>
            <w:vAlign w:val="center"/>
          </w:tcPr>
          <w:p w14:paraId="0D6BC1D8" w14:textId="77777777" w:rsidR="00684FAE" w:rsidRDefault="00000000" w:rsidP="004007AF">
            <w:pPr>
              <w:pStyle w:val="Compact"/>
              <w:spacing w:after="15" w:line="216" w:lineRule="auto"/>
              <w:jc w:val="both"/>
              <w:rPr>
                <w:sz w:val="18"/>
              </w:rPr>
            </w:pPr>
            <w:r>
              <w:rPr>
                <w:sz w:val="18"/>
              </w:rPr>
              <w:t>zigzags</w:t>
            </w:r>
          </w:p>
        </w:tc>
      </w:tr>
      <w:tr w:rsidR="00684FAE" w14:paraId="2837F696" w14:textId="77777777">
        <w:trPr>
          <w:cantSplit/>
        </w:trPr>
        <w:tc>
          <w:tcPr>
            <w:tcW w:w="2448" w:type="dxa"/>
            <w:shd w:val="clear" w:color="auto" w:fill="F6F7F8"/>
            <w:tcMar>
              <w:top w:w="55" w:type="dxa"/>
              <w:left w:w="75" w:type="dxa"/>
              <w:bottom w:w="55" w:type="dxa"/>
              <w:right w:w="75" w:type="dxa"/>
            </w:tcMar>
            <w:vAlign w:val="center"/>
          </w:tcPr>
          <w:p w14:paraId="4050758B" w14:textId="77777777" w:rsidR="00684FAE" w:rsidRDefault="00000000" w:rsidP="004007AF">
            <w:pPr>
              <w:pStyle w:val="Compact"/>
              <w:spacing w:after="15" w:line="216" w:lineRule="auto"/>
              <w:jc w:val="both"/>
              <w:rPr>
                <w:sz w:val="18"/>
              </w:rPr>
            </w:pPr>
            <w:r>
              <w:rPr>
                <w:sz w:val="18"/>
              </w:rPr>
              <w:t>I Proposition 5.1</w:t>
            </w:r>
          </w:p>
        </w:tc>
        <w:tc>
          <w:tcPr>
            <w:tcW w:w="7488" w:type="dxa"/>
            <w:shd w:val="clear" w:color="auto" w:fill="F6F7F8"/>
            <w:tcMar>
              <w:top w:w="55" w:type="dxa"/>
              <w:left w:w="75" w:type="dxa"/>
              <w:bottom w:w="55" w:type="dxa"/>
              <w:right w:w="75" w:type="dxa"/>
            </w:tcMar>
            <w:vAlign w:val="center"/>
          </w:tcPr>
          <w:p w14:paraId="69BA3960" w14:textId="77777777" w:rsidR="00684FAE" w:rsidRDefault="00000000" w:rsidP="004007AF">
            <w:pPr>
              <w:pStyle w:val="Compact"/>
              <w:spacing w:after="15" w:line="216" w:lineRule="auto"/>
              <w:jc w:val="both"/>
              <w:rPr>
                <w:sz w:val="18"/>
              </w:rPr>
            </w:pPr>
            <w:r>
              <w:rPr>
                <w:sz w:val="18"/>
              </w:rPr>
              <w:t>fixed-base product</w:t>
            </w:r>
          </w:p>
        </w:tc>
      </w:tr>
      <w:tr w:rsidR="00684FAE" w14:paraId="7851495A" w14:textId="77777777">
        <w:trPr>
          <w:cantSplit/>
        </w:trPr>
        <w:tc>
          <w:tcPr>
            <w:tcW w:w="2448" w:type="dxa"/>
            <w:shd w:val="clear" w:color="auto" w:fill="FFFFFF"/>
            <w:tcMar>
              <w:top w:w="55" w:type="dxa"/>
              <w:left w:w="75" w:type="dxa"/>
              <w:bottom w:w="55" w:type="dxa"/>
              <w:right w:w="75" w:type="dxa"/>
            </w:tcMar>
            <w:vAlign w:val="center"/>
          </w:tcPr>
          <w:p w14:paraId="05FBA2C0" w14:textId="77777777" w:rsidR="00684FAE" w:rsidRDefault="00000000" w:rsidP="004007AF">
            <w:pPr>
              <w:pStyle w:val="Compact"/>
              <w:spacing w:after="15" w:line="216" w:lineRule="auto"/>
              <w:jc w:val="both"/>
              <w:rPr>
                <w:sz w:val="18"/>
              </w:rPr>
            </w:pPr>
            <w:r>
              <w:rPr>
                <w:sz w:val="18"/>
              </w:rPr>
              <w:t>I Proposition 5.2</w:t>
            </w:r>
          </w:p>
        </w:tc>
        <w:tc>
          <w:tcPr>
            <w:tcW w:w="7488" w:type="dxa"/>
            <w:shd w:val="clear" w:color="auto" w:fill="FFFFFF"/>
            <w:tcMar>
              <w:top w:w="55" w:type="dxa"/>
              <w:left w:w="75" w:type="dxa"/>
              <w:bottom w:w="55" w:type="dxa"/>
              <w:right w:w="75" w:type="dxa"/>
            </w:tcMar>
            <w:vAlign w:val="center"/>
          </w:tcPr>
          <w:p w14:paraId="219F5374" w14:textId="77777777" w:rsidR="00684FAE" w:rsidRDefault="00000000" w:rsidP="004007AF">
            <w:pPr>
              <w:pStyle w:val="Compact"/>
              <w:spacing w:after="15" w:line="216" w:lineRule="auto"/>
              <w:jc w:val="both"/>
              <w:rPr>
                <w:sz w:val="18"/>
              </w:rPr>
            </w:pPr>
            <w:r>
              <w:rPr>
                <w:sz w:val="18"/>
              </w:rPr>
              <w:t>the finite case</w:t>
            </w:r>
          </w:p>
        </w:tc>
      </w:tr>
      <w:tr w:rsidR="00684FAE" w14:paraId="36061D28" w14:textId="77777777">
        <w:trPr>
          <w:cantSplit/>
        </w:trPr>
        <w:tc>
          <w:tcPr>
            <w:tcW w:w="2448" w:type="dxa"/>
            <w:shd w:val="clear" w:color="auto" w:fill="F6F7F8"/>
            <w:tcMar>
              <w:top w:w="55" w:type="dxa"/>
              <w:left w:w="75" w:type="dxa"/>
              <w:bottom w:w="55" w:type="dxa"/>
              <w:right w:w="75" w:type="dxa"/>
            </w:tcMar>
            <w:vAlign w:val="center"/>
          </w:tcPr>
          <w:p w14:paraId="6177F515" w14:textId="77777777" w:rsidR="00684FAE" w:rsidRDefault="00000000" w:rsidP="004007AF">
            <w:pPr>
              <w:pStyle w:val="Compact"/>
              <w:spacing w:after="15" w:line="216" w:lineRule="auto"/>
              <w:jc w:val="both"/>
              <w:rPr>
                <w:sz w:val="18"/>
              </w:rPr>
            </w:pPr>
            <w:r>
              <w:rPr>
                <w:sz w:val="18"/>
              </w:rPr>
              <w:t>I Theorem 5.3</w:t>
            </w:r>
          </w:p>
        </w:tc>
        <w:tc>
          <w:tcPr>
            <w:tcW w:w="7488" w:type="dxa"/>
            <w:shd w:val="clear" w:color="auto" w:fill="F6F7F8"/>
            <w:tcMar>
              <w:top w:w="55" w:type="dxa"/>
              <w:left w:w="75" w:type="dxa"/>
              <w:bottom w:w="55" w:type="dxa"/>
              <w:right w:w="75" w:type="dxa"/>
            </w:tcMar>
            <w:vAlign w:val="center"/>
          </w:tcPr>
          <w:p w14:paraId="52021C57" w14:textId="77777777" w:rsidR="00684FAE" w:rsidRDefault="00000000" w:rsidP="004007AF">
            <w:pPr>
              <w:pStyle w:val="Compact"/>
              <w:spacing w:after="15" w:line="216" w:lineRule="auto"/>
              <w:jc w:val="both"/>
              <w:rPr>
                <w:sz w:val="18"/>
              </w:rPr>
            </w:pPr>
            <w:r>
              <w:rPr>
                <w:sz w:val="18"/>
              </w:rPr>
              <w:t>vertical acyclicity</w:t>
            </w:r>
          </w:p>
        </w:tc>
      </w:tr>
      <w:tr w:rsidR="00684FAE" w14:paraId="0EDFEDF0" w14:textId="77777777">
        <w:trPr>
          <w:cantSplit/>
        </w:trPr>
        <w:tc>
          <w:tcPr>
            <w:tcW w:w="2448" w:type="dxa"/>
            <w:shd w:val="clear" w:color="auto" w:fill="FFFFFF"/>
            <w:tcMar>
              <w:top w:w="55" w:type="dxa"/>
              <w:left w:w="75" w:type="dxa"/>
              <w:bottom w:w="55" w:type="dxa"/>
              <w:right w:w="75" w:type="dxa"/>
            </w:tcMar>
            <w:vAlign w:val="center"/>
          </w:tcPr>
          <w:p w14:paraId="2399626C" w14:textId="77777777" w:rsidR="00684FAE" w:rsidRDefault="00000000" w:rsidP="004007AF">
            <w:pPr>
              <w:pStyle w:val="Compact"/>
              <w:spacing w:after="15" w:line="216" w:lineRule="auto"/>
              <w:jc w:val="both"/>
              <w:rPr>
                <w:sz w:val="18"/>
              </w:rPr>
            </w:pPr>
            <w:r>
              <w:rPr>
                <w:sz w:val="18"/>
              </w:rPr>
              <w:t>I Corollary 5.4</w:t>
            </w:r>
          </w:p>
        </w:tc>
        <w:tc>
          <w:tcPr>
            <w:tcW w:w="7488" w:type="dxa"/>
            <w:shd w:val="clear" w:color="auto" w:fill="FFFFFF"/>
            <w:tcMar>
              <w:top w:w="55" w:type="dxa"/>
              <w:left w:w="75" w:type="dxa"/>
              <w:bottom w:w="55" w:type="dxa"/>
              <w:right w:w="75" w:type="dxa"/>
            </w:tcMar>
            <w:vAlign w:val="center"/>
          </w:tcPr>
          <w:p w14:paraId="4E61895F" w14:textId="77777777" w:rsidR="00684FAE" w:rsidRDefault="00000000" w:rsidP="004007AF">
            <w:pPr>
              <w:pStyle w:val="Compact"/>
              <w:spacing w:after="15" w:line="216" w:lineRule="auto"/>
              <w:jc w:val="both"/>
              <w:rPr>
                <w:sz w:val="18"/>
              </w:rPr>
            </w:pPr>
            <w:r>
              <w:rPr>
                <w:sz w:val="18"/>
              </w:rPr>
              <w:t>what the cohomology of a stack sees</w:t>
            </w:r>
          </w:p>
        </w:tc>
      </w:tr>
      <w:tr w:rsidR="00684FAE" w14:paraId="390686A5" w14:textId="77777777">
        <w:trPr>
          <w:cantSplit/>
        </w:trPr>
        <w:tc>
          <w:tcPr>
            <w:tcW w:w="2448" w:type="dxa"/>
            <w:shd w:val="clear" w:color="auto" w:fill="F6F7F8"/>
            <w:tcMar>
              <w:top w:w="55" w:type="dxa"/>
              <w:left w:w="75" w:type="dxa"/>
              <w:bottom w:w="55" w:type="dxa"/>
              <w:right w:w="75" w:type="dxa"/>
            </w:tcMar>
            <w:vAlign w:val="center"/>
          </w:tcPr>
          <w:p w14:paraId="3FB7BD4B" w14:textId="77777777" w:rsidR="00684FAE" w:rsidRDefault="00000000" w:rsidP="004007AF">
            <w:pPr>
              <w:pStyle w:val="Compact"/>
              <w:spacing w:after="15" w:line="216" w:lineRule="auto"/>
              <w:jc w:val="both"/>
              <w:rPr>
                <w:sz w:val="18"/>
              </w:rPr>
            </w:pPr>
            <w:r>
              <w:rPr>
                <w:sz w:val="18"/>
              </w:rPr>
              <w:t>I Remark 5.5</w:t>
            </w:r>
          </w:p>
        </w:tc>
        <w:tc>
          <w:tcPr>
            <w:tcW w:w="7488" w:type="dxa"/>
            <w:shd w:val="clear" w:color="auto" w:fill="F6F7F8"/>
            <w:tcMar>
              <w:top w:w="55" w:type="dxa"/>
              <w:left w:w="75" w:type="dxa"/>
              <w:bottom w:w="55" w:type="dxa"/>
              <w:right w:w="75" w:type="dxa"/>
            </w:tcMar>
            <w:vAlign w:val="center"/>
          </w:tcPr>
          <w:p w14:paraId="06E5CD6D" w14:textId="77777777" w:rsidR="00684FAE" w:rsidRDefault="00000000" w:rsidP="004007AF">
            <w:pPr>
              <w:pStyle w:val="Compact"/>
              <w:spacing w:after="15" w:line="216" w:lineRule="auto"/>
              <w:jc w:val="both"/>
              <w:rPr>
                <w:sz w:val="18"/>
              </w:rPr>
            </w:pPr>
            <w:r>
              <w:rPr>
                <w:sz w:val="18"/>
              </w:rPr>
              <w:t>orientation, cosheaves and zigzags</w:t>
            </w:r>
          </w:p>
        </w:tc>
      </w:tr>
      <w:tr w:rsidR="00684FAE" w14:paraId="6BC4BA56" w14:textId="77777777">
        <w:trPr>
          <w:cantSplit/>
        </w:trPr>
        <w:tc>
          <w:tcPr>
            <w:tcW w:w="2448" w:type="dxa"/>
            <w:shd w:val="clear" w:color="auto" w:fill="FFFFFF"/>
            <w:tcMar>
              <w:top w:w="55" w:type="dxa"/>
              <w:left w:w="75" w:type="dxa"/>
              <w:bottom w:w="55" w:type="dxa"/>
              <w:right w:w="75" w:type="dxa"/>
            </w:tcMar>
            <w:vAlign w:val="center"/>
          </w:tcPr>
          <w:p w14:paraId="4A683CAF" w14:textId="77777777" w:rsidR="00684FAE" w:rsidRDefault="00000000" w:rsidP="004007AF">
            <w:pPr>
              <w:pStyle w:val="Compact"/>
              <w:spacing w:after="15" w:line="216" w:lineRule="auto"/>
              <w:jc w:val="both"/>
              <w:rPr>
                <w:sz w:val="18"/>
              </w:rPr>
            </w:pPr>
            <w:r>
              <w:rPr>
                <w:sz w:val="18"/>
              </w:rPr>
              <w:t>I Definition 5.6</w:t>
            </w:r>
          </w:p>
        </w:tc>
        <w:tc>
          <w:tcPr>
            <w:tcW w:w="7488" w:type="dxa"/>
            <w:shd w:val="clear" w:color="auto" w:fill="FFFFFF"/>
            <w:tcMar>
              <w:top w:w="55" w:type="dxa"/>
              <w:left w:w="75" w:type="dxa"/>
              <w:bottom w:w="55" w:type="dxa"/>
              <w:right w:w="75" w:type="dxa"/>
            </w:tcMar>
            <w:vAlign w:val="center"/>
          </w:tcPr>
          <w:p w14:paraId="1BECF020" w14:textId="77777777" w:rsidR="00684FAE" w:rsidRDefault="00000000" w:rsidP="004007AF">
            <w:pPr>
              <w:pStyle w:val="Compact"/>
              <w:spacing w:after="15" w:line="216" w:lineRule="auto"/>
              <w:jc w:val="both"/>
              <w:rPr>
                <w:sz w:val="18"/>
              </w:rPr>
            </w:pPr>
            <w:r>
              <w:rPr>
                <w:sz w:val="18"/>
              </w:rPr>
              <w:t>tower</w:t>
            </w:r>
          </w:p>
        </w:tc>
      </w:tr>
      <w:tr w:rsidR="00684FAE" w14:paraId="12F5F59A" w14:textId="77777777">
        <w:trPr>
          <w:cantSplit/>
        </w:trPr>
        <w:tc>
          <w:tcPr>
            <w:tcW w:w="2448" w:type="dxa"/>
            <w:shd w:val="clear" w:color="auto" w:fill="F6F7F8"/>
            <w:tcMar>
              <w:top w:w="55" w:type="dxa"/>
              <w:left w:w="75" w:type="dxa"/>
              <w:bottom w:w="55" w:type="dxa"/>
              <w:right w:w="75" w:type="dxa"/>
            </w:tcMar>
            <w:vAlign w:val="center"/>
          </w:tcPr>
          <w:p w14:paraId="752D76B7" w14:textId="77777777" w:rsidR="00684FAE" w:rsidRDefault="00000000" w:rsidP="004007AF">
            <w:pPr>
              <w:pStyle w:val="Compact"/>
              <w:spacing w:after="15" w:line="216" w:lineRule="auto"/>
              <w:jc w:val="both"/>
              <w:rPr>
                <w:sz w:val="18"/>
              </w:rPr>
            </w:pPr>
            <w:r>
              <w:rPr>
                <w:sz w:val="18"/>
              </w:rPr>
              <w:t>I Proposition 5.7</w:t>
            </w:r>
          </w:p>
        </w:tc>
        <w:tc>
          <w:tcPr>
            <w:tcW w:w="7488" w:type="dxa"/>
            <w:shd w:val="clear" w:color="auto" w:fill="F6F7F8"/>
            <w:tcMar>
              <w:top w:w="55" w:type="dxa"/>
              <w:left w:w="75" w:type="dxa"/>
              <w:bottom w:w="55" w:type="dxa"/>
              <w:right w:w="75" w:type="dxa"/>
            </w:tcMar>
            <w:vAlign w:val="center"/>
          </w:tcPr>
          <w:p w14:paraId="6C3045E3" w14:textId="77777777" w:rsidR="00684FAE" w:rsidRDefault="00000000" w:rsidP="004007AF">
            <w:pPr>
              <w:pStyle w:val="Compact"/>
              <w:spacing w:after="15" w:line="216" w:lineRule="auto"/>
              <w:jc w:val="both"/>
              <w:rPr>
                <w:sz w:val="18"/>
              </w:rPr>
            </w:pPr>
            <w:r>
              <w:rPr>
                <w:sz w:val="18"/>
              </w:rPr>
              <w:t>Lagrangian coordinates</w:t>
            </w:r>
          </w:p>
        </w:tc>
      </w:tr>
      <w:tr w:rsidR="00684FAE" w14:paraId="408A930C" w14:textId="77777777">
        <w:trPr>
          <w:cantSplit/>
        </w:trPr>
        <w:tc>
          <w:tcPr>
            <w:tcW w:w="2448" w:type="dxa"/>
            <w:shd w:val="clear" w:color="auto" w:fill="FFFFFF"/>
            <w:tcMar>
              <w:top w:w="55" w:type="dxa"/>
              <w:left w:w="75" w:type="dxa"/>
              <w:bottom w:w="55" w:type="dxa"/>
              <w:right w:w="75" w:type="dxa"/>
            </w:tcMar>
            <w:vAlign w:val="center"/>
          </w:tcPr>
          <w:p w14:paraId="00DBCA39" w14:textId="77777777" w:rsidR="00684FAE" w:rsidRDefault="00000000" w:rsidP="004007AF">
            <w:pPr>
              <w:pStyle w:val="Compact"/>
              <w:spacing w:after="15" w:line="216" w:lineRule="auto"/>
              <w:jc w:val="both"/>
              <w:rPr>
                <w:sz w:val="18"/>
              </w:rPr>
            </w:pPr>
            <w:r>
              <w:rPr>
                <w:sz w:val="18"/>
              </w:rPr>
              <w:t>I Remark 5.8</w:t>
            </w:r>
          </w:p>
        </w:tc>
        <w:tc>
          <w:tcPr>
            <w:tcW w:w="7488" w:type="dxa"/>
            <w:shd w:val="clear" w:color="auto" w:fill="FFFFFF"/>
            <w:tcMar>
              <w:top w:w="55" w:type="dxa"/>
              <w:left w:w="75" w:type="dxa"/>
              <w:bottom w:w="55" w:type="dxa"/>
              <w:right w:w="75" w:type="dxa"/>
            </w:tcMar>
            <w:vAlign w:val="center"/>
          </w:tcPr>
          <w:p w14:paraId="0AE9A5CE" w14:textId="77777777" w:rsidR="00684FAE" w:rsidRDefault="00000000" w:rsidP="004007AF">
            <w:pPr>
              <w:pStyle w:val="Compact"/>
              <w:spacing w:after="15" w:line="216" w:lineRule="auto"/>
              <w:jc w:val="both"/>
              <w:rPr>
                <w:sz w:val="18"/>
              </w:rPr>
            </w:pPr>
            <w:r>
              <w:rPr>
                <w:sz w:val="18"/>
              </w:rPr>
              <w:t>two parameters are wild</w:t>
            </w:r>
          </w:p>
        </w:tc>
      </w:tr>
      <w:tr w:rsidR="00684FAE" w14:paraId="1E392507" w14:textId="77777777">
        <w:trPr>
          <w:cantSplit/>
        </w:trPr>
        <w:tc>
          <w:tcPr>
            <w:tcW w:w="2448" w:type="dxa"/>
            <w:shd w:val="clear" w:color="auto" w:fill="F6F7F8"/>
            <w:tcMar>
              <w:top w:w="55" w:type="dxa"/>
              <w:left w:w="75" w:type="dxa"/>
              <w:bottom w:w="55" w:type="dxa"/>
              <w:right w:w="75" w:type="dxa"/>
            </w:tcMar>
            <w:vAlign w:val="center"/>
          </w:tcPr>
          <w:p w14:paraId="1F381614" w14:textId="77777777" w:rsidR="00684FAE" w:rsidRDefault="00000000" w:rsidP="004007AF">
            <w:pPr>
              <w:pStyle w:val="Compact"/>
              <w:spacing w:after="15" w:line="216" w:lineRule="auto"/>
              <w:jc w:val="both"/>
              <w:rPr>
                <w:sz w:val="18"/>
              </w:rPr>
            </w:pPr>
            <w:r>
              <w:rPr>
                <w:sz w:val="18"/>
              </w:rPr>
              <w:t>I Proposition 5.9</w:t>
            </w:r>
          </w:p>
        </w:tc>
        <w:tc>
          <w:tcPr>
            <w:tcW w:w="7488" w:type="dxa"/>
            <w:shd w:val="clear" w:color="auto" w:fill="F6F7F8"/>
            <w:tcMar>
              <w:top w:w="55" w:type="dxa"/>
              <w:left w:w="75" w:type="dxa"/>
              <w:bottom w:w="55" w:type="dxa"/>
              <w:right w:w="75" w:type="dxa"/>
            </w:tcMar>
            <w:vAlign w:val="center"/>
          </w:tcPr>
          <w:p w14:paraId="45B3CFD6" w14:textId="77777777" w:rsidR="00684FAE" w:rsidRDefault="00000000" w:rsidP="004007AF">
            <w:pPr>
              <w:pStyle w:val="Compact"/>
              <w:spacing w:after="15" w:line="216" w:lineRule="auto"/>
              <w:jc w:val="both"/>
              <w:rPr>
                <w:sz w:val="18"/>
              </w:rPr>
            </w:pPr>
            <w:r>
              <w:rPr>
                <w:sz w:val="18"/>
              </w:rPr>
              <w:t>ADE is the trivial product</w:t>
            </w:r>
          </w:p>
        </w:tc>
      </w:tr>
      <w:tr w:rsidR="00684FAE" w14:paraId="59A12DF2" w14:textId="77777777">
        <w:trPr>
          <w:cantSplit/>
        </w:trPr>
        <w:tc>
          <w:tcPr>
            <w:tcW w:w="2448" w:type="dxa"/>
            <w:shd w:val="clear" w:color="auto" w:fill="F6F7F8"/>
            <w:tcMar>
              <w:top w:w="55" w:type="dxa"/>
              <w:left w:w="75" w:type="dxa"/>
              <w:bottom w:w="55" w:type="dxa"/>
              <w:right w:w="75" w:type="dxa"/>
            </w:tcMar>
            <w:vAlign w:val="center"/>
          </w:tcPr>
          <w:p w14:paraId="114E40AF" w14:textId="77777777" w:rsidR="00684FAE" w:rsidRDefault="00000000" w:rsidP="004007AF">
            <w:pPr>
              <w:pStyle w:val="Compact"/>
              <w:spacing w:after="15" w:line="216" w:lineRule="auto"/>
              <w:jc w:val="both"/>
              <w:rPr>
                <w:sz w:val="18"/>
              </w:rPr>
            </w:pPr>
            <w:r>
              <w:rPr>
                <w:sz w:val="18"/>
              </w:rPr>
              <w:t>I Definition 8.1</w:t>
            </w:r>
          </w:p>
        </w:tc>
        <w:tc>
          <w:tcPr>
            <w:tcW w:w="7488" w:type="dxa"/>
            <w:shd w:val="clear" w:color="auto" w:fill="F6F7F8"/>
            <w:tcMar>
              <w:top w:w="55" w:type="dxa"/>
              <w:left w:w="75" w:type="dxa"/>
              <w:bottom w:w="55" w:type="dxa"/>
              <w:right w:w="75" w:type="dxa"/>
            </w:tcMar>
            <w:vAlign w:val="center"/>
          </w:tcPr>
          <w:p w14:paraId="02142377" w14:textId="77777777" w:rsidR="00684FAE" w:rsidRDefault="00000000" w:rsidP="004007AF">
            <w:pPr>
              <w:pStyle w:val="Compact"/>
              <w:spacing w:after="15" w:line="216" w:lineRule="auto"/>
              <w:jc w:val="both"/>
              <w:rPr>
                <w:sz w:val="18"/>
              </w:rPr>
            </w:pPr>
            <w:r>
              <w:rPr>
                <w:sz w:val="18"/>
              </w:rPr>
              <w:t>relative layer complex</w:t>
            </w:r>
          </w:p>
        </w:tc>
      </w:tr>
      <w:tr w:rsidR="00684FAE" w14:paraId="04141A61" w14:textId="77777777">
        <w:trPr>
          <w:cantSplit/>
        </w:trPr>
        <w:tc>
          <w:tcPr>
            <w:tcW w:w="2448" w:type="dxa"/>
            <w:shd w:val="clear" w:color="auto" w:fill="F6F7F8"/>
            <w:tcMar>
              <w:top w:w="55" w:type="dxa"/>
              <w:left w:w="75" w:type="dxa"/>
              <w:bottom w:w="55" w:type="dxa"/>
              <w:right w:w="75" w:type="dxa"/>
            </w:tcMar>
            <w:vAlign w:val="center"/>
          </w:tcPr>
          <w:p w14:paraId="176C9315" w14:textId="77777777" w:rsidR="00684FAE" w:rsidRDefault="00000000" w:rsidP="004007AF">
            <w:pPr>
              <w:pStyle w:val="Compact"/>
              <w:spacing w:after="15" w:line="216" w:lineRule="auto"/>
              <w:jc w:val="both"/>
              <w:rPr>
                <w:sz w:val="18"/>
              </w:rPr>
            </w:pPr>
            <w:r>
              <w:rPr>
                <w:sz w:val="18"/>
              </w:rPr>
              <w:t>I Lemma 8.2</w:t>
            </w:r>
          </w:p>
        </w:tc>
        <w:tc>
          <w:tcPr>
            <w:tcW w:w="7488" w:type="dxa"/>
            <w:shd w:val="clear" w:color="auto" w:fill="F6F7F8"/>
            <w:tcMar>
              <w:top w:w="55" w:type="dxa"/>
              <w:left w:w="75" w:type="dxa"/>
              <w:bottom w:w="55" w:type="dxa"/>
              <w:right w:w="75" w:type="dxa"/>
            </w:tcMar>
            <w:vAlign w:val="center"/>
          </w:tcPr>
          <w:p w14:paraId="3B5341E7" w14:textId="77777777" w:rsidR="00684FAE" w:rsidRDefault="00000000" w:rsidP="004007AF">
            <w:pPr>
              <w:pStyle w:val="Compact"/>
              <w:spacing w:after="15" w:line="216" w:lineRule="auto"/>
              <w:jc w:val="both"/>
              <w:rPr>
                <w:sz w:val="18"/>
              </w:rPr>
            </w:pPr>
            <w:r>
              <w:rPr>
                <w:sz w:val="18"/>
              </w:rPr>
              <w:t>the cochain condition is necessary</w:t>
            </w:r>
          </w:p>
        </w:tc>
      </w:tr>
      <w:tr w:rsidR="00684FAE" w14:paraId="460AB299" w14:textId="77777777">
        <w:trPr>
          <w:cantSplit/>
        </w:trPr>
        <w:tc>
          <w:tcPr>
            <w:tcW w:w="2448" w:type="dxa"/>
            <w:shd w:val="clear" w:color="auto" w:fill="F6F7F8"/>
            <w:tcMar>
              <w:top w:w="55" w:type="dxa"/>
              <w:left w:w="75" w:type="dxa"/>
              <w:bottom w:w="55" w:type="dxa"/>
              <w:right w:w="75" w:type="dxa"/>
            </w:tcMar>
            <w:vAlign w:val="center"/>
          </w:tcPr>
          <w:p w14:paraId="1244BE74" w14:textId="77777777" w:rsidR="00684FAE" w:rsidRDefault="00000000" w:rsidP="004007AF">
            <w:pPr>
              <w:pStyle w:val="Compact"/>
              <w:spacing w:after="15" w:line="216" w:lineRule="auto"/>
              <w:jc w:val="both"/>
              <w:rPr>
                <w:sz w:val="18"/>
              </w:rPr>
            </w:pPr>
            <w:r>
              <w:rPr>
                <w:sz w:val="18"/>
              </w:rPr>
              <w:t>I Theorem 8.3</w:t>
            </w:r>
          </w:p>
        </w:tc>
        <w:tc>
          <w:tcPr>
            <w:tcW w:w="7488" w:type="dxa"/>
            <w:shd w:val="clear" w:color="auto" w:fill="F6F7F8"/>
            <w:tcMar>
              <w:top w:w="55" w:type="dxa"/>
              <w:left w:w="75" w:type="dxa"/>
              <w:bottom w:w="55" w:type="dxa"/>
              <w:right w:w="75" w:type="dxa"/>
            </w:tcMar>
            <w:vAlign w:val="center"/>
          </w:tcPr>
          <w:p w14:paraId="724B18FE" w14:textId="77777777" w:rsidR="00684FAE" w:rsidRDefault="00000000" w:rsidP="004007AF">
            <w:pPr>
              <w:pStyle w:val="Compact"/>
              <w:spacing w:after="15" w:line="216" w:lineRule="auto"/>
              <w:jc w:val="both"/>
              <w:rPr>
                <w:sz w:val="18"/>
              </w:rPr>
            </w:pPr>
            <w:r>
              <w:rPr>
                <w:sz w:val="18"/>
              </w:rPr>
              <w:t>birth and death information in a cone</w:t>
            </w:r>
          </w:p>
        </w:tc>
      </w:tr>
      <w:tr w:rsidR="00684FAE" w14:paraId="40CB64AB" w14:textId="77777777">
        <w:trPr>
          <w:cantSplit/>
        </w:trPr>
        <w:tc>
          <w:tcPr>
            <w:tcW w:w="2448" w:type="dxa"/>
            <w:shd w:val="clear" w:color="auto" w:fill="F6F7F8"/>
            <w:tcMar>
              <w:top w:w="55" w:type="dxa"/>
              <w:left w:w="75" w:type="dxa"/>
              <w:bottom w:w="55" w:type="dxa"/>
              <w:right w:w="75" w:type="dxa"/>
            </w:tcMar>
            <w:vAlign w:val="center"/>
          </w:tcPr>
          <w:p w14:paraId="237267D5" w14:textId="77777777" w:rsidR="00684FAE" w:rsidRDefault="00000000" w:rsidP="004007AF">
            <w:pPr>
              <w:pStyle w:val="Compact"/>
              <w:spacing w:after="15" w:line="216" w:lineRule="auto"/>
              <w:jc w:val="both"/>
              <w:rPr>
                <w:sz w:val="18"/>
              </w:rPr>
            </w:pPr>
            <w:r>
              <w:rPr>
                <w:sz w:val="18"/>
              </w:rPr>
              <w:t>I Corollary 8.4</w:t>
            </w:r>
          </w:p>
        </w:tc>
        <w:tc>
          <w:tcPr>
            <w:tcW w:w="7488" w:type="dxa"/>
            <w:shd w:val="clear" w:color="auto" w:fill="F6F7F8"/>
            <w:tcMar>
              <w:top w:w="55" w:type="dxa"/>
              <w:left w:w="75" w:type="dxa"/>
              <w:bottom w:w="55" w:type="dxa"/>
              <w:right w:w="75" w:type="dxa"/>
            </w:tcMar>
            <w:vAlign w:val="center"/>
          </w:tcPr>
          <w:p w14:paraId="77061E75" w14:textId="77777777" w:rsidR="00684FAE" w:rsidRDefault="00000000" w:rsidP="004007AF">
            <w:pPr>
              <w:pStyle w:val="Compact"/>
              <w:spacing w:after="15" w:line="216" w:lineRule="auto"/>
              <w:jc w:val="both"/>
              <w:rPr>
                <w:sz w:val="18"/>
              </w:rPr>
            </w:pPr>
            <w:r>
              <w:rPr>
                <w:sz w:val="18"/>
              </w:rPr>
              <w:t>adjacent barcode interpretation</w:t>
            </w:r>
          </w:p>
        </w:tc>
      </w:tr>
      <w:tr w:rsidR="00684FAE" w14:paraId="78273BDA" w14:textId="77777777">
        <w:trPr>
          <w:cantSplit/>
        </w:trPr>
        <w:tc>
          <w:tcPr>
            <w:tcW w:w="2448" w:type="dxa"/>
            <w:shd w:val="clear" w:color="auto" w:fill="F6F7F8"/>
            <w:tcMar>
              <w:top w:w="55" w:type="dxa"/>
              <w:left w:w="75" w:type="dxa"/>
              <w:bottom w:w="55" w:type="dxa"/>
              <w:right w:w="75" w:type="dxa"/>
            </w:tcMar>
            <w:vAlign w:val="center"/>
          </w:tcPr>
          <w:p w14:paraId="55E1B8D4" w14:textId="77777777" w:rsidR="00684FAE" w:rsidRDefault="00000000" w:rsidP="004007AF">
            <w:pPr>
              <w:pStyle w:val="Compact"/>
              <w:spacing w:after="15" w:line="216" w:lineRule="auto"/>
              <w:jc w:val="both"/>
              <w:rPr>
                <w:sz w:val="18"/>
              </w:rPr>
            </w:pPr>
            <w:r>
              <w:rPr>
                <w:sz w:val="18"/>
              </w:rPr>
              <w:t>I Proposition 8.5</w:t>
            </w:r>
          </w:p>
        </w:tc>
        <w:tc>
          <w:tcPr>
            <w:tcW w:w="7488" w:type="dxa"/>
            <w:shd w:val="clear" w:color="auto" w:fill="F6F7F8"/>
            <w:tcMar>
              <w:top w:w="55" w:type="dxa"/>
              <w:left w:w="75" w:type="dxa"/>
              <w:bottom w:w="55" w:type="dxa"/>
              <w:right w:w="75" w:type="dxa"/>
            </w:tcMar>
            <w:vAlign w:val="center"/>
          </w:tcPr>
          <w:p w14:paraId="4F7C8C82" w14:textId="77777777" w:rsidR="00684FAE" w:rsidRDefault="00000000" w:rsidP="004007AF">
            <w:pPr>
              <w:pStyle w:val="Compact"/>
              <w:spacing w:after="15" w:line="216" w:lineRule="auto"/>
              <w:jc w:val="both"/>
              <w:rPr>
                <w:sz w:val="18"/>
              </w:rPr>
            </w:pPr>
            <w:r>
              <w:rPr>
                <w:sz w:val="18"/>
              </w:rPr>
              <w:t>one cone does not determine a barcode</w:t>
            </w:r>
          </w:p>
        </w:tc>
      </w:tr>
    </w:tbl>
    <w:p w14:paraId="1430183A" w14:textId="77777777" w:rsidR="00684FAE" w:rsidRDefault="00000000" w:rsidP="004007AF">
      <w:pPr>
        <w:pStyle w:val="Heading21"/>
        <w:jc w:val="both"/>
      </w:pPr>
      <w:bookmarkStart w:id="453" w:name="v4toc_110"/>
      <w:bookmarkStart w:id="454" w:name="part-ii"/>
      <w:bookmarkEnd w:id="452"/>
      <w:r>
        <w:t>Part II</w:t>
      </w:r>
      <w:bookmarkEnd w:id="453"/>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56B72D7E"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55" w:type="dxa"/>
              <w:left w:w="75" w:type="dxa"/>
              <w:bottom w:w="55" w:type="dxa"/>
              <w:right w:w="75" w:type="dxa"/>
            </w:tcMar>
            <w:vAlign w:val="center"/>
          </w:tcPr>
          <w:p w14:paraId="141E30A1" w14:textId="77777777" w:rsidR="00684FAE" w:rsidRDefault="00000000" w:rsidP="004007AF">
            <w:pPr>
              <w:pStyle w:val="Compact"/>
              <w:spacing w:after="15" w:line="216" w:lineRule="auto"/>
              <w:jc w:val="both"/>
              <w:rPr>
                <w:sz w:val="18"/>
              </w:rPr>
            </w:pPr>
            <w:r>
              <w:rPr>
                <w:sz w:val="18"/>
              </w:rPr>
              <w:t>Statement</w:t>
            </w:r>
          </w:p>
        </w:tc>
        <w:tc>
          <w:tcPr>
            <w:tcW w:w="7488" w:type="dxa"/>
            <w:shd w:val="clear" w:color="auto" w:fill="E4E8EC"/>
            <w:tcMar>
              <w:top w:w="55" w:type="dxa"/>
              <w:left w:w="75" w:type="dxa"/>
              <w:bottom w:w="55" w:type="dxa"/>
              <w:right w:w="75" w:type="dxa"/>
            </w:tcMar>
            <w:vAlign w:val="center"/>
          </w:tcPr>
          <w:p w14:paraId="653C55DF" w14:textId="77777777" w:rsidR="00684FAE" w:rsidRDefault="00000000" w:rsidP="004007AF">
            <w:pPr>
              <w:pStyle w:val="Compact"/>
              <w:spacing w:after="15" w:line="216" w:lineRule="auto"/>
              <w:jc w:val="both"/>
              <w:rPr>
                <w:sz w:val="18"/>
              </w:rPr>
            </w:pPr>
            <w:r>
              <w:rPr>
                <w:sz w:val="18"/>
              </w:rPr>
              <w:t>Name</w:t>
            </w:r>
          </w:p>
        </w:tc>
      </w:tr>
      <w:tr w:rsidR="00684FAE" w14:paraId="58693D8A" w14:textId="77777777">
        <w:trPr>
          <w:cantSplit/>
        </w:trPr>
        <w:tc>
          <w:tcPr>
            <w:tcW w:w="2448" w:type="dxa"/>
            <w:shd w:val="clear" w:color="auto" w:fill="FFFFFF"/>
            <w:tcMar>
              <w:top w:w="55" w:type="dxa"/>
              <w:left w:w="75" w:type="dxa"/>
              <w:bottom w:w="55" w:type="dxa"/>
              <w:right w:w="75" w:type="dxa"/>
            </w:tcMar>
            <w:vAlign w:val="center"/>
          </w:tcPr>
          <w:p w14:paraId="4C5920AD" w14:textId="77777777" w:rsidR="00684FAE" w:rsidRDefault="00000000" w:rsidP="004007AF">
            <w:pPr>
              <w:pStyle w:val="Compact"/>
              <w:spacing w:after="15" w:line="216" w:lineRule="auto"/>
              <w:jc w:val="both"/>
              <w:rPr>
                <w:sz w:val="18"/>
              </w:rPr>
            </w:pPr>
            <w:r>
              <w:rPr>
                <w:sz w:val="18"/>
              </w:rPr>
              <w:t>II Definition 2.1</w:t>
            </w:r>
          </w:p>
        </w:tc>
        <w:tc>
          <w:tcPr>
            <w:tcW w:w="7488" w:type="dxa"/>
            <w:shd w:val="clear" w:color="auto" w:fill="FFFFFF"/>
            <w:tcMar>
              <w:top w:w="55" w:type="dxa"/>
              <w:left w:w="75" w:type="dxa"/>
              <w:bottom w:w="55" w:type="dxa"/>
              <w:right w:w="75" w:type="dxa"/>
            </w:tcMar>
            <w:vAlign w:val="center"/>
          </w:tcPr>
          <w:p w14:paraId="124767E3" w14:textId="77777777" w:rsidR="00684FAE" w:rsidRDefault="00000000" w:rsidP="004007AF">
            <w:pPr>
              <w:pStyle w:val="Compact"/>
              <w:spacing w:after="15" w:line="216" w:lineRule="auto"/>
              <w:jc w:val="both"/>
              <w:rPr>
                <w:sz w:val="18"/>
              </w:rPr>
            </w:pPr>
            <w:r>
              <w:rPr>
                <w:sz w:val="18"/>
              </w:rPr>
              <w:t>observation star</w:t>
            </w:r>
          </w:p>
        </w:tc>
      </w:tr>
      <w:tr w:rsidR="00684FAE" w14:paraId="5EFD6A4A" w14:textId="77777777">
        <w:trPr>
          <w:cantSplit/>
        </w:trPr>
        <w:tc>
          <w:tcPr>
            <w:tcW w:w="2448" w:type="dxa"/>
            <w:shd w:val="clear" w:color="auto" w:fill="F6F7F8"/>
            <w:tcMar>
              <w:top w:w="55" w:type="dxa"/>
              <w:left w:w="75" w:type="dxa"/>
              <w:bottom w:w="55" w:type="dxa"/>
              <w:right w:w="75" w:type="dxa"/>
            </w:tcMar>
            <w:vAlign w:val="center"/>
          </w:tcPr>
          <w:p w14:paraId="586ABB50" w14:textId="77777777" w:rsidR="00684FAE" w:rsidRDefault="00000000" w:rsidP="004007AF">
            <w:pPr>
              <w:pStyle w:val="Compact"/>
              <w:spacing w:after="15" w:line="216" w:lineRule="auto"/>
              <w:jc w:val="both"/>
              <w:rPr>
                <w:sz w:val="18"/>
              </w:rPr>
            </w:pPr>
            <w:r>
              <w:rPr>
                <w:sz w:val="18"/>
              </w:rPr>
              <w:t>II Definition 2.2</w:t>
            </w:r>
          </w:p>
        </w:tc>
        <w:tc>
          <w:tcPr>
            <w:tcW w:w="7488" w:type="dxa"/>
            <w:shd w:val="clear" w:color="auto" w:fill="F6F7F8"/>
            <w:tcMar>
              <w:top w:w="55" w:type="dxa"/>
              <w:left w:w="75" w:type="dxa"/>
              <w:bottom w:w="55" w:type="dxa"/>
              <w:right w:w="75" w:type="dxa"/>
            </w:tcMar>
            <w:vAlign w:val="center"/>
          </w:tcPr>
          <w:p w14:paraId="11A0C049" w14:textId="77777777" w:rsidR="00684FAE" w:rsidRDefault="00000000" w:rsidP="004007AF">
            <w:pPr>
              <w:pStyle w:val="Compact"/>
              <w:spacing w:after="15" w:line="216" w:lineRule="auto"/>
              <w:jc w:val="both"/>
              <w:rPr>
                <w:sz w:val="18"/>
              </w:rPr>
            </w:pPr>
            <w:r>
              <w:rPr>
                <w:sz w:val="18"/>
              </w:rPr>
              <w:t>sheaf attention</w:t>
            </w:r>
          </w:p>
        </w:tc>
      </w:tr>
      <w:tr w:rsidR="00684FAE" w14:paraId="1B76B89E" w14:textId="77777777">
        <w:trPr>
          <w:cantSplit/>
        </w:trPr>
        <w:tc>
          <w:tcPr>
            <w:tcW w:w="2448" w:type="dxa"/>
            <w:shd w:val="clear" w:color="auto" w:fill="FFFFFF"/>
            <w:tcMar>
              <w:top w:w="55" w:type="dxa"/>
              <w:left w:w="75" w:type="dxa"/>
              <w:bottom w:w="55" w:type="dxa"/>
              <w:right w:w="75" w:type="dxa"/>
            </w:tcMar>
            <w:vAlign w:val="center"/>
          </w:tcPr>
          <w:p w14:paraId="3AE37472" w14:textId="77777777" w:rsidR="00684FAE" w:rsidRDefault="00000000" w:rsidP="004007AF">
            <w:pPr>
              <w:pStyle w:val="Compact"/>
              <w:spacing w:after="15" w:line="216" w:lineRule="auto"/>
              <w:jc w:val="both"/>
              <w:rPr>
                <w:sz w:val="18"/>
              </w:rPr>
            </w:pPr>
            <w:r>
              <w:rPr>
                <w:sz w:val="18"/>
              </w:rPr>
              <w:t>II Proposition 3.1</w:t>
            </w:r>
          </w:p>
        </w:tc>
        <w:tc>
          <w:tcPr>
            <w:tcW w:w="7488" w:type="dxa"/>
            <w:shd w:val="clear" w:color="auto" w:fill="FFFFFF"/>
            <w:tcMar>
              <w:top w:w="55" w:type="dxa"/>
              <w:left w:w="75" w:type="dxa"/>
              <w:bottom w:w="55" w:type="dxa"/>
              <w:right w:w="75" w:type="dxa"/>
            </w:tcMar>
            <w:vAlign w:val="center"/>
          </w:tcPr>
          <w:p w14:paraId="42F711E8" w14:textId="77777777" w:rsidR="00684FAE" w:rsidRDefault="00000000" w:rsidP="004007AF">
            <w:pPr>
              <w:pStyle w:val="Compact"/>
              <w:spacing w:after="15" w:line="216" w:lineRule="auto"/>
              <w:jc w:val="both"/>
              <w:rPr>
                <w:sz w:val="18"/>
              </w:rPr>
            </w:pPr>
            <w:r>
              <w:rPr>
                <w:sz w:val="18"/>
              </w:rPr>
              <w:t>harmonic extension and its Schur complement</w:t>
            </w:r>
          </w:p>
        </w:tc>
      </w:tr>
      <w:tr w:rsidR="00684FAE" w14:paraId="5E1B091F" w14:textId="77777777">
        <w:trPr>
          <w:cantSplit/>
        </w:trPr>
        <w:tc>
          <w:tcPr>
            <w:tcW w:w="2448" w:type="dxa"/>
            <w:shd w:val="clear" w:color="auto" w:fill="F6F7F8"/>
            <w:tcMar>
              <w:top w:w="55" w:type="dxa"/>
              <w:left w:w="75" w:type="dxa"/>
              <w:bottom w:w="55" w:type="dxa"/>
              <w:right w:w="75" w:type="dxa"/>
            </w:tcMar>
            <w:vAlign w:val="center"/>
          </w:tcPr>
          <w:p w14:paraId="349535E1" w14:textId="77777777" w:rsidR="00684FAE" w:rsidRDefault="00000000" w:rsidP="004007AF">
            <w:pPr>
              <w:pStyle w:val="Compact"/>
              <w:spacing w:after="15" w:line="216" w:lineRule="auto"/>
              <w:jc w:val="both"/>
              <w:rPr>
                <w:sz w:val="18"/>
              </w:rPr>
            </w:pPr>
            <w:r>
              <w:rPr>
                <w:sz w:val="18"/>
              </w:rPr>
              <w:t>II Proposition 3.2</w:t>
            </w:r>
          </w:p>
        </w:tc>
        <w:tc>
          <w:tcPr>
            <w:tcW w:w="7488" w:type="dxa"/>
            <w:shd w:val="clear" w:color="auto" w:fill="F6F7F8"/>
            <w:tcMar>
              <w:top w:w="55" w:type="dxa"/>
              <w:left w:w="75" w:type="dxa"/>
              <w:bottom w:w="55" w:type="dxa"/>
              <w:right w:w="75" w:type="dxa"/>
            </w:tcMar>
            <w:vAlign w:val="center"/>
          </w:tcPr>
          <w:p w14:paraId="5B40C038" w14:textId="77777777" w:rsidR="00684FAE" w:rsidRDefault="00000000" w:rsidP="004007AF">
            <w:pPr>
              <w:pStyle w:val="Compact"/>
              <w:spacing w:after="15" w:line="216" w:lineRule="auto"/>
              <w:jc w:val="both"/>
              <w:rPr>
                <w:sz w:val="18"/>
              </w:rPr>
            </w:pPr>
            <w:r>
              <w:rPr>
                <w:sz w:val="18"/>
              </w:rPr>
              <w:t>the retention read</w:t>
            </w:r>
          </w:p>
        </w:tc>
      </w:tr>
      <w:tr w:rsidR="00684FAE" w14:paraId="598BA81F" w14:textId="77777777">
        <w:trPr>
          <w:cantSplit/>
        </w:trPr>
        <w:tc>
          <w:tcPr>
            <w:tcW w:w="2448" w:type="dxa"/>
            <w:shd w:val="clear" w:color="auto" w:fill="FFFFFF"/>
            <w:tcMar>
              <w:top w:w="55" w:type="dxa"/>
              <w:left w:w="75" w:type="dxa"/>
              <w:bottom w:w="55" w:type="dxa"/>
              <w:right w:w="75" w:type="dxa"/>
            </w:tcMar>
            <w:vAlign w:val="center"/>
          </w:tcPr>
          <w:p w14:paraId="4E39CFDD" w14:textId="77777777" w:rsidR="00684FAE" w:rsidRDefault="00000000" w:rsidP="004007AF">
            <w:pPr>
              <w:pStyle w:val="Compact"/>
              <w:spacing w:after="15" w:line="216" w:lineRule="auto"/>
              <w:jc w:val="both"/>
              <w:rPr>
                <w:sz w:val="18"/>
              </w:rPr>
            </w:pPr>
            <w:r>
              <w:rPr>
                <w:sz w:val="18"/>
              </w:rPr>
              <w:t>II Proposition 3.3</w:t>
            </w:r>
          </w:p>
        </w:tc>
        <w:tc>
          <w:tcPr>
            <w:tcW w:w="7488" w:type="dxa"/>
            <w:shd w:val="clear" w:color="auto" w:fill="FFFFFF"/>
            <w:tcMar>
              <w:top w:w="55" w:type="dxa"/>
              <w:left w:w="75" w:type="dxa"/>
              <w:bottom w:w="55" w:type="dxa"/>
              <w:right w:w="75" w:type="dxa"/>
            </w:tcMar>
            <w:vAlign w:val="center"/>
          </w:tcPr>
          <w:p w14:paraId="1AE836D1" w14:textId="77777777" w:rsidR="00684FAE" w:rsidRDefault="00000000" w:rsidP="004007AF">
            <w:pPr>
              <w:pStyle w:val="Compact"/>
              <w:spacing w:after="15" w:line="216" w:lineRule="auto"/>
              <w:jc w:val="both"/>
              <w:rPr>
                <w:sz w:val="18"/>
              </w:rPr>
            </w:pPr>
            <w:r>
              <w:rPr>
                <w:sz w:val="18"/>
              </w:rPr>
              <w:t>matrix weights</w:t>
            </w:r>
          </w:p>
        </w:tc>
      </w:tr>
      <w:tr w:rsidR="00684FAE" w14:paraId="7F3CA162" w14:textId="77777777">
        <w:trPr>
          <w:cantSplit/>
        </w:trPr>
        <w:tc>
          <w:tcPr>
            <w:tcW w:w="2448" w:type="dxa"/>
            <w:shd w:val="clear" w:color="auto" w:fill="F6F7F8"/>
            <w:tcMar>
              <w:top w:w="55" w:type="dxa"/>
              <w:left w:w="75" w:type="dxa"/>
              <w:bottom w:w="55" w:type="dxa"/>
              <w:right w:w="75" w:type="dxa"/>
            </w:tcMar>
            <w:vAlign w:val="center"/>
          </w:tcPr>
          <w:p w14:paraId="5DBD8FF1" w14:textId="77777777" w:rsidR="00684FAE" w:rsidRDefault="00000000" w:rsidP="004007AF">
            <w:pPr>
              <w:pStyle w:val="Compact"/>
              <w:spacing w:after="15" w:line="216" w:lineRule="auto"/>
              <w:jc w:val="both"/>
              <w:rPr>
                <w:sz w:val="18"/>
              </w:rPr>
            </w:pPr>
            <w:r>
              <w:rPr>
                <w:sz w:val="18"/>
              </w:rPr>
              <w:t>II Corollary 3.4</w:t>
            </w:r>
          </w:p>
        </w:tc>
        <w:tc>
          <w:tcPr>
            <w:tcW w:w="7488" w:type="dxa"/>
            <w:shd w:val="clear" w:color="auto" w:fill="F6F7F8"/>
            <w:tcMar>
              <w:top w:w="55" w:type="dxa"/>
              <w:left w:w="75" w:type="dxa"/>
              <w:bottom w:w="55" w:type="dxa"/>
              <w:right w:w="75" w:type="dxa"/>
            </w:tcMar>
            <w:vAlign w:val="center"/>
          </w:tcPr>
          <w:p w14:paraId="4C47F2DB" w14:textId="77777777" w:rsidR="00684FAE" w:rsidRDefault="00000000" w:rsidP="004007AF">
            <w:pPr>
              <w:pStyle w:val="Compact"/>
              <w:spacing w:after="15" w:line="216" w:lineRule="auto"/>
              <w:jc w:val="both"/>
              <w:rPr>
                <w:sz w:val="18"/>
              </w:rPr>
            </w:pPr>
            <w:r>
              <w:rPr>
                <w:sz w:val="18"/>
              </w:rPr>
              <w:t>transported hull and ceiling</w:t>
            </w:r>
          </w:p>
        </w:tc>
      </w:tr>
      <w:tr w:rsidR="00684FAE" w14:paraId="21DDB6C7" w14:textId="77777777">
        <w:trPr>
          <w:cantSplit/>
        </w:trPr>
        <w:tc>
          <w:tcPr>
            <w:tcW w:w="2448" w:type="dxa"/>
            <w:shd w:val="clear" w:color="auto" w:fill="FFFFFF"/>
            <w:tcMar>
              <w:top w:w="55" w:type="dxa"/>
              <w:left w:w="75" w:type="dxa"/>
              <w:bottom w:w="55" w:type="dxa"/>
              <w:right w:w="75" w:type="dxa"/>
            </w:tcMar>
            <w:vAlign w:val="center"/>
          </w:tcPr>
          <w:p w14:paraId="54082709" w14:textId="77777777" w:rsidR="00684FAE" w:rsidRDefault="00000000" w:rsidP="004007AF">
            <w:pPr>
              <w:pStyle w:val="Compact"/>
              <w:spacing w:after="15" w:line="216" w:lineRule="auto"/>
              <w:jc w:val="both"/>
              <w:rPr>
                <w:sz w:val="18"/>
              </w:rPr>
            </w:pPr>
            <w:r>
              <w:rPr>
                <w:sz w:val="18"/>
              </w:rPr>
              <w:t>II Proposition 3.5</w:t>
            </w:r>
          </w:p>
        </w:tc>
        <w:tc>
          <w:tcPr>
            <w:tcW w:w="7488" w:type="dxa"/>
            <w:shd w:val="clear" w:color="auto" w:fill="FFFFFF"/>
            <w:tcMar>
              <w:top w:w="55" w:type="dxa"/>
              <w:left w:w="75" w:type="dxa"/>
              <w:bottom w:w="55" w:type="dxa"/>
              <w:right w:w="75" w:type="dxa"/>
            </w:tcMar>
            <w:vAlign w:val="center"/>
          </w:tcPr>
          <w:p w14:paraId="57CE569D" w14:textId="77777777" w:rsidR="00684FAE" w:rsidRDefault="00000000" w:rsidP="004007AF">
            <w:pPr>
              <w:pStyle w:val="Compact"/>
              <w:spacing w:after="15" w:line="216" w:lineRule="auto"/>
              <w:jc w:val="both"/>
              <w:rPr>
                <w:sz w:val="18"/>
              </w:rPr>
            </w:pPr>
            <w:r>
              <w:rPr>
                <w:sz w:val="18"/>
              </w:rPr>
              <w:t>recombination and the coordinatewise ceiling</w:t>
            </w:r>
          </w:p>
        </w:tc>
      </w:tr>
      <w:tr w:rsidR="00684FAE" w14:paraId="325846A9" w14:textId="77777777">
        <w:trPr>
          <w:cantSplit/>
        </w:trPr>
        <w:tc>
          <w:tcPr>
            <w:tcW w:w="2448" w:type="dxa"/>
            <w:shd w:val="clear" w:color="auto" w:fill="F6F7F8"/>
            <w:tcMar>
              <w:top w:w="55" w:type="dxa"/>
              <w:left w:w="75" w:type="dxa"/>
              <w:bottom w:w="55" w:type="dxa"/>
              <w:right w:w="75" w:type="dxa"/>
            </w:tcMar>
            <w:vAlign w:val="center"/>
          </w:tcPr>
          <w:p w14:paraId="51B9BFCB" w14:textId="77777777" w:rsidR="00684FAE" w:rsidRDefault="00000000" w:rsidP="004007AF">
            <w:pPr>
              <w:pStyle w:val="Compact"/>
              <w:spacing w:after="15" w:line="216" w:lineRule="auto"/>
              <w:jc w:val="both"/>
              <w:rPr>
                <w:sz w:val="18"/>
              </w:rPr>
            </w:pPr>
            <w:r>
              <w:rPr>
                <w:sz w:val="18"/>
              </w:rPr>
              <w:t>II Proposition 3.6</w:t>
            </w:r>
          </w:p>
        </w:tc>
        <w:tc>
          <w:tcPr>
            <w:tcW w:w="7488" w:type="dxa"/>
            <w:shd w:val="clear" w:color="auto" w:fill="F6F7F8"/>
            <w:tcMar>
              <w:top w:w="55" w:type="dxa"/>
              <w:left w:w="75" w:type="dxa"/>
              <w:bottom w:w="55" w:type="dxa"/>
              <w:right w:w="75" w:type="dxa"/>
            </w:tcMar>
            <w:vAlign w:val="center"/>
          </w:tcPr>
          <w:p w14:paraId="5DFF9DDE" w14:textId="77777777" w:rsidR="00684FAE" w:rsidRDefault="00000000" w:rsidP="004007AF">
            <w:pPr>
              <w:pStyle w:val="Compact"/>
              <w:spacing w:after="15" w:line="216" w:lineRule="auto"/>
              <w:jc w:val="both"/>
              <w:rPr>
                <w:sz w:val="18"/>
              </w:rPr>
            </w:pPr>
            <w:r>
              <w:rPr>
                <w:sz w:val="18"/>
              </w:rPr>
              <w:t>two weighted subspaces</w:t>
            </w:r>
          </w:p>
        </w:tc>
      </w:tr>
      <w:tr w:rsidR="00684FAE" w14:paraId="74C8FD77" w14:textId="77777777">
        <w:trPr>
          <w:cantSplit/>
        </w:trPr>
        <w:tc>
          <w:tcPr>
            <w:tcW w:w="2448" w:type="dxa"/>
            <w:shd w:val="clear" w:color="auto" w:fill="FFFFFF"/>
            <w:tcMar>
              <w:top w:w="55" w:type="dxa"/>
              <w:left w:w="75" w:type="dxa"/>
              <w:bottom w:w="55" w:type="dxa"/>
              <w:right w:w="75" w:type="dxa"/>
            </w:tcMar>
            <w:vAlign w:val="center"/>
          </w:tcPr>
          <w:p w14:paraId="7F9B8247" w14:textId="77777777" w:rsidR="00684FAE" w:rsidRDefault="00000000" w:rsidP="004007AF">
            <w:pPr>
              <w:pStyle w:val="Compact"/>
              <w:spacing w:after="15" w:line="216" w:lineRule="auto"/>
              <w:jc w:val="both"/>
              <w:rPr>
                <w:sz w:val="18"/>
              </w:rPr>
            </w:pPr>
            <w:r>
              <w:rPr>
                <w:sz w:val="18"/>
              </w:rPr>
              <w:t>II Proposition 3.7</w:t>
            </w:r>
          </w:p>
        </w:tc>
        <w:tc>
          <w:tcPr>
            <w:tcW w:w="7488" w:type="dxa"/>
            <w:shd w:val="clear" w:color="auto" w:fill="FFFFFF"/>
            <w:tcMar>
              <w:top w:w="55" w:type="dxa"/>
              <w:left w:w="75" w:type="dxa"/>
              <w:bottom w:w="55" w:type="dxa"/>
              <w:right w:w="75" w:type="dxa"/>
            </w:tcMar>
            <w:vAlign w:val="center"/>
          </w:tcPr>
          <w:p w14:paraId="0BE1E98A" w14:textId="77777777" w:rsidR="00684FAE" w:rsidRDefault="00000000" w:rsidP="004007AF">
            <w:pPr>
              <w:pStyle w:val="Compact"/>
              <w:spacing w:after="15" w:line="216" w:lineRule="auto"/>
              <w:jc w:val="both"/>
              <w:rPr>
                <w:sz w:val="18"/>
              </w:rPr>
            </w:pPr>
            <w:r>
              <w:rPr>
                <w:sz w:val="18"/>
              </w:rPr>
              <w:t>amplification and coverage</w:t>
            </w:r>
          </w:p>
        </w:tc>
      </w:tr>
      <w:tr w:rsidR="00684FAE" w14:paraId="5B7A03E8" w14:textId="77777777">
        <w:trPr>
          <w:cantSplit/>
        </w:trPr>
        <w:tc>
          <w:tcPr>
            <w:tcW w:w="2448" w:type="dxa"/>
            <w:shd w:val="clear" w:color="auto" w:fill="F6F7F8"/>
            <w:tcMar>
              <w:top w:w="55" w:type="dxa"/>
              <w:left w:w="75" w:type="dxa"/>
              <w:bottom w:w="55" w:type="dxa"/>
              <w:right w:w="75" w:type="dxa"/>
            </w:tcMar>
            <w:vAlign w:val="center"/>
          </w:tcPr>
          <w:p w14:paraId="5DB0B01F" w14:textId="77777777" w:rsidR="00684FAE" w:rsidRDefault="00000000" w:rsidP="004007AF">
            <w:pPr>
              <w:pStyle w:val="Compact"/>
              <w:spacing w:after="15" w:line="216" w:lineRule="auto"/>
              <w:jc w:val="both"/>
              <w:rPr>
                <w:sz w:val="18"/>
              </w:rPr>
            </w:pPr>
            <w:r>
              <w:rPr>
                <w:sz w:val="18"/>
              </w:rPr>
              <w:t>II Proposition 3.8</w:t>
            </w:r>
          </w:p>
        </w:tc>
        <w:tc>
          <w:tcPr>
            <w:tcW w:w="7488" w:type="dxa"/>
            <w:shd w:val="clear" w:color="auto" w:fill="F6F7F8"/>
            <w:tcMar>
              <w:top w:w="55" w:type="dxa"/>
              <w:left w:w="75" w:type="dxa"/>
              <w:bottom w:w="55" w:type="dxa"/>
              <w:right w:w="75" w:type="dxa"/>
            </w:tcMar>
            <w:vAlign w:val="center"/>
          </w:tcPr>
          <w:p w14:paraId="5E6172B2" w14:textId="77777777" w:rsidR="00684FAE" w:rsidRDefault="00000000" w:rsidP="004007AF">
            <w:pPr>
              <w:pStyle w:val="Compact"/>
              <w:spacing w:after="15" w:line="216" w:lineRule="auto"/>
              <w:jc w:val="both"/>
              <w:rPr>
                <w:sz w:val="18"/>
              </w:rPr>
            </w:pPr>
            <w:r>
              <w:rPr>
                <w:sz w:val="18"/>
              </w:rPr>
              <w:t>residual at the read</w:t>
            </w:r>
          </w:p>
        </w:tc>
      </w:tr>
      <w:tr w:rsidR="00684FAE" w14:paraId="7FFBDAA2" w14:textId="77777777">
        <w:trPr>
          <w:cantSplit/>
        </w:trPr>
        <w:tc>
          <w:tcPr>
            <w:tcW w:w="2448" w:type="dxa"/>
            <w:shd w:val="clear" w:color="auto" w:fill="FFFFFF"/>
            <w:tcMar>
              <w:top w:w="55" w:type="dxa"/>
              <w:left w:w="75" w:type="dxa"/>
              <w:bottom w:w="55" w:type="dxa"/>
              <w:right w:w="75" w:type="dxa"/>
            </w:tcMar>
            <w:vAlign w:val="center"/>
          </w:tcPr>
          <w:p w14:paraId="72F4D509" w14:textId="77777777" w:rsidR="00684FAE" w:rsidRDefault="00000000" w:rsidP="004007AF">
            <w:pPr>
              <w:pStyle w:val="Compact"/>
              <w:spacing w:after="15" w:line="216" w:lineRule="auto"/>
              <w:jc w:val="both"/>
              <w:rPr>
                <w:sz w:val="18"/>
              </w:rPr>
            </w:pPr>
            <w:r>
              <w:rPr>
                <w:sz w:val="18"/>
              </w:rPr>
              <w:t>II Proposition 3.9</w:t>
            </w:r>
          </w:p>
        </w:tc>
        <w:tc>
          <w:tcPr>
            <w:tcW w:w="7488" w:type="dxa"/>
            <w:shd w:val="clear" w:color="auto" w:fill="FFFFFF"/>
            <w:tcMar>
              <w:top w:w="55" w:type="dxa"/>
              <w:left w:w="75" w:type="dxa"/>
              <w:bottom w:w="55" w:type="dxa"/>
              <w:right w:w="75" w:type="dxa"/>
            </w:tcMar>
            <w:vAlign w:val="center"/>
          </w:tcPr>
          <w:p w14:paraId="359DC0D7" w14:textId="77777777" w:rsidR="00684FAE" w:rsidRDefault="00000000" w:rsidP="004007AF">
            <w:pPr>
              <w:pStyle w:val="Compact"/>
              <w:spacing w:after="15" w:line="216" w:lineRule="auto"/>
              <w:jc w:val="both"/>
              <w:rPr>
                <w:sz w:val="18"/>
              </w:rPr>
            </w:pPr>
            <w:r>
              <w:rPr>
                <w:sz w:val="18"/>
              </w:rPr>
              <w:t>gradient and Hessian of the soft energy</w:t>
            </w:r>
          </w:p>
        </w:tc>
      </w:tr>
      <w:tr w:rsidR="00684FAE" w14:paraId="732D7CA9" w14:textId="77777777">
        <w:trPr>
          <w:cantSplit/>
        </w:trPr>
        <w:tc>
          <w:tcPr>
            <w:tcW w:w="2448" w:type="dxa"/>
            <w:shd w:val="clear" w:color="auto" w:fill="F6F7F8"/>
            <w:tcMar>
              <w:top w:w="55" w:type="dxa"/>
              <w:left w:w="75" w:type="dxa"/>
              <w:bottom w:w="55" w:type="dxa"/>
              <w:right w:w="75" w:type="dxa"/>
            </w:tcMar>
            <w:vAlign w:val="center"/>
          </w:tcPr>
          <w:p w14:paraId="7BFF7395" w14:textId="77777777" w:rsidR="00684FAE" w:rsidRDefault="00000000" w:rsidP="004007AF">
            <w:pPr>
              <w:pStyle w:val="Compact"/>
              <w:spacing w:after="15" w:line="216" w:lineRule="auto"/>
              <w:jc w:val="both"/>
              <w:rPr>
                <w:sz w:val="18"/>
              </w:rPr>
            </w:pPr>
            <w:r>
              <w:rPr>
                <w:sz w:val="18"/>
              </w:rPr>
              <w:t>II Theorem 3.10</w:t>
            </w:r>
          </w:p>
        </w:tc>
        <w:tc>
          <w:tcPr>
            <w:tcW w:w="7488" w:type="dxa"/>
            <w:shd w:val="clear" w:color="auto" w:fill="F6F7F8"/>
            <w:tcMar>
              <w:top w:w="55" w:type="dxa"/>
              <w:left w:w="75" w:type="dxa"/>
              <w:bottom w:w="55" w:type="dxa"/>
              <w:right w:w="75" w:type="dxa"/>
            </w:tcMar>
            <w:vAlign w:val="center"/>
          </w:tcPr>
          <w:p w14:paraId="1202095A" w14:textId="77777777" w:rsidR="00684FAE" w:rsidRDefault="00000000" w:rsidP="004007AF">
            <w:pPr>
              <w:pStyle w:val="Compact"/>
              <w:spacing w:after="15" w:line="216" w:lineRule="auto"/>
              <w:jc w:val="both"/>
              <w:rPr>
                <w:sz w:val="18"/>
              </w:rPr>
            </w:pPr>
            <w:r>
              <w:rPr>
                <w:sz w:val="18"/>
              </w:rPr>
              <w:t>sheaf attention is a majorise–minimise step</w:t>
            </w:r>
          </w:p>
        </w:tc>
      </w:tr>
      <w:tr w:rsidR="00684FAE" w14:paraId="06B3F97B" w14:textId="77777777">
        <w:trPr>
          <w:cantSplit/>
        </w:trPr>
        <w:tc>
          <w:tcPr>
            <w:tcW w:w="2448" w:type="dxa"/>
            <w:shd w:val="clear" w:color="auto" w:fill="FFFFFF"/>
            <w:tcMar>
              <w:top w:w="55" w:type="dxa"/>
              <w:left w:w="75" w:type="dxa"/>
              <w:bottom w:w="55" w:type="dxa"/>
              <w:right w:w="75" w:type="dxa"/>
            </w:tcMar>
            <w:vAlign w:val="center"/>
          </w:tcPr>
          <w:p w14:paraId="33145DBA" w14:textId="77777777" w:rsidR="00684FAE" w:rsidRDefault="00000000" w:rsidP="004007AF">
            <w:pPr>
              <w:pStyle w:val="Compact"/>
              <w:spacing w:after="15" w:line="216" w:lineRule="auto"/>
              <w:jc w:val="both"/>
              <w:rPr>
                <w:sz w:val="18"/>
              </w:rPr>
            </w:pPr>
            <w:r>
              <w:rPr>
                <w:sz w:val="18"/>
              </w:rPr>
              <w:t>II Proposition 3.11</w:t>
            </w:r>
          </w:p>
        </w:tc>
        <w:tc>
          <w:tcPr>
            <w:tcW w:w="7488" w:type="dxa"/>
            <w:shd w:val="clear" w:color="auto" w:fill="FFFFFF"/>
            <w:tcMar>
              <w:top w:w="55" w:type="dxa"/>
              <w:left w:w="75" w:type="dxa"/>
              <w:bottom w:w="55" w:type="dxa"/>
              <w:right w:w="75" w:type="dxa"/>
            </w:tcMar>
            <w:vAlign w:val="center"/>
          </w:tcPr>
          <w:p w14:paraId="2F5C65A3" w14:textId="77777777" w:rsidR="00684FAE" w:rsidRDefault="00000000" w:rsidP="004007AF">
            <w:pPr>
              <w:pStyle w:val="Compact"/>
              <w:spacing w:after="15" w:line="216" w:lineRule="auto"/>
              <w:jc w:val="both"/>
              <w:rPr>
                <w:sz w:val="18"/>
              </w:rPr>
            </w:pPr>
            <w:r>
              <w:rPr>
                <w:sz w:val="18"/>
              </w:rPr>
              <w:t>ADE is the identity star</w:t>
            </w:r>
          </w:p>
        </w:tc>
      </w:tr>
      <w:tr w:rsidR="00684FAE" w14:paraId="6BAFF7B9" w14:textId="77777777">
        <w:trPr>
          <w:cantSplit/>
        </w:trPr>
        <w:tc>
          <w:tcPr>
            <w:tcW w:w="2448" w:type="dxa"/>
            <w:shd w:val="clear" w:color="auto" w:fill="F6F7F8"/>
            <w:tcMar>
              <w:top w:w="55" w:type="dxa"/>
              <w:left w:w="75" w:type="dxa"/>
              <w:bottom w:w="55" w:type="dxa"/>
              <w:right w:w="75" w:type="dxa"/>
            </w:tcMar>
            <w:vAlign w:val="center"/>
          </w:tcPr>
          <w:p w14:paraId="4176A04D" w14:textId="77777777" w:rsidR="00684FAE" w:rsidRDefault="00000000" w:rsidP="004007AF">
            <w:pPr>
              <w:pStyle w:val="Compact"/>
              <w:spacing w:after="15" w:line="216" w:lineRule="auto"/>
              <w:jc w:val="both"/>
              <w:rPr>
                <w:sz w:val="18"/>
              </w:rPr>
            </w:pPr>
            <w:r>
              <w:rPr>
                <w:sz w:val="18"/>
              </w:rPr>
              <w:t>II Corollary 3.12</w:t>
            </w:r>
          </w:p>
        </w:tc>
        <w:tc>
          <w:tcPr>
            <w:tcW w:w="7488" w:type="dxa"/>
            <w:shd w:val="clear" w:color="auto" w:fill="F6F7F8"/>
            <w:tcMar>
              <w:top w:w="55" w:type="dxa"/>
              <w:left w:w="75" w:type="dxa"/>
              <w:bottom w:w="55" w:type="dxa"/>
              <w:right w:w="75" w:type="dxa"/>
            </w:tcMar>
            <w:vAlign w:val="center"/>
          </w:tcPr>
          <w:p w14:paraId="7EF081C9" w14:textId="77777777" w:rsidR="00684FAE" w:rsidRDefault="00000000" w:rsidP="004007AF">
            <w:pPr>
              <w:pStyle w:val="Compact"/>
              <w:spacing w:after="15" w:line="216" w:lineRule="auto"/>
              <w:jc w:val="both"/>
              <w:rPr>
                <w:sz w:val="18"/>
              </w:rPr>
            </w:pPr>
            <w:r>
              <w:rPr>
                <w:sz w:val="18"/>
              </w:rPr>
              <w:t>every deterministic ADE layer descends at its own scale</w:t>
            </w:r>
          </w:p>
        </w:tc>
      </w:tr>
      <w:tr w:rsidR="00684FAE" w14:paraId="250B2E50" w14:textId="77777777">
        <w:trPr>
          <w:cantSplit/>
        </w:trPr>
        <w:tc>
          <w:tcPr>
            <w:tcW w:w="2448" w:type="dxa"/>
            <w:shd w:val="clear" w:color="auto" w:fill="FFFFFF"/>
            <w:tcMar>
              <w:top w:w="55" w:type="dxa"/>
              <w:left w:w="75" w:type="dxa"/>
              <w:bottom w:w="55" w:type="dxa"/>
              <w:right w:w="75" w:type="dxa"/>
            </w:tcMar>
            <w:vAlign w:val="center"/>
          </w:tcPr>
          <w:p w14:paraId="58BF7036" w14:textId="77777777" w:rsidR="00684FAE" w:rsidRDefault="00000000" w:rsidP="004007AF">
            <w:pPr>
              <w:pStyle w:val="Compact"/>
              <w:spacing w:after="15" w:line="216" w:lineRule="auto"/>
              <w:jc w:val="both"/>
              <w:rPr>
                <w:sz w:val="18"/>
              </w:rPr>
            </w:pPr>
            <w:r>
              <w:rPr>
                <w:sz w:val="18"/>
              </w:rPr>
              <w:t>II Proposition 3.13</w:t>
            </w:r>
          </w:p>
        </w:tc>
        <w:tc>
          <w:tcPr>
            <w:tcW w:w="7488" w:type="dxa"/>
            <w:shd w:val="clear" w:color="auto" w:fill="FFFFFF"/>
            <w:tcMar>
              <w:top w:w="55" w:type="dxa"/>
              <w:left w:w="75" w:type="dxa"/>
              <w:bottom w:w="55" w:type="dxa"/>
              <w:right w:w="75" w:type="dxa"/>
            </w:tcMar>
            <w:vAlign w:val="center"/>
          </w:tcPr>
          <w:p w14:paraId="4340B922" w14:textId="77777777" w:rsidR="00684FAE" w:rsidRDefault="00000000" w:rsidP="004007AF">
            <w:pPr>
              <w:pStyle w:val="Compact"/>
              <w:spacing w:after="15" w:line="216" w:lineRule="auto"/>
              <w:jc w:val="both"/>
              <w:rPr>
                <w:sz w:val="18"/>
              </w:rPr>
            </w:pPr>
            <w:r>
              <w:rPr>
                <w:sz w:val="18"/>
              </w:rPr>
              <w:t>the Euclidean energy step</w:t>
            </w:r>
          </w:p>
        </w:tc>
      </w:tr>
      <w:tr w:rsidR="00684FAE" w14:paraId="18B80AD3" w14:textId="77777777">
        <w:trPr>
          <w:cantSplit/>
        </w:trPr>
        <w:tc>
          <w:tcPr>
            <w:tcW w:w="2448" w:type="dxa"/>
            <w:shd w:val="clear" w:color="auto" w:fill="F6F7F8"/>
            <w:tcMar>
              <w:top w:w="55" w:type="dxa"/>
              <w:left w:w="75" w:type="dxa"/>
              <w:bottom w:w="55" w:type="dxa"/>
              <w:right w:w="75" w:type="dxa"/>
            </w:tcMar>
            <w:vAlign w:val="center"/>
          </w:tcPr>
          <w:p w14:paraId="38FC6830" w14:textId="77777777" w:rsidR="00684FAE" w:rsidRDefault="00000000" w:rsidP="004007AF">
            <w:pPr>
              <w:pStyle w:val="Compact"/>
              <w:spacing w:after="15" w:line="216" w:lineRule="auto"/>
              <w:jc w:val="both"/>
              <w:rPr>
                <w:sz w:val="18"/>
              </w:rPr>
            </w:pPr>
            <w:r>
              <w:rPr>
                <w:sz w:val="18"/>
              </w:rPr>
              <w:t>II Proposition 4.1</w:t>
            </w:r>
          </w:p>
        </w:tc>
        <w:tc>
          <w:tcPr>
            <w:tcW w:w="7488" w:type="dxa"/>
            <w:shd w:val="clear" w:color="auto" w:fill="F6F7F8"/>
            <w:tcMar>
              <w:top w:w="55" w:type="dxa"/>
              <w:left w:w="75" w:type="dxa"/>
              <w:bottom w:w="55" w:type="dxa"/>
              <w:right w:w="75" w:type="dxa"/>
            </w:tcMar>
            <w:vAlign w:val="center"/>
          </w:tcPr>
          <w:p w14:paraId="4635CAF6" w14:textId="77777777" w:rsidR="00684FAE" w:rsidRDefault="00000000" w:rsidP="004007AF">
            <w:pPr>
              <w:pStyle w:val="Compact"/>
              <w:spacing w:after="15" w:line="216" w:lineRule="auto"/>
              <w:jc w:val="both"/>
              <w:rPr>
                <w:sz w:val="18"/>
              </w:rPr>
            </w:pPr>
            <w:r>
              <w:rPr>
                <w:sz w:val="18"/>
              </w:rPr>
              <w:t>Tweedie’s identity in a stalk</w:t>
            </w:r>
          </w:p>
        </w:tc>
      </w:tr>
      <w:tr w:rsidR="00684FAE" w14:paraId="6EE9FAB4" w14:textId="77777777">
        <w:trPr>
          <w:cantSplit/>
        </w:trPr>
        <w:tc>
          <w:tcPr>
            <w:tcW w:w="2448" w:type="dxa"/>
            <w:shd w:val="clear" w:color="auto" w:fill="FFFFFF"/>
            <w:tcMar>
              <w:top w:w="55" w:type="dxa"/>
              <w:left w:w="75" w:type="dxa"/>
              <w:bottom w:w="55" w:type="dxa"/>
              <w:right w:w="75" w:type="dxa"/>
            </w:tcMar>
            <w:vAlign w:val="center"/>
          </w:tcPr>
          <w:p w14:paraId="6783F0C1" w14:textId="77777777" w:rsidR="00684FAE" w:rsidRDefault="00000000" w:rsidP="004007AF">
            <w:pPr>
              <w:pStyle w:val="Compact"/>
              <w:spacing w:after="15" w:line="216" w:lineRule="auto"/>
              <w:jc w:val="both"/>
              <w:rPr>
                <w:sz w:val="18"/>
              </w:rPr>
            </w:pPr>
            <w:r>
              <w:rPr>
                <w:sz w:val="18"/>
              </w:rPr>
              <w:t>II Proposition 4.2</w:t>
            </w:r>
          </w:p>
        </w:tc>
        <w:tc>
          <w:tcPr>
            <w:tcW w:w="7488" w:type="dxa"/>
            <w:shd w:val="clear" w:color="auto" w:fill="FFFFFF"/>
            <w:tcMar>
              <w:top w:w="55" w:type="dxa"/>
              <w:left w:w="75" w:type="dxa"/>
              <w:bottom w:w="55" w:type="dxa"/>
              <w:right w:w="75" w:type="dxa"/>
            </w:tcMar>
            <w:vAlign w:val="center"/>
          </w:tcPr>
          <w:p w14:paraId="4BB80D7B" w14:textId="77777777" w:rsidR="00684FAE" w:rsidRDefault="00000000" w:rsidP="004007AF">
            <w:pPr>
              <w:pStyle w:val="Compact"/>
              <w:spacing w:after="15" w:line="216" w:lineRule="auto"/>
              <w:jc w:val="both"/>
              <w:rPr>
                <w:sz w:val="18"/>
              </w:rPr>
            </w:pPr>
            <w:r>
              <w:rPr>
                <w:sz w:val="18"/>
              </w:rPr>
              <w:t>chart posterior and sheaf read</w:t>
            </w:r>
          </w:p>
        </w:tc>
      </w:tr>
      <w:tr w:rsidR="00684FAE" w14:paraId="2F4450A3" w14:textId="77777777">
        <w:trPr>
          <w:cantSplit/>
        </w:trPr>
        <w:tc>
          <w:tcPr>
            <w:tcW w:w="2448" w:type="dxa"/>
            <w:shd w:val="clear" w:color="auto" w:fill="F6F7F8"/>
            <w:tcMar>
              <w:top w:w="55" w:type="dxa"/>
              <w:left w:w="75" w:type="dxa"/>
              <w:bottom w:w="55" w:type="dxa"/>
              <w:right w:w="75" w:type="dxa"/>
            </w:tcMar>
            <w:vAlign w:val="center"/>
          </w:tcPr>
          <w:p w14:paraId="2143AF1F" w14:textId="77777777" w:rsidR="00684FAE" w:rsidRDefault="00000000" w:rsidP="004007AF">
            <w:pPr>
              <w:pStyle w:val="Compact"/>
              <w:spacing w:after="15" w:line="216" w:lineRule="auto"/>
              <w:jc w:val="both"/>
              <w:rPr>
                <w:sz w:val="18"/>
              </w:rPr>
            </w:pPr>
            <w:r>
              <w:rPr>
                <w:sz w:val="18"/>
              </w:rPr>
              <w:t>II Proposition 4.3</w:t>
            </w:r>
          </w:p>
        </w:tc>
        <w:tc>
          <w:tcPr>
            <w:tcW w:w="7488" w:type="dxa"/>
            <w:shd w:val="clear" w:color="auto" w:fill="F6F7F8"/>
            <w:tcMar>
              <w:top w:w="55" w:type="dxa"/>
              <w:left w:w="75" w:type="dxa"/>
              <w:bottom w:w="55" w:type="dxa"/>
              <w:right w:w="75" w:type="dxa"/>
            </w:tcMar>
            <w:vAlign w:val="center"/>
          </w:tcPr>
          <w:p w14:paraId="3CA2091C" w14:textId="77777777" w:rsidR="00684FAE" w:rsidRDefault="00000000" w:rsidP="004007AF">
            <w:pPr>
              <w:pStyle w:val="Compact"/>
              <w:spacing w:after="15" w:line="216" w:lineRule="auto"/>
              <w:jc w:val="both"/>
              <w:rPr>
                <w:sz w:val="18"/>
              </w:rPr>
            </w:pPr>
            <w:r>
              <w:rPr>
                <w:sz w:val="18"/>
              </w:rPr>
              <w:t>mixture and product</w:t>
            </w:r>
          </w:p>
        </w:tc>
      </w:tr>
      <w:tr w:rsidR="00684FAE" w14:paraId="7AC897A4" w14:textId="77777777">
        <w:trPr>
          <w:cantSplit/>
        </w:trPr>
        <w:tc>
          <w:tcPr>
            <w:tcW w:w="2448" w:type="dxa"/>
            <w:shd w:val="clear" w:color="auto" w:fill="FFFFFF"/>
            <w:tcMar>
              <w:top w:w="55" w:type="dxa"/>
              <w:left w:w="75" w:type="dxa"/>
              <w:bottom w:w="55" w:type="dxa"/>
              <w:right w:w="75" w:type="dxa"/>
            </w:tcMar>
            <w:vAlign w:val="center"/>
          </w:tcPr>
          <w:p w14:paraId="6AD65268" w14:textId="77777777" w:rsidR="00684FAE" w:rsidRDefault="00000000" w:rsidP="004007AF">
            <w:pPr>
              <w:pStyle w:val="Compact"/>
              <w:spacing w:after="15" w:line="216" w:lineRule="auto"/>
              <w:jc w:val="both"/>
              <w:rPr>
                <w:sz w:val="18"/>
              </w:rPr>
            </w:pPr>
            <w:r>
              <w:rPr>
                <w:sz w:val="18"/>
              </w:rPr>
              <w:t>II Proposition 4.4</w:t>
            </w:r>
          </w:p>
        </w:tc>
        <w:tc>
          <w:tcPr>
            <w:tcW w:w="7488" w:type="dxa"/>
            <w:shd w:val="clear" w:color="auto" w:fill="FFFFFF"/>
            <w:tcMar>
              <w:top w:w="55" w:type="dxa"/>
              <w:left w:w="75" w:type="dxa"/>
              <w:bottom w:w="55" w:type="dxa"/>
              <w:right w:w="75" w:type="dxa"/>
            </w:tcMar>
            <w:vAlign w:val="center"/>
          </w:tcPr>
          <w:p w14:paraId="3B244DC7" w14:textId="77777777" w:rsidR="00684FAE" w:rsidRDefault="00000000" w:rsidP="004007AF">
            <w:pPr>
              <w:pStyle w:val="Compact"/>
              <w:spacing w:after="15" w:line="216" w:lineRule="auto"/>
              <w:jc w:val="both"/>
              <w:rPr>
                <w:sz w:val="18"/>
              </w:rPr>
            </w:pPr>
            <w:r>
              <w:rPr>
                <w:sz w:val="18"/>
              </w:rPr>
              <w:t>imputation, gradient steps and the harmonic read</w:t>
            </w:r>
          </w:p>
        </w:tc>
      </w:tr>
      <w:tr w:rsidR="00684FAE" w14:paraId="5E7E6095" w14:textId="77777777">
        <w:trPr>
          <w:cantSplit/>
        </w:trPr>
        <w:tc>
          <w:tcPr>
            <w:tcW w:w="2448" w:type="dxa"/>
            <w:shd w:val="clear" w:color="auto" w:fill="F6F7F8"/>
            <w:tcMar>
              <w:top w:w="55" w:type="dxa"/>
              <w:left w:w="75" w:type="dxa"/>
              <w:bottom w:w="55" w:type="dxa"/>
              <w:right w:w="75" w:type="dxa"/>
            </w:tcMar>
            <w:vAlign w:val="center"/>
          </w:tcPr>
          <w:p w14:paraId="7C6E724C" w14:textId="77777777" w:rsidR="00684FAE" w:rsidRDefault="00000000" w:rsidP="004007AF">
            <w:pPr>
              <w:pStyle w:val="Compact"/>
              <w:spacing w:after="15" w:line="216" w:lineRule="auto"/>
              <w:jc w:val="both"/>
              <w:rPr>
                <w:sz w:val="18"/>
              </w:rPr>
            </w:pPr>
            <w:r>
              <w:rPr>
                <w:sz w:val="18"/>
              </w:rPr>
              <w:t>II Proposition 4.5</w:t>
            </w:r>
          </w:p>
        </w:tc>
        <w:tc>
          <w:tcPr>
            <w:tcW w:w="7488" w:type="dxa"/>
            <w:shd w:val="clear" w:color="auto" w:fill="F6F7F8"/>
            <w:tcMar>
              <w:top w:w="55" w:type="dxa"/>
              <w:left w:w="75" w:type="dxa"/>
              <w:bottom w:w="55" w:type="dxa"/>
              <w:right w:w="75" w:type="dxa"/>
            </w:tcMar>
            <w:vAlign w:val="center"/>
          </w:tcPr>
          <w:p w14:paraId="3423DA67" w14:textId="77777777" w:rsidR="00684FAE" w:rsidRDefault="00000000" w:rsidP="004007AF">
            <w:pPr>
              <w:pStyle w:val="Compact"/>
              <w:spacing w:after="15" w:line="216" w:lineRule="auto"/>
              <w:jc w:val="both"/>
              <w:rPr>
                <w:sz w:val="18"/>
              </w:rPr>
            </w:pPr>
            <w:r>
              <w:rPr>
                <w:sz w:val="18"/>
              </w:rPr>
              <w:t>tilting the product law</w:t>
            </w:r>
          </w:p>
        </w:tc>
      </w:tr>
      <w:tr w:rsidR="00684FAE" w14:paraId="1837ABB5" w14:textId="77777777">
        <w:trPr>
          <w:cantSplit/>
        </w:trPr>
        <w:tc>
          <w:tcPr>
            <w:tcW w:w="2448" w:type="dxa"/>
            <w:shd w:val="clear" w:color="auto" w:fill="FFFFFF"/>
            <w:tcMar>
              <w:top w:w="55" w:type="dxa"/>
              <w:left w:w="75" w:type="dxa"/>
              <w:bottom w:w="55" w:type="dxa"/>
              <w:right w:w="75" w:type="dxa"/>
            </w:tcMar>
            <w:vAlign w:val="center"/>
          </w:tcPr>
          <w:p w14:paraId="314C12B1" w14:textId="77777777" w:rsidR="00684FAE" w:rsidRDefault="00000000" w:rsidP="004007AF">
            <w:pPr>
              <w:pStyle w:val="Compact"/>
              <w:spacing w:after="15" w:line="216" w:lineRule="auto"/>
              <w:jc w:val="both"/>
              <w:rPr>
                <w:sz w:val="18"/>
              </w:rPr>
            </w:pPr>
            <w:r>
              <w:rPr>
                <w:sz w:val="18"/>
              </w:rPr>
              <w:t>II Proposition 4.6</w:t>
            </w:r>
          </w:p>
        </w:tc>
        <w:tc>
          <w:tcPr>
            <w:tcW w:w="7488" w:type="dxa"/>
            <w:shd w:val="clear" w:color="auto" w:fill="FFFFFF"/>
            <w:tcMar>
              <w:top w:w="55" w:type="dxa"/>
              <w:left w:w="75" w:type="dxa"/>
              <w:bottom w:w="55" w:type="dxa"/>
              <w:right w:w="75" w:type="dxa"/>
            </w:tcMar>
            <w:vAlign w:val="center"/>
          </w:tcPr>
          <w:p w14:paraId="4E75CC9E" w14:textId="77777777" w:rsidR="00684FAE" w:rsidRDefault="00000000" w:rsidP="004007AF">
            <w:pPr>
              <w:pStyle w:val="Compact"/>
              <w:spacing w:after="15" w:line="216" w:lineRule="auto"/>
              <w:jc w:val="both"/>
              <w:rPr>
                <w:sz w:val="18"/>
              </w:rPr>
            </w:pPr>
            <w:r>
              <w:rPr>
                <w:sz w:val="18"/>
              </w:rPr>
              <w:t>selection tilting collapses coverage</w:t>
            </w:r>
          </w:p>
        </w:tc>
      </w:tr>
      <w:tr w:rsidR="00684FAE" w14:paraId="22C17AB5" w14:textId="77777777">
        <w:trPr>
          <w:cantSplit/>
        </w:trPr>
        <w:tc>
          <w:tcPr>
            <w:tcW w:w="2448" w:type="dxa"/>
            <w:shd w:val="clear" w:color="auto" w:fill="F6F7F8"/>
            <w:tcMar>
              <w:top w:w="55" w:type="dxa"/>
              <w:left w:w="75" w:type="dxa"/>
              <w:bottom w:w="55" w:type="dxa"/>
              <w:right w:w="75" w:type="dxa"/>
            </w:tcMar>
            <w:vAlign w:val="center"/>
          </w:tcPr>
          <w:p w14:paraId="2AC2FE38" w14:textId="77777777" w:rsidR="00684FAE" w:rsidRDefault="00000000" w:rsidP="004007AF">
            <w:pPr>
              <w:pStyle w:val="Compact"/>
              <w:spacing w:after="15" w:line="216" w:lineRule="auto"/>
              <w:jc w:val="both"/>
              <w:rPr>
                <w:sz w:val="18"/>
              </w:rPr>
            </w:pPr>
            <w:r>
              <w:rPr>
                <w:sz w:val="18"/>
              </w:rPr>
              <w:lastRenderedPageBreak/>
              <w:t>II Proposition 4.7</w:t>
            </w:r>
          </w:p>
        </w:tc>
        <w:tc>
          <w:tcPr>
            <w:tcW w:w="7488" w:type="dxa"/>
            <w:shd w:val="clear" w:color="auto" w:fill="F6F7F8"/>
            <w:tcMar>
              <w:top w:w="55" w:type="dxa"/>
              <w:left w:w="75" w:type="dxa"/>
              <w:bottom w:w="55" w:type="dxa"/>
              <w:right w:w="75" w:type="dxa"/>
            </w:tcMar>
            <w:vAlign w:val="center"/>
          </w:tcPr>
          <w:p w14:paraId="159F7E6B" w14:textId="77777777" w:rsidR="00684FAE" w:rsidRDefault="00000000" w:rsidP="004007AF">
            <w:pPr>
              <w:pStyle w:val="Compact"/>
              <w:spacing w:after="15" w:line="216" w:lineRule="auto"/>
              <w:jc w:val="both"/>
              <w:rPr>
                <w:sz w:val="18"/>
              </w:rPr>
            </w:pPr>
            <w:r>
              <w:rPr>
                <w:sz w:val="18"/>
              </w:rPr>
              <w:t>Gaussian measurement noise</w:t>
            </w:r>
          </w:p>
        </w:tc>
      </w:tr>
      <w:tr w:rsidR="00684FAE" w14:paraId="7CBD5ABA" w14:textId="77777777">
        <w:trPr>
          <w:cantSplit/>
        </w:trPr>
        <w:tc>
          <w:tcPr>
            <w:tcW w:w="2448" w:type="dxa"/>
            <w:shd w:val="clear" w:color="auto" w:fill="FFFFFF"/>
            <w:tcMar>
              <w:top w:w="55" w:type="dxa"/>
              <w:left w:w="75" w:type="dxa"/>
              <w:bottom w:w="55" w:type="dxa"/>
              <w:right w:w="75" w:type="dxa"/>
            </w:tcMar>
            <w:vAlign w:val="center"/>
          </w:tcPr>
          <w:p w14:paraId="738D2F31" w14:textId="77777777" w:rsidR="00684FAE" w:rsidRDefault="00000000" w:rsidP="004007AF">
            <w:pPr>
              <w:pStyle w:val="Compact"/>
              <w:spacing w:after="15" w:line="216" w:lineRule="auto"/>
              <w:jc w:val="both"/>
              <w:rPr>
                <w:sz w:val="18"/>
              </w:rPr>
            </w:pPr>
            <w:r>
              <w:rPr>
                <w:sz w:val="18"/>
              </w:rPr>
              <w:t>II Theorem 4.8</w:t>
            </w:r>
          </w:p>
        </w:tc>
        <w:tc>
          <w:tcPr>
            <w:tcW w:w="7488" w:type="dxa"/>
            <w:shd w:val="clear" w:color="auto" w:fill="FFFFFF"/>
            <w:tcMar>
              <w:top w:w="55" w:type="dxa"/>
              <w:left w:w="75" w:type="dxa"/>
              <w:bottom w:w="55" w:type="dxa"/>
              <w:right w:w="75" w:type="dxa"/>
            </w:tcMar>
            <w:vAlign w:val="center"/>
          </w:tcPr>
          <w:p w14:paraId="0A5868E9" w14:textId="77777777" w:rsidR="00684FAE" w:rsidRDefault="00000000" w:rsidP="004007AF">
            <w:pPr>
              <w:pStyle w:val="Compact"/>
              <w:spacing w:after="15" w:line="216" w:lineRule="auto"/>
              <w:jc w:val="both"/>
              <w:rPr>
                <w:sz w:val="18"/>
              </w:rPr>
            </w:pPr>
            <w:r>
              <w:rPr>
                <w:sz w:val="18"/>
              </w:rPr>
              <w:t>bounded measurement error</w:t>
            </w:r>
          </w:p>
        </w:tc>
      </w:tr>
      <w:tr w:rsidR="00684FAE" w14:paraId="67EB9320" w14:textId="77777777">
        <w:trPr>
          <w:cantSplit/>
        </w:trPr>
        <w:tc>
          <w:tcPr>
            <w:tcW w:w="2448" w:type="dxa"/>
            <w:shd w:val="clear" w:color="auto" w:fill="F6F7F8"/>
            <w:tcMar>
              <w:top w:w="55" w:type="dxa"/>
              <w:left w:w="75" w:type="dxa"/>
              <w:bottom w:w="55" w:type="dxa"/>
              <w:right w:w="75" w:type="dxa"/>
            </w:tcMar>
            <w:vAlign w:val="center"/>
          </w:tcPr>
          <w:p w14:paraId="074E9898" w14:textId="77777777" w:rsidR="00684FAE" w:rsidRDefault="00000000" w:rsidP="004007AF">
            <w:pPr>
              <w:pStyle w:val="Compact"/>
              <w:spacing w:after="15" w:line="216" w:lineRule="auto"/>
              <w:jc w:val="both"/>
              <w:rPr>
                <w:sz w:val="18"/>
              </w:rPr>
            </w:pPr>
            <w:r>
              <w:rPr>
                <w:sz w:val="18"/>
              </w:rPr>
              <w:t>II Proposition 5.1</w:t>
            </w:r>
          </w:p>
        </w:tc>
        <w:tc>
          <w:tcPr>
            <w:tcW w:w="7488" w:type="dxa"/>
            <w:shd w:val="clear" w:color="auto" w:fill="F6F7F8"/>
            <w:tcMar>
              <w:top w:w="55" w:type="dxa"/>
              <w:left w:w="75" w:type="dxa"/>
              <w:bottom w:w="55" w:type="dxa"/>
              <w:right w:w="75" w:type="dxa"/>
            </w:tcMar>
            <w:vAlign w:val="center"/>
          </w:tcPr>
          <w:p w14:paraId="6D40BEFB" w14:textId="77777777" w:rsidR="00684FAE" w:rsidRDefault="00000000" w:rsidP="004007AF">
            <w:pPr>
              <w:pStyle w:val="Compact"/>
              <w:spacing w:after="15" w:line="216" w:lineRule="auto"/>
              <w:jc w:val="both"/>
              <w:rPr>
                <w:sz w:val="18"/>
              </w:rPr>
            </w:pPr>
            <w:r>
              <w:rPr>
                <w:sz w:val="18"/>
              </w:rPr>
              <w:t>truncating a transported read</w:t>
            </w:r>
          </w:p>
        </w:tc>
      </w:tr>
      <w:tr w:rsidR="00684FAE" w14:paraId="54E29C50" w14:textId="77777777">
        <w:trPr>
          <w:cantSplit/>
        </w:trPr>
        <w:tc>
          <w:tcPr>
            <w:tcW w:w="2448" w:type="dxa"/>
            <w:shd w:val="clear" w:color="auto" w:fill="FFFFFF"/>
            <w:tcMar>
              <w:top w:w="55" w:type="dxa"/>
              <w:left w:w="75" w:type="dxa"/>
              <w:bottom w:w="55" w:type="dxa"/>
              <w:right w:w="75" w:type="dxa"/>
            </w:tcMar>
            <w:vAlign w:val="center"/>
          </w:tcPr>
          <w:p w14:paraId="53781AD9" w14:textId="77777777" w:rsidR="00684FAE" w:rsidRDefault="00000000" w:rsidP="004007AF">
            <w:pPr>
              <w:pStyle w:val="Compact"/>
              <w:spacing w:after="15" w:line="216" w:lineRule="auto"/>
              <w:jc w:val="both"/>
              <w:rPr>
                <w:sz w:val="18"/>
              </w:rPr>
            </w:pPr>
            <w:r>
              <w:rPr>
                <w:sz w:val="18"/>
              </w:rPr>
              <w:t>II Corollary 5.2</w:t>
            </w:r>
          </w:p>
        </w:tc>
        <w:tc>
          <w:tcPr>
            <w:tcW w:w="7488" w:type="dxa"/>
            <w:shd w:val="clear" w:color="auto" w:fill="FFFFFF"/>
            <w:tcMar>
              <w:top w:w="55" w:type="dxa"/>
              <w:left w:w="75" w:type="dxa"/>
              <w:bottom w:w="55" w:type="dxa"/>
              <w:right w:w="75" w:type="dxa"/>
            </w:tcMar>
            <w:vAlign w:val="center"/>
          </w:tcPr>
          <w:p w14:paraId="41AAEA12" w14:textId="77777777" w:rsidR="00684FAE" w:rsidRDefault="00000000" w:rsidP="004007AF">
            <w:pPr>
              <w:pStyle w:val="Compact"/>
              <w:spacing w:after="15" w:line="216" w:lineRule="auto"/>
              <w:jc w:val="both"/>
              <w:rPr>
                <w:sz w:val="18"/>
              </w:rPr>
            </w:pPr>
            <w:r>
              <w:rPr>
                <w:sz w:val="18"/>
              </w:rPr>
              <w:t>certified radius</w:t>
            </w:r>
          </w:p>
        </w:tc>
      </w:tr>
      <w:tr w:rsidR="00684FAE" w14:paraId="493B1136" w14:textId="77777777">
        <w:trPr>
          <w:cantSplit/>
        </w:trPr>
        <w:tc>
          <w:tcPr>
            <w:tcW w:w="2448" w:type="dxa"/>
            <w:shd w:val="clear" w:color="auto" w:fill="F6F7F8"/>
            <w:tcMar>
              <w:top w:w="55" w:type="dxa"/>
              <w:left w:w="75" w:type="dxa"/>
              <w:bottom w:w="55" w:type="dxa"/>
              <w:right w:w="75" w:type="dxa"/>
            </w:tcMar>
            <w:vAlign w:val="center"/>
          </w:tcPr>
          <w:p w14:paraId="149398DC" w14:textId="77777777" w:rsidR="00684FAE" w:rsidRDefault="00000000" w:rsidP="004007AF">
            <w:pPr>
              <w:pStyle w:val="Compact"/>
              <w:spacing w:after="15" w:line="216" w:lineRule="auto"/>
              <w:jc w:val="both"/>
              <w:rPr>
                <w:sz w:val="18"/>
              </w:rPr>
            </w:pPr>
            <w:r>
              <w:rPr>
                <w:sz w:val="18"/>
              </w:rPr>
              <w:t>II Theorem 5.3</w:t>
            </w:r>
          </w:p>
        </w:tc>
        <w:tc>
          <w:tcPr>
            <w:tcW w:w="7488" w:type="dxa"/>
            <w:shd w:val="clear" w:color="auto" w:fill="F6F7F8"/>
            <w:tcMar>
              <w:top w:w="55" w:type="dxa"/>
              <w:left w:w="75" w:type="dxa"/>
              <w:bottom w:w="55" w:type="dxa"/>
              <w:right w:w="75" w:type="dxa"/>
            </w:tcMar>
            <w:vAlign w:val="center"/>
          </w:tcPr>
          <w:p w14:paraId="7D5BE3B2" w14:textId="77777777" w:rsidR="00684FAE" w:rsidRDefault="00000000" w:rsidP="004007AF">
            <w:pPr>
              <w:pStyle w:val="Compact"/>
              <w:spacing w:after="15" w:line="216" w:lineRule="auto"/>
              <w:jc w:val="both"/>
              <w:rPr>
                <w:sz w:val="18"/>
              </w:rPr>
            </w:pPr>
            <w:r>
              <w:rPr>
                <w:sz w:val="18"/>
              </w:rPr>
              <w:t>truncating a rectangular read</w:t>
            </w:r>
          </w:p>
        </w:tc>
      </w:tr>
      <w:tr w:rsidR="00684FAE" w14:paraId="17A73062" w14:textId="77777777">
        <w:trPr>
          <w:cantSplit/>
        </w:trPr>
        <w:tc>
          <w:tcPr>
            <w:tcW w:w="2448" w:type="dxa"/>
            <w:shd w:val="clear" w:color="auto" w:fill="FFFFFF"/>
            <w:tcMar>
              <w:top w:w="55" w:type="dxa"/>
              <w:left w:w="75" w:type="dxa"/>
              <w:bottom w:w="55" w:type="dxa"/>
              <w:right w:w="75" w:type="dxa"/>
            </w:tcMar>
            <w:vAlign w:val="center"/>
          </w:tcPr>
          <w:p w14:paraId="7A100DAB" w14:textId="77777777" w:rsidR="00684FAE" w:rsidRDefault="00000000" w:rsidP="004007AF">
            <w:pPr>
              <w:pStyle w:val="Compact"/>
              <w:spacing w:after="15" w:line="216" w:lineRule="auto"/>
              <w:jc w:val="both"/>
              <w:rPr>
                <w:sz w:val="18"/>
              </w:rPr>
            </w:pPr>
            <w:r>
              <w:rPr>
                <w:sz w:val="18"/>
              </w:rPr>
              <w:t>II Proposition 5.4</w:t>
            </w:r>
          </w:p>
        </w:tc>
        <w:tc>
          <w:tcPr>
            <w:tcW w:w="7488" w:type="dxa"/>
            <w:shd w:val="clear" w:color="auto" w:fill="FFFFFF"/>
            <w:tcMar>
              <w:top w:w="55" w:type="dxa"/>
              <w:left w:w="75" w:type="dxa"/>
              <w:bottom w:w="55" w:type="dxa"/>
              <w:right w:w="75" w:type="dxa"/>
            </w:tcMar>
            <w:vAlign w:val="center"/>
          </w:tcPr>
          <w:p w14:paraId="54E95D25" w14:textId="77777777" w:rsidR="00684FAE" w:rsidRDefault="00000000" w:rsidP="004007AF">
            <w:pPr>
              <w:pStyle w:val="Compact"/>
              <w:spacing w:after="15" w:line="216" w:lineRule="auto"/>
              <w:jc w:val="both"/>
              <w:rPr>
                <w:sz w:val="18"/>
              </w:rPr>
            </w:pPr>
            <w:r>
              <w:rPr>
                <w:sz w:val="18"/>
              </w:rPr>
              <w:t>the Jacobian of sheaf attention</w:t>
            </w:r>
          </w:p>
        </w:tc>
      </w:tr>
      <w:tr w:rsidR="00684FAE" w14:paraId="4A4A28AF" w14:textId="77777777">
        <w:trPr>
          <w:cantSplit/>
        </w:trPr>
        <w:tc>
          <w:tcPr>
            <w:tcW w:w="2448" w:type="dxa"/>
            <w:shd w:val="clear" w:color="auto" w:fill="F6F7F8"/>
            <w:tcMar>
              <w:top w:w="55" w:type="dxa"/>
              <w:left w:w="75" w:type="dxa"/>
              <w:bottom w:w="55" w:type="dxa"/>
              <w:right w:w="75" w:type="dxa"/>
            </w:tcMar>
            <w:vAlign w:val="center"/>
          </w:tcPr>
          <w:p w14:paraId="03F7CE36" w14:textId="77777777" w:rsidR="00684FAE" w:rsidRDefault="00000000" w:rsidP="004007AF">
            <w:pPr>
              <w:pStyle w:val="Compact"/>
              <w:spacing w:after="15" w:line="216" w:lineRule="auto"/>
              <w:jc w:val="both"/>
              <w:rPr>
                <w:sz w:val="18"/>
              </w:rPr>
            </w:pPr>
            <w:r>
              <w:rPr>
                <w:sz w:val="18"/>
              </w:rPr>
              <w:t>II Corollary 5.5</w:t>
            </w:r>
          </w:p>
        </w:tc>
        <w:tc>
          <w:tcPr>
            <w:tcW w:w="7488" w:type="dxa"/>
            <w:shd w:val="clear" w:color="auto" w:fill="F6F7F8"/>
            <w:tcMar>
              <w:top w:w="55" w:type="dxa"/>
              <w:left w:w="75" w:type="dxa"/>
              <w:bottom w:w="55" w:type="dxa"/>
              <w:right w:w="75" w:type="dxa"/>
            </w:tcMar>
            <w:vAlign w:val="center"/>
          </w:tcPr>
          <w:p w14:paraId="54AEA058" w14:textId="77777777" w:rsidR="00684FAE" w:rsidRDefault="00000000" w:rsidP="004007AF">
            <w:pPr>
              <w:pStyle w:val="Compact"/>
              <w:spacing w:after="15" w:line="216" w:lineRule="auto"/>
              <w:jc w:val="both"/>
              <w:rPr>
                <w:sz w:val="18"/>
              </w:rPr>
            </w:pPr>
            <w:r>
              <w:rPr>
                <w:sz w:val="18"/>
              </w:rPr>
              <w:t>minima attract, saddles repel</w:t>
            </w:r>
          </w:p>
        </w:tc>
      </w:tr>
      <w:tr w:rsidR="00684FAE" w14:paraId="326E119A" w14:textId="77777777">
        <w:trPr>
          <w:cantSplit/>
        </w:trPr>
        <w:tc>
          <w:tcPr>
            <w:tcW w:w="2448" w:type="dxa"/>
            <w:shd w:val="clear" w:color="auto" w:fill="FFFFFF"/>
            <w:tcMar>
              <w:top w:w="55" w:type="dxa"/>
              <w:left w:w="75" w:type="dxa"/>
              <w:bottom w:w="55" w:type="dxa"/>
              <w:right w:w="75" w:type="dxa"/>
            </w:tcMar>
            <w:vAlign w:val="center"/>
          </w:tcPr>
          <w:p w14:paraId="1A079DD0" w14:textId="77777777" w:rsidR="00684FAE" w:rsidRDefault="00000000" w:rsidP="004007AF">
            <w:pPr>
              <w:pStyle w:val="Compact"/>
              <w:spacing w:after="15" w:line="216" w:lineRule="auto"/>
              <w:jc w:val="both"/>
              <w:rPr>
                <w:sz w:val="18"/>
              </w:rPr>
            </w:pPr>
            <w:r>
              <w:rPr>
                <w:sz w:val="18"/>
              </w:rPr>
              <w:t>II Proposition 6.1</w:t>
            </w:r>
          </w:p>
        </w:tc>
        <w:tc>
          <w:tcPr>
            <w:tcW w:w="7488" w:type="dxa"/>
            <w:shd w:val="clear" w:color="auto" w:fill="FFFFFF"/>
            <w:tcMar>
              <w:top w:w="55" w:type="dxa"/>
              <w:left w:w="75" w:type="dxa"/>
              <w:bottom w:w="55" w:type="dxa"/>
              <w:right w:w="75" w:type="dxa"/>
            </w:tcMar>
            <w:vAlign w:val="center"/>
          </w:tcPr>
          <w:p w14:paraId="313DFF0B" w14:textId="77777777" w:rsidR="00684FAE" w:rsidRDefault="00000000" w:rsidP="004007AF">
            <w:pPr>
              <w:pStyle w:val="Compact"/>
              <w:spacing w:after="15" w:line="216" w:lineRule="auto"/>
              <w:jc w:val="both"/>
              <w:rPr>
                <w:sz w:val="18"/>
              </w:rPr>
            </w:pPr>
            <w:r>
              <w:rPr>
                <w:sz w:val="18"/>
              </w:rPr>
              <w:t>branch purity and branch-conditional reads</w:t>
            </w:r>
          </w:p>
        </w:tc>
      </w:tr>
      <w:tr w:rsidR="00684FAE" w14:paraId="255D0B25" w14:textId="77777777">
        <w:trPr>
          <w:cantSplit/>
        </w:trPr>
        <w:tc>
          <w:tcPr>
            <w:tcW w:w="2448" w:type="dxa"/>
            <w:shd w:val="clear" w:color="auto" w:fill="F6F7F8"/>
            <w:tcMar>
              <w:top w:w="55" w:type="dxa"/>
              <w:left w:w="75" w:type="dxa"/>
              <w:bottom w:w="55" w:type="dxa"/>
              <w:right w:w="75" w:type="dxa"/>
            </w:tcMar>
            <w:vAlign w:val="center"/>
          </w:tcPr>
          <w:p w14:paraId="43A61B29" w14:textId="77777777" w:rsidR="00684FAE" w:rsidRDefault="00000000" w:rsidP="004007AF">
            <w:pPr>
              <w:pStyle w:val="Compact"/>
              <w:spacing w:after="15" w:line="216" w:lineRule="auto"/>
              <w:jc w:val="both"/>
              <w:rPr>
                <w:sz w:val="18"/>
              </w:rPr>
            </w:pPr>
            <w:r>
              <w:rPr>
                <w:sz w:val="18"/>
              </w:rPr>
              <w:t>II Proposition 6.2</w:t>
            </w:r>
          </w:p>
        </w:tc>
        <w:tc>
          <w:tcPr>
            <w:tcW w:w="7488" w:type="dxa"/>
            <w:shd w:val="clear" w:color="auto" w:fill="F6F7F8"/>
            <w:tcMar>
              <w:top w:w="55" w:type="dxa"/>
              <w:left w:w="75" w:type="dxa"/>
              <w:bottom w:w="55" w:type="dxa"/>
              <w:right w:w="75" w:type="dxa"/>
            </w:tcMar>
            <w:vAlign w:val="center"/>
          </w:tcPr>
          <w:p w14:paraId="566CC20B" w14:textId="77777777" w:rsidR="00684FAE" w:rsidRDefault="00000000" w:rsidP="004007AF">
            <w:pPr>
              <w:pStyle w:val="Compact"/>
              <w:spacing w:after="15" w:line="216" w:lineRule="auto"/>
              <w:jc w:val="both"/>
              <w:rPr>
                <w:sz w:val="18"/>
              </w:rPr>
            </w:pPr>
            <w:r>
              <w:rPr>
                <w:sz w:val="18"/>
              </w:rPr>
              <w:t>shared reads land in gaps</w:t>
            </w:r>
          </w:p>
        </w:tc>
      </w:tr>
      <w:tr w:rsidR="00684FAE" w14:paraId="216BAB9F" w14:textId="77777777">
        <w:trPr>
          <w:cantSplit/>
        </w:trPr>
        <w:tc>
          <w:tcPr>
            <w:tcW w:w="2448" w:type="dxa"/>
            <w:shd w:val="clear" w:color="auto" w:fill="FFFFFF"/>
            <w:tcMar>
              <w:top w:w="55" w:type="dxa"/>
              <w:left w:w="75" w:type="dxa"/>
              <w:bottom w:w="55" w:type="dxa"/>
              <w:right w:w="75" w:type="dxa"/>
            </w:tcMar>
            <w:vAlign w:val="center"/>
          </w:tcPr>
          <w:p w14:paraId="7D815A89" w14:textId="77777777" w:rsidR="00684FAE" w:rsidRDefault="00000000" w:rsidP="004007AF">
            <w:pPr>
              <w:pStyle w:val="Compact"/>
              <w:spacing w:after="15" w:line="216" w:lineRule="auto"/>
              <w:jc w:val="both"/>
              <w:rPr>
                <w:sz w:val="18"/>
              </w:rPr>
            </w:pPr>
            <w:r>
              <w:rPr>
                <w:sz w:val="18"/>
              </w:rPr>
              <w:t>II Proposition 6.3</w:t>
            </w:r>
          </w:p>
        </w:tc>
        <w:tc>
          <w:tcPr>
            <w:tcW w:w="7488" w:type="dxa"/>
            <w:shd w:val="clear" w:color="auto" w:fill="FFFFFF"/>
            <w:tcMar>
              <w:top w:w="55" w:type="dxa"/>
              <w:left w:w="75" w:type="dxa"/>
              <w:bottom w:w="55" w:type="dxa"/>
              <w:right w:w="75" w:type="dxa"/>
            </w:tcMar>
            <w:vAlign w:val="center"/>
          </w:tcPr>
          <w:p w14:paraId="667B40A3" w14:textId="77777777" w:rsidR="00684FAE" w:rsidRDefault="00000000" w:rsidP="004007AF">
            <w:pPr>
              <w:pStyle w:val="Compact"/>
              <w:spacing w:after="15" w:line="216" w:lineRule="auto"/>
              <w:jc w:val="both"/>
              <w:rPr>
                <w:sz w:val="18"/>
              </w:rPr>
            </w:pPr>
            <w:r>
              <w:rPr>
                <w:sz w:val="18"/>
              </w:rPr>
              <w:t>connectedness and atoms</w:t>
            </w:r>
          </w:p>
        </w:tc>
      </w:tr>
      <w:tr w:rsidR="00684FAE" w14:paraId="40CCB1D3" w14:textId="77777777">
        <w:trPr>
          <w:cantSplit/>
        </w:trPr>
        <w:tc>
          <w:tcPr>
            <w:tcW w:w="2448" w:type="dxa"/>
            <w:shd w:val="clear" w:color="auto" w:fill="F6F7F8"/>
            <w:tcMar>
              <w:top w:w="55" w:type="dxa"/>
              <w:left w:w="75" w:type="dxa"/>
              <w:bottom w:w="55" w:type="dxa"/>
              <w:right w:w="75" w:type="dxa"/>
            </w:tcMar>
            <w:vAlign w:val="center"/>
          </w:tcPr>
          <w:p w14:paraId="3AA3B6A6" w14:textId="77777777" w:rsidR="00684FAE" w:rsidRDefault="00000000" w:rsidP="004007AF">
            <w:pPr>
              <w:pStyle w:val="Compact"/>
              <w:spacing w:after="15" w:line="216" w:lineRule="auto"/>
              <w:jc w:val="both"/>
              <w:rPr>
                <w:sz w:val="18"/>
              </w:rPr>
            </w:pPr>
            <w:r>
              <w:rPr>
                <w:sz w:val="18"/>
              </w:rPr>
              <w:t>II Proposition 6.4</w:t>
            </w:r>
          </w:p>
        </w:tc>
        <w:tc>
          <w:tcPr>
            <w:tcW w:w="7488" w:type="dxa"/>
            <w:shd w:val="clear" w:color="auto" w:fill="F6F7F8"/>
            <w:tcMar>
              <w:top w:w="55" w:type="dxa"/>
              <w:left w:w="75" w:type="dxa"/>
              <w:bottom w:w="55" w:type="dxa"/>
              <w:right w:w="75" w:type="dxa"/>
            </w:tcMar>
            <w:vAlign w:val="center"/>
          </w:tcPr>
          <w:p w14:paraId="35A2C783" w14:textId="77777777" w:rsidR="00684FAE" w:rsidRDefault="00000000" w:rsidP="004007AF">
            <w:pPr>
              <w:pStyle w:val="Compact"/>
              <w:spacing w:after="15" w:line="216" w:lineRule="auto"/>
              <w:jc w:val="both"/>
              <w:rPr>
                <w:sz w:val="18"/>
              </w:rPr>
            </w:pPr>
            <w:r>
              <w:rPr>
                <w:sz w:val="18"/>
              </w:rPr>
              <w:t>nearest-lift approximation</w:t>
            </w:r>
          </w:p>
        </w:tc>
      </w:tr>
      <w:tr w:rsidR="00684FAE" w14:paraId="3EE2E3FD" w14:textId="77777777">
        <w:trPr>
          <w:cantSplit/>
        </w:trPr>
        <w:tc>
          <w:tcPr>
            <w:tcW w:w="2448" w:type="dxa"/>
            <w:shd w:val="clear" w:color="auto" w:fill="FFFFFF"/>
            <w:tcMar>
              <w:top w:w="55" w:type="dxa"/>
              <w:left w:w="75" w:type="dxa"/>
              <w:bottom w:w="55" w:type="dxa"/>
              <w:right w:w="75" w:type="dxa"/>
            </w:tcMar>
            <w:vAlign w:val="center"/>
          </w:tcPr>
          <w:p w14:paraId="07CEBF33" w14:textId="77777777" w:rsidR="00684FAE" w:rsidRDefault="00000000" w:rsidP="004007AF">
            <w:pPr>
              <w:pStyle w:val="Compact"/>
              <w:spacing w:after="15" w:line="216" w:lineRule="auto"/>
              <w:jc w:val="both"/>
              <w:rPr>
                <w:sz w:val="18"/>
              </w:rPr>
            </w:pPr>
            <w:r>
              <w:rPr>
                <w:sz w:val="18"/>
              </w:rPr>
              <w:t>II Proposition 6.5</w:t>
            </w:r>
          </w:p>
        </w:tc>
        <w:tc>
          <w:tcPr>
            <w:tcW w:w="7488" w:type="dxa"/>
            <w:shd w:val="clear" w:color="auto" w:fill="FFFFFF"/>
            <w:tcMar>
              <w:top w:w="55" w:type="dxa"/>
              <w:left w:w="75" w:type="dxa"/>
              <w:bottom w:w="55" w:type="dxa"/>
              <w:right w:w="75" w:type="dxa"/>
            </w:tcMar>
            <w:vAlign w:val="center"/>
          </w:tcPr>
          <w:p w14:paraId="2189CF50" w14:textId="77777777" w:rsidR="00684FAE" w:rsidRDefault="00000000" w:rsidP="004007AF">
            <w:pPr>
              <w:pStyle w:val="Compact"/>
              <w:spacing w:after="15" w:line="216" w:lineRule="auto"/>
              <w:jc w:val="both"/>
              <w:rPr>
                <w:sz w:val="18"/>
              </w:rPr>
            </w:pPr>
            <w:r>
              <w:rPr>
                <w:sz w:val="18"/>
              </w:rPr>
              <w:t>the local angle read jumps only at antipodes</w:t>
            </w:r>
          </w:p>
        </w:tc>
      </w:tr>
      <w:tr w:rsidR="00684FAE" w14:paraId="68E75E83" w14:textId="77777777">
        <w:trPr>
          <w:cantSplit/>
        </w:trPr>
        <w:tc>
          <w:tcPr>
            <w:tcW w:w="2448" w:type="dxa"/>
            <w:shd w:val="clear" w:color="auto" w:fill="F6F7F8"/>
            <w:tcMar>
              <w:top w:w="55" w:type="dxa"/>
              <w:left w:w="75" w:type="dxa"/>
              <w:bottom w:w="55" w:type="dxa"/>
              <w:right w:w="75" w:type="dxa"/>
            </w:tcMar>
            <w:vAlign w:val="center"/>
          </w:tcPr>
          <w:p w14:paraId="21513608" w14:textId="77777777" w:rsidR="00684FAE" w:rsidRDefault="00000000" w:rsidP="004007AF">
            <w:pPr>
              <w:pStyle w:val="Compact"/>
              <w:spacing w:after="15" w:line="216" w:lineRule="auto"/>
              <w:jc w:val="both"/>
              <w:rPr>
                <w:sz w:val="18"/>
              </w:rPr>
            </w:pPr>
            <w:r>
              <w:rPr>
                <w:sz w:val="18"/>
              </w:rPr>
              <w:t>II Theorem 6.6</w:t>
            </w:r>
          </w:p>
        </w:tc>
        <w:tc>
          <w:tcPr>
            <w:tcW w:w="7488" w:type="dxa"/>
            <w:shd w:val="clear" w:color="auto" w:fill="F6F7F8"/>
            <w:tcMar>
              <w:top w:w="55" w:type="dxa"/>
              <w:left w:w="75" w:type="dxa"/>
              <w:bottom w:w="55" w:type="dxa"/>
              <w:right w:w="75" w:type="dxa"/>
            </w:tcMar>
            <w:vAlign w:val="center"/>
          </w:tcPr>
          <w:p w14:paraId="43929192" w14:textId="77777777" w:rsidR="00684FAE" w:rsidRDefault="00000000" w:rsidP="004007AF">
            <w:pPr>
              <w:pStyle w:val="Compact"/>
              <w:spacing w:after="15" w:line="216" w:lineRule="auto"/>
              <w:jc w:val="both"/>
              <w:rPr>
                <w:sz w:val="18"/>
              </w:rPr>
            </w:pPr>
            <w:r>
              <w:rPr>
                <w:sz w:val="18"/>
              </w:rPr>
              <w:t>nearest-image reads for a finite group</w:t>
            </w:r>
          </w:p>
        </w:tc>
      </w:tr>
      <w:tr w:rsidR="00684FAE" w14:paraId="3A09E1A6" w14:textId="77777777">
        <w:trPr>
          <w:cantSplit/>
        </w:trPr>
        <w:tc>
          <w:tcPr>
            <w:tcW w:w="2448" w:type="dxa"/>
            <w:shd w:val="clear" w:color="auto" w:fill="FFFFFF"/>
            <w:tcMar>
              <w:top w:w="55" w:type="dxa"/>
              <w:left w:w="75" w:type="dxa"/>
              <w:bottom w:w="55" w:type="dxa"/>
              <w:right w:w="75" w:type="dxa"/>
            </w:tcMar>
            <w:vAlign w:val="center"/>
          </w:tcPr>
          <w:p w14:paraId="0F21A494" w14:textId="77777777" w:rsidR="00684FAE" w:rsidRDefault="00000000" w:rsidP="004007AF">
            <w:pPr>
              <w:pStyle w:val="Compact"/>
              <w:spacing w:after="15" w:line="216" w:lineRule="auto"/>
              <w:jc w:val="both"/>
              <w:rPr>
                <w:sz w:val="18"/>
              </w:rPr>
            </w:pPr>
            <w:r>
              <w:rPr>
                <w:sz w:val="18"/>
              </w:rPr>
              <w:t>II Example 6.7</w:t>
            </w:r>
          </w:p>
        </w:tc>
        <w:tc>
          <w:tcPr>
            <w:tcW w:w="7488" w:type="dxa"/>
            <w:shd w:val="clear" w:color="auto" w:fill="FFFFFF"/>
            <w:tcMar>
              <w:top w:w="55" w:type="dxa"/>
              <w:left w:w="75" w:type="dxa"/>
              <w:bottom w:w="55" w:type="dxa"/>
              <w:right w:w="75" w:type="dxa"/>
            </w:tcMar>
            <w:vAlign w:val="center"/>
          </w:tcPr>
          <w:p w14:paraId="18B38534" w14:textId="77777777" w:rsidR="00684FAE" w:rsidRDefault="00000000" w:rsidP="004007AF">
            <w:pPr>
              <w:pStyle w:val="Compact"/>
              <w:spacing w:after="15" w:line="216" w:lineRule="auto"/>
              <w:jc w:val="both"/>
              <w:rPr>
                <w:sz w:val="18"/>
              </w:rPr>
            </w:pPr>
            <w:r>
              <w:rPr>
                <w:sz w:val="18"/>
              </w:rPr>
              <w:t>sign transport, re-run</w:t>
            </w:r>
          </w:p>
        </w:tc>
      </w:tr>
      <w:tr w:rsidR="00684FAE" w14:paraId="199629EA" w14:textId="77777777">
        <w:trPr>
          <w:cantSplit/>
        </w:trPr>
        <w:tc>
          <w:tcPr>
            <w:tcW w:w="2448" w:type="dxa"/>
            <w:shd w:val="clear" w:color="auto" w:fill="F6F7F8"/>
            <w:tcMar>
              <w:top w:w="55" w:type="dxa"/>
              <w:left w:w="75" w:type="dxa"/>
              <w:bottom w:w="55" w:type="dxa"/>
              <w:right w:w="75" w:type="dxa"/>
            </w:tcMar>
            <w:vAlign w:val="center"/>
          </w:tcPr>
          <w:p w14:paraId="28227B44" w14:textId="77777777" w:rsidR="00684FAE" w:rsidRDefault="00000000" w:rsidP="004007AF">
            <w:pPr>
              <w:pStyle w:val="Compact"/>
              <w:spacing w:after="15" w:line="216" w:lineRule="auto"/>
              <w:jc w:val="both"/>
              <w:rPr>
                <w:sz w:val="18"/>
              </w:rPr>
            </w:pPr>
            <w:r>
              <w:rPr>
                <w:sz w:val="18"/>
              </w:rPr>
              <w:t>II Proposition 6.8</w:t>
            </w:r>
          </w:p>
        </w:tc>
        <w:tc>
          <w:tcPr>
            <w:tcW w:w="7488" w:type="dxa"/>
            <w:shd w:val="clear" w:color="auto" w:fill="F6F7F8"/>
            <w:tcMar>
              <w:top w:w="55" w:type="dxa"/>
              <w:left w:w="75" w:type="dxa"/>
              <w:bottom w:w="55" w:type="dxa"/>
              <w:right w:w="75" w:type="dxa"/>
            </w:tcMar>
            <w:vAlign w:val="center"/>
          </w:tcPr>
          <w:p w14:paraId="4DDFB100" w14:textId="77777777" w:rsidR="00684FAE" w:rsidRDefault="00000000" w:rsidP="004007AF">
            <w:pPr>
              <w:pStyle w:val="Compact"/>
              <w:spacing w:after="15" w:line="216" w:lineRule="auto"/>
              <w:jc w:val="both"/>
              <w:rPr>
                <w:sz w:val="18"/>
              </w:rPr>
            </w:pPr>
            <w:r>
              <w:rPr>
                <w:sz w:val="18"/>
              </w:rPr>
              <w:t>projector reads</w:t>
            </w:r>
          </w:p>
        </w:tc>
      </w:tr>
      <w:tr w:rsidR="00684FAE" w14:paraId="42E1CE1D" w14:textId="77777777">
        <w:trPr>
          <w:cantSplit/>
        </w:trPr>
        <w:tc>
          <w:tcPr>
            <w:tcW w:w="2448" w:type="dxa"/>
            <w:shd w:val="clear" w:color="auto" w:fill="FFFFFF"/>
            <w:tcMar>
              <w:top w:w="55" w:type="dxa"/>
              <w:left w:w="75" w:type="dxa"/>
              <w:bottom w:w="55" w:type="dxa"/>
              <w:right w:w="75" w:type="dxa"/>
            </w:tcMar>
            <w:vAlign w:val="center"/>
          </w:tcPr>
          <w:p w14:paraId="30D2B27A" w14:textId="77777777" w:rsidR="00684FAE" w:rsidRDefault="00000000" w:rsidP="004007AF">
            <w:pPr>
              <w:pStyle w:val="Compact"/>
              <w:spacing w:after="15" w:line="216" w:lineRule="auto"/>
              <w:jc w:val="both"/>
              <w:rPr>
                <w:sz w:val="18"/>
              </w:rPr>
            </w:pPr>
            <w:r>
              <w:rPr>
                <w:sz w:val="18"/>
              </w:rPr>
              <w:t>II Definition 6.9</w:t>
            </w:r>
          </w:p>
        </w:tc>
        <w:tc>
          <w:tcPr>
            <w:tcW w:w="7488" w:type="dxa"/>
            <w:shd w:val="clear" w:color="auto" w:fill="FFFFFF"/>
            <w:tcMar>
              <w:top w:w="55" w:type="dxa"/>
              <w:left w:w="75" w:type="dxa"/>
              <w:bottom w:w="55" w:type="dxa"/>
              <w:right w:w="75" w:type="dxa"/>
            </w:tcMar>
            <w:vAlign w:val="center"/>
          </w:tcPr>
          <w:p w14:paraId="1E15BC34" w14:textId="77777777" w:rsidR="00684FAE" w:rsidRDefault="00000000" w:rsidP="004007AF">
            <w:pPr>
              <w:pStyle w:val="Compact"/>
              <w:spacing w:after="15" w:line="216" w:lineRule="auto"/>
              <w:jc w:val="both"/>
              <w:rPr>
                <w:sz w:val="18"/>
              </w:rPr>
            </w:pPr>
            <w:r>
              <w:rPr>
                <w:sz w:val="18"/>
              </w:rPr>
              <w:t>orbit distance and novelty modulo symmetry</w:t>
            </w:r>
          </w:p>
        </w:tc>
      </w:tr>
      <w:tr w:rsidR="00684FAE" w14:paraId="631149A6" w14:textId="77777777">
        <w:trPr>
          <w:cantSplit/>
        </w:trPr>
        <w:tc>
          <w:tcPr>
            <w:tcW w:w="2448" w:type="dxa"/>
            <w:shd w:val="clear" w:color="auto" w:fill="F6F7F8"/>
            <w:tcMar>
              <w:top w:w="55" w:type="dxa"/>
              <w:left w:w="75" w:type="dxa"/>
              <w:bottom w:w="55" w:type="dxa"/>
              <w:right w:w="75" w:type="dxa"/>
            </w:tcMar>
            <w:vAlign w:val="center"/>
          </w:tcPr>
          <w:p w14:paraId="6BAD035A" w14:textId="77777777" w:rsidR="00684FAE" w:rsidRDefault="00000000" w:rsidP="004007AF">
            <w:pPr>
              <w:pStyle w:val="Compact"/>
              <w:spacing w:after="15" w:line="216" w:lineRule="auto"/>
              <w:jc w:val="both"/>
              <w:rPr>
                <w:sz w:val="18"/>
              </w:rPr>
            </w:pPr>
            <w:r>
              <w:rPr>
                <w:sz w:val="18"/>
              </w:rPr>
              <w:t>II Proposition 6.10</w:t>
            </w:r>
          </w:p>
        </w:tc>
        <w:tc>
          <w:tcPr>
            <w:tcW w:w="7488" w:type="dxa"/>
            <w:shd w:val="clear" w:color="auto" w:fill="F6F7F8"/>
            <w:tcMar>
              <w:top w:w="55" w:type="dxa"/>
              <w:left w:w="75" w:type="dxa"/>
              <w:bottom w:w="55" w:type="dxa"/>
              <w:right w:w="75" w:type="dxa"/>
            </w:tcMar>
            <w:vAlign w:val="center"/>
          </w:tcPr>
          <w:p w14:paraId="67668536" w14:textId="77777777" w:rsidR="00684FAE" w:rsidRDefault="00000000" w:rsidP="004007AF">
            <w:pPr>
              <w:pStyle w:val="Compact"/>
              <w:spacing w:after="15" w:line="216" w:lineRule="auto"/>
              <w:jc w:val="both"/>
              <w:rPr>
                <w:sz w:val="18"/>
              </w:rPr>
            </w:pPr>
            <w:r>
              <w:rPr>
                <w:sz w:val="18"/>
              </w:rPr>
              <w:t>indexing modulo a finite group</w:t>
            </w:r>
          </w:p>
        </w:tc>
      </w:tr>
      <w:tr w:rsidR="00684FAE" w14:paraId="407C035A" w14:textId="77777777">
        <w:trPr>
          <w:cantSplit/>
        </w:trPr>
        <w:tc>
          <w:tcPr>
            <w:tcW w:w="2448" w:type="dxa"/>
            <w:shd w:val="clear" w:color="auto" w:fill="F6F7F8"/>
            <w:tcMar>
              <w:top w:w="55" w:type="dxa"/>
              <w:left w:w="75" w:type="dxa"/>
              <w:bottom w:w="55" w:type="dxa"/>
              <w:right w:w="75" w:type="dxa"/>
            </w:tcMar>
            <w:vAlign w:val="center"/>
          </w:tcPr>
          <w:p w14:paraId="294347C3" w14:textId="77777777" w:rsidR="00684FAE" w:rsidRDefault="00000000" w:rsidP="004007AF">
            <w:pPr>
              <w:pStyle w:val="Compact"/>
              <w:spacing w:after="15" w:line="216" w:lineRule="auto"/>
              <w:jc w:val="both"/>
              <w:rPr>
                <w:sz w:val="18"/>
              </w:rPr>
            </w:pPr>
            <w:r>
              <w:rPr>
                <w:sz w:val="18"/>
              </w:rPr>
              <w:t>II Lemma 9.1</w:t>
            </w:r>
          </w:p>
        </w:tc>
        <w:tc>
          <w:tcPr>
            <w:tcW w:w="7488" w:type="dxa"/>
            <w:shd w:val="clear" w:color="auto" w:fill="F6F7F8"/>
            <w:tcMar>
              <w:top w:w="55" w:type="dxa"/>
              <w:left w:w="75" w:type="dxa"/>
              <w:bottom w:w="55" w:type="dxa"/>
              <w:right w:w="75" w:type="dxa"/>
            </w:tcMar>
            <w:vAlign w:val="center"/>
          </w:tcPr>
          <w:p w14:paraId="1524D13E" w14:textId="77777777" w:rsidR="00684FAE" w:rsidRDefault="00000000" w:rsidP="004007AF">
            <w:pPr>
              <w:pStyle w:val="Compact"/>
              <w:spacing w:after="15" w:line="216" w:lineRule="auto"/>
              <w:jc w:val="both"/>
              <w:rPr>
                <w:sz w:val="18"/>
              </w:rPr>
            </w:pPr>
            <w:r>
              <w:rPr>
                <w:sz w:val="18"/>
              </w:rPr>
              <w:t>the unresolved subspace is fixed</w:t>
            </w:r>
          </w:p>
        </w:tc>
      </w:tr>
      <w:tr w:rsidR="00684FAE" w14:paraId="4912A4A6" w14:textId="77777777">
        <w:trPr>
          <w:cantSplit/>
        </w:trPr>
        <w:tc>
          <w:tcPr>
            <w:tcW w:w="2448" w:type="dxa"/>
            <w:shd w:val="clear" w:color="auto" w:fill="F6F7F8"/>
            <w:tcMar>
              <w:top w:w="55" w:type="dxa"/>
              <w:left w:w="75" w:type="dxa"/>
              <w:bottom w:w="55" w:type="dxa"/>
              <w:right w:w="75" w:type="dxa"/>
            </w:tcMar>
            <w:vAlign w:val="center"/>
          </w:tcPr>
          <w:p w14:paraId="709966A3" w14:textId="77777777" w:rsidR="00684FAE" w:rsidRDefault="00000000" w:rsidP="004007AF">
            <w:pPr>
              <w:pStyle w:val="Compact"/>
              <w:spacing w:after="15" w:line="216" w:lineRule="auto"/>
              <w:jc w:val="both"/>
              <w:rPr>
                <w:sz w:val="18"/>
              </w:rPr>
            </w:pPr>
            <w:r>
              <w:rPr>
                <w:sz w:val="18"/>
              </w:rPr>
              <w:t>II Theorem 9.2</w:t>
            </w:r>
          </w:p>
        </w:tc>
        <w:tc>
          <w:tcPr>
            <w:tcW w:w="7488" w:type="dxa"/>
            <w:shd w:val="clear" w:color="auto" w:fill="F6F7F8"/>
            <w:tcMar>
              <w:top w:w="55" w:type="dxa"/>
              <w:left w:w="75" w:type="dxa"/>
              <w:bottom w:w="55" w:type="dxa"/>
              <w:right w:w="75" w:type="dxa"/>
            </w:tcMar>
            <w:vAlign w:val="center"/>
          </w:tcPr>
          <w:p w14:paraId="48037E57" w14:textId="77777777" w:rsidR="00684FAE" w:rsidRDefault="00000000" w:rsidP="004007AF">
            <w:pPr>
              <w:pStyle w:val="Compact"/>
              <w:spacing w:after="15" w:line="216" w:lineRule="auto"/>
              <w:jc w:val="both"/>
              <w:rPr>
                <w:sz w:val="18"/>
              </w:rPr>
            </w:pPr>
            <w:r>
              <w:rPr>
                <w:sz w:val="18"/>
              </w:rPr>
              <w:t>the row basis hull</w:t>
            </w:r>
          </w:p>
        </w:tc>
      </w:tr>
      <w:tr w:rsidR="00684FAE" w14:paraId="05CD8DEE" w14:textId="77777777">
        <w:trPr>
          <w:cantSplit/>
        </w:trPr>
        <w:tc>
          <w:tcPr>
            <w:tcW w:w="2448" w:type="dxa"/>
            <w:shd w:val="clear" w:color="auto" w:fill="F6F7F8"/>
            <w:tcMar>
              <w:top w:w="55" w:type="dxa"/>
              <w:left w:w="75" w:type="dxa"/>
              <w:bottom w:w="55" w:type="dxa"/>
              <w:right w:w="75" w:type="dxa"/>
            </w:tcMar>
            <w:vAlign w:val="center"/>
          </w:tcPr>
          <w:p w14:paraId="6B43545C" w14:textId="77777777" w:rsidR="00684FAE" w:rsidRDefault="00000000" w:rsidP="004007AF">
            <w:pPr>
              <w:pStyle w:val="Compact"/>
              <w:spacing w:after="15" w:line="216" w:lineRule="auto"/>
              <w:jc w:val="both"/>
              <w:rPr>
                <w:sz w:val="18"/>
              </w:rPr>
            </w:pPr>
            <w:r>
              <w:rPr>
                <w:sz w:val="18"/>
              </w:rPr>
              <w:t>II Lemma 9.3</w:t>
            </w:r>
          </w:p>
        </w:tc>
        <w:tc>
          <w:tcPr>
            <w:tcW w:w="7488" w:type="dxa"/>
            <w:shd w:val="clear" w:color="auto" w:fill="F6F7F8"/>
            <w:tcMar>
              <w:top w:w="55" w:type="dxa"/>
              <w:left w:w="75" w:type="dxa"/>
              <w:bottom w:w="55" w:type="dxa"/>
              <w:right w:w="75" w:type="dxa"/>
            </w:tcMar>
            <w:vAlign w:val="center"/>
          </w:tcPr>
          <w:p w14:paraId="11084862" w14:textId="77777777" w:rsidR="00684FAE" w:rsidRDefault="00000000" w:rsidP="004007AF">
            <w:pPr>
              <w:pStyle w:val="Compact"/>
              <w:spacing w:after="15" w:line="216" w:lineRule="auto"/>
              <w:jc w:val="both"/>
              <w:rPr>
                <w:sz w:val="18"/>
              </w:rPr>
            </w:pPr>
            <w:r>
              <w:rPr>
                <w:sz w:val="18"/>
              </w:rPr>
              <w:t>bounded relaxed orbits</w:t>
            </w:r>
          </w:p>
        </w:tc>
      </w:tr>
      <w:tr w:rsidR="00684FAE" w14:paraId="16A87AB3" w14:textId="77777777">
        <w:trPr>
          <w:cantSplit/>
        </w:trPr>
        <w:tc>
          <w:tcPr>
            <w:tcW w:w="2448" w:type="dxa"/>
            <w:shd w:val="clear" w:color="auto" w:fill="F6F7F8"/>
            <w:tcMar>
              <w:top w:w="55" w:type="dxa"/>
              <w:left w:w="75" w:type="dxa"/>
              <w:bottom w:w="55" w:type="dxa"/>
              <w:right w:w="75" w:type="dxa"/>
            </w:tcMar>
            <w:vAlign w:val="center"/>
          </w:tcPr>
          <w:p w14:paraId="39CA8B06" w14:textId="77777777" w:rsidR="00684FAE" w:rsidRDefault="00000000" w:rsidP="004007AF">
            <w:pPr>
              <w:pStyle w:val="Compact"/>
              <w:spacing w:after="15" w:line="216" w:lineRule="auto"/>
              <w:jc w:val="both"/>
              <w:rPr>
                <w:sz w:val="18"/>
              </w:rPr>
            </w:pPr>
            <w:r>
              <w:rPr>
                <w:sz w:val="18"/>
              </w:rPr>
              <w:t>II Theorem 9.4</w:t>
            </w:r>
          </w:p>
        </w:tc>
        <w:tc>
          <w:tcPr>
            <w:tcW w:w="7488" w:type="dxa"/>
            <w:shd w:val="clear" w:color="auto" w:fill="F6F7F8"/>
            <w:tcMar>
              <w:top w:w="55" w:type="dxa"/>
              <w:left w:w="75" w:type="dxa"/>
              <w:bottom w:w="55" w:type="dxa"/>
              <w:right w:w="75" w:type="dxa"/>
            </w:tcMar>
            <w:vAlign w:val="center"/>
          </w:tcPr>
          <w:p w14:paraId="2A443B6C" w14:textId="77777777" w:rsidR="00684FAE" w:rsidRDefault="00000000" w:rsidP="004007AF">
            <w:pPr>
              <w:pStyle w:val="Compact"/>
              <w:spacing w:after="15" w:line="216" w:lineRule="auto"/>
              <w:jc w:val="both"/>
              <w:rPr>
                <w:sz w:val="18"/>
              </w:rPr>
            </w:pPr>
            <w:r>
              <w:rPr>
                <w:sz w:val="18"/>
              </w:rPr>
              <w:t>convergence of fixed linear sheaf attention</w:t>
            </w:r>
          </w:p>
        </w:tc>
      </w:tr>
      <w:tr w:rsidR="00684FAE" w14:paraId="345E6312" w14:textId="77777777">
        <w:trPr>
          <w:cantSplit/>
        </w:trPr>
        <w:tc>
          <w:tcPr>
            <w:tcW w:w="2448" w:type="dxa"/>
            <w:shd w:val="clear" w:color="auto" w:fill="F6F7F8"/>
            <w:tcMar>
              <w:top w:w="55" w:type="dxa"/>
              <w:left w:w="75" w:type="dxa"/>
              <w:bottom w:w="55" w:type="dxa"/>
              <w:right w:w="75" w:type="dxa"/>
            </w:tcMar>
            <w:vAlign w:val="center"/>
          </w:tcPr>
          <w:p w14:paraId="5877DE0C" w14:textId="77777777" w:rsidR="00684FAE" w:rsidRDefault="00000000" w:rsidP="004007AF">
            <w:pPr>
              <w:pStyle w:val="Compact"/>
              <w:spacing w:after="15" w:line="216" w:lineRule="auto"/>
              <w:jc w:val="both"/>
              <w:rPr>
                <w:sz w:val="18"/>
              </w:rPr>
            </w:pPr>
            <w:r>
              <w:rPr>
                <w:sz w:val="18"/>
              </w:rPr>
              <w:t>II Proposition 9.5</w:t>
            </w:r>
          </w:p>
        </w:tc>
        <w:tc>
          <w:tcPr>
            <w:tcW w:w="7488" w:type="dxa"/>
            <w:shd w:val="clear" w:color="auto" w:fill="F6F7F8"/>
            <w:tcMar>
              <w:top w:w="55" w:type="dxa"/>
              <w:left w:w="75" w:type="dxa"/>
              <w:bottom w:w="55" w:type="dxa"/>
              <w:right w:w="75" w:type="dxa"/>
            </w:tcMar>
            <w:vAlign w:val="center"/>
          </w:tcPr>
          <w:p w14:paraId="098E54F8" w14:textId="77777777" w:rsidR="00684FAE" w:rsidRDefault="00000000" w:rsidP="004007AF">
            <w:pPr>
              <w:pStyle w:val="Compact"/>
              <w:spacing w:after="15" w:line="216" w:lineRule="auto"/>
              <w:jc w:val="both"/>
              <w:rPr>
                <w:sz w:val="18"/>
              </w:rPr>
            </w:pPr>
            <w:r>
              <w:rPr>
                <w:sz w:val="18"/>
              </w:rPr>
              <w:t>relative read error</w:t>
            </w:r>
          </w:p>
        </w:tc>
      </w:tr>
    </w:tbl>
    <w:p w14:paraId="240B6D20" w14:textId="77777777" w:rsidR="00684FAE" w:rsidRDefault="00000000" w:rsidP="004007AF">
      <w:pPr>
        <w:pStyle w:val="Heading21"/>
        <w:jc w:val="both"/>
      </w:pPr>
      <w:bookmarkStart w:id="455" w:name="v4toc_111"/>
      <w:bookmarkStart w:id="456" w:name="part-iii"/>
      <w:bookmarkEnd w:id="454"/>
      <w:r>
        <w:t>Part III</w:t>
      </w:r>
      <w:bookmarkEnd w:id="455"/>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0A748847"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55" w:type="dxa"/>
              <w:left w:w="75" w:type="dxa"/>
              <w:bottom w:w="55" w:type="dxa"/>
              <w:right w:w="75" w:type="dxa"/>
            </w:tcMar>
            <w:vAlign w:val="center"/>
          </w:tcPr>
          <w:p w14:paraId="65663851" w14:textId="77777777" w:rsidR="00684FAE" w:rsidRDefault="00000000" w:rsidP="004007AF">
            <w:pPr>
              <w:pStyle w:val="Compact"/>
              <w:spacing w:after="15" w:line="216" w:lineRule="auto"/>
              <w:jc w:val="both"/>
              <w:rPr>
                <w:sz w:val="18"/>
              </w:rPr>
            </w:pPr>
            <w:r>
              <w:rPr>
                <w:sz w:val="18"/>
              </w:rPr>
              <w:t>Statement</w:t>
            </w:r>
          </w:p>
        </w:tc>
        <w:tc>
          <w:tcPr>
            <w:tcW w:w="7488" w:type="dxa"/>
            <w:shd w:val="clear" w:color="auto" w:fill="E4E8EC"/>
            <w:tcMar>
              <w:top w:w="55" w:type="dxa"/>
              <w:left w:w="75" w:type="dxa"/>
              <w:bottom w:w="55" w:type="dxa"/>
              <w:right w:w="75" w:type="dxa"/>
            </w:tcMar>
            <w:vAlign w:val="center"/>
          </w:tcPr>
          <w:p w14:paraId="1D8B7782" w14:textId="77777777" w:rsidR="00684FAE" w:rsidRDefault="00000000" w:rsidP="004007AF">
            <w:pPr>
              <w:pStyle w:val="Compact"/>
              <w:spacing w:after="15" w:line="216" w:lineRule="auto"/>
              <w:jc w:val="both"/>
              <w:rPr>
                <w:sz w:val="18"/>
              </w:rPr>
            </w:pPr>
            <w:r>
              <w:rPr>
                <w:sz w:val="18"/>
              </w:rPr>
              <w:t>Name</w:t>
            </w:r>
          </w:p>
        </w:tc>
      </w:tr>
      <w:tr w:rsidR="00684FAE" w14:paraId="4E03BED8" w14:textId="77777777">
        <w:trPr>
          <w:cantSplit/>
        </w:trPr>
        <w:tc>
          <w:tcPr>
            <w:tcW w:w="2448" w:type="dxa"/>
            <w:shd w:val="clear" w:color="auto" w:fill="FFFFFF"/>
            <w:tcMar>
              <w:top w:w="55" w:type="dxa"/>
              <w:left w:w="75" w:type="dxa"/>
              <w:bottom w:w="55" w:type="dxa"/>
              <w:right w:w="75" w:type="dxa"/>
            </w:tcMar>
            <w:vAlign w:val="center"/>
          </w:tcPr>
          <w:p w14:paraId="339CBB4C" w14:textId="77777777" w:rsidR="00684FAE" w:rsidRDefault="00000000" w:rsidP="004007AF">
            <w:pPr>
              <w:pStyle w:val="Compact"/>
              <w:spacing w:after="15" w:line="216" w:lineRule="auto"/>
              <w:jc w:val="both"/>
              <w:rPr>
                <w:sz w:val="18"/>
              </w:rPr>
            </w:pPr>
            <w:r>
              <w:rPr>
                <w:sz w:val="18"/>
              </w:rPr>
              <w:t>III Definition 2.1</w:t>
            </w:r>
          </w:p>
        </w:tc>
        <w:tc>
          <w:tcPr>
            <w:tcW w:w="7488" w:type="dxa"/>
            <w:shd w:val="clear" w:color="auto" w:fill="FFFFFF"/>
            <w:tcMar>
              <w:top w:w="55" w:type="dxa"/>
              <w:left w:w="75" w:type="dxa"/>
              <w:bottom w:w="55" w:type="dxa"/>
              <w:right w:w="75" w:type="dxa"/>
            </w:tcMar>
            <w:vAlign w:val="center"/>
          </w:tcPr>
          <w:p w14:paraId="1ECA3298" w14:textId="77777777" w:rsidR="00684FAE" w:rsidRDefault="00000000" w:rsidP="004007AF">
            <w:pPr>
              <w:pStyle w:val="Compact"/>
              <w:spacing w:after="15" w:line="216" w:lineRule="auto"/>
              <w:jc w:val="both"/>
              <w:rPr>
                <w:sz w:val="18"/>
              </w:rPr>
            </w:pPr>
            <w:r>
              <w:rPr>
                <w:sz w:val="18"/>
              </w:rPr>
              <w:t>schedule and stack</w:t>
            </w:r>
          </w:p>
        </w:tc>
      </w:tr>
      <w:tr w:rsidR="00684FAE" w14:paraId="4AA9D9D8" w14:textId="77777777">
        <w:trPr>
          <w:cantSplit/>
        </w:trPr>
        <w:tc>
          <w:tcPr>
            <w:tcW w:w="2448" w:type="dxa"/>
            <w:shd w:val="clear" w:color="auto" w:fill="F6F7F8"/>
            <w:tcMar>
              <w:top w:w="55" w:type="dxa"/>
              <w:left w:w="75" w:type="dxa"/>
              <w:bottom w:w="55" w:type="dxa"/>
              <w:right w:w="75" w:type="dxa"/>
            </w:tcMar>
            <w:vAlign w:val="center"/>
          </w:tcPr>
          <w:p w14:paraId="00BD4535" w14:textId="77777777" w:rsidR="00684FAE" w:rsidRDefault="00000000" w:rsidP="004007AF">
            <w:pPr>
              <w:pStyle w:val="Compact"/>
              <w:spacing w:after="15" w:line="216" w:lineRule="auto"/>
              <w:jc w:val="both"/>
              <w:rPr>
                <w:sz w:val="18"/>
              </w:rPr>
            </w:pPr>
            <w:r>
              <w:rPr>
                <w:sz w:val="18"/>
              </w:rPr>
              <w:t>III Proposition 2.2</w:t>
            </w:r>
          </w:p>
        </w:tc>
        <w:tc>
          <w:tcPr>
            <w:tcW w:w="7488" w:type="dxa"/>
            <w:shd w:val="clear" w:color="auto" w:fill="F6F7F8"/>
            <w:tcMar>
              <w:top w:w="55" w:type="dxa"/>
              <w:left w:w="75" w:type="dxa"/>
              <w:bottom w:w="55" w:type="dxa"/>
              <w:right w:w="75" w:type="dxa"/>
            </w:tcMar>
            <w:vAlign w:val="center"/>
          </w:tcPr>
          <w:p w14:paraId="7814A278" w14:textId="77777777" w:rsidR="00684FAE" w:rsidRDefault="00000000" w:rsidP="004007AF">
            <w:pPr>
              <w:pStyle w:val="Compact"/>
              <w:spacing w:after="15" w:line="216" w:lineRule="auto"/>
              <w:jc w:val="both"/>
              <w:rPr>
                <w:sz w:val="18"/>
              </w:rPr>
            </w:pPr>
            <w:r>
              <w:rPr>
                <w:sz w:val="18"/>
              </w:rPr>
              <w:t>coefficients and variance bookkeeping</w:t>
            </w:r>
          </w:p>
        </w:tc>
      </w:tr>
      <w:tr w:rsidR="00684FAE" w14:paraId="3864D0BD" w14:textId="77777777">
        <w:trPr>
          <w:cantSplit/>
        </w:trPr>
        <w:tc>
          <w:tcPr>
            <w:tcW w:w="2448" w:type="dxa"/>
            <w:shd w:val="clear" w:color="auto" w:fill="FFFFFF"/>
            <w:tcMar>
              <w:top w:w="55" w:type="dxa"/>
              <w:left w:w="75" w:type="dxa"/>
              <w:bottom w:w="55" w:type="dxa"/>
              <w:right w:w="75" w:type="dxa"/>
            </w:tcMar>
            <w:vAlign w:val="center"/>
          </w:tcPr>
          <w:p w14:paraId="71170969" w14:textId="77777777" w:rsidR="00684FAE" w:rsidRDefault="00000000" w:rsidP="004007AF">
            <w:pPr>
              <w:pStyle w:val="Compact"/>
              <w:spacing w:after="15" w:line="216" w:lineRule="auto"/>
              <w:jc w:val="both"/>
              <w:rPr>
                <w:sz w:val="18"/>
              </w:rPr>
            </w:pPr>
            <w:r>
              <w:rPr>
                <w:sz w:val="18"/>
              </w:rPr>
              <w:t>III Proposition 2.3</w:t>
            </w:r>
          </w:p>
        </w:tc>
        <w:tc>
          <w:tcPr>
            <w:tcW w:w="7488" w:type="dxa"/>
            <w:shd w:val="clear" w:color="auto" w:fill="FFFFFF"/>
            <w:tcMar>
              <w:top w:w="55" w:type="dxa"/>
              <w:left w:w="75" w:type="dxa"/>
              <w:bottom w:w="55" w:type="dxa"/>
              <w:right w:w="75" w:type="dxa"/>
            </w:tcMar>
            <w:vAlign w:val="center"/>
          </w:tcPr>
          <w:p w14:paraId="1BD0E819" w14:textId="77777777" w:rsidR="00684FAE" w:rsidRDefault="00000000" w:rsidP="004007AF">
            <w:pPr>
              <w:pStyle w:val="Compact"/>
              <w:spacing w:after="15" w:line="216" w:lineRule="auto"/>
              <w:jc w:val="both"/>
              <w:rPr>
                <w:sz w:val="18"/>
              </w:rPr>
            </w:pPr>
            <w:r>
              <w:rPr>
                <w:sz w:val="18"/>
              </w:rPr>
              <w:t>a stack is ADE in scaled coordinates</w:t>
            </w:r>
          </w:p>
        </w:tc>
      </w:tr>
      <w:tr w:rsidR="00684FAE" w14:paraId="69FE5469" w14:textId="77777777">
        <w:trPr>
          <w:cantSplit/>
        </w:trPr>
        <w:tc>
          <w:tcPr>
            <w:tcW w:w="2448" w:type="dxa"/>
            <w:shd w:val="clear" w:color="auto" w:fill="F6F7F8"/>
            <w:tcMar>
              <w:top w:w="55" w:type="dxa"/>
              <w:left w:w="75" w:type="dxa"/>
              <w:bottom w:w="55" w:type="dxa"/>
              <w:right w:w="75" w:type="dxa"/>
            </w:tcMar>
            <w:vAlign w:val="center"/>
          </w:tcPr>
          <w:p w14:paraId="0EA8AB58" w14:textId="77777777" w:rsidR="00684FAE" w:rsidRDefault="00000000" w:rsidP="004007AF">
            <w:pPr>
              <w:pStyle w:val="Compact"/>
              <w:spacing w:after="15" w:line="216" w:lineRule="auto"/>
              <w:jc w:val="both"/>
              <w:rPr>
                <w:sz w:val="18"/>
              </w:rPr>
            </w:pPr>
            <w:r>
              <w:rPr>
                <w:sz w:val="18"/>
              </w:rPr>
              <w:t>III Theorem 3.1</w:t>
            </w:r>
          </w:p>
        </w:tc>
        <w:tc>
          <w:tcPr>
            <w:tcW w:w="7488" w:type="dxa"/>
            <w:shd w:val="clear" w:color="auto" w:fill="F6F7F8"/>
            <w:tcMar>
              <w:top w:w="55" w:type="dxa"/>
              <w:left w:w="75" w:type="dxa"/>
              <w:bottom w:w="55" w:type="dxa"/>
              <w:right w:w="75" w:type="dxa"/>
            </w:tcMar>
            <w:vAlign w:val="center"/>
          </w:tcPr>
          <w:p w14:paraId="77C209C9" w14:textId="77777777" w:rsidR="00684FAE" w:rsidRDefault="00000000" w:rsidP="004007AF">
            <w:pPr>
              <w:pStyle w:val="Compact"/>
              <w:spacing w:after="15" w:line="216" w:lineRule="auto"/>
              <w:jc w:val="both"/>
              <w:rPr>
                <w:sz w:val="18"/>
              </w:rPr>
            </w:pPr>
            <w:r>
              <w:rPr>
                <w:sz w:val="18"/>
              </w:rPr>
              <w:t>separation</w:t>
            </w:r>
          </w:p>
        </w:tc>
      </w:tr>
      <w:tr w:rsidR="00684FAE" w14:paraId="35869DEE" w14:textId="77777777">
        <w:trPr>
          <w:cantSplit/>
        </w:trPr>
        <w:tc>
          <w:tcPr>
            <w:tcW w:w="2448" w:type="dxa"/>
            <w:shd w:val="clear" w:color="auto" w:fill="FFFFFF"/>
            <w:tcMar>
              <w:top w:w="55" w:type="dxa"/>
              <w:left w:w="75" w:type="dxa"/>
              <w:bottom w:w="55" w:type="dxa"/>
              <w:right w:w="75" w:type="dxa"/>
            </w:tcMar>
            <w:vAlign w:val="center"/>
          </w:tcPr>
          <w:p w14:paraId="5CF92BAA" w14:textId="77777777" w:rsidR="00684FAE" w:rsidRDefault="00000000" w:rsidP="004007AF">
            <w:pPr>
              <w:pStyle w:val="Compact"/>
              <w:spacing w:after="15" w:line="216" w:lineRule="auto"/>
              <w:jc w:val="both"/>
              <w:rPr>
                <w:sz w:val="18"/>
              </w:rPr>
            </w:pPr>
            <w:r>
              <w:rPr>
                <w:sz w:val="18"/>
              </w:rPr>
              <w:t>III Theorem 3.2</w:t>
            </w:r>
          </w:p>
        </w:tc>
        <w:tc>
          <w:tcPr>
            <w:tcW w:w="7488" w:type="dxa"/>
            <w:shd w:val="clear" w:color="auto" w:fill="FFFFFF"/>
            <w:tcMar>
              <w:top w:w="55" w:type="dxa"/>
              <w:left w:w="75" w:type="dxa"/>
              <w:bottom w:w="55" w:type="dxa"/>
              <w:right w:w="75" w:type="dxa"/>
            </w:tcMar>
            <w:vAlign w:val="center"/>
          </w:tcPr>
          <w:p w14:paraId="5E0D0BB2" w14:textId="77777777" w:rsidR="00684FAE" w:rsidRDefault="00000000" w:rsidP="004007AF">
            <w:pPr>
              <w:pStyle w:val="Compact"/>
              <w:spacing w:after="15" w:line="216" w:lineRule="auto"/>
              <w:jc w:val="both"/>
              <w:rPr>
                <w:sz w:val="18"/>
              </w:rPr>
            </w:pPr>
            <w:r>
              <w:rPr>
                <w:sz w:val="18"/>
              </w:rPr>
              <w:t>the noise budget</w:t>
            </w:r>
          </w:p>
        </w:tc>
      </w:tr>
      <w:tr w:rsidR="00684FAE" w14:paraId="429BC139" w14:textId="77777777">
        <w:trPr>
          <w:cantSplit/>
        </w:trPr>
        <w:tc>
          <w:tcPr>
            <w:tcW w:w="2448" w:type="dxa"/>
            <w:shd w:val="clear" w:color="auto" w:fill="F6F7F8"/>
            <w:tcMar>
              <w:top w:w="55" w:type="dxa"/>
              <w:left w:w="75" w:type="dxa"/>
              <w:bottom w:w="55" w:type="dxa"/>
              <w:right w:w="75" w:type="dxa"/>
            </w:tcMar>
            <w:vAlign w:val="center"/>
          </w:tcPr>
          <w:p w14:paraId="08658D61" w14:textId="77777777" w:rsidR="00684FAE" w:rsidRDefault="00000000" w:rsidP="004007AF">
            <w:pPr>
              <w:pStyle w:val="Compact"/>
              <w:spacing w:after="15" w:line="216" w:lineRule="auto"/>
              <w:jc w:val="both"/>
              <w:rPr>
                <w:sz w:val="18"/>
              </w:rPr>
            </w:pPr>
            <w:r>
              <w:rPr>
                <w:sz w:val="18"/>
              </w:rPr>
              <w:t>III Corollary 3.3</w:t>
            </w:r>
          </w:p>
        </w:tc>
        <w:tc>
          <w:tcPr>
            <w:tcW w:w="7488" w:type="dxa"/>
            <w:shd w:val="clear" w:color="auto" w:fill="F6F7F8"/>
            <w:tcMar>
              <w:top w:w="55" w:type="dxa"/>
              <w:left w:w="75" w:type="dxa"/>
              <w:bottom w:w="55" w:type="dxa"/>
              <w:right w:w="75" w:type="dxa"/>
            </w:tcMar>
            <w:vAlign w:val="center"/>
          </w:tcPr>
          <w:p w14:paraId="3AED7484" w14:textId="77777777" w:rsidR="00684FAE" w:rsidRDefault="00000000" w:rsidP="004007AF">
            <w:pPr>
              <w:pStyle w:val="Compact"/>
              <w:spacing w:after="15" w:line="216" w:lineRule="auto"/>
              <w:jc w:val="both"/>
              <w:rPr>
                <w:sz w:val="18"/>
              </w:rPr>
            </w:pPr>
            <w:r>
              <w:rPr>
                <w:sz w:val="18"/>
              </w:rPr>
              <w:t>deterministic weights</w:t>
            </w:r>
          </w:p>
        </w:tc>
      </w:tr>
      <w:tr w:rsidR="00684FAE" w14:paraId="16E09433" w14:textId="77777777">
        <w:trPr>
          <w:cantSplit/>
        </w:trPr>
        <w:tc>
          <w:tcPr>
            <w:tcW w:w="2448" w:type="dxa"/>
            <w:shd w:val="clear" w:color="auto" w:fill="FFFFFF"/>
            <w:tcMar>
              <w:top w:w="55" w:type="dxa"/>
              <w:left w:w="75" w:type="dxa"/>
              <w:bottom w:w="55" w:type="dxa"/>
              <w:right w:w="75" w:type="dxa"/>
            </w:tcMar>
            <w:vAlign w:val="center"/>
          </w:tcPr>
          <w:p w14:paraId="6C50764E" w14:textId="77777777" w:rsidR="00684FAE" w:rsidRDefault="00000000" w:rsidP="004007AF">
            <w:pPr>
              <w:pStyle w:val="Compact"/>
              <w:spacing w:after="15" w:line="216" w:lineRule="auto"/>
              <w:jc w:val="both"/>
              <w:rPr>
                <w:sz w:val="18"/>
              </w:rPr>
            </w:pPr>
            <w:r>
              <w:rPr>
                <w:sz w:val="18"/>
              </w:rPr>
              <w:t>III Proposition 3.4</w:t>
            </w:r>
          </w:p>
        </w:tc>
        <w:tc>
          <w:tcPr>
            <w:tcW w:w="7488" w:type="dxa"/>
            <w:shd w:val="clear" w:color="auto" w:fill="FFFFFF"/>
            <w:tcMar>
              <w:top w:w="55" w:type="dxa"/>
              <w:left w:w="75" w:type="dxa"/>
              <w:bottom w:w="55" w:type="dxa"/>
              <w:right w:w="75" w:type="dxa"/>
            </w:tcMar>
            <w:vAlign w:val="center"/>
          </w:tcPr>
          <w:p w14:paraId="65D77CEE" w14:textId="77777777" w:rsidR="00684FAE" w:rsidRDefault="00000000" w:rsidP="004007AF">
            <w:pPr>
              <w:pStyle w:val="Compact"/>
              <w:spacing w:after="15" w:line="216" w:lineRule="auto"/>
              <w:jc w:val="both"/>
              <w:rPr>
                <w:sz w:val="18"/>
              </w:rPr>
            </w:pPr>
            <w:r>
              <w:rPr>
                <w:sz w:val="18"/>
              </w:rPr>
              <w:t>precision coordinates</w:t>
            </w:r>
          </w:p>
        </w:tc>
      </w:tr>
      <w:tr w:rsidR="00684FAE" w14:paraId="70437FA5" w14:textId="77777777">
        <w:trPr>
          <w:cantSplit/>
        </w:trPr>
        <w:tc>
          <w:tcPr>
            <w:tcW w:w="2448" w:type="dxa"/>
            <w:shd w:val="clear" w:color="auto" w:fill="F6F7F8"/>
            <w:tcMar>
              <w:top w:w="55" w:type="dxa"/>
              <w:left w:w="75" w:type="dxa"/>
              <w:bottom w:w="55" w:type="dxa"/>
              <w:right w:w="75" w:type="dxa"/>
            </w:tcMar>
            <w:vAlign w:val="center"/>
          </w:tcPr>
          <w:p w14:paraId="40A224EB" w14:textId="77777777" w:rsidR="00684FAE" w:rsidRDefault="00000000" w:rsidP="004007AF">
            <w:pPr>
              <w:pStyle w:val="Compact"/>
              <w:spacing w:after="15" w:line="216" w:lineRule="auto"/>
              <w:jc w:val="both"/>
              <w:rPr>
                <w:sz w:val="18"/>
              </w:rPr>
            </w:pPr>
            <w:r>
              <w:rPr>
                <w:sz w:val="18"/>
              </w:rPr>
              <w:t>III Theorem 3.5</w:t>
            </w:r>
          </w:p>
        </w:tc>
        <w:tc>
          <w:tcPr>
            <w:tcW w:w="7488" w:type="dxa"/>
            <w:shd w:val="clear" w:color="auto" w:fill="F6F7F8"/>
            <w:tcMar>
              <w:top w:w="55" w:type="dxa"/>
              <w:left w:w="75" w:type="dxa"/>
              <w:bottom w:w="55" w:type="dxa"/>
              <w:right w:w="75" w:type="dxa"/>
            </w:tcMar>
            <w:vAlign w:val="center"/>
          </w:tcPr>
          <w:p w14:paraId="276F34A6" w14:textId="77777777" w:rsidR="00684FAE" w:rsidRDefault="00000000" w:rsidP="004007AF">
            <w:pPr>
              <w:pStyle w:val="Compact"/>
              <w:spacing w:after="15" w:line="216" w:lineRule="auto"/>
              <w:jc w:val="both"/>
              <w:rPr>
                <w:sz w:val="18"/>
              </w:rPr>
            </w:pPr>
            <w:r>
              <w:rPr>
                <w:sz w:val="18"/>
              </w:rPr>
              <w:t>the deterministic stack discretises a transport</w:t>
            </w:r>
          </w:p>
        </w:tc>
      </w:tr>
      <w:tr w:rsidR="00684FAE" w14:paraId="313A97AB" w14:textId="77777777">
        <w:trPr>
          <w:cantSplit/>
        </w:trPr>
        <w:tc>
          <w:tcPr>
            <w:tcW w:w="2448" w:type="dxa"/>
            <w:shd w:val="clear" w:color="auto" w:fill="FFFFFF"/>
            <w:tcMar>
              <w:top w:w="55" w:type="dxa"/>
              <w:left w:w="75" w:type="dxa"/>
              <w:bottom w:w="55" w:type="dxa"/>
              <w:right w:w="75" w:type="dxa"/>
            </w:tcMar>
            <w:vAlign w:val="center"/>
          </w:tcPr>
          <w:p w14:paraId="6884D7BF" w14:textId="77777777" w:rsidR="00684FAE" w:rsidRDefault="00000000" w:rsidP="004007AF">
            <w:pPr>
              <w:pStyle w:val="Compact"/>
              <w:spacing w:after="15" w:line="216" w:lineRule="auto"/>
              <w:jc w:val="both"/>
              <w:rPr>
                <w:sz w:val="18"/>
              </w:rPr>
            </w:pPr>
            <w:r>
              <w:rPr>
                <w:sz w:val="18"/>
              </w:rPr>
              <w:t>III Proposition 3.6</w:t>
            </w:r>
          </w:p>
        </w:tc>
        <w:tc>
          <w:tcPr>
            <w:tcW w:w="7488" w:type="dxa"/>
            <w:shd w:val="clear" w:color="auto" w:fill="FFFFFF"/>
            <w:tcMar>
              <w:top w:w="55" w:type="dxa"/>
              <w:left w:w="75" w:type="dxa"/>
              <w:bottom w:w="55" w:type="dxa"/>
              <w:right w:w="75" w:type="dxa"/>
            </w:tcMar>
            <w:vAlign w:val="center"/>
          </w:tcPr>
          <w:p w14:paraId="4B55AF80" w14:textId="77777777" w:rsidR="00684FAE" w:rsidRDefault="00000000" w:rsidP="004007AF">
            <w:pPr>
              <w:pStyle w:val="Compact"/>
              <w:spacing w:after="15" w:line="216" w:lineRule="auto"/>
              <w:jc w:val="both"/>
              <w:rPr>
                <w:sz w:val="18"/>
              </w:rPr>
            </w:pPr>
            <w:r>
              <w:rPr>
                <w:sz w:val="18"/>
              </w:rPr>
              <w:t>a clean top re-selects</w:t>
            </w:r>
          </w:p>
        </w:tc>
      </w:tr>
      <w:tr w:rsidR="00684FAE" w14:paraId="10C7E25E" w14:textId="77777777">
        <w:trPr>
          <w:cantSplit/>
        </w:trPr>
        <w:tc>
          <w:tcPr>
            <w:tcW w:w="2448" w:type="dxa"/>
            <w:shd w:val="clear" w:color="auto" w:fill="F6F7F8"/>
            <w:tcMar>
              <w:top w:w="55" w:type="dxa"/>
              <w:left w:w="75" w:type="dxa"/>
              <w:bottom w:w="55" w:type="dxa"/>
              <w:right w:w="75" w:type="dxa"/>
            </w:tcMar>
            <w:vAlign w:val="center"/>
          </w:tcPr>
          <w:p w14:paraId="2FD9509E" w14:textId="77777777" w:rsidR="00684FAE" w:rsidRDefault="00000000" w:rsidP="004007AF">
            <w:pPr>
              <w:pStyle w:val="Compact"/>
              <w:spacing w:after="15" w:line="216" w:lineRule="auto"/>
              <w:jc w:val="both"/>
              <w:rPr>
                <w:sz w:val="18"/>
              </w:rPr>
            </w:pPr>
            <w:r>
              <w:rPr>
                <w:sz w:val="18"/>
              </w:rPr>
              <w:t>III Proposition 3.7</w:t>
            </w:r>
          </w:p>
        </w:tc>
        <w:tc>
          <w:tcPr>
            <w:tcW w:w="7488" w:type="dxa"/>
            <w:shd w:val="clear" w:color="auto" w:fill="F6F7F8"/>
            <w:tcMar>
              <w:top w:w="55" w:type="dxa"/>
              <w:left w:w="75" w:type="dxa"/>
              <w:bottom w:w="55" w:type="dxa"/>
              <w:right w:w="75" w:type="dxa"/>
            </w:tcMar>
            <w:vAlign w:val="center"/>
          </w:tcPr>
          <w:p w14:paraId="3EF67A8A" w14:textId="77777777" w:rsidR="00684FAE" w:rsidRDefault="00000000" w:rsidP="004007AF">
            <w:pPr>
              <w:pStyle w:val="Compact"/>
              <w:spacing w:after="15" w:line="216" w:lineRule="auto"/>
              <w:jc w:val="both"/>
              <w:rPr>
                <w:sz w:val="18"/>
              </w:rPr>
            </w:pPr>
            <w:r>
              <w:rPr>
                <w:sz w:val="18"/>
              </w:rPr>
              <w:t>the channels of novelty</w:t>
            </w:r>
          </w:p>
        </w:tc>
      </w:tr>
      <w:tr w:rsidR="00684FAE" w14:paraId="11FD1C2D" w14:textId="77777777">
        <w:trPr>
          <w:cantSplit/>
        </w:trPr>
        <w:tc>
          <w:tcPr>
            <w:tcW w:w="2448" w:type="dxa"/>
            <w:shd w:val="clear" w:color="auto" w:fill="FFFFFF"/>
            <w:tcMar>
              <w:top w:w="55" w:type="dxa"/>
              <w:left w:w="75" w:type="dxa"/>
              <w:bottom w:w="55" w:type="dxa"/>
              <w:right w:w="75" w:type="dxa"/>
            </w:tcMar>
            <w:vAlign w:val="center"/>
          </w:tcPr>
          <w:p w14:paraId="5F43E8A5" w14:textId="77777777" w:rsidR="00684FAE" w:rsidRDefault="00000000" w:rsidP="004007AF">
            <w:pPr>
              <w:pStyle w:val="Compact"/>
              <w:spacing w:after="15" w:line="216" w:lineRule="auto"/>
              <w:jc w:val="both"/>
              <w:rPr>
                <w:sz w:val="18"/>
              </w:rPr>
            </w:pPr>
            <w:r>
              <w:rPr>
                <w:sz w:val="18"/>
              </w:rPr>
              <w:t>III Proposition 4.1</w:t>
            </w:r>
          </w:p>
        </w:tc>
        <w:tc>
          <w:tcPr>
            <w:tcW w:w="7488" w:type="dxa"/>
            <w:shd w:val="clear" w:color="auto" w:fill="FFFFFF"/>
            <w:tcMar>
              <w:top w:w="55" w:type="dxa"/>
              <w:left w:w="75" w:type="dxa"/>
              <w:bottom w:w="55" w:type="dxa"/>
              <w:right w:w="75" w:type="dxa"/>
            </w:tcMar>
            <w:vAlign w:val="center"/>
          </w:tcPr>
          <w:p w14:paraId="4B40DA22" w14:textId="77777777" w:rsidR="00684FAE" w:rsidRDefault="00000000" w:rsidP="004007AF">
            <w:pPr>
              <w:pStyle w:val="Compact"/>
              <w:spacing w:after="15" w:line="216" w:lineRule="auto"/>
              <w:jc w:val="both"/>
              <w:rPr>
                <w:sz w:val="18"/>
              </w:rPr>
            </w:pPr>
            <w:r>
              <w:rPr>
                <w:sz w:val="18"/>
              </w:rPr>
              <w:t>a layer is a gradient step</w:t>
            </w:r>
          </w:p>
        </w:tc>
      </w:tr>
      <w:tr w:rsidR="00684FAE" w14:paraId="33E2B2DD" w14:textId="77777777">
        <w:trPr>
          <w:cantSplit/>
        </w:trPr>
        <w:tc>
          <w:tcPr>
            <w:tcW w:w="2448" w:type="dxa"/>
            <w:shd w:val="clear" w:color="auto" w:fill="F6F7F8"/>
            <w:tcMar>
              <w:top w:w="55" w:type="dxa"/>
              <w:left w:w="75" w:type="dxa"/>
              <w:bottom w:w="55" w:type="dxa"/>
              <w:right w:w="75" w:type="dxa"/>
            </w:tcMar>
            <w:vAlign w:val="center"/>
          </w:tcPr>
          <w:p w14:paraId="362EAB50" w14:textId="77777777" w:rsidR="00684FAE" w:rsidRDefault="00000000" w:rsidP="004007AF">
            <w:pPr>
              <w:pStyle w:val="Compact"/>
              <w:spacing w:after="15" w:line="216" w:lineRule="auto"/>
              <w:jc w:val="both"/>
              <w:rPr>
                <w:sz w:val="18"/>
              </w:rPr>
            </w:pPr>
            <w:r>
              <w:rPr>
                <w:sz w:val="18"/>
              </w:rPr>
              <w:t>III Theorem 4.2</w:t>
            </w:r>
          </w:p>
        </w:tc>
        <w:tc>
          <w:tcPr>
            <w:tcW w:w="7488" w:type="dxa"/>
            <w:shd w:val="clear" w:color="auto" w:fill="F6F7F8"/>
            <w:tcMar>
              <w:top w:w="55" w:type="dxa"/>
              <w:left w:w="75" w:type="dxa"/>
              <w:bottom w:w="55" w:type="dxa"/>
              <w:right w:w="75" w:type="dxa"/>
            </w:tcMar>
            <w:vAlign w:val="center"/>
          </w:tcPr>
          <w:p w14:paraId="376EE20C" w14:textId="77777777" w:rsidR="00684FAE" w:rsidRDefault="00000000" w:rsidP="004007AF">
            <w:pPr>
              <w:pStyle w:val="Compact"/>
              <w:spacing w:after="15" w:line="216" w:lineRule="auto"/>
              <w:jc w:val="both"/>
              <w:rPr>
                <w:sz w:val="18"/>
              </w:rPr>
            </w:pPr>
            <w:r>
              <w:rPr>
                <w:sz w:val="18"/>
              </w:rPr>
              <w:t>floor, ceiling and volume</w:t>
            </w:r>
          </w:p>
        </w:tc>
      </w:tr>
      <w:tr w:rsidR="00684FAE" w14:paraId="02BC1082" w14:textId="77777777">
        <w:trPr>
          <w:cantSplit/>
        </w:trPr>
        <w:tc>
          <w:tcPr>
            <w:tcW w:w="2448" w:type="dxa"/>
            <w:shd w:val="clear" w:color="auto" w:fill="FFFFFF"/>
            <w:tcMar>
              <w:top w:w="55" w:type="dxa"/>
              <w:left w:w="75" w:type="dxa"/>
              <w:bottom w:w="55" w:type="dxa"/>
              <w:right w:w="75" w:type="dxa"/>
            </w:tcMar>
            <w:vAlign w:val="center"/>
          </w:tcPr>
          <w:p w14:paraId="1AF48D39" w14:textId="77777777" w:rsidR="00684FAE" w:rsidRDefault="00000000" w:rsidP="004007AF">
            <w:pPr>
              <w:pStyle w:val="Compact"/>
              <w:spacing w:after="15" w:line="216" w:lineRule="auto"/>
              <w:jc w:val="both"/>
              <w:rPr>
                <w:sz w:val="18"/>
              </w:rPr>
            </w:pPr>
            <w:r>
              <w:rPr>
                <w:sz w:val="18"/>
              </w:rPr>
              <w:t>III Corollary 4.3</w:t>
            </w:r>
          </w:p>
        </w:tc>
        <w:tc>
          <w:tcPr>
            <w:tcW w:w="7488" w:type="dxa"/>
            <w:shd w:val="clear" w:color="auto" w:fill="FFFFFF"/>
            <w:tcMar>
              <w:top w:w="55" w:type="dxa"/>
              <w:left w:w="75" w:type="dxa"/>
              <w:bottom w:w="55" w:type="dxa"/>
              <w:right w:w="75" w:type="dxa"/>
            </w:tcMar>
            <w:vAlign w:val="center"/>
          </w:tcPr>
          <w:p w14:paraId="32DA7B61" w14:textId="77777777" w:rsidR="00684FAE" w:rsidRDefault="00000000" w:rsidP="004007AF">
            <w:pPr>
              <w:pStyle w:val="Compact"/>
              <w:spacing w:after="15" w:line="216" w:lineRule="auto"/>
              <w:jc w:val="both"/>
              <w:rPr>
                <w:sz w:val="18"/>
              </w:rPr>
            </w:pPr>
            <w:r>
              <w:rPr>
                <w:sz w:val="18"/>
              </w:rPr>
              <w:t>contraction beyond the schedule happens at the top</w:t>
            </w:r>
          </w:p>
        </w:tc>
      </w:tr>
      <w:tr w:rsidR="00684FAE" w14:paraId="6332B8B9" w14:textId="77777777">
        <w:trPr>
          <w:cantSplit/>
        </w:trPr>
        <w:tc>
          <w:tcPr>
            <w:tcW w:w="2448" w:type="dxa"/>
            <w:shd w:val="clear" w:color="auto" w:fill="F6F7F8"/>
            <w:tcMar>
              <w:top w:w="55" w:type="dxa"/>
              <w:left w:w="75" w:type="dxa"/>
              <w:bottom w:w="55" w:type="dxa"/>
              <w:right w:w="75" w:type="dxa"/>
            </w:tcMar>
            <w:vAlign w:val="center"/>
          </w:tcPr>
          <w:p w14:paraId="03D1FDA8" w14:textId="77777777" w:rsidR="00684FAE" w:rsidRDefault="00000000" w:rsidP="004007AF">
            <w:pPr>
              <w:pStyle w:val="Compact"/>
              <w:spacing w:after="15" w:line="216" w:lineRule="auto"/>
              <w:jc w:val="both"/>
              <w:rPr>
                <w:sz w:val="18"/>
              </w:rPr>
            </w:pPr>
            <w:r>
              <w:rPr>
                <w:sz w:val="18"/>
              </w:rPr>
              <w:t>III Proposition 4.4</w:t>
            </w:r>
          </w:p>
        </w:tc>
        <w:tc>
          <w:tcPr>
            <w:tcW w:w="7488" w:type="dxa"/>
            <w:shd w:val="clear" w:color="auto" w:fill="F6F7F8"/>
            <w:tcMar>
              <w:top w:w="55" w:type="dxa"/>
              <w:left w:w="75" w:type="dxa"/>
              <w:bottom w:w="55" w:type="dxa"/>
              <w:right w:w="75" w:type="dxa"/>
            </w:tcMar>
            <w:vAlign w:val="center"/>
          </w:tcPr>
          <w:p w14:paraId="29FCD2E1" w14:textId="77777777" w:rsidR="00684FAE" w:rsidRDefault="00000000" w:rsidP="004007AF">
            <w:pPr>
              <w:pStyle w:val="Compact"/>
              <w:spacing w:after="15" w:line="216" w:lineRule="auto"/>
              <w:jc w:val="both"/>
              <w:rPr>
                <w:sz w:val="18"/>
              </w:rPr>
            </w:pPr>
            <w:r>
              <w:rPr>
                <w:sz w:val="18"/>
              </w:rPr>
              <w:t>fixed points, Morse index and bifurcations</w:t>
            </w:r>
          </w:p>
        </w:tc>
      </w:tr>
      <w:tr w:rsidR="00684FAE" w14:paraId="2C734A7B" w14:textId="77777777">
        <w:trPr>
          <w:cantSplit/>
        </w:trPr>
        <w:tc>
          <w:tcPr>
            <w:tcW w:w="2448" w:type="dxa"/>
            <w:shd w:val="clear" w:color="auto" w:fill="FFFFFF"/>
            <w:tcMar>
              <w:top w:w="55" w:type="dxa"/>
              <w:left w:w="75" w:type="dxa"/>
              <w:bottom w:w="55" w:type="dxa"/>
              <w:right w:w="75" w:type="dxa"/>
            </w:tcMar>
            <w:vAlign w:val="center"/>
          </w:tcPr>
          <w:p w14:paraId="2BE58E9A" w14:textId="77777777" w:rsidR="00684FAE" w:rsidRDefault="00000000" w:rsidP="004007AF">
            <w:pPr>
              <w:pStyle w:val="Compact"/>
              <w:spacing w:after="15" w:line="216" w:lineRule="auto"/>
              <w:jc w:val="both"/>
              <w:rPr>
                <w:sz w:val="18"/>
              </w:rPr>
            </w:pPr>
            <w:r>
              <w:rPr>
                <w:sz w:val="18"/>
              </w:rPr>
              <w:t>III Example 4.5</w:t>
            </w:r>
          </w:p>
        </w:tc>
        <w:tc>
          <w:tcPr>
            <w:tcW w:w="7488" w:type="dxa"/>
            <w:shd w:val="clear" w:color="auto" w:fill="FFFFFF"/>
            <w:tcMar>
              <w:top w:w="55" w:type="dxa"/>
              <w:left w:w="75" w:type="dxa"/>
              <w:bottom w:w="55" w:type="dxa"/>
              <w:right w:w="75" w:type="dxa"/>
            </w:tcMar>
            <w:vAlign w:val="center"/>
          </w:tcPr>
          <w:p w14:paraId="209C6FA2" w14:textId="77777777" w:rsidR="00684FAE" w:rsidRDefault="00000000" w:rsidP="004007AF">
            <w:pPr>
              <w:pStyle w:val="Compact"/>
              <w:spacing w:after="15" w:line="216" w:lineRule="auto"/>
              <w:jc w:val="both"/>
              <w:rPr>
                <w:sz w:val="18"/>
              </w:rPr>
            </w:pPr>
            <w:r>
              <w:rPr>
                <w:sz w:val="18"/>
              </w:rPr>
              <w:t>pitchfork and fold</w:t>
            </w:r>
          </w:p>
        </w:tc>
      </w:tr>
      <w:tr w:rsidR="00684FAE" w14:paraId="77BF7688" w14:textId="77777777">
        <w:trPr>
          <w:cantSplit/>
        </w:trPr>
        <w:tc>
          <w:tcPr>
            <w:tcW w:w="2448" w:type="dxa"/>
            <w:shd w:val="clear" w:color="auto" w:fill="F6F7F8"/>
            <w:tcMar>
              <w:top w:w="55" w:type="dxa"/>
              <w:left w:w="75" w:type="dxa"/>
              <w:bottom w:w="55" w:type="dxa"/>
              <w:right w:w="75" w:type="dxa"/>
            </w:tcMar>
            <w:vAlign w:val="center"/>
          </w:tcPr>
          <w:p w14:paraId="5DFD261A" w14:textId="77777777" w:rsidR="00684FAE" w:rsidRDefault="00000000" w:rsidP="004007AF">
            <w:pPr>
              <w:pStyle w:val="Compact"/>
              <w:spacing w:after="15" w:line="216" w:lineRule="auto"/>
              <w:jc w:val="both"/>
              <w:rPr>
                <w:sz w:val="18"/>
              </w:rPr>
            </w:pPr>
            <w:r>
              <w:rPr>
                <w:sz w:val="18"/>
              </w:rPr>
              <w:t>III Proposition 4.6</w:t>
            </w:r>
          </w:p>
        </w:tc>
        <w:tc>
          <w:tcPr>
            <w:tcW w:w="7488" w:type="dxa"/>
            <w:shd w:val="clear" w:color="auto" w:fill="F6F7F8"/>
            <w:tcMar>
              <w:top w:w="55" w:type="dxa"/>
              <w:left w:w="75" w:type="dxa"/>
              <w:bottom w:w="55" w:type="dxa"/>
              <w:right w:w="75" w:type="dxa"/>
            </w:tcMar>
            <w:vAlign w:val="center"/>
          </w:tcPr>
          <w:p w14:paraId="53AB8FFB" w14:textId="77777777" w:rsidR="00684FAE" w:rsidRDefault="00000000" w:rsidP="004007AF">
            <w:pPr>
              <w:pStyle w:val="Compact"/>
              <w:spacing w:after="15" w:line="216" w:lineRule="auto"/>
              <w:jc w:val="both"/>
              <w:rPr>
                <w:sz w:val="18"/>
              </w:rPr>
            </w:pPr>
            <w:r>
              <w:rPr>
                <w:sz w:val="18"/>
              </w:rPr>
              <w:t>thresholded ranks are not rank invariants</w:t>
            </w:r>
          </w:p>
        </w:tc>
      </w:tr>
      <w:tr w:rsidR="00684FAE" w14:paraId="097C2F74" w14:textId="77777777">
        <w:trPr>
          <w:cantSplit/>
        </w:trPr>
        <w:tc>
          <w:tcPr>
            <w:tcW w:w="2448" w:type="dxa"/>
            <w:shd w:val="clear" w:color="auto" w:fill="FFFFFF"/>
            <w:tcMar>
              <w:top w:w="55" w:type="dxa"/>
              <w:left w:w="75" w:type="dxa"/>
              <w:bottom w:w="55" w:type="dxa"/>
              <w:right w:w="75" w:type="dxa"/>
            </w:tcMar>
            <w:vAlign w:val="center"/>
          </w:tcPr>
          <w:p w14:paraId="07334442" w14:textId="77777777" w:rsidR="00684FAE" w:rsidRDefault="00000000" w:rsidP="004007AF">
            <w:pPr>
              <w:pStyle w:val="Compact"/>
              <w:spacing w:after="15" w:line="216" w:lineRule="auto"/>
              <w:jc w:val="both"/>
              <w:rPr>
                <w:sz w:val="18"/>
              </w:rPr>
            </w:pPr>
            <w:r>
              <w:rPr>
                <w:sz w:val="18"/>
              </w:rPr>
              <w:lastRenderedPageBreak/>
              <w:t>III Proposition 5.1</w:t>
            </w:r>
          </w:p>
        </w:tc>
        <w:tc>
          <w:tcPr>
            <w:tcW w:w="7488" w:type="dxa"/>
            <w:shd w:val="clear" w:color="auto" w:fill="FFFFFF"/>
            <w:tcMar>
              <w:top w:w="55" w:type="dxa"/>
              <w:left w:w="75" w:type="dxa"/>
              <w:bottom w:w="55" w:type="dxa"/>
              <w:right w:w="75" w:type="dxa"/>
            </w:tcMar>
            <w:vAlign w:val="center"/>
          </w:tcPr>
          <w:p w14:paraId="54CE4D66" w14:textId="77777777" w:rsidR="00684FAE" w:rsidRDefault="00000000" w:rsidP="004007AF">
            <w:pPr>
              <w:pStyle w:val="Compact"/>
              <w:spacing w:after="15" w:line="216" w:lineRule="auto"/>
              <w:jc w:val="both"/>
              <w:rPr>
                <w:sz w:val="18"/>
              </w:rPr>
            </w:pPr>
            <w:r>
              <w:rPr>
                <w:sz w:val="18"/>
              </w:rPr>
              <w:t>component barcodes</w:t>
            </w:r>
          </w:p>
        </w:tc>
      </w:tr>
      <w:tr w:rsidR="00684FAE" w14:paraId="11F17426" w14:textId="77777777">
        <w:trPr>
          <w:cantSplit/>
        </w:trPr>
        <w:tc>
          <w:tcPr>
            <w:tcW w:w="2448" w:type="dxa"/>
            <w:shd w:val="clear" w:color="auto" w:fill="F6F7F8"/>
            <w:tcMar>
              <w:top w:w="55" w:type="dxa"/>
              <w:left w:w="75" w:type="dxa"/>
              <w:bottom w:w="55" w:type="dxa"/>
              <w:right w:w="75" w:type="dxa"/>
            </w:tcMar>
            <w:vAlign w:val="center"/>
          </w:tcPr>
          <w:p w14:paraId="7C35301B" w14:textId="77777777" w:rsidR="00684FAE" w:rsidRDefault="00000000" w:rsidP="004007AF">
            <w:pPr>
              <w:pStyle w:val="Compact"/>
              <w:spacing w:after="15" w:line="216" w:lineRule="auto"/>
              <w:jc w:val="both"/>
              <w:rPr>
                <w:sz w:val="18"/>
              </w:rPr>
            </w:pPr>
            <w:r>
              <w:rPr>
                <w:sz w:val="18"/>
              </w:rPr>
              <w:t>III Proposition 5.2</w:t>
            </w:r>
          </w:p>
        </w:tc>
        <w:tc>
          <w:tcPr>
            <w:tcW w:w="7488" w:type="dxa"/>
            <w:shd w:val="clear" w:color="auto" w:fill="F6F7F8"/>
            <w:tcMar>
              <w:top w:w="55" w:type="dxa"/>
              <w:left w:w="75" w:type="dxa"/>
              <w:bottom w:w="55" w:type="dxa"/>
              <w:right w:w="75" w:type="dxa"/>
            </w:tcMar>
            <w:vAlign w:val="center"/>
          </w:tcPr>
          <w:p w14:paraId="1F837A24" w14:textId="77777777" w:rsidR="00684FAE" w:rsidRDefault="00000000" w:rsidP="004007AF">
            <w:pPr>
              <w:pStyle w:val="Compact"/>
              <w:spacing w:after="15" w:line="216" w:lineRule="auto"/>
              <w:jc w:val="both"/>
              <w:rPr>
                <w:sz w:val="18"/>
              </w:rPr>
            </w:pPr>
            <w:r>
              <w:rPr>
                <w:sz w:val="18"/>
              </w:rPr>
              <w:t>in one dimension modes are only born in the token direction</w:t>
            </w:r>
          </w:p>
        </w:tc>
      </w:tr>
      <w:tr w:rsidR="00684FAE" w14:paraId="6C555A66" w14:textId="77777777">
        <w:trPr>
          <w:cantSplit/>
        </w:trPr>
        <w:tc>
          <w:tcPr>
            <w:tcW w:w="2448" w:type="dxa"/>
            <w:shd w:val="clear" w:color="auto" w:fill="FFFFFF"/>
            <w:tcMar>
              <w:top w:w="55" w:type="dxa"/>
              <w:left w:w="75" w:type="dxa"/>
              <w:bottom w:w="55" w:type="dxa"/>
              <w:right w:w="75" w:type="dxa"/>
            </w:tcMar>
            <w:vAlign w:val="center"/>
          </w:tcPr>
          <w:p w14:paraId="77018AB3" w14:textId="77777777" w:rsidR="00684FAE" w:rsidRDefault="00000000" w:rsidP="004007AF">
            <w:pPr>
              <w:pStyle w:val="Compact"/>
              <w:spacing w:after="15" w:line="216" w:lineRule="auto"/>
              <w:jc w:val="both"/>
              <w:rPr>
                <w:sz w:val="18"/>
              </w:rPr>
            </w:pPr>
            <w:r>
              <w:rPr>
                <w:sz w:val="18"/>
              </w:rPr>
              <w:t>III Example 5.3</w:t>
            </w:r>
          </w:p>
        </w:tc>
        <w:tc>
          <w:tcPr>
            <w:tcW w:w="7488" w:type="dxa"/>
            <w:shd w:val="clear" w:color="auto" w:fill="FFFFFF"/>
            <w:tcMar>
              <w:top w:w="55" w:type="dxa"/>
              <w:left w:w="75" w:type="dxa"/>
              <w:bottom w:w="55" w:type="dxa"/>
              <w:right w:w="75" w:type="dxa"/>
            </w:tcMar>
            <w:vAlign w:val="center"/>
          </w:tcPr>
          <w:p w14:paraId="1132FE60" w14:textId="77777777" w:rsidR="00684FAE" w:rsidRDefault="00000000" w:rsidP="004007AF">
            <w:pPr>
              <w:pStyle w:val="Compact"/>
              <w:spacing w:after="15" w:line="216" w:lineRule="auto"/>
              <w:jc w:val="both"/>
              <w:rPr>
                <w:sz w:val="18"/>
              </w:rPr>
            </w:pPr>
            <w:r>
              <w:rPr>
                <w:sz w:val="18"/>
              </w:rPr>
              <w:t>in two dimensions a mode is born as the scale grows</w:t>
            </w:r>
          </w:p>
        </w:tc>
      </w:tr>
      <w:tr w:rsidR="00684FAE" w14:paraId="246C3417" w14:textId="77777777">
        <w:trPr>
          <w:cantSplit/>
        </w:trPr>
        <w:tc>
          <w:tcPr>
            <w:tcW w:w="2448" w:type="dxa"/>
            <w:shd w:val="clear" w:color="auto" w:fill="F6F7F8"/>
            <w:tcMar>
              <w:top w:w="55" w:type="dxa"/>
              <w:left w:w="75" w:type="dxa"/>
              <w:bottom w:w="55" w:type="dxa"/>
              <w:right w:w="75" w:type="dxa"/>
            </w:tcMar>
            <w:vAlign w:val="center"/>
          </w:tcPr>
          <w:p w14:paraId="2179FDBB" w14:textId="77777777" w:rsidR="00684FAE" w:rsidRDefault="00000000" w:rsidP="004007AF">
            <w:pPr>
              <w:pStyle w:val="Compact"/>
              <w:spacing w:after="15" w:line="216" w:lineRule="auto"/>
              <w:jc w:val="both"/>
              <w:rPr>
                <w:sz w:val="18"/>
              </w:rPr>
            </w:pPr>
            <w:r>
              <w:rPr>
                <w:sz w:val="18"/>
              </w:rPr>
              <w:t>III Theorem 5.4</w:t>
            </w:r>
          </w:p>
        </w:tc>
        <w:tc>
          <w:tcPr>
            <w:tcW w:w="7488" w:type="dxa"/>
            <w:shd w:val="clear" w:color="auto" w:fill="F6F7F8"/>
            <w:tcMar>
              <w:top w:w="55" w:type="dxa"/>
              <w:left w:w="75" w:type="dxa"/>
              <w:bottom w:w="55" w:type="dxa"/>
              <w:right w:w="75" w:type="dxa"/>
            </w:tcMar>
            <w:vAlign w:val="center"/>
          </w:tcPr>
          <w:p w14:paraId="6007C061" w14:textId="77777777" w:rsidR="00684FAE" w:rsidRDefault="00000000" w:rsidP="004007AF">
            <w:pPr>
              <w:pStyle w:val="Compact"/>
              <w:spacing w:after="15" w:line="216" w:lineRule="auto"/>
              <w:jc w:val="both"/>
              <w:rPr>
                <w:sz w:val="18"/>
              </w:rPr>
            </w:pPr>
            <w:r>
              <w:rPr>
                <w:sz w:val="18"/>
              </w:rPr>
              <w:t>curvature of token paths</w:t>
            </w:r>
          </w:p>
        </w:tc>
      </w:tr>
      <w:tr w:rsidR="00684FAE" w14:paraId="4DD8A905" w14:textId="77777777">
        <w:trPr>
          <w:cantSplit/>
        </w:trPr>
        <w:tc>
          <w:tcPr>
            <w:tcW w:w="2448" w:type="dxa"/>
            <w:shd w:val="clear" w:color="auto" w:fill="FFFFFF"/>
            <w:tcMar>
              <w:top w:w="55" w:type="dxa"/>
              <w:left w:w="75" w:type="dxa"/>
              <w:bottom w:w="55" w:type="dxa"/>
              <w:right w:w="75" w:type="dxa"/>
            </w:tcMar>
            <w:vAlign w:val="center"/>
          </w:tcPr>
          <w:p w14:paraId="66170A94" w14:textId="77777777" w:rsidR="00684FAE" w:rsidRDefault="00000000" w:rsidP="004007AF">
            <w:pPr>
              <w:pStyle w:val="Compact"/>
              <w:spacing w:after="15" w:line="216" w:lineRule="auto"/>
              <w:jc w:val="both"/>
              <w:rPr>
                <w:sz w:val="18"/>
              </w:rPr>
            </w:pPr>
            <w:r>
              <w:rPr>
                <w:sz w:val="18"/>
              </w:rPr>
              <w:t>III Proposition 5.5</w:t>
            </w:r>
          </w:p>
        </w:tc>
        <w:tc>
          <w:tcPr>
            <w:tcW w:w="7488" w:type="dxa"/>
            <w:shd w:val="clear" w:color="auto" w:fill="FFFFFF"/>
            <w:tcMar>
              <w:top w:w="55" w:type="dxa"/>
              <w:left w:w="75" w:type="dxa"/>
              <w:bottom w:w="55" w:type="dxa"/>
              <w:right w:w="75" w:type="dxa"/>
            </w:tcMar>
            <w:vAlign w:val="center"/>
          </w:tcPr>
          <w:p w14:paraId="1CFDC0C3" w14:textId="77777777" w:rsidR="00684FAE" w:rsidRDefault="00000000" w:rsidP="004007AF">
            <w:pPr>
              <w:pStyle w:val="Compact"/>
              <w:spacing w:after="15" w:line="216" w:lineRule="auto"/>
              <w:jc w:val="both"/>
              <w:rPr>
                <w:sz w:val="18"/>
              </w:rPr>
            </w:pPr>
            <w:r>
              <w:rPr>
                <w:sz w:val="18"/>
              </w:rPr>
              <w:t>an error model and the layer-halving bound</w:t>
            </w:r>
          </w:p>
        </w:tc>
      </w:tr>
      <w:tr w:rsidR="00684FAE" w14:paraId="63AD1842" w14:textId="77777777">
        <w:trPr>
          <w:cantSplit/>
        </w:trPr>
        <w:tc>
          <w:tcPr>
            <w:tcW w:w="2448" w:type="dxa"/>
            <w:shd w:val="clear" w:color="auto" w:fill="FFFFFF"/>
            <w:tcMar>
              <w:top w:w="55" w:type="dxa"/>
              <w:left w:w="75" w:type="dxa"/>
              <w:bottom w:w="55" w:type="dxa"/>
              <w:right w:w="75" w:type="dxa"/>
            </w:tcMar>
            <w:vAlign w:val="center"/>
          </w:tcPr>
          <w:p w14:paraId="0BD8F6CB" w14:textId="77777777" w:rsidR="00684FAE" w:rsidRDefault="00000000" w:rsidP="004007AF">
            <w:pPr>
              <w:pStyle w:val="Compact"/>
              <w:spacing w:after="15" w:line="216" w:lineRule="auto"/>
              <w:jc w:val="both"/>
              <w:rPr>
                <w:sz w:val="18"/>
              </w:rPr>
            </w:pPr>
            <w:r>
              <w:rPr>
                <w:sz w:val="18"/>
              </w:rPr>
              <w:t>III Proposition 8.1</w:t>
            </w:r>
          </w:p>
        </w:tc>
        <w:tc>
          <w:tcPr>
            <w:tcW w:w="7488" w:type="dxa"/>
            <w:shd w:val="clear" w:color="auto" w:fill="FFFFFF"/>
            <w:tcMar>
              <w:top w:w="55" w:type="dxa"/>
              <w:left w:w="75" w:type="dxa"/>
              <w:bottom w:w="55" w:type="dxa"/>
              <w:right w:w="75" w:type="dxa"/>
            </w:tcMar>
            <w:vAlign w:val="center"/>
          </w:tcPr>
          <w:p w14:paraId="1D807249" w14:textId="77777777" w:rsidR="00684FAE" w:rsidRDefault="00000000" w:rsidP="004007AF">
            <w:pPr>
              <w:pStyle w:val="Compact"/>
              <w:spacing w:after="15" w:line="216" w:lineRule="auto"/>
              <w:jc w:val="both"/>
              <w:rPr>
                <w:sz w:val="18"/>
              </w:rPr>
            </w:pPr>
            <w:r>
              <w:rPr>
                <w:sz w:val="18"/>
              </w:rPr>
              <w:t>scale derivative and prior divergence</w:t>
            </w:r>
          </w:p>
        </w:tc>
      </w:tr>
      <w:tr w:rsidR="00684FAE" w14:paraId="3C81A55D" w14:textId="77777777">
        <w:trPr>
          <w:cantSplit/>
        </w:trPr>
        <w:tc>
          <w:tcPr>
            <w:tcW w:w="2448" w:type="dxa"/>
            <w:shd w:val="clear" w:color="auto" w:fill="FFFFFF"/>
            <w:tcMar>
              <w:top w:w="55" w:type="dxa"/>
              <w:left w:w="75" w:type="dxa"/>
              <w:bottom w:w="55" w:type="dxa"/>
              <w:right w:w="75" w:type="dxa"/>
            </w:tcMar>
            <w:vAlign w:val="center"/>
          </w:tcPr>
          <w:p w14:paraId="02888F98" w14:textId="77777777" w:rsidR="00684FAE" w:rsidRDefault="00000000" w:rsidP="004007AF">
            <w:pPr>
              <w:pStyle w:val="Compact"/>
              <w:spacing w:after="15" w:line="216" w:lineRule="auto"/>
              <w:jc w:val="both"/>
              <w:rPr>
                <w:sz w:val="18"/>
              </w:rPr>
            </w:pPr>
            <w:r>
              <w:rPr>
                <w:sz w:val="18"/>
              </w:rPr>
              <w:t>III Theorem 8.2</w:t>
            </w:r>
          </w:p>
        </w:tc>
        <w:tc>
          <w:tcPr>
            <w:tcW w:w="7488" w:type="dxa"/>
            <w:shd w:val="clear" w:color="auto" w:fill="FFFFFF"/>
            <w:tcMar>
              <w:top w:w="55" w:type="dxa"/>
              <w:left w:w="75" w:type="dxa"/>
              <w:bottom w:w="55" w:type="dxa"/>
              <w:right w:w="75" w:type="dxa"/>
            </w:tcMar>
            <w:vAlign w:val="center"/>
          </w:tcPr>
          <w:p w14:paraId="4BF9781C" w14:textId="77777777" w:rsidR="00684FAE" w:rsidRDefault="00000000" w:rsidP="004007AF">
            <w:pPr>
              <w:pStyle w:val="Compact"/>
              <w:spacing w:after="15" w:line="216" w:lineRule="auto"/>
              <w:jc w:val="both"/>
              <w:rPr>
                <w:sz w:val="18"/>
              </w:rPr>
            </w:pPr>
            <w:r>
              <w:rPr>
                <w:sz w:val="18"/>
              </w:rPr>
              <w:t>a monotone annealing ledger</w:t>
            </w:r>
          </w:p>
        </w:tc>
      </w:tr>
      <w:tr w:rsidR="00684FAE" w14:paraId="191F67BF" w14:textId="77777777">
        <w:trPr>
          <w:cantSplit/>
        </w:trPr>
        <w:tc>
          <w:tcPr>
            <w:tcW w:w="2448" w:type="dxa"/>
            <w:shd w:val="clear" w:color="auto" w:fill="FFFFFF"/>
            <w:tcMar>
              <w:top w:w="55" w:type="dxa"/>
              <w:left w:w="75" w:type="dxa"/>
              <w:bottom w:w="55" w:type="dxa"/>
              <w:right w:w="75" w:type="dxa"/>
            </w:tcMar>
            <w:vAlign w:val="center"/>
          </w:tcPr>
          <w:p w14:paraId="54B1AD70" w14:textId="77777777" w:rsidR="00684FAE" w:rsidRDefault="00000000" w:rsidP="004007AF">
            <w:pPr>
              <w:pStyle w:val="Compact"/>
              <w:spacing w:after="15" w:line="216" w:lineRule="auto"/>
              <w:jc w:val="both"/>
              <w:rPr>
                <w:sz w:val="18"/>
              </w:rPr>
            </w:pPr>
            <w:r>
              <w:rPr>
                <w:sz w:val="18"/>
              </w:rPr>
              <w:t>III Corollary 8.3</w:t>
            </w:r>
          </w:p>
        </w:tc>
        <w:tc>
          <w:tcPr>
            <w:tcW w:w="7488" w:type="dxa"/>
            <w:shd w:val="clear" w:color="auto" w:fill="FFFFFF"/>
            <w:tcMar>
              <w:top w:w="55" w:type="dxa"/>
              <w:left w:w="75" w:type="dxa"/>
              <w:bottom w:w="55" w:type="dxa"/>
              <w:right w:w="75" w:type="dxa"/>
            </w:tcMar>
            <w:vAlign w:val="center"/>
          </w:tcPr>
          <w:p w14:paraId="3F57748F" w14:textId="77777777" w:rsidR="00684FAE" w:rsidRDefault="00000000" w:rsidP="004007AF">
            <w:pPr>
              <w:pStyle w:val="Compact"/>
              <w:spacing w:after="15" w:line="216" w:lineRule="auto"/>
              <w:jc w:val="both"/>
              <w:rPr>
                <w:sz w:val="18"/>
              </w:rPr>
            </w:pPr>
            <w:r>
              <w:rPr>
                <w:sz w:val="18"/>
              </w:rPr>
              <w:t>stationarity at a positive limiting scale</w:t>
            </w:r>
          </w:p>
        </w:tc>
      </w:tr>
      <w:tr w:rsidR="00684FAE" w14:paraId="7D653B98" w14:textId="77777777">
        <w:trPr>
          <w:cantSplit/>
        </w:trPr>
        <w:tc>
          <w:tcPr>
            <w:tcW w:w="2448" w:type="dxa"/>
            <w:shd w:val="clear" w:color="auto" w:fill="FFFFFF"/>
            <w:tcMar>
              <w:top w:w="55" w:type="dxa"/>
              <w:left w:w="75" w:type="dxa"/>
              <w:bottom w:w="55" w:type="dxa"/>
              <w:right w:w="75" w:type="dxa"/>
            </w:tcMar>
            <w:vAlign w:val="center"/>
          </w:tcPr>
          <w:p w14:paraId="64DBBD09" w14:textId="77777777" w:rsidR="00684FAE" w:rsidRDefault="00000000" w:rsidP="004007AF">
            <w:pPr>
              <w:pStyle w:val="Compact"/>
              <w:spacing w:after="15" w:line="216" w:lineRule="auto"/>
              <w:jc w:val="both"/>
              <w:rPr>
                <w:sz w:val="18"/>
              </w:rPr>
            </w:pPr>
            <w:r>
              <w:rPr>
                <w:sz w:val="18"/>
              </w:rPr>
              <w:t>III Lemma 8.4</w:t>
            </w:r>
          </w:p>
        </w:tc>
        <w:tc>
          <w:tcPr>
            <w:tcW w:w="7488" w:type="dxa"/>
            <w:shd w:val="clear" w:color="auto" w:fill="FFFFFF"/>
            <w:tcMar>
              <w:top w:w="55" w:type="dxa"/>
              <w:left w:w="75" w:type="dxa"/>
              <w:bottom w:w="55" w:type="dxa"/>
              <w:right w:w="75" w:type="dxa"/>
            </w:tcMar>
            <w:vAlign w:val="center"/>
          </w:tcPr>
          <w:p w14:paraId="5CEFFA61" w14:textId="77777777" w:rsidR="00684FAE" w:rsidRDefault="00000000" w:rsidP="004007AF">
            <w:pPr>
              <w:pStyle w:val="Compact"/>
              <w:spacing w:after="15" w:line="216" w:lineRule="auto"/>
              <w:jc w:val="both"/>
              <w:rPr>
                <w:sz w:val="18"/>
              </w:rPr>
            </w:pPr>
            <w:r>
              <w:rPr>
                <w:sz w:val="18"/>
              </w:rPr>
              <w:t>a budget for changes of geometry</w:t>
            </w:r>
          </w:p>
        </w:tc>
      </w:tr>
      <w:tr w:rsidR="00684FAE" w14:paraId="290D0681" w14:textId="77777777">
        <w:trPr>
          <w:cantSplit/>
        </w:trPr>
        <w:tc>
          <w:tcPr>
            <w:tcW w:w="2448" w:type="dxa"/>
            <w:shd w:val="clear" w:color="auto" w:fill="FFFFFF"/>
            <w:tcMar>
              <w:top w:w="55" w:type="dxa"/>
              <w:left w:w="75" w:type="dxa"/>
              <w:bottom w:w="55" w:type="dxa"/>
              <w:right w:w="75" w:type="dxa"/>
            </w:tcMar>
            <w:vAlign w:val="center"/>
          </w:tcPr>
          <w:p w14:paraId="2FAC26B0" w14:textId="77777777" w:rsidR="00684FAE" w:rsidRDefault="00000000" w:rsidP="004007AF">
            <w:pPr>
              <w:pStyle w:val="Compact"/>
              <w:spacing w:after="15" w:line="216" w:lineRule="auto"/>
              <w:jc w:val="both"/>
              <w:rPr>
                <w:sz w:val="18"/>
              </w:rPr>
            </w:pPr>
            <w:r>
              <w:rPr>
                <w:sz w:val="18"/>
              </w:rPr>
              <w:t>III Proposition 8.5</w:t>
            </w:r>
          </w:p>
        </w:tc>
        <w:tc>
          <w:tcPr>
            <w:tcW w:w="7488" w:type="dxa"/>
            <w:shd w:val="clear" w:color="auto" w:fill="FFFFFF"/>
            <w:tcMar>
              <w:top w:w="55" w:type="dxa"/>
              <w:left w:w="75" w:type="dxa"/>
              <w:bottom w:w="55" w:type="dxa"/>
              <w:right w:w="75" w:type="dxa"/>
            </w:tcMar>
            <w:vAlign w:val="center"/>
          </w:tcPr>
          <w:p w14:paraId="7A54FA23" w14:textId="77777777" w:rsidR="00684FAE" w:rsidRDefault="00000000" w:rsidP="004007AF">
            <w:pPr>
              <w:pStyle w:val="Compact"/>
              <w:spacing w:after="15" w:line="216" w:lineRule="auto"/>
              <w:jc w:val="both"/>
              <w:rPr>
                <w:sz w:val="18"/>
              </w:rPr>
            </w:pPr>
            <w:r>
              <w:rPr>
                <w:sz w:val="18"/>
              </w:rPr>
              <w:t>expected noisy descent</w:t>
            </w:r>
          </w:p>
        </w:tc>
      </w:tr>
      <w:tr w:rsidR="00684FAE" w14:paraId="03E79C29" w14:textId="77777777">
        <w:trPr>
          <w:cantSplit/>
        </w:trPr>
        <w:tc>
          <w:tcPr>
            <w:tcW w:w="2448" w:type="dxa"/>
            <w:shd w:val="clear" w:color="auto" w:fill="FFFFFF"/>
            <w:tcMar>
              <w:top w:w="55" w:type="dxa"/>
              <w:left w:w="75" w:type="dxa"/>
              <w:bottom w:w="55" w:type="dxa"/>
              <w:right w:w="75" w:type="dxa"/>
            </w:tcMar>
            <w:vAlign w:val="center"/>
          </w:tcPr>
          <w:p w14:paraId="73BF4B04" w14:textId="77777777" w:rsidR="00684FAE" w:rsidRDefault="00000000" w:rsidP="004007AF">
            <w:pPr>
              <w:pStyle w:val="Compact"/>
              <w:spacing w:after="15" w:line="216" w:lineRule="auto"/>
              <w:jc w:val="both"/>
              <w:rPr>
                <w:sz w:val="18"/>
              </w:rPr>
            </w:pPr>
            <w:r>
              <w:rPr>
                <w:sz w:val="18"/>
              </w:rPr>
              <w:t>III Conjecture III-M1</w:t>
            </w:r>
          </w:p>
        </w:tc>
        <w:tc>
          <w:tcPr>
            <w:tcW w:w="7488" w:type="dxa"/>
            <w:shd w:val="clear" w:color="auto" w:fill="FFFFFF"/>
            <w:tcMar>
              <w:top w:w="55" w:type="dxa"/>
              <w:left w:w="75" w:type="dxa"/>
              <w:bottom w:w="55" w:type="dxa"/>
              <w:right w:w="75" w:type="dxa"/>
            </w:tcMar>
            <w:vAlign w:val="center"/>
          </w:tcPr>
          <w:p w14:paraId="0CADD596" w14:textId="77777777" w:rsidR="00684FAE" w:rsidRDefault="00000000" w:rsidP="004007AF">
            <w:pPr>
              <w:pStyle w:val="Compact"/>
              <w:spacing w:after="15" w:line="216" w:lineRule="auto"/>
              <w:jc w:val="both"/>
              <w:rPr>
                <w:sz w:val="18"/>
              </w:rPr>
            </w:pPr>
            <w:r>
              <w:rPr>
                <w:sz w:val="18"/>
              </w:rPr>
              <w:t>finite length under monotone positive-scale continuation</w:t>
            </w:r>
          </w:p>
        </w:tc>
      </w:tr>
    </w:tbl>
    <w:p w14:paraId="675E7B01" w14:textId="77777777" w:rsidR="00684FAE" w:rsidRDefault="00000000" w:rsidP="004007AF">
      <w:pPr>
        <w:pStyle w:val="Heading21"/>
        <w:jc w:val="both"/>
      </w:pPr>
      <w:bookmarkStart w:id="457" w:name="v4toc_112"/>
      <w:bookmarkStart w:id="458" w:name="part-iv"/>
      <w:bookmarkEnd w:id="456"/>
      <w:r>
        <w:t>Part IV</w:t>
      </w:r>
      <w:bookmarkEnd w:id="457"/>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2479E01D"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55" w:type="dxa"/>
              <w:left w:w="75" w:type="dxa"/>
              <w:bottom w:w="55" w:type="dxa"/>
              <w:right w:w="75" w:type="dxa"/>
            </w:tcMar>
            <w:vAlign w:val="center"/>
          </w:tcPr>
          <w:p w14:paraId="2EA1B25A" w14:textId="77777777" w:rsidR="00684FAE" w:rsidRDefault="00000000" w:rsidP="004007AF">
            <w:pPr>
              <w:pStyle w:val="Compact"/>
              <w:spacing w:after="15" w:line="216" w:lineRule="auto"/>
              <w:jc w:val="both"/>
              <w:rPr>
                <w:sz w:val="18"/>
              </w:rPr>
            </w:pPr>
            <w:r>
              <w:rPr>
                <w:sz w:val="18"/>
              </w:rPr>
              <w:t>Statement</w:t>
            </w:r>
          </w:p>
        </w:tc>
        <w:tc>
          <w:tcPr>
            <w:tcW w:w="7488" w:type="dxa"/>
            <w:shd w:val="clear" w:color="auto" w:fill="E4E8EC"/>
            <w:tcMar>
              <w:top w:w="55" w:type="dxa"/>
              <w:left w:w="75" w:type="dxa"/>
              <w:bottom w:w="55" w:type="dxa"/>
              <w:right w:w="75" w:type="dxa"/>
            </w:tcMar>
            <w:vAlign w:val="center"/>
          </w:tcPr>
          <w:p w14:paraId="0C43EA22" w14:textId="77777777" w:rsidR="00684FAE" w:rsidRDefault="00000000" w:rsidP="004007AF">
            <w:pPr>
              <w:pStyle w:val="Compact"/>
              <w:spacing w:after="15" w:line="216" w:lineRule="auto"/>
              <w:jc w:val="both"/>
              <w:rPr>
                <w:sz w:val="18"/>
              </w:rPr>
            </w:pPr>
            <w:r>
              <w:rPr>
                <w:sz w:val="18"/>
              </w:rPr>
              <w:t>Name</w:t>
            </w:r>
          </w:p>
        </w:tc>
      </w:tr>
      <w:tr w:rsidR="00684FAE" w14:paraId="6FD4524A" w14:textId="77777777">
        <w:trPr>
          <w:cantSplit/>
        </w:trPr>
        <w:tc>
          <w:tcPr>
            <w:tcW w:w="2448" w:type="dxa"/>
            <w:shd w:val="clear" w:color="auto" w:fill="FFFFFF"/>
            <w:tcMar>
              <w:top w:w="55" w:type="dxa"/>
              <w:left w:w="75" w:type="dxa"/>
              <w:bottom w:w="55" w:type="dxa"/>
              <w:right w:w="75" w:type="dxa"/>
            </w:tcMar>
            <w:vAlign w:val="center"/>
          </w:tcPr>
          <w:p w14:paraId="72977021" w14:textId="77777777" w:rsidR="00684FAE" w:rsidRDefault="00000000" w:rsidP="004007AF">
            <w:pPr>
              <w:pStyle w:val="Compact"/>
              <w:spacing w:after="15" w:line="216" w:lineRule="auto"/>
              <w:jc w:val="both"/>
              <w:rPr>
                <w:sz w:val="18"/>
              </w:rPr>
            </w:pPr>
            <w:r>
              <w:rPr>
                <w:sz w:val="18"/>
              </w:rPr>
              <w:t>IV Definition 2.1</w:t>
            </w:r>
          </w:p>
        </w:tc>
        <w:tc>
          <w:tcPr>
            <w:tcW w:w="7488" w:type="dxa"/>
            <w:shd w:val="clear" w:color="auto" w:fill="FFFFFF"/>
            <w:tcMar>
              <w:top w:w="55" w:type="dxa"/>
              <w:left w:w="75" w:type="dxa"/>
              <w:bottom w:w="55" w:type="dxa"/>
              <w:right w:w="75" w:type="dxa"/>
            </w:tcMar>
            <w:vAlign w:val="center"/>
          </w:tcPr>
          <w:p w14:paraId="36B599A6" w14:textId="77777777" w:rsidR="00684FAE" w:rsidRDefault="00000000" w:rsidP="004007AF">
            <w:pPr>
              <w:pStyle w:val="Compact"/>
              <w:spacing w:after="15" w:line="216" w:lineRule="auto"/>
              <w:jc w:val="both"/>
              <w:rPr>
                <w:sz w:val="18"/>
              </w:rPr>
            </w:pPr>
            <w:r>
              <w:rPr>
                <w:sz w:val="18"/>
              </w:rPr>
              <w:t>Gibbs target</w:t>
            </w:r>
          </w:p>
        </w:tc>
      </w:tr>
      <w:tr w:rsidR="00684FAE" w14:paraId="652BD7D6" w14:textId="77777777">
        <w:trPr>
          <w:cantSplit/>
        </w:trPr>
        <w:tc>
          <w:tcPr>
            <w:tcW w:w="2448" w:type="dxa"/>
            <w:shd w:val="clear" w:color="auto" w:fill="F6F7F8"/>
            <w:tcMar>
              <w:top w:w="55" w:type="dxa"/>
              <w:left w:w="75" w:type="dxa"/>
              <w:bottom w:w="55" w:type="dxa"/>
              <w:right w:w="75" w:type="dxa"/>
            </w:tcMar>
            <w:vAlign w:val="center"/>
          </w:tcPr>
          <w:p w14:paraId="3F65CAAF" w14:textId="77777777" w:rsidR="00684FAE" w:rsidRDefault="00000000" w:rsidP="004007AF">
            <w:pPr>
              <w:pStyle w:val="Compact"/>
              <w:spacing w:after="15" w:line="216" w:lineRule="auto"/>
              <w:jc w:val="both"/>
              <w:rPr>
                <w:sz w:val="18"/>
              </w:rPr>
            </w:pPr>
            <w:r>
              <w:rPr>
                <w:sz w:val="18"/>
              </w:rPr>
              <w:t>IV Definition 2.2</w:t>
            </w:r>
          </w:p>
        </w:tc>
        <w:tc>
          <w:tcPr>
            <w:tcW w:w="7488" w:type="dxa"/>
            <w:shd w:val="clear" w:color="auto" w:fill="F6F7F8"/>
            <w:tcMar>
              <w:top w:w="55" w:type="dxa"/>
              <w:left w:w="75" w:type="dxa"/>
              <w:bottom w:w="55" w:type="dxa"/>
              <w:right w:w="75" w:type="dxa"/>
            </w:tcMar>
            <w:vAlign w:val="center"/>
          </w:tcPr>
          <w:p w14:paraId="3F1D6155" w14:textId="77777777" w:rsidR="00684FAE" w:rsidRDefault="00000000" w:rsidP="004007AF">
            <w:pPr>
              <w:pStyle w:val="Compact"/>
              <w:spacing w:after="15" w:line="216" w:lineRule="auto"/>
              <w:jc w:val="both"/>
              <w:rPr>
                <w:sz w:val="18"/>
              </w:rPr>
            </w:pPr>
            <w:r>
              <w:rPr>
                <w:sz w:val="18"/>
              </w:rPr>
              <w:t>archive density</w:t>
            </w:r>
          </w:p>
        </w:tc>
      </w:tr>
      <w:tr w:rsidR="00684FAE" w14:paraId="637D5958" w14:textId="77777777">
        <w:trPr>
          <w:cantSplit/>
        </w:trPr>
        <w:tc>
          <w:tcPr>
            <w:tcW w:w="2448" w:type="dxa"/>
            <w:shd w:val="clear" w:color="auto" w:fill="FFFFFF"/>
            <w:tcMar>
              <w:top w:w="55" w:type="dxa"/>
              <w:left w:w="75" w:type="dxa"/>
              <w:bottom w:w="55" w:type="dxa"/>
              <w:right w:w="75" w:type="dxa"/>
            </w:tcMar>
            <w:vAlign w:val="center"/>
          </w:tcPr>
          <w:p w14:paraId="5E042467" w14:textId="77777777" w:rsidR="00684FAE" w:rsidRDefault="00000000" w:rsidP="004007AF">
            <w:pPr>
              <w:pStyle w:val="Compact"/>
              <w:spacing w:after="15" w:line="216" w:lineRule="auto"/>
              <w:jc w:val="both"/>
              <w:rPr>
                <w:sz w:val="18"/>
              </w:rPr>
            </w:pPr>
            <w:r>
              <w:rPr>
                <w:sz w:val="18"/>
              </w:rPr>
              <w:t>IV Proposition 2.3</w:t>
            </w:r>
          </w:p>
        </w:tc>
        <w:tc>
          <w:tcPr>
            <w:tcW w:w="7488" w:type="dxa"/>
            <w:shd w:val="clear" w:color="auto" w:fill="FFFFFF"/>
            <w:tcMar>
              <w:top w:w="55" w:type="dxa"/>
              <w:left w:w="75" w:type="dxa"/>
              <w:bottom w:w="55" w:type="dxa"/>
              <w:right w:w="75" w:type="dxa"/>
            </w:tcMar>
            <w:vAlign w:val="center"/>
          </w:tcPr>
          <w:p w14:paraId="5FF56054" w14:textId="77777777" w:rsidR="00684FAE" w:rsidRDefault="00000000" w:rsidP="004007AF">
            <w:pPr>
              <w:pStyle w:val="Compact"/>
              <w:spacing w:after="15" w:line="216" w:lineRule="auto"/>
              <w:jc w:val="both"/>
              <w:rPr>
                <w:sz w:val="18"/>
              </w:rPr>
            </w:pPr>
            <w:r>
              <w:rPr>
                <w:sz w:val="18"/>
              </w:rPr>
              <w:t>a weighted archive estimates the smoothed target</w:t>
            </w:r>
          </w:p>
        </w:tc>
      </w:tr>
      <w:tr w:rsidR="00684FAE" w14:paraId="392D7DB6" w14:textId="77777777">
        <w:trPr>
          <w:cantSplit/>
        </w:trPr>
        <w:tc>
          <w:tcPr>
            <w:tcW w:w="2448" w:type="dxa"/>
            <w:shd w:val="clear" w:color="auto" w:fill="F6F7F8"/>
            <w:tcMar>
              <w:top w:w="55" w:type="dxa"/>
              <w:left w:w="75" w:type="dxa"/>
              <w:bottom w:w="55" w:type="dxa"/>
              <w:right w:w="75" w:type="dxa"/>
            </w:tcMar>
            <w:vAlign w:val="center"/>
          </w:tcPr>
          <w:p w14:paraId="5AD97536" w14:textId="77777777" w:rsidR="00684FAE" w:rsidRDefault="00000000" w:rsidP="004007AF">
            <w:pPr>
              <w:pStyle w:val="Compact"/>
              <w:spacing w:after="15" w:line="216" w:lineRule="auto"/>
              <w:jc w:val="both"/>
              <w:rPr>
                <w:sz w:val="18"/>
              </w:rPr>
            </w:pPr>
            <w:r>
              <w:rPr>
                <w:sz w:val="18"/>
              </w:rPr>
              <w:t>IV Theorem 3.1</w:t>
            </w:r>
          </w:p>
        </w:tc>
        <w:tc>
          <w:tcPr>
            <w:tcW w:w="7488" w:type="dxa"/>
            <w:shd w:val="clear" w:color="auto" w:fill="F6F7F8"/>
            <w:tcMar>
              <w:top w:w="55" w:type="dxa"/>
              <w:left w:w="75" w:type="dxa"/>
              <w:bottom w:w="55" w:type="dxa"/>
              <w:right w:w="75" w:type="dxa"/>
            </w:tcMar>
            <w:vAlign w:val="center"/>
          </w:tcPr>
          <w:p w14:paraId="63727633" w14:textId="77777777" w:rsidR="00684FAE" w:rsidRDefault="00000000" w:rsidP="004007AF">
            <w:pPr>
              <w:pStyle w:val="Compact"/>
              <w:spacing w:after="15" w:line="216" w:lineRule="auto"/>
              <w:jc w:val="both"/>
              <w:rPr>
                <w:sz w:val="18"/>
              </w:rPr>
            </w:pPr>
            <w:r>
              <w:rPr>
                <w:sz w:val="18"/>
              </w:rPr>
              <w:t>support of clean-top proposals</w:t>
            </w:r>
          </w:p>
        </w:tc>
      </w:tr>
      <w:tr w:rsidR="00684FAE" w14:paraId="295AE3AB" w14:textId="77777777">
        <w:trPr>
          <w:cantSplit/>
        </w:trPr>
        <w:tc>
          <w:tcPr>
            <w:tcW w:w="2448" w:type="dxa"/>
            <w:shd w:val="clear" w:color="auto" w:fill="FFFFFF"/>
            <w:tcMar>
              <w:top w:w="55" w:type="dxa"/>
              <w:left w:w="75" w:type="dxa"/>
              <w:bottom w:w="55" w:type="dxa"/>
              <w:right w:w="75" w:type="dxa"/>
            </w:tcMar>
            <w:vAlign w:val="center"/>
          </w:tcPr>
          <w:p w14:paraId="213C7A46" w14:textId="77777777" w:rsidR="00684FAE" w:rsidRDefault="00000000" w:rsidP="004007AF">
            <w:pPr>
              <w:pStyle w:val="Compact"/>
              <w:spacing w:after="15" w:line="216" w:lineRule="auto"/>
              <w:jc w:val="both"/>
              <w:rPr>
                <w:sz w:val="18"/>
              </w:rPr>
            </w:pPr>
            <w:r>
              <w:rPr>
                <w:sz w:val="18"/>
              </w:rPr>
              <w:t>IV Proposition 3.2</w:t>
            </w:r>
          </w:p>
        </w:tc>
        <w:tc>
          <w:tcPr>
            <w:tcW w:w="7488" w:type="dxa"/>
            <w:shd w:val="clear" w:color="auto" w:fill="FFFFFF"/>
            <w:tcMar>
              <w:top w:w="55" w:type="dxa"/>
              <w:left w:w="75" w:type="dxa"/>
              <w:bottom w:w="55" w:type="dxa"/>
              <w:right w:w="75" w:type="dxa"/>
            </w:tcMar>
            <w:vAlign w:val="center"/>
          </w:tcPr>
          <w:p w14:paraId="282B8A07" w14:textId="77777777" w:rsidR="00684FAE" w:rsidRDefault="00000000" w:rsidP="004007AF">
            <w:pPr>
              <w:pStyle w:val="Compact"/>
              <w:spacing w:after="15" w:line="216" w:lineRule="auto"/>
              <w:jc w:val="both"/>
              <w:rPr>
                <w:sz w:val="18"/>
              </w:rPr>
            </w:pPr>
            <w:r>
              <w:rPr>
                <w:sz w:val="18"/>
              </w:rPr>
              <w:t>exact proposals</w:t>
            </w:r>
          </w:p>
        </w:tc>
      </w:tr>
      <w:tr w:rsidR="00684FAE" w14:paraId="74357228" w14:textId="77777777">
        <w:trPr>
          <w:cantSplit/>
        </w:trPr>
        <w:tc>
          <w:tcPr>
            <w:tcW w:w="2448" w:type="dxa"/>
            <w:shd w:val="clear" w:color="auto" w:fill="F6F7F8"/>
            <w:tcMar>
              <w:top w:w="55" w:type="dxa"/>
              <w:left w:w="75" w:type="dxa"/>
              <w:bottom w:w="55" w:type="dxa"/>
              <w:right w:w="75" w:type="dxa"/>
            </w:tcMar>
            <w:vAlign w:val="center"/>
          </w:tcPr>
          <w:p w14:paraId="1EDCE8A5" w14:textId="77777777" w:rsidR="00684FAE" w:rsidRDefault="00000000" w:rsidP="004007AF">
            <w:pPr>
              <w:pStyle w:val="Compact"/>
              <w:spacing w:after="15" w:line="216" w:lineRule="auto"/>
              <w:jc w:val="both"/>
              <w:rPr>
                <w:sz w:val="18"/>
              </w:rPr>
            </w:pPr>
            <w:r>
              <w:rPr>
                <w:sz w:val="18"/>
              </w:rPr>
              <w:t>IV Proposition 3.3</w:t>
            </w:r>
          </w:p>
        </w:tc>
        <w:tc>
          <w:tcPr>
            <w:tcW w:w="7488" w:type="dxa"/>
            <w:shd w:val="clear" w:color="auto" w:fill="F6F7F8"/>
            <w:tcMar>
              <w:top w:w="55" w:type="dxa"/>
              <w:left w:w="75" w:type="dxa"/>
              <w:bottom w:w="55" w:type="dxa"/>
              <w:right w:w="75" w:type="dxa"/>
            </w:tcMar>
            <w:vAlign w:val="center"/>
          </w:tcPr>
          <w:p w14:paraId="1BD5CD66" w14:textId="77777777" w:rsidR="00684FAE" w:rsidRDefault="00000000" w:rsidP="004007AF">
            <w:pPr>
              <w:pStyle w:val="Compact"/>
              <w:spacing w:after="15" w:line="216" w:lineRule="auto"/>
              <w:jc w:val="both"/>
              <w:rPr>
                <w:sz w:val="18"/>
              </w:rPr>
            </w:pPr>
            <w:r>
              <w:rPr>
                <w:sz w:val="18"/>
              </w:rPr>
              <w:t>Gaussian second moment</w:t>
            </w:r>
          </w:p>
        </w:tc>
      </w:tr>
      <w:tr w:rsidR="00684FAE" w14:paraId="09BB8E02" w14:textId="77777777">
        <w:trPr>
          <w:cantSplit/>
        </w:trPr>
        <w:tc>
          <w:tcPr>
            <w:tcW w:w="2448" w:type="dxa"/>
            <w:shd w:val="clear" w:color="auto" w:fill="FFFFFF"/>
            <w:tcMar>
              <w:top w:w="55" w:type="dxa"/>
              <w:left w:w="75" w:type="dxa"/>
              <w:bottom w:w="55" w:type="dxa"/>
              <w:right w:w="75" w:type="dxa"/>
            </w:tcMar>
            <w:vAlign w:val="center"/>
          </w:tcPr>
          <w:p w14:paraId="416959E6" w14:textId="77777777" w:rsidR="00684FAE" w:rsidRDefault="00000000" w:rsidP="004007AF">
            <w:pPr>
              <w:pStyle w:val="Compact"/>
              <w:spacing w:after="15" w:line="216" w:lineRule="auto"/>
              <w:jc w:val="both"/>
              <w:rPr>
                <w:sz w:val="18"/>
              </w:rPr>
            </w:pPr>
            <w:r>
              <w:rPr>
                <w:sz w:val="18"/>
              </w:rPr>
              <w:t>IV Proposition 3.4</w:t>
            </w:r>
          </w:p>
        </w:tc>
        <w:tc>
          <w:tcPr>
            <w:tcW w:w="7488" w:type="dxa"/>
            <w:shd w:val="clear" w:color="auto" w:fill="FFFFFF"/>
            <w:tcMar>
              <w:top w:w="55" w:type="dxa"/>
              <w:left w:w="75" w:type="dxa"/>
              <w:bottom w:w="55" w:type="dxa"/>
              <w:right w:w="75" w:type="dxa"/>
            </w:tcMar>
            <w:vAlign w:val="center"/>
          </w:tcPr>
          <w:p w14:paraId="01AA9FA7" w14:textId="77777777" w:rsidR="00684FAE" w:rsidRDefault="00000000" w:rsidP="004007AF">
            <w:pPr>
              <w:pStyle w:val="Compact"/>
              <w:spacing w:after="15" w:line="216" w:lineRule="auto"/>
              <w:jc w:val="both"/>
              <w:rPr>
                <w:sz w:val="18"/>
              </w:rPr>
            </w:pPr>
            <w:r>
              <w:rPr>
                <w:sz w:val="18"/>
              </w:rPr>
              <w:t>width threshold for archive mixtures</w:t>
            </w:r>
          </w:p>
        </w:tc>
      </w:tr>
      <w:tr w:rsidR="00684FAE" w14:paraId="4B9F2F4E" w14:textId="77777777">
        <w:trPr>
          <w:cantSplit/>
        </w:trPr>
        <w:tc>
          <w:tcPr>
            <w:tcW w:w="2448" w:type="dxa"/>
            <w:shd w:val="clear" w:color="auto" w:fill="F6F7F8"/>
            <w:tcMar>
              <w:top w:w="55" w:type="dxa"/>
              <w:left w:w="75" w:type="dxa"/>
              <w:bottom w:w="55" w:type="dxa"/>
              <w:right w:w="75" w:type="dxa"/>
            </w:tcMar>
            <w:vAlign w:val="center"/>
          </w:tcPr>
          <w:p w14:paraId="7B438904" w14:textId="77777777" w:rsidR="00684FAE" w:rsidRDefault="00000000" w:rsidP="004007AF">
            <w:pPr>
              <w:pStyle w:val="Compact"/>
              <w:spacing w:after="15" w:line="216" w:lineRule="auto"/>
              <w:jc w:val="both"/>
              <w:rPr>
                <w:sz w:val="18"/>
              </w:rPr>
            </w:pPr>
            <w:r>
              <w:rPr>
                <w:sz w:val="18"/>
              </w:rPr>
              <w:t>IV Theorem 3.5</w:t>
            </w:r>
          </w:p>
        </w:tc>
        <w:tc>
          <w:tcPr>
            <w:tcW w:w="7488" w:type="dxa"/>
            <w:shd w:val="clear" w:color="auto" w:fill="F6F7F8"/>
            <w:tcMar>
              <w:top w:w="55" w:type="dxa"/>
              <w:left w:w="75" w:type="dxa"/>
              <w:bottom w:w="55" w:type="dxa"/>
              <w:right w:w="75" w:type="dxa"/>
            </w:tcMar>
            <w:vAlign w:val="center"/>
          </w:tcPr>
          <w:p w14:paraId="68EC4851" w14:textId="77777777" w:rsidR="00684FAE" w:rsidRDefault="00000000" w:rsidP="004007AF">
            <w:pPr>
              <w:pStyle w:val="Compact"/>
              <w:spacing w:after="15" w:line="216" w:lineRule="auto"/>
              <w:jc w:val="both"/>
              <w:rPr>
                <w:sz w:val="18"/>
              </w:rPr>
            </w:pPr>
            <w:r>
              <w:rPr>
                <w:sz w:val="18"/>
              </w:rPr>
              <w:t>defensive mixtures</w:t>
            </w:r>
          </w:p>
        </w:tc>
      </w:tr>
      <w:tr w:rsidR="00684FAE" w14:paraId="46641119" w14:textId="77777777">
        <w:trPr>
          <w:cantSplit/>
        </w:trPr>
        <w:tc>
          <w:tcPr>
            <w:tcW w:w="2448" w:type="dxa"/>
            <w:shd w:val="clear" w:color="auto" w:fill="FFFFFF"/>
            <w:tcMar>
              <w:top w:w="55" w:type="dxa"/>
              <w:left w:w="75" w:type="dxa"/>
              <w:bottom w:w="55" w:type="dxa"/>
              <w:right w:w="75" w:type="dxa"/>
            </w:tcMar>
            <w:vAlign w:val="center"/>
          </w:tcPr>
          <w:p w14:paraId="34E6A20C" w14:textId="77777777" w:rsidR="00684FAE" w:rsidRDefault="00000000" w:rsidP="004007AF">
            <w:pPr>
              <w:pStyle w:val="Compact"/>
              <w:spacing w:after="15" w:line="216" w:lineRule="auto"/>
              <w:jc w:val="both"/>
              <w:rPr>
                <w:sz w:val="18"/>
              </w:rPr>
            </w:pPr>
            <w:r>
              <w:rPr>
                <w:sz w:val="18"/>
              </w:rPr>
              <w:t>IV Theorem 3.6</w:t>
            </w:r>
          </w:p>
        </w:tc>
        <w:tc>
          <w:tcPr>
            <w:tcW w:w="7488" w:type="dxa"/>
            <w:shd w:val="clear" w:color="auto" w:fill="FFFFFF"/>
            <w:tcMar>
              <w:top w:w="55" w:type="dxa"/>
              <w:left w:w="75" w:type="dxa"/>
              <w:bottom w:w="55" w:type="dxa"/>
              <w:right w:w="75" w:type="dxa"/>
            </w:tcMar>
            <w:vAlign w:val="center"/>
          </w:tcPr>
          <w:p w14:paraId="0EE3709E" w14:textId="77777777" w:rsidR="00684FAE" w:rsidRDefault="00000000" w:rsidP="004007AF">
            <w:pPr>
              <w:pStyle w:val="Compact"/>
              <w:spacing w:after="15" w:line="216" w:lineRule="auto"/>
              <w:jc w:val="both"/>
              <w:rPr>
                <w:sz w:val="18"/>
              </w:rPr>
            </w:pPr>
            <w:r>
              <w:rPr>
                <w:sz w:val="18"/>
              </w:rPr>
              <w:t>finite-sample bounds</w:t>
            </w:r>
          </w:p>
        </w:tc>
      </w:tr>
      <w:tr w:rsidR="00684FAE" w14:paraId="55D58095" w14:textId="77777777">
        <w:trPr>
          <w:cantSplit/>
        </w:trPr>
        <w:tc>
          <w:tcPr>
            <w:tcW w:w="2448" w:type="dxa"/>
            <w:shd w:val="clear" w:color="auto" w:fill="F6F7F8"/>
            <w:tcMar>
              <w:top w:w="55" w:type="dxa"/>
              <w:left w:w="75" w:type="dxa"/>
              <w:bottom w:w="55" w:type="dxa"/>
              <w:right w:w="75" w:type="dxa"/>
            </w:tcMar>
            <w:vAlign w:val="center"/>
          </w:tcPr>
          <w:p w14:paraId="07F0D2AA" w14:textId="77777777" w:rsidR="00684FAE" w:rsidRDefault="00000000" w:rsidP="004007AF">
            <w:pPr>
              <w:pStyle w:val="Compact"/>
              <w:spacing w:after="15" w:line="216" w:lineRule="auto"/>
              <w:jc w:val="both"/>
              <w:rPr>
                <w:sz w:val="18"/>
              </w:rPr>
            </w:pPr>
            <w:r>
              <w:rPr>
                <w:sz w:val="18"/>
              </w:rPr>
              <w:t>IV Lemma 4.1</w:t>
            </w:r>
          </w:p>
        </w:tc>
        <w:tc>
          <w:tcPr>
            <w:tcW w:w="7488" w:type="dxa"/>
            <w:shd w:val="clear" w:color="auto" w:fill="F6F7F8"/>
            <w:tcMar>
              <w:top w:w="55" w:type="dxa"/>
              <w:left w:w="75" w:type="dxa"/>
              <w:bottom w:w="55" w:type="dxa"/>
              <w:right w:w="75" w:type="dxa"/>
            </w:tcMar>
            <w:vAlign w:val="center"/>
          </w:tcPr>
          <w:p w14:paraId="3CCE6A6C" w14:textId="77777777" w:rsidR="00684FAE" w:rsidRDefault="00000000" w:rsidP="004007AF">
            <w:pPr>
              <w:pStyle w:val="Compact"/>
              <w:spacing w:after="15" w:line="216" w:lineRule="auto"/>
              <w:jc w:val="both"/>
              <w:rPr>
                <w:sz w:val="18"/>
              </w:rPr>
            </w:pPr>
            <w:r>
              <w:rPr>
                <w:sz w:val="18"/>
              </w:rPr>
              <w:t>multiplicative weight error</w:t>
            </w:r>
          </w:p>
        </w:tc>
      </w:tr>
      <w:tr w:rsidR="00684FAE" w14:paraId="0EECEEAA" w14:textId="77777777">
        <w:trPr>
          <w:cantSplit/>
        </w:trPr>
        <w:tc>
          <w:tcPr>
            <w:tcW w:w="2448" w:type="dxa"/>
            <w:shd w:val="clear" w:color="auto" w:fill="FFFFFF"/>
            <w:tcMar>
              <w:top w:w="55" w:type="dxa"/>
              <w:left w:w="75" w:type="dxa"/>
              <w:bottom w:w="55" w:type="dxa"/>
              <w:right w:w="75" w:type="dxa"/>
            </w:tcMar>
            <w:vAlign w:val="center"/>
          </w:tcPr>
          <w:p w14:paraId="7AB2BBAD" w14:textId="77777777" w:rsidR="00684FAE" w:rsidRDefault="00000000" w:rsidP="004007AF">
            <w:pPr>
              <w:pStyle w:val="Compact"/>
              <w:spacing w:after="15" w:line="216" w:lineRule="auto"/>
              <w:jc w:val="both"/>
              <w:rPr>
                <w:sz w:val="18"/>
              </w:rPr>
            </w:pPr>
            <w:r>
              <w:rPr>
                <w:sz w:val="18"/>
              </w:rPr>
              <w:t>IV Proposition 4.2</w:t>
            </w:r>
          </w:p>
        </w:tc>
        <w:tc>
          <w:tcPr>
            <w:tcW w:w="7488" w:type="dxa"/>
            <w:shd w:val="clear" w:color="auto" w:fill="FFFFFF"/>
            <w:tcMar>
              <w:top w:w="55" w:type="dxa"/>
              <w:left w:w="75" w:type="dxa"/>
              <w:bottom w:w="55" w:type="dxa"/>
              <w:right w:w="75" w:type="dxa"/>
            </w:tcMar>
            <w:vAlign w:val="center"/>
          </w:tcPr>
          <w:p w14:paraId="35D6DD1A" w14:textId="77777777" w:rsidR="00684FAE" w:rsidRDefault="00000000" w:rsidP="004007AF">
            <w:pPr>
              <w:pStyle w:val="Compact"/>
              <w:spacing w:after="15" w:line="216" w:lineRule="auto"/>
              <w:jc w:val="both"/>
              <w:rPr>
                <w:sz w:val="18"/>
              </w:rPr>
            </w:pPr>
            <w:r>
              <w:rPr>
                <w:sz w:val="18"/>
              </w:rPr>
              <w:t>bounded critic error</w:t>
            </w:r>
          </w:p>
        </w:tc>
      </w:tr>
      <w:tr w:rsidR="00684FAE" w14:paraId="277F47AE" w14:textId="77777777">
        <w:trPr>
          <w:cantSplit/>
        </w:trPr>
        <w:tc>
          <w:tcPr>
            <w:tcW w:w="2448" w:type="dxa"/>
            <w:shd w:val="clear" w:color="auto" w:fill="F6F7F8"/>
            <w:tcMar>
              <w:top w:w="55" w:type="dxa"/>
              <w:left w:w="75" w:type="dxa"/>
              <w:bottom w:w="55" w:type="dxa"/>
              <w:right w:w="75" w:type="dxa"/>
            </w:tcMar>
            <w:vAlign w:val="center"/>
          </w:tcPr>
          <w:p w14:paraId="328C966C" w14:textId="77777777" w:rsidR="00684FAE" w:rsidRDefault="00000000" w:rsidP="004007AF">
            <w:pPr>
              <w:pStyle w:val="Compact"/>
              <w:spacing w:after="15" w:line="216" w:lineRule="auto"/>
              <w:jc w:val="both"/>
              <w:rPr>
                <w:sz w:val="18"/>
              </w:rPr>
            </w:pPr>
            <w:r>
              <w:rPr>
                <w:sz w:val="18"/>
              </w:rPr>
              <w:t>IV Proposition 4.3</w:t>
            </w:r>
          </w:p>
        </w:tc>
        <w:tc>
          <w:tcPr>
            <w:tcW w:w="7488" w:type="dxa"/>
            <w:shd w:val="clear" w:color="auto" w:fill="F6F7F8"/>
            <w:tcMar>
              <w:top w:w="55" w:type="dxa"/>
              <w:left w:w="75" w:type="dxa"/>
              <w:bottom w:w="55" w:type="dxa"/>
              <w:right w:w="75" w:type="dxa"/>
            </w:tcMar>
            <w:vAlign w:val="center"/>
          </w:tcPr>
          <w:p w14:paraId="56737C95" w14:textId="77777777" w:rsidR="00684FAE" w:rsidRDefault="00000000" w:rsidP="004007AF">
            <w:pPr>
              <w:pStyle w:val="Compact"/>
              <w:spacing w:after="15" w:line="216" w:lineRule="auto"/>
              <w:jc w:val="both"/>
              <w:rPr>
                <w:sz w:val="18"/>
              </w:rPr>
            </w:pPr>
            <w:r>
              <w:rPr>
                <w:sz w:val="18"/>
              </w:rPr>
              <w:t>Gaussian critic noise</w:t>
            </w:r>
          </w:p>
        </w:tc>
      </w:tr>
      <w:tr w:rsidR="00684FAE" w14:paraId="43E8728D" w14:textId="77777777">
        <w:trPr>
          <w:cantSplit/>
        </w:trPr>
        <w:tc>
          <w:tcPr>
            <w:tcW w:w="2448" w:type="dxa"/>
            <w:shd w:val="clear" w:color="auto" w:fill="FFFFFF"/>
            <w:tcMar>
              <w:top w:w="55" w:type="dxa"/>
              <w:left w:w="75" w:type="dxa"/>
              <w:bottom w:w="55" w:type="dxa"/>
              <w:right w:w="75" w:type="dxa"/>
            </w:tcMar>
            <w:vAlign w:val="center"/>
          </w:tcPr>
          <w:p w14:paraId="58EDB919" w14:textId="77777777" w:rsidR="00684FAE" w:rsidRDefault="00000000" w:rsidP="004007AF">
            <w:pPr>
              <w:pStyle w:val="Compact"/>
              <w:spacing w:after="15" w:line="216" w:lineRule="auto"/>
              <w:jc w:val="both"/>
              <w:rPr>
                <w:sz w:val="18"/>
              </w:rPr>
            </w:pPr>
            <w:r>
              <w:rPr>
                <w:sz w:val="18"/>
              </w:rPr>
              <w:t>IV Proposition 4.4</w:t>
            </w:r>
          </w:p>
        </w:tc>
        <w:tc>
          <w:tcPr>
            <w:tcW w:w="7488" w:type="dxa"/>
            <w:shd w:val="clear" w:color="auto" w:fill="FFFFFF"/>
            <w:tcMar>
              <w:top w:w="55" w:type="dxa"/>
              <w:left w:w="75" w:type="dxa"/>
              <w:bottom w:w="55" w:type="dxa"/>
              <w:right w:w="75" w:type="dxa"/>
            </w:tcMar>
            <w:vAlign w:val="center"/>
          </w:tcPr>
          <w:p w14:paraId="32E2DA96" w14:textId="77777777" w:rsidR="00684FAE" w:rsidRDefault="00000000" w:rsidP="004007AF">
            <w:pPr>
              <w:pStyle w:val="Compact"/>
              <w:spacing w:after="15" w:line="216" w:lineRule="auto"/>
              <w:jc w:val="both"/>
              <w:rPr>
                <w:sz w:val="18"/>
              </w:rPr>
            </w:pPr>
            <w:r>
              <w:rPr>
                <w:sz w:val="18"/>
              </w:rPr>
              <w:t>truncated proposal densities</w:t>
            </w:r>
          </w:p>
        </w:tc>
      </w:tr>
      <w:tr w:rsidR="00684FAE" w14:paraId="20068DBB" w14:textId="77777777">
        <w:trPr>
          <w:cantSplit/>
        </w:trPr>
        <w:tc>
          <w:tcPr>
            <w:tcW w:w="2448" w:type="dxa"/>
            <w:shd w:val="clear" w:color="auto" w:fill="F6F7F8"/>
            <w:tcMar>
              <w:top w:w="55" w:type="dxa"/>
              <w:left w:w="75" w:type="dxa"/>
              <w:bottom w:w="55" w:type="dxa"/>
              <w:right w:w="75" w:type="dxa"/>
            </w:tcMar>
            <w:vAlign w:val="center"/>
          </w:tcPr>
          <w:p w14:paraId="477F5EB1" w14:textId="77777777" w:rsidR="00684FAE" w:rsidRDefault="00000000" w:rsidP="004007AF">
            <w:pPr>
              <w:pStyle w:val="Compact"/>
              <w:spacing w:after="15" w:line="216" w:lineRule="auto"/>
              <w:jc w:val="both"/>
              <w:rPr>
                <w:sz w:val="18"/>
              </w:rPr>
            </w:pPr>
            <w:r>
              <w:rPr>
                <w:sz w:val="18"/>
              </w:rPr>
              <w:t>IV Theorem 5.1</w:t>
            </w:r>
          </w:p>
        </w:tc>
        <w:tc>
          <w:tcPr>
            <w:tcW w:w="7488" w:type="dxa"/>
            <w:shd w:val="clear" w:color="auto" w:fill="F6F7F8"/>
            <w:tcMar>
              <w:top w:w="55" w:type="dxa"/>
              <w:left w:w="75" w:type="dxa"/>
              <w:bottom w:w="55" w:type="dxa"/>
              <w:right w:w="75" w:type="dxa"/>
            </w:tcMar>
            <w:vAlign w:val="center"/>
          </w:tcPr>
          <w:p w14:paraId="7C609379" w14:textId="77777777" w:rsidR="00684FAE" w:rsidRDefault="00000000" w:rsidP="004007AF">
            <w:pPr>
              <w:pStyle w:val="Compact"/>
              <w:spacing w:after="15" w:line="216" w:lineRule="auto"/>
              <w:jc w:val="both"/>
              <w:rPr>
                <w:sz w:val="18"/>
              </w:rPr>
            </w:pPr>
            <w:r>
              <w:rPr>
                <w:sz w:val="18"/>
              </w:rPr>
              <w:t>error ledger</w:t>
            </w:r>
          </w:p>
        </w:tc>
      </w:tr>
      <w:tr w:rsidR="00684FAE" w14:paraId="53700DC5" w14:textId="77777777">
        <w:trPr>
          <w:cantSplit/>
        </w:trPr>
        <w:tc>
          <w:tcPr>
            <w:tcW w:w="2448" w:type="dxa"/>
            <w:shd w:val="clear" w:color="auto" w:fill="FFFFFF"/>
            <w:tcMar>
              <w:top w:w="55" w:type="dxa"/>
              <w:left w:w="75" w:type="dxa"/>
              <w:bottom w:w="55" w:type="dxa"/>
              <w:right w:w="75" w:type="dxa"/>
            </w:tcMar>
            <w:vAlign w:val="center"/>
          </w:tcPr>
          <w:p w14:paraId="367813AE" w14:textId="77777777" w:rsidR="00684FAE" w:rsidRDefault="00000000" w:rsidP="004007AF">
            <w:pPr>
              <w:pStyle w:val="Compact"/>
              <w:spacing w:after="15" w:line="216" w:lineRule="auto"/>
              <w:jc w:val="both"/>
              <w:rPr>
                <w:sz w:val="18"/>
              </w:rPr>
            </w:pPr>
            <w:r>
              <w:rPr>
                <w:sz w:val="18"/>
              </w:rPr>
              <w:t>IV Theorem 6.1</w:t>
            </w:r>
          </w:p>
        </w:tc>
        <w:tc>
          <w:tcPr>
            <w:tcW w:w="7488" w:type="dxa"/>
            <w:shd w:val="clear" w:color="auto" w:fill="FFFFFF"/>
            <w:tcMar>
              <w:top w:w="55" w:type="dxa"/>
              <w:left w:w="75" w:type="dxa"/>
              <w:bottom w:w="55" w:type="dxa"/>
              <w:right w:w="75" w:type="dxa"/>
            </w:tcMar>
            <w:vAlign w:val="center"/>
          </w:tcPr>
          <w:p w14:paraId="3797BE66" w14:textId="77777777" w:rsidR="00684FAE" w:rsidRDefault="00000000" w:rsidP="004007AF">
            <w:pPr>
              <w:pStyle w:val="Compact"/>
              <w:spacing w:after="15" w:line="216" w:lineRule="auto"/>
              <w:jc w:val="both"/>
              <w:rPr>
                <w:sz w:val="18"/>
              </w:rPr>
            </w:pPr>
            <w:r>
              <w:rPr>
                <w:sz w:val="18"/>
              </w:rPr>
              <w:t>path importance weights</w:t>
            </w:r>
          </w:p>
        </w:tc>
      </w:tr>
      <w:tr w:rsidR="00684FAE" w14:paraId="5E2686AB" w14:textId="77777777">
        <w:trPr>
          <w:cantSplit/>
        </w:trPr>
        <w:tc>
          <w:tcPr>
            <w:tcW w:w="2448" w:type="dxa"/>
            <w:shd w:val="clear" w:color="auto" w:fill="F6F7F8"/>
            <w:tcMar>
              <w:top w:w="55" w:type="dxa"/>
              <w:left w:w="75" w:type="dxa"/>
              <w:bottom w:w="55" w:type="dxa"/>
              <w:right w:w="75" w:type="dxa"/>
            </w:tcMar>
            <w:vAlign w:val="center"/>
          </w:tcPr>
          <w:p w14:paraId="0CCD19AF" w14:textId="77777777" w:rsidR="00684FAE" w:rsidRDefault="00000000" w:rsidP="004007AF">
            <w:pPr>
              <w:pStyle w:val="Compact"/>
              <w:spacing w:after="15" w:line="216" w:lineRule="auto"/>
              <w:jc w:val="both"/>
              <w:rPr>
                <w:sz w:val="18"/>
              </w:rPr>
            </w:pPr>
            <w:r>
              <w:rPr>
                <w:sz w:val="18"/>
              </w:rPr>
              <w:t>IV Lemma 6.2</w:t>
            </w:r>
          </w:p>
        </w:tc>
        <w:tc>
          <w:tcPr>
            <w:tcW w:w="7488" w:type="dxa"/>
            <w:shd w:val="clear" w:color="auto" w:fill="F6F7F8"/>
            <w:tcMar>
              <w:top w:w="55" w:type="dxa"/>
              <w:left w:w="75" w:type="dxa"/>
              <w:bottom w:w="55" w:type="dxa"/>
              <w:right w:w="75" w:type="dxa"/>
            </w:tcMar>
            <w:vAlign w:val="center"/>
          </w:tcPr>
          <w:p w14:paraId="335EFD41" w14:textId="77777777" w:rsidR="00684FAE" w:rsidRDefault="00000000" w:rsidP="004007AF">
            <w:pPr>
              <w:pStyle w:val="Compact"/>
              <w:spacing w:after="15" w:line="216" w:lineRule="auto"/>
              <w:jc w:val="both"/>
              <w:rPr>
                <w:sz w:val="18"/>
              </w:rPr>
            </w:pPr>
            <w:r>
              <w:rPr>
                <w:sz w:val="18"/>
              </w:rPr>
              <w:t>conditional penalty for path augmentation</w:t>
            </w:r>
          </w:p>
        </w:tc>
      </w:tr>
      <w:tr w:rsidR="00684FAE" w14:paraId="22A25EB3" w14:textId="77777777">
        <w:trPr>
          <w:cantSplit/>
        </w:trPr>
        <w:tc>
          <w:tcPr>
            <w:tcW w:w="2448" w:type="dxa"/>
            <w:shd w:val="clear" w:color="auto" w:fill="FFFFFF"/>
            <w:tcMar>
              <w:top w:w="55" w:type="dxa"/>
              <w:left w:w="75" w:type="dxa"/>
              <w:bottom w:w="55" w:type="dxa"/>
              <w:right w:w="75" w:type="dxa"/>
            </w:tcMar>
            <w:vAlign w:val="center"/>
          </w:tcPr>
          <w:p w14:paraId="07094915" w14:textId="77777777" w:rsidR="00684FAE" w:rsidRDefault="00000000" w:rsidP="004007AF">
            <w:pPr>
              <w:pStyle w:val="Compact"/>
              <w:spacing w:after="15" w:line="216" w:lineRule="auto"/>
              <w:jc w:val="both"/>
              <w:rPr>
                <w:sz w:val="18"/>
              </w:rPr>
            </w:pPr>
            <w:r>
              <w:rPr>
                <w:sz w:val="18"/>
              </w:rPr>
              <w:t>IV Corollary 6.3</w:t>
            </w:r>
          </w:p>
        </w:tc>
        <w:tc>
          <w:tcPr>
            <w:tcW w:w="7488" w:type="dxa"/>
            <w:shd w:val="clear" w:color="auto" w:fill="FFFFFF"/>
            <w:tcMar>
              <w:top w:w="55" w:type="dxa"/>
              <w:left w:w="75" w:type="dxa"/>
              <w:bottom w:w="55" w:type="dxa"/>
              <w:right w:w="75" w:type="dxa"/>
            </w:tcMar>
            <w:vAlign w:val="center"/>
          </w:tcPr>
          <w:p w14:paraId="0A4560E1" w14:textId="77777777" w:rsidR="00684FAE" w:rsidRDefault="00000000" w:rsidP="004007AF">
            <w:pPr>
              <w:pStyle w:val="Compact"/>
              <w:spacing w:after="15" w:line="216" w:lineRule="auto"/>
              <w:jc w:val="both"/>
              <w:rPr>
                <w:sz w:val="18"/>
              </w:rPr>
            </w:pPr>
            <w:r>
              <w:rPr>
                <w:sz w:val="18"/>
              </w:rPr>
              <w:t>defence on the whole trajectory</w:t>
            </w:r>
          </w:p>
        </w:tc>
      </w:tr>
      <w:tr w:rsidR="00684FAE" w14:paraId="39F22065" w14:textId="77777777">
        <w:trPr>
          <w:cantSplit/>
        </w:trPr>
        <w:tc>
          <w:tcPr>
            <w:tcW w:w="2448" w:type="dxa"/>
            <w:shd w:val="clear" w:color="auto" w:fill="F6F7F8"/>
            <w:tcMar>
              <w:top w:w="55" w:type="dxa"/>
              <w:left w:w="75" w:type="dxa"/>
              <w:bottom w:w="55" w:type="dxa"/>
              <w:right w:w="75" w:type="dxa"/>
            </w:tcMar>
            <w:vAlign w:val="center"/>
          </w:tcPr>
          <w:p w14:paraId="4A17AD07" w14:textId="77777777" w:rsidR="00684FAE" w:rsidRDefault="00000000" w:rsidP="004007AF">
            <w:pPr>
              <w:pStyle w:val="Compact"/>
              <w:spacing w:after="15" w:line="216" w:lineRule="auto"/>
              <w:jc w:val="both"/>
              <w:rPr>
                <w:sz w:val="18"/>
              </w:rPr>
            </w:pPr>
            <w:r>
              <w:rPr>
                <w:sz w:val="18"/>
              </w:rPr>
              <w:t>IV Proposition 6.4</w:t>
            </w:r>
          </w:p>
        </w:tc>
        <w:tc>
          <w:tcPr>
            <w:tcW w:w="7488" w:type="dxa"/>
            <w:shd w:val="clear" w:color="auto" w:fill="F6F7F8"/>
            <w:tcMar>
              <w:top w:w="55" w:type="dxa"/>
              <w:left w:w="75" w:type="dxa"/>
              <w:bottom w:w="55" w:type="dxa"/>
              <w:right w:w="75" w:type="dxa"/>
            </w:tcMar>
            <w:vAlign w:val="center"/>
          </w:tcPr>
          <w:p w14:paraId="0955C1A2" w14:textId="77777777" w:rsidR="00684FAE" w:rsidRDefault="00000000" w:rsidP="004007AF">
            <w:pPr>
              <w:pStyle w:val="Compact"/>
              <w:spacing w:after="15" w:line="216" w:lineRule="auto"/>
              <w:jc w:val="both"/>
              <w:rPr>
                <w:sz w:val="18"/>
              </w:rPr>
            </w:pPr>
            <w:r>
              <w:rPr>
                <w:sz w:val="18"/>
              </w:rPr>
              <w:t>intrinsic coordinates for a compatible target</w:t>
            </w:r>
          </w:p>
        </w:tc>
      </w:tr>
      <w:tr w:rsidR="00684FAE" w14:paraId="536F38C6" w14:textId="77777777">
        <w:trPr>
          <w:cantSplit/>
        </w:trPr>
        <w:tc>
          <w:tcPr>
            <w:tcW w:w="2448" w:type="dxa"/>
            <w:shd w:val="clear" w:color="auto" w:fill="FFFFFF"/>
            <w:tcMar>
              <w:top w:w="55" w:type="dxa"/>
              <w:left w:w="75" w:type="dxa"/>
              <w:bottom w:w="55" w:type="dxa"/>
              <w:right w:w="75" w:type="dxa"/>
            </w:tcMar>
            <w:vAlign w:val="center"/>
          </w:tcPr>
          <w:p w14:paraId="18D1938B" w14:textId="77777777" w:rsidR="00684FAE" w:rsidRDefault="00000000" w:rsidP="004007AF">
            <w:pPr>
              <w:pStyle w:val="Compact"/>
              <w:spacing w:after="15" w:line="216" w:lineRule="auto"/>
              <w:jc w:val="both"/>
              <w:rPr>
                <w:sz w:val="18"/>
              </w:rPr>
            </w:pPr>
            <w:r>
              <w:rPr>
                <w:sz w:val="18"/>
              </w:rPr>
              <w:t>IV Theorem 7.1</w:t>
            </w:r>
          </w:p>
        </w:tc>
        <w:tc>
          <w:tcPr>
            <w:tcW w:w="7488" w:type="dxa"/>
            <w:shd w:val="clear" w:color="auto" w:fill="FFFFFF"/>
            <w:tcMar>
              <w:top w:w="55" w:type="dxa"/>
              <w:left w:w="75" w:type="dxa"/>
              <w:bottom w:w="55" w:type="dxa"/>
              <w:right w:w="75" w:type="dxa"/>
            </w:tcMar>
            <w:vAlign w:val="center"/>
          </w:tcPr>
          <w:p w14:paraId="3B15EE99" w14:textId="77777777" w:rsidR="00684FAE" w:rsidRDefault="00000000" w:rsidP="004007AF">
            <w:pPr>
              <w:pStyle w:val="Compact"/>
              <w:spacing w:after="15" w:line="216" w:lineRule="auto"/>
              <w:jc w:val="both"/>
              <w:rPr>
                <w:sz w:val="18"/>
              </w:rPr>
            </w:pPr>
            <w:r>
              <w:rPr>
                <w:sz w:val="18"/>
              </w:rPr>
              <w:t>Gaussian target and a common-covariance mixture</w:t>
            </w:r>
          </w:p>
        </w:tc>
      </w:tr>
      <w:tr w:rsidR="00684FAE" w14:paraId="42DE6237" w14:textId="77777777">
        <w:trPr>
          <w:cantSplit/>
        </w:trPr>
        <w:tc>
          <w:tcPr>
            <w:tcW w:w="2448" w:type="dxa"/>
            <w:shd w:val="clear" w:color="auto" w:fill="F6F7F8"/>
            <w:tcMar>
              <w:top w:w="55" w:type="dxa"/>
              <w:left w:w="75" w:type="dxa"/>
              <w:bottom w:w="55" w:type="dxa"/>
              <w:right w:w="75" w:type="dxa"/>
            </w:tcMar>
            <w:vAlign w:val="center"/>
          </w:tcPr>
          <w:p w14:paraId="6CE1F1EC" w14:textId="77777777" w:rsidR="00684FAE" w:rsidRDefault="00000000" w:rsidP="004007AF">
            <w:pPr>
              <w:pStyle w:val="Compact"/>
              <w:spacing w:after="15" w:line="216" w:lineRule="auto"/>
              <w:jc w:val="both"/>
              <w:rPr>
                <w:sz w:val="18"/>
              </w:rPr>
            </w:pPr>
            <w:r>
              <w:rPr>
                <w:sz w:val="18"/>
              </w:rPr>
              <w:t>IV Corollary 7.2</w:t>
            </w:r>
          </w:p>
        </w:tc>
        <w:tc>
          <w:tcPr>
            <w:tcW w:w="7488" w:type="dxa"/>
            <w:shd w:val="clear" w:color="auto" w:fill="F6F7F8"/>
            <w:tcMar>
              <w:top w:w="55" w:type="dxa"/>
              <w:left w:w="75" w:type="dxa"/>
              <w:bottom w:w="55" w:type="dxa"/>
              <w:right w:w="75" w:type="dxa"/>
            </w:tcMar>
            <w:vAlign w:val="center"/>
          </w:tcPr>
          <w:p w14:paraId="330ADD73" w14:textId="77777777" w:rsidR="00684FAE" w:rsidRDefault="00000000" w:rsidP="004007AF">
            <w:pPr>
              <w:pStyle w:val="Compact"/>
              <w:spacing w:after="15" w:line="216" w:lineRule="auto"/>
              <w:jc w:val="both"/>
              <w:rPr>
                <w:sz w:val="18"/>
              </w:rPr>
            </w:pPr>
            <w:r>
              <w:rPr>
                <w:sz w:val="18"/>
              </w:rPr>
              <w:t>isotropic critical width</w:t>
            </w:r>
          </w:p>
        </w:tc>
      </w:tr>
      <w:tr w:rsidR="00684FAE" w14:paraId="60F98E6B" w14:textId="77777777">
        <w:trPr>
          <w:cantSplit/>
        </w:trPr>
        <w:tc>
          <w:tcPr>
            <w:tcW w:w="2448" w:type="dxa"/>
            <w:shd w:val="clear" w:color="auto" w:fill="FFFFFF"/>
            <w:tcMar>
              <w:top w:w="55" w:type="dxa"/>
              <w:left w:w="75" w:type="dxa"/>
              <w:bottom w:w="55" w:type="dxa"/>
              <w:right w:w="75" w:type="dxa"/>
            </w:tcMar>
            <w:vAlign w:val="center"/>
          </w:tcPr>
          <w:p w14:paraId="686A9EDC" w14:textId="77777777" w:rsidR="00684FAE" w:rsidRDefault="00000000" w:rsidP="004007AF">
            <w:pPr>
              <w:pStyle w:val="Compact"/>
              <w:spacing w:after="15" w:line="216" w:lineRule="auto"/>
              <w:jc w:val="both"/>
              <w:rPr>
                <w:sz w:val="18"/>
              </w:rPr>
            </w:pPr>
            <w:r>
              <w:rPr>
                <w:sz w:val="18"/>
              </w:rPr>
              <w:t>IV Proposition 8.1</w:t>
            </w:r>
          </w:p>
        </w:tc>
        <w:tc>
          <w:tcPr>
            <w:tcW w:w="7488" w:type="dxa"/>
            <w:shd w:val="clear" w:color="auto" w:fill="FFFFFF"/>
            <w:tcMar>
              <w:top w:w="55" w:type="dxa"/>
              <w:left w:w="75" w:type="dxa"/>
              <w:bottom w:w="55" w:type="dxa"/>
              <w:right w:w="75" w:type="dxa"/>
            </w:tcMar>
            <w:vAlign w:val="center"/>
          </w:tcPr>
          <w:p w14:paraId="5D5D57AE" w14:textId="77777777" w:rsidR="00684FAE" w:rsidRDefault="00000000" w:rsidP="004007AF">
            <w:pPr>
              <w:pStyle w:val="Compact"/>
              <w:spacing w:after="15" w:line="216" w:lineRule="auto"/>
              <w:jc w:val="both"/>
              <w:rPr>
                <w:sz w:val="18"/>
              </w:rPr>
            </w:pPr>
            <w:r>
              <w:rPr>
                <w:sz w:val="18"/>
              </w:rPr>
              <w:t>known Gaussian variance</w:t>
            </w:r>
          </w:p>
        </w:tc>
      </w:tr>
      <w:tr w:rsidR="00684FAE" w14:paraId="0464AD18" w14:textId="77777777">
        <w:trPr>
          <w:cantSplit/>
        </w:trPr>
        <w:tc>
          <w:tcPr>
            <w:tcW w:w="2448" w:type="dxa"/>
            <w:shd w:val="clear" w:color="auto" w:fill="F6F7F8"/>
            <w:tcMar>
              <w:top w:w="55" w:type="dxa"/>
              <w:left w:w="75" w:type="dxa"/>
              <w:bottom w:w="55" w:type="dxa"/>
              <w:right w:w="75" w:type="dxa"/>
            </w:tcMar>
            <w:vAlign w:val="center"/>
          </w:tcPr>
          <w:p w14:paraId="60D98166" w14:textId="77777777" w:rsidR="00684FAE" w:rsidRDefault="00000000" w:rsidP="004007AF">
            <w:pPr>
              <w:pStyle w:val="Compact"/>
              <w:spacing w:after="15" w:line="216" w:lineRule="auto"/>
              <w:jc w:val="both"/>
              <w:rPr>
                <w:sz w:val="18"/>
              </w:rPr>
            </w:pPr>
            <w:r>
              <w:rPr>
                <w:sz w:val="18"/>
              </w:rPr>
              <w:t>IV Proposition 8.2</w:t>
            </w:r>
          </w:p>
        </w:tc>
        <w:tc>
          <w:tcPr>
            <w:tcW w:w="7488" w:type="dxa"/>
            <w:shd w:val="clear" w:color="auto" w:fill="F6F7F8"/>
            <w:tcMar>
              <w:top w:w="55" w:type="dxa"/>
              <w:left w:w="75" w:type="dxa"/>
              <w:bottom w:w="55" w:type="dxa"/>
              <w:right w:w="75" w:type="dxa"/>
            </w:tcMar>
            <w:vAlign w:val="center"/>
          </w:tcPr>
          <w:p w14:paraId="134620CA" w14:textId="77777777" w:rsidR="00684FAE" w:rsidRDefault="00000000" w:rsidP="004007AF">
            <w:pPr>
              <w:pStyle w:val="Compact"/>
              <w:spacing w:after="15" w:line="216" w:lineRule="auto"/>
              <w:jc w:val="both"/>
              <w:rPr>
                <w:sz w:val="18"/>
              </w:rPr>
            </w:pPr>
            <w:r>
              <w:rPr>
                <w:sz w:val="18"/>
              </w:rPr>
              <w:t>Gaussian sample-variance correction</w:t>
            </w:r>
          </w:p>
        </w:tc>
      </w:tr>
      <w:tr w:rsidR="00684FAE" w14:paraId="4B60AEA5" w14:textId="77777777">
        <w:trPr>
          <w:cantSplit/>
        </w:trPr>
        <w:tc>
          <w:tcPr>
            <w:tcW w:w="2448" w:type="dxa"/>
            <w:shd w:val="clear" w:color="auto" w:fill="FFFFFF"/>
            <w:tcMar>
              <w:top w:w="55" w:type="dxa"/>
              <w:left w:w="75" w:type="dxa"/>
              <w:bottom w:w="55" w:type="dxa"/>
              <w:right w:w="75" w:type="dxa"/>
            </w:tcMar>
            <w:vAlign w:val="center"/>
          </w:tcPr>
          <w:p w14:paraId="25511EAD" w14:textId="77777777" w:rsidR="00684FAE" w:rsidRDefault="00000000" w:rsidP="004007AF">
            <w:pPr>
              <w:pStyle w:val="Compact"/>
              <w:spacing w:after="15" w:line="216" w:lineRule="auto"/>
              <w:jc w:val="both"/>
              <w:rPr>
                <w:sz w:val="18"/>
              </w:rPr>
            </w:pPr>
            <w:r>
              <w:rPr>
                <w:sz w:val="18"/>
              </w:rPr>
              <w:t>IV Theorem 9.1</w:t>
            </w:r>
          </w:p>
        </w:tc>
        <w:tc>
          <w:tcPr>
            <w:tcW w:w="7488" w:type="dxa"/>
            <w:shd w:val="clear" w:color="auto" w:fill="FFFFFF"/>
            <w:tcMar>
              <w:top w:w="55" w:type="dxa"/>
              <w:left w:w="75" w:type="dxa"/>
              <w:bottom w:w="55" w:type="dxa"/>
              <w:right w:w="75" w:type="dxa"/>
            </w:tcMar>
            <w:vAlign w:val="center"/>
          </w:tcPr>
          <w:p w14:paraId="3412AC17" w14:textId="77777777" w:rsidR="00684FAE" w:rsidRDefault="00000000" w:rsidP="004007AF">
            <w:pPr>
              <w:pStyle w:val="Compact"/>
              <w:spacing w:after="15" w:line="216" w:lineRule="auto"/>
              <w:jc w:val="both"/>
              <w:rPr>
                <w:sz w:val="18"/>
              </w:rPr>
            </w:pPr>
            <w:r>
              <w:rPr>
                <w:sz w:val="18"/>
              </w:rPr>
              <w:t>an anytime certificate for predictable defence</w:t>
            </w:r>
          </w:p>
        </w:tc>
      </w:tr>
      <w:tr w:rsidR="00684FAE" w14:paraId="60075F6F" w14:textId="77777777">
        <w:trPr>
          <w:cantSplit/>
        </w:trPr>
        <w:tc>
          <w:tcPr>
            <w:tcW w:w="2448" w:type="dxa"/>
            <w:shd w:val="clear" w:color="auto" w:fill="F6F7F8"/>
            <w:tcMar>
              <w:top w:w="55" w:type="dxa"/>
              <w:left w:w="75" w:type="dxa"/>
              <w:bottom w:w="55" w:type="dxa"/>
              <w:right w:w="75" w:type="dxa"/>
            </w:tcMar>
            <w:vAlign w:val="center"/>
          </w:tcPr>
          <w:p w14:paraId="5718C3EF" w14:textId="77777777" w:rsidR="00684FAE" w:rsidRDefault="00000000" w:rsidP="004007AF">
            <w:pPr>
              <w:pStyle w:val="Compact"/>
              <w:spacing w:after="15" w:line="216" w:lineRule="auto"/>
              <w:jc w:val="both"/>
              <w:rPr>
                <w:sz w:val="18"/>
              </w:rPr>
            </w:pPr>
            <w:r>
              <w:rPr>
                <w:sz w:val="18"/>
              </w:rPr>
              <w:t>IV Proposition 9.2</w:t>
            </w:r>
          </w:p>
        </w:tc>
        <w:tc>
          <w:tcPr>
            <w:tcW w:w="7488" w:type="dxa"/>
            <w:shd w:val="clear" w:color="auto" w:fill="F6F7F8"/>
            <w:tcMar>
              <w:top w:w="55" w:type="dxa"/>
              <w:left w:w="75" w:type="dxa"/>
              <w:bottom w:w="55" w:type="dxa"/>
              <w:right w:w="75" w:type="dxa"/>
            </w:tcMar>
            <w:vAlign w:val="center"/>
          </w:tcPr>
          <w:p w14:paraId="6C21996A" w14:textId="77777777" w:rsidR="00684FAE" w:rsidRDefault="00000000" w:rsidP="004007AF">
            <w:pPr>
              <w:pStyle w:val="Compact"/>
              <w:spacing w:after="15" w:line="216" w:lineRule="auto"/>
              <w:jc w:val="both"/>
              <w:rPr>
                <w:sz w:val="18"/>
              </w:rPr>
            </w:pPr>
            <w:r>
              <w:rPr>
                <w:sz w:val="18"/>
              </w:rPr>
              <w:t>cost of a temperature increment</w:t>
            </w:r>
          </w:p>
        </w:tc>
      </w:tr>
      <w:tr w:rsidR="00684FAE" w14:paraId="008BAA5A" w14:textId="77777777">
        <w:trPr>
          <w:cantSplit/>
        </w:trPr>
        <w:tc>
          <w:tcPr>
            <w:tcW w:w="2448" w:type="dxa"/>
            <w:shd w:val="clear" w:color="auto" w:fill="FFFFFF"/>
            <w:tcMar>
              <w:top w:w="55" w:type="dxa"/>
              <w:left w:w="75" w:type="dxa"/>
              <w:bottom w:w="55" w:type="dxa"/>
              <w:right w:w="75" w:type="dxa"/>
            </w:tcMar>
            <w:vAlign w:val="center"/>
          </w:tcPr>
          <w:p w14:paraId="15E4FCC5" w14:textId="77777777" w:rsidR="00684FAE" w:rsidRDefault="00000000" w:rsidP="004007AF">
            <w:pPr>
              <w:pStyle w:val="Compact"/>
              <w:spacing w:after="15" w:line="216" w:lineRule="auto"/>
              <w:jc w:val="both"/>
              <w:rPr>
                <w:sz w:val="18"/>
              </w:rPr>
            </w:pPr>
            <w:r>
              <w:rPr>
                <w:sz w:val="18"/>
              </w:rPr>
              <w:t>IV Theorem 12.1</w:t>
            </w:r>
          </w:p>
        </w:tc>
        <w:tc>
          <w:tcPr>
            <w:tcW w:w="7488" w:type="dxa"/>
            <w:shd w:val="clear" w:color="auto" w:fill="FFFFFF"/>
            <w:tcMar>
              <w:top w:w="55" w:type="dxa"/>
              <w:left w:w="75" w:type="dxa"/>
              <w:bottom w:w="55" w:type="dxa"/>
              <w:right w:w="75" w:type="dxa"/>
            </w:tcMar>
            <w:vAlign w:val="center"/>
          </w:tcPr>
          <w:p w14:paraId="0CC1C412" w14:textId="77777777" w:rsidR="00684FAE" w:rsidRDefault="00000000" w:rsidP="004007AF">
            <w:pPr>
              <w:pStyle w:val="Compact"/>
              <w:spacing w:after="15" w:line="216" w:lineRule="auto"/>
              <w:jc w:val="both"/>
              <w:rPr>
                <w:sz w:val="18"/>
              </w:rPr>
            </w:pPr>
            <w:r>
              <w:rPr>
                <w:sz w:val="18"/>
              </w:rPr>
              <w:t>finite-family adaptive read control</w:t>
            </w:r>
          </w:p>
        </w:tc>
      </w:tr>
      <w:tr w:rsidR="00684FAE" w14:paraId="5982B562" w14:textId="77777777">
        <w:trPr>
          <w:cantSplit/>
        </w:trPr>
        <w:tc>
          <w:tcPr>
            <w:tcW w:w="2448" w:type="dxa"/>
            <w:shd w:val="clear" w:color="auto" w:fill="F6F7F8"/>
            <w:tcMar>
              <w:top w:w="55" w:type="dxa"/>
              <w:left w:w="75" w:type="dxa"/>
              <w:bottom w:w="55" w:type="dxa"/>
              <w:right w:w="75" w:type="dxa"/>
            </w:tcMar>
            <w:vAlign w:val="center"/>
          </w:tcPr>
          <w:p w14:paraId="091300F0" w14:textId="77777777" w:rsidR="00684FAE" w:rsidRDefault="00000000" w:rsidP="004007AF">
            <w:pPr>
              <w:pStyle w:val="Compact"/>
              <w:spacing w:after="15" w:line="216" w:lineRule="auto"/>
              <w:jc w:val="both"/>
              <w:rPr>
                <w:sz w:val="18"/>
              </w:rPr>
            </w:pPr>
            <w:r>
              <w:rPr>
                <w:sz w:val="18"/>
              </w:rPr>
              <w:t>IV Corollary 12.2</w:t>
            </w:r>
          </w:p>
        </w:tc>
        <w:tc>
          <w:tcPr>
            <w:tcW w:w="7488" w:type="dxa"/>
            <w:shd w:val="clear" w:color="auto" w:fill="F6F7F8"/>
            <w:tcMar>
              <w:top w:w="55" w:type="dxa"/>
              <w:left w:w="75" w:type="dxa"/>
              <w:bottom w:w="55" w:type="dxa"/>
              <w:right w:w="75" w:type="dxa"/>
            </w:tcMar>
            <w:vAlign w:val="center"/>
          </w:tcPr>
          <w:p w14:paraId="39179A2E" w14:textId="77777777" w:rsidR="00684FAE" w:rsidRDefault="00000000" w:rsidP="004007AF">
            <w:pPr>
              <w:pStyle w:val="Compact"/>
              <w:spacing w:after="15" w:line="216" w:lineRule="auto"/>
              <w:jc w:val="both"/>
              <w:rPr>
                <w:sz w:val="18"/>
              </w:rPr>
            </w:pPr>
            <w:r>
              <w:rPr>
                <w:sz w:val="18"/>
              </w:rPr>
              <w:t>bounded fitting errors</w:t>
            </w:r>
          </w:p>
        </w:tc>
      </w:tr>
      <w:tr w:rsidR="00684FAE" w14:paraId="2D76D67D" w14:textId="77777777">
        <w:trPr>
          <w:cantSplit/>
        </w:trPr>
        <w:tc>
          <w:tcPr>
            <w:tcW w:w="2448" w:type="dxa"/>
            <w:shd w:val="clear" w:color="auto" w:fill="FFFFFF"/>
            <w:tcMar>
              <w:top w:w="55" w:type="dxa"/>
              <w:left w:w="75" w:type="dxa"/>
              <w:bottom w:w="55" w:type="dxa"/>
              <w:right w:w="75" w:type="dxa"/>
            </w:tcMar>
            <w:vAlign w:val="center"/>
          </w:tcPr>
          <w:p w14:paraId="06754A85" w14:textId="77777777" w:rsidR="00684FAE" w:rsidRDefault="00000000" w:rsidP="004007AF">
            <w:pPr>
              <w:pStyle w:val="Compact"/>
              <w:spacing w:after="15" w:line="216" w:lineRule="auto"/>
              <w:jc w:val="both"/>
              <w:rPr>
                <w:sz w:val="18"/>
              </w:rPr>
            </w:pPr>
            <w:r>
              <w:rPr>
                <w:sz w:val="18"/>
              </w:rPr>
              <w:t>IV Proposition 13.1</w:t>
            </w:r>
          </w:p>
        </w:tc>
        <w:tc>
          <w:tcPr>
            <w:tcW w:w="7488" w:type="dxa"/>
            <w:shd w:val="clear" w:color="auto" w:fill="FFFFFF"/>
            <w:tcMar>
              <w:top w:w="55" w:type="dxa"/>
              <w:left w:w="75" w:type="dxa"/>
              <w:bottom w:w="55" w:type="dxa"/>
              <w:right w:w="75" w:type="dxa"/>
            </w:tcMar>
            <w:vAlign w:val="center"/>
          </w:tcPr>
          <w:p w14:paraId="5CB88298" w14:textId="77777777" w:rsidR="00684FAE" w:rsidRDefault="00000000" w:rsidP="004007AF">
            <w:pPr>
              <w:pStyle w:val="Compact"/>
              <w:spacing w:after="15" w:line="216" w:lineRule="auto"/>
              <w:jc w:val="both"/>
              <w:rPr>
                <w:sz w:val="18"/>
              </w:rPr>
            </w:pPr>
            <w:r>
              <w:rPr>
                <w:sz w:val="18"/>
              </w:rPr>
              <w:t>objective-gap concentration</w:t>
            </w:r>
          </w:p>
        </w:tc>
      </w:tr>
      <w:tr w:rsidR="00684FAE" w14:paraId="0CD11E87" w14:textId="77777777">
        <w:trPr>
          <w:cantSplit/>
        </w:trPr>
        <w:tc>
          <w:tcPr>
            <w:tcW w:w="2448" w:type="dxa"/>
            <w:shd w:val="clear" w:color="auto" w:fill="F6F7F8"/>
            <w:tcMar>
              <w:top w:w="55" w:type="dxa"/>
              <w:left w:w="75" w:type="dxa"/>
              <w:bottom w:w="55" w:type="dxa"/>
              <w:right w:w="75" w:type="dxa"/>
            </w:tcMar>
            <w:vAlign w:val="center"/>
          </w:tcPr>
          <w:p w14:paraId="430F4803" w14:textId="77777777" w:rsidR="00684FAE" w:rsidRDefault="00000000" w:rsidP="004007AF">
            <w:pPr>
              <w:pStyle w:val="Compact"/>
              <w:spacing w:after="15" w:line="216" w:lineRule="auto"/>
              <w:jc w:val="both"/>
              <w:rPr>
                <w:sz w:val="18"/>
              </w:rPr>
            </w:pPr>
            <w:r>
              <w:rPr>
                <w:sz w:val="18"/>
              </w:rPr>
              <w:lastRenderedPageBreak/>
              <w:t>IV Corollary 13.2</w:t>
            </w:r>
          </w:p>
        </w:tc>
        <w:tc>
          <w:tcPr>
            <w:tcW w:w="7488" w:type="dxa"/>
            <w:shd w:val="clear" w:color="auto" w:fill="F6F7F8"/>
            <w:tcMar>
              <w:top w:w="55" w:type="dxa"/>
              <w:left w:w="75" w:type="dxa"/>
              <w:bottom w:w="55" w:type="dxa"/>
              <w:right w:w="75" w:type="dxa"/>
            </w:tcMar>
            <w:vAlign w:val="center"/>
          </w:tcPr>
          <w:p w14:paraId="3C4A6352" w14:textId="77777777" w:rsidR="00684FAE" w:rsidRDefault="00000000" w:rsidP="004007AF">
            <w:pPr>
              <w:pStyle w:val="Compact"/>
              <w:spacing w:after="15" w:line="216" w:lineRule="auto"/>
              <w:jc w:val="both"/>
              <w:rPr>
                <w:sz w:val="18"/>
              </w:rPr>
            </w:pPr>
            <w:r>
              <w:rPr>
                <w:sz w:val="18"/>
              </w:rPr>
              <w:t>distance from the minimiser set</w:t>
            </w:r>
          </w:p>
        </w:tc>
      </w:tr>
      <w:tr w:rsidR="00684FAE" w14:paraId="1D43D34A" w14:textId="77777777">
        <w:trPr>
          <w:cantSplit/>
        </w:trPr>
        <w:tc>
          <w:tcPr>
            <w:tcW w:w="2448" w:type="dxa"/>
            <w:shd w:val="clear" w:color="auto" w:fill="F6F7F8"/>
            <w:tcMar>
              <w:top w:w="55" w:type="dxa"/>
              <w:left w:w="75" w:type="dxa"/>
              <w:bottom w:w="55" w:type="dxa"/>
              <w:right w:w="75" w:type="dxa"/>
            </w:tcMar>
            <w:vAlign w:val="center"/>
          </w:tcPr>
          <w:p w14:paraId="4D8CDD6F" w14:textId="77777777" w:rsidR="00684FAE" w:rsidRDefault="00000000" w:rsidP="004007AF">
            <w:pPr>
              <w:pStyle w:val="Compact"/>
              <w:spacing w:after="15" w:line="216" w:lineRule="auto"/>
              <w:jc w:val="both"/>
              <w:rPr>
                <w:sz w:val="18"/>
              </w:rPr>
            </w:pPr>
            <w:r>
              <w:rPr>
                <w:sz w:val="18"/>
              </w:rPr>
              <w:t>IV Lemma 14.1</w:t>
            </w:r>
          </w:p>
        </w:tc>
        <w:tc>
          <w:tcPr>
            <w:tcW w:w="7488" w:type="dxa"/>
            <w:shd w:val="clear" w:color="auto" w:fill="F6F7F8"/>
            <w:tcMar>
              <w:top w:w="55" w:type="dxa"/>
              <w:left w:w="75" w:type="dxa"/>
              <w:bottom w:w="55" w:type="dxa"/>
              <w:right w:w="75" w:type="dxa"/>
            </w:tcMar>
            <w:vAlign w:val="center"/>
          </w:tcPr>
          <w:p w14:paraId="3017D49A" w14:textId="77777777" w:rsidR="00684FAE" w:rsidRDefault="00000000" w:rsidP="004007AF">
            <w:pPr>
              <w:pStyle w:val="Compact"/>
              <w:spacing w:after="15" w:line="216" w:lineRule="auto"/>
              <w:jc w:val="both"/>
              <w:rPr>
                <w:sz w:val="18"/>
              </w:rPr>
            </w:pPr>
            <w:r>
              <w:rPr>
                <w:sz w:val="18"/>
              </w:rPr>
              <w:t>endpoint conditional weight</w:t>
            </w:r>
          </w:p>
        </w:tc>
      </w:tr>
      <w:tr w:rsidR="00684FAE" w14:paraId="73BD79FF" w14:textId="77777777">
        <w:trPr>
          <w:cantSplit/>
        </w:trPr>
        <w:tc>
          <w:tcPr>
            <w:tcW w:w="2448" w:type="dxa"/>
            <w:shd w:val="clear" w:color="auto" w:fill="F6F7F8"/>
            <w:tcMar>
              <w:top w:w="55" w:type="dxa"/>
              <w:left w:w="75" w:type="dxa"/>
              <w:bottom w:w="55" w:type="dxa"/>
              <w:right w:w="75" w:type="dxa"/>
            </w:tcMar>
            <w:vAlign w:val="center"/>
          </w:tcPr>
          <w:p w14:paraId="4E0D9254" w14:textId="77777777" w:rsidR="00684FAE" w:rsidRDefault="00000000" w:rsidP="004007AF">
            <w:pPr>
              <w:pStyle w:val="Compact"/>
              <w:spacing w:after="15" w:line="216" w:lineRule="auto"/>
              <w:jc w:val="both"/>
              <w:rPr>
                <w:sz w:val="18"/>
              </w:rPr>
            </w:pPr>
            <w:r>
              <w:rPr>
                <w:sz w:val="18"/>
              </w:rPr>
              <w:t>IV Theorem 14.2</w:t>
            </w:r>
          </w:p>
        </w:tc>
        <w:tc>
          <w:tcPr>
            <w:tcW w:w="7488" w:type="dxa"/>
            <w:shd w:val="clear" w:color="auto" w:fill="F6F7F8"/>
            <w:tcMar>
              <w:top w:w="55" w:type="dxa"/>
              <w:left w:w="75" w:type="dxa"/>
              <w:bottom w:w="55" w:type="dxa"/>
              <w:right w:w="75" w:type="dxa"/>
            </w:tcMar>
            <w:vAlign w:val="center"/>
          </w:tcPr>
          <w:p w14:paraId="79B36F30" w14:textId="77777777" w:rsidR="00684FAE" w:rsidRDefault="00000000" w:rsidP="004007AF">
            <w:pPr>
              <w:pStyle w:val="Compact"/>
              <w:spacing w:after="15" w:line="216" w:lineRule="auto"/>
              <w:jc w:val="both"/>
              <w:rPr>
                <w:sz w:val="18"/>
              </w:rPr>
            </w:pPr>
            <w:r>
              <w:rPr>
                <w:sz w:val="18"/>
              </w:rPr>
              <w:t>an orthogonal ledger for auxiliary information</w:t>
            </w:r>
          </w:p>
        </w:tc>
      </w:tr>
      <w:tr w:rsidR="00684FAE" w14:paraId="45A1BFC6" w14:textId="77777777">
        <w:trPr>
          <w:cantSplit/>
        </w:trPr>
        <w:tc>
          <w:tcPr>
            <w:tcW w:w="2448" w:type="dxa"/>
            <w:shd w:val="clear" w:color="auto" w:fill="F6F7F8"/>
            <w:tcMar>
              <w:top w:w="55" w:type="dxa"/>
              <w:left w:w="75" w:type="dxa"/>
              <w:bottom w:w="55" w:type="dxa"/>
              <w:right w:w="75" w:type="dxa"/>
            </w:tcMar>
            <w:vAlign w:val="center"/>
          </w:tcPr>
          <w:p w14:paraId="46FE2BB0" w14:textId="77777777" w:rsidR="00684FAE" w:rsidRDefault="00000000" w:rsidP="004007AF">
            <w:pPr>
              <w:pStyle w:val="Compact"/>
              <w:spacing w:after="15" w:line="216" w:lineRule="auto"/>
              <w:jc w:val="both"/>
              <w:rPr>
                <w:sz w:val="18"/>
              </w:rPr>
            </w:pPr>
            <w:r>
              <w:rPr>
                <w:sz w:val="18"/>
              </w:rPr>
              <w:t>IV Proposition 14.3</w:t>
            </w:r>
          </w:p>
        </w:tc>
        <w:tc>
          <w:tcPr>
            <w:tcW w:w="7488" w:type="dxa"/>
            <w:shd w:val="clear" w:color="auto" w:fill="F6F7F8"/>
            <w:tcMar>
              <w:top w:w="55" w:type="dxa"/>
              <w:left w:w="75" w:type="dxa"/>
              <w:bottom w:w="55" w:type="dxa"/>
              <w:right w:w="75" w:type="dxa"/>
            </w:tcMar>
            <w:vAlign w:val="center"/>
          </w:tcPr>
          <w:p w14:paraId="1FDEE91D" w14:textId="77777777" w:rsidR="00684FAE" w:rsidRDefault="00000000" w:rsidP="004007AF">
            <w:pPr>
              <w:pStyle w:val="Compact"/>
              <w:spacing w:after="15" w:line="216" w:lineRule="auto"/>
              <w:jc w:val="both"/>
              <w:rPr>
                <w:sz w:val="18"/>
              </w:rPr>
            </w:pPr>
            <w:r>
              <w:rPr>
                <w:sz w:val="18"/>
              </w:rPr>
              <w:t>self normalisation at the asymptotic scale</w:t>
            </w:r>
          </w:p>
        </w:tc>
      </w:tr>
      <w:tr w:rsidR="00684FAE" w14:paraId="17D2C09B" w14:textId="77777777">
        <w:trPr>
          <w:cantSplit/>
        </w:trPr>
        <w:tc>
          <w:tcPr>
            <w:tcW w:w="2448" w:type="dxa"/>
            <w:shd w:val="clear" w:color="auto" w:fill="F6F7F8"/>
            <w:tcMar>
              <w:top w:w="55" w:type="dxa"/>
              <w:left w:w="75" w:type="dxa"/>
              <w:bottom w:w="55" w:type="dxa"/>
              <w:right w:w="75" w:type="dxa"/>
            </w:tcMar>
            <w:vAlign w:val="center"/>
          </w:tcPr>
          <w:p w14:paraId="6946D848" w14:textId="77777777" w:rsidR="00684FAE" w:rsidRDefault="00000000" w:rsidP="004007AF">
            <w:pPr>
              <w:pStyle w:val="Compact"/>
              <w:spacing w:after="15" w:line="216" w:lineRule="auto"/>
              <w:jc w:val="both"/>
              <w:rPr>
                <w:sz w:val="18"/>
              </w:rPr>
            </w:pPr>
            <w:r>
              <w:rPr>
                <w:sz w:val="18"/>
              </w:rPr>
              <w:t>IV Theorem 14.4</w:t>
            </w:r>
          </w:p>
        </w:tc>
        <w:tc>
          <w:tcPr>
            <w:tcW w:w="7488" w:type="dxa"/>
            <w:shd w:val="clear" w:color="auto" w:fill="F6F7F8"/>
            <w:tcMar>
              <w:top w:w="55" w:type="dxa"/>
              <w:left w:w="75" w:type="dxa"/>
              <w:bottom w:w="55" w:type="dxa"/>
              <w:right w:w="75" w:type="dxa"/>
            </w:tcMar>
            <w:vAlign w:val="center"/>
          </w:tcPr>
          <w:p w14:paraId="5DE43BB0" w14:textId="77777777" w:rsidR="00684FAE" w:rsidRDefault="00000000" w:rsidP="004007AF">
            <w:pPr>
              <w:pStyle w:val="Compact"/>
              <w:spacing w:after="15" w:line="216" w:lineRule="auto"/>
              <w:jc w:val="both"/>
              <w:rPr>
                <w:sz w:val="18"/>
              </w:rPr>
            </w:pPr>
            <w:r>
              <w:rPr>
                <w:sz w:val="18"/>
              </w:rPr>
              <w:t>the Gibbs variational identity</w:t>
            </w:r>
          </w:p>
        </w:tc>
      </w:tr>
    </w:tbl>
    <w:p w14:paraId="0B33C2D8" w14:textId="77777777" w:rsidR="00684FAE" w:rsidRDefault="00000000" w:rsidP="004007AF">
      <w:pPr>
        <w:pStyle w:val="Heading21"/>
        <w:jc w:val="both"/>
      </w:pPr>
      <w:bookmarkStart w:id="459" w:name="v4toc_113"/>
      <w:bookmarkStart w:id="460" w:name="part-v"/>
      <w:bookmarkEnd w:id="458"/>
      <w:r>
        <w:t>Part V</w:t>
      </w:r>
      <w:bookmarkEnd w:id="459"/>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3563B181"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55" w:type="dxa"/>
              <w:left w:w="75" w:type="dxa"/>
              <w:bottom w:w="55" w:type="dxa"/>
              <w:right w:w="75" w:type="dxa"/>
            </w:tcMar>
            <w:vAlign w:val="center"/>
          </w:tcPr>
          <w:p w14:paraId="5BC68559" w14:textId="77777777" w:rsidR="00684FAE" w:rsidRDefault="00000000" w:rsidP="004007AF">
            <w:pPr>
              <w:pStyle w:val="Compact"/>
              <w:spacing w:after="15" w:line="216" w:lineRule="auto"/>
              <w:jc w:val="both"/>
              <w:rPr>
                <w:sz w:val="18"/>
              </w:rPr>
            </w:pPr>
            <w:r>
              <w:rPr>
                <w:sz w:val="18"/>
              </w:rPr>
              <w:t>Statement</w:t>
            </w:r>
          </w:p>
        </w:tc>
        <w:tc>
          <w:tcPr>
            <w:tcW w:w="7488" w:type="dxa"/>
            <w:shd w:val="clear" w:color="auto" w:fill="E4E8EC"/>
            <w:tcMar>
              <w:top w:w="55" w:type="dxa"/>
              <w:left w:w="75" w:type="dxa"/>
              <w:bottom w:w="55" w:type="dxa"/>
              <w:right w:w="75" w:type="dxa"/>
            </w:tcMar>
            <w:vAlign w:val="center"/>
          </w:tcPr>
          <w:p w14:paraId="69F69FF7" w14:textId="77777777" w:rsidR="00684FAE" w:rsidRDefault="00000000" w:rsidP="004007AF">
            <w:pPr>
              <w:pStyle w:val="Compact"/>
              <w:spacing w:after="15" w:line="216" w:lineRule="auto"/>
              <w:jc w:val="both"/>
              <w:rPr>
                <w:sz w:val="18"/>
              </w:rPr>
            </w:pPr>
            <w:r>
              <w:rPr>
                <w:sz w:val="18"/>
              </w:rPr>
              <w:t>Name</w:t>
            </w:r>
          </w:p>
        </w:tc>
      </w:tr>
      <w:tr w:rsidR="00684FAE" w14:paraId="50463C47" w14:textId="77777777">
        <w:trPr>
          <w:cantSplit/>
        </w:trPr>
        <w:tc>
          <w:tcPr>
            <w:tcW w:w="2448" w:type="dxa"/>
            <w:shd w:val="clear" w:color="auto" w:fill="FFFFFF"/>
            <w:tcMar>
              <w:top w:w="55" w:type="dxa"/>
              <w:left w:w="75" w:type="dxa"/>
              <w:bottom w:w="55" w:type="dxa"/>
              <w:right w:w="75" w:type="dxa"/>
            </w:tcMar>
            <w:vAlign w:val="center"/>
          </w:tcPr>
          <w:p w14:paraId="4C9D757C" w14:textId="77777777" w:rsidR="00684FAE" w:rsidRDefault="00000000" w:rsidP="004007AF">
            <w:pPr>
              <w:pStyle w:val="Compact"/>
              <w:spacing w:after="15" w:line="216" w:lineRule="auto"/>
              <w:jc w:val="both"/>
              <w:rPr>
                <w:sz w:val="18"/>
              </w:rPr>
            </w:pPr>
            <w:r>
              <w:rPr>
                <w:sz w:val="18"/>
              </w:rPr>
              <w:t>V Definition 2.1</w:t>
            </w:r>
          </w:p>
        </w:tc>
        <w:tc>
          <w:tcPr>
            <w:tcW w:w="7488" w:type="dxa"/>
            <w:shd w:val="clear" w:color="auto" w:fill="FFFFFF"/>
            <w:tcMar>
              <w:top w:w="55" w:type="dxa"/>
              <w:left w:w="75" w:type="dxa"/>
              <w:bottom w:w="55" w:type="dxa"/>
              <w:right w:w="75" w:type="dxa"/>
            </w:tcMar>
            <w:vAlign w:val="center"/>
          </w:tcPr>
          <w:p w14:paraId="4FB0E4CC" w14:textId="77777777" w:rsidR="00684FAE" w:rsidRDefault="00000000" w:rsidP="004007AF">
            <w:pPr>
              <w:pStyle w:val="Compact"/>
              <w:spacing w:after="15" w:line="216" w:lineRule="auto"/>
              <w:jc w:val="both"/>
              <w:rPr>
                <w:sz w:val="18"/>
              </w:rPr>
            </w:pPr>
            <w:r>
              <w:rPr>
                <w:sz w:val="18"/>
              </w:rPr>
              <w:t>Gaussian expert</w:t>
            </w:r>
          </w:p>
        </w:tc>
      </w:tr>
      <w:tr w:rsidR="00684FAE" w14:paraId="412FF969" w14:textId="77777777">
        <w:trPr>
          <w:cantSplit/>
        </w:trPr>
        <w:tc>
          <w:tcPr>
            <w:tcW w:w="2448" w:type="dxa"/>
            <w:shd w:val="clear" w:color="auto" w:fill="F6F7F8"/>
            <w:tcMar>
              <w:top w:w="55" w:type="dxa"/>
              <w:left w:w="75" w:type="dxa"/>
              <w:bottom w:w="55" w:type="dxa"/>
              <w:right w:w="75" w:type="dxa"/>
            </w:tcMar>
            <w:vAlign w:val="center"/>
          </w:tcPr>
          <w:p w14:paraId="3183454A" w14:textId="77777777" w:rsidR="00684FAE" w:rsidRDefault="00000000" w:rsidP="004007AF">
            <w:pPr>
              <w:pStyle w:val="Compact"/>
              <w:spacing w:after="15" w:line="216" w:lineRule="auto"/>
              <w:jc w:val="both"/>
              <w:rPr>
                <w:sz w:val="18"/>
              </w:rPr>
            </w:pPr>
            <w:r>
              <w:rPr>
                <w:sz w:val="18"/>
              </w:rPr>
              <w:t>V Proposition 2.2</w:t>
            </w:r>
          </w:p>
        </w:tc>
        <w:tc>
          <w:tcPr>
            <w:tcW w:w="7488" w:type="dxa"/>
            <w:shd w:val="clear" w:color="auto" w:fill="F6F7F8"/>
            <w:tcMar>
              <w:top w:w="55" w:type="dxa"/>
              <w:left w:w="75" w:type="dxa"/>
              <w:bottom w:w="55" w:type="dxa"/>
              <w:right w:w="75" w:type="dxa"/>
            </w:tcMar>
            <w:vAlign w:val="center"/>
          </w:tcPr>
          <w:p w14:paraId="1405E507" w14:textId="77777777" w:rsidR="00684FAE" w:rsidRDefault="00000000" w:rsidP="004007AF">
            <w:pPr>
              <w:pStyle w:val="Compact"/>
              <w:spacing w:after="15" w:line="216" w:lineRule="auto"/>
              <w:jc w:val="both"/>
              <w:rPr>
                <w:sz w:val="18"/>
              </w:rPr>
            </w:pPr>
            <w:r>
              <w:rPr>
                <w:sz w:val="18"/>
              </w:rPr>
              <w:t>product of experts</w:t>
            </w:r>
          </w:p>
        </w:tc>
      </w:tr>
      <w:tr w:rsidR="00684FAE" w14:paraId="64EAEF68" w14:textId="77777777">
        <w:trPr>
          <w:cantSplit/>
        </w:trPr>
        <w:tc>
          <w:tcPr>
            <w:tcW w:w="2448" w:type="dxa"/>
            <w:shd w:val="clear" w:color="auto" w:fill="FFFFFF"/>
            <w:tcMar>
              <w:top w:w="55" w:type="dxa"/>
              <w:left w:w="75" w:type="dxa"/>
              <w:bottom w:w="55" w:type="dxa"/>
              <w:right w:w="75" w:type="dxa"/>
            </w:tcMar>
            <w:vAlign w:val="center"/>
          </w:tcPr>
          <w:p w14:paraId="68801000" w14:textId="77777777" w:rsidR="00684FAE" w:rsidRDefault="00000000" w:rsidP="004007AF">
            <w:pPr>
              <w:pStyle w:val="Compact"/>
              <w:spacing w:after="15" w:line="216" w:lineRule="auto"/>
              <w:jc w:val="both"/>
              <w:rPr>
                <w:sz w:val="18"/>
              </w:rPr>
            </w:pPr>
            <w:r>
              <w:rPr>
                <w:sz w:val="18"/>
              </w:rPr>
              <w:t>V Proposition 2.3</w:t>
            </w:r>
          </w:p>
        </w:tc>
        <w:tc>
          <w:tcPr>
            <w:tcW w:w="7488" w:type="dxa"/>
            <w:shd w:val="clear" w:color="auto" w:fill="FFFFFF"/>
            <w:tcMar>
              <w:top w:w="55" w:type="dxa"/>
              <w:left w:w="75" w:type="dxa"/>
              <w:bottom w:w="55" w:type="dxa"/>
              <w:right w:w="75" w:type="dxa"/>
            </w:tcMar>
            <w:vAlign w:val="center"/>
          </w:tcPr>
          <w:p w14:paraId="13F2CE8F" w14:textId="77777777" w:rsidR="00684FAE" w:rsidRDefault="00000000" w:rsidP="004007AF">
            <w:pPr>
              <w:pStyle w:val="Compact"/>
              <w:spacing w:after="15" w:line="216" w:lineRule="auto"/>
              <w:jc w:val="both"/>
              <w:rPr>
                <w:sz w:val="18"/>
              </w:rPr>
            </w:pPr>
            <w:r>
              <w:rPr>
                <w:sz w:val="18"/>
              </w:rPr>
              <w:t>double counting</w:t>
            </w:r>
          </w:p>
        </w:tc>
      </w:tr>
      <w:tr w:rsidR="00684FAE" w14:paraId="0A02B309" w14:textId="77777777">
        <w:trPr>
          <w:cantSplit/>
        </w:trPr>
        <w:tc>
          <w:tcPr>
            <w:tcW w:w="2448" w:type="dxa"/>
            <w:shd w:val="clear" w:color="auto" w:fill="F6F7F8"/>
            <w:tcMar>
              <w:top w:w="55" w:type="dxa"/>
              <w:left w:w="75" w:type="dxa"/>
              <w:bottom w:w="55" w:type="dxa"/>
              <w:right w:w="75" w:type="dxa"/>
            </w:tcMar>
            <w:vAlign w:val="center"/>
          </w:tcPr>
          <w:p w14:paraId="23EF501C" w14:textId="77777777" w:rsidR="00684FAE" w:rsidRDefault="00000000" w:rsidP="004007AF">
            <w:pPr>
              <w:pStyle w:val="Compact"/>
              <w:spacing w:after="15" w:line="216" w:lineRule="auto"/>
              <w:jc w:val="both"/>
              <w:rPr>
                <w:sz w:val="18"/>
              </w:rPr>
            </w:pPr>
            <w:r>
              <w:rPr>
                <w:sz w:val="18"/>
              </w:rPr>
              <w:t>V Proposition 2.4</w:t>
            </w:r>
          </w:p>
        </w:tc>
        <w:tc>
          <w:tcPr>
            <w:tcW w:w="7488" w:type="dxa"/>
            <w:shd w:val="clear" w:color="auto" w:fill="F6F7F8"/>
            <w:tcMar>
              <w:top w:w="55" w:type="dxa"/>
              <w:left w:w="75" w:type="dxa"/>
              <w:bottom w:w="55" w:type="dxa"/>
              <w:right w:w="75" w:type="dxa"/>
            </w:tcMar>
            <w:vAlign w:val="center"/>
          </w:tcPr>
          <w:p w14:paraId="2EE10828" w14:textId="77777777" w:rsidR="00684FAE" w:rsidRDefault="00000000" w:rsidP="004007AF">
            <w:pPr>
              <w:pStyle w:val="Compact"/>
              <w:spacing w:after="15" w:line="216" w:lineRule="auto"/>
              <w:jc w:val="both"/>
              <w:rPr>
                <w:sz w:val="18"/>
              </w:rPr>
            </w:pPr>
            <w:r>
              <w:rPr>
                <w:sz w:val="18"/>
              </w:rPr>
              <w:t>covariance intersection</w:t>
            </w:r>
          </w:p>
        </w:tc>
      </w:tr>
      <w:tr w:rsidR="00684FAE" w14:paraId="65C2715C" w14:textId="77777777">
        <w:trPr>
          <w:cantSplit/>
        </w:trPr>
        <w:tc>
          <w:tcPr>
            <w:tcW w:w="2448" w:type="dxa"/>
            <w:shd w:val="clear" w:color="auto" w:fill="FFFFFF"/>
            <w:tcMar>
              <w:top w:w="55" w:type="dxa"/>
              <w:left w:w="75" w:type="dxa"/>
              <w:bottom w:w="55" w:type="dxa"/>
              <w:right w:w="75" w:type="dxa"/>
            </w:tcMar>
            <w:vAlign w:val="center"/>
          </w:tcPr>
          <w:p w14:paraId="249B2535" w14:textId="77777777" w:rsidR="00684FAE" w:rsidRDefault="00000000" w:rsidP="004007AF">
            <w:pPr>
              <w:pStyle w:val="Compact"/>
              <w:spacing w:after="15" w:line="216" w:lineRule="auto"/>
              <w:jc w:val="both"/>
              <w:rPr>
                <w:sz w:val="18"/>
              </w:rPr>
            </w:pPr>
            <w:r>
              <w:rPr>
                <w:sz w:val="18"/>
              </w:rPr>
              <w:t>V Proposition 2.5</w:t>
            </w:r>
          </w:p>
        </w:tc>
        <w:tc>
          <w:tcPr>
            <w:tcW w:w="7488" w:type="dxa"/>
            <w:shd w:val="clear" w:color="auto" w:fill="FFFFFF"/>
            <w:tcMar>
              <w:top w:w="55" w:type="dxa"/>
              <w:left w:w="75" w:type="dxa"/>
              <w:bottom w:w="55" w:type="dxa"/>
              <w:right w:w="75" w:type="dxa"/>
            </w:tcMar>
            <w:vAlign w:val="center"/>
          </w:tcPr>
          <w:p w14:paraId="6EEF19EC" w14:textId="77777777" w:rsidR="00684FAE" w:rsidRDefault="00000000" w:rsidP="004007AF">
            <w:pPr>
              <w:pStyle w:val="Compact"/>
              <w:spacing w:after="15" w:line="216" w:lineRule="auto"/>
              <w:jc w:val="both"/>
              <w:rPr>
                <w:sz w:val="18"/>
              </w:rPr>
            </w:pPr>
            <w:r>
              <w:rPr>
                <w:sz w:val="18"/>
              </w:rPr>
              <w:t>fused means can leave the hull</w:t>
            </w:r>
          </w:p>
        </w:tc>
      </w:tr>
      <w:tr w:rsidR="00684FAE" w14:paraId="4FDF39F6" w14:textId="77777777">
        <w:trPr>
          <w:cantSplit/>
        </w:trPr>
        <w:tc>
          <w:tcPr>
            <w:tcW w:w="2448" w:type="dxa"/>
            <w:shd w:val="clear" w:color="auto" w:fill="F6F7F8"/>
            <w:tcMar>
              <w:top w:w="55" w:type="dxa"/>
              <w:left w:w="75" w:type="dxa"/>
              <w:bottom w:w="55" w:type="dxa"/>
              <w:right w:w="75" w:type="dxa"/>
            </w:tcMar>
            <w:vAlign w:val="center"/>
          </w:tcPr>
          <w:p w14:paraId="6F83D5B9" w14:textId="77777777" w:rsidR="00684FAE" w:rsidRDefault="00000000" w:rsidP="004007AF">
            <w:pPr>
              <w:pStyle w:val="Compact"/>
              <w:spacing w:after="15" w:line="216" w:lineRule="auto"/>
              <w:jc w:val="both"/>
              <w:rPr>
                <w:sz w:val="18"/>
              </w:rPr>
            </w:pPr>
            <w:r>
              <w:rPr>
                <w:sz w:val="18"/>
              </w:rPr>
              <w:t>V Theorem 3.1</w:t>
            </w:r>
          </w:p>
        </w:tc>
        <w:tc>
          <w:tcPr>
            <w:tcW w:w="7488" w:type="dxa"/>
            <w:shd w:val="clear" w:color="auto" w:fill="F6F7F8"/>
            <w:tcMar>
              <w:top w:w="55" w:type="dxa"/>
              <w:left w:w="75" w:type="dxa"/>
              <w:bottom w:w="55" w:type="dxa"/>
              <w:right w:w="75" w:type="dxa"/>
            </w:tcMar>
            <w:vAlign w:val="center"/>
          </w:tcPr>
          <w:p w14:paraId="2FAB0B5A" w14:textId="77777777" w:rsidR="00684FAE" w:rsidRDefault="00000000" w:rsidP="004007AF">
            <w:pPr>
              <w:pStyle w:val="Compact"/>
              <w:spacing w:after="15" w:line="216" w:lineRule="auto"/>
              <w:jc w:val="both"/>
              <w:rPr>
                <w:sz w:val="18"/>
              </w:rPr>
            </w:pPr>
            <w:r>
              <w:rPr>
                <w:sz w:val="18"/>
              </w:rPr>
              <w:t>a product of experts counts the separator twice</w:t>
            </w:r>
          </w:p>
        </w:tc>
      </w:tr>
      <w:tr w:rsidR="00684FAE" w14:paraId="0E94A4A9" w14:textId="77777777">
        <w:trPr>
          <w:cantSplit/>
        </w:trPr>
        <w:tc>
          <w:tcPr>
            <w:tcW w:w="2448" w:type="dxa"/>
            <w:shd w:val="clear" w:color="auto" w:fill="FFFFFF"/>
            <w:tcMar>
              <w:top w:w="55" w:type="dxa"/>
              <w:left w:w="75" w:type="dxa"/>
              <w:bottom w:w="55" w:type="dxa"/>
              <w:right w:w="75" w:type="dxa"/>
            </w:tcMar>
            <w:vAlign w:val="center"/>
          </w:tcPr>
          <w:p w14:paraId="41BF6A09" w14:textId="77777777" w:rsidR="00684FAE" w:rsidRDefault="00000000" w:rsidP="004007AF">
            <w:pPr>
              <w:pStyle w:val="Compact"/>
              <w:spacing w:after="15" w:line="216" w:lineRule="auto"/>
              <w:jc w:val="both"/>
              <w:rPr>
                <w:sz w:val="18"/>
              </w:rPr>
            </w:pPr>
            <w:r>
              <w:rPr>
                <w:sz w:val="18"/>
              </w:rPr>
              <w:t>V Proposition 3.2</w:t>
            </w:r>
          </w:p>
        </w:tc>
        <w:tc>
          <w:tcPr>
            <w:tcW w:w="7488" w:type="dxa"/>
            <w:shd w:val="clear" w:color="auto" w:fill="FFFFFF"/>
            <w:tcMar>
              <w:top w:w="55" w:type="dxa"/>
              <w:left w:w="75" w:type="dxa"/>
              <w:bottom w:w="55" w:type="dxa"/>
              <w:right w:w="75" w:type="dxa"/>
            </w:tcMar>
            <w:vAlign w:val="center"/>
          </w:tcPr>
          <w:p w14:paraId="6753A2AD" w14:textId="77777777" w:rsidR="00684FAE" w:rsidRDefault="00000000" w:rsidP="004007AF">
            <w:pPr>
              <w:pStyle w:val="Compact"/>
              <w:spacing w:after="15" w:line="216" w:lineRule="auto"/>
              <w:jc w:val="both"/>
              <w:rPr>
                <w:sz w:val="18"/>
              </w:rPr>
            </w:pPr>
            <w:r>
              <w:rPr>
                <w:sz w:val="18"/>
              </w:rPr>
              <w:t>consistent pairs on a cycle with no joint law</w:t>
            </w:r>
          </w:p>
        </w:tc>
      </w:tr>
      <w:tr w:rsidR="00684FAE" w14:paraId="1C7A79F0" w14:textId="77777777">
        <w:trPr>
          <w:cantSplit/>
        </w:trPr>
        <w:tc>
          <w:tcPr>
            <w:tcW w:w="2448" w:type="dxa"/>
            <w:shd w:val="clear" w:color="auto" w:fill="F6F7F8"/>
            <w:tcMar>
              <w:top w:w="55" w:type="dxa"/>
              <w:left w:w="75" w:type="dxa"/>
              <w:bottom w:w="55" w:type="dxa"/>
              <w:right w:w="75" w:type="dxa"/>
            </w:tcMar>
            <w:vAlign w:val="center"/>
          </w:tcPr>
          <w:p w14:paraId="777DAAC1" w14:textId="77777777" w:rsidR="00684FAE" w:rsidRDefault="00000000" w:rsidP="004007AF">
            <w:pPr>
              <w:pStyle w:val="Compact"/>
              <w:spacing w:after="15" w:line="216" w:lineRule="auto"/>
              <w:jc w:val="both"/>
              <w:rPr>
                <w:sz w:val="18"/>
              </w:rPr>
            </w:pPr>
            <w:r>
              <w:rPr>
                <w:sz w:val="18"/>
              </w:rPr>
              <w:t>V Proposition 4.1</w:t>
            </w:r>
          </w:p>
        </w:tc>
        <w:tc>
          <w:tcPr>
            <w:tcW w:w="7488" w:type="dxa"/>
            <w:shd w:val="clear" w:color="auto" w:fill="F6F7F8"/>
            <w:tcMar>
              <w:top w:w="55" w:type="dxa"/>
              <w:left w:w="75" w:type="dxa"/>
              <w:bottom w:w="55" w:type="dxa"/>
              <w:right w:w="75" w:type="dxa"/>
            </w:tcMar>
            <w:vAlign w:val="center"/>
          </w:tcPr>
          <w:p w14:paraId="2B0C9345" w14:textId="77777777" w:rsidR="00684FAE" w:rsidRDefault="00000000" w:rsidP="004007AF">
            <w:pPr>
              <w:pStyle w:val="Compact"/>
              <w:spacing w:after="15" w:line="216" w:lineRule="auto"/>
              <w:jc w:val="both"/>
              <w:rPr>
                <w:sz w:val="18"/>
              </w:rPr>
            </w:pPr>
            <w:r>
              <w:rPr>
                <w:sz w:val="18"/>
              </w:rPr>
              <w:t>conditioning</w:t>
            </w:r>
          </w:p>
        </w:tc>
      </w:tr>
      <w:tr w:rsidR="00684FAE" w14:paraId="183A2207" w14:textId="77777777">
        <w:trPr>
          <w:cantSplit/>
        </w:trPr>
        <w:tc>
          <w:tcPr>
            <w:tcW w:w="2448" w:type="dxa"/>
            <w:shd w:val="clear" w:color="auto" w:fill="FFFFFF"/>
            <w:tcMar>
              <w:top w:w="55" w:type="dxa"/>
              <w:left w:w="75" w:type="dxa"/>
              <w:bottom w:w="55" w:type="dxa"/>
              <w:right w:w="75" w:type="dxa"/>
            </w:tcMar>
            <w:vAlign w:val="center"/>
          </w:tcPr>
          <w:p w14:paraId="21A4A4B0" w14:textId="77777777" w:rsidR="00684FAE" w:rsidRDefault="00000000" w:rsidP="004007AF">
            <w:pPr>
              <w:pStyle w:val="Compact"/>
              <w:spacing w:after="15" w:line="216" w:lineRule="auto"/>
              <w:jc w:val="both"/>
              <w:rPr>
                <w:sz w:val="18"/>
              </w:rPr>
            </w:pPr>
            <w:r>
              <w:rPr>
                <w:sz w:val="18"/>
              </w:rPr>
              <w:t>V Proposition 4.2</w:t>
            </w:r>
          </w:p>
        </w:tc>
        <w:tc>
          <w:tcPr>
            <w:tcW w:w="7488" w:type="dxa"/>
            <w:shd w:val="clear" w:color="auto" w:fill="FFFFFF"/>
            <w:tcMar>
              <w:top w:w="55" w:type="dxa"/>
              <w:left w:w="75" w:type="dxa"/>
              <w:bottom w:w="55" w:type="dxa"/>
              <w:right w:w="75" w:type="dxa"/>
            </w:tcMar>
            <w:vAlign w:val="center"/>
          </w:tcPr>
          <w:p w14:paraId="444EA5C4" w14:textId="77777777" w:rsidR="00684FAE" w:rsidRDefault="00000000" w:rsidP="004007AF">
            <w:pPr>
              <w:pStyle w:val="Compact"/>
              <w:spacing w:after="15" w:line="216" w:lineRule="auto"/>
              <w:jc w:val="both"/>
              <w:rPr>
                <w:sz w:val="18"/>
              </w:rPr>
            </w:pPr>
            <w:r>
              <w:rPr>
                <w:sz w:val="18"/>
              </w:rPr>
              <w:t xml:space="preserve">penalties converge at rate </w:t>
            </w:r>
            <m:oMath>
              <m:r>
                <w:rPr>
                  <w:rFonts w:ascii="Cambria Math" w:hAnsi="Cambria Math"/>
                </w:rPr>
                <m:t>1</m:t>
              </m:r>
              <m:r>
                <m:rPr>
                  <m:sty m:val="p"/>
                </m:rPr>
                <w:rPr>
                  <w:rFonts w:ascii="Cambria Math" w:hAnsi="Cambria Math"/>
                </w:rPr>
                <m:t>/</m:t>
              </m:r>
              <m:r>
                <w:rPr>
                  <w:rFonts w:ascii="Cambria Math" w:hAnsi="Cambria Math"/>
                </w:rPr>
                <m:t>γ</m:t>
              </m:r>
            </m:oMath>
          </w:p>
        </w:tc>
      </w:tr>
      <w:tr w:rsidR="00684FAE" w14:paraId="0A54201F" w14:textId="77777777">
        <w:trPr>
          <w:cantSplit/>
        </w:trPr>
        <w:tc>
          <w:tcPr>
            <w:tcW w:w="2448" w:type="dxa"/>
            <w:shd w:val="clear" w:color="auto" w:fill="F6F7F8"/>
            <w:tcMar>
              <w:top w:w="55" w:type="dxa"/>
              <w:left w:w="75" w:type="dxa"/>
              <w:bottom w:w="55" w:type="dxa"/>
              <w:right w:w="75" w:type="dxa"/>
            </w:tcMar>
            <w:vAlign w:val="center"/>
          </w:tcPr>
          <w:p w14:paraId="09382782" w14:textId="77777777" w:rsidR="00684FAE" w:rsidRDefault="00000000" w:rsidP="004007AF">
            <w:pPr>
              <w:pStyle w:val="Compact"/>
              <w:spacing w:after="15" w:line="216" w:lineRule="auto"/>
              <w:jc w:val="both"/>
              <w:rPr>
                <w:sz w:val="18"/>
              </w:rPr>
            </w:pPr>
            <w:r>
              <w:rPr>
                <w:sz w:val="18"/>
              </w:rPr>
              <w:t>V Proposition 4.3</w:t>
            </w:r>
          </w:p>
        </w:tc>
        <w:tc>
          <w:tcPr>
            <w:tcW w:w="7488" w:type="dxa"/>
            <w:shd w:val="clear" w:color="auto" w:fill="F6F7F8"/>
            <w:tcMar>
              <w:top w:w="55" w:type="dxa"/>
              <w:left w:w="75" w:type="dxa"/>
              <w:bottom w:w="55" w:type="dxa"/>
              <w:right w:w="75" w:type="dxa"/>
            </w:tcMar>
            <w:vAlign w:val="center"/>
          </w:tcPr>
          <w:p w14:paraId="4A506C36" w14:textId="77777777" w:rsidR="00684FAE" w:rsidRDefault="00000000" w:rsidP="004007AF">
            <w:pPr>
              <w:pStyle w:val="Compact"/>
              <w:spacing w:after="15" w:line="216" w:lineRule="auto"/>
              <w:jc w:val="both"/>
              <w:rPr>
                <w:sz w:val="18"/>
              </w:rPr>
            </w:pPr>
            <w:r>
              <w:rPr>
                <w:sz w:val="18"/>
              </w:rPr>
              <w:t>restricted weights</w:t>
            </w:r>
          </w:p>
        </w:tc>
      </w:tr>
      <w:tr w:rsidR="00684FAE" w14:paraId="75B4C2CA" w14:textId="77777777">
        <w:trPr>
          <w:cantSplit/>
        </w:trPr>
        <w:tc>
          <w:tcPr>
            <w:tcW w:w="2448" w:type="dxa"/>
            <w:shd w:val="clear" w:color="auto" w:fill="FFFFFF"/>
            <w:tcMar>
              <w:top w:w="55" w:type="dxa"/>
              <w:left w:w="75" w:type="dxa"/>
              <w:bottom w:w="55" w:type="dxa"/>
              <w:right w:w="75" w:type="dxa"/>
            </w:tcMar>
            <w:vAlign w:val="center"/>
          </w:tcPr>
          <w:p w14:paraId="58610A32" w14:textId="77777777" w:rsidR="00684FAE" w:rsidRDefault="00000000" w:rsidP="004007AF">
            <w:pPr>
              <w:pStyle w:val="Compact"/>
              <w:spacing w:after="15" w:line="216" w:lineRule="auto"/>
              <w:jc w:val="both"/>
              <w:rPr>
                <w:sz w:val="18"/>
              </w:rPr>
            </w:pPr>
            <w:r>
              <w:rPr>
                <w:sz w:val="18"/>
              </w:rPr>
              <w:t>V Theorem 4.4</w:t>
            </w:r>
          </w:p>
        </w:tc>
        <w:tc>
          <w:tcPr>
            <w:tcW w:w="7488" w:type="dxa"/>
            <w:shd w:val="clear" w:color="auto" w:fill="FFFFFF"/>
            <w:tcMar>
              <w:top w:w="55" w:type="dxa"/>
              <w:left w:w="75" w:type="dxa"/>
              <w:bottom w:w="55" w:type="dxa"/>
              <w:right w:w="75" w:type="dxa"/>
            </w:tcMar>
            <w:vAlign w:val="center"/>
          </w:tcPr>
          <w:p w14:paraId="1DD0FE34" w14:textId="77777777" w:rsidR="00684FAE" w:rsidRDefault="00000000" w:rsidP="004007AF">
            <w:pPr>
              <w:pStyle w:val="Compact"/>
              <w:spacing w:after="15" w:line="216" w:lineRule="auto"/>
              <w:jc w:val="both"/>
              <w:rPr>
                <w:sz w:val="18"/>
              </w:rPr>
            </w:pPr>
            <w:r>
              <w:rPr>
                <w:sz w:val="18"/>
              </w:rPr>
              <w:t>recombination preserves feasibility exactly on product sets</w:t>
            </w:r>
          </w:p>
        </w:tc>
      </w:tr>
      <w:tr w:rsidR="00684FAE" w14:paraId="5858CD0C" w14:textId="77777777">
        <w:trPr>
          <w:cantSplit/>
        </w:trPr>
        <w:tc>
          <w:tcPr>
            <w:tcW w:w="2448" w:type="dxa"/>
            <w:shd w:val="clear" w:color="auto" w:fill="F6F7F8"/>
            <w:tcMar>
              <w:top w:w="55" w:type="dxa"/>
              <w:left w:w="75" w:type="dxa"/>
              <w:bottom w:w="55" w:type="dxa"/>
              <w:right w:w="75" w:type="dxa"/>
            </w:tcMar>
            <w:vAlign w:val="center"/>
          </w:tcPr>
          <w:p w14:paraId="32A1BE8A" w14:textId="77777777" w:rsidR="00684FAE" w:rsidRDefault="00000000" w:rsidP="004007AF">
            <w:pPr>
              <w:pStyle w:val="Compact"/>
              <w:spacing w:after="15" w:line="216" w:lineRule="auto"/>
              <w:jc w:val="both"/>
              <w:rPr>
                <w:sz w:val="18"/>
              </w:rPr>
            </w:pPr>
            <w:r>
              <w:rPr>
                <w:sz w:val="18"/>
              </w:rPr>
              <w:t>V Proposition 4.5</w:t>
            </w:r>
          </w:p>
        </w:tc>
        <w:tc>
          <w:tcPr>
            <w:tcW w:w="7488" w:type="dxa"/>
            <w:shd w:val="clear" w:color="auto" w:fill="F6F7F8"/>
            <w:tcMar>
              <w:top w:w="55" w:type="dxa"/>
              <w:left w:w="75" w:type="dxa"/>
              <w:bottom w:w="55" w:type="dxa"/>
              <w:right w:w="75" w:type="dxa"/>
            </w:tcMar>
            <w:vAlign w:val="center"/>
          </w:tcPr>
          <w:p w14:paraId="0217710E" w14:textId="77777777" w:rsidR="00684FAE" w:rsidRDefault="00000000" w:rsidP="004007AF">
            <w:pPr>
              <w:pStyle w:val="Compact"/>
              <w:spacing w:after="15" w:line="216" w:lineRule="auto"/>
              <w:jc w:val="both"/>
              <w:rPr>
                <w:sz w:val="18"/>
              </w:rPr>
            </w:pPr>
            <w:r>
              <w:rPr>
                <w:sz w:val="18"/>
              </w:rPr>
              <w:t>convex reads stay feasible; products need not</w:t>
            </w:r>
          </w:p>
        </w:tc>
      </w:tr>
      <w:tr w:rsidR="00684FAE" w14:paraId="683C21D8" w14:textId="77777777">
        <w:trPr>
          <w:cantSplit/>
        </w:trPr>
        <w:tc>
          <w:tcPr>
            <w:tcW w:w="2448" w:type="dxa"/>
            <w:shd w:val="clear" w:color="auto" w:fill="FFFFFF"/>
            <w:tcMar>
              <w:top w:w="55" w:type="dxa"/>
              <w:left w:w="75" w:type="dxa"/>
              <w:bottom w:w="55" w:type="dxa"/>
              <w:right w:w="75" w:type="dxa"/>
            </w:tcMar>
            <w:vAlign w:val="center"/>
          </w:tcPr>
          <w:p w14:paraId="61BF3095" w14:textId="77777777" w:rsidR="00684FAE" w:rsidRDefault="00000000" w:rsidP="004007AF">
            <w:pPr>
              <w:pStyle w:val="Compact"/>
              <w:spacing w:after="15" w:line="216" w:lineRule="auto"/>
              <w:jc w:val="both"/>
              <w:rPr>
                <w:sz w:val="18"/>
              </w:rPr>
            </w:pPr>
            <w:r>
              <w:rPr>
                <w:sz w:val="18"/>
              </w:rPr>
              <w:t>V Theorem 6.1</w:t>
            </w:r>
          </w:p>
        </w:tc>
        <w:tc>
          <w:tcPr>
            <w:tcW w:w="7488" w:type="dxa"/>
            <w:shd w:val="clear" w:color="auto" w:fill="FFFFFF"/>
            <w:tcMar>
              <w:top w:w="55" w:type="dxa"/>
              <w:left w:w="75" w:type="dxa"/>
              <w:bottom w:w="55" w:type="dxa"/>
              <w:right w:w="75" w:type="dxa"/>
            </w:tcMar>
            <w:vAlign w:val="center"/>
          </w:tcPr>
          <w:p w14:paraId="7EB7B232" w14:textId="77777777" w:rsidR="00684FAE" w:rsidRDefault="00000000" w:rsidP="004007AF">
            <w:pPr>
              <w:pStyle w:val="Compact"/>
              <w:spacing w:after="15" w:line="216" w:lineRule="auto"/>
              <w:jc w:val="both"/>
              <w:rPr>
                <w:sz w:val="18"/>
              </w:rPr>
            </w:pPr>
            <w:r>
              <w:rPr>
                <w:sz w:val="18"/>
              </w:rPr>
              <w:t>junction tree extension</w:t>
            </w:r>
          </w:p>
        </w:tc>
      </w:tr>
      <w:tr w:rsidR="00684FAE" w14:paraId="6D6E33CB" w14:textId="77777777">
        <w:trPr>
          <w:cantSplit/>
        </w:trPr>
        <w:tc>
          <w:tcPr>
            <w:tcW w:w="2448" w:type="dxa"/>
            <w:shd w:val="clear" w:color="auto" w:fill="F6F7F8"/>
            <w:tcMar>
              <w:top w:w="55" w:type="dxa"/>
              <w:left w:w="75" w:type="dxa"/>
              <w:bottom w:w="55" w:type="dxa"/>
              <w:right w:w="75" w:type="dxa"/>
            </w:tcMar>
            <w:vAlign w:val="center"/>
          </w:tcPr>
          <w:p w14:paraId="65EB5B12" w14:textId="77777777" w:rsidR="00684FAE" w:rsidRDefault="00000000" w:rsidP="004007AF">
            <w:pPr>
              <w:pStyle w:val="Compact"/>
              <w:spacing w:after="15" w:line="216" w:lineRule="auto"/>
              <w:jc w:val="both"/>
              <w:rPr>
                <w:sz w:val="18"/>
              </w:rPr>
            </w:pPr>
            <w:r>
              <w:rPr>
                <w:sz w:val="18"/>
              </w:rPr>
              <w:t>V Corollary 6.2</w:t>
            </w:r>
          </w:p>
        </w:tc>
        <w:tc>
          <w:tcPr>
            <w:tcW w:w="7488" w:type="dxa"/>
            <w:shd w:val="clear" w:color="auto" w:fill="F6F7F8"/>
            <w:tcMar>
              <w:top w:w="55" w:type="dxa"/>
              <w:left w:w="75" w:type="dxa"/>
              <w:bottom w:w="55" w:type="dxa"/>
              <w:right w:w="75" w:type="dxa"/>
            </w:tcMar>
            <w:vAlign w:val="center"/>
          </w:tcPr>
          <w:p w14:paraId="1111A832" w14:textId="77777777" w:rsidR="00684FAE" w:rsidRDefault="00000000" w:rsidP="004007AF">
            <w:pPr>
              <w:pStyle w:val="Compact"/>
              <w:spacing w:after="15" w:line="216" w:lineRule="auto"/>
              <w:jc w:val="both"/>
              <w:rPr>
                <w:sz w:val="18"/>
              </w:rPr>
            </w:pPr>
            <w:r>
              <w:rPr>
                <w:sz w:val="18"/>
              </w:rPr>
              <w:t>maximum entropy extension</w:t>
            </w:r>
          </w:p>
        </w:tc>
      </w:tr>
      <w:tr w:rsidR="00684FAE" w14:paraId="47480BFD" w14:textId="77777777">
        <w:trPr>
          <w:cantSplit/>
        </w:trPr>
        <w:tc>
          <w:tcPr>
            <w:tcW w:w="2448" w:type="dxa"/>
            <w:shd w:val="clear" w:color="auto" w:fill="FFFFFF"/>
            <w:tcMar>
              <w:top w:w="55" w:type="dxa"/>
              <w:left w:w="75" w:type="dxa"/>
              <w:bottom w:w="55" w:type="dxa"/>
              <w:right w:w="75" w:type="dxa"/>
            </w:tcMar>
            <w:vAlign w:val="center"/>
          </w:tcPr>
          <w:p w14:paraId="37C5E457" w14:textId="77777777" w:rsidR="00684FAE" w:rsidRDefault="00000000" w:rsidP="004007AF">
            <w:pPr>
              <w:pStyle w:val="Compact"/>
              <w:spacing w:after="15" w:line="216" w:lineRule="auto"/>
              <w:jc w:val="both"/>
              <w:rPr>
                <w:sz w:val="18"/>
              </w:rPr>
            </w:pPr>
            <w:r>
              <w:rPr>
                <w:sz w:val="18"/>
              </w:rPr>
              <w:t>V Lemma 6.3</w:t>
            </w:r>
          </w:p>
        </w:tc>
        <w:tc>
          <w:tcPr>
            <w:tcW w:w="7488" w:type="dxa"/>
            <w:shd w:val="clear" w:color="auto" w:fill="FFFFFF"/>
            <w:tcMar>
              <w:top w:w="55" w:type="dxa"/>
              <w:left w:w="75" w:type="dxa"/>
              <w:bottom w:w="55" w:type="dxa"/>
              <w:right w:w="75" w:type="dxa"/>
            </w:tcMar>
            <w:vAlign w:val="center"/>
          </w:tcPr>
          <w:p w14:paraId="3DD59F2B" w14:textId="77777777" w:rsidR="00684FAE" w:rsidRDefault="00000000" w:rsidP="004007AF">
            <w:pPr>
              <w:pStyle w:val="Compact"/>
              <w:spacing w:after="15" w:line="216" w:lineRule="auto"/>
              <w:jc w:val="both"/>
              <w:rPr>
                <w:sz w:val="18"/>
              </w:rPr>
            </w:pPr>
            <w:r>
              <w:rPr>
                <w:sz w:val="18"/>
              </w:rPr>
              <w:t>propagation of bounded local factor errors</w:t>
            </w:r>
          </w:p>
        </w:tc>
      </w:tr>
      <w:tr w:rsidR="00684FAE" w14:paraId="0C4D5D38" w14:textId="77777777">
        <w:trPr>
          <w:cantSplit/>
        </w:trPr>
        <w:tc>
          <w:tcPr>
            <w:tcW w:w="2448" w:type="dxa"/>
            <w:shd w:val="clear" w:color="auto" w:fill="F6F7F8"/>
            <w:tcMar>
              <w:top w:w="55" w:type="dxa"/>
              <w:left w:w="75" w:type="dxa"/>
              <w:bottom w:w="55" w:type="dxa"/>
              <w:right w:w="75" w:type="dxa"/>
            </w:tcMar>
            <w:vAlign w:val="center"/>
          </w:tcPr>
          <w:p w14:paraId="3200BACF" w14:textId="77777777" w:rsidR="00684FAE" w:rsidRDefault="00000000" w:rsidP="004007AF">
            <w:pPr>
              <w:pStyle w:val="Compact"/>
              <w:spacing w:after="15" w:line="216" w:lineRule="auto"/>
              <w:jc w:val="both"/>
              <w:rPr>
                <w:sz w:val="18"/>
              </w:rPr>
            </w:pPr>
            <w:r>
              <w:rPr>
                <w:sz w:val="18"/>
              </w:rPr>
              <w:t>V Proposition 6.4</w:t>
            </w:r>
          </w:p>
        </w:tc>
        <w:tc>
          <w:tcPr>
            <w:tcW w:w="7488" w:type="dxa"/>
            <w:shd w:val="clear" w:color="auto" w:fill="F6F7F8"/>
            <w:tcMar>
              <w:top w:w="55" w:type="dxa"/>
              <w:left w:w="75" w:type="dxa"/>
              <w:bottom w:w="55" w:type="dxa"/>
              <w:right w:w="75" w:type="dxa"/>
            </w:tcMar>
            <w:vAlign w:val="center"/>
          </w:tcPr>
          <w:p w14:paraId="610B5F21" w14:textId="77777777" w:rsidR="00684FAE" w:rsidRDefault="00000000" w:rsidP="004007AF">
            <w:pPr>
              <w:pStyle w:val="Compact"/>
              <w:spacing w:after="15" w:line="216" w:lineRule="auto"/>
              <w:jc w:val="both"/>
              <w:rPr>
                <w:sz w:val="18"/>
              </w:rPr>
            </w:pPr>
            <w:r>
              <w:rPr>
                <w:sz w:val="18"/>
              </w:rPr>
              <w:t>symmetric covariance repair</w:t>
            </w:r>
          </w:p>
        </w:tc>
      </w:tr>
      <w:tr w:rsidR="00684FAE" w14:paraId="5B3D8CAC" w14:textId="77777777">
        <w:trPr>
          <w:cantSplit/>
        </w:trPr>
        <w:tc>
          <w:tcPr>
            <w:tcW w:w="2448" w:type="dxa"/>
            <w:shd w:val="clear" w:color="auto" w:fill="FFFFFF"/>
            <w:tcMar>
              <w:top w:w="55" w:type="dxa"/>
              <w:left w:w="75" w:type="dxa"/>
              <w:bottom w:w="55" w:type="dxa"/>
              <w:right w:w="75" w:type="dxa"/>
            </w:tcMar>
            <w:vAlign w:val="center"/>
          </w:tcPr>
          <w:p w14:paraId="0EFDD3DC" w14:textId="77777777" w:rsidR="00684FAE" w:rsidRDefault="00000000" w:rsidP="004007AF">
            <w:pPr>
              <w:pStyle w:val="Compact"/>
              <w:spacing w:after="15" w:line="216" w:lineRule="auto"/>
              <w:jc w:val="both"/>
              <w:rPr>
                <w:sz w:val="18"/>
              </w:rPr>
            </w:pPr>
            <w:r>
              <w:rPr>
                <w:sz w:val="18"/>
              </w:rPr>
              <w:t>V Theorem 7.1</w:t>
            </w:r>
          </w:p>
        </w:tc>
        <w:tc>
          <w:tcPr>
            <w:tcW w:w="7488" w:type="dxa"/>
            <w:shd w:val="clear" w:color="auto" w:fill="FFFFFF"/>
            <w:tcMar>
              <w:top w:w="55" w:type="dxa"/>
              <w:left w:w="75" w:type="dxa"/>
              <w:bottom w:w="55" w:type="dxa"/>
              <w:right w:w="75" w:type="dxa"/>
            </w:tcMar>
            <w:vAlign w:val="center"/>
          </w:tcPr>
          <w:p w14:paraId="3AB56056" w14:textId="77777777" w:rsidR="00684FAE" w:rsidRDefault="00000000" w:rsidP="004007AF">
            <w:pPr>
              <w:pStyle w:val="Compact"/>
              <w:spacing w:after="15" w:line="216" w:lineRule="auto"/>
              <w:jc w:val="both"/>
              <w:rPr>
                <w:sz w:val="18"/>
              </w:rPr>
            </w:pPr>
            <w:r>
              <w:rPr>
                <w:sz w:val="18"/>
              </w:rPr>
              <w:t>projection of a Gaussian penalty law</w:t>
            </w:r>
          </w:p>
        </w:tc>
      </w:tr>
      <w:tr w:rsidR="00684FAE" w14:paraId="6320189A" w14:textId="77777777">
        <w:trPr>
          <w:cantSplit/>
        </w:trPr>
        <w:tc>
          <w:tcPr>
            <w:tcW w:w="2448" w:type="dxa"/>
            <w:shd w:val="clear" w:color="auto" w:fill="F6F7F8"/>
            <w:tcMar>
              <w:top w:w="55" w:type="dxa"/>
              <w:left w:w="75" w:type="dxa"/>
              <w:bottom w:w="55" w:type="dxa"/>
              <w:right w:w="75" w:type="dxa"/>
            </w:tcMar>
            <w:vAlign w:val="center"/>
          </w:tcPr>
          <w:p w14:paraId="634A7C9F" w14:textId="77777777" w:rsidR="00684FAE" w:rsidRDefault="00000000" w:rsidP="004007AF">
            <w:pPr>
              <w:pStyle w:val="Compact"/>
              <w:spacing w:after="15" w:line="216" w:lineRule="auto"/>
              <w:jc w:val="both"/>
              <w:rPr>
                <w:sz w:val="18"/>
              </w:rPr>
            </w:pPr>
            <w:r>
              <w:rPr>
                <w:sz w:val="18"/>
              </w:rPr>
              <w:t>V Theorem 7.2</w:t>
            </w:r>
          </w:p>
        </w:tc>
        <w:tc>
          <w:tcPr>
            <w:tcW w:w="7488" w:type="dxa"/>
            <w:shd w:val="clear" w:color="auto" w:fill="F6F7F8"/>
            <w:tcMar>
              <w:top w:w="55" w:type="dxa"/>
              <w:left w:w="75" w:type="dxa"/>
              <w:bottom w:w="55" w:type="dxa"/>
              <w:right w:w="75" w:type="dxa"/>
            </w:tcMar>
            <w:vAlign w:val="center"/>
          </w:tcPr>
          <w:p w14:paraId="3B9BCD4F" w14:textId="77777777" w:rsidR="00684FAE" w:rsidRDefault="00000000" w:rsidP="004007AF">
            <w:pPr>
              <w:pStyle w:val="Compact"/>
              <w:spacing w:after="15" w:line="216" w:lineRule="auto"/>
              <w:jc w:val="both"/>
              <w:rPr>
                <w:sz w:val="18"/>
              </w:rPr>
            </w:pPr>
            <w:r>
              <w:rPr>
                <w:sz w:val="18"/>
              </w:rPr>
              <w:t>penalty convergence in the appropriate metric</w:t>
            </w:r>
          </w:p>
        </w:tc>
      </w:tr>
      <w:tr w:rsidR="00684FAE" w14:paraId="31A10D79" w14:textId="77777777">
        <w:trPr>
          <w:cantSplit/>
        </w:trPr>
        <w:tc>
          <w:tcPr>
            <w:tcW w:w="2448" w:type="dxa"/>
            <w:shd w:val="clear" w:color="auto" w:fill="FFFFFF"/>
            <w:tcMar>
              <w:top w:w="55" w:type="dxa"/>
              <w:left w:w="75" w:type="dxa"/>
              <w:bottom w:w="55" w:type="dxa"/>
              <w:right w:w="75" w:type="dxa"/>
            </w:tcMar>
            <w:vAlign w:val="center"/>
          </w:tcPr>
          <w:p w14:paraId="615CC208" w14:textId="77777777" w:rsidR="00684FAE" w:rsidRDefault="00000000" w:rsidP="004007AF">
            <w:pPr>
              <w:pStyle w:val="Compact"/>
              <w:spacing w:after="15" w:line="216" w:lineRule="auto"/>
              <w:jc w:val="both"/>
              <w:rPr>
                <w:sz w:val="18"/>
              </w:rPr>
            </w:pPr>
            <w:r>
              <w:rPr>
                <w:sz w:val="18"/>
              </w:rPr>
              <w:t>V Corollary 7.3</w:t>
            </w:r>
          </w:p>
        </w:tc>
        <w:tc>
          <w:tcPr>
            <w:tcW w:w="7488" w:type="dxa"/>
            <w:shd w:val="clear" w:color="auto" w:fill="FFFFFF"/>
            <w:tcMar>
              <w:top w:w="55" w:type="dxa"/>
              <w:left w:w="75" w:type="dxa"/>
              <w:bottom w:w="55" w:type="dxa"/>
              <w:right w:w="75" w:type="dxa"/>
            </w:tcMar>
            <w:vAlign w:val="center"/>
          </w:tcPr>
          <w:p w14:paraId="3E8C90F0" w14:textId="77777777" w:rsidR="00684FAE" w:rsidRDefault="00000000" w:rsidP="004007AF">
            <w:pPr>
              <w:pStyle w:val="Compact"/>
              <w:spacing w:after="15" w:line="216" w:lineRule="auto"/>
              <w:jc w:val="both"/>
              <w:rPr>
                <w:sz w:val="18"/>
              </w:rPr>
            </w:pPr>
            <w:r>
              <w:rPr>
                <w:sz w:val="18"/>
              </w:rPr>
              <w:t>a ledger for Lipschitz observables</w:t>
            </w:r>
          </w:p>
        </w:tc>
      </w:tr>
      <w:tr w:rsidR="00684FAE" w14:paraId="601793D0" w14:textId="77777777">
        <w:trPr>
          <w:cantSplit/>
        </w:trPr>
        <w:tc>
          <w:tcPr>
            <w:tcW w:w="2448" w:type="dxa"/>
            <w:shd w:val="clear" w:color="auto" w:fill="F6F7F8"/>
            <w:tcMar>
              <w:top w:w="55" w:type="dxa"/>
              <w:left w:w="75" w:type="dxa"/>
              <w:bottom w:w="55" w:type="dxa"/>
              <w:right w:w="75" w:type="dxa"/>
            </w:tcMar>
            <w:vAlign w:val="center"/>
          </w:tcPr>
          <w:p w14:paraId="0A8E9CF9" w14:textId="77777777" w:rsidR="00684FAE" w:rsidRDefault="00000000" w:rsidP="004007AF">
            <w:pPr>
              <w:pStyle w:val="Compact"/>
              <w:spacing w:after="15" w:line="216" w:lineRule="auto"/>
              <w:jc w:val="both"/>
              <w:rPr>
                <w:sz w:val="18"/>
              </w:rPr>
            </w:pPr>
            <w:r>
              <w:rPr>
                <w:sz w:val="18"/>
              </w:rPr>
              <w:t>V Proposition 7.4</w:t>
            </w:r>
          </w:p>
        </w:tc>
        <w:tc>
          <w:tcPr>
            <w:tcW w:w="7488" w:type="dxa"/>
            <w:shd w:val="clear" w:color="auto" w:fill="F6F7F8"/>
            <w:tcMar>
              <w:top w:w="55" w:type="dxa"/>
              <w:left w:w="75" w:type="dxa"/>
              <w:bottom w:w="55" w:type="dxa"/>
              <w:right w:w="75" w:type="dxa"/>
            </w:tcMar>
            <w:vAlign w:val="center"/>
          </w:tcPr>
          <w:p w14:paraId="1C28B0E9" w14:textId="77777777" w:rsidR="00684FAE" w:rsidRDefault="00000000" w:rsidP="004007AF">
            <w:pPr>
              <w:pStyle w:val="Compact"/>
              <w:spacing w:after="15" w:line="216" w:lineRule="auto"/>
              <w:jc w:val="both"/>
              <w:rPr>
                <w:sz w:val="18"/>
              </w:rPr>
            </w:pPr>
            <w:r>
              <w:rPr>
                <w:sz w:val="18"/>
              </w:rPr>
              <w:t>moment cost per raw proposal</w:t>
            </w:r>
          </w:p>
        </w:tc>
      </w:tr>
      <w:tr w:rsidR="00684FAE" w14:paraId="2FE0099E" w14:textId="77777777">
        <w:trPr>
          <w:cantSplit/>
        </w:trPr>
        <w:tc>
          <w:tcPr>
            <w:tcW w:w="2448" w:type="dxa"/>
            <w:shd w:val="clear" w:color="auto" w:fill="FFFFFF"/>
            <w:tcMar>
              <w:top w:w="55" w:type="dxa"/>
              <w:left w:w="75" w:type="dxa"/>
              <w:bottom w:w="55" w:type="dxa"/>
              <w:right w:w="75" w:type="dxa"/>
            </w:tcMar>
            <w:vAlign w:val="center"/>
          </w:tcPr>
          <w:p w14:paraId="038E831C" w14:textId="77777777" w:rsidR="00684FAE" w:rsidRDefault="00000000" w:rsidP="004007AF">
            <w:pPr>
              <w:pStyle w:val="Compact"/>
              <w:spacing w:after="15" w:line="216" w:lineRule="auto"/>
              <w:jc w:val="both"/>
              <w:rPr>
                <w:sz w:val="18"/>
              </w:rPr>
            </w:pPr>
            <w:r>
              <w:rPr>
                <w:sz w:val="18"/>
              </w:rPr>
              <w:t>V Theorem 8.1</w:t>
            </w:r>
          </w:p>
        </w:tc>
        <w:tc>
          <w:tcPr>
            <w:tcW w:w="7488" w:type="dxa"/>
            <w:shd w:val="clear" w:color="auto" w:fill="FFFFFF"/>
            <w:tcMar>
              <w:top w:w="55" w:type="dxa"/>
              <w:left w:w="75" w:type="dxa"/>
              <w:bottom w:w="55" w:type="dxa"/>
              <w:right w:w="75" w:type="dxa"/>
            </w:tcMar>
            <w:vAlign w:val="center"/>
          </w:tcPr>
          <w:p w14:paraId="0D4875E8" w14:textId="77777777" w:rsidR="00684FAE" w:rsidRDefault="00000000" w:rsidP="004007AF">
            <w:pPr>
              <w:pStyle w:val="Compact"/>
              <w:spacing w:after="15" w:line="216" w:lineRule="auto"/>
              <w:jc w:val="both"/>
              <w:rPr>
                <w:sz w:val="18"/>
              </w:rPr>
            </w:pPr>
            <w:r>
              <w:rPr>
                <w:sz w:val="18"/>
              </w:rPr>
              <w:t>equivalent tests for a safe partition</w:t>
            </w:r>
          </w:p>
        </w:tc>
      </w:tr>
      <w:tr w:rsidR="00684FAE" w14:paraId="45DD2503" w14:textId="77777777">
        <w:trPr>
          <w:cantSplit/>
        </w:trPr>
        <w:tc>
          <w:tcPr>
            <w:tcW w:w="2448" w:type="dxa"/>
            <w:shd w:val="clear" w:color="auto" w:fill="F6F7F8"/>
            <w:tcMar>
              <w:top w:w="55" w:type="dxa"/>
              <w:left w:w="75" w:type="dxa"/>
              <w:bottom w:w="55" w:type="dxa"/>
              <w:right w:w="75" w:type="dxa"/>
            </w:tcMar>
            <w:vAlign w:val="center"/>
          </w:tcPr>
          <w:p w14:paraId="40DDBF0D" w14:textId="77777777" w:rsidR="00684FAE" w:rsidRDefault="00000000" w:rsidP="004007AF">
            <w:pPr>
              <w:pStyle w:val="Compact"/>
              <w:spacing w:after="15" w:line="216" w:lineRule="auto"/>
              <w:jc w:val="both"/>
              <w:rPr>
                <w:sz w:val="18"/>
              </w:rPr>
            </w:pPr>
            <w:r>
              <w:rPr>
                <w:sz w:val="18"/>
              </w:rPr>
              <w:t>V Corollary 8.2</w:t>
            </w:r>
          </w:p>
        </w:tc>
        <w:tc>
          <w:tcPr>
            <w:tcW w:w="7488" w:type="dxa"/>
            <w:shd w:val="clear" w:color="auto" w:fill="F6F7F8"/>
            <w:tcMar>
              <w:top w:w="55" w:type="dxa"/>
              <w:left w:w="75" w:type="dxa"/>
              <w:bottom w:w="55" w:type="dxa"/>
              <w:right w:w="75" w:type="dxa"/>
            </w:tcMar>
            <w:vAlign w:val="center"/>
          </w:tcPr>
          <w:p w14:paraId="15F72899" w14:textId="77777777" w:rsidR="00684FAE" w:rsidRDefault="00000000" w:rsidP="004007AF">
            <w:pPr>
              <w:pStyle w:val="Compact"/>
              <w:spacing w:after="15" w:line="216" w:lineRule="auto"/>
              <w:jc w:val="both"/>
              <w:rPr>
                <w:sz w:val="18"/>
              </w:rPr>
            </w:pPr>
            <w:r>
              <w:rPr>
                <w:sz w:val="18"/>
              </w:rPr>
              <w:t>the finest safe partition</w:t>
            </w:r>
          </w:p>
        </w:tc>
      </w:tr>
      <w:tr w:rsidR="00684FAE" w14:paraId="54D6D5F1" w14:textId="77777777">
        <w:trPr>
          <w:cantSplit/>
        </w:trPr>
        <w:tc>
          <w:tcPr>
            <w:tcW w:w="2448" w:type="dxa"/>
            <w:shd w:val="clear" w:color="auto" w:fill="FFFFFF"/>
            <w:tcMar>
              <w:top w:w="55" w:type="dxa"/>
              <w:left w:w="75" w:type="dxa"/>
              <w:bottom w:w="55" w:type="dxa"/>
              <w:right w:w="75" w:type="dxa"/>
            </w:tcMar>
            <w:vAlign w:val="center"/>
          </w:tcPr>
          <w:p w14:paraId="4FE1BD1B" w14:textId="77777777" w:rsidR="00684FAE" w:rsidRDefault="00000000" w:rsidP="004007AF">
            <w:pPr>
              <w:pStyle w:val="Compact"/>
              <w:spacing w:after="15" w:line="216" w:lineRule="auto"/>
              <w:jc w:val="both"/>
              <w:rPr>
                <w:sz w:val="18"/>
              </w:rPr>
            </w:pPr>
            <w:r>
              <w:rPr>
                <w:sz w:val="18"/>
              </w:rPr>
              <w:t>V Proposition 8.3</w:t>
            </w:r>
          </w:p>
        </w:tc>
        <w:tc>
          <w:tcPr>
            <w:tcW w:w="7488" w:type="dxa"/>
            <w:shd w:val="clear" w:color="auto" w:fill="FFFFFF"/>
            <w:tcMar>
              <w:top w:w="55" w:type="dxa"/>
              <w:left w:w="75" w:type="dxa"/>
              <w:bottom w:w="55" w:type="dxa"/>
              <w:right w:w="75" w:type="dxa"/>
            </w:tcMar>
            <w:vAlign w:val="center"/>
          </w:tcPr>
          <w:p w14:paraId="2220868F" w14:textId="77777777" w:rsidR="00684FAE" w:rsidRDefault="00000000" w:rsidP="004007AF">
            <w:pPr>
              <w:pStyle w:val="Compact"/>
              <w:spacing w:after="15" w:line="216" w:lineRule="auto"/>
              <w:jc w:val="both"/>
              <w:rPr>
                <w:sz w:val="18"/>
              </w:rPr>
            </w:pPr>
            <w:r>
              <w:rPr>
                <w:sz w:val="18"/>
              </w:rPr>
              <w:t>sharp leakage of one block replacement</w:t>
            </w:r>
          </w:p>
        </w:tc>
      </w:tr>
      <w:tr w:rsidR="00684FAE" w14:paraId="0232B260" w14:textId="77777777">
        <w:trPr>
          <w:cantSplit/>
        </w:trPr>
        <w:tc>
          <w:tcPr>
            <w:tcW w:w="2448" w:type="dxa"/>
            <w:shd w:val="clear" w:color="auto" w:fill="F6F7F8"/>
            <w:tcMar>
              <w:top w:w="55" w:type="dxa"/>
              <w:left w:w="75" w:type="dxa"/>
              <w:bottom w:w="55" w:type="dxa"/>
              <w:right w:w="75" w:type="dxa"/>
            </w:tcMar>
            <w:vAlign w:val="center"/>
          </w:tcPr>
          <w:p w14:paraId="50DA6F04" w14:textId="77777777" w:rsidR="00684FAE" w:rsidRDefault="00000000" w:rsidP="004007AF">
            <w:pPr>
              <w:pStyle w:val="Compact"/>
              <w:spacing w:after="15" w:line="216" w:lineRule="auto"/>
              <w:jc w:val="both"/>
              <w:rPr>
                <w:sz w:val="18"/>
              </w:rPr>
            </w:pPr>
            <w:r>
              <w:rPr>
                <w:sz w:val="18"/>
              </w:rPr>
              <w:t>V Lemma 8.4</w:t>
            </w:r>
          </w:p>
        </w:tc>
        <w:tc>
          <w:tcPr>
            <w:tcW w:w="7488" w:type="dxa"/>
            <w:shd w:val="clear" w:color="auto" w:fill="F6F7F8"/>
            <w:tcMar>
              <w:top w:w="55" w:type="dxa"/>
              <w:left w:w="75" w:type="dxa"/>
              <w:bottom w:w="55" w:type="dxa"/>
              <w:right w:w="75" w:type="dxa"/>
            </w:tcMar>
            <w:vAlign w:val="center"/>
          </w:tcPr>
          <w:p w14:paraId="66E1DEF1" w14:textId="77777777" w:rsidR="00684FAE" w:rsidRDefault="00000000" w:rsidP="004007AF">
            <w:pPr>
              <w:pStyle w:val="Compact"/>
              <w:spacing w:after="15" w:line="216" w:lineRule="auto"/>
              <w:jc w:val="both"/>
              <w:rPr>
                <w:sz w:val="18"/>
              </w:rPr>
            </w:pPr>
            <w:r>
              <w:rPr>
                <w:sz w:val="18"/>
              </w:rPr>
              <w:t>affine observation consistency</w:t>
            </w:r>
          </w:p>
        </w:tc>
      </w:tr>
      <w:tr w:rsidR="00684FAE" w14:paraId="71043E54" w14:textId="77777777">
        <w:trPr>
          <w:cantSplit/>
        </w:trPr>
        <w:tc>
          <w:tcPr>
            <w:tcW w:w="2448" w:type="dxa"/>
            <w:shd w:val="clear" w:color="auto" w:fill="FFFFFF"/>
            <w:tcMar>
              <w:top w:w="55" w:type="dxa"/>
              <w:left w:w="75" w:type="dxa"/>
              <w:bottom w:w="55" w:type="dxa"/>
              <w:right w:w="75" w:type="dxa"/>
            </w:tcMar>
            <w:vAlign w:val="center"/>
          </w:tcPr>
          <w:p w14:paraId="6DF1B2C9" w14:textId="77777777" w:rsidR="00684FAE" w:rsidRDefault="00000000" w:rsidP="004007AF">
            <w:pPr>
              <w:pStyle w:val="Compact"/>
              <w:spacing w:after="15" w:line="216" w:lineRule="auto"/>
              <w:jc w:val="both"/>
              <w:rPr>
                <w:sz w:val="18"/>
              </w:rPr>
            </w:pPr>
            <w:r>
              <w:rPr>
                <w:sz w:val="18"/>
              </w:rPr>
              <w:t>V Theorem 9.1</w:t>
            </w:r>
          </w:p>
        </w:tc>
        <w:tc>
          <w:tcPr>
            <w:tcW w:w="7488" w:type="dxa"/>
            <w:shd w:val="clear" w:color="auto" w:fill="FFFFFF"/>
            <w:tcMar>
              <w:top w:w="55" w:type="dxa"/>
              <w:left w:w="75" w:type="dxa"/>
              <w:bottom w:w="55" w:type="dxa"/>
              <w:right w:w="75" w:type="dxa"/>
            </w:tcMar>
            <w:vAlign w:val="center"/>
          </w:tcPr>
          <w:p w14:paraId="6C64C5C6" w14:textId="77777777" w:rsidR="00684FAE" w:rsidRDefault="00000000" w:rsidP="004007AF">
            <w:pPr>
              <w:pStyle w:val="Compact"/>
              <w:spacing w:after="15" w:line="216" w:lineRule="auto"/>
              <w:jc w:val="both"/>
              <w:rPr>
                <w:sz w:val="18"/>
              </w:rPr>
            </w:pPr>
            <w:r>
              <w:rPr>
                <w:sz w:val="18"/>
              </w:rPr>
              <w:t>Gaussian factors on an affine feasible space</w:t>
            </w:r>
          </w:p>
        </w:tc>
      </w:tr>
      <w:tr w:rsidR="00684FAE" w14:paraId="79194A44" w14:textId="77777777">
        <w:trPr>
          <w:cantSplit/>
        </w:trPr>
        <w:tc>
          <w:tcPr>
            <w:tcW w:w="2448" w:type="dxa"/>
            <w:shd w:val="clear" w:color="auto" w:fill="F6F7F8"/>
            <w:tcMar>
              <w:top w:w="55" w:type="dxa"/>
              <w:left w:w="75" w:type="dxa"/>
              <w:bottom w:w="55" w:type="dxa"/>
              <w:right w:w="75" w:type="dxa"/>
            </w:tcMar>
            <w:vAlign w:val="center"/>
          </w:tcPr>
          <w:p w14:paraId="4AD81107" w14:textId="77777777" w:rsidR="00684FAE" w:rsidRDefault="00000000" w:rsidP="004007AF">
            <w:pPr>
              <w:pStyle w:val="Compact"/>
              <w:spacing w:after="15" w:line="216" w:lineRule="auto"/>
              <w:jc w:val="both"/>
              <w:rPr>
                <w:sz w:val="18"/>
              </w:rPr>
            </w:pPr>
            <w:r>
              <w:rPr>
                <w:sz w:val="18"/>
              </w:rPr>
              <w:t>V Corollary 9.2</w:t>
            </w:r>
          </w:p>
        </w:tc>
        <w:tc>
          <w:tcPr>
            <w:tcW w:w="7488" w:type="dxa"/>
            <w:shd w:val="clear" w:color="auto" w:fill="F6F7F8"/>
            <w:tcMar>
              <w:top w:w="55" w:type="dxa"/>
              <w:left w:w="75" w:type="dxa"/>
              <w:bottom w:w="55" w:type="dxa"/>
              <w:right w:w="75" w:type="dxa"/>
            </w:tcMar>
            <w:vAlign w:val="center"/>
          </w:tcPr>
          <w:p w14:paraId="5E1224C4" w14:textId="77777777" w:rsidR="00684FAE" w:rsidRDefault="00000000" w:rsidP="004007AF">
            <w:pPr>
              <w:pStyle w:val="Compact"/>
              <w:spacing w:after="15" w:line="216" w:lineRule="auto"/>
              <w:jc w:val="both"/>
              <w:rPr>
                <w:sz w:val="18"/>
              </w:rPr>
            </w:pPr>
            <w:r>
              <w:rPr>
                <w:sz w:val="18"/>
              </w:rPr>
              <w:t>restriction commutes with fixed Gaussian pooling</w:t>
            </w:r>
          </w:p>
        </w:tc>
      </w:tr>
      <w:tr w:rsidR="00684FAE" w14:paraId="01E89D30" w14:textId="77777777">
        <w:trPr>
          <w:cantSplit/>
        </w:trPr>
        <w:tc>
          <w:tcPr>
            <w:tcW w:w="2448" w:type="dxa"/>
            <w:shd w:val="clear" w:color="auto" w:fill="FFFFFF"/>
            <w:tcMar>
              <w:top w:w="55" w:type="dxa"/>
              <w:left w:w="75" w:type="dxa"/>
              <w:bottom w:w="55" w:type="dxa"/>
              <w:right w:w="75" w:type="dxa"/>
            </w:tcMar>
            <w:vAlign w:val="center"/>
          </w:tcPr>
          <w:p w14:paraId="5A431574" w14:textId="77777777" w:rsidR="00684FAE" w:rsidRDefault="00000000" w:rsidP="004007AF">
            <w:pPr>
              <w:pStyle w:val="Compact"/>
              <w:spacing w:after="15" w:line="216" w:lineRule="auto"/>
              <w:jc w:val="both"/>
              <w:rPr>
                <w:sz w:val="18"/>
              </w:rPr>
            </w:pPr>
            <w:r>
              <w:rPr>
                <w:sz w:val="18"/>
              </w:rPr>
              <w:t>V Proposition 9.3</w:t>
            </w:r>
          </w:p>
        </w:tc>
        <w:tc>
          <w:tcPr>
            <w:tcW w:w="7488" w:type="dxa"/>
            <w:shd w:val="clear" w:color="auto" w:fill="FFFFFF"/>
            <w:tcMar>
              <w:top w:w="55" w:type="dxa"/>
              <w:left w:w="75" w:type="dxa"/>
              <w:bottom w:w="55" w:type="dxa"/>
              <w:right w:w="75" w:type="dxa"/>
            </w:tcMar>
            <w:vAlign w:val="center"/>
          </w:tcPr>
          <w:p w14:paraId="5A9ADBA1" w14:textId="77777777" w:rsidR="00684FAE" w:rsidRDefault="00000000" w:rsidP="004007AF">
            <w:pPr>
              <w:pStyle w:val="Compact"/>
              <w:spacing w:after="15" w:line="216" w:lineRule="auto"/>
              <w:jc w:val="both"/>
              <w:rPr>
                <w:sz w:val="18"/>
              </w:rPr>
            </w:pPr>
            <w:r>
              <w:rPr>
                <w:sz w:val="18"/>
              </w:rPr>
              <w:t>fixed covariance intersection and repair</w:t>
            </w:r>
          </w:p>
        </w:tc>
      </w:tr>
      <w:tr w:rsidR="00684FAE" w14:paraId="153CA6FB" w14:textId="77777777">
        <w:trPr>
          <w:cantSplit/>
        </w:trPr>
        <w:tc>
          <w:tcPr>
            <w:tcW w:w="2448" w:type="dxa"/>
            <w:shd w:val="clear" w:color="auto" w:fill="F6F7F8"/>
            <w:tcMar>
              <w:top w:w="55" w:type="dxa"/>
              <w:left w:w="75" w:type="dxa"/>
              <w:bottom w:w="55" w:type="dxa"/>
              <w:right w:w="75" w:type="dxa"/>
            </w:tcMar>
            <w:vAlign w:val="center"/>
          </w:tcPr>
          <w:p w14:paraId="53E2EAEA" w14:textId="77777777" w:rsidR="00684FAE" w:rsidRDefault="00000000" w:rsidP="004007AF">
            <w:pPr>
              <w:pStyle w:val="Compact"/>
              <w:spacing w:after="15" w:line="216" w:lineRule="auto"/>
              <w:jc w:val="both"/>
              <w:rPr>
                <w:sz w:val="18"/>
              </w:rPr>
            </w:pPr>
            <w:r>
              <w:rPr>
                <w:sz w:val="18"/>
              </w:rPr>
              <w:t>V Proposition 12.1</w:t>
            </w:r>
          </w:p>
        </w:tc>
        <w:tc>
          <w:tcPr>
            <w:tcW w:w="7488" w:type="dxa"/>
            <w:shd w:val="clear" w:color="auto" w:fill="F6F7F8"/>
            <w:tcMar>
              <w:top w:w="55" w:type="dxa"/>
              <w:left w:w="75" w:type="dxa"/>
              <w:bottom w:w="55" w:type="dxa"/>
              <w:right w:w="75" w:type="dxa"/>
            </w:tcMar>
            <w:vAlign w:val="center"/>
          </w:tcPr>
          <w:p w14:paraId="435B00DB" w14:textId="77777777" w:rsidR="00684FAE" w:rsidRDefault="00000000" w:rsidP="004007AF">
            <w:pPr>
              <w:pStyle w:val="Compact"/>
              <w:spacing w:after="15" w:line="216" w:lineRule="auto"/>
              <w:jc w:val="both"/>
              <w:rPr>
                <w:sz w:val="18"/>
              </w:rPr>
            </w:pPr>
            <w:r>
              <w:rPr>
                <w:sz w:val="18"/>
              </w:rPr>
              <w:t>positive scalarisation preserves Pareto optimality</w:t>
            </w:r>
          </w:p>
        </w:tc>
      </w:tr>
      <w:tr w:rsidR="00684FAE" w14:paraId="70BFC8A0" w14:textId="77777777">
        <w:trPr>
          <w:cantSplit/>
        </w:trPr>
        <w:tc>
          <w:tcPr>
            <w:tcW w:w="2448" w:type="dxa"/>
            <w:shd w:val="clear" w:color="auto" w:fill="FFFFFF"/>
            <w:tcMar>
              <w:top w:w="55" w:type="dxa"/>
              <w:left w:w="75" w:type="dxa"/>
              <w:bottom w:w="55" w:type="dxa"/>
              <w:right w:w="75" w:type="dxa"/>
            </w:tcMar>
            <w:vAlign w:val="center"/>
          </w:tcPr>
          <w:p w14:paraId="52DEA15B" w14:textId="77777777" w:rsidR="00684FAE" w:rsidRDefault="00000000" w:rsidP="004007AF">
            <w:pPr>
              <w:pStyle w:val="Compact"/>
              <w:spacing w:after="15" w:line="216" w:lineRule="auto"/>
              <w:jc w:val="both"/>
              <w:rPr>
                <w:sz w:val="18"/>
              </w:rPr>
            </w:pPr>
            <w:r>
              <w:rPr>
                <w:sz w:val="18"/>
              </w:rPr>
              <w:t>V Example 12.2</w:t>
            </w:r>
          </w:p>
        </w:tc>
        <w:tc>
          <w:tcPr>
            <w:tcW w:w="7488" w:type="dxa"/>
            <w:shd w:val="clear" w:color="auto" w:fill="FFFFFF"/>
            <w:tcMar>
              <w:top w:w="55" w:type="dxa"/>
              <w:left w:w="75" w:type="dxa"/>
              <w:bottom w:w="55" w:type="dxa"/>
              <w:right w:w="75" w:type="dxa"/>
            </w:tcMar>
            <w:vAlign w:val="center"/>
          </w:tcPr>
          <w:p w14:paraId="41E10669" w14:textId="77777777" w:rsidR="00684FAE" w:rsidRDefault="00000000" w:rsidP="004007AF">
            <w:pPr>
              <w:pStyle w:val="Compact"/>
              <w:spacing w:after="15" w:line="216" w:lineRule="auto"/>
              <w:jc w:val="both"/>
              <w:rPr>
                <w:sz w:val="18"/>
              </w:rPr>
            </w:pPr>
            <w:r>
              <w:rPr>
                <w:sz w:val="18"/>
              </w:rPr>
              <w:t>a Pareto point missed by every positive weighted sum</w:t>
            </w:r>
          </w:p>
        </w:tc>
      </w:tr>
      <w:tr w:rsidR="00684FAE" w14:paraId="00385C19" w14:textId="77777777">
        <w:trPr>
          <w:cantSplit/>
        </w:trPr>
        <w:tc>
          <w:tcPr>
            <w:tcW w:w="2448" w:type="dxa"/>
            <w:shd w:val="clear" w:color="auto" w:fill="F6F7F8"/>
            <w:tcMar>
              <w:top w:w="55" w:type="dxa"/>
              <w:left w:w="75" w:type="dxa"/>
              <w:bottom w:w="55" w:type="dxa"/>
              <w:right w:w="75" w:type="dxa"/>
            </w:tcMar>
            <w:vAlign w:val="center"/>
          </w:tcPr>
          <w:p w14:paraId="0880A434" w14:textId="77777777" w:rsidR="00684FAE" w:rsidRDefault="00000000" w:rsidP="004007AF">
            <w:pPr>
              <w:pStyle w:val="Compact"/>
              <w:spacing w:after="15" w:line="216" w:lineRule="auto"/>
              <w:jc w:val="both"/>
              <w:rPr>
                <w:sz w:val="18"/>
              </w:rPr>
            </w:pPr>
            <w:r>
              <w:rPr>
                <w:sz w:val="18"/>
              </w:rPr>
              <w:t>V Proposition 12.3</w:t>
            </w:r>
          </w:p>
        </w:tc>
        <w:tc>
          <w:tcPr>
            <w:tcW w:w="7488" w:type="dxa"/>
            <w:shd w:val="clear" w:color="auto" w:fill="F6F7F8"/>
            <w:tcMar>
              <w:top w:w="55" w:type="dxa"/>
              <w:left w:w="75" w:type="dxa"/>
              <w:bottom w:w="55" w:type="dxa"/>
              <w:right w:w="75" w:type="dxa"/>
            </w:tcMar>
            <w:vAlign w:val="center"/>
          </w:tcPr>
          <w:p w14:paraId="4A281EF4" w14:textId="77777777" w:rsidR="00684FAE" w:rsidRDefault="00000000" w:rsidP="004007AF">
            <w:pPr>
              <w:pStyle w:val="Compact"/>
              <w:spacing w:after="15" w:line="216" w:lineRule="auto"/>
              <w:jc w:val="both"/>
              <w:rPr>
                <w:sz w:val="18"/>
              </w:rPr>
            </w:pPr>
            <w:r>
              <w:rPr>
                <w:sz w:val="18"/>
              </w:rPr>
              <w:t>Chebyshev recovery</w:t>
            </w:r>
          </w:p>
        </w:tc>
      </w:tr>
      <w:tr w:rsidR="00684FAE" w14:paraId="6EBC83CE" w14:textId="77777777">
        <w:trPr>
          <w:cantSplit/>
        </w:trPr>
        <w:tc>
          <w:tcPr>
            <w:tcW w:w="2448" w:type="dxa"/>
            <w:shd w:val="clear" w:color="auto" w:fill="FFFFFF"/>
            <w:tcMar>
              <w:top w:w="55" w:type="dxa"/>
              <w:left w:w="75" w:type="dxa"/>
              <w:bottom w:w="55" w:type="dxa"/>
              <w:right w:w="75" w:type="dxa"/>
            </w:tcMar>
            <w:vAlign w:val="center"/>
          </w:tcPr>
          <w:p w14:paraId="0D31DC50" w14:textId="77777777" w:rsidR="00684FAE" w:rsidRDefault="00000000" w:rsidP="004007AF">
            <w:pPr>
              <w:pStyle w:val="Compact"/>
              <w:spacing w:after="15" w:line="216" w:lineRule="auto"/>
              <w:jc w:val="both"/>
              <w:rPr>
                <w:sz w:val="18"/>
              </w:rPr>
            </w:pPr>
            <w:r>
              <w:rPr>
                <w:sz w:val="18"/>
              </w:rPr>
              <w:t>V Proposition 12.4</w:t>
            </w:r>
          </w:p>
        </w:tc>
        <w:tc>
          <w:tcPr>
            <w:tcW w:w="7488" w:type="dxa"/>
            <w:shd w:val="clear" w:color="auto" w:fill="FFFFFF"/>
            <w:tcMar>
              <w:top w:w="55" w:type="dxa"/>
              <w:left w:w="75" w:type="dxa"/>
              <w:bottom w:w="55" w:type="dxa"/>
              <w:right w:w="75" w:type="dxa"/>
            </w:tcMar>
            <w:vAlign w:val="center"/>
          </w:tcPr>
          <w:p w14:paraId="4CDDA980" w14:textId="77777777" w:rsidR="00684FAE" w:rsidRDefault="00000000" w:rsidP="004007AF">
            <w:pPr>
              <w:pStyle w:val="Compact"/>
              <w:spacing w:after="15" w:line="216" w:lineRule="auto"/>
              <w:jc w:val="both"/>
              <w:rPr>
                <w:sz w:val="18"/>
              </w:rPr>
            </w:pPr>
            <w:r>
              <w:rPr>
                <w:sz w:val="18"/>
              </w:rPr>
              <w:t>normalising before mixing matters</w:t>
            </w:r>
          </w:p>
        </w:tc>
      </w:tr>
      <w:tr w:rsidR="00684FAE" w14:paraId="4BAC2123" w14:textId="77777777">
        <w:trPr>
          <w:cantSplit/>
        </w:trPr>
        <w:tc>
          <w:tcPr>
            <w:tcW w:w="2448" w:type="dxa"/>
            <w:shd w:val="clear" w:color="auto" w:fill="F6F7F8"/>
            <w:tcMar>
              <w:top w:w="55" w:type="dxa"/>
              <w:left w:w="75" w:type="dxa"/>
              <w:bottom w:w="55" w:type="dxa"/>
              <w:right w:w="75" w:type="dxa"/>
            </w:tcMar>
            <w:vAlign w:val="center"/>
          </w:tcPr>
          <w:p w14:paraId="51197178" w14:textId="77777777" w:rsidR="00684FAE" w:rsidRDefault="00000000" w:rsidP="004007AF">
            <w:pPr>
              <w:pStyle w:val="Compact"/>
              <w:spacing w:after="15" w:line="216" w:lineRule="auto"/>
              <w:jc w:val="both"/>
              <w:rPr>
                <w:sz w:val="18"/>
              </w:rPr>
            </w:pPr>
            <w:r>
              <w:rPr>
                <w:sz w:val="18"/>
              </w:rPr>
              <w:t>V Theorem 13.1</w:t>
            </w:r>
          </w:p>
        </w:tc>
        <w:tc>
          <w:tcPr>
            <w:tcW w:w="7488" w:type="dxa"/>
            <w:shd w:val="clear" w:color="auto" w:fill="F6F7F8"/>
            <w:tcMar>
              <w:top w:w="55" w:type="dxa"/>
              <w:left w:w="75" w:type="dxa"/>
              <w:bottom w:w="55" w:type="dxa"/>
              <w:right w:w="75" w:type="dxa"/>
            </w:tcMar>
            <w:vAlign w:val="center"/>
          </w:tcPr>
          <w:p w14:paraId="5822D758" w14:textId="77777777" w:rsidR="00684FAE" w:rsidRDefault="00000000" w:rsidP="004007AF">
            <w:pPr>
              <w:pStyle w:val="Compact"/>
              <w:spacing w:after="15" w:line="216" w:lineRule="auto"/>
              <w:jc w:val="both"/>
              <w:rPr>
                <w:sz w:val="18"/>
              </w:rPr>
            </w:pPr>
            <w:r>
              <w:rPr>
                <w:sz w:val="18"/>
              </w:rPr>
              <w:t>constrained section optimum</w:t>
            </w:r>
          </w:p>
        </w:tc>
      </w:tr>
      <w:tr w:rsidR="00684FAE" w14:paraId="364D51B5" w14:textId="77777777">
        <w:trPr>
          <w:cantSplit/>
        </w:trPr>
        <w:tc>
          <w:tcPr>
            <w:tcW w:w="2448" w:type="dxa"/>
            <w:shd w:val="clear" w:color="auto" w:fill="FFFFFF"/>
            <w:tcMar>
              <w:top w:w="55" w:type="dxa"/>
              <w:left w:w="75" w:type="dxa"/>
              <w:bottom w:w="55" w:type="dxa"/>
              <w:right w:w="75" w:type="dxa"/>
            </w:tcMar>
            <w:vAlign w:val="center"/>
          </w:tcPr>
          <w:p w14:paraId="25801136" w14:textId="77777777" w:rsidR="00684FAE" w:rsidRDefault="00000000" w:rsidP="004007AF">
            <w:pPr>
              <w:pStyle w:val="Compact"/>
              <w:spacing w:after="15" w:line="216" w:lineRule="auto"/>
              <w:jc w:val="both"/>
              <w:rPr>
                <w:sz w:val="18"/>
              </w:rPr>
            </w:pPr>
            <w:r>
              <w:rPr>
                <w:sz w:val="18"/>
              </w:rPr>
              <w:t>V Proposition 13.2</w:t>
            </w:r>
          </w:p>
        </w:tc>
        <w:tc>
          <w:tcPr>
            <w:tcW w:w="7488" w:type="dxa"/>
            <w:shd w:val="clear" w:color="auto" w:fill="FFFFFF"/>
            <w:tcMar>
              <w:top w:w="55" w:type="dxa"/>
              <w:left w:w="75" w:type="dxa"/>
              <w:bottom w:w="55" w:type="dxa"/>
              <w:right w:w="75" w:type="dxa"/>
            </w:tcMar>
            <w:vAlign w:val="center"/>
          </w:tcPr>
          <w:p w14:paraId="3D2101C2" w14:textId="77777777" w:rsidR="00684FAE" w:rsidRDefault="00000000" w:rsidP="004007AF">
            <w:pPr>
              <w:pStyle w:val="Compact"/>
              <w:spacing w:after="15" w:line="216" w:lineRule="auto"/>
              <w:jc w:val="both"/>
              <w:rPr>
                <w:sz w:val="18"/>
              </w:rPr>
            </w:pPr>
            <w:r>
              <w:rPr>
                <w:sz w:val="18"/>
              </w:rPr>
              <w:t>feasible residual certificate</w:t>
            </w:r>
          </w:p>
        </w:tc>
      </w:tr>
      <w:tr w:rsidR="00684FAE" w14:paraId="721D08E4" w14:textId="77777777">
        <w:trPr>
          <w:cantSplit/>
        </w:trPr>
        <w:tc>
          <w:tcPr>
            <w:tcW w:w="2448" w:type="dxa"/>
            <w:shd w:val="clear" w:color="auto" w:fill="FFFFFF"/>
            <w:tcMar>
              <w:top w:w="55" w:type="dxa"/>
              <w:left w:w="75" w:type="dxa"/>
              <w:bottom w:w="55" w:type="dxa"/>
              <w:right w:w="75" w:type="dxa"/>
            </w:tcMar>
            <w:vAlign w:val="center"/>
          </w:tcPr>
          <w:p w14:paraId="4F446B9D" w14:textId="77777777" w:rsidR="00684FAE" w:rsidRDefault="00000000" w:rsidP="004007AF">
            <w:pPr>
              <w:pStyle w:val="Compact"/>
              <w:spacing w:after="15" w:line="216" w:lineRule="auto"/>
              <w:jc w:val="both"/>
              <w:rPr>
                <w:sz w:val="18"/>
              </w:rPr>
            </w:pPr>
            <w:r>
              <w:rPr>
                <w:sz w:val="18"/>
              </w:rPr>
              <w:lastRenderedPageBreak/>
              <w:t>V Theorem 14.1</w:t>
            </w:r>
          </w:p>
        </w:tc>
        <w:tc>
          <w:tcPr>
            <w:tcW w:w="7488" w:type="dxa"/>
            <w:shd w:val="clear" w:color="auto" w:fill="FFFFFF"/>
            <w:tcMar>
              <w:top w:w="55" w:type="dxa"/>
              <w:left w:w="75" w:type="dxa"/>
              <w:bottom w:w="55" w:type="dxa"/>
              <w:right w:w="75" w:type="dxa"/>
            </w:tcMar>
            <w:vAlign w:val="center"/>
          </w:tcPr>
          <w:p w14:paraId="0EE13E3B" w14:textId="77777777" w:rsidR="00684FAE" w:rsidRDefault="00000000" w:rsidP="004007AF">
            <w:pPr>
              <w:pStyle w:val="Compact"/>
              <w:spacing w:after="15" w:line="216" w:lineRule="auto"/>
              <w:jc w:val="both"/>
              <w:rPr>
                <w:sz w:val="18"/>
              </w:rPr>
            </w:pPr>
            <w:r>
              <w:rPr>
                <w:sz w:val="18"/>
              </w:rPr>
              <w:t>harmonic elimination</w:t>
            </w:r>
          </w:p>
        </w:tc>
      </w:tr>
      <w:tr w:rsidR="00684FAE" w14:paraId="411CF253" w14:textId="77777777">
        <w:trPr>
          <w:cantSplit/>
        </w:trPr>
        <w:tc>
          <w:tcPr>
            <w:tcW w:w="2448" w:type="dxa"/>
            <w:shd w:val="clear" w:color="auto" w:fill="FFFFFF"/>
            <w:tcMar>
              <w:top w:w="55" w:type="dxa"/>
              <w:left w:w="75" w:type="dxa"/>
              <w:bottom w:w="55" w:type="dxa"/>
              <w:right w:w="75" w:type="dxa"/>
            </w:tcMar>
            <w:vAlign w:val="center"/>
          </w:tcPr>
          <w:p w14:paraId="5EEAFA27" w14:textId="77777777" w:rsidR="00684FAE" w:rsidRDefault="00000000" w:rsidP="004007AF">
            <w:pPr>
              <w:pStyle w:val="Compact"/>
              <w:spacing w:after="15" w:line="216" w:lineRule="auto"/>
              <w:jc w:val="both"/>
              <w:rPr>
                <w:sz w:val="18"/>
              </w:rPr>
            </w:pPr>
            <w:r>
              <w:rPr>
                <w:sz w:val="18"/>
              </w:rPr>
              <w:t>V Corollary 14.2</w:t>
            </w:r>
          </w:p>
        </w:tc>
        <w:tc>
          <w:tcPr>
            <w:tcW w:w="7488" w:type="dxa"/>
            <w:shd w:val="clear" w:color="auto" w:fill="FFFFFF"/>
            <w:tcMar>
              <w:top w:w="55" w:type="dxa"/>
              <w:left w:w="75" w:type="dxa"/>
              <w:bottom w:w="55" w:type="dxa"/>
              <w:right w:w="75" w:type="dxa"/>
            </w:tcMar>
            <w:vAlign w:val="center"/>
          </w:tcPr>
          <w:p w14:paraId="778B9696" w14:textId="77777777" w:rsidR="00684FAE" w:rsidRDefault="00000000" w:rsidP="004007AF">
            <w:pPr>
              <w:pStyle w:val="Compact"/>
              <w:spacing w:after="15" w:line="216" w:lineRule="auto"/>
              <w:jc w:val="both"/>
              <w:rPr>
                <w:sz w:val="18"/>
              </w:rPr>
            </w:pPr>
            <w:r>
              <w:rPr>
                <w:sz w:val="18"/>
              </w:rPr>
              <w:t>degree zero sections survive harmonic elimination</w:t>
            </w:r>
          </w:p>
        </w:tc>
      </w:tr>
      <w:tr w:rsidR="00684FAE" w14:paraId="54F5599F" w14:textId="77777777">
        <w:trPr>
          <w:cantSplit/>
        </w:trPr>
        <w:tc>
          <w:tcPr>
            <w:tcW w:w="2448" w:type="dxa"/>
            <w:shd w:val="clear" w:color="auto" w:fill="FFFFFF"/>
            <w:tcMar>
              <w:top w:w="55" w:type="dxa"/>
              <w:left w:w="75" w:type="dxa"/>
              <w:bottom w:w="55" w:type="dxa"/>
              <w:right w:w="75" w:type="dxa"/>
            </w:tcMar>
            <w:vAlign w:val="center"/>
          </w:tcPr>
          <w:p w14:paraId="0E89417B" w14:textId="77777777" w:rsidR="00684FAE" w:rsidRDefault="00000000" w:rsidP="004007AF">
            <w:pPr>
              <w:pStyle w:val="Compact"/>
              <w:spacing w:after="15" w:line="216" w:lineRule="auto"/>
              <w:jc w:val="both"/>
              <w:rPr>
                <w:sz w:val="18"/>
              </w:rPr>
            </w:pPr>
            <w:r>
              <w:rPr>
                <w:sz w:val="18"/>
              </w:rPr>
              <w:t>V Proposition 14.3</w:t>
            </w:r>
          </w:p>
        </w:tc>
        <w:tc>
          <w:tcPr>
            <w:tcW w:w="7488" w:type="dxa"/>
            <w:shd w:val="clear" w:color="auto" w:fill="FFFFFF"/>
            <w:tcMar>
              <w:top w:w="55" w:type="dxa"/>
              <w:left w:w="75" w:type="dxa"/>
              <w:bottom w:w="55" w:type="dxa"/>
              <w:right w:w="75" w:type="dxa"/>
            </w:tcMar>
            <w:vAlign w:val="center"/>
          </w:tcPr>
          <w:p w14:paraId="42A1D1AB" w14:textId="77777777" w:rsidR="00684FAE" w:rsidRDefault="00000000" w:rsidP="004007AF">
            <w:pPr>
              <w:pStyle w:val="Compact"/>
              <w:spacing w:after="15" w:line="216" w:lineRule="auto"/>
              <w:jc w:val="both"/>
              <w:rPr>
                <w:sz w:val="18"/>
              </w:rPr>
            </w:pPr>
            <w:r>
              <w:rPr>
                <w:sz w:val="18"/>
              </w:rPr>
              <w:t>constrained elimination</w:t>
            </w:r>
          </w:p>
        </w:tc>
      </w:tr>
      <w:tr w:rsidR="00684FAE" w14:paraId="511AAA50" w14:textId="77777777">
        <w:trPr>
          <w:cantSplit/>
        </w:trPr>
        <w:tc>
          <w:tcPr>
            <w:tcW w:w="2448" w:type="dxa"/>
            <w:shd w:val="clear" w:color="auto" w:fill="FFFFFF"/>
            <w:tcMar>
              <w:top w:w="55" w:type="dxa"/>
              <w:left w:w="75" w:type="dxa"/>
              <w:bottom w:w="55" w:type="dxa"/>
              <w:right w:w="75" w:type="dxa"/>
            </w:tcMar>
            <w:vAlign w:val="center"/>
          </w:tcPr>
          <w:p w14:paraId="637C140F" w14:textId="77777777" w:rsidR="00684FAE" w:rsidRDefault="00000000" w:rsidP="004007AF">
            <w:pPr>
              <w:pStyle w:val="Compact"/>
              <w:spacing w:after="15" w:line="216" w:lineRule="auto"/>
              <w:jc w:val="both"/>
              <w:rPr>
                <w:sz w:val="18"/>
              </w:rPr>
            </w:pPr>
            <w:r>
              <w:rPr>
                <w:sz w:val="18"/>
              </w:rPr>
              <w:t>V Proposition 14.4</w:t>
            </w:r>
          </w:p>
        </w:tc>
        <w:tc>
          <w:tcPr>
            <w:tcW w:w="7488" w:type="dxa"/>
            <w:shd w:val="clear" w:color="auto" w:fill="FFFFFF"/>
            <w:tcMar>
              <w:top w:w="55" w:type="dxa"/>
              <w:left w:w="75" w:type="dxa"/>
              <w:bottom w:w="55" w:type="dxa"/>
              <w:right w:w="75" w:type="dxa"/>
            </w:tcMar>
            <w:vAlign w:val="center"/>
          </w:tcPr>
          <w:p w14:paraId="2A1A617C" w14:textId="77777777" w:rsidR="00684FAE" w:rsidRDefault="00000000" w:rsidP="004007AF">
            <w:pPr>
              <w:pStyle w:val="Compact"/>
              <w:spacing w:after="15" w:line="216" w:lineRule="auto"/>
              <w:jc w:val="both"/>
              <w:rPr>
                <w:sz w:val="18"/>
              </w:rPr>
            </w:pPr>
            <w:r>
              <w:rPr>
                <w:sz w:val="18"/>
              </w:rPr>
              <w:t>pairwise graph sheaves are not closed under elimination</w:t>
            </w:r>
          </w:p>
        </w:tc>
      </w:tr>
      <w:tr w:rsidR="00684FAE" w14:paraId="4CD25AC6" w14:textId="77777777">
        <w:trPr>
          <w:cantSplit/>
        </w:trPr>
        <w:tc>
          <w:tcPr>
            <w:tcW w:w="2448" w:type="dxa"/>
            <w:shd w:val="clear" w:color="auto" w:fill="FFFFFF"/>
            <w:tcMar>
              <w:top w:w="55" w:type="dxa"/>
              <w:left w:w="75" w:type="dxa"/>
              <w:bottom w:w="55" w:type="dxa"/>
              <w:right w:w="75" w:type="dxa"/>
            </w:tcMar>
            <w:vAlign w:val="center"/>
          </w:tcPr>
          <w:p w14:paraId="070497DB" w14:textId="77777777" w:rsidR="00684FAE" w:rsidRDefault="00000000" w:rsidP="004007AF">
            <w:pPr>
              <w:pStyle w:val="Compact"/>
              <w:spacing w:after="15" w:line="216" w:lineRule="auto"/>
              <w:jc w:val="both"/>
              <w:rPr>
                <w:sz w:val="18"/>
              </w:rPr>
            </w:pPr>
            <w:r>
              <w:rPr>
                <w:sz w:val="18"/>
              </w:rPr>
              <w:t>V Theorem 14.5</w:t>
            </w:r>
          </w:p>
        </w:tc>
        <w:tc>
          <w:tcPr>
            <w:tcW w:w="7488" w:type="dxa"/>
            <w:shd w:val="clear" w:color="auto" w:fill="FFFFFF"/>
            <w:tcMar>
              <w:top w:w="55" w:type="dxa"/>
              <w:left w:w="75" w:type="dxa"/>
              <w:bottom w:w="55" w:type="dxa"/>
              <w:right w:w="75" w:type="dxa"/>
            </w:tcMar>
            <w:vAlign w:val="center"/>
          </w:tcPr>
          <w:p w14:paraId="56426966" w14:textId="77777777" w:rsidR="00684FAE" w:rsidRDefault="00000000" w:rsidP="004007AF">
            <w:pPr>
              <w:pStyle w:val="Compact"/>
              <w:spacing w:after="15" w:line="216" w:lineRule="auto"/>
              <w:jc w:val="both"/>
              <w:rPr>
                <w:sz w:val="18"/>
              </w:rPr>
            </w:pPr>
            <w:r>
              <w:rPr>
                <w:sz w:val="18"/>
              </w:rPr>
              <w:t>Gaussian integration adds a volume term</w:t>
            </w:r>
          </w:p>
        </w:tc>
      </w:tr>
    </w:tbl>
    <w:p w14:paraId="3CF14D46" w14:textId="77777777" w:rsidR="00684FAE" w:rsidRDefault="00000000" w:rsidP="004007AF">
      <w:pPr>
        <w:pStyle w:val="Heading21"/>
        <w:jc w:val="both"/>
      </w:pPr>
      <w:bookmarkStart w:id="461" w:name="v4toc_114"/>
      <w:bookmarkStart w:id="462" w:name="part-vi"/>
      <w:bookmarkEnd w:id="460"/>
      <w:r>
        <w:t>Part VI</w:t>
      </w:r>
      <w:bookmarkEnd w:id="461"/>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606224A4"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55" w:type="dxa"/>
              <w:left w:w="75" w:type="dxa"/>
              <w:bottom w:w="55" w:type="dxa"/>
              <w:right w:w="75" w:type="dxa"/>
            </w:tcMar>
            <w:vAlign w:val="center"/>
          </w:tcPr>
          <w:p w14:paraId="102E4D20" w14:textId="77777777" w:rsidR="00684FAE" w:rsidRDefault="00000000" w:rsidP="004007AF">
            <w:pPr>
              <w:pStyle w:val="Compact"/>
              <w:spacing w:after="15" w:line="216" w:lineRule="auto"/>
              <w:jc w:val="both"/>
              <w:rPr>
                <w:sz w:val="18"/>
              </w:rPr>
            </w:pPr>
            <w:r>
              <w:rPr>
                <w:sz w:val="18"/>
              </w:rPr>
              <w:t>Statement</w:t>
            </w:r>
          </w:p>
        </w:tc>
        <w:tc>
          <w:tcPr>
            <w:tcW w:w="7488" w:type="dxa"/>
            <w:shd w:val="clear" w:color="auto" w:fill="E4E8EC"/>
            <w:tcMar>
              <w:top w:w="55" w:type="dxa"/>
              <w:left w:w="75" w:type="dxa"/>
              <w:bottom w:w="55" w:type="dxa"/>
              <w:right w:w="75" w:type="dxa"/>
            </w:tcMar>
            <w:vAlign w:val="center"/>
          </w:tcPr>
          <w:p w14:paraId="5B517E2B" w14:textId="77777777" w:rsidR="00684FAE" w:rsidRDefault="00000000" w:rsidP="004007AF">
            <w:pPr>
              <w:pStyle w:val="Compact"/>
              <w:spacing w:after="15" w:line="216" w:lineRule="auto"/>
              <w:jc w:val="both"/>
              <w:rPr>
                <w:sz w:val="18"/>
              </w:rPr>
            </w:pPr>
            <w:r>
              <w:rPr>
                <w:sz w:val="18"/>
              </w:rPr>
              <w:t>Name</w:t>
            </w:r>
          </w:p>
        </w:tc>
      </w:tr>
      <w:tr w:rsidR="00684FAE" w14:paraId="0E4DF6D1" w14:textId="77777777">
        <w:trPr>
          <w:cantSplit/>
        </w:trPr>
        <w:tc>
          <w:tcPr>
            <w:tcW w:w="2448" w:type="dxa"/>
            <w:shd w:val="clear" w:color="auto" w:fill="FFFFFF"/>
            <w:tcMar>
              <w:top w:w="55" w:type="dxa"/>
              <w:left w:w="75" w:type="dxa"/>
              <w:bottom w:w="55" w:type="dxa"/>
              <w:right w:w="75" w:type="dxa"/>
            </w:tcMar>
            <w:vAlign w:val="center"/>
          </w:tcPr>
          <w:p w14:paraId="30248C6F" w14:textId="77777777" w:rsidR="00684FAE" w:rsidRDefault="00000000" w:rsidP="004007AF">
            <w:pPr>
              <w:pStyle w:val="Compact"/>
              <w:spacing w:after="15" w:line="216" w:lineRule="auto"/>
              <w:jc w:val="both"/>
              <w:rPr>
                <w:sz w:val="18"/>
              </w:rPr>
            </w:pPr>
            <w:r>
              <w:rPr>
                <w:sz w:val="18"/>
              </w:rPr>
              <w:t>VI Proposition 2.1</w:t>
            </w:r>
          </w:p>
        </w:tc>
        <w:tc>
          <w:tcPr>
            <w:tcW w:w="7488" w:type="dxa"/>
            <w:shd w:val="clear" w:color="auto" w:fill="FFFFFF"/>
            <w:tcMar>
              <w:top w:w="55" w:type="dxa"/>
              <w:left w:w="75" w:type="dxa"/>
              <w:bottom w:w="55" w:type="dxa"/>
              <w:right w:w="75" w:type="dxa"/>
            </w:tcMar>
            <w:vAlign w:val="center"/>
          </w:tcPr>
          <w:p w14:paraId="052C4489" w14:textId="77777777" w:rsidR="00684FAE" w:rsidRDefault="00000000" w:rsidP="004007AF">
            <w:pPr>
              <w:pStyle w:val="Compact"/>
              <w:spacing w:after="15" w:line="216" w:lineRule="auto"/>
              <w:jc w:val="both"/>
              <w:rPr>
                <w:sz w:val="18"/>
              </w:rPr>
            </w:pPr>
            <w:r>
              <w:rPr>
                <w:sz w:val="18"/>
              </w:rPr>
              <w:t>cost accounting</w:t>
            </w:r>
          </w:p>
        </w:tc>
      </w:tr>
      <w:tr w:rsidR="00684FAE" w14:paraId="72A4C44F" w14:textId="77777777">
        <w:trPr>
          <w:cantSplit/>
        </w:trPr>
        <w:tc>
          <w:tcPr>
            <w:tcW w:w="2448" w:type="dxa"/>
            <w:shd w:val="clear" w:color="auto" w:fill="F6F7F8"/>
            <w:tcMar>
              <w:top w:w="55" w:type="dxa"/>
              <w:left w:w="75" w:type="dxa"/>
              <w:bottom w:w="55" w:type="dxa"/>
              <w:right w:w="75" w:type="dxa"/>
            </w:tcMar>
            <w:vAlign w:val="center"/>
          </w:tcPr>
          <w:p w14:paraId="6002687F" w14:textId="77777777" w:rsidR="00684FAE" w:rsidRDefault="00000000" w:rsidP="004007AF">
            <w:pPr>
              <w:pStyle w:val="Compact"/>
              <w:spacing w:after="15" w:line="216" w:lineRule="auto"/>
              <w:jc w:val="both"/>
              <w:rPr>
                <w:sz w:val="18"/>
              </w:rPr>
            </w:pPr>
            <w:r>
              <w:rPr>
                <w:sz w:val="18"/>
              </w:rPr>
              <w:t>VI Proposition 2.2</w:t>
            </w:r>
          </w:p>
        </w:tc>
        <w:tc>
          <w:tcPr>
            <w:tcW w:w="7488" w:type="dxa"/>
            <w:shd w:val="clear" w:color="auto" w:fill="F6F7F8"/>
            <w:tcMar>
              <w:top w:w="55" w:type="dxa"/>
              <w:left w:w="75" w:type="dxa"/>
              <w:bottom w:w="55" w:type="dxa"/>
              <w:right w:w="75" w:type="dxa"/>
            </w:tcMar>
            <w:vAlign w:val="center"/>
          </w:tcPr>
          <w:p w14:paraId="576FAF4B" w14:textId="77777777" w:rsidR="00684FAE" w:rsidRDefault="00000000" w:rsidP="004007AF">
            <w:pPr>
              <w:pStyle w:val="Compact"/>
              <w:spacing w:after="15" w:line="216" w:lineRule="auto"/>
              <w:jc w:val="both"/>
              <w:rPr>
                <w:sz w:val="18"/>
              </w:rPr>
            </w:pPr>
            <w:r>
              <w:rPr>
                <w:sz w:val="18"/>
              </w:rPr>
              <w:t>shift and divide</w:t>
            </w:r>
          </w:p>
        </w:tc>
      </w:tr>
      <w:tr w:rsidR="00684FAE" w14:paraId="72BD64FF" w14:textId="77777777">
        <w:trPr>
          <w:cantSplit/>
        </w:trPr>
        <w:tc>
          <w:tcPr>
            <w:tcW w:w="2448" w:type="dxa"/>
            <w:shd w:val="clear" w:color="auto" w:fill="FFFFFF"/>
            <w:tcMar>
              <w:top w:w="55" w:type="dxa"/>
              <w:left w:w="75" w:type="dxa"/>
              <w:bottom w:w="55" w:type="dxa"/>
              <w:right w:w="75" w:type="dxa"/>
            </w:tcMar>
            <w:vAlign w:val="center"/>
          </w:tcPr>
          <w:p w14:paraId="360BF267" w14:textId="77777777" w:rsidR="00684FAE" w:rsidRDefault="00000000" w:rsidP="004007AF">
            <w:pPr>
              <w:pStyle w:val="Compact"/>
              <w:spacing w:after="15" w:line="216" w:lineRule="auto"/>
              <w:jc w:val="both"/>
              <w:rPr>
                <w:sz w:val="18"/>
              </w:rPr>
            </w:pPr>
            <w:r>
              <w:rPr>
                <w:sz w:val="18"/>
              </w:rPr>
              <w:t>VI Proposition 2.3</w:t>
            </w:r>
          </w:p>
        </w:tc>
        <w:tc>
          <w:tcPr>
            <w:tcW w:w="7488" w:type="dxa"/>
            <w:shd w:val="clear" w:color="auto" w:fill="FFFFFF"/>
            <w:tcMar>
              <w:top w:w="55" w:type="dxa"/>
              <w:left w:w="75" w:type="dxa"/>
              <w:bottom w:w="55" w:type="dxa"/>
              <w:right w:w="75" w:type="dxa"/>
            </w:tcMar>
            <w:vAlign w:val="center"/>
          </w:tcPr>
          <w:p w14:paraId="035F1BE2" w14:textId="77777777" w:rsidR="00684FAE" w:rsidRDefault="00000000" w:rsidP="004007AF">
            <w:pPr>
              <w:pStyle w:val="Compact"/>
              <w:spacing w:after="15" w:line="216" w:lineRule="auto"/>
              <w:jc w:val="both"/>
              <w:rPr>
                <w:sz w:val="18"/>
              </w:rPr>
            </w:pPr>
            <w:r>
              <w:rPr>
                <w:sz w:val="18"/>
              </w:rPr>
              <w:t>omitted-mass certificate</w:t>
            </w:r>
          </w:p>
        </w:tc>
      </w:tr>
      <w:tr w:rsidR="00684FAE" w14:paraId="53E91A53" w14:textId="77777777">
        <w:trPr>
          <w:cantSplit/>
        </w:trPr>
        <w:tc>
          <w:tcPr>
            <w:tcW w:w="2448" w:type="dxa"/>
            <w:shd w:val="clear" w:color="auto" w:fill="F6F7F8"/>
            <w:tcMar>
              <w:top w:w="55" w:type="dxa"/>
              <w:left w:w="75" w:type="dxa"/>
              <w:bottom w:w="55" w:type="dxa"/>
              <w:right w:w="75" w:type="dxa"/>
            </w:tcMar>
            <w:vAlign w:val="center"/>
          </w:tcPr>
          <w:p w14:paraId="66D877CE" w14:textId="77777777" w:rsidR="00684FAE" w:rsidRDefault="00000000" w:rsidP="004007AF">
            <w:pPr>
              <w:pStyle w:val="Compact"/>
              <w:spacing w:after="15" w:line="216" w:lineRule="auto"/>
              <w:jc w:val="both"/>
              <w:rPr>
                <w:sz w:val="18"/>
              </w:rPr>
            </w:pPr>
            <w:r>
              <w:rPr>
                <w:sz w:val="18"/>
              </w:rPr>
              <w:t>VI Proposition 2.4</w:t>
            </w:r>
          </w:p>
        </w:tc>
        <w:tc>
          <w:tcPr>
            <w:tcW w:w="7488" w:type="dxa"/>
            <w:shd w:val="clear" w:color="auto" w:fill="F6F7F8"/>
            <w:tcMar>
              <w:top w:w="55" w:type="dxa"/>
              <w:left w:w="75" w:type="dxa"/>
              <w:bottom w:w="55" w:type="dxa"/>
              <w:right w:w="75" w:type="dxa"/>
            </w:tcMar>
            <w:vAlign w:val="center"/>
          </w:tcPr>
          <w:p w14:paraId="19790CB4" w14:textId="77777777" w:rsidR="00684FAE" w:rsidRDefault="00000000" w:rsidP="004007AF">
            <w:pPr>
              <w:pStyle w:val="Compact"/>
              <w:spacing w:after="15" w:line="216" w:lineRule="auto"/>
              <w:jc w:val="both"/>
              <w:rPr>
                <w:sz w:val="18"/>
              </w:rPr>
            </w:pPr>
            <w:r>
              <w:rPr>
                <w:sz w:val="18"/>
              </w:rPr>
              <w:t>recursive summation</w:t>
            </w:r>
          </w:p>
        </w:tc>
      </w:tr>
      <w:tr w:rsidR="00684FAE" w14:paraId="4016D72E" w14:textId="77777777">
        <w:trPr>
          <w:cantSplit/>
        </w:trPr>
        <w:tc>
          <w:tcPr>
            <w:tcW w:w="2448" w:type="dxa"/>
            <w:shd w:val="clear" w:color="auto" w:fill="FFFFFF"/>
            <w:tcMar>
              <w:top w:w="55" w:type="dxa"/>
              <w:left w:w="75" w:type="dxa"/>
              <w:bottom w:w="55" w:type="dxa"/>
              <w:right w:w="75" w:type="dxa"/>
            </w:tcMar>
            <w:vAlign w:val="center"/>
          </w:tcPr>
          <w:p w14:paraId="30A3C030" w14:textId="77777777" w:rsidR="00684FAE" w:rsidRDefault="00000000" w:rsidP="004007AF">
            <w:pPr>
              <w:pStyle w:val="Compact"/>
              <w:spacing w:after="15" w:line="216" w:lineRule="auto"/>
              <w:jc w:val="both"/>
              <w:rPr>
                <w:sz w:val="18"/>
              </w:rPr>
            </w:pPr>
            <w:r>
              <w:rPr>
                <w:sz w:val="18"/>
              </w:rPr>
              <w:t>VI Lemma 3.1</w:t>
            </w:r>
          </w:p>
        </w:tc>
        <w:tc>
          <w:tcPr>
            <w:tcW w:w="7488" w:type="dxa"/>
            <w:shd w:val="clear" w:color="auto" w:fill="FFFFFF"/>
            <w:tcMar>
              <w:top w:w="55" w:type="dxa"/>
              <w:left w:w="75" w:type="dxa"/>
              <w:bottom w:w="55" w:type="dxa"/>
              <w:right w:w="75" w:type="dxa"/>
            </w:tcMar>
            <w:vAlign w:val="center"/>
          </w:tcPr>
          <w:p w14:paraId="1510C9B5" w14:textId="77777777" w:rsidR="00684FAE" w:rsidRDefault="00000000" w:rsidP="004007AF">
            <w:pPr>
              <w:pStyle w:val="Compact"/>
              <w:spacing w:after="15" w:line="216" w:lineRule="auto"/>
              <w:jc w:val="both"/>
              <w:rPr>
                <w:sz w:val="18"/>
              </w:rPr>
            </w:pPr>
            <w:r>
              <w:rPr>
                <w:sz w:val="18"/>
              </w:rPr>
              <w:t>sharp oscillation bound</w:t>
            </w:r>
          </w:p>
        </w:tc>
      </w:tr>
      <w:tr w:rsidR="00684FAE" w14:paraId="3E0229EA" w14:textId="77777777">
        <w:trPr>
          <w:cantSplit/>
        </w:trPr>
        <w:tc>
          <w:tcPr>
            <w:tcW w:w="2448" w:type="dxa"/>
            <w:shd w:val="clear" w:color="auto" w:fill="F6F7F8"/>
            <w:tcMar>
              <w:top w:w="55" w:type="dxa"/>
              <w:left w:w="75" w:type="dxa"/>
              <w:bottom w:w="55" w:type="dxa"/>
              <w:right w:w="75" w:type="dxa"/>
            </w:tcMar>
            <w:vAlign w:val="center"/>
          </w:tcPr>
          <w:p w14:paraId="4749E2EA" w14:textId="77777777" w:rsidR="00684FAE" w:rsidRDefault="00000000" w:rsidP="004007AF">
            <w:pPr>
              <w:pStyle w:val="Compact"/>
              <w:spacing w:after="15" w:line="216" w:lineRule="auto"/>
              <w:jc w:val="both"/>
              <w:rPr>
                <w:sz w:val="18"/>
              </w:rPr>
            </w:pPr>
            <w:r>
              <w:rPr>
                <w:sz w:val="18"/>
              </w:rPr>
              <w:t>VI Theorem 3.1</w:t>
            </w:r>
          </w:p>
        </w:tc>
        <w:tc>
          <w:tcPr>
            <w:tcW w:w="7488" w:type="dxa"/>
            <w:shd w:val="clear" w:color="auto" w:fill="F6F7F8"/>
            <w:tcMar>
              <w:top w:w="55" w:type="dxa"/>
              <w:left w:w="75" w:type="dxa"/>
              <w:bottom w:w="55" w:type="dxa"/>
              <w:right w:w="75" w:type="dxa"/>
            </w:tcMar>
            <w:vAlign w:val="center"/>
          </w:tcPr>
          <w:p w14:paraId="789317BA" w14:textId="77777777" w:rsidR="00684FAE" w:rsidRDefault="00000000" w:rsidP="004007AF">
            <w:pPr>
              <w:pStyle w:val="Compact"/>
              <w:spacing w:after="15" w:line="216" w:lineRule="auto"/>
              <w:jc w:val="both"/>
              <w:rPr>
                <w:sz w:val="18"/>
              </w:rPr>
            </w:pPr>
            <w:r>
              <w:rPr>
                <w:sz w:val="18"/>
              </w:rPr>
              <w:t>composed read certificate</w:t>
            </w:r>
          </w:p>
        </w:tc>
      </w:tr>
      <w:tr w:rsidR="00684FAE" w14:paraId="79CF67C6" w14:textId="77777777">
        <w:trPr>
          <w:cantSplit/>
        </w:trPr>
        <w:tc>
          <w:tcPr>
            <w:tcW w:w="2448" w:type="dxa"/>
            <w:shd w:val="clear" w:color="auto" w:fill="FFFFFF"/>
            <w:tcMar>
              <w:top w:w="55" w:type="dxa"/>
              <w:left w:w="75" w:type="dxa"/>
              <w:bottom w:w="55" w:type="dxa"/>
              <w:right w:w="75" w:type="dxa"/>
            </w:tcMar>
            <w:vAlign w:val="center"/>
          </w:tcPr>
          <w:p w14:paraId="740ECCD9" w14:textId="77777777" w:rsidR="00684FAE" w:rsidRDefault="00000000" w:rsidP="004007AF">
            <w:pPr>
              <w:pStyle w:val="Compact"/>
              <w:spacing w:after="15" w:line="216" w:lineRule="auto"/>
              <w:jc w:val="both"/>
              <w:rPr>
                <w:sz w:val="18"/>
              </w:rPr>
            </w:pPr>
            <w:r>
              <w:rPr>
                <w:sz w:val="18"/>
              </w:rPr>
              <w:t>VI Proposition 3.2</w:t>
            </w:r>
          </w:p>
        </w:tc>
        <w:tc>
          <w:tcPr>
            <w:tcW w:w="7488" w:type="dxa"/>
            <w:shd w:val="clear" w:color="auto" w:fill="FFFFFF"/>
            <w:tcMar>
              <w:top w:w="55" w:type="dxa"/>
              <w:left w:w="75" w:type="dxa"/>
              <w:bottom w:w="55" w:type="dxa"/>
              <w:right w:w="75" w:type="dxa"/>
            </w:tcMar>
            <w:vAlign w:val="center"/>
          </w:tcPr>
          <w:p w14:paraId="76D58EAD" w14:textId="77777777" w:rsidR="00684FAE" w:rsidRDefault="00000000" w:rsidP="004007AF">
            <w:pPr>
              <w:pStyle w:val="Compact"/>
              <w:spacing w:after="15" w:line="216" w:lineRule="auto"/>
              <w:jc w:val="both"/>
              <w:rPr>
                <w:sz w:val="18"/>
              </w:rPr>
            </w:pPr>
            <w:r>
              <w:rPr>
                <w:sz w:val="18"/>
              </w:rPr>
              <w:t>node and shell certificate</w:t>
            </w:r>
          </w:p>
        </w:tc>
      </w:tr>
      <w:tr w:rsidR="00684FAE" w14:paraId="331B32CF" w14:textId="77777777">
        <w:trPr>
          <w:cantSplit/>
        </w:trPr>
        <w:tc>
          <w:tcPr>
            <w:tcW w:w="2448" w:type="dxa"/>
            <w:shd w:val="clear" w:color="auto" w:fill="F6F7F8"/>
            <w:tcMar>
              <w:top w:w="55" w:type="dxa"/>
              <w:left w:w="75" w:type="dxa"/>
              <w:bottom w:w="55" w:type="dxa"/>
              <w:right w:w="75" w:type="dxa"/>
            </w:tcMar>
            <w:vAlign w:val="center"/>
          </w:tcPr>
          <w:p w14:paraId="24CD0A8C" w14:textId="77777777" w:rsidR="00684FAE" w:rsidRDefault="00000000" w:rsidP="004007AF">
            <w:pPr>
              <w:pStyle w:val="Compact"/>
              <w:spacing w:after="15" w:line="216" w:lineRule="auto"/>
              <w:jc w:val="both"/>
              <w:rPr>
                <w:sz w:val="18"/>
              </w:rPr>
            </w:pPr>
            <w:r>
              <w:rPr>
                <w:sz w:val="18"/>
              </w:rPr>
              <w:t>VI Theorem 3.3</w:t>
            </w:r>
          </w:p>
        </w:tc>
        <w:tc>
          <w:tcPr>
            <w:tcW w:w="7488" w:type="dxa"/>
            <w:shd w:val="clear" w:color="auto" w:fill="F6F7F8"/>
            <w:tcMar>
              <w:top w:w="55" w:type="dxa"/>
              <w:left w:w="75" w:type="dxa"/>
              <w:bottom w:w="55" w:type="dxa"/>
              <w:right w:w="75" w:type="dxa"/>
            </w:tcMar>
            <w:vAlign w:val="center"/>
          </w:tcPr>
          <w:p w14:paraId="691A5AD3" w14:textId="77777777" w:rsidR="00684FAE" w:rsidRDefault="00000000" w:rsidP="004007AF">
            <w:pPr>
              <w:pStyle w:val="Compact"/>
              <w:spacing w:after="15" w:line="216" w:lineRule="auto"/>
              <w:jc w:val="both"/>
              <w:rPr>
                <w:sz w:val="18"/>
              </w:rPr>
            </w:pPr>
            <w:r>
              <w:rPr>
                <w:sz w:val="18"/>
              </w:rPr>
              <w:t>solve-plus-omission certificate</w:t>
            </w:r>
          </w:p>
        </w:tc>
      </w:tr>
      <w:tr w:rsidR="00684FAE" w14:paraId="6AD84691" w14:textId="77777777">
        <w:trPr>
          <w:cantSplit/>
        </w:trPr>
        <w:tc>
          <w:tcPr>
            <w:tcW w:w="2448" w:type="dxa"/>
            <w:shd w:val="clear" w:color="auto" w:fill="FFFFFF"/>
            <w:tcMar>
              <w:top w:w="55" w:type="dxa"/>
              <w:left w:w="75" w:type="dxa"/>
              <w:bottom w:w="55" w:type="dxa"/>
              <w:right w:w="75" w:type="dxa"/>
            </w:tcMar>
            <w:vAlign w:val="center"/>
          </w:tcPr>
          <w:p w14:paraId="35790717" w14:textId="77777777" w:rsidR="00684FAE" w:rsidRDefault="00000000" w:rsidP="004007AF">
            <w:pPr>
              <w:pStyle w:val="Compact"/>
              <w:spacing w:after="15" w:line="216" w:lineRule="auto"/>
              <w:jc w:val="both"/>
              <w:rPr>
                <w:sz w:val="18"/>
              </w:rPr>
            </w:pPr>
            <w:r>
              <w:rPr>
                <w:sz w:val="18"/>
              </w:rPr>
              <w:t>VI Proposition 3.4</w:t>
            </w:r>
          </w:p>
        </w:tc>
        <w:tc>
          <w:tcPr>
            <w:tcW w:w="7488" w:type="dxa"/>
            <w:shd w:val="clear" w:color="auto" w:fill="FFFFFF"/>
            <w:tcMar>
              <w:top w:w="55" w:type="dxa"/>
              <w:left w:w="75" w:type="dxa"/>
              <w:bottom w:w="55" w:type="dxa"/>
              <w:right w:w="75" w:type="dxa"/>
            </w:tcMar>
            <w:vAlign w:val="center"/>
          </w:tcPr>
          <w:p w14:paraId="7F11D9AA" w14:textId="77777777" w:rsidR="00684FAE" w:rsidRDefault="00000000" w:rsidP="004007AF">
            <w:pPr>
              <w:pStyle w:val="Compact"/>
              <w:spacing w:after="15" w:line="216" w:lineRule="auto"/>
              <w:jc w:val="both"/>
              <w:rPr>
                <w:sz w:val="18"/>
              </w:rPr>
            </w:pPr>
            <w:r>
              <w:rPr>
                <w:sz w:val="18"/>
              </w:rPr>
              <w:t>local-to-final error</w:t>
            </w:r>
          </w:p>
        </w:tc>
      </w:tr>
      <w:tr w:rsidR="00684FAE" w14:paraId="03BF2976" w14:textId="77777777">
        <w:trPr>
          <w:cantSplit/>
        </w:trPr>
        <w:tc>
          <w:tcPr>
            <w:tcW w:w="2448" w:type="dxa"/>
            <w:shd w:val="clear" w:color="auto" w:fill="F6F7F8"/>
            <w:tcMar>
              <w:top w:w="55" w:type="dxa"/>
              <w:left w:w="75" w:type="dxa"/>
              <w:bottom w:w="55" w:type="dxa"/>
              <w:right w:w="75" w:type="dxa"/>
            </w:tcMar>
            <w:vAlign w:val="center"/>
          </w:tcPr>
          <w:p w14:paraId="0618139A" w14:textId="77777777" w:rsidR="00684FAE" w:rsidRDefault="00000000" w:rsidP="004007AF">
            <w:pPr>
              <w:pStyle w:val="Compact"/>
              <w:spacing w:after="15" w:line="216" w:lineRule="auto"/>
              <w:jc w:val="both"/>
              <w:rPr>
                <w:sz w:val="18"/>
              </w:rPr>
            </w:pPr>
            <w:r>
              <w:rPr>
                <w:sz w:val="18"/>
              </w:rPr>
              <w:t>VI Proposition 3.5</w:t>
            </w:r>
          </w:p>
        </w:tc>
        <w:tc>
          <w:tcPr>
            <w:tcW w:w="7488" w:type="dxa"/>
            <w:shd w:val="clear" w:color="auto" w:fill="F6F7F8"/>
            <w:tcMar>
              <w:top w:w="55" w:type="dxa"/>
              <w:left w:w="75" w:type="dxa"/>
              <w:bottom w:w="55" w:type="dxa"/>
              <w:right w:w="75" w:type="dxa"/>
            </w:tcMar>
            <w:vAlign w:val="center"/>
          </w:tcPr>
          <w:p w14:paraId="64B4B636" w14:textId="77777777" w:rsidR="00684FAE" w:rsidRDefault="00000000" w:rsidP="004007AF">
            <w:pPr>
              <w:pStyle w:val="Compact"/>
              <w:spacing w:after="15" w:line="216" w:lineRule="auto"/>
              <w:jc w:val="both"/>
              <w:rPr>
                <w:sz w:val="18"/>
              </w:rPr>
            </w:pPr>
            <w:r>
              <w:rPr>
                <w:sz w:val="18"/>
              </w:rPr>
              <w:t>optimal tolerance under a cost model</w:t>
            </w:r>
          </w:p>
        </w:tc>
      </w:tr>
      <w:tr w:rsidR="00684FAE" w14:paraId="5EDBA73E" w14:textId="77777777">
        <w:trPr>
          <w:cantSplit/>
        </w:trPr>
        <w:tc>
          <w:tcPr>
            <w:tcW w:w="2448" w:type="dxa"/>
            <w:shd w:val="clear" w:color="auto" w:fill="FFFFFF"/>
            <w:tcMar>
              <w:top w:w="55" w:type="dxa"/>
              <w:left w:w="75" w:type="dxa"/>
              <w:bottom w:w="55" w:type="dxa"/>
              <w:right w:w="75" w:type="dxa"/>
            </w:tcMar>
            <w:vAlign w:val="center"/>
          </w:tcPr>
          <w:p w14:paraId="57A6404C" w14:textId="77777777" w:rsidR="00684FAE" w:rsidRDefault="00000000" w:rsidP="004007AF">
            <w:pPr>
              <w:pStyle w:val="Compact"/>
              <w:spacing w:after="15" w:line="216" w:lineRule="auto"/>
              <w:jc w:val="both"/>
              <w:rPr>
                <w:sz w:val="18"/>
              </w:rPr>
            </w:pPr>
            <w:r>
              <w:rPr>
                <w:sz w:val="18"/>
              </w:rPr>
              <w:t>VI Proposition 4.1</w:t>
            </w:r>
          </w:p>
        </w:tc>
        <w:tc>
          <w:tcPr>
            <w:tcW w:w="7488" w:type="dxa"/>
            <w:shd w:val="clear" w:color="auto" w:fill="FFFFFF"/>
            <w:tcMar>
              <w:top w:w="55" w:type="dxa"/>
              <w:left w:w="75" w:type="dxa"/>
              <w:bottom w:w="55" w:type="dxa"/>
              <w:right w:w="75" w:type="dxa"/>
            </w:tcMar>
            <w:vAlign w:val="center"/>
          </w:tcPr>
          <w:p w14:paraId="1FFD98CD" w14:textId="77777777" w:rsidR="00684FAE" w:rsidRDefault="00000000" w:rsidP="004007AF">
            <w:pPr>
              <w:pStyle w:val="Compact"/>
              <w:spacing w:after="15" w:line="216" w:lineRule="auto"/>
              <w:jc w:val="both"/>
              <w:rPr>
                <w:sz w:val="18"/>
              </w:rPr>
            </w:pPr>
            <w:r>
              <w:rPr>
                <w:sz w:val="18"/>
              </w:rPr>
              <w:t>admission changes the sampling law</w:t>
            </w:r>
          </w:p>
        </w:tc>
      </w:tr>
      <w:tr w:rsidR="00684FAE" w14:paraId="5EF41044" w14:textId="77777777">
        <w:trPr>
          <w:cantSplit/>
        </w:trPr>
        <w:tc>
          <w:tcPr>
            <w:tcW w:w="2448" w:type="dxa"/>
            <w:shd w:val="clear" w:color="auto" w:fill="F6F7F8"/>
            <w:tcMar>
              <w:top w:w="55" w:type="dxa"/>
              <w:left w:w="75" w:type="dxa"/>
              <w:bottom w:w="55" w:type="dxa"/>
              <w:right w:w="75" w:type="dxa"/>
            </w:tcMar>
            <w:vAlign w:val="center"/>
          </w:tcPr>
          <w:p w14:paraId="2BABED43" w14:textId="77777777" w:rsidR="00684FAE" w:rsidRDefault="00000000" w:rsidP="004007AF">
            <w:pPr>
              <w:pStyle w:val="Compact"/>
              <w:spacing w:after="15" w:line="216" w:lineRule="auto"/>
              <w:jc w:val="both"/>
              <w:rPr>
                <w:sz w:val="18"/>
              </w:rPr>
            </w:pPr>
            <w:r>
              <w:rPr>
                <w:sz w:val="18"/>
              </w:rPr>
              <w:t>VI Proposition 4.2</w:t>
            </w:r>
          </w:p>
        </w:tc>
        <w:tc>
          <w:tcPr>
            <w:tcW w:w="7488" w:type="dxa"/>
            <w:shd w:val="clear" w:color="auto" w:fill="F6F7F8"/>
            <w:tcMar>
              <w:top w:w="55" w:type="dxa"/>
              <w:left w:w="75" w:type="dxa"/>
              <w:bottom w:w="55" w:type="dxa"/>
              <w:right w:w="75" w:type="dxa"/>
            </w:tcMar>
            <w:vAlign w:val="center"/>
          </w:tcPr>
          <w:p w14:paraId="7DB9E0DA" w14:textId="77777777" w:rsidR="00684FAE" w:rsidRDefault="00000000" w:rsidP="004007AF">
            <w:pPr>
              <w:pStyle w:val="Compact"/>
              <w:spacing w:after="15" w:line="216" w:lineRule="auto"/>
              <w:jc w:val="both"/>
              <w:rPr>
                <w:sz w:val="18"/>
              </w:rPr>
            </w:pPr>
            <w:r>
              <w:rPr>
                <w:sz w:val="18"/>
              </w:rPr>
              <w:t>normal planning approximation</w:t>
            </w:r>
          </w:p>
        </w:tc>
      </w:tr>
      <w:tr w:rsidR="00684FAE" w14:paraId="5D4B81C5" w14:textId="77777777">
        <w:trPr>
          <w:cantSplit/>
        </w:trPr>
        <w:tc>
          <w:tcPr>
            <w:tcW w:w="2448" w:type="dxa"/>
            <w:shd w:val="clear" w:color="auto" w:fill="FFFFFF"/>
            <w:tcMar>
              <w:top w:w="55" w:type="dxa"/>
              <w:left w:w="75" w:type="dxa"/>
              <w:bottom w:w="55" w:type="dxa"/>
              <w:right w:w="75" w:type="dxa"/>
            </w:tcMar>
            <w:vAlign w:val="center"/>
          </w:tcPr>
          <w:p w14:paraId="5420F152" w14:textId="77777777" w:rsidR="00684FAE" w:rsidRDefault="00000000" w:rsidP="004007AF">
            <w:pPr>
              <w:pStyle w:val="Compact"/>
              <w:spacing w:after="15" w:line="216" w:lineRule="auto"/>
              <w:jc w:val="both"/>
              <w:rPr>
                <w:sz w:val="18"/>
              </w:rPr>
            </w:pPr>
            <w:r>
              <w:rPr>
                <w:sz w:val="18"/>
              </w:rPr>
              <w:t>VI Proposition 4.3</w:t>
            </w:r>
          </w:p>
        </w:tc>
        <w:tc>
          <w:tcPr>
            <w:tcW w:w="7488" w:type="dxa"/>
            <w:shd w:val="clear" w:color="auto" w:fill="FFFFFF"/>
            <w:tcMar>
              <w:top w:w="55" w:type="dxa"/>
              <w:left w:w="75" w:type="dxa"/>
              <w:bottom w:w="55" w:type="dxa"/>
              <w:right w:w="75" w:type="dxa"/>
            </w:tcMar>
            <w:vAlign w:val="center"/>
          </w:tcPr>
          <w:p w14:paraId="0ED6B0DB" w14:textId="77777777" w:rsidR="00684FAE" w:rsidRDefault="00000000" w:rsidP="004007AF">
            <w:pPr>
              <w:pStyle w:val="Compact"/>
              <w:spacing w:after="15" w:line="216" w:lineRule="auto"/>
              <w:jc w:val="both"/>
              <w:rPr>
                <w:sz w:val="18"/>
              </w:rPr>
            </w:pPr>
            <w:r>
              <w:rPr>
                <w:sz w:val="18"/>
              </w:rPr>
              <w:t>Gaussian selection optimism</w:t>
            </w:r>
          </w:p>
        </w:tc>
      </w:tr>
      <w:tr w:rsidR="00684FAE" w14:paraId="2F2DCF3F" w14:textId="77777777">
        <w:trPr>
          <w:cantSplit/>
        </w:trPr>
        <w:tc>
          <w:tcPr>
            <w:tcW w:w="2448" w:type="dxa"/>
            <w:shd w:val="clear" w:color="auto" w:fill="F6F7F8"/>
            <w:tcMar>
              <w:top w:w="55" w:type="dxa"/>
              <w:left w:w="75" w:type="dxa"/>
              <w:bottom w:w="55" w:type="dxa"/>
              <w:right w:w="75" w:type="dxa"/>
            </w:tcMar>
            <w:vAlign w:val="center"/>
          </w:tcPr>
          <w:p w14:paraId="34BE55F5" w14:textId="77777777" w:rsidR="00684FAE" w:rsidRDefault="00000000" w:rsidP="004007AF">
            <w:pPr>
              <w:pStyle w:val="Compact"/>
              <w:spacing w:after="15" w:line="216" w:lineRule="auto"/>
              <w:jc w:val="both"/>
              <w:rPr>
                <w:sz w:val="18"/>
              </w:rPr>
            </w:pPr>
            <w:r>
              <w:rPr>
                <w:sz w:val="18"/>
              </w:rPr>
              <w:t>VI Lemma 4.4</w:t>
            </w:r>
          </w:p>
        </w:tc>
        <w:tc>
          <w:tcPr>
            <w:tcW w:w="7488" w:type="dxa"/>
            <w:shd w:val="clear" w:color="auto" w:fill="F6F7F8"/>
            <w:tcMar>
              <w:top w:w="55" w:type="dxa"/>
              <w:left w:w="75" w:type="dxa"/>
              <w:bottom w:w="55" w:type="dxa"/>
              <w:right w:w="75" w:type="dxa"/>
            </w:tcMar>
            <w:vAlign w:val="center"/>
          </w:tcPr>
          <w:p w14:paraId="04F4675B" w14:textId="77777777" w:rsidR="00684FAE" w:rsidRDefault="00000000" w:rsidP="004007AF">
            <w:pPr>
              <w:pStyle w:val="Compact"/>
              <w:spacing w:after="15" w:line="216" w:lineRule="auto"/>
              <w:jc w:val="both"/>
              <w:rPr>
                <w:sz w:val="18"/>
              </w:rPr>
            </w:pPr>
            <w:r>
              <w:rPr>
                <w:sz w:val="18"/>
              </w:rPr>
              <w:t>finite-sample range</w:t>
            </w:r>
          </w:p>
        </w:tc>
      </w:tr>
      <w:tr w:rsidR="00684FAE" w14:paraId="4CBD6062" w14:textId="77777777">
        <w:trPr>
          <w:cantSplit/>
        </w:trPr>
        <w:tc>
          <w:tcPr>
            <w:tcW w:w="2448" w:type="dxa"/>
            <w:shd w:val="clear" w:color="auto" w:fill="FFFFFF"/>
            <w:tcMar>
              <w:top w:w="55" w:type="dxa"/>
              <w:left w:w="75" w:type="dxa"/>
              <w:bottom w:w="55" w:type="dxa"/>
              <w:right w:w="75" w:type="dxa"/>
            </w:tcMar>
            <w:vAlign w:val="center"/>
          </w:tcPr>
          <w:p w14:paraId="0B747EC7" w14:textId="77777777" w:rsidR="00684FAE" w:rsidRDefault="00000000" w:rsidP="004007AF">
            <w:pPr>
              <w:pStyle w:val="Compact"/>
              <w:spacing w:after="15" w:line="216" w:lineRule="auto"/>
              <w:jc w:val="both"/>
              <w:rPr>
                <w:sz w:val="18"/>
              </w:rPr>
            </w:pPr>
            <w:r>
              <w:rPr>
                <w:sz w:val="18"/>
              </w:rPr>
              <w:t>VI Proposition 4.5</w:t>
            </w:r>
          </w:p>
        </w:tc>
        <w:tc>
          <w:tcPr>
            <w:tcW w:w="7488" w:type="dxa"/>
            <w:shd w:val="clear" w:color="auto" w:fill="FFFFFF"/>
            <w:tcMar>
              <w:top w:w="55" w:type="dxa"/>
              <w:left w:w="75" w:type="dxa"/>
              <w:bottom w:w="55" w:type="dxa"/>
              <w:right w:w="75" w:type="dxa"/>
            </w:tcMar>
            <w:vAlign w:val="center"/>
          </w:tcPr>
          <w:p w14:paraId="0F30586F" w14:textId="77777777" w:rsidR="00684FAE" w:rsidRDefault="00000000" w:rsidP="004007AF">
            <w:pPr>
              <w:pStyle w:val="Compact"/>
              <w:spacing w:after="15" w:line="216" w:lineRule="auto"/>
              <w:jc w:val="both"/>
              <w:rPr>
                <w:sz w:val="18"/>
              </w:rPr>
            </w:pPr>
            <w:r>
              <w:rPr>
                <w:sz w:val="18"/>
              </w:rPr>
              <w:t>free energy is not ESS</w:t>
            </w:r>
          </w:p>
        </w:tc>
      </w:tr>
      <w:tr w:rsidR="00684FAE" w14:paraId="288C9AE4" w14:textId="77777777">
        <w:trPr>
          <w:cantSplit/>
        </w:trPr>
        <w:tc>
          <w:tcPr>
            <w:tcW w:w="2448" w:type="dxa"/>
            <w:shd w:val="clear" w:color="auto" w:fill="F6F7F8"/>
            <w:tcMar>
              <w:top w:w="55" w:type="dxa"/>
              <w:left w:w="75" w:type="dxa"/>
              <w:bottom w:w="55" w:type="dxa"/>
              <w:right w:w="75" w:type="dxa"/>
            </w:tcMar>
            <w:vAlign w:val="center"/>
          </w:tcPr>
          <w:p w14:paraId="18276313" w14:textId="77777777" w:rsidR="00684FAE" w:rsidRDefault="00000000" w:rsidP="004007AF">
            <w:pPr>
              <w:pStyle w:val="Compact"/>
              <w:spacing w:after="15" w:line="216" w:lineRule="auto"/>
              <w:jc w:val="both"/>
              <w:rPr>
                <w:sz w:val="18"/>
              </w:rPr>
            </w:pPr>
            <w:r>
              <w:rPr>
                <w:sz w:val="18"/>
              </w:rPr>
              <w:t>VI Theorem 5.2</w:t>
            </w:r>
          </w:p>
        </w:tc>
        <w:tc>
          <w:tcPr>
            <w:tcW w:w="7488" w:type="dxa"/>
            <w:shd w:val="clear" w:color="auto" w:fill="F6F7F8"/>
            <w:tcMar>
              <w:top w:w="55" w:type="dxa"/>
              <w:left w:w="75" w:type="dxa"/>
              <w:bottom w:w="55" w:type="dxa"/>
              <w:right w:w="75" w:type="dxa"/>
            </w:tcMar>
            <w:vAlign w:val="center"/>
          </w:tcPr>
          <w:p w14:paraId="3A1090B7" w14:textId="77777777" w:rsidR="00684FAE" w:rsidRDefault="00000000" w:rsidP="004007AF">
            <w:pPr>
              <w:pStyle w:val="Compact"/>
              <w:spacing w:after="15" w:line="216" w:lineRule="auto"/>
              <w:jc w:val="both"/>
              <w:rPr>
                <w:sz w:val="18"/>
              </w:rPr>
            </w:pPr>
            <w:r>
              <w:rPr>
                <w:sz w:val="18"/>
              </w:rPr>
              <w:t>no uniformly powerful finite-data-only tail test</w:t>
            </w:r>
          </w:p>
        </w:tc>
      </w:tr>
      <w:tr w:rsidR="00684FAE" w14:paraId="7D215791" w14:textId="77777777">
        <w:trPr>
          <w:cantSplit/>
        </w:trPr>
        <w:tc>
          <w:tcPr>
            <w:tcW w:w="2448" w:type="dxa"/>
            <w:shd w:val="clear" w:color="auto" w:fill="FFFFFF"/>
            <w:tcMar>
              <w:top w:w="55" w:type="dxa"/>
              <w:left w:w="75" w:type="dxa"/>
              <w:bottom w:w="55" w:type="dxa"/>
              <w:right w:w="75" w:type="dxa"/>
            </w:tcMar>
            <w:vAlign w:val="center"/>
          </w:tcPr>
          <w:p w14:paraId="351EF193" w14:textId="77777777" w:rsidR="00684FAE" w:rsidRDefault="00000000" w:rsidP="004007AF">
            <w:pPr>
              <w:pStyle w:val="Compact"/>
              <w:spacing w:after="15" w:line="216" w:lineRule="auto"/>
              <w:jc w:val="both"/>
              <w:rPr>
                <w:sz w:val="18"/>
              </w:rPr>
            </w:pPr>
            <w:r>
              <w:rPr>
                <w:sz w:val="18"/>
              </w:rPr>
              <w:t>VI Corollary 5.3</w:t>
            </w:r>
          </w:p>
        </w:tc>
        <w:tc>
          <w:tcPr>
            <w:tcW w:w="7488" w:type="dxa"/>
            <w:shd w:val="clear" w:color="auto" w:fill="FFFFFF"/>
            <w:tcMar>
              <w:top w:w="55" w:type="dxa"/>
              <w:left w:w="75" w:type="dxa"/>
              <w:bottom w:w="55" w:type="dxa"/>
              <w:right w:w="75" w:type="dxa"/>
            </w:tcMar>
            <w:vAlign w:val="center"/>
          </w:tcPr>
          <w:p w14:paraId="7F265895" w14:textId="77777777" w:rsidR="00684FAE" w:rsidRDefault="00000000" w:rsidP="004007AF">
            <w:pPr>
              <w:pStyle w:val="Compact"/>
              <w:spacing w:after="15" w:line="216" w:lineRule="auto"/>
              <w:jc w:val="both"/>
              <w:rPr>
                <w:sz w:val="18"/>
              </w:rPr>
            </w:pPr>
            <w:r>
              <w:rPr>
                <w:sz w:val="18"/>
              </w:rPr>
              <w:t>finite-expected-cost version</w:t>
            </w:r>
          </w:p>
        </w:tc>
      </w:tr>
      <w:tr w:rsidR="00684FAE" w14:paraId="0E856971" w14:textId="77777777">
        <w:trPr>
          <w:cantSplit/>
        </w:trPr>
        <w:tc>
          <w:tcPr>
            <w:tcW w:w="2448" w:type="dxa"/>
            <w:shd w:val="clear" w:color="auto" w:fill="F6F7F8"/>
            <w:tcMar>
              <w:top w:w="55" w:type="dxa"/>
              <w:left w:w="75" w:type="dxa"/>
              <w:bottom w:w="55" w:type="dxa"/>
              <w:right w:w="75" w:type="dxa"/>
            </w:tcMar>
            <w:vAlign w:val="center"/>
          </w:tcPr>
          <w:p w14:paraId="0329573B" w14:textId="77777777" w:rsidR="00684FAE" w:rsidRDefault="00000000" w:rsidP="004007AF">
            <w:pPr>
              <w:pStyle w:val="Compact"/>
              <w:spacing w:after="15" w:line="216" w:lineRule="auto"/>
              <w:jc w:val="both"/>
              <w:rPr>
                <w:sz w:val="18"/>
              </w:rPr>
            </w:pPr>
            <w:r>
              <w:rPr>
                <w:sz w:val="18"/>
              </w:rPr>
              <w:t>VI Proposition 5.4</w:t>
            </w:r>
          </w:p>
        </w:tc>
        <w:tc>
          <w:tcPr>
            <w:tcW w:w="7488" w:type="dxa"/>
            <w:shd w:val="clear" w:color="auto" w:fill="F6F7F8"/>
            <w:tcMar>
              <w:top w:w="55" w:type="dxa"/>
              <w:left w:w="75" w:type="dxa"/>
              <w:bottom w:w="55" w:type="dxa"/>
              <w:right w:w="75" w:type="dxa"/>
            </w:tcMar>
            <w:vAlign w:val="center"/>
          </w:tcPr>
          <w:p w14:paraId="64042828" w14:textId="77777777" w:rsidR="00684FAE" w:rsidRDefault="00000000" w:rsidP="004007AF">
            <w:pPr>
              <w:pStyle w:val="Compact"/>
              <w:spacing w:after="15" w:line="216" w:lineRule="auto"/>
              <w:jc w:val="both"/>
              <w:rPr>
                <w:sz w:val="18"/>
              </w:rPr>
            </w:pPr>
            <w:r>
              <w:rPr>
                <w:sz w:val="18"/>
              </w:rPr>
              <w:t>pointwise divergence of the diagnostic</w:t>
            </w:r>
          </w:p>
        </w:tc>
      </w:tr>
      <w:tr w:rsidR="00684FAE" w14:paraId="01E23A6E" w14:textId="77777777">
        <w:trPr>
          <w:cantSplit/>
        </w:trPr>
        <w:tc>
          <w:tcPr>
            <w:tcW w:w="2448" w:type="dxa"/>
            <w:shd w:val="clear" w:color="auto" w:fill="FFFFFF"/>
            <w:tcMar>
              <w:top w:w="55" w:type="dxa"/>
              <w:left w:w="75" w:type="dxa"/>
              <w:bottom w:w="55" w:type="dxa"/>
              <w:right w:w="75" w:type="dxa"/>
            </w:tcMar>
            <w:vAlign w:val="center"/>
          </w:tcPr>
          <w:p w14:paraId="2F2AD58A" w14:textId="77777777" w:rsidR="00684FAE" w:rsidRDefault="00000000" w:rsidP="004007AF">
            <w:pPr>
              <w:pStyle w:val="Compact"/>
              <w:spacing w:after="15" w:line="216" w:lineRule="auto"/>
              <w:jc w:val="both"/>
              <w:rPr>
                <w:sz w:val="18"/>
              </w:rPr>
            </w:pPr>
            <w:r>
              <w:rPr>
                <w:sz w:val="18"/>
              </w:rPr>
              <w:t>VI Theorem 6.1</w:t>
            </w:r>
          </w:p>
        </w:tc>
        <w:tc>
          <w:tcPr>
            <w:tcW w:w="7488" w:type="dxa"/>
            <w:shd w:val="clear" w:color="auto" w:fill="FFFFFF"/>
            <w:tcMar>
              <w:top w:w="55" w:type="dxa"/>
              <w:left w:w="75" w:type="dxa"/>
              <w:bottom w:w="55" w:type="dxa"/>
              <w:right w:w="75" w:type="dxa"/>
            </w:tcMar>
            <w:vAlign w:val="center"/>
          </w:tcPr>
          <w:p w14:paraId="194EDF89" w14:textId="77777777" w:rsidR="00684FAE" w:rsidRDefault="00000000" w:rsidP="004007AF">
            <w:pPr>
              <w:pStyle w:val="Compact"/>
              <w:spacing w:after="15" w:line="216" w:lineRule="auto"/>
              <w:jc w:val="both"/>
              <w:rPr>
                <w:sz w:val="18"/>
              </w:rPr>
            </w:pPr>
            <w:r>
              <w:rPr>
                <w:sz w:val="18"/>
              </w:rPr>
              <w:t>elementary simultaneous confidence sequence</w:t>
            </w:r>
          </w:p>
        </w:tc>
      </w:tr>
      <w:tr w:rsidR="00684FAE" w14:paraId="39F2C77E" w14:textId="77777777">
        <w:trPr>
          <w:cantSplit/>
        </w:trPr>
        <w:tc>
          <w:tcPr>
            <w:tcW w:w="2448" w:type="dxa"/>
            <w:shd w:val="clear" w:color="auto" w:fill="F6F7F8"/>
            <w:tcMar>
              <w:top w:w="55" w:type="dxa"/>
              <w:left w:w="75" w:type="dxa"/>
              <w:bottom w:w="55" w:type="dxa"/>
              <w:right w:w="75" w:type="dxa"/>
            </w:tcMar>
            <w:vAlign w:val="center"/>
          </w:tcPr>
          <w:p w14:paraId="5EE82F27" w14:textId="77777777" w:rsidR="00684FAE" w:rsidRDefault="00000000" w:rsidP="004007AF">
            <w:pPr>
              <w:pStyle w:val="Compact"/>
              <w:spacing w:after="15" w:line="216" w:lineRule="auto"/>
              <w:jc w:val="both"/>
              <w:rPr>
                <w:sz w:val="18"/>
              </w:rPr>
            </w:pPr>
            <w:r>
              <w:rPr>
                <w:sz w:val="18"/>
              </w:rPr>
              <w:t>VI Corollary 6.2</w:t>
            </w:r>
          </w:p>
        </w:tc>
        <w:tc>
          <w:tcPr>
            <w:tcW w:w="7488" w:type="dxa"/>
            <w:shd w:val="clear" w:color="auto" w:fill="F6F7F8"/>
            <w:tcMar>
              <w:top w:w="55" w:type="dxa"/>
              <w:left w:w="75" w:type="dxa"/>
              <w:bottom w:w="55" w:type="dxa"/>
              <w:right w:w="75" w:type="dxa"/>
            </w:tcMar>
            <w:vAlign w:val="center"/>
          </w:tcPr>
          <w:p w14:paraId="0C65D6EC" w14:textId="77777777" w:rsidR="00684FAE" w:rsidRDefault="00000000" w:rsidP="004007AF">
            <w:pPr>
              <w:pStyle w:val="Compact"/>
              <w:spacing w:after="15" w:line="216" w:lineRule="auto"/>
              <w:jc w:val="both"/>
              <w:rPr>
                <w:sz w:val="18"/>
              </w:rPr>
            </w:pPr>
            <w:r>
              <w:rPr>
                <w:sz w:val="18"/>
              </w:rPr>
              <w:t>certified observation error</w:t>
            </w:r>
          </w:p>
        </w:tc>
      </w:tr>
      <w:tr w:rsidR="00684FAE" w14:paraId="279B32C6" w14:textId="77777777">
        <w:trPr>
          <w:cantSplit/>
        </w:trPr>
        <w:tc>
          <w:tcPr>
            <w:tcW w:w="2448" w:type="dxa"/>
            <w:shd w:val="clear" w:color="auto" w:fill="FFFFFF"/>
            <w:tcMar>
              <w:top w:w="55" w:type="dxa"/>
              <w:left w:w="75" w:type="dxa"/>
              <w:bottom w:w="55" w:type="dxa"/>
              <w:right w:w="75" w:type="dxa"/>
            </w:tcMar>
            <w:vAlign w:val="center"/>
          </w:tcPr>
          <w:p w14:paraId="31DC099C" w14:textId="77777777" w:rsidR="00684FAE" w:rsidRDefault="00000000" w:rsidP="004007AF">
            <w:pPr>
              <w:pStyle w:val="Compact"/>
              <w:spacing w:after="15" w:line="216" w:lineRule="auto"/>
              <w:jc w:val="both"/>
              <w:rPr>
                <w:sz w:val="18"/>
              </w:rPr>
            </w:pPr>
            <w:r>
              <w:rPr>
                <w:sz w:val="18"/>
              </w:rPr>
              <w:t>VI Lemma 6.3</w:t>
            </w:r>
          </w:p>
        </w:tc>
        <w:tc>
          <w:tcPr>
            <w:tcW w:w="7488" w:type="dxa"/>
            <w:shd w:val="clear" w:color="auto" w:fill="FFFFFF"/>
            <w:tcMar>
              <w:top w:w="55" w:type="dxa"/>
              <w:left w:w="75" w:type="dxa"/>
              <w:bottom w:w="55" w:type="dxa"/>
              <w:right w:w="75" w:type="dxa"/>
            </w:tcMar>
            <w:vAlign w:val="center"/>
          </w:tcPr>
          <w:p w14:paraId="61698188" w14:textId="77777777" w:rsidR="00684FAE" w:rsidRDefault="00000000" w:rsidP="004007AF">
            <w:pPr>
              <w:pStyle w:val="Compact"/>
              <w:spacing w:after="15" w:line="216" w:lineRule="auto"/>
              <w:jc w:val="both"/>
              <w:rPr>
                <w:sz w:val="18"/>
              </w:rPr>
            </w:pPr>
            <w:r>
              <w:rPr>
                <w:sz w:val="18"/>
              </w:rPr>
              <w:t>bounded-outcome evidence process</w:t>
            </w:r>
          </w:p>
        </w:tc>
      </w:tr>
      <w:tr w:rsidR="00684FAE" w14:paraId="4699D49C" w14:textId="77777777">
        <w:trPr>
          <w:cantSplit/>
        </w:trPr>
        <w:tc>
          <w:tcPr>
            <w:tcW w:w="2448" w:type="dxa"/>
            <w:shd w:val="clear" w:color="auto" w:fill="F6F7F8"/>
            <w:tcMar>
              <w:top w:w="55" w:type="dxa"/>
              <w:left w:w="75" w:type="dxa"/>
              <w:bottom w:w="55" w:type="dxa"/>
              <w:right w:w="75" w:type="dxa"/>
            </w:tcMar>
            <w:vAlign w:val="center"/>
          </w:tcPr>
          <w:p w14:paraId="07F78CC8" w14:textId="77777777" w:rsidR="00684FAE" w:rsidRDefault="00000000" w:rsidP="004007AF">
            <w:pPr>
              <w:pStyle w:val="Compact"/>
              <w:spacing w:after="15" w:line="216" w:lineRule="auto"/>
              <w:jc w:val="both"/>
              <w:rPr>
                <w:sz w:val="18"/>
              </w:rPr>
            </w:pPr>
            <w:r>
              <w:rPr>
                <w:sz w:val="18"/>
              </w:rPr>
              <w:t>VI Theorem 7.1</w:t>
            </w:r>
          </w:p>
        </w:tc>
        <w:tc>
          <w:tcPr>
            <w:tcW w:w="7488" w:type="dxa"/>
            <w:shd w:val="clear" w:color="auto" w:fill="F6F7F8"/>
            <w:tcMar>
              <w:top w:w="55" w:type="dxa"/>
              <w:left w:w="75" w:type="dxa"/>
              <w:bottom w:w="55" w:type="dxa"/>
              <w:right w:w="75" w:type="dxa"/>
            </w:tcMar>
            <w:vAlign w:val="center"/>
          </w:tcPr>
          <w:p w14:paraId="3EE086A2" w14:textId="77777777" w:rsidR="00684FAE" w:rsidRDefault="00000000" w:rsidP="004007AF">
            <w:pPr>
              <w:pStyle w:val="Compact"/>
              <w:spacing w:after="15" w:line="216" w:lineRule="auto"/>
              <w:jc w:val="both"/>
              <w:rPr>
                <w:sz w:val="18"/>
              </w:rPr>
            </w:pPr>
            <w:r>
              <w:rPr>
                <w:sz w:val="18"/>
              </w:rPr>
              <w:t>sound dependency invalidation</w:t>
            </w:r>
          </w:p>
        </w:tc>
      </w:tr>
      <w:tr w:rsidR="00684FAE" w14:paraId="0D184D14" w14:textId="77777777">
        <w:trPr>
          <w:cantSplit/>
        </w:trPr>
        <w:tc>
          <w:tcPr>
            <w:tcW w:w="2448" w:type="dxa"/>
            <w:shd w:val="clear" w:color="auto" w:fill="FFFFFF"/>
            <w:tcMar>
              <w:top w:w="55" w:type="dxa"/>
              <w:left w:w="75" w:type="dxa"/>
              <w:bottom w:w="55" w:type="dxa"/>
              <w:right w:w="75" w:type="dxa"/>
            </w:tcMar>
            <w:vAlign w:val="center"/>
          </w:tcPr>
          <w:p w14:paraId="167E43C2" w14:textId="77777777" w:rsidR="00684FAE" w:rsidRDefault="00000000" w:rsidP="004007AF">
            <w:pPr>
              <w:pStyle w:val="Compact"/>
              <w:spacing w:after="15" w:line="216" w:lineRule="auto"/>
              <w:jc w:val="both"/>
              <w:rPr>
                <w:sz w:val="18"/>
              </w:rPr>
            </w:pPr>
            <w:r>
              <w:rPr>
                <w:sz w:val="18"/>
              </w:rPr>
              <w:t>VI Proposition 7.2</w:t>
            </w:r>
          </w:p>
        </w:tc>
        <w:tc>
          <w:tcPr>
            <w:tcW w:w="7488" w:type="dxa"/>
            <w:shd w:val="clear" w:color="auto" w:fill="FFFFFF"/>
            <w:tcMar>
              <w:top w:w="55" w:type="dxa"/>
              <w:left w:w="75" w:type="dxa"/>
              <w:bottom w:w="55" w:type="dxa"/>
              <w:right w:w="75" w:type="dxa"/>
            </w:tcMar>
            <w:vAlign w:val="center"/>
          </w:tcPr>
          <w:p w14:paraId="04FA3036" w14:textId="77777777" w:rsidR="00684FAE" w:rsidRDefault="00000000" w:rsidP="004007AF">
            <w:pPr>
              <w:pStyle w:val="Compact"/>
              <w:spacing w:after="15" w:line="216" w:lineRule="auto"/>
              <w:jc w:val="both"/>
              <w:rPr>
                <w:sz w:val="18"/>
              </w:rPr>
            </w:pPr>
            <w:r>
              <w:rPr>
                <w:sz w:val="18"/>
              </w:rPr>
              <w:t>deterministic release soundness</w:t>
            </w:r>
          </w:p>
        </w:tc>
      </w:tr>
      <w:tr w:rsidR="00684FAE" w14:paraId="722453CE" w14:textId="77777777">
        <w:trPr>
          <w:cantSplit/>
        </w:trPr>
        <w:tc>
          <w:tcPr>
            <w:tcW w:w="2448" w:type="dxa"/>
            <w:shd w:val="clear" w:color="auto" w:fill="F6F7F8"/>
            <w:tcMar>
              <w:top w:w="55" w:type="dxa"/>
              <w:left w:w="75" w:type="dxa"/>
              <w:bottom w:w="55" w:type="dxa"/>
              <w:right w:w="75" w:type="dxa"/>
            </w:tcMar>
            <w:vAlign w:val="center"/>
          </w:tcPr>
          <w:p w14:paraId="7851BA59" w14:textId="77777777" w:rsidR="00684FAE" w:rsidRDefault="00000000" w:rsidP="004007AF">
            <w:pPr>
              <w:pStyle w:val="Compact"/>
              <w:spacing w:after="15" w:line="216" w:lineRule="auto"/>
              <w:jc w:val="both"/>
              <w:rPr>
                <w:sz w:val="18"/>
              </w:rPr>
            </w:pPr>
            <w:r>
              <w:rPr>
                <w:sz w:val="18"/>
              </w:rPr>
              <w:t>VI Proposition 7.3</w:t>
            </w:r>
          </w:p>
        </w:tc>
        <w:tc>
          <w:tcPr>
            <w:tcW w:w="7488" w:type="dxa"/>
            <w:shd w:val="clear" w:color="auto" w:fill="F6F7F8"/>
            <w:tcMar>
              <w:top w:w="55" w:type="dxa"/>
              <w:left w:w="75" w:type="dxa"/>
              <w:bottom w:w="55" w:type="dxa"/>
              <w:right w:w="75" w:type="dxa"/>
            </w:tcMar>
            <w:vAlign w:val="center"/>
          </w:tcPr>
          <w:p w14:paraId="7266F079" w14:textId="77777777" w:rsidR="00684FAE" w:rsidRDefault="00000000" w:rsidP="004007AF">
            <w:pPr>
              <w:pStyle w:val="Compact"/>
              <w:spacing w:after="15" w:line="216" w:lineRule="auto"/>
              <w:jc w:val="both"/>
              <w:rPr>
                <w:sz w:val="18"/>
              </w:rPr>
            </w:pPr>
            <w:r>
              <w:rPr>
                <w:sz w:val="18"/>
              </w:rPr>
              <w:t>lifetime error spending for probabilistic checks</w:t>
            </w:r>
          </w:p>
        </w:tc>
      </w:tr>
      <w:tr w:rsidR="00684FAE" w14:paraId="4BB60CB3" w14:textId="77777777">
        <w:trPr>
          <w:cantSplit/>
        </w:trPr>
        <w:tc>
          <w:tcPr>
            <w:tcW w:w="2448" w:type="dxa"/>
            <w:shd w:val="clear" w:color="auto" w:fill="FFFFFF"/>
            <w:tcMar>
              <w:top w:w="55" w:type="dxa"/>
              <w:left w:w="75" w:type="dxa"/>
              <w:bottom w:w="55" w:type="dxa"/>
              <w:right w:w="75" w:type="dxa"/>
            </w:tcMar>
            <w:vAlign w:val="center"/>
          </w:tcPr>
          <w:p w14:paraId="76AFFDCB" w14:textId="77777777" w:rsidR="00684FAE" w:rsidRDefault="00000000" w:rsidP="004007AF">
            <w:pPr>
              <w:pStyle w:val="Compact"/>
              <w:spacing w:after="15" w:line="216" w:lineRule="auto"/>
              <w:jc w:val="both"/>
              <w:rPr>
                <w:sz w:val="18"/>
              </w:rPr>
            </w:pPr>
            <w:r>
              <w:rPr>
                <w:sz w:val="18"/>
              </w:rPr>
              <w:t>VI Proposition 7.4</w:t>
            </w:r>
          </w:p>
        </w:tc>
        <w:tc>
          <w:tcPr>
            <w:tcW w:w="7488" w:type="dxa"/>
            <w:shd w:val="clear" w:color="auto" w:fill="FFFFFF"/>
            <w:tcMar>
              <w:top w:w="55" w:type="dxa"/>
              <w:left w:w="75" w:type="dxa"/>
              <w:bottom w:w="55" w:type="dxa"/>
              <w:right w:w="75" w:type="dxa"/>
            </w:tcMar>
            <w:vAlign w:val="center"/>
          </w:tcPr>
          <w:p w14:paraId="58A84D9B" w14:textId="77777777" w:rsidR="00684FAE" w:rsidRDefault="00000000" w:rsidP="004007AF">
            <w:pPr>
              <w:pStyle w:val="Compact"/>
              <w:spacing w:after="15" w:line="216" w:lineRule="auto"/>
              <w:jc w:val="both"/>
              <w:rPr>
                <w:sz w:val="18"/>
              </w:rPr>
            </w:pPr>
            <w:r>
              <w:rPr>
                <w:sz w:val="18"/>
              </w:rPr>
              <w:t>certified numerical violation</w:t>
            </w:r>
          </w:p>
        </w:tc>
      </w:tr>
      <w:tr w:rsidR="00684FAE" w14:paraId="15894C21" w14:textId="77777777">
        <w:trPr>
          <w:cantSplit/>
        </w:trPr>
        <w:tc>
          <w:tcPr>
            <w:tcW w:w="2448" w:type="dxa"/>
            <w:shd w:val="clear" w:color="auto" w:fill="FFFFFF"/>
            <w:tcMar>
              <w:top w:w="55" w:type="dxa"/>
              <w:left w:w="75" w:type="dxa"/>
              <w:bottom w:w="55" w:type="dxa"/>
              <w:right w:w="75" w:type="dxa"/>
            </w:tcMar>
            <w:vAlign w:val="center"/>
          </w:tcPr>
          <w:p w14:paraId="2211FD41" w14:textId="77777777" w:rsidR="00684FAE" w:rsidRDefault="00000000" w:rsidP="004007AF">
            <w:pPr>
              <w:pStyle w:val="Compact"/>
              <w:spacing w:after="15" w:line="216" w:lineRule="auto"/>
              <w:jc w:val="both"/>
              <w:rPr>
                <w:sz w:val="18"/>
              </w:rPr>
            </w:pPr>
            <w:r>
              <w:rPr>
                <w:sz w:val="18"/>
              </w:rPr>
              <w:t>VI Theorem 10.1</w:t>
            </w:r>
          </w:p>
        </w:tc>
        <w:tc>
          <w:tcPr>
            <w:tcW w:w="7488" w:type="dxa"/>
            <w:shd w:val="clear" w:color="auto" w:fill="FFFFFF"/>
            <w:tcMar>
              <w:top w:w="55" w:type="dxa"/>
              <w:left w:w="75" w:type="dxa"/>
              <w:bottom w:w="55" w:type="dxa"/>
              <w:right w:w="75" w:type="dxa"/>
            </w:tcMar>
            <w:vAlign w:val="center"/>
          </w:tcPr>
          <w:p w14:paraId="272D725E" w14:textId="77777777" w:rsidR="00684FAE" w:rsidRDefault="00000000" w:rsidP="004007AF">
            <w:pPr>
              <w:pStyle w:val="Compact"/>
              <w:spacing w:after="15" w:line="216" w:lineRule="auto"/>
              <w:jc w:val="both"/>
              <w:rPr>
                <w:sz w:val="18"/>
              </w:rPr>
            </w:pPr>
            <w:r>
              <w:rPr>
                <w:sz w:val="18"/>
              </w:rPr>
              <w:t>descent and stationarity certificates</w:t>
            </w:r>
          </w:p>
        </w:tc>
      </w:tr>
      <w:tr w:rsidR="00684FAE" w14:paraId="358AB008" w14:textId="77777777">
        <w:trPr>
          <w:cantSplit/>
        </w:trPr>
        <w:tc>
          <w:tcPr>
            <w:tcW w:w="2448" w:type="dxa"/>
            <w:shd w:val="clear" w:color="auto" w:fill="FFFFFF"/>
            <w:tcMar>
              <w:top w:w="55" w:type="dxa"/>
              <w:left w:w="75" w:type="dxa"/>
              <w:bottom w:w="55" w:type="dxa"/>
              <w:right w:w="75" w:type="dxa"/>
            </w:tcMar>
            <w:vAlign w:val="center"/>
          </w:tcPr>
          <w:p w14:paraId="4F3A4882" w14:textId="77777777" w:rsidR="00684FAE" w:rsidRDefault="00000000" w:rsidP="004007AF">
            <w:pPr>
              <w:pStyle w:val="Compact"/>
              <w:spacing w:after="15" w:line="216" w:lineRule="auto"/>
              <w:jc w:val="both"/>
              <w:rPr>
                <w:sz w:val="18"/>
              </w:rPr>
            </w:pPr>
            <w:r>
              <w:rPr>
                <w:sz w:val="18"/>
              </w:rPr>
              <w:t>VI Proposition 10.2</w:t>
            </w:r>
          </w:p>
        </w:tc>
        <w:tc>
          <w:tcPr>
            <w:tcW w:w="7488" w:type="dxa"/>
            <w:shd w:val="clear" w:color="auto" w:fill="FFFFFF"/>
            <w:tcMar>
              <w:top w:w="55" w:type="dxa"/>
              <w:left w:w="75" w:type="dxa"/>
              <w:bottom w:w="55" w:type="dxa"/>
              <w:right w:w="75" w:type="dxa"/>
            </w:tcMar>
            <w:vAlign w:val="center"/>
          </w:tcPr>
          <w:p w14:paraId="09FC77C0" w14:textId="77777777" w:rsidR="00684FAE" w:rsidRDefault="00000000" w:rsidP="004007AF">
            <w:pPr>
              <w:pStyle w:val="Compact"/>
              <w:spacing w:after="15" w:line="216" w:lineRule="auto"/>
              <w:jc w:val="both"/>
              <w:rPr>
                <w:sz w:val="18"/>
              </w:rPr>
            </w:pPr>
            <w:r>
              <w:rPr>
                <w:sz w:val="18"/>
              </w:rPr>
              <w:t>finite refinement to a decision</w:t>
            </w:r>
          </w:p>
        </w:tc>
      </w:tr>
      <w:tr w:rsidR="00684FAE" w14:paraId="49CC8561" w14:textId="77777777">
        <w:trPr>
          <w:cantSplit/>
        </w:trPr>
        <w:tc>
          <w:tcPr>
            <w:tcW w:w="2448" w:type="dxa"/>
            <w:shd w:val="clear" w:color="auto" w:fill="FFFFFF"/>
            <w:tcMar>
              <w:top w:w="55" w:type="dxa"/>
              <w:left w:w="75" w:type="dxa"/>
              <w:bottom w:w="55" w:type="dxa"/>
              <w:right w:w="75" w:type="dxa"/>
            </w:tcMar>
            <w:vAlign w:val="center"/>
          </w:tcPr>
          <w:p w14:paraId="248FEDFD" w14:textId="77777777" w:rsidR="00684FAE" w:rsidRDefault="00000000" w:rsidP="004007AF">
            <w:pPr>
              <w:pStyle w:val="Compact"/>
              <w:spacing w:after="15" w:line="216" w:lineRule="auto"/>
              <w:jc w:val="both"/>
              <w:rPr>
                <w:sz w:val="18"/>
              </w:rPr>
            </w:pPr>
            <w:r>
              <w:rPr>
                <w:sz w:val="18"/>
              </w:rPr>
              <w:t>VI Corollary 10.3</w:t>
            </w:r>
          </w:p>
        </w:tc>
        <w:tc>
          <w:tcPr>
            <w:tcW w:w="7488" w:type="dxa"/>
            <w:shd w:val="clear" w:color="auto" w:fill="FFFFFF"/>
            <w:tcMar>
              <w:top w:w="55" w:type="dxa"/>
              <w:left w:w="75" w:type="dxa"/>
              <w:bottom w:w="55" w:type="dxa"/>
              <w:right w:w="75" w:type="dxa"/>
            </w:tcMar>
            <w:vAlign w:val="center"/>
          </w:tcPr>
          <w:p w14:paraId="40A9B689" w14:textId="77777777" w:rsidR="00684FAE" w:rsidRDefault="00000000" w:rsidP="004007AF">
            <w:pPr>
              <w:pStyle w:val="Compact"/>
              <w:spacing w:after="15" w:line="216" w:lineRule="auto"/>
              <w:jc w:val="both"/>
              <w:rPr>
                <w:sz w:val="18"/>
              </w:rPr>
            </w:pPr>
            <w:r>
              <w:rPr>
                <w:sz w:val="18"/>
              </w:rPr>
              <w:t>adaptive decisions on a simultaneous event</w:t>
            </w:r>
          </w:p>
        </w:tc>
      </w:tr>
      <w:tr w:rsidR="00684FAE" w14:paraId="0665B944" w14:textId="77777777">
        <w:trPr>
          <w:cantSplit/>
        </w:trPr>
        <w:tc>
          <w:tcPr>
            <w:tcW w:w="2448" w:type="dxa"/>
            <w:shd w:val="clear" w:color="auto" w:fill="FFFFFF"/>
            <w:tcMar>
              <w:top w:w="55" w:type="dxa"/>
              <w:left w:w="75" w:type="dxa"/>
              <w:bottom w:w="55" w:type="dxa"/>
              <w:right w:w="75" w:type="dxa"/>
            </w:tcMar>
            <w:vAlign w:val="center"/>
          </w:tcPr>
          <w:p w14:paraId="4625AB63" w14:textId="77777777" w:rsidR="00684FAE" w:rsidRDefault="00000000" w:rsidP="004007AF">
            <w:pPr>
              <w:pStyle w:val="Compact"/>
              <w:spacing w:after="15" w:line="216" w:lineRule="auto"/>
              <w:jc w:val="both"/>
              <w:rPr>
                <w:sz w:val="18"/>
              </w:rPr>
            </w:pPr>
            <w:r>
              <w:rPr>
                <w:sz w:val="18"/>
              </w:rPr>
              <w:t>VI Theorem 10.4</w:t>
            </w:r>
          </w:p>
        </w:tc>
        <w:tc>
          <w:tcPr>
            <w:tcW w:w="7488" w:type="dxa"/>
            <w:shd w:val="clear" w:color="auto" w:fill="FFFFFF"/>
            <w:tcMar>
              <w:top w:w="55" w:type="dxa"/>
              <w:left w:w="75" w:type="dxa"/>
              <w:bottom w:w="55" w:type="dxa"/>
              <w:right w:w="75" w:type="dxa"/>
            </w:tcMar>
            <w:vAlign w:val="center"/>
          </w:tcPr>
          <w:p w14:paraId="2E2CC3F1" w14:textId="77777777" w:rsidR="00684FAE" w:rsidRDefault="00000000" w:rsidP="004007AF">
            <w:pPr>
              <w:pStyle w:val="Compact"/>
              <w:spacing w:after="15" w:line="216" w:lineRule="auto"/>
              <w:jc w:val="both"/>
              <w:rPr>
                <w:sz w:val="18"/>
              </w:rPr>
            </w:pPr>
            <w:r>
              <w:rPr>
                <w:sz w:val="18"/>
              </w:rPr>
              <w:t>finite length with relative numerical error</w:t>
            </w:r>
          </w:p>
        </w:tc>
      </w:tr>
    </w:tbl>
    <w:p w14:paraId="07810879" w14:textId="77777777" w:rsidR="00684FAE" w:rsidRDefault="00000000" w:rsidP="004007AF">
      <w:pPr>
        <w:pStyle w:val="Heading11"/>
        <w:pageBreakBefore/>
        <w:jc w:val="both"/>
      </w:pPr>
      <w:bookmarkStart w:id="463" w:name="book_h_094"/>
      <w:bookmarkStart w:id="464" w:name="v4toc_115"/>
      <w:bookmarkStart w:id="465" w:name="subject-guide"/>
      <w:bookmarkEnd w:id="448"/>
      <w:bookmarkEnd w:id="462"/>
      <w:r>
        <w:lastRenderedPageBreak/>
        <w:t>Subject guide</w:t>
      </w:r>
      <w:bookmarkEnd w:id="463"/>
      <w:bookmarkEnd w:id="464"/>
    </w:p>
    <w:tbl>
      <w:tblPr>
        <w:tblStyle w:val="Table"/>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48"/>
        <w:gridCol w:w="7488"/>
      </w:tblGrid>
      <w:tr w:rsidR="00684FAE" w14:paraId="60CECC6E" w14:textId="77777777">
        <w:trPr>
          <w:cnfStyle w:val="100000000000" w:firstRow="1" w:lastRow="0" w:firstColumn="0" w:lastColumn="0" w:oddVBand="0" w:evenVBand="0" w:oddHBand="0" w:evenHBand="0" w:firstRowFirstColumn="0" w:firstRowLastColumn="0" w:lastRowFirstColumn="0" w:lastRowLastColumn="0"/>
          <w:cantSplit/>
          <w:tblHeader/>
        </w:trPr>
        <w:tc>
          <w:tcPr>
            <w:tcW w:w="2448" w:type="dxa"/>
            <w:shd w:val="clear" w:color="auto" w:fill="E4E8EC"/>
            <w:tcMar>
              <w:top w:w="50" w:type="dxa"/>
              <w:left w:w="75" w:type="dxa"/>
              <w:bottom w:w="50" w:type="dxa"/>
              <w:right w:w="75" w:type="dxa"/>
            </w:tcMar>
            <w:vAlign w:val="center"/>
          </w:tcPr>
          <w:p w14:paraId="7C2EC838" w14:textId="77777777" w:rsidR="00684FAE" w:rsidRDefault="00000000" w:rsidP="004007AF">
            <w:pPr>
              <w:pStyle w:val="Compact"/>
              <w:spacing w:after="15" w:line="216" w:lineRule="auto"/>
              <w:jc w:val="both"/>
              <w:rPr>
                <w:sz w:val="18"/>
              </w:rPr>
            </w:pPr>
            <w:r>
              <w:rPr>
                <w:sz w:val="18"/>
              </w:rPr>
              <w:t>Subject</w:t>
            </w:r>
          </w:p>
        </w:tc>
        <w:tc>
          <w:tcPr>
            <w:tcW w:w="7488" w:type="dxa"/>
            <w:shd w:val="clear" w:color="auto" w:fill="E4E8EC"/>
            <w:tcMar>
              <w:top w:w="50" w:type="dxa"/>
              <w:left w:w="75" w:type="dxa"/>
              <w:bottom w:w="50" w:type="dxa"/>
              <w:right w:w="75" w:type="dxa"/>
            </w:tcMar>
            <w:vAlign w:val="center"/>
          </w:tcPr>
          <w:p w14:paraId="29C40A60" w14:textId="77777777" w:rsidR="00684FAE" w:rsidRDefault="00000000" w:rsidP="004007AF">
            <w:pPr>
              <w:pStyle w:val="Compact"/>
              <w:spacing w:after="15" w:line="216" w:lineRule="auto"/>
              <w:jc w:val="both"/>
              <w:rPr>
                <w:sz w:val="18"/>
              </w:rPr>
            </w:pPr>
            <w:r>
              <w:rPr>
                <w:sz w:val="18"/>
              </w:rPr>
              <w:t>Principal locations</w:t>
            </w:r>
          </w:p>
        </w:tc>
      </w:tr>
      <w:tr w:rsidR="00684FAE" w14:paraId="584F1BC6" w14:textId="77777777">
        <w:trPr>
          <w:cantSplit/>
        </w:trPr>
        <w:tc>
          <w:tcPr>
            <w:tcW w:w="2448" w:type="dxa"/>
            <w:shd w:val="clear" w:color="auto" w:fill="FFFFFF"/>
            <w:tcMar>
              <w:top w:w="50" w:type="dxa"/>
              <w:left w:w="75" w:type="dxa"/>
              <w:bottom w:w="50" w:type="dxa"/>
              <w:right w:w="75" w:type="dxa"/>
            </w:tcMar>
            <w:vAlign w:val="center"/>
          </w:tcPr>
          <w:p w14:paraId="788583B4" w14:textId="77777777" w:rsidR="00684FAE" w:rsidRDefault="00000000" w:rsidP="004007AF">
            <w:pPr>
              <w:pStyle w:val="Compact"/>
              <w:spacing w:after="15" w:line="216" w:lineRule="auto"/>
              <w:jc w:val="both"/>
              <w:rPr>
                <w:sz w:val="18"/>
              </w:rPr>
            </w:pPr>
            <w:r>
              <w:rPr>
                <w:sz w:val="18"/>
              </w:rPr>
              <w:t>Admission and memory inclusion bias</w:t>
            </w:r>
          </w:p>
        </w:tc>
        <w:tc>
          <w:tcPr>
            <w:tcW w:w="7488" w:type="dxa"/>
            <w:shd w:val="clear" w:color="auto" w:fill="FFFFFF"/>
            <w:tcMar>
              <w:top w:w="50" w:type="dxa"/>
              <w:left w:w="75" w:type="dxa"/>
              <w:bottom w:w="50" w:type="dxa"/>
              <w:right w:w="75" w:type="dxa"/>
            </w:tcMar>
            <w:vAlign w:val="center"/>
          </w:tcPr>
          <w:p w14:paraId="351A983D" w14:textId="77777777" w:rsidR="00684FAE" w:rsidRDefault="00000000" w:rsidP="004007AF">
            <w:pPr>
              <w:pStyle w:val="Compact"/>
              <w:spacing w:after="15" w:line="216" w:lineRule="auto"/>
              <w:jc w:val="both"/>
              <w:rPr>
                <w:sz w:val="18"/>
              </w:rPr>
            </w:pPr>
            <w:r>
              <w:rPr>
                <w:sz w:val="18"/>
              </w:rPr>
              <w:t>Part VI Section 4</w:t>
            </w:r>
          </w:p>
        </w:tc>
      </w:tr>
      <w:tr w:rsidR="00684FAE" w14:paraId="7193A2B4" w14:textId="77777777">
        <w:trPr>
          <w:cantSplit/>
        </w:trPr>
        <w:tc>
          <w:tcPr>
            <w:tcW w:w="2448" w:type="dxa"/>
            <w:shd w:val="clear" w:color="auto" w:fill="F6F7F8"/>
            <w:tcMar>
              <w:top w:w="50" w:type="dxa"/>
              <w:left w:w="75" w:type="dxa"/>
              <w:bottom w:w="50" w:type="dxa"/>
              <w:right w:w="75" w:type="dxa"/>
            </w:tcMar>
            <w:vAlign w:val="center"/>
          </w:tcPr>
          <w:p w14:paraId="6DE95CEF" w14:textId="77777777" w:rsidR="00684FAE" w:rsidRDefault="00000000" w:rsidP="004007AF">
            <w:pPr>
              <w:pStyle w:val="Compact"/>
              <w:spacing w:after="15" w:line="216" w:lineRule="auto"/>
              <w:jc w:val="both"/>
              <w:rPr>
                <w:sz w:val="18"/>
              </w:rPr>
            </w:pPr>
            <w:r>
              <w:rPr>
                <w:sz w:val="18"/>
              </w:rPr>
              <w:t>Adaptive proposals and learned read families</w:t>
            </w:r>
          </w:p>
        </w:tc>
        <w:tc>
          <w:tcPr>
            <w:tcW w:w="7488" w:type="dxa"/>
            <w:shd w:val="clear" w:color="auto" w:fill="F6F7F8"/>
            <w:tcMar>
              <w:top w:w="50" w:type="dxa"/>
              <w:left w:w="75" w:type="dxa"/>
              <w:bottom w:w="50" w:type="dxa"/>
              <w:right w:w="75" w:type="dxa"/>
            </w:tcMar>
            <w:vAlign w:val="center"/>
          </w:tcPr>
          <w:p w14:paraId="2C9F2D25" w14:textId="77777777" w:rsidR="00684FAE" w:rsidRDefault="00000000" w:rsidP="004007AF">
            <w:pPr>
              <w:pStyle w:val="Compact"/>
              <w:spacing w:after="15" w:line="216" w:lineRule="auto"/>
              <w:jc w:val="both"/>
              <w:rPr>
                <w:sz w:val="18"/>
              </w:rPr>
            </w:pPr>
            <w:r>
              <w:rPr>
                <w:sz w:val="18"/>
              </w:rPr>
              <w:t>Part IV Sections 9 and 12</w:t>
            </w:r>
          </w:p>
        </w:tc>
      </w:tr>
      <w:tr w:rsidR="00684FAE" w14:paraId="7262A821" w14:textId="77777777">
        <w:trPr>
          <w:cantSplit/>
        </w:trPr>
        <w:tc>
          <w:tcPr>
            <w:tcW w:w="2448" w:type="dxa"/>
            <w:shd w:val="clear" w:color="auto" w:fill="FFFFFF"/>
            <w:tcMar>
              <w:top w:w="50" w:type="dxa"/>
              <w:left w:w="75" w:type="dxa"/>
              <w:bottom w:w="50" w:type="dxa"/>
              <w:right w:w="75" w:type="dxa"/>
            </w:tcMar>
            <w:vAlign w:val="center"/>
          </w:tcPr>
          <w:p w14:paraId="47D5D16B" w14:textId="77777777" w:rsidR="00684FAE" w:rsidRDefault="00000000" w:rsidP="004007AF">
            <w:pPr>
              <w:pStyle w:val="Compact"/>
              <w:spacing w:after="15" w:line="216" w:lineRule="auto"/>
              <w:jc w:val="both"/>
              <w:rPr>
                <w:sz w:val="18"/>
              </w:rPr>
            </w:pPr>
            <w:r>
              <w:rPr>
                <w:sz w:val="18"/>
              </w:rPr>
              <w:t>Affine constraints and penalty laws</w:t>
            </w:r>
          </w:p>
        </w:tc>
        <w:tc>
          <w:tcPr>
            <w:tcW w:w="7488" w:type="dxa"/>
            <w:shd w:val="clear" w:color="auto" w:fill="FFFFFF"/>
            <w:tcMar>
              <w:top w:w="50" w:type="dxa"/>
              <w:left w:w="75" w:type="dxa"/>
              <w:bottom w:w="50" w:type="dxa"/>
              <w:right w:w="75" w:type="dxa"/>
            </w:tcMar>
            <w:vAlign w:val="center"/>
          </w:tcPr>
          <w:p w14:paraId="70CFE3CA" w14:textId="77777777" w:rsidR="00684FAE" w:rsidRDefault="00000000" w:rsidP="004007AF">
            <w:pPr>
              <w:pStyle w:val="Compact"/>
              <w:spacing w:after="15" w:line="216" w:lineRule="auto"/>
              <w:jc w:val="both"/>
              <w:rPr>
                <w:sz w:val="18"/>
              </w:rPr>
            </w:pPr>
            <w:r>
              <w:rPr>
                <w:sz w:val="18"/>
              </w:rPr>
              <w:t>Part V Sections 4, 7, 9 and 13</w:t>
            </w:r>
          </w:p>
        </w:tc>
      </w:tr>
      <w:tr w:rsidR="00684FAE" w14:paraId="054046D5" w14:textId="77777777">
        <w:trPr>
          <w:cantSplit/>
        </w:trPr>
        <w:tc>
          <w:tcPr>
            <w:tcW w:w="2448" w:type="dxa"/>
            <w:shd w:val="clear" w:color="auto" w:fill="F6F7F8"/>
            <w:tcMar>
              <w:top w:w="50" w:type="dxa"/>
              <w:left w:w="75" w:type="dxa"/>
              <w:bottom w:w="50" w:type="dxa"/>
              <w:right w:w="75" w:type="dxa"/>
            </w:tcMar>
            <w:vAlign w:val="center"/>
          </w:tcPr>
          <w:p w14:paraId="4DD8DB9F" w14:textId="77777777" w:rsidR="00684FAE" w:rsidRDefault="00000000" w:rsidP="004007AF">
            <w:pPr>
              <w:pStyle w:val="Compact"/>
              <w:spacing w:after="15" w:line="216" w:lineRule="auto"/>
              <w:jc w:val="both"/>
              <w:rPr>
                <w:sz w:val="18"/>
              </w:rPr>
            </w:pPr>
            <w:r>
              <w:rPr>
                <w:sz w:val="18"/>
              </w:rPr>
              <w:t>Angles and mode-shape sign</w:t>
            </w:r>
          </w:p>
        </w:tc>
        <w:tc>
          <w:tcPr>
            <w:tcW w:w="7488" w:type="dxa"/>
            <w:shd w:val="clear" w:color="auto" w:fill="F6F7F8"/>
            <w:tcMar>
              <w:top w:w="50" w:type="dxa"/>
              <w:left w:w="75" w:type="dxa"/>
              <w:bottom w:w="50" w:type="dxa"/>
              <w:right w:w="75" w:type="dxa"/>
            </w:tcMar>
            <w:vAlign w:val="center"/>
          </w:tcPr>
          <w:p w14:paraId="136E3051" w14:textId="77777777" w:rsidR="00684FAE" w:rsidRDefault="00000000" w:rsidP="004007AF">
            <w:pPr>
              <w:pStyle w:val="Compact"/>
              <w:spacing w:after="15" w:line="216" w:lineRule="auto"/>
              <w:jc w:val="both"/>
              <w:rPr>
                <w:sz w:val="18"/>
              </w:rPr>
            </w:pPr>
            <w:r>
              <w:rPr>
                <w:sz w:val="18"/>
              </w:rPr>
              <w:t>Part II Section 6</w:t>
            </w:r>
          </w:p>
        </w:tc>
      </w:tr>
      <w:tr w:rsidR="00684FAE" w14:paraId="68EBC5E8" w14:textId="77777777">
        <w:trPr>
          <w:cantSplit/>
        </w:trPr>
        <w:tc>
          <w:tcPr>
            <w:tcW w:w="2448" w:type="dxa"/>
            <w:shd w:val="clear" w:color="auto" w:fill="FFFFFF"/>
            <w:tcMar>
              <w:top w:w="50" w:type="dxa"/>
              <w:left w:w="75" w:type="dxa"/>
              <w:bottom w:w="50" w:type="dxa"/>
              <w:right w:w="75" w:type="dxa"/>
            </w:tcMar>
            <w:vAlign w:val="center"/>
          </w:tcPr>
          <w:p w14:paraId="0DE9FDB9" w14:textId="77777777" w:rsidR="00684FAE" w:rsidRDefault="00000000" w:rsidP="004007AF">
            <w:pPr>
              <w:pStyle w:val="Compact"/>
              <w:spacing w:after="15" w:line="216" w:lineRule="auto"/>
              <w:jc w:val="both"/>
              <w:rPr>
                <w:sz w:val="18"/>
              </w:rPr>
            </w:pPr>
            <w:r>
              <w:rPr>
                <w:sz w:val="18"/>
              </w:rPr>
              <w:t>Archive support and clean endpoints</w:t>
            </w:r>
          </w:p>
        </w:tc>
        <w:tc>
          <w:tcPr>
            <w:tcW w:w="7488" w:type="dxa"/>
            <w:shd w:val="clear" w:color="auto" w:fill="FFFFFF"/>
            <w:tcMar>
              <w:top w:w="50" w:type="dxa"/>
              <w:left w:w="75" w:type="dxa"/>
              <w:bottom w:w="50" w:type="dxa"/>
              <w:right w:w="75" w:type="dxa"/>
            </w:tcMar>
            <w:vAlign w:val="center"/>
          </w:tcPr>
          <w:p w14:paraId="64B7595A" w14:textId="77777777" w:rsidR="00684FAE" w:rsidRDefault="00000000" w:rsidP="004007AF">
            <w:pPr>
              <w:pStyle w:val="Compact"/>
              <w:spacing w:after="15" w:line="216" w:lineRule="auto"/>
              <w:jc w:val="both"/>
              <w:rPr>
                <w:sz w:val="18"/>
              </w:rPr>
            </w:pPr>
            <w:r>
              <w:rPr>
                <w:sz w:val="18"/>
              </w:rPr>
              <w:t>Part III Section 3 and Part IV Section 3</w:t>
            </w:r>
          </w:p>
        </w:tc>
      </w:tr>
      <w:tr w:rsidR="00684FAE" w14:paraId="57A3E4A6" w14:textId="77777777">
        <w:trPr>
          <w:cantSplit/>
        </w:trPr>
        <w:tc>
          <w:tcPr>
            <w:tcW w:w="2448" w:type="dxa"/>
            <w:shd w:val="clear" w:color="auto" w:fill="F6F7F8"/>
            <w:tcMar>
              <w:top w:w="50" w:type="dxa"/>
              <w:left w:w="75" w:type="dxa"/>
              <w:bottom w:w="50" w:type="dxa"/>
              <w:right w:w="75" w:type="dxa"/>
            </w:tcMar>
            <w:vAlign w:val="center"/>
          </w:tcPr>
          <w:p w14:paraId="38144AEB" w14:textId="77777777" w:rsidR="00684FAE" w:rsidRDefault="00000000" w:rsidP="004007AF">
            <w:pPr>
              <w:pStyle w:val="Compact"/>
              <w:spacing w:after="15" w:line="216" w:lineRule="auto"/>
              <w:jc w:val="both"/>
              <w:rPr>
                <w:sz w:val="18"/>
              </w:rPr>
            </w:pPr>
            <w:r>
              <w:rPr>
                <w:sz w:val="18"/>
              </w:rPr>
              <w:t>Barcodes and vertical acyclicity</w:t>
            </w:r>
          </w:p>
        </w:tc>
        <w:tc>
          <w:tcPr>
            <w:tcW w:w="7488" w:type="dxa"/>
            <w:shd w:val="clear" w:color="auto" w:fill="F6F7F8"/>
            <w:tcMar>
              <w:top w:w="50" w:type="dxa"/>
              <w:left w:w="75" w:type="dxa"/>
              <w:bottom w:w="50" w:type="dxa"/>
              <w:right w:w="75" w:type="dxa"/>
            </w:tcMar>
            <w:vAlign w:val="center"/>
          </w:tcPr>
          <w:p w14:paraId="7D8AF9F3" w14:textId="77777777" w:rsidR="00684FAE" w:rsidRDefault="00000000" w:rsidP="004007AF">
            <w:pPr>
              <w:pStyle w:val="Compact"/>
              <w:spacing w:after="15" w:line="216" w:lineRule="auto"/>
              <w:jc w:val="both"/>
              <w:rPr>
                <w:sz w:val="18"/>
              </w:rPr>
            </w:pPr>
            <w:r>
              <w:rPr>
                <w:sz w:val="18"/>
              </w:rPr>
              <w:t>Part I Sections 4 and 5</w:t>
            </w:r>
          </w:p>
        </w:tc>
      </w:tr>
      <w:tr w:rsidR="00684FAE" w14:paraId="6CEB4EFE" w14:textId="77777777">
        <w:trPr>
          <w:cantSplit/>
        </w:trPr>
        <w:tc>
          <w:tcPr>
            <w:tcW w:w="2448" w:type="dxa"/>
            <w:shd w:val="clear" w:color="auto" w:fill="FFFFFF"/>
            <w:tcMar>
              <w:top w:w="50" w:type="dxa"/>
              <w:left w:w="75" w:type="dxa"/>
              <w:bottom w:w="50" w:type="dxa"/>
              <w:right w:w="75" w:type="dxa"/>
            </w:tcMar>
            <w:vAlign w:val="center"/>
          </w:tcPr>
          <w:p w14:paraId="45879A6F" w14:textId="77777777" w:rsidR="00684FAE" w:rsidRDefault="00000000" w:rsidP="004007AF">
            <w:pPr>
              <w:pStyle w:val="Compact"/>
              <w:spacing w:after="15" w:line="216" w:lineRule="auto"/>
              <w:jc w:val="both"/>
              <w:rPr>
                <w:sz w:val="18"/>
              </w:rPr>
            </w:pPr>
            <w:r>
              <w:rPr>
                <w:sz w:val="18"/>
              </w:rPr>
              <w:t>Branches and physical quotients</w:t>
            </w:r>
          </w:p>
        </w:tc>
        <w:tc>
          <w:tcPr>
            <w:tcW w:w="7488" w:type="dxa"/>
            <w:shd w:val="clear" w:color="auto" w:fill="FFFFFF"/>
            <w:tcMar>
              <w:top w:w="50" w:type="dxa"/>
              <w:left w:w="75" w:type="dxa"/>
              <w:bottom w:w="50" w:type="dxa"/>
              <w:right w:w="75" w:type="dxa"/>
            </w:tcMar>
            <w:vAlign w:val="center"/>
          </w:tcPr>
          <w:p w14:paraId="7E3C5DE6" w14:textId="77777777" w:rsidR="00684FAE" w:rsidRDefault="00000000" w:rsidP="004007AF">
            <w:pPr>
              <w:pStyle w:val="Compact"/>
              <w:spacing w:after="15" w:line="216" w:lineRule="auto"/>
              <w:jc w:val="both"/>
              <w:rPr>
                <w:sz w:val="18"/>
              </w:rPr>
            </w:pPr>
            <w:r>
              <w:rPr>
                <w:sz w:val="18"/>
              </w:rPr>
              <w:t>Part II Section 6</w:t>
            </w:r>
          </w:p>
        </w:tc>
      </w:tr>
      <w:tr w:rsidR="00684FAE" w14:paraId="1A2FDFAE" w14:textId="77777777">
        <w:trPr>
          <w:cantSplit/>
        </w:trPr>
        <w:tc>
          <w:tcPr>
            <w:tcW w:w="2448" w:type="dxa"/>
            <w:shd w:val="clear" w:color="auto" w:fill="F6F7F8"/>
            <w:tcMar>
              <w:top w:w="50" w:type="dxa"/>
              <w:left w:w="75" w:type="dxa"/>
              <w:bottom w:w="50" w:type="dxa"/>
              <w:right w:w="75" w:type="dxa"/>
            </w:tcMar>
            <w:vAlign w:val="center"/>
          </w:tcPr>
          <w:p w14:paraId="1A424BA7" w14:textId="77777777" w:rsidR="00684FAE" w:rsidRDefault="00000000" w:rsidP="004007AF">
            <w:pPr>
              <w:pStyle w:val="Compact"/>
              <w:spacing w:after="15" w:line="216" w:lineRule="auto"/>
              <w:jc w:val="both"/>
              <w:rPr>
                <w:sz w:val="18"/>
              </w:rPr>
            </w:pPr>
            <w:r>
              <w:rPr>
                <w:sz w:val="18"/>
              </w:rPr>
              <w:t>Compatible section optimisation</w:t>
            </w:r>
          </w:p>
        </w:tc>
        <w:tc>
          <w:tcPr>
            <w:tcW w:w="7488" w:type="dxa"/>
            <w:shd w:val="clear" w:color="auto" w:fill="F6F7F8"/>
            <w:tcMar>
              <w:top w:w="50" w:type="dxa"/>
              <w:left w:w="75" w:type="dxa"/>
              <w:bottom w:w="50" w:type="dxa"/>
              <w:right w:w="75" w:type="dxa"/>
            </w:tcMar>
            <w:vAlign w:val="center"/>
          </w:tcPr>
          <w:p w14:paraId="7C5D165D" w14:textId="77777777" w:rsidR="00684FAE" w:rsidRDefault="00000000" w:rsidP="004007AF">
            <w:pPr>
              <w:pStyle w:val="Compact"/>
              <w:spacing w:after="15" w:line="216" w:lineRule="auto"/>
              <w:jc w:val="both"/>
              <w:rPr>
                <w:sz w:val="18"/>
              </w:rPr>
            </w:pPr>
            <w:r>
              <w:rPr>
                <w:sz w:val="18"/>
              </w:rPr>
              <w:t>Part V Section 13</w:t>
            </w:r>
          </w:p>
        </w:tc>
      </w:tr>
      <w:tr w:rsidR="00684FAE" w14:paraId="58A1B2D0" w14:textId="77777777">
        <w:trPr>
          <w:cantSplit/>
        </w:trPr>
        <w:tc>
          <w:tcPr>
            <w:tcW w:w="2448" w:type="dxa"/>
            <w:shd w:val="clear" w:color="auto" w:fill="FFFFFF"/>
            <w:tcMar>
              <w:top w:w="50" w:type="dxa"/>
              <w:left w:w="75" w:type="dxa"/>
              <w:bottom w:w="50" w:type="dxa"/>
              <w:right w:w="75" w:type="dxa"/>
            </w:tcMar>
            <w:vAlign w:val="center"/>
          </w:tcPr>
          <w:p w14:paraId="39A4CD49" w14:textId="77777777" w:rsidR="00684FAE" w:rsidRDefault="00000000" w:rsidP="004007AF">
            <w:pPr>
              <w:pStyle w:val="Compact"/>
              <w:spacing w:after="15" w:line="216" w:lineRule="auto"/>
              <w:jc w:val="both"/>
              <w:rPr>
                <w:sz w:val="18"/>
              </w:rPr>
            </w:pPr>
            <w:r>
              <w:rPr>
                <w:sz w:val="18"/>
              </w:rPr>
              <w:t>Defensive weights and tail conditions</w:t>
            </w:r>
          </w:p>
        </w:tc>
        <w:tc>
          <w:tcPr>
            <w:tcW w:w="7488" w:type="dxa"/>
            <w:shd w:val="clear" w:color="auto" w:fill="FFFFFF"/>
            <w:tcMar>
              <w:top w:w="50" w:type="dxa"/>
              <w:left w:w="75" w:type="dxa"/>
              <w:bottom w:w="50" w:type="dxa"/>
              <w:right w:w="75" w:type="dxa"/>
            </w:tcMar>
            <w:vAlign w:val="center"/>
          </w:tcPr>
          <w:p w14:paraId="02643068" w14:textId="77777777" w:rsidR="00684FAE" w:rsidRDefault="00000000" w:rsidP="004007AF">
            <w:pPr>
              <w:pStyle w:val="Compact"/>
              <w:spacing w:after="15" w:line="216" w:lineRule="auto"/>
              <w:jc w:val="both"/>
              <w:rPr>
                <w:sz w:val="18"/>
              </w:rPr>
            </w:pPr>
            <w:r>
              <w:rPr>
                <w:sz w:val="18"/>
              </w:rPr>
              <w:t>Part IV Sections 3 and 7</w:t>
            </w:r>
          </w:p>
        </w:tc>
      </w:tr>
      <w:tr w:rsidR="00684FAE" w14:paraId="1B46F0C0" w14:textId="77777777">
        <w:trPr>
          <w:cantSplit/>
        </w:trPr>
        <w:tc>
          <w:tcPr>
            <w:tcW w:w="2448" w:type="dxa"/>
            <w:shd w:val="clear" w:color="auto" w:fill="F6F7F8"/>
            <w:tcMar>
              <w:top w:w="50" w:type="dxa"/>
              <w:left w:w="75" w:type="dxa"/>
              <w:bottom w:w="50" w:type="dxa"/>
              <w:right w:w="75" w:type="dxa"/>
            </w:tcMar>
            <w:vAlign w:val="center"/>
          </w:tcPr>
          <w:p w14:paraId="4E55B5C6" w14:textId="77777777" w:rsidR="00684FAE" w:rsidRDefault="00000000" w:rsidP="004007AF">
            <w:pPr>
              <w:pStyle w:val="Compact"/>
              <w:spacing w:after="15" w:line="216" w:lineRule="auto"/>
              <w:jc w:val="both"/>
              <w:rPr>
                <w:sz w:val="18"/>
              </w:rPr>
            </w:pPr>
            <w:r>
              <w:rPr>
                <w:sz w:val="18"/>
              </w:rPr>
              <w:t>Dependency invalidation</w:t>
            </w:r>
          </w:p>
        </w:tc>
        <w:tc>
          <w:tcPr>
            <w:tcW w:w="7488" w:type="dxa"/>
            <w:shd w:val="clear" w:color="auto" w:fill="F6F7F8"/>
            <w:tcMar>
              <w:top w:w="50" w:type="dxa"/>
              <w:left w:w="75" w:type="dxa"/>
              <w:bottom w:w="50" w:type="dxa"/>
              <w:right w:w="75" w:type="dxa"/>
            </w:tcMar>
            <w:vAlign w:val="center"/>
          </w:tcPr>
          <w:p w14:paraId="492B401A" w14:textId="77777777" w:rsidR="00684FAE" w:rsidRDefault="00000000" w:rsidP="004007AF">
            <w:pPr>
              <w:pStyle w:val="Compact"/>
              <w:spacing w:after="15" w:line="216" w:lineRule="auto"/>
              <w:jc w:val="both"/>
              <w:rPr>
                <w:sz w:val="18"/>
              </w:rPr>
            </w:pPr>
            <w:r>
              <w:rPr>
                <w:sz w:val="18"/>
              </w:rPr>
              <w:t>Part VI Section 7</w:t>
            </w:r>
          </w:p>
        </w:tc>
      </w:tr>
      <w:tr w:rsidR="00684FAE" w14:paraId="2B5778B1" w14:textId="77777777">
        <w:trPr>
          <w:cantSplit/>
        </w:trPr>
        <w:tc>
          <w:tcPr>
            <w:tcW w:w="2448" w:type="dxa"/>
            <w:shd w:val="clear" w:color="auto" w:fill="FFFFFF"/>
            <w:tcMar>
              <w:top w:w="50" w:type="dxa"/>
              <w:left w:w="75" w:type="dxa"/>
              <w:bottom w:w="50" w:type="dxa"/>
              <w:right w:w="75" w:type="dxa"/>
            </w:tcMar>
            <w:vAlign w:val="center"/>
          </w:tcPr>
          <w:p w14:paraId="0B8EBE49" w14:textId="77777777" w:rsidR="00684FAE" w:rsidRDefault="00000000" w:rsidP="004007AF">
            <w:pPr>
              <w:pStyle w:val="Compact"/>
              <w:spacing w:after="15" w:line="216" w:lineRule="auto"/>
              <w:jc w:val="both"/>
              <w:rPr>
                <w:sz w:val="18"/>
              </w:rPr>
            </w:pPr>
            <w:r>
              <w:rPr>
                <w:sz w:val="18"/>
              </w:rPr>
              <w:t>Gibbs concentration</w:t>
            </w:r>
          </w:p>
        </w:tc>
        <w:tc>
          <w:tcPr>
            <w:tcW w:w="7488" w:type="dxa"/>
            <w:shd w:val="clear" w:color="auto" w:fill="FFFFFF"/>
            <w:tcMar>
              <w:top w:w="50" w:type="dxa"/>
              <w:left w:w="75" w:type="dxa"/>
              <w:bottom w:w="50" w:type="dxa"/>
              <w:right w:w="75" w:type="dxa"/>
            </w:tcMar>
            <w:vAlign w:val="center"/>
          </w:tcPr>
          <w:p w14:paraId="7E26A366" w14:textId="77777777" w:rsidR="00684FAE" w:rsidRDefault="00000000" w:rsidP="004007AF">
            <w:pPr>
              <w:pStyle w:val="Compact"/>
              <w:spacing w:after="15" w:line="216" w:lineRule="auto"/>
              <w:jc w:val="both"/>
              <w:rPr>
                <w:sz w:val="18"/>
              </w:rPr>
            </w:pPr>
            <w:r>
              <w:rPr>
                <w:sz w:val="18"/>
              </w:rPr>
              <w:t>Part IV Section 13</w:t>
            </w:r>
          </w:p>
        </w:tc>
      </w:tr>
      <w:tr w:rsidR="00684FAE" w14:paraId="68ED7C30" w14:textId="77777777">
        <w:trPr>
          <w:cantSplit/>
        </w:trPr>
        <w:tc>
          <w:tcPr>
            <w:tcW w:w="2448" w:type="dxa"/>
            <w:shd w:val="clear" w:color="auto" w:fill="F6F7F8"/>
            <w:tcMar>
              <w:top w:w="50" w:type="dxa"/>
              <w:left w:w="75" w:type="dxa"/>
              <w:bottom w:w="50" w:type="dxa"/>
              <w:right w:w="75" w:type="dxa"/>
            </w:tcMar>
            <w:vAlign w:val="center"/>
          </w:tcPr>
          <w:p w14:paraId="55BDE2DC" w14:textId="77777777" w:rsidR="00684FAE" w:rsidRDefault="00000000" w:rsidP="004007AF">
            <w:pPr>
              <w:pStyle w:val="Compact"/>
              <w:spacing w:after="15" w:line="216" w:lineRule="auto"/>
              <w:jc w:val="both"/>
              <w:rPr>
                <w:sz w:val="18"/>
              </w:rPr>
            </w:pPr>
            <w:r>
              <w:rPr>
                <w:sz w:val="18"/>
              </w:rPr>
              <w:t>Harmonic read and conditioning</w:t>
            </w:r>
          </w:p>
        </w:tc>
        <w:tc>
          <w:tcPr>
            <w:tcW w:w="7488" w:type="dxa"/>
            <w:shd w:val="clear" w:color="auto" w:fill="F6F7F8"/>
            <w:tcMar>
              <w:top w:w="50" w:type="dxa"/>
              <w:left w:w="75" w:type="dxa"/>
              <w:bottom w:w="50" w:type="dxa"/>
              <w:right w:w="75" w:type="dxa"/>
            </w:tcMar>
            <w:vAlign w:val="center"/>
          </w:tcPr>
          <w:p w14:paraId="70B4F37A" w14:textId="77777777" w:rsidR="00684FAE" w:rsidRDefault="00000000" w:rsidP="004007AF">
            <w:pPr>
              <w:pStyle w:val="Compact"/>
              <w:spacing w:after="15" w:line="216" w:lineRule="auto"/>
              <w:jc w:val="both"/>
              <w:rPr>
                <w:sz w:val="18"/>
              </w:rPr>
            </w:pPr>
            <w:r>
              <w:rPr>
                <w:sz w:val="18"/>
              </w:rPr>
              <w:t>Part II Section 3 and Part VI Section 3</w:t>
            </w:r>
          </w:p>
        </w:tc>
      </w:tr>
      <w:tr w:rsidR="00684FAE" w14:paraId="29C14ECC" w14:textId="77777777">
        <w:trPr>
          <w:cantSplit/>
        </w:trPr>
        <w:tc>
          <w:tcPr>
            <w:tcW w:w="2448" w:type="dxa"/>
            <w:shd w:val="clear" w:color="auto" w:fill="FFFFFF"/>
            <w:tcMar>
              <w:top w:w="50" w:type="dxa"/>
              <w:left w:w="75" w:type="dxa"/>
              <w:bottom w:w="50" w:type="dxa"/>
              <w:right w:w="75" w:type="dxa"/>
            </w:tcMar>
            <w:vAlign w:val="center"/>
          </w:tcPr>
          <w:p w14:paraId="79C23ACA" w14:textId="77777777" w:rsidR="00684FAE" w:rsidRDefault="00000000" w:rsidP="004007AF">
            <w:pPr>
              <w:pStyle w:val="Compact"/>
              <w:spacing w:after="15" w:line="216" w:lineRule="auto"/>
              <w:jc w:val="both"/>
              <w:rPr>
                <w:sz w:val="18"/>
              </w:rPr>
            </w:pPr>
            <w:r>
              <w:rPr>
                <w:sz w:val="18"/>
              </w:rPr>
              <w:t>Importance estimation and error ledgers</w:t>
            </w:r>
          </w:p>
        </w:tc>
        <w:tc>
          <w:tcPr>
            <w:tcW w:w="7488" w:type="dxa"/>
            <w:shd w:val="clear" w:color="auto" w:fill="FFFFFF"/>
            <w:tcMar>
              <w:top w:w="50" w:type="dxa"/>
              <w:left w:w="75" w:type="dxa"/>
              <w:bottom w:w="50" w:type="dxa"/>
              <w:right w:w="75" w:type="dxa"/>
            </w:tcMar>
            <w:vAlign w:val="center"/>
          </w:tcPr>
          <w:p w14:paraId="2B56532A" w14:textId="77777777" w:rsidR="00684FAE" w:rsidRDefault="00000000" w:rsidP="004007AF">
            <w:pPr>
              <w:pStyle w:val="Compact"/>
              <w:spacing w:after="15" w:line="216" w:lineRule="auto"/>
              <w:jc w:val="both"/>
              <w:rPr>
                <w:sz w:val="18"/>
              </w:rPr>
            </w:pPr>
            <w:r>
              <w:rPr>
                <w:sz w:val="18"/>
              </w:rPr>
              <w:t>Part IV Sections 4 through 9</w:t>
            </w:r>
          </w:p>
        </w:tc>
      </w:tr>
      <w:tr w:rsidR="00684FAE" w14:paraId="05BD8778" w14:textId="77777777">
        <w:trPr>
          <w:cantSplit/>
        </w:trPr>
        <w:tc>
          <w:tcPr>
            <w:tcW w:w="2448" w:type="dxa"/>
            <w:shd w:val="clear" w:color="auto" w:fill="F6F7F8"/>
            <w:tcMar>
              <w:top w:w="50" w:type="dxa"/>
              <w:left w:w="75" w:type="dxa"/>
              <w:bottom w:w="50" w:type="dxa"/>
              <w:right w:w="75" w:type="dxa"/>
            </w:tcMar>
            <w:vAlign w:val="center"/>
          </w:tcPr>
          <w:p w14:paraId="77F8A818" w14:textId="77777777" w:rsidR="00684FAE" w:rsidRDefault="00000000" w:rsidP="004007AF">
            <w:pPr>
              <w:pStyle w:val="Compact"/>
              <w:spacing w:after="15" w:line="216" w:lineRule="auto"/>
              <w:jc w:val="both"/>
              <w:rPr>
                <w:sz w:val="18"/>
              </w:rPr>
            </w:pPr>
            <w:r>
              <w:rPr>
                <w:sz w:val="18"/>
              </w:rPr>
              <w:t>Marginal extension and cycles</w:t>
            </w:r>
          </w:p>
        </w:tc>
        <w:tc>
          <w:tcPr>
            <w:tcW w:w="7488" w:type="dxa"/>
            <w:shd w:val="clear" w:color="auto" w:fill="F6F7F8"/>
            <w:tcMar>
              <w:top w:w="50" w:type="dxa"/>
              <w:left w:w="75" w:type="dxa"/>
              <w:bottom w:w="50" w:type="dxa"/>
              <w:right w:w="75" w:type="dxa"/>
            </w:tcMar>
            <w:vAlign w:val="center"/>
          </w:tcPr>
          <w:p w14:paraId="1955A592" w14:textId="77777777" w:rsidR="00684FAE" w:rsidRDefault="00000000" w:rsidP="004007AF">
            <w:pPr>
              <w:pStyle w:val="Compact"/>
              <w:spacing w:after="15" w:line="216" w:lineRule="auto"/>
              <w:jc w:val="both"/>
              <w:rPr>
                <w:sz w:val="18"/>
              </w:rPr>
            </w:pPr>
            <w:r>
              <w:rPr>
                <w:sz w:val="18"/>
              </w:rPr>
              <w:t>Part V Sections 3 and 6</w:t>
            </w:r>
          </w:p>
        </w:tc>
      </w:tr>
      <w:tr w:rsidR="00684FAE" w14:paraId="14BC1C74" w14:textId="77777777">
        <w:trPr>
          <w:cantSplit/>
        </w:trPr>
        <w:tc>
          <w:tcPr>
            <w:tcW w:w="2448" w:type="dxa"/>
            <w:shd w:val="clear" w:color="auto" w:fill="FFFFFF"/>
            <w:tcMar>
              <w:top w:w="50" w:type="dxa"/>
              <w:left w:w="75" w:type="dxa"/>
              <w:bottom w:w="50" w:type="dxa"/>
              <w:right w:w="75" w:type="dxa"/>
            </w:tcMar>
            <w:vAlign w:val="center"/>
          </w:tcPr>
          <w:p w14:paraId="5302A743" w14:textId="77777777" w:rsidR="00684FAE" w:rsidRDefault="00000000" w:rsidP="004007AF">
            <w:pPr>
              <w:pStyle w:val="Compact"/>
              <w:spacing w:after="15" w:line="216" w:lineRule="auto"/>
              <w:jc w:val="both"/>
              <w:rPr>
                <w:sz w:val="18"/>
              </w:rPr>
            </w:pPr>
            <w:r>
              <w:rPr>
                <w:sz w:val="18"/>
              </w:rPr>
              <w:t>Numerical softmax and truncation</w:t>
            </w:r>
          </w:p>
        </w:tc>
        <w:tc>
          <w:tcPr>
            <w:tcW w:w="7488" w:type="dxa"/>
            <w:shd w:val="clear" w:color="auto" w:fill="FFFFFF"/>
            <w:tcMar>
              <w:top w:w="50" w:type="dxa"/>
              <w:left w:w="75" w:type="dxa"/>
              <w:bottom w:w="50" w:type="dxa"/>
              <w:right w:w="75" w:type="dxa"/>
            </w:tcMar>
            <w:vAlign w:val="center"/>
          </w:tcPr>
          <w:p w14:paraId="27D796AC" w14:textId="77777777" w:rsidR="00684FAE" w:rsidRDefault="00000000" w:rsidP="004007AF">
            <w:pPr>
              <w:pStyle w:val="Compact"/>
              <w:spacing w:after="15" w:line="216" w:lineRule="auto"/>
              <w:jc w:val="both"/>
              <w:rPr>
                <w:sz w:val="18"/>
              </w:rPr>
            </w:pPr>
            <w:r>
              <w:rPr>
                <w:sz w:val="18"/>
              </w:rPr>
              <w:t>Part VI Sections 2 and 3</w:t>
            </w:r>
          </w:p>
        </w:tc>
      </w:tr>
      <w:tr w:rsidR="00684FAE" w14:paraId="457FD627" w14:textId="77777777">
        <w:trPr>
          <w:cantSplit/>
        </w:trPr>
        <w:tc>
          <w:tcPr>
            <w:tcW w:w="2448" w:type="dxa"/>
            <w:shd w:val="clear" w:color="auto" w:fill="F6F7F8"/>
            <w:tcMar>
              <w:top w:w="50" w:type="dxa"/>
              <w:left w:w="75" w:type="dxa"/>
              <w:bottom w:w="50" w:type="dxa"/>
              <w:right w:w="75" w:type="dxa"/>
            </w:tcMar>
            <w:vAlign w:val="center"/>
          </w:tcPr>
          <w:p w14:paraId="0F9C4B10" w14:textId="77777777" w:rsidR="00684FAE" w:rsidRDefault="00000000" w:rsidP="004007AF">
            <w:pPr>
              <w:pStyle w:val="Compact"/>
              <w:spacing w:after="15" w:line="216" w:lineRule="auto"/>
              <w:jc w:val="both"/>
              <w:rPr>
                <w:sz w:val="18"/>
              </w:rPr>
            </w:pPr>
            <w:r>
              <w:rPr>
                <w:sz w:val="18"/>
              </w:rPr>
              <w:t>Pareto order and preference mixtures</w:t>
            </w:r>
          </w:p>
        </w:tc>
        <w:tc>
          <w:tcPr>
            <w:tcW w:w="7488" w:type="dxa"/>
            <w:shd w:val="clear" w:color="auto" w:fill="F6F7F8"/>
            <w:tcMar>
              <w:top w:w="50" w:type="dxa"/>
              <w:left w:w="75" w:type="dxa"/>
              <w:bottom w:w="50" w:type="dxa"/>
              <w:right w:w="75" w:type="dxa"/>
            </w:tcMar>
            <w:vAlign w:val="center"/>
          </w:tcPr>
          <w:p w14:paraId="79F84BC6" w14:textId="77777777" w:rsidR="00684FAE" w:rsidRDefault="00000000" w:rsidP="004007AF">
            <w:pPr>
              <w:pStyle w:val="Compact"/>
              <w:spacing w:after="15" w:line="216" w:lineRule="auto"/>
              <w:jc w:val="both"/>
              <w:rPr>
                <w:sz w:val="18"/>
              </w:rPr>
            </w:pPr>
            <w:r>
              <w:rPr>
                <w:sz w:val="18"/>
              </w:rPr>
              <w:t>Part V Section 12</w:t>
            </w:r>
          </w:p>
        </w:tc>
      </w:tr>
      <w:tr w:rsidR="00684FAE" w14:paraId="59341461" w14:textId="77777777">
        <w:trPr>
          <w:cantSplit/>
        </w:trPr>
        <w:tc>
          <w:tcPr>
            <w:tcW w:w="2448" w:type="dxa"/>
            <w:shd w:val="clear" w:color="auto" w:fill="FFFFFF"/>
            <w:tcMar>
              <w:top w:w="50" w:type="dxa"/>
              <w:left w:w="75" w:type="dxa"/>
              <w:bottom w:w="50" w:type="dxa"/>
              <w:right w:w="75" w:type="dxa"/>
            </w:tcMar>
            <w:vAlign w:val="center"/>
          </w:tcPr>
          <w:p w14:paraId="54476D4F" w14:textId="77777777" w:rsidR="00684FAE" w:rsidRDefault="00000000" w:rsidP="004007AF">
            <w:pPr>
              <w:pStyle w:val="Compact"/>
              <w:spacing w:after="15" w:line="216" w:lineRule="auto"/>
              <w:jc w:val="both"/>
              <w:rPr>
                <w:sz w:val="18"/>
              </w:rPr>
            </w:pPr>
            <w:r>
              <w:rPr>
                <w:sz w:val="18"/>
              </w:rPr>
              <w:t>Physical release and verification</w:t>
            </w:r>
          </w:p>
        </w:tc>
        <w:tc>
          <w:tcPr>
            <w:tcW w:w="7488" w:type="dxa"/>
            <w:shd w:val="clear" w:color="auto" w:fill="FFFFFF"/>
            <w:tcMar>
              <w:top w:w="50" w:type="dxa"/>
              <w:left w:w="75" w:type="dxa"/>
              <w:bottom w:w="50" w:type="dxa"/>
              <w:right w:w="75" w:type="dxa"/>
            </w:tcMar>
            <w:vAlign w:val="center"/>
          </w:tcPr>
          <w:p w14:paraId="5339530E" w14:textId="77777777" w:rsidR="00684FAE" w:rsidRDefault="00000000" w:rsidP="004007AF">
            <w:pPr>
              <w:pStyle w:val="Compact"/>
              <w:spacing w:after="15" w:line="216" w:lineRule="auto"/>
              <w:jc w:val="both"/>
              <w:rPr>
                <w:sz w:val="18"/>
              </w:rPr>
            </w:pPr>
            <w:r>
              <w:rPr>
                <w:sz w:val="18"/>
              </w:rPr>
              <w:t>Part VI Section 7</w:t>
            </w:r>
          </w:p>
        </w:tc>
      </w:tr>
      <w:tr w:rsidR="00684FAE" w14:paraId="4EBAB639" w14:textId="77777777">
        <w:trPr>
          <w:cantSplit/>
        </w:trPr>
        <w:tc>
          <w:tcPr>
            <w:tcW w:w="2448" w:type="dxa"/>
            <w:shd w:val="clear" w:color="auto" w:fill="F6F7F8"/>
            <w:tcMar>
              <w:top w:w="50" w:type="dxa"/>
              <w:left w:w="75" w:type="dxa"/>
              <w:bottom w:w="50" w:type="dxa"/>
              <w:right w:w="75" w:type="dxa"/>
            </w:tcMar>
            <w:vAlign w:val="center"/>
          </w:tcPr>
          <w:p w14:paraId="3DFEB457" w14:textId="77777777" w:rsidR="00684FAE" w:rsidRDefault="00000000" w:rsidP="004007AF">
            <w:pPr>
              <w:pStyle w:val="Compact"/>
              <w:spacing w:after="15" w:line="216" w:lineRule="auto"/>
              <w:jc w:val="both"/>
              <w:rPr>
                <w:sz w:val="18"/>
              </w:rPr>
            </w:pPr>
            <w:r>
              <w:rPr>
                <w:sz w:val="18"/>
              </w:rPr>
              <w:t>Recombination and canonical blocks</w:t>
            </w:r>
          </w:p>
        </w:tc>
        <w:tc>
          <w:tcPr>
            <w:tcW w:w="7488" w:type="dxa"/>
            <w:shd w:val="clear" w:color="auto" w:fill="F6F7F8"/>
            <w:tcMar>
              <w:top w:w="50" w:type="dxa"/>
              <w:left w:w="75" w:type="dxa"/>
              <w:bottom w:w="50" w:type="dxa"/>
              <w:right w:w="75" w:type="dxa"/>
            </w:tcMar>
            <w:vAlign w:val="center"/>
          </w:tcPr>
          <w:p w14:paraId="6F59450B" w14:textId="77777777" w:rsidR="00684FAE" w:rsidRDefault="00000000" w:rsidP="004007AF">
            <w:pPr>
              <w:pStyle w:val="Compact"/>
              <w:spacing w:after="15" w:line="216" w:lineRule="auto"/>
              <w:jc w:val="both"/>
              <w:rPr>
                <w:sz w:val="18"/>
              </w:rPr>
            </w:pPr>
            <w:r>
              <w:rPr>
                <w:sz w:val="18"/>
              </w:rPr>
              <w:t>Part II Section 3 and Part V Section 8</w:t>
            </w:r>
          </w:p>
        </w:tc>
      </w:tr>
      <w:tr w:rsidR="00684FAE" w14:paraId="53A868E4" w14:textId="77777777">
        <w:trPr>
          <w:cantSplit/>
        </w:trPr>
        <w:tc>
          <w:tcPr>
            <w:tcW w:w="2448" w:type="dxa"/>
            <w:shd w:val="clear" w:color="auto" w:fill="FFFFFF"/>
            <w:tcMar>
              <w:top w:w="50" w:type="dxa"/>
              <w:left w:w="75" w:type="dxa"/>
              <w:bottom w:w="50" w:type="dxa"/>
              <w:right w:w="75" w:type="dxa"/>
            </w:tcMar>
            <w:vAlign w:val="center"/>
          </w:tcPr>
          <w:p w14:paraId="6BED9307" w14:textId="77777777" w:rsidR="00684FAE" w:rsidRDefault="00000000" w:rsidP="004007AF">
            <w:pPr>
              <w:pStyle w:val="Compact"/>
              <w:spacing w:after="15" w:line="216" w:lineRule="auto"/>
              <w:jc w:val="both"/>
              <w:rPr>
                <w:sz w:val="18"/>
              </w:rPr>
            </w:pPr>
            <w:r>
              <w:rPr>
                <w:sz w:val="18"/>
              </w:rPr>
              <w:t>Sequential evidence and selection</w:t>
            </w:r>
          </w:p>
        </w:tc>
        <w:tc>
          <w:tcPr>
            <w:tcW w:w="7488" w:type="dxa"/>
            <w:shd w:val="clear" w:color="auto" w:fill="FFFFFF"/>
            <w:tcMar>
              <w:top w:w="50" w:type="dxa"/>
              <w:left w:w="75" w:type="dxa"/>
              <w:bottom w:w="50" w:type="dxa"/>
              <w:right w:w="75" w:type="dxa"/>
            </w:tcMar>
            <w:vAlign w:val="center"/>
          </w:tcPr>
          <w:p w14:paraId="142E6A15" w14:textId="77777777" w:rsidR="00684FAE" w:rsidRDefault="00000000" w:rsidP="004007AF">
            <w:pPr>
              <w:pStyle w:val="Compact"/>
              <w:spacing w:after="15" w:line="216" w:lineRule="auto"/>
              <w:jc w:val="both"/>
              <w:rPr>
                <w:sz w:val="18"/>
              </w:rPr>
            </w:pPr>
            <w:r>
              <w:rPr>
                <w:sz w:val="18"/>
              </w:rPr>
              <w:t>Part VI Sections 5 and 6</w:t>
            </w:r>
          </w:p>
        </w:tc>
      </w:tr>
      <w:tr w:rsidR="00684FAE" w14:paraId="39BEC083" w14:textId="77777777">
        <w:trPr>
          <w:cantSplit/>
        </w:trPr>
        <w:tc>
          <w:tcPr>
            <w:tcW w:w="2448" w:type="dxa"/>
            <w:shd w:val="clear" w:color="auto" w:fill="F6F7F8"/>
            <w:tcMar>
              <w:top w:w="50" w:type="dxa"/>
              <w:left w:w="75" w:type="dxa"/>
              <w:bottom w:w="50" w:type="dxa"/>
              <w:right w:w="75" w:type="dxa"/>
            </w:tcMar>
            <w:vAlign w:val="center"/>
          </w:tcPr>
          <w:p w14:paraId="7ECCD4AE" w14:textId="77777777" w:rsidR="00684FAE" w:rsidRDefault="00000000" w:rsidP="004007AF">
            <w:pPr>
              <w:pStyle w:val="Compact"/>
              <w:spacing w:after="15" w:line="216" w:lineRule="auto"/>
              <w:jc w:val="both"/>
              <w:rPr>
                <w:sz w:val="18"/>
              </w:rPr>
            </w:pPr>
            <w:r>
              <w:rPr>
                <w:sz w:val="18"/>
              </w:rPr>
              <w:t>Stack recurrence and sensitivity</w:t>
            </w:r>
          </w:p>
        </w:tc>
        <w:tc>
          <w:tcPr>
            <w:tcW w:w="7488" w:type="dxa"/>
            <w:shd w:val="clear" w:color="auto" w:fill="F6F7F8"/>
            <w:tcMar>
              <w:top w:w="50" w:type="dxa"/>
              <w:left w:w="75" w:type="dxa"/>
              <w:bottom w:w="50" w:type="dxa"/>
              <w:right w:w="75" w:type="dxa"/>
            </w:tcMar>
            <w:vAlign w:val="center"/>
          </w:tcPr>
          <w:p w14:paraId="13081FF5" w14:textId="77777777" w:rsidR="00684FAE" w:rsidRDefault="00000000" w:rsidP="004007AF">
            <w:pPr>
              <w:pStyle w:val="Compact"/>
              <w:spacing w:after="15" w:line="216" w:lineRule="auto"/>
              <w:jc w:val="both"/>
              <w:rPr>
                <w:sz w:val="18"/>
              </w:rPr>
            </w:pPr>
            <w:r>
              <w:rPr>
                <w:sz w:val="18"/>
              </w:rPr>
              <w:t>Part III Sections 3 and 4</w:t>
            </w:r>
          </w:p>
        </w:tc>
      </w:tr>
      <w:tr w:rsidR="00684FAE" w14:paraId="74874A81" w14:textId="77777777">
        <w:trPr>
          <w:cantSplit/>
        </w:trPr>
        <w:tc>
          <w:tcPr>
            <w:tcW w:w="2448" w:type="dxa"/>
            <w:shd w:val="clear" w:color="auto" w:fill="F6F7F8"/>
            <w:tcMar>
              <w:top w:w="50" w:type="dxa"/>
              <w:left w:w="75" w:type="dxa"/>
              <w:bottom w:w="50" w:type="dxa"/>
              <w:right w:w="75" w:type="dxa"/>
            </w:tcMar>
            <w:vAlign w:val="center"/>
          </w:tcPr>
          <w:p w14:paraId="65EC3881" w14:textId="77777777" w:rsidR="00684FAE" w:rsidRDefault="00000000" w:rsidP="004007AF">
            <w:pPr>
              <w:pStyle w:val="Compact"/>
              <w:spacing w:after="15" w:line="216" w:lineRule="auto"/>
              <w:jc w:val="both"/>
              <w:rPr>
                <w:sz w:val="18"/>
              </w:rPr>
            </w:pPr>
            <w:r>
              <w:rPr>
                <w:sz w:val="18"/>
              </w:rPr>
              <w:t>Relative layer complexes</w:t>
            </w:r>
          </w:p>
        </w:tc>
        <w:tc>
          <w:tcPr>
            <w:tcW w:w="7488" w:type="dxa"/>
            <w:shd w:val="clear" w:color="auto" w:fill="F6F7F8"/>
            <w:tcMar>
              <w:top w:w="50" w:type="dxa"/>
              <w:left w:w="75" w:type="dxa"/>
              <w:bottom w:w="50" w:type="dxa"/>
              <w:right w:w="75" w:type="dxa"/>
            </w:tcMar>
            <w:vAlign w:val="center"/>
          </w:tcPr>
          <w:p w14:paraId="3240A1AD" w14:textId="77777777" w:rsidR="00684FAE" w:rsidRDefault="00000000" w:rsidP="004007AF">
            <w:pPr>
              <w:pStyle w:val="Compact"/>
              <w:spacing w:after="15" w:line="216" w:lineRule="auto"/>
              <w:jc w:val="both"/>
              <w:rPr>
                <w:sz w:val="18"/>
              </w:rPr>
            </w:pPr>
            <w:r>
              <w:rPr>
                <w:sz w:val="18"/>
              </w:rPr>
              <w:t>Part I Section 8</w:t>
            </w:r>
          </w:p>
        </w:tc>
      </w:tr>
      <w:tr w:rsidR="00684FAE" w14:paraId="7FE6705B" w14:textId="77777777">
        <w:trPr>
          <w:cantSplit/>
        </w:trPr>
        <w:tc>
          <w:tcPr>
            <w:tcW w:w="2448" w:type="dxa"/>
            <w:shd w:val="clear" w:color="auto" w:fill="F6F7F8"/>
            <w:tcMar>
              <w:top w:w="50" w:type="dxa"/>
              <w:left w:w="75" w:type="dxa"/>
              <w:bottom w:w="50" w:type="dxa"/>
              <w:right w:w="75" w:type="dxa"/>
            </w:tcMar>
            <w:vAlign w:val="center"/>
          </w:tcPr>
          <w:p w14:paraId="05421CD8" w14:textId="77777777" w:rsidR="00684FAE" w:rsidRDefault="00000000" w:rsidP="004007AF">
            <w:pPr>
              <w:pStyle w:val="Compact"/>
              <w:spacing w:after="15" w:line="216" w:lineRule="auto"/>
              <w:jc w:val="both"/>
              <w:rPr>
                <w:sz w:val="18"/>
              </w:rPr>
            </w:pPr>
            <w:r>
              <w:rPr>
                <w:sz w:val="18"/>
              </w:rPr>
              <w:t>Fixed-layer convergence and interpolation hulls</w:t>
            </w:r>
          </w:p>
        </w:tc>
        <w:tc>
          <w:tcPr>
            <w:tcW w:w="7488" w:type="dxa"/>
            <w:shd w:val="clear" w:color="auto" w:fill="F6F7F8"/>
            <w:tcMar>
              <w:top w:w="50" w:type="dxa"/>
              <w:left w:w="75" w:type="dxa"/>
              <w:bottom w:w="50" w:type="dxa"/>
              <w:right w:w="75" w:type="dxa"/>
            </w:tcMar>
            <w:vAlign w:val="center"/>
          </w:tcPr>
          <w:p w14:paraId="54594630" w14:textId="77777777" w:rsidR="00684FAE" w:rsidRDefault="00000000" w:rsidP="004007AF">
            <w:pPr>
              <w:pStyle w:val="Compact"/>
              <w:spacing w:after="15" w:line="216" w:lineRule="auto"/>
              <w:jc w:val="both"/>
              <w:rPr>
                <w:sz w:val="18"/>
              </w:rPr>
            </w:pPr>
            <w:r>
              <w:rPr>
                <w:sz w:val="18"/>
              </w:rPr>
              <w:t>Part II Section 9</w:t>
            </w:r>
          </w:p>
        </w:tc>
      </w:tr>
      <w:tr w:rsidR="00684FAE" w14:paraId="257BA9BB" w14:textId="77777777">
        <w:trPr>
          <w:cantSplit/>
        </w:trPr>
        <w:tc>
          <w:tcPr>
            <w:tcW w:w="2448" w:type="dxa"/>
            <w:shd w:val="clear" w:color="auto" w:fill="F6F7F8"/>
            <w:tcMar>
              <w:top w:w="50" w:type="dxa"/>
              <w:left w:w="75" w:type="dxa"/>
              <w:bottom w:w="50" w:type="dxa"/>
              <w:right w:w="75" w:type="dxa"/>
            </w:tcMar>
            <w:vAlign w:val="center"/>
          </w:tcPr>
          <w:p w14:paraId="467159DB" w14:textId="77777777" w:rsidR="00684FAE" w:rsidRDefault="00000000" w:rsidP="004007AF">
            <w:pPr>
              <w:pStyle w:val="Compact"/>
              <w:spacing w:after="15" w:line="216" w:lineRule="auto"/>
              <w:jc w:val="both"/>
              <w:rPr>
                <w:sz w:val="18"/>
              </w:rPr>
            </w:pPr>
            <w:r>
              <w:rPr>
                <w:sz w:val="18"/>
              </w:rPr>
              <w:t>Annealing energy and scale divergence</w:t>
            </w:r>
          </w:p>
        </w:tc>
        <w:tc>
          <w:tcPr>
            <w:tcW w:w="7488" w:type="dxa"/>
            <w:shd w:val="clear" w:color="auto" w:fill="F6F7F8"/>
            <w:tcMar>
              <w:top w:w="50" w:type="dxa"/>
              <w:left w:w="75" w:type="dxa"/>
              <w:bottom w:w="50" w:type="dxa"/>
              <w:right w:w="75" w:type="dxa"/>
            </w:tcMar>
            <w:vAlign w:val="center"/>
          </w:tcPr>
          <w:p w14:paraId="0590F7B6" w14:textId="77777777" w:rsidR="00684FAE" w:rsidRDefault="00000000" w:rsidP="004007AF">
            <w:pPr>
              <w:pStyle w:val="Compact"/>
              <w:spacing w:after="15" w:line="216" w:lineRule="auto"/>
              <w:jc w:val="both"/>
              <w:rPr>
                <w:sz w:val="18"/>
              </w:rPr>
            </w:pPr>
            <w:r>
              <w:rPr>
                <w:sz w:val="18"/>
              </w:rPr>
              <w:t>Part III Section 8</w:t>
            </w:r>
          </w:p>
        </w:tc>
      </w:tr>
      <w:tr w:rsidR="00684FAE" w14:paraId="51BD152B" w14:textId="77777777">
        <w:trPr>
          <w:cantSplit/>
        </w:trPr>
        <w:tc>
          <w:tcPr>
            <w:tcW w:w="2448" w:type="dxa"/>
            <w:shd w:val="clear" w:color="auto" w:fill="F6F7F8"/>
            <w:tcMar>
              <w:top w:w="50" w:type="dxa"/>
              <w:left w:w="75" w:type="dxa"/>
              <w:bottom w:w="50" w:type="dxa"/>
              <w:right w:w="75" w:type="dxa"/>
            </w:tcMar>
            <w:vAlign w:val="center"/>
          </w:tcPr>
          <w:p w14:paraId="142B2FA5" w14:textId="77777777" w:rsidR="00684FAE" w:rsidRDefault="00000000" w:rsidP="004007AF">
            <w:pPr>
              <w:pStyle w:val="Compact"/>
              <w:spacing w:after="15" w:line="216" w:lineRule="auto"/>
              <w:jc w:val="both"/>
              <w:rPr>
                <w:sz w:val="18"/>
              </w:rPr>
            </w:pPr>
            <w:r>
              <w:rPr>
                <w:sz w:val="18"/>
              </w:rPr>
              <w:t>Conditional path weights and variance</w:t>
            </w:r>
          </w:p>
        </w:tc>
        <w:tc>
          <w:tcPr>
            <w:tcW w:w="7488" w:type="dxa"/>
            <w:shd w:val="clear" w:color="auto" w:fill="F6F7F8"/>
            <w:tcMar>
              <w:top w:w="50" w:type="dxa"/>
              <w:left w:w="75" w:type="dxa"/>
              <w:bottom w:w="50" w:type="dxa"/>
              <w:right w:w="75" w:type="dxa"/>
            </w:tcMar>
            <w:vAlign w:val="center"/>
          </w:tcPr>
          <w:p w14:paraId="57CF9612" w14:textId="77777777" w:rsidR="00684FAE" w:rsidRDefault="00000000" w:rsidP="004007AF">
            <w:pPr>
              <w:pStyle w:val="Compact"/>
              <w:spacing w:after="15" w:line="216" w:lineRule="auto"/>
              <w:jc w:val="both"/>
              <w:rPr>
                <w:sz w:val="18"/>
              </w:rPr>
            </w:pPr>
            <w:r>
              <w:rPr>
                <w:sz w:val="18"/>
              </w:rPr>
              <w:t>Part IV Section 14</w:t>
            </w:r>
          </w:p>
        </w:tc>
      </w:tr>
      <w:tr w:rsidR="00684FAE" w14:paraId="13DA54B2" w14:textId="77777777">
        <w:trPr>
          <w:cantSplit/>
        </w:trPr>
        <w:tc>
          <w:tcPr>
            <w:tcW w:w="2448" w:type="dxa"/>
            <w:shd w:val="clear" w:color="auto" w:fill="F6F7F8"/>
            <w:tcMar>
              <w:top w:w="50" w:type="dxa"/>
              <w:left w:w="75" w:type="dxa"/>
              <w:bottom w:w="50" w:type="dxa"/>
              <w:right w:w="75" w:type="dxa"/>
            </w:tcMar>
            <w:vAlign w:val="center"/>
          </w:tcPr>
          <w:p w14:paraId="5DE1EA49" w14:textId="77777777" w:rsidR="00684FAE" w:rsidRDefault="00000000" w:rsidP="004007AF">
            <w:pPr>
              <w:pStyle w:val="Compact"/>
              <w:spacing w:after="15" w:line="216" w:lineRule="auto"/>
              <w:jc w:val="both"/>
              <w:rPr>
                <w:sz w:val="18"/>
              </w:rPr>
            </w:pPr>
            <w:r>
              <w:rPr>
                <w:sz w:val="18"/>
              </w:rPr>
              <w:t>Interior elimination and higher-order contexts</w:t>
            </w:r>
          </w:p>
        </w:tc>
        <w:tc>
          <w:tcPr>
            <w:tcW w:w="7488" w:type="dxa"/>
            <w:shd w:val="clear" w:color="auto" w:fill="F6F7F8"/>
            <w:tcMar>
              <w:top w:w="50" w:type="dxa"/>
              <w:left w:w="75" w:type="dxa"/>
              <w:bottom w:w="50" w:type="dxa"/>
              <w:right w:w="75" w:type="dxa"/>
            </w:tcMar>
            <w:vAlign w:val="center"/>
          </w:tcPr>
          <w:p w14:paraId="3EE5E04A" w14:textId="77777777" w:rsidR="00684FAE" w:rsidRDefault="00000000" w:rsidP="004007AF">
            <w:pPr>
              <w:pStyle w:val="Compact"/>
              <w:spacing w:after="15" w:line="216" w:lineRule="auto"/>
              <w:jc w:val="both"/>
              <w:rPr>
                <w:sz w:val="18"/>
              </w:rPr>
            </w:pPr>
            <w:r>
              <w:rPr>
                <w:sz w:val="18"/>
              </w:rPr>
              <w:t>Part V Section 14</w:t>
            </w:r>
          </w:p>
        </w:tc>
      </w:tr>
      <w:tr w:rsidR="00684FAE" w14:paraId="2BC8F1F6" w14:textId="77777777">
        <w:trPr>
          <w:cantSplit/>
        </w:trPr>
        <w:tc>
          <w:tcPr>
            <w:tcW w:w="2448" w:type="dxa"/>
            <w:shd w:val="clear" w:color="auto" w:fill="F6F7F8"/>
            <w:tcMar>
              <w:top w:w="50" w:type="dxa"/>
              <w:left w:w="75" w:type="dxa"/>
              <w:bottom w:w="50" w:type="dxa"/>
              <w:right w:w="75" w:type="dxa"/>
            </w:tcMar>
            <w:vAlign w:val="center"/>
          </w:tcPr>
          <w:p w14:paraId="39EFF406" w14:textId="77777777" w:rsidR="00684FAE" w:rsidRDefault="00000000" w:rsidP="004007AF">
            <w:pPr>
              <w:pStyle w:val="Compact"/>
              <w:spacing w:after="15" w:line="216" w:lineRule="auto"/>
              <w:jc w:val="both"/>
              <w:rPr>
                <w:sz w:val="18"/>
              </w:rPr>
            </w:pPr>
            <w:r>
              <w:rPr>
                <w:sz w:val="18"/>
              </w:rPr>
              <w:t>Certified descent and stopping</w:t>
            </w:r>
          </w:p>
        </w:tc>
        <w:tc>
          <w:tcPr>
            <w:tcW w:w="7488" w:type="dxa"/>
            <w:shd w:val="clear" w:color="auto" w:fill="F6F7F8"/>
            <w:tcMar>
              <w:top w:w="50" w:type="dxa"/>
              <w:left w:w="75" w:type="dxa"/>
              <w:bottom w:w="50" w:type="dxa"/>
              <w:right w:w="75" w:type="dxa"/>
            </w:tcMar>
            <w:vAlign w:val="center"/>
          </w:tcPr>
          <w:p w14:paraId="45716F55" w14:textId="77777777" w:rsidR="00684FAE" w:rsidRDefault="00000000" w:rsidP="004007AF">
            <w:pPr>
              <w:pStyle w:val="Compact"/>
              <w:spacing w:after="15" w:line="216" w:lineRule="auto"/>
              <w:jc w:val="both"/>
              <w:rPr>
                <w:sz w:val="18"/>
              </w:rPr>
            </w:pPr>
            <w:r>
              <w:rPr>
                <w:sz w:val="18"/>
              </w:rPr>
              <w:t>Part VI Section 10</w:t>
            </w:r>
          </w:p>
        </w:tc>
      </w:tr>
    </w:tbl>
    <w:p w14:paraId="56F73B4A" w14:textId="77777777" w:rsidR="00684FAE" w:rsidRDefault="00000000" w:rsidP="004007AF">
      <w:pPr>
        <w:pStyle w:val="Heading11"/>
        <w:pageBreakBefore/>
        <w:jc w:val="both"/>
      </w:pPr>
      <w:bookmarkStart w:id="466" w:name="book_h_095"/>
      <w:bookmarkStart w:id="467" w:name="v4toc_116"/>
      <w:bookmarkStart w:id="468" w:name="glossary"/>
      <w:bookmarkEnd w:id="465"/>
      <w:r>
        <w:lastRenderedPageBreak/>
        <w:t>Glossary</w:t>
      </w:r>
      <w:bookmarkEnd w:id="466"/>
      <w:bookmarkEnd w:id="467"/>
    </w:p>
    <w:p w14:paraId="65AA6650" w14:textId="77777777" w:rsidR="00684FAE" w:rsidRDefault="00000000" w:rsidP="004007AF">
      <w:pPr>
        <w:pStyle w:val="FirstParagraph"/>
        <w:jc w:val="both"/>
      </w:pPr>
      <w:r>
        <w:rPr>
          <w:b/>
          <w:bCs/>
        </w:rPr>
        <w:t>Admission.</w:t>
      </w:r>
      <w:r>
        <w:t xml:space="preserve"> A rule selecting which records or candidates enter a particular computation or archive. If it changes a sampling law, its inclusion probabilities enter any claimed importance correction.</w:t>
      </w:r>
    </w:p>
    <w:p w14:paraId="5524027F" w14:textId="77777777" w:rsidR="00684FAE" w:rsidRDefault="00000000" w:rsidP="004007AF">
      <w:pPr>
        <w:pStyle w:val="BodyText"/>
        <w:jc w:val="both"/>
      </w:pPr>
      <w:r>
        <w:rPr>
          <w:b/>
          <w:bCs/>
        </w:rPr>
        <w:t>ADE.</w:t>
      </w:r>
      <w:r>
        <w:t xml:space="preserve"> Autoregressive Diffusion Evolution, the archive-based search model recovered by ASE with the specified identity-map read and recurrence. This inclusion transfers results under their matching hypotheses.</w:t>
      </w:r>
    </w:p>
    <w:p w14:paraId="6180B081" w14:textId="77777777" w:rsidR="00684FAE" w:rsidRDefault="00000000" w:rsidP="004007AF">
      <w:pPr>
        <w:pStyle w:val="BodyText"/>
        <w:jc w:val="both"/>
      </w:pPr>
      <w:r>
        <w:rPr>
          <w:b/>
          <w:bCs/>
        </w:rPr>
        <w:t>Archive mixture.</w:t>
      </w:r>
      <w:r>
        <w:t xml:space="preserve"> A normalised probability mixture centred at stored records. Its density is available only after its weights, kernels and coordinate measure have been declared.</w:t>
      </w:r>
    </w:p>
    <w:p w14:paraId="2100340F" w14:textId="77777777" w:rsidR="00684FAE" w:rsidRDefault="00000000" w:rsidP="004007AF">
      <w:pPr>
        <w:pStyle w:val="BodyText"/>
        <w:jc w:val="both"/>
      </w:pPr>
      <w:r>
        <w:rPr>
          <w:b/>
          <w:bCs/>
        </w:rPr>
        <w:t>ASE.</w:t>
      </w:r>
      <w:r>
        <w:t xml:space="preserve"> Autoregressive Sheaf Evolution, a layered search construction with local data spaces, compatibility maps and observation-star reads. Its probabilistic, optimisation and physical interpretations require additional structure.</w:t>
      </w:r>
    </w:p>
    <w:p w14:paraId="1FD9EC35" w14:textId="77777777" w:rsidR="00684FAE" w:rsidRDefault="00000000" w:rsidP="004007AF">
      <w:pPr>
        <w:pStyle w:val="BodyText"/>
        <w:jc w:val="both"/>
      </w:pPr>
      <w:r>
        <w:rPr>
          <w:b/>
          <w:bCs/>
        </w:rPr>
        <w:t>Barcode.</w:t>
      </w:r>
      <w:r>
        <w:t xml:space="preserve"> An interval decomposition of a finite-dimensional representation of a total layer order, or of an appropriate zigzag. Numerical rank thresholds produce effective summaries; multiparameter persistence generally requires different invariants.</w:t>
      </w:r>
    </w:p>
    <w:p w14:paraId="06476F0B" w14:textId="77777777" w:rsidR="00684FAE" w:rsidRDefault="00000000" w:rsidP="004007AF">
      <w:pPr>
        <w:pStyle w:val="BodyText"/>
        <w:jc w:val="both"/>
      </w:pPr>
      <w:r>
        <w:rPr>
          <w:b/>
          <w:bCs/>
        </w:rPr>
        <w:t>Base law.</w:t>
      </w:r>
      <w:r>
        <w:t xml:space="preserve"> The probability reference </w:t>
      </w:r>
      <m:oMath>
        <m:r>
          <w:rPr>
            <w:rFonts w:ascii="Cambria Math" w:hAnsi="Cambria Math"/>
          </w:rPr>
          <m:t>ρ</m:t>
        </m:r>
      </m:oMath>
      <w:r>
        <w:t xml:space="preserve"> used to define a target. It is different from a topological sheaf base.</w:t>
      </w:r>
    </w:p>
    <w:p w14:paraId="7D7BBEE7" w14:textId="77777777" w:rsidR="00684FAE" w:rsidRDefault="00000000" w:rsidP="004007AF">
      <w:pPr>
        <w:pStyle w:val="BodyText"/>
        <w:jc w:val="both"/>
      </w:pPr>
      <w:r>
        <w:rPr>
          <w:b/>
          <w:bCs/>
        </w:rPr>
        <w:t>Certificate.</w:t>
      </w:r>
      <w:r>
        <w:t xml:space="preserve"> A bound or logically sufficient check under stated assumptions. A real-arithmetic formula evaluated with ordinary floating point is not automatically a rigorously rounded machine upper bound.</w:t>
      </w:r>
    </w:p>
    <w:p w14:paraId="0F578FD1" w14:textId="77777777" w:rsidR="00684FAE" w:rsidRDefault="00000000" w:rsidP="004007AF">
      <w:pPr>
        <w:pStyle w:val="BodyText"/>
        <w:jc w:val="both"/>
      </w:pPr>
      <w:r>
        <w:rPr>
          <w:b/>
          <w:bCs/>
        </w:rPr>
        <w:t>Clean endpoint.</w:t>
      </w:r>
      <w:r>
        <w:t xml:space="preserve"> A specified zero-scale limit or final-read rule. At a fixed positive last-read scale, its output can lie between records; archive re-selection is an additional limiting statement.</w:t>
      </w:r>
    </w:p>
    <w:p w14:paraId="2D350DFB" w14:textId="77777777" w:rsidR="00684FAE" w:rsidRDefault="00000000" w:rsidP="004007AF">
      <w:pPr>
        <w:pStyle w:val="BodyText"/>
        <w:jc w:val="both"/>
      </w:pPr>
      <w:r>
        <w:rPr>
          <w:b/>
          <w:bCs/>
        </w:rPr>
        <w:t>Compatible section.</w:t>
      </w:r>
      <w:r>
        <w:t xml:space="preserve"> An assignment of local data satisfying the declared restrictions. It does not alone establish physical feasibility or a globally extendible probability law.</w:t>
      </w:r>
    </w:p>
    <w:p w14:paraId="676633D8" w14:textId="77777777" w:rsidR="00684FAE" w:rsidRDefault="00000000" w:rsidP="004007AF">
      <w:pPr>
        <w:pStyle w:val="BodyText"/>
        <w:jc w:val="both"/>
      </w:pPr>
      <w:r>
        <w:rPr>
          <w:b/>
          <w:bCs/>
        </w:rPr>
        <w:t>Covariance intersection.</w:t>
      </w:r>
      <w:r>
        <w:t xml:space="preserve"> A fixed-weight estimator fusion rule with a covariance-consistency guarantee under its assumptions. A Gaussian confidence ellipse additionally needs a Gaussian or otherwise justified tail model.</w:t>
      </w:r>
    </w:p>
    <w:p w14:paraId="56DFC141" w14:textId="77777777" w:rsidR="00684FAE" w:rsidRDefault="00000000" w:rsidP="004007AF">
      <w:pPr>
        <w:pStyle w:val="BodyText"/>
        <w:jc w:val="both"/>
      </w:pPr>
      <w:r>
        <w:rPr>
          <w:b/>
          <w:bCs/>
        </w:rPr>
        <w:t>Defensive proposal.</w:t>
      </w:r>
      <w:r>
        <w:t xml:space="preserve"> A mixture that preserves a declared reference component, giving support and weight bounds under the stated target conditions. The denominator uses the actual full mixture.</w:t>
      </w:r>
    </w:p>
    <w:p w14:paraId="6105C802" w14:textId="77777777" w:rsidR="00684FAE" w:rsidRDefault="00000000" w:rsidP="004007AF">
      <w:pPr>
        <w:pStyle w:val="BodyText"/>
        <w:jc w:val="both"/>
      </w:pPr>
      <w:r>
        <w:rPr>
          <w:b/>
          <w:bCs/>
        </w:rPr>
        <w:t>Effective sample size.</w:t>
      </w:r>
      <w:r>
        <w:t xml:space="preserve"> The concentration diagnostic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It is not a finite-data-only certificate of unrestricted second-moment integrability.</w:t>
      </w:r>
    </w:p>
    <w:p w14:paraId="35D6D60F" w14:textId="77777777" w:rsidR="00684FAE" w:rsidRDefault="00000000" w:rsidP="004007AF">
      <w:pPr>
        <w:pStyle w:val="BodyText"/>
        <w:jc w:val="both"/>
      </w:pPr>
      <w:r>
        <w:rPr>
          <w:b/>
          <w:bCs/>
        </w:rPr>
        <w:t>Extended target.</w:t>
      </w:r>
      <w:r>
        <w:t xml:space="preserve"> A probability law on an endpoint together with auxiliary variables, such as a complete trajectory. Valid importance ratios need the full proposal and target density on that space.</w:t>
      </w:r>
    </w:p>
    <w:p w14:paraId="0DDED56B" w14:textId="77777777" w:rsidR="00684FAE" w:rsidRDefault="00000000" w:rsidP="004007AF">
      <w:pPr>
        <w:pStyle w:val="BodyText"/>
        <w:jc w:val="both"/>
      </w:pPr>
      <w:r>
        <w:rPr>
          <w:b/>
          <w:bCs/>
        </w:rPr>
        <w:t>Gibbs target.</w:t>
      </w:r>
      <w:r>
        <w:t xml:space="preserve"> The law proportional to </w:t>
      </w:r>
      <m:oMath>
        <m:r>
          <w:rPr>
            <w:rFonts w:ascii="Cambria Math" w:hAnsi="Cambria Math"/>
          </w:rPr>
          <m:t>ρ</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for a declared scalar objective, inverse temperature and reference measure.</w:t>
      </w:r>
    </w:p>
    <w:p w14:paraId="38AE26CA" w14:textId="77777777" w:rsidR="00684FAE" w:rsidRDefault="00000000" w:rsidP="004007AF">
      <w:pPr>
        <w:pStyle w:val="BodyText"/>
        <w:jc w:val="both"/>
      </w:pPr>
      <w:r>
        <w:rPr>
          <w:b/>
          <w:bCs/>
        </w:rPr>
        <w:t>Harmonic read.</w:t>
      </w:r>
      <w:r>
        <w:t xml:space="preserve"> A minimiser of a declared weighted quadratic compatibility energy. Uniqueness depends on curvature in the relevant data directions.</w:t>
      </w:r>
    </w:p>
    <w:p w14:paraId="0C12E0B6" w14:textId="77777777" w:rsidR="00684FAE" w:rsidRDefault="00000000" w:rsidP="004007AF">
      <w:pPr>
        <w:pStyle w:val="BodyText"/>
        <w:jc w:val="both"/>
      </w:pPr>
      <w:r>
        <w:rPr>
          <w:b/>
          <w:bCs/>
        </w:rPr>
        <w:t>Holonomy.</w:t>
      </w:r>
      <w:r>
        <w:t xml:space="preserve"> Transport around a loop; its fixed subspace controls global sections for the appropriate orthogonal sheaf. A sign or angle obstruction is not interchangeable with a linear cohomology class.</w:t>
      </w:r>
    </w:p>
    <w:p w14:paraId="4B436AFA" w14:textId="77777777" w:rsidR="00684FAE" w:rsidRDefault="00000000" w:rsidP="004007AF">
      <w:pPr>
        <w:pStyle w:val="BodyText"/>
        <w:jc w:val="both"/>
      </w:pPr>
      <w:r>
        <w:rPr>
          <w:b/>
          <w:bCs/>
        </w:rPr>
        <w:t>Inverse image.</w:t>
      </w:r>
      <w:r>
        <w:t xml:space="preserve"> The sheaf operation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t xml:space="preserve"> along a continuous base map. It differs from taking a matrix inverse or transporting a probability density.</w:t>
      </w:r>
    </w:p>
    <w:p w14:paraId="746BCFE2" w14:textId="77777777" w:rsidR="00684FAE" w:rsidRDefault="00000000" w:rsidP="004007AF">
      <w:pPr>
        <w:pStyle w:val="BodyText"/>
        <w:jc w:val="both"/>
      </w:pPr>
      <w:r>
        <w:rPr>
          <w:b/>
          <w:bCs/>
        </w:rPr>
        <w:t>Leray cover.</w:t>
      </w:r>
      <w:r>
        <w:t xml:space="preserve"> A cover acyclic for the relevant coefficient sheaf on all required intersections. A nerve without adequate coefficient or intersection information can display a false birth.</w:t>
      </w:r>
    </w:p>
    <w:p w14:paraId="671313D9" w14:textId="77777777" w:rsidR="00684FAE" w:rsidRDefault="00000000" w:rsidP="004007AF">
      <w:pPr>
        <w:pStyle w:val="BodyText"/>
        <w:jc w:val="both"/>
      </w:pPr>
      <w:r>
        <w:rPr>
          <w:b/>
          <w:bCs/>
        </w:rPr>
        <w:t>Observation star.</w:t>
      </w:r>
      <w:r>
        <w:t xml:space="preserve"> The query-dependent incidence diagram linking a token data space to retrieved observations through edge spaces and maps.</w:t>
      </w:r>
    </w:p>
    <w:p w14:paraId="61ED6AAF" w14:textId="77777777" w:rsidR="00684FAE" w:rsidRDefault="00000000" w:rsidP="004007AF">
      <w:pPr>
        <w:pStyle w:val="BodyText"/>
        <w:jc w:val="both"/>
      </w:pPr>
      <w:r>
        <w:rPr>
          <w:b/>
          <w:bCs/>
        </w:rPr>
        <w:lastRenderedPageBreak/>
        <w:t>Pareto order.</w:t>
      </w:r>
      <w:r>
        <w:t xml:space="preserve"> Componentwise preference on an objective vector. A scalarisation supplies an additional global decision rule; it is not determined by compatibility maps.</w:t>
      </w:r>
    </w:p>
    <w:p w14:paraId="6C22A944" w14:textId="77777777" w:rsidR="00684FAE" w:rsidRDefault="00000000" w:rsidP="004007AF">
      <w:pPr>
        <w:pStyle w:val="BodyText"/>
        <w:jc w:val="both"/>
      </w:pPr>
      <w:r>
        <w:rPr>
          <w:b/>
          <w:bCs/>
        </w:rPr>
        <w:t>Persistence and cohomology.</w:t>
      </w:r>
      <w:r>
        <w:t xml:space="preserve"> The former records change along a declared parameter; the latter measures an obstruction or global structure for a specified coefficient object. One need not determine the other.</w:t>
      </w:r>
    </w:p>
    <w:p w14:paraId="08C492E9" w14:textId="77777777" w:rsidR="00684FAE" w:rsidRDefault="00000000" w:rsidP="004007AF">
      <w:pPr>
        <w:pStyle w:val="BodyText"/>
        <w:jc w:val="both"/>
      </w:pPr>
      <w:r>
        <w:rPr>
          <w:b/>
          <w:bCs/>
        </w:rPr>
        <w:t>Predictable proposal.</w:t>
      </w:r>
      <w:r>
        <w:t xml:space="preserve"> A proposal chosen from past information before drawing the sample it weights. Retrofitting a density after observing that same sample does not meet this definition.</w:t>
      </w:r>
    </w:p>
    <w:p w14:paraId="7844BC33" w14:textId="77777777" w:rsidR="00684FAE" w:rsidRDefault="00000000" w:rsidP="004007AF">
      <w:pPr>
        <w:pStyle w:val="BodyText"/>
        <w:jc w:val="both"/>
      </w:pPr>
      <w:r>
        <w:rPr>
          <w:b/>
          <w:bCs/>
        </w:rPr>
        <w:t>Release.</w:t>
      </w:r>
      <w:r>
        <w:t xml:space="preserve"> Admission of a candidate as an accepted design after its declared constraints and verification model have been checked on a consistent version snapshot.</w:t>
      </w:r>
    </w:p>
    <w:p w14:paraId="7FF4DC45" w14:textId="77777777" w:rsidR="00684FAE" w:rsidRDefault="00000000" w:rsidP="004007AF">
      <w:pPr>
        <w:pStyle w:val="BodyText"/>
        <w:jc w:val="both"/>
      </w:pPr>
      <w:r>
        <w:rPr>
          <w:b/>
          <w:bCs/>
        </w:rPr>
        <w:t>Stalk.</w:t>
      </w:r>
      <w:r>
        <w:t xml:space="preserve"> A local data space. A token moves through a vertical fibre diagram; it is not itself a stalk.</w:t>
      </w:r>
    </w:p>
    <w:p w14:paraId="6FB34B0F" w14:textId="77777777" w:rsidR="00684FAE" w:rsidRDefault="00000000" w:rsidP="004007AF">
      <w:pPr>
        <w:pStyle w:val="BodyText"/>
        <w:jc w:val="both"/>
      </w:pPr>
      <w:r>
        <w:rPr>
          <w:b/>
          <w:bCs/>
        </w:rPr>
        <w:t>Tangent coercivity.</w:t>
      </w:r>
      <w:r>
        <w:t xml:space="preserve"> Positive curvature along feasible directions. It can hold even when the ambient quadratic has negative curvature in forbidden directions.</w:t>
      </w:r>
    </w:p>
    <w:p w14:paraId="4C53725D" w14:textId="77777777" w:rsidR="00684FAE" w:rsidRDefault="00000000" w:rsidP="004007AF">
      <w:pPr>
        <w:pStyle w:val="BodyText"/>
        <w:jc w:val="both"/>
      </w:pPr>
      <w:r>
        <w:rPr>
          <w:b/>
          <w:bCs/>
        </w:rPr>
        <w:t>Uniform read control.</w:t>
      </w:r>
      <w:r>
        <w:t xml:space="preserve"> An error event holding for every eligible read in a specified family. The family and its complexity are part of the theorem, not hidden implementation choices.</w:t>
      </w:r>
    </w:p>
    <w:p w14:paraId="385733A0" w14:textId="77777777" w:rsidR="00684FAE" w:rsidRDefault="00000000" w:rsidP="004007AF">
      <w:pPr>
        <w:pStyle w:val="BodyText"/>
        <w:jc w:val="both"/>
      </w:pPr>
      <w:r>
        <w:rPr>
          <w:b/>
          <w:bCs/>
        </w:rPr>
        <w:t>Vertical fibre diagram.</w:t>
      </w:r>
      <w:r>
        <w:t xml:space="preserve"> The data spaces and linear or homogenised maps carried along a token’s layer path. A family of these diagrams needs naturality conditions before it defines a product sheaf.</w:t>
      </w:r>
    </w:p>
    <w:p w14:paraId="046452CD" w14:textId="77777777" w:rsidR="00684FAE" w:rsidRDefault="00000000" w:rsidP="004007AF">
      <w:pPr>
        <w:pStyle w:val="BodyText"/>
        <w:jc w:val="both"/>
      </w:pPr>
      <w:bookmarkStart w:id="469" w:name="Xaeee0fcad1e64ffa36fbe792def2b82b38efe4d"/>
      <w:bookmarkEnd w:id="468"/>
      <w:r>
        <w:rPr>
          <w:b/>
          <w:bCs/>
        </w:rPr>
        <w:t>Mapping cone.</w:t>
      </w:r>
      <w:r>
        <w:t xml:space="preserve"> A complex attached to a specified cochain comparison. Its cohomology combines the cokernel in one degree with the kernel in the next.</w:t>
      </w:r>
    </w:p>
    <w:p w14:paraId="17C93580" w14:textId="77777777" w:rsidR="00684FAE" w:rsidRDefault="00000000" w:rsidP="004007AF">
      <w:pPr>
        <w:pStyle w:val="BodyText"/>
        <w:jc w:val="both"/>
      </w:pPr>
      <w:r>
        <w:rPr>
          <w:b/>
          <w:bCs/>
        </w:rPr>
        <w:t>Row basis hull.</w:t>
      </w:r>
      <w:r>
        <w:t xml:space="preserve"> The convex hull of interpolation solutions from nonsingular sets of observation rows. It bounds exact linear harmonic reads with positive weights.</w:t>
      </w:r>
    </w:p>
    <w:p w14:paraId="1D163DBA" w14:textId="77777777" w:rsidR="00684FAE" w:rsidRDefault="00000000" w:rsidP="004007AF">
      <w:pPr>
        <w:pStyle w:val="BodyText"/>
        <w:jc w:val="both"/>
      </w:pPr>
      <w:r>
        <w:rPr>
          <w:b/>
          <w:bCs/>
        </w:rPr>
        <w:t>Finite length.</w:t>
      </w:r>
      <w:r>
        <w:t xml:space="preserve"> A trajectory whose sum of successive Euclidean displacements is finite. It is stronger than square summability of those displacements.</w:t>
      </w:r>
    </w:p>
    <w:p w14:paraId="794AD452" w14:textId="77777777" w:rsidR="00684FAE" w:rsidRDefault="00000000" w:rsidP="004007AF">
      <w:pPr>
        <w:pStyle w:val="BodyText"/>
        <w:jc w:val="both"/>
      </w:pPr>
      <w:r>
        <w:rPr>
          <w:b/>
          <w:bCs/>
        </w:rPr>
        <w:t>Rao Blackwellisation.</w:t>
      </w:r>
      <w:r>
        <w:t xml:space="preserve"> Conditional averaging of an integrable estimator. With square integrability it removes a nonnegative conditional variance term.</w:t>
      </w:r>
    </w:p>
    <w:p w14:paraId="46C04021" w14:textId="77777777" w:rsidR="00684FAE" w:rsidRDefault="00000000" w:rsidP="004007AF">
      <w:pPr>
        <w:pStyle w:val="BodyText"/>
        <w:jc w:val="both"/>
      </w:pPr>
      <w:r>
        <w:rPr>
          <w:b/>
          <w:bCs/>
        </w:rPr>
        <w:t>Profile energy.</w:t>
      </w:r>
      <w:r>
        <w:t xml:space="preserve"> The minimum of an energy over interior variables at each fixed boundary value.</w:t>
      </w:r>
    </w:p>
    <w:p w14:paraId="58691305" w14:textId="77777777" w:rsidR="00684FAE" w:rsidRDefault="00000000" w:rsidP="004007AF">
      <w:pPr>
        <w:pStyle w:val="BodyText"/>
        <w:jc w:val="both"/>
      </w:pPr>
      <w:r>
        <w:rPr>
          <w:b/>
          <w:bCs/>
        </w:rPr>
        <w:t>Marginal free energy.</w:t>
      </w:r>
      <w:r>
        <w:t xml:space="preserve"> Minus inverse temperature times the logarithm of the integrated interior Boltzmann weight. It includes the chosen volume and Gaussian determinant factor.</w:t>
      </w:r>
    </w:p>
    <w:p w14:paraId="520B8945" w14:textId="77777777" w:rsidR="00684FAE" w:rsidRDefault="00000000" w:rsidP="004007AF">
      <w:pPr>
        <w:pStyle w:val="BodyText"/>
        <w:jc w:val="both"/>
      </w:pPr>
      <w:r>
        <w:rPr>
          <w:b/>
          <w:bCs/>
        </w:rPr>
        <w:t>Harmonic elimination.</w:t>
      </w:r>
      <w:r>
        <w:t xml:space="preserve"> Exact minimisation of a quadratic over an interior block using a Schur complement. It need not preserve a pairwise sheaf representation.</w:t>
      </w:r>
    </w:p>
    <w:p w14:paraId="1F9E0FD5" w14:textId="77777777" w:rsidR="00684FAE" w:rsidRDefault="00000000" w:rsidP="004007AF">
      <w:pPr>
        <w:pStyle w:val="BodyText"/>
        <w:jc w:val="both"/>
      </w:pPr>
      <w:r>
        <w:rPr>
          <w:b/>
          <w:bCs/>
        </w:rPr>
        <w:t>Stationarity certificate.</w:t>
      </w:r>
      <w:r>
        <w:t xml:space="preserve"> A verified upper bound on the current energy gradient. It does not certify a global minimum or a physical design’s acceptability.</w:t>
      </w:r>
    </w:p>
    <w:p w14:paraId="0DD22A36" w14:textId="77777777" w:rsidR="00684FAE" w:rsidRDefault="00000000" w:rsidP="004007AF">
      <w:pPr>
        <w:pStyle w:val="Heading11"/>
        <w:pageBreakBefore/>
        <w:jc w:val="both"/>
      </w:pPr>
      <w:bookmarkStart w:id="470" w:name="book_h_096"/>
      <w:bookmarkStart w:id="471" w:name="v4toc_117"/>
      <w:r>
        <w:lastRenderedPageBreak/>
        <w:t>Bibliographic guide and works in the series</w:t>
      </w:r>
      <w:bookmarkEnd w:id="470"/>
      <w:bookmarkEnd w:id="471"/>
    </w:p>
    <w:p w14:paraId="52AA0633" w14:textId="77777777" w:rsidR="00684FAE" w:rsidRDefault="00000000" w:rsidP="004007AF">
      <w:pPr>
        <w:pStyle w:val="FirstParagraph"/>
        <w:jc w:val="both"/>
      </w:pPr>
      <w:r>
        <w:t xml:space="preserve">[B1] Boyd, S. and Vandenberghe, L. (2004). </w:t>
      </w:r>
      <w:r>
        <w:rPr>
          <w:i/>
          <w:iCs/>
        </w:rPr>
        <w:t>Convex Optimization</w:t>
      </w:r>
      <w:r>
        <w:t>. Cambridge University Press. Convex scalarisation, duality and optimality conditions provide classical background for the new constrained and preference sections. Author-hosted text https://web.stanford.edu/~boyd/cvxbook/.</w:t>
      </w:r>
    </w:p>
    <w:p w14:paraId="5FBCAF49" w14:textId="77777777" w:rsidR="00684FAE" w:rsidRDefault="00000000" w:rsidP="004007AF">
      <w:pPr>
        <w:pStyle w:val="BodyText"/>
        <w:jc w:val="both"/>
      </w:pPr>
      <w:r>
        <w:t xml:space="preserve">[S1] Ghosh, D. P. (2026). </w:t>
      </w:r>
      <w:r>
        <w:rPr>
          <w:i/>
          <w:iCs/>
        </w:rPr>
        <w:t>Autoregressive Diffusion Evolution Engineering Methods and Mathematical Foundations</w:t>
      </w:r>
      <w:r>
        <w:t>. Second revised edition. DOI 10.13140/RG.2.2.10048.29444.</w:t>
      </w:r>
    </w:p>
    <w:p w14:paraId="649D7EC6" w14:textId="50948D94" w:rsidR="00684FAE" w:rsidRDefault="00000000" w:rsidP="004007AF">
      <w:pPr>
        <w:pStyle w:val="BodyText"/>
        <w:jc w:val="both"/>
      </w:pPr>
      <w:r>
        <w:t xml:space="preserve">[S2] Ghosh, D. P. (2026). </w:t>
      </w:r>
      <w:r>
        <w:rPr>
          <w:i/>
          <w:iCs/>
        </w:rPr>
        <w:t>Mathematics of Autoregressive Diffusion Evolution</w:t>
      </w:r>
      <w:r>
        <w:t>. First edition, 1</w:t>
      </w:r>
      <w:r w:rsidR="00E0545B">
        <w:t>9</w:t>
      </w:r>
      <w:r>
        <w:t xml:space="preserve"> October 2026.</w:t>
      </w:r>
      <w:r w:rsidR="00E0545B">
        <w:t xml:space="preserve"> </w:t>
      </w:r>
      <w:r w:rsidR="00E0545B" w:rsidRPr="00E0545B">
        <w:t>https://doi.org/10.13140/RG.2.2.15183.04004</w:t>
      </w:r>
    </w:p>
    <w:p w14:paraId="09156A6B" w14:textId="77777777" w:rsidR="00684FAE" w:rsidRDefault="00000000" w:rsidP="004007AF">
      <w:pPr>
        <w:pStyle w:val="BodyText"/>
        <w:jc w:val="both"/>
      </w:pPr>
      <w:r>
        <w:t xml:space="preserve">[S3] Ghosh, D. P. (2026). </w:t>
      </w:r>
      <w:r>
        <w:rPr>
          <w:i/>
          <w:iCs/>
        </w:rPr>
        <w:t>Autoregressive Sheaf Evolution</w:t>
      </w:r>
      <w:r>
        <w:t>. Revised conversion proposal, 18 October 2026. Source of the nineteen-chapter map and global conjectures C1–C5.</w:t>
      </w:r>
    </w:p>
    <w:p w14:paraId="15A04159" w14:textId="77777777" w:rsidR="00684FAE" w:rsidRDefault="00000000" w:rsidP="004007AF">
      <w:pPr>
        <w:pStyle w:val="BodyText"/>
        <w:jc w:val="both"/>
      </w:pPr>
      <w:r>
        <w:t xml:space="preserve">[S4] Ghosh, D. P. (2026). </w:t>
      </w:r>
      <w:r>
        <w:rPr>
          <w:i/>
          <w:iCs/>
        </w:rPr>
        <w:t>Separator Anchors for Sheaf Based Latent Reasoning</w:t>
      </w:r>
      <w:r>
        <w:t>. Version 4. Related work on compatible latent reasoning and residual certificates.</w:t>
      </w:r>
    </w:p>
    <w:p w14:paraId="3FF7A8D5" w14:textId="77777777" w:rsidR="00684FAE" w:rsidRDefault="00000000" w:rsidP="004007AF">
      <w:pPr>
        <w:pStyle w:val="BodyText"/>
        <w:jc w:val="both"/>
      </w:pPr>
      <w:r>
        <w:t xml:space="preserve">[S5] Ghosh, D. P. (2026). </w:t>
      </w:r>
      <w:r>
        <w:rPr>
          <w:i/>
          <w:iCs/>
        </w:rPr>
        <w:t>Sheaf Structured Generative Diffusion</w:t>
      </w:r>
      <w:r>
        <w:t xml:space="preserve"> and </w:t>
      </w:r>
      <w:r>
        <w:rPr>
          <w:i/>
          <w:iCs/>
        </w:rPr>
        <w:t>Some Sheaf Diffusion Algorithms are More Sheaf Than Others</w:t>
      </w:r>
      <w:r>
        <w:t>. Related project manuscripts on returning from ASE to diffusion.</w:t>
      </w:r>
    </w:p>
    <w:p w14:paraId="1B14C162" w14:textId="77777777" w:rsidR="00684FAE" w:rsidRDefault="00000000" w:rsidP="004007AF">
      <w:pPr>
        <w:pStyle w:val="BodyText"/>
        <w:jc w:val="both"/>
      </w:pPr>
      <w:r>
        <w:t>The reference lists at the end of each part remain authoritative for that part’s numbered citations. Published sheaf theory, persistence, numerical analysis and statistics are cited there. A source used as motivation is not presented as proving ASE’s untested search claims. Unverified bibliographic or conference-status leads do not support any theorem in this edition.</w:t>
      </w:r>
    </w:p>
    <w:p w14:paraId="064B8374" w14:textId="77777777" w:rsidR="00684FAE" w:rsidRDefault="00000000" w:rsidP="004007AF">
      <w:pPr>
        <w:pStyle w:val="Heading11"/>
        <w:pageBreakBefore/>
        <w:jc w:val="both"/>
      </w:pPr>
      <w:bookmarkStart w:id="472" w:name="book_h_097"/>
      <w:bookmarkStart w:id="473" w:name="v4toc_118"/>
      <w:bookmarkStart w:id="474" w:name="about-the-author"/>
      <w:bookmarkEnd w:id="469"/>
      <w:r>
        <w:lastRenderedPageBreak/>
        <w:t>About the author</w:t>
      </w:r>
      <w:bookmarkEnd w:id="472"/>
      <w:bookmarkEnd w:id="473"/>
    </w:p>
    <w:p w14:paraId="19FEAB1F" w14:textId="77777777" w:rsidR="00684FAE" w:rsidRDefault="00000000" w:rsidP="004007AF">
      <w:pPr>
        <w:pStyle w:val="FirstParagraph"/>
        <w:jc w:val="both"/>
      </w:pPr>
      <w:r>
        <w:t>Debi Prasad Ghosh is Founder and Principal Engineer of Debias Parametric Guru, Kolkata, India. His work spans engineering design automation, structural engineering software and AI research. This book develops the mathematical and computational foundations of Autoregressive Sheaf Evolution within his Defensible Intelligence programme.</w:t>
      </w:r>
      <w:bookmarkEnd w:id="474"/>
    </w:p>
    <w:sectPr w:rsidR="00684FAE">
      <w:headerReference w:type="default" r:id="rId40"/>
      <w:footerReference w:type="default" r:id="rId41"/>
      <w:headerReference w:type="first" r:id="rId42"/>
      <w:footerReference w:type="first" r:id="rId43"/>
      <w:pgSz w:w="12240" w:h="15840"/>
      <w:pgMar w:top="1008" w:right="1152" w:bottom="1008" w:left="1152"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9803E" w14:textId="77777777" w:rsidR="008273B0" w:rsidRDefault="008273B0">
      <w:pPr>
        <w:spacing w:after="0" w:line="240" w:lineRule="auto"/>
      </w:pPr>
      <w:r>
        <w:separator/>
      </w:r>
    </w:p>
  </w:endnote>
  <w:endnote w:type="continuationSeparator" w:id="0">
    <w:p w14:paraId="59FE8852" w14:textId="77777777" w:rsidR="008273B0" w:rsidRDefault="00827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392D" w14:textId="77777777" w:rsidR="00684FAE" w:rsidRDefault="00000000">
    <w:pPr>
      <w:jc w:val="center"/>
    </w:pPr>
    <w:r>
      <w:fldChar w:fldCharType="begin"/>
    </w:r>
    <w:r>
      <w:instrText>PAGE</w:instrText>
    </w:r>
    <w:r>
      <w:fldChar w:fldCharType="separate"/>
    </w:r>
    <w:r w:rsidR="00BC542B">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41E8" w14:textId="77777777" w:rsidR="00684FAE" w:rsidRDefault="00684FA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D0B3" w14:textId="2127892F" w:rsidR="00684FAE" w:rsidRDefault="00000000">
    <w:pPr>
      <w:jc w:val="center"/>
    </w:pPr>
    <w:r>
      <w:fldChar w:fldCharType="begin"/>
    </w:r>
    <w:r>
      <w:instrText>PAGE</w:instrText>
    </w:r>
    <w:r>
      <w:fldChar w:fldCharType="separate"/>
    </w:r>
    <w:r w:rsidR="00BC542B">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7557" w14:textId="77777777" w:rsidR="00684FAE" w:rsidRDefault="00684F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0FB59" w14:textId="77777777" w:rsidR="008273B0" w:rsidRDefault="008273B0">
      <w:r>
        <w:separator/>
      </w:r>
    </w:p>
  </w:footnote>
  <w:footnote w:type="continuationSeparator" w:id="0">
    <w:p w14:paraId="2E8C3035" w14:textId="77777777" w:rsidR="008273B0" w:rsidRDefault="00827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E3FB" w14:textId="77777777" w:rsidR="00684FAE" w:rsidRDefault="00000000">
    <w:pPr>
      <w:jc w:val="center"/>
    </w:pPr>
    <w:r>
      <w:rPr>
        <w:sz w:val="16"/>
      </w:rPr>
      <w:t>Autoregressive Sheaf Evolution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9DCB" w14:textId="77777777" w:rsidR="00684FAE" w:rsidRDefault="00684FA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4117" w14:textId="77777777" w:rsidR="00684FAE" w:rsidRDefault="00000000">
    <w:pPr>
      <w:jc w:val="center"/>
    </w:pPr>
    <w:r>
      <w:rPr>
        <w:sz w:val="16"/>
      </w:rPr>
      <w:t>Autoregressive Sheaf Evolution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FC3E" w14:textId="77777777" w:rsidR="00684FAE" w:rsidRDefault="00684F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C614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ED205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08A76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19841077">
    <w:abstractNumId w:val="0"/>
  </w:num>
  <w:num w:numId="2" w16cid:durableId="133917076">
    <w:abstractNumId w:val="1"/>
  </w:num>
  <w:num w:numId="3" w16cid:durableId="1399941009">
    <w:abstractNumId w:val="1"/>
  </w:num>
  <w:num w:numId="4" w16cid:durableId="1341473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7575552">
    <w:abstractNumId w:val="1"/>
  </w:num>
  <w:num w:numId="6" w16cid:durableId="740719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7344663">
    <w:abstractNumId w:val="1"/>
  </w:num>
  <w:num w:numId="8" w16cid:durableId="1682583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5107165">
    <w:abstractNumId w:val="1"/>
  </w:num>
  <w:num w:numId="10" w16cid:durableId="1813984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84FAE"/>
    <w:rsid w:val="0006288A"/>
    <w:rsid w:val="00122482"/>
    <w:rsid w:val="0014619F"/>
    <w:rsid w:val="0016238D"/>
    <w:rsid w:val="001F6812"/>
    <w:rsid w:val="002F00A6"/>
    <w:rsid w:val="004007AF"/>
    <w:rsid w:val="005F1465"/>
    <w:rsid w:val="00684FAE"/>
    <w:rsid w:val="007245BD"/>
    <w:rsid w:val="008273B0"/>
    <w:rsid w:val="00926D6F"/>
    <w:rsid w:val="00BC542B"/>
    <w:rsid w:val="00E0545B"/>
    <w:rsid w:val="00EF2772"/>
    <w:rsid w:val="00F27201"/>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07E3C"/>
  <w15:docId w15:val="{E78CE3FF-B93B-4646-835C-AEF07DE17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rPr>
      <w:rFonts w:ascii="Liberation Serif" w:eastAsia="Cambria" w:hAnsi="Liberation Serif" w:cs="Cambria"/>
      <w:color w:val="000000"/>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before="2800" w:after="200" w:line="240" w:lineRule="auto"/>
      <w:jc w:val="center"/>
    </w:pPr>
    <w:rPr>
      <w:b/>
      <w:bCs/>
      <w:sz w:val="60"/>
      <w:szCs w:val="36"/>
    </w:rPr>
  </w:style>
  <w:style w:type="paragraph" w:styleId="Subtitle">
    <w:name w:val="Subtitle"/>
    <w:basedOn w:val="Title"/>
    <w:next w:val="BodyText"/>
    <w:qFormat/>
    <w:pPr>
      <w:spacing w:before="0" w:line="252" w:lineRule="auto"/>
    </w:pPr>
    <w:rPr>
      <w:b w:val="0"/>
      <w:i/>
      <w:sz w:val="28"/>
      <w:szCs w:val="30"/>
    </w:rPr>
  </w:style>
  <w:style w:type="paragraph" w:customStyle="1" w:styleId="Author">
    <w:name w:val="Author"/>
    <w:next w:val="BodyText"/>
    <w:qFormat/>
    <w:pPr>
      <w:keepNext/>
      <w:keepLines/>
      <w:jc w:val="center"/>
    </w:pPr>
    <w:rPr>
      <w:rFonts w:ascii="Liberation Serif" w:eastAsia="Cambria" w:hAnsi="Liberation Serif" w:cs="Cambria"/>
      <w:color w:val="000000"/>
    </w:rPr>
  </w:style>
  <w:style w:type="paragraph" w:styleId="Date">
    <w:name w:val="Date"/>
    <w:next w:val="BodyText"/>
    <w:qFormat/>
    <w:pPr>
      <w:keepNext/>
      <w:keepLines/>
      <w:jc w:val="center"/>
    </w:pPr>
    <w:rPr>
      <w:rFonts w:ascii="Liberation Serif" w:eastAsia="Cambria" w:hAnsi="Liberation Serif" w:cs="Cambria"/>
      <w:i/>
      <w:color w:val="000000"/>
      <w:sz w:val="22"/>
    </w:rPr>
  </w:style>
  <w:style w:type="paragraph" w:customStyle="1" w:styleId="AbstractTitle">
    <w:name w:val="Abstract Title"/>
    <w:basedOn w:val="Normal"/>
    <w:next w:val="Abstract"/>
    <w:qFormat/>
    <w:pPr>
      <w:keepNext/>
      <w:keepLines/>
      <w:spacing w:before="120" w:after="80"/>
      <w:ind w:left="300" w:right="300"/>
    </w:pPr>
    <w:rPr>
      <w:rFonts w:ascii="Cambria" w:hAnsi="Cambria"/>
      <w:b/>
      <w:szCs w:val="20"/>
    </w:rPr>
  </w:style>
  <w:style w:type="paragraph" w:customStyle="1" w:styleId="Abstract">
    <w:name w:val="Abstract"/>
    <w:basedOn w:val="Normal"/>
    <w:next w:val="BodyText"/>
    <w:qFormat/>
    <w:pPr>
      <w:keepNext/>
      <w:keepLines/>
      <w:spacing w:after="100"/>
      <w:ind w:left="300" w:right="300"/>
      <w:jc w:val="both"/>
    </w:pPr>
    <w:rPr>
      <w:rFonts w:ascii="Cambria" w:hAnsi="Cambria"/>
      <w:sz w:val="20"/>
      <w:szCs w:val="20"/>
    </w:rPr>
  </w:style>
  <w:style w:type="paragraph" w:styleId="Bibliography">
    <w:name w:val="Bibliography"/>
    <w:basedOn w:val="Normal"/>
    <w:qFormat/>
    <w:pPr>
      <w:spacing w:after="60" w:line="252" w:lineRule="auto"/>
      <w:ind w:left="440" w:hanging="440"/>
    </w:pPr>
    <w:rPr>
      <w:rFonts w:ascii="Cambria" w:hAnsi="Cambria"/>
      <w:sz w:val="19"/>
    </w:rPr>
  </w:style>
  <w:style w:type="paragraph" w:styleId="BlockText">
    <w:name w:val="Block Text"/>
    <w:basedOn w:val="BodyText"/>
    <w:next w:val="BodyText"/>
    <w:uiPriority w:val="9"/>
    <w:unhideWhenUsed/>
    <w:qFormat/>
    <w:pPr>
      <w:spacing w:before="40" w:after="160"/>
      <w:ind w:left="400" w:right="400"/>
      <w:jc w:val="both"/>
    </w:pPr>
    <w:rPr>
      <w:rFonts w:ascii="Cambria" w:hAnsi="Cambria"/>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60" w:after="200" w:line="252" w:lineRule="auto"/>
      <w:jc w:val="both"/>
    </w:pPr>
    <w:rPr>
      <w:rFonts w:ascii="Cambria" w:hAnsi="Cambria"/>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before="120" w:after="40"/>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rPr>
  </w:style>
  <w:style w:type="paragraph" w:customStyle="1" w:styleId="Heading11">
    <w:name w:val="Heading 11"/>
    <w:pPr>
      <w:keepNext/>
      <w:spacing w:before="240" w:after="140"/>
    </w:pPr>
    <w:rPr>
      <w:rFonts w:ascii="Liberation Sans" w:eastAsia="Cambria" w:hAnsi="Liberation Sans" w:cs="Cambria"/>
      <w:b/>
      <w:color w:val="000000"/>
      <w:sz w:val="38"/>
    </w:rPr>
  </w:style>
  <w:style w:type="paragraph" w:customStyle="1" w:styleId="Heading21">
    <w:name w:val="Heading 21"/>
    <w:pPr>
      <w:keepNext/>
      <w:spacing w:before="240" w:after="140"/>
    </w:pPr>
    <w:rPr>
      <w:rFonts w:ascii="Liberation Sans" w:eastAsia="Cambria" w:hAnsi="Liberation Sans" w:cs="Cambria"/>
      <w:b/>
      <w:color w:val="000000"/>
      <w:sz w:val="30"/>
    </w:rPr>
  </w:style>
  <w:style w:type="paragraph" w:customStyle="1" w:styleId="Heading31">
    <w:name w:val="Heading 31"/>
    <w:pPr>
      <w:keepNext/>
      <w:spacing w:before="240" w:after="140"/>
    </w:pPr>
    <w:rPr>
      <w:rFonts w:ascii="Liberation Sans" w:eastAsia="Cambria" w:hAnsi="Liberation Sans" w:cs="Cambria"/>
      <w:b/>
      <w:i/>
      <w:color w:val="000000"/>
    </w:rPr>
  </w:style>
  <w:style w:type="paragraph" w:customStyle="1" w:styleId="SourceCode">
    <w:name w:val="Source Code"/>
    <w:basedOn w:val="Normal"/>
    <w:pPr>
      <w:spacing w:before="40" w:after="160" w:line="240" w:lineRule="auto"/>
    </w:pPr>
    <w:rPr>
      <w:rFonts w:ascii="Consolas" w:eastAsia="Consolas" w:hAnsi="Consolas" w:cs="Consolas"/>
      <w:sz w:val="15"/>
    </w:rPr>
  </w:style>
  <w:style w:type="paragraph" w:customStyle="1" w:styleId="Statement">
    <w:name w:val="Statement"/>
    <w:basedOn w:val="BodyText"/>
    <w:pPr>
      <w:ind w:left="120" w:right="120"/>
    </w:pPr>
  </w:style>
  <w:style w:type="paragraph" w:customStyle="1" w:styleId="StatementTag">
    <w:name w:val="Statement Tag"/>
    <w:basedOn w:val="Statement"/>
    <w:pPr>
      <w:spacing w:after="60"/>
      <w:jc w:val="right"/>
    </w:pPr>
    <w:rPr>
      <w:rFonts w:ascii="Cambria" w:hAnsi="Cambria"/>
      <w:i/>
      <w:sz w:val="18"/>
    </w:rPr>
  </w:style>
  <w:style w:type="paragraph" w:customStyle="1" w:styleId="Gap">
    <w:name w:val="Gap"/>
    <w:basedOn w:val="Normal"/>
    <w:pPr>
      <w:spacing w:after="60" w:line="240" w:lineRule="auto"/>
    </w:pPr>
    <w:rPr>
      <w:rFonts w:ascii="Cambria" w:hAnsi="Cambria"/>
      <w:sz w:val="18"/>
    </w:rPr>
  </w:style>
  <w:style w:type="paragraph" w:customStyle="1" w:styleId="Check">
    <w:name w:val="Check"/>
    <w:basedOn w:val="BodyText"/>
  </w:style>
  <w:style w:type="paragraph" w:customStyle="1" w:styleId="Summary">
    <w:name w:val="Summary"/>
    <w:basedOn w:val="BodyText"/>
    <w:pPr>
      <w:spacing w:after="80" w:line="264" w:lineRule="auto"/>
      <w:ind w:left="120" w:right="120"/>
      <w:jc w:val="both"/>
    </w:pPr>
    <w:rPr>
      <w:rFonts w:ascii="Cambria" w:hAnsi="Cambria"/>
      <w:sz w:val="21"/>
    </w:rPr>
  </w:style>
  <w:style w:type="paragraph" w:customStyle="1" w:styleId="Equation">
    <w:name w:val="Equation"/>
    <w:basedOn w:val="BodyText"/>
    <w:pPr>
      <w:keepLines/>
      <w:tabs>
        <w:tab w:val="center" w:pos="4968"/>
        <w:tab w:val="right" w:pos="9936"/>
      </w:tabs>
      <w:spacing w:before="100" w:after="140" w:line="240" w:lineRule="auto"/>
    </w:pPr>
    <w:rPr>
      <w:rFonts w:ascii="Cambria" w:hAnsi="Cambria"/>
      <w:sz w:val="21"/>
    </w:rPr>
  </w:style>
  <w:style w:type="paragraph" w:customStyle="1" w:styleId="StatementEquation">
    <w:name w:val="Statement Equation"/>
    <w:basedOn w:val="Statement"/>
    <w:pPr>
      <w:keepLines/>
      <w:tabs>
        <w:tab w:val="center" w:pos="4968"/>
        <w:tab w:val="right" w:pos="9936"/>
      </w:tabs>
      <w:spacing w:before="100" w:after="140" w:line="240" w:lineRule="auto"/>
    </w:pPr>
    <w:rPr>
      <w:rFonts w:ascii="Cambria" w:hAnsi="Cambria"/>
      <w:sz w:val="21"/>
    </w:rPr>
  </w:style>
  <w:style w:type="paragraph" w:customStyle="1" w:styleId="FrontNote">
    <w:name w:val="Front Note"/>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4.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212</Pages>
  <Words>99626</Words>
  <Characters>567871</Characters>
  <Application>Microsoft Office Word</Application>
  <DocSecurity>0</DocSecurity>
  <Lines>4732</Lines>
  <Paragraphs>1332</Paragraphs>
  <ScaleCrop>false</ScaleCrop>
  <Company/>
  <LinksUpToDate>false</LinksUpToDate>
  <CharactersWithSpaces>666165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Sheaf Evolution</dc:title>
  <dc:subject>A mathematics of layered design search in six parts Fourth revision with extended mathematics</dc:subject>
  <dc:creator>Debi Prasad Ghosh</dc:creator>
  <cp:keywords>sheaves; harmonic reads; optimisation; persistence; convergence; uncertainty; constraints</cp:keywords>
  <cp:lastModifiedBy>Debiprasad Ghosh</cp:lastModifiedBy>
  <cp:revision>8</cp:revision>
  <cp:lastPrinted>2026-10-23T04:27:00Z</cp:lastPrinted>
  <dcterms:created xsi:type="dcterms:W3CDTF">2026-10-22T16:22:00Z</dcterms:created>
  <dcterms:modified xsi:type="dcterms:W3CDTF">2026-10-23T04:32:00Z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integrated edition 22 October 2026</vt:lpwstr>
  </property>
  <property fmtid="{D5CDD505-2E9C-101B-9397-08002B2CF9AE}" pid="3" name="subtitle">
    <vt:lpwstr>A mathematics of layered design search in six parts</vt:lpwstr>
  </property>
</Properties>
</file>