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E273A" w14:textId="77777777" w:rsidR="006D39C8" w:rsidRPr="009D758B" w:rsidRDefault="00000000">
      <w:pPr>
        <w:pStyle w:val="Title"/>
        <w:rPr>
          <w:sz w:val="50"/>
          <w:szCs w:val="50"/>
        </w:rPr>
      </w:pPr>
      <w:r w:rsidRPr="009D758B">
        <w:rPr>
          <w:sz w:val="50"/>
          <w:szCs w:val="50"/>
        </w:rPr>
        <w:t>Certified Cache and Temperature Reuse for Selective Adaptive Optimisation</w:t>
      </w:r>
    </w:p>
    <w:p w14:paraId="3EA3940B" w14:textId="77777777" w:rsidR="006D39C8" w:rsidRPr="009D758B" w:rsidRDefault="00000000">
      <w:pPr>
        <w:pStyle w:val="Subtitle"/>
        <w:rPr>
          <w:color w:val="00B0F0"/>
          <w:sz w:val="28"/>
        </w:rPr>
      </w:pPr>
      <w:r w:rsidRPr="009D758B">
        <w:rPr>
          <w:color w:val="00B0F0"/>
          <w:sz w:val="28"/>
          <w:szCs w:val="28"/>
        </w:rPr>
        <w:t>Reversible kernels compressed archives and sequential confidence bounds</w:t>
      </w:r>
    </w:p>
    <w:p w14:paraId="247337C6" w14:textId="6E0B9F52" w:rsidR="006D39C8" w:rsidRDefault="00000000">
      <w:pPr>
        <w:pStyle w:val="FirstParagraph"/>
        <w:keepLines/>
        <w:jc w:val="center"/>
      </w:pPr>
      <w:r>
        <w:t>Debi Prasad Ghosh</w:t>
      </w:r>
      <w:r>
        <w:br/>
        <w:t>Founder and Principal Engineer</w:t>
      </w:r>
      <w:r w:rsidR="009D758B">
        <w:t xml:space="preserve">, </w:t>
      </w:r>
      <w:r>
        <w:t>Debias Parametric Guru, Kolkata, India</w:t>
      </w:r>
      <w:r>
        <w:br/>
        <w:t>Version 5</w:t>
      </w:r>
      <w:r w:rsidR="009D758B">
        <w:t>,</w:t>
      </w:r>
      <w:r>
        <w:t xml:space="preserve"> 29 October 2026</w:t>
      </w:r>
      <w:r w:rsidR="001E00D1">
        <w:t xml:space="preserve">, </w:t>
      </w:r>
      <w:r w:rsidR="001E00D1" w:rsidRPr="001E00D1">
        <w:t>https://doi.org/10.13140/RG.2.2.15650.80326</w:t>
      </w:r>
    </w:p>
    <w:p w14:paraId="732F6F3C" w14:textId="77777777" w:rsidR="006D39C8" w:rsidRDefault="00000000">
      <w:pPr>
        <w:pStyle w:val="Heading1"/>
        <w:spacing w:before="240"/>
      </w:pPr>
      <w:bookmarkStart w:id="0" w:name="abstract"/>
      <w:r>
        <w:t>Abstract</w:t>
      </w:r>
    </w:p>
    <w:p w14:paraId="7DCB357F" w14:textId="77777777" w:rsidR="006D39C8" w:rsidRDefault="00000000">
      <w:pPr>
        <w:pStyle w:val="FirstParagraph"/>
      </w:pPr>
      <w:r>
        <w:t>Autoregressive Diffusion Evolution can reuse expensive responses and geometric summaries, but reuse is valid only for the quantities and parameters a cache preserves. We develop a mathematical account of exact occupancy updates, temperature changes and selective response availability. The asymmetric Gaussian observation matrix is diagonally similar to a positive semidefinite matrix. Its row normalization defines a reversible archive walk with an explicit stationary law, distinct from the objective target and historical proposal laws. For a common-key group, exact reuse across an open temperature interval requires retaining each distinct loss and its associated weight and value statistics. A sharp total-variation bound controls the change in retrieval under retempering, while finite-archive expected loss decreases with inverse temperature. Cached temperature polynomials give a separate approximation with an explicit remainder and denominator certificate. For selective estimation, a joint lower bound on proposal density times response availability replaces two fixed floors. A martingale summability condition permits both exploration and observation floors to decrease. A Bernstein construction yields ratio intervals valid simultaneously over inspection times and a declared finite temperature set. We also bound the allocation regret of a certified surrogate proxy. An exact rational example verifies a temperature-polynomial enclosure. The earlier cache tests, Gibbs quadrature, seed studies and engineering measurements are retained with their provenance; this revision reruns no performance experiment. Source review corrects the nonzero residual at the stated noise cap and distinguishes interval arithmetic on stored inputs from complete numerical certification. Neuroscience and AI harness connections remain engineering hypotheses rather than evidence for the proved numerical and statistical guarantees.</w:t>
      </w:r>
    </w:p>
    <w:p w14:paraId="77D04E22" w14:textId="47E1EC03" w:rsidR="006D39C8" w:rsidRDefault="00000000">
      <w:pPr>
        <w:pStyle w:val="BodyText"/>
      </w:pPr>
      <w:r>
        <w:t>Keywords</w:t>
      </w:r>
      <w:r w:rsidR="00733923">
        <w:t>:</w:t>
      </w:r>
      <w:r>
        <w:t xml:space="preserve"> Autoregressive Diffusion Evolution; reversible kernel; temperature reuse; archive compression; selective evaluation; adaptive importance sampling; confidence sequence; interval certificate</w:t>
      </w:r>
    </w:p>
    <w:p w14:paraId="0D525814" w14:textId="77777777" w:rsidR="006D39C8" w:rsidRDefault="00000000">
      <w:pPr>
        <w:pStyle w:val="Heading1"/>
      </w:pPr>
      <w:bookmarkStart w:id="1" w:name="introduction"/>
      <w:bookmarkEnd w:id="0"/>
      <w:r>
        <w:t>1 Introduction</w:t>
      </w:r>
    </w:p>
    <w:p w14:paraId="2B09B622" w14:textId="77777777" w:rsidR="006D39C8" w:rsidRDefault="00000000">
      <w:pPr>
        <w:pStyle w:val="FirstParagraph"/>
      </w:pPr>
      <w:r>
        <w:t>An expensive engineering response should be reused whenever its evaluation contract permits it. A cache hit, a nearby response, a surrogate prediction and a new solver result, however, carry different information. Their distinction matters both for optimization and for any statistical statement built from the resulting archive. A useful proposal may use approximate information; an estimator of a declared high-fidelity target requires an appropriate observation and sampling correction.</w:t>
      </w:r>
    </w:p>
    <w:p w14:paraId="2E9CF90A" w14:textId="77777777" w:rsidR="000A1FC9" w:rsidRDefault="00000000">
      <w:pPr>
        <w:pStyle w:val="Heading2"/>
      </w:pPr>
      <w:r>
        <w:t>1.1 Literature Survey</w:t>
      </w:r>
    </w:p>
    <w:p w14:paraId="570AC16F" w14:textId="77777777" w:rsidR="006D39C8" w:rsidRDefault="00000000">
      <w:pPr>
        <w:pStyle w:val="BodyText"/>
      </w:pPr>
      <w:r>
        <w:t>ADE generates candidates sequentially. Each candidate traverses several diffusion-inspired stages, and newly observed intermediate responses can influence the next stage. The relevant questions are therefore operational: which kernel sums remain exact after an append, what fresh noise changes, and how many solver calls can be avoided without changing the meaning of a reported estimate. Diffusion Evolution supplies the population-based antecedent [1], and DDIM supplies the transition parameterization [2]. The sequential adaptive archive and its evaluation policy require additional analysis, complementing the revised ADE specification [7].</w:t>
      </w:r>
    </w:p>
    <w:p w14:paraId="52ABA021" w14:textId="77777777" w:rsidR="000A1FC9" w:rsidRDefault="00000000">
      <w:pPr>
        <w:pStyle w:val="BodyText"/>
      </w:pPr>
      <w:r>
        <w:lastRenderedPageBreak/>
        <w:t>Defensive mixtures and safe adaptive importance sampling address support and weight control [5,6]. The observation correction uses the Horvitz–Thompson principle [4]. Martingale tail inequalities [19] and confidence sequences [20] provide the basis for repeated inspection. Our construction uses deterministic lower coverage bounds and a summable union over times; it does not require the adaptive proposal to converge to its target.</w:t>
      </w:r>
    </w:p>
    <w:p w14:paraId="1D2B05E8" w14:textId="77777777" w:rsidR="000A1FC9" w:rsidRDefault="00000000">
      <w:pPr>
        <w:pStyle w:val="Heading2"/>
      </w:pPr>
      <w:r>
        <w:t>1.2 Contribution</w:t>
      </w:r>
    </w:p>
    <w:p w14:paraId="168E48AF" w14:textId="77777777" w:rsidR="006D39C8" w:rsidRDefault="00000000">
      <w:pPr>
        <w:pStyle w:val="BodyText"/>
      </w:pPr>
      <w:r>
        <w:t>We retain the exact append recurrence and conditional inclusion identities, then develop their algebraic and statistical consequences. The new results establish a positive cache spectrum, characterize exact temperature grouping, bound temperature sensitivity, and certify polynomial reuse. Joint proposal and observation coverage supports decreasing floors and observed-region discovery. Simultaneous ratio bounds address repeated inspection, while an allocation-regret inequality states what a certified surrogate proxy can preserve. These are applications and specializations of established kernel, importance-sampling and martingale principles; we do not claim that reversibility, defensive sampling or confidence sequences originate with ADE.</w:t>
      </w:r>
    </w:p>
    <w:p w14:paraId="6B872C47" w14:textId="77777777" w:rsidR="000A1FC9" w:rsidRDefault="00000000">
      <w:pPr>
        <w:pStyle w:val="Heading2"/>
      </w:pPr>
      <w:r>
        <w:t>1.3 Structure</w:t>
      </w:r>
    </w:p>
    <w:p w14:paraId="3BBA7D4E" w14:textId="77777777" w:rsidR="006D39C8" w:rsidRDefault="00000000">
      <w:pPr>
        <w:pStyle w:val="BodyText"/>
      </w:pPr>
      <w:r>
        <w:t>Sections 2 and 3 specify the target and noise moments. Section 4 develops exact and reversible cache algebra; Section 5 treats response reuse and temperature-dependent compression. Section 6 gives observation identities, consistency and confidence guarantees. Section 7 retains the resource accounting. Section 8 distinguishes the source measurements [3,21], new exact algebraic checks and the arithmetic conditions on their certificates. Sections 9 and 10 retain the neuroscience and harness interpretations, and Section 11 states verification requirements. The engineering drivers and per-seed traces behind the oldest measurements were not attached. V5 reruns none of the Python or C# performance studies.</w:t>
      </w:r>
    </w:p>
    <w:p w14:paraId="7C65E72F" w14:textId="77777777" w:rsidR="006D39C8" w:rsidRDefault="00000000">
      <w:pPr>
        <w:pStyle w:val="Heading1"/>
      </w:pPr>
      <w:bookmarkStart w:id="2" w:name="state-measures-and-proposal-laws"/>
      <w:bookmarkEnd w:id="1"/>
      <w:r>
        <w:t>2 State measures and proposal laws</w:t>
      </w:r>
    </w:p>
    <w:p w14:paraId="6C62EBB6" w14:textId="77777777" w:rsidR="006D39C8" w:rsidRDefault="00000000">
      <w:pPr>
        <w:pStyle w:val="FirstParagraph"/>
        <w:keepNext/>
      </w:pPr>
      <w:r>
        <w:t xml:space="preserve">Let </w:t>
      </w:r>
      <m:oMath>
        <m:r>
          <w:rPr>
            <w:rFonts w:ascii="Cambria Math" w:hAnsi="Cambria Math"/>
          </w:rPr>
          <m:t>y</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denote coordinates in a fixed, versioned, dimensionless chart. The deterministic high-fidelity loss </w:t>
      </w:r>
      <m:oMath>
        <m:r>
          <w:rPr>
            <w:rFonts w:ascii="Cambria Math" w:hAnsi="Cambria Math"/>
          </w:rPr>
          <m:t>J</m:t>
        </m:r>
        <m:d>
          <m:dPr>
            <m:ctrlPr>
              <w:rPr>
                <w:rFonts w:ascii="Cambria Math" w:hAnsi="Cambria Math"/>
              </w:rPr>
            </m:ctrlPr>
          </m:dPr>
          <m:e>
            <m:r>
              <w:rPr>
                <w:rFonts w:ascii="Cambria Math" w:hAnsi="Cambria Math"/>
              </w:rPr>
              <m:t>y</m:t>
            </m:r>
          </m:e>
        </m:d>
      </m:oMath>
      <w:r>
        <w:t xml:space="preserve"> is measurable and nonnegative. A known lower bound can be subtracted when necessary. Lower loss is better. Let </w:t>
      </w:r>
      <m:oMath>
        <m:r>
          <w:rPr>
            <w:rFonts w:ascii="Cambria Math" w:hAnsi="Cambria Math"/>
          </w:rPr>
          <m:t>ν</m:t>
        </m:r>
        <m:d>
          <m:dPr>
            <m:ctrlPr>
              <w:rPr>
                <w:rFonts w:ascii="Cambria Math" w:hAnsi="Cambria Math"/>
              </w:rPr>
            </m:ctrlPr>
          </m:dPr>
          <m:e>
            <m:r>
              <w:rPr>
                <w:rFonts w:ascii="Cambria Math" w:hAnsi="Cambria Math"/>
              </w:rPr>
              <m:t>y</m:t>
            </m:r>
          </m:e>
        </m:d>
      </m:oMath>
      <w:r>
        <w:t xml:space="preserve"> be a known reference probability density. A probability target at a fixed inverse temperature </w:t>
      </w:r>
      <m:oMath>
        <m:r>
          <w:rPr>
            <w:rFonts w:ascii="Cambria Math" w:hAnsi="Cambria Math"/>
          </w:rPr>
          <m:t>β</m:t>
        </m:r>
        <m:r>
          <m:rPr>
            <m:sty m:val="p"/>
          </m:rPr>
          <w:rPr>
            <w:rFonts w:ascii="Cambria Math" w:hAnsi="Cambria Math"/>
          </w:rPr>
          <m:t>&gt;</m:t>
        </m:r>
        <m:r>
          <w:rPr>
            <w:rFonts w:ascii="Cambria Math" w:hAnsi="Cambria Math"/>
          </w:rPr>
          <m:t>0</m:t>
        </m:r>
      </m:oMath>
      <w:r>
        <w:t xml:space="preserve"> is</w:t>
      </w:r>
    </w:p>
    <w:p w14:paraId="29F985DA" w14:textId="77777777" w:rsidR="006D39C8"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β</m:t>
              </m:r>
            </m:sub>
          </m:sSub>
          <m:d>
            <m:dPr>
              <m:ctrlPr>
                <w:rPr>
                  <w:rFonts w:ascii="Cambria Math" w:hAnsi="Cambria Math"/>
                </w:rPr>
              </m:ctrlPr>
            </m:dPr>
            <m:e>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r>
            <w:rPr>
              <w:rFonts w:ascii="Cambria Math" w:hAnsi="Cambria Math"/>
            </w:rPr>
            <m:t>ν</m:t>
          </m:r>
          <m:d>
            <m:dPr>
              <m:ctrlPr>
                <w:rPr>
                  <w:rFonts w:ascii="Cambria Math" w:hAnsi="Cambria Math"/>
                </w:rPr>
              </m:ctrlPr>
            </m:dPr>
            <m:e>
              <m:r>
                <w:rPr>
                  <w:rFonts w:ascii="Cambria Math" w:hAnsi="Cambria Math"/>
                </w:rPr>
                <m:t>y</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β</m:t>
              </m:r>
            </m:sub>
          </m:sSub>
          <m:d>
            <m:dPr>
              <m:ctrlPr>
                <w:rPr>
                  <w:rFonts w:ascii="Cambria Math" w:hAnsi="Cambria Math"/>
                </w:rPr>
              </m:ctrlPr>
            </m:dPr>
            <m:e>
              <m:r>
                <w:rPr>
                  <w:rFonts w:ascii="Cambria Math" w:hAnsi="Cambria Math"/>
                </w:rPr>
                <m:t>y</m:t>
              </m:r>
            </m:e>
          </m:d>
          <m:r>
            <m:rPr>
              <m:nor/>
            </m:rPr>
            <m:t>    </m:t>
          </m:r>
          <m:r>
            <w:rPr>
              <w:rFonts w:ascii="Cambria Math" w:hAnsi="Cambria Math"/>
            </w:rPr>
            <m:t>dy</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π</m:t>
              </m:r>
            </m:e>
            <m:sub>
              <m:r>
                <w:rPr>
                  <w:rFonts w:ascii="Cambria Math" w:hAnsi="Cambria Math"/>
                </w:rPr>
                <m:t>β</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β</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r>
            <m:rPr>
              <m:nor/>
            </m:rPr>
            <m:t xml:space="preserve">    (1)</m:t>
          </m:r>
        </m:oMath>
      </m:oMathPara>
    </w:p>
    <w:p w14:paraId="6490C2DA" w14:textId="77777777" w:rsidR="006D39C8" w:rsidRDefault="00000000">
      <w:pPr>
        <w:pStyle w:val="FirstParagraph"/>
      </w:pPr>
      <w:r>
        <w:t xml:space="preserve">Assume </w:t>
      </w:r>
      <m:oMath>
        <m:r>
          <w:rPr>
            <w:rFonts w:ascii="Cambria Math" w:hAnsi="Cambria Math"/>
          </w:rPr>
          <m:t>J</m:t>
        </m:r>
      </m:oMath>
      <w:r>
        <w:t xml:space="preserve"> is finite </w:t>
      </w:r>
      <m:oMath>
        <m:r>
          <w:rPr>
            <w:rFonts w:ascii="Cambria Math" w:hAnsi="Cambria Math"/>
          </w:rPr>
          <m:t>ν</m:t>
        </m:r>
      </m:oMath>
      <w:r>
        <w:t xml:space="preserve">-almost everywhere, so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r>
          <w:rPr>
            <w:rFonts w:ascii="Cambria Math" w:hAnsi="Cambria Math"/>
          </w:rPr>
          <m:t>1</m:t>
        </m:r>
      </m:oMath>
      <w:r>
        <w:t xml:space="preserve">. For hard constraints, a declared measurable feasible-set indicator can be included in </w:t>
      </w:r>
      <m:oMath>
        <m:sSub>
          <m:sSubPr>
            <m:ctrlPr>
              <w:rPr>
                <w:rFonts w:ascii="Cambria Math" w:hAnsi="Cambria Math"/>
              </w:rPr>
            </m:ctrlPr>
          </m:sSubPr>
          <m:e>
            <m:r>
              <w:rPr>
                <w:rFonts w:ascii="Cambria Math" w:hAnsi="Cambria Math"/>
              </w:rPr>
              <m:t>f</m:t>
            </m:r>
          </m:e>
          <m:sub>
            <m:r>
              <w:rPr>
                <w:rFonts w:ascii="Cambria Math" w:hAnsi="Cambria Math"/>
              </w:rPr>
              <m:t>β</m:t>
            </m:r>
          </m:sub>
        </m:sSub>
      </m:oMath>
      <w:r>
        <w:t>, provided the feasible set has positive reference mass. The constraint and evaluator versions must match the reported target.</w:t>
      </w:r>
    </w:p>
    <w:p w14:paraId="20900A0D" w14:textId="77777777" w:rsidR="006D39C8" w:rsidRDefault="00000000">
      <w:pPr>
        <w:pStyle w:val="BodyText"/>
        <w:keepNext/>
      </w:pPr>
      <w:r>
        <w:t xml:space="preserve">Candidate </w:t>
      </w:r>
      <m:oMath>
        <m:r>
          <w:rPr>
            <w:rFonts w:ascii="Cambria Math" w:hAnsi="Cambria Math"/>
          </w:rPr>
          <m:t>k</m:t>
        </m:r>
      </m:oMath>
      <w:r>
        <w:t xml:space="preserve"> traverses stages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w:r>
        <w:t xml:space="preserve">, with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&lt;⋯&lt;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m:t>
        </m:r>
      </m:oMath>
      <w:r>
        <w:t xml:space="preserve">. At stage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oMath>
      <w:r>
        <w:t>, the unnormalized observation kernel is</w:t>
      </w:r>
    </w:p>
    <w:p w14:paraId="50DE5AEE" w14:textId="77777777" w:rsidR="006D39C8"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=exp</m:t>
          </m:r>
          <m:r>
            <w:rPr>
              <w:rFonts w:ascii="Cambria Math" w:hAnsi="Cambria Math"/>
            </w:rPr>
            <m:t>​</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r>
            <m:rPr>
              <m:sty m:val="p"/>
            </m:rPr>
            <w:rPr>
              <w:rFonts w:ascii="Cambria Math" w:hAnsi="Cambria Math"/>
            </w:rPr>
            <m:t>],</m:t>
          </m:r>
          <m:r>
            <m:rPr>
              <m:nor/>
            </m:rPr>
            <m:t>    </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num>
            <m:den>
              <m:sSup>
                <m:sSupPr>
                  <m:ctrlPr>
                    <w:rPr>
                      <w:rFonts w:ascii="Cambria Math" w:hAnsi="Cambria Math"/>
                    </w:rPr>
                  </m:ctrlPr>
                </m:sSupPr>
                <m:e>
                  <m:d>
                    <m:dPr>
                      <m:ctrlPr>
                        <w:rPr>
                          <w:rFonts w:ascii="Cambria Math" w:hAnsi="Cambria Math"/>
                        </w:rPr>
                      </m:ctrlPr>
                    </m:dPr>
                    <m:e>
                      <m:r>
                        <w:rPr>
                          <w:rFonts w:ascii="Cambria Math" w:hAnsi="Cambria Math"/>
                        </w:rPr>
                        <m:t>2π</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e>
                  </m:d>
                </m:e>
                <m:sup>
                  <m:r>
                    <w:rPr>
                      <w:rFonts w:ascii="Cambria Math" w:hAnsi="Cambria Math"/>
                    </w:rPr>
                    <m:t>D</m:t>
                  </m:r>
                  <m:r>
                    <m:rPr>
                      <m:sty m:val="p"/>
                    </m:rPr>
                    <w:rPr>
                      <w:rFonts w:ascii="Cambria Math" w:hAnsi="Cambria Math"/>
                    </w:rPr>
                    <m:t>/</m:t>
                  </m:r>
                  <m:r>
                    <w:rPr>
                      <w:rFonts w:ascii="Cambria Math" w:hAnsi="Cambria Math"/>
                    </w:rPr>
                    <m:t>2</m:t>
                  </m:r>
                </m:sup>
              </m:sSup>
            </m:den>
          </m:f>
          <m:r>
            <m:rPr>
              <m:sty m:val="p"/>
            </m:rPr>
            <w:rPr>
              <w:rFonts w:ascii="Cambria Math" w:hAnsi="Cambria Math"/>
            </w:rPr>
            <m:t>.</m:t>
          </m:r>
          <m:r>
            <m:rPr>
              <m:nor/>
            </m:rPr>
            <m:t xml:space="preserve">    (2)</m:t>
          </m:r>
        </m:oMath>
      </m:oMathPara>
    </w:p>
    <w:p w14:paraId="7D533DDD" w14:textId="77777777" w:rsidR="006D39C8" w:rsidRDefault="00000000">
      <w:pPr>
        <w:pStyle w:val="FirstParagraph"/>
        <w:keepNext/>
      </w:pPr>
      <w:r>
        <w:t xml:space="preserve">For proposal scores </w:t>
      </w:r>
      <m:oMath>
        <m:sSub>
          <m:sSubPr>
            <m:ctrlPr>
              <w:rPr>
                <w:rFonts w:ascii="Cambria Math" w:hAnsi="Cambria Math"/>
              </w:rPr>
            </m:ctrlPr>
          </m:sSubPr>
          <m:e>
            <m:acc>
              <m:accPr>
                <m:chr m:val="̃"/>
                <m:ctrlPr>
                  <w:rPr>
                    <w:rFonts w:ascii="Cambria Math" w:hAnsi="Cambria Math"/>
                  </w:rPr>
                </m:ctrlPr>
              </m:accPr>
              <m:e>
                <m:r>
                  <w:rPr>
                    <w:rFonts w:ascii="Cambria Math" w:hAnsi="Cambria Math"/>
                  </w:rPr>
                  <m:t>J</m:t>
                </m:r>
              </m:e>
            </m:acc>
          </m:e>
          <m:sub>
            <m:r>
              <w:rPr>
                <w:rFonts w:ascii="Cambria Math" w:hAnsi="Cambria Math"/>
              </w:rPr>
              <m:t>j</m:t>
            </m:r>
          </m:sub>
        </m:sSub>
      </m:oMath>
      <w:r>
        <w:t xml:space="preserve">, which may be predictions, and an optional occupancy score </w:t>
      </w:r>
      <m:oMath>
        <m:sSub>
          <m:sSubPr>
            <m:ctrlPr>
              <w:rPr>
                <w:rFonts w:ascii="Cambria Math" w:hAnsi="Cambria Math"/>
              </w:rPr>
            </m:ctrlPr>
          </m:sSubPr>
          <m:e>
            <m:r>
              <w:rPr>
                <w:rFonts w:ascii="Cambria Math" w:hAnsi="Cambria Math"/>
              </w:rPr>
              <m:t>u</m:t>
            </m:r>
          </m:e>
          <m:sub>
            <m:r>
              <w:rPr>
                <w:rFonts w:ascii="Cambria Math" w:hAnsi="Cambria Math"/>
              </w:rPr>
              <m:t>a</m:t>
            </m:r>
            <m:r>
              <m:rPr>
                <m:sty m:val="p"/>
              </m:rPr>
              <w:rPr>
                <w:rFonts w:ascii="Cambria Math" w:hAnsi="Cambria Math"/>
              </w:rPr>
              <m:t>,</m:t>
            </m:r>
            <m:r>
              <w:rPr>
                <w:rFonts w:ascii="Cambria Math" w:hAnsi="Cambria Math"/>
              </w:rPr>
              <m:t>j</m:t>
            </m:r>
          </m:sub>
        </m:sSub>
        <m:r>
          <m:rPr>
            <m:sty m:val="p"/>
          </m:rPr>
          <w:rPr>
            <w:rFonts w:ascii="Cambria Math" w:hAnsi="Cambria Math"/>
          </w:rPr>
          <m:t>&gt;</m:t>
        </m:r>
        <m:r>
          <w:rPr>
            <w:rFonts w:ascii="Cambria Math" w:hAnsi="Cambria Math"/>
          </w:rPr>
          <m:t>0</m:t>
        </m:r>
      </m:oMath>
      <w:r>
        <w:t>, one possible retrieval is</w:t>
      </w:r>
    </w:p>
    <w:p w14:paraId="7D794C94" w14:textId="77777777" w:rsidR="006D39C8" w:rsidRDefault="00000000">
      <w:pPr>
        <w:pStyle w:val="BodyText"/>
        <w:keepLines/>
        <w:spacing w:before="60" w:after="120"/>
        <w:jc w:val="center"/>
      </w:pPr>
      <m:oMathPara>
        <m:oMathParaPr>
          <m:jc m:val="center"/>
        </m:oMathParaPr>
        <m:oMath>
          <m:r>
            <w:rPr>
              <w:rFonts w:ascii="Cambria Math" w:hAnsi="Cambria Math"/>
            </w:rPr>
            <m:t>m</m:t>
          </m:r>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j</m:t>
                  </m:r>
                </m:sub>
              </m:sSub>
            </m:e>
          </m:nary>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r</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acc>
                    <m:accPr>
                      <m:chr m:val="̃"/>
                      <m:ctrlPr>
                        <w:rPr>
                          <w:rFonts w:ascii="Cambria Math" w:hAnsi="Cambria Math"/>
                        </w:rPr>
                      </m:ctrlPr>
                    </m:accPr>
                    <m:e>
                      <m:r>
                        <w:rPr>
                          <w:rFonts w:ascii="Cambria Math" w:hAnsi="Cambria Math"/>
                        </w:rPr>
                        <m:t>J</m:t>
                      </m:r>
                    </m:e>
                  </m:acc>
                </m:e>
                <m:sub>
                  <m:r>
                    <w:rPr>
                      <w:rFonts w:ascii="Cambria Math" w:hAnsi="Cambria Math"/>
                    </w:rPr>
                    <m:t>j</m:t>
                  </m:r>
                </m:sub>
              </m:sSub>
            </m:sup>
          </m:sSup>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a</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n</m:t>
                  </m:r>
                </m:e>
              </m:d>
            </m:e>
            <m:sup>
              <m:r>
                <m:rPr>
                  <m:sty m:val="p"/>
                </m:rPr>
                <w:rPr>
                  <w:rFonts w:ascii="Cambria Math" w:hAnsi="Cambria Math"/>
                </w:rPr>
                <m:t>-</m:t>
              </m:r>
              <m:r>
                <w:rPr>
                  <w:rFonts w:ascii="Cambria Math" w:hAnsi="Cambria Math"/>
                </w:rPr>
                <m:t>λ</m:t>
              </m:r>
            </m:sup>
          </m:sSup>
          <m:r>
            <m:rPr>
              <m:sty m:val="p"/>
            </m:rPr>
            <w:rPr>
              <w:rFonts w:ascii="Cambria Math" w:hAnsi="Cambria Math"/>
            </w:rPr>
            <m:t>.</m:t>
          </m:r>
          <m:r>
            <m:rPr>
              <m:nor/>
            </m:rPr>
            <m:t xml:space="preserve">    (3)</m:t>
          </m:r>
        </m:oMath>
      </m:oMathPara>
    </w:p>
    <w:p w14:paraId="317BCF5D" w14:textId="77777777" w:rsidR="006D39C8" w:rsidRDefault="00000000">
      <w:pPr>
        <w:pStyle w:val="FirstParagraph"/>
      </w:pPr>
      <w:r>
        <w:t xml:space="preserve">Normalize the logits with log-sum-exp. With </w:t>
      </w:r>
      <m:oMath>
        <m:r>
          <w:rPr>
            <w:rFonts w:ascii="Cambria Math" w:hAnsi="Cambria Math"/>
          </w:rPr>
          <m:t>λ</m:t>
        </m:r>
        <m:r>
          <m:rPr>
            <m:sty m:val="p"/>
          </m:rPr>
          <w:rPr>
            <w:rFonts w:ascii="Cambria Math" w:hAnsi="Cambria Math"/>
          </w:rPr>
          <m:t>=</m:t>
        </m:r>
        <m:r>
          <w:rPr>
            <w:rFonts w:ascii="Cambria Math" w:hAnsi="Cambria Math"/>
          </w:rPr>
          <m:t>0</m:t>
        </m:r>
      </m:oMath>
      <w:r>
        <w:t xml:space="preserve">, occupancy is absent. If predictions are used in (3), they shape the proposal only; they do not become measured values of </w:t>
      </w:r>
      <m:oMath>
        <m:r>
          <w:rPr>
            <w:rFonts w:ascii="Cambria Math" w:hAnsi="Cambria Math"/>
          </w:rPr>
          <m:t>J</m:t>
        </m:r>
      </m:oMath>
      <w:r>
        <w:t xml:space="preserve">. Even with exact </w:t>
      </w:r>
      <m:oMath>
        <m:r>
          <w:rPr>
            <w:rFonts w:ascii="Cambria Math" w:hAnsi="Cambria Math"/>
          </w:rPr>
          <m:t>J</m:t>
        </m:r>
      </m:oMath>
      <w:r>
        <w:t>, raw archive weights define a changing empirical measure and do not automatically estimate (1).</w:t>
      </w:r>
    </w:p>
    <w:p w14:paraId="75CEF787" w14:textId="77777777" w:rsidR="006D39C8" w:rsidRDefault="00000000">
      <w:pPr>
        <w:pStyle w:val="BodyText"/>
      </w:pPr>
      <w:r>
        <w:lastRenderedPageBreak/>
        <w:t xml:space="preserve">The event log records each attempted state, its proposal provenance, a predicted response if used, an observed exact response when available, the observation probability and all relevant versions. Proposal density is denoted </w:t>
      </w: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oMath>
      <w:r>
        <w:t xml:space="preserve">, where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oMath>
      <w:r>
        <w:t xml:space="preserve"> is the history before attempt </w:t>
      </w:r>
      <m:oMath>
        <m:r>
          <w:rPr>
            <w:rFonts w:ascii="Cambria Math" w:hAnsi="Cambria Math"/>
          </w:rPr>
          <m:t>i</m:t>
        </m:r>
      </m:oMath>
      <w:r>
        <w:t xml:space="preserve">. It must be fixed before drawing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This density is distinct from </w:t>
      </w:r>
      <m:oMath>
        <m:sSub>
          <m:sSubPr>
            <m:ctrlPr>
              <w:rPr>
                <w:rFonts w:ascii="Cambria Math" w:hAnsi="Cambria Math"/>
              </w:rPr>
            </m:ctrlPr>
          </m:sSubPr>
          <m:e>
            <m:r>
              <w:rPr>
                <w:rFonts w:ascii="Cambria Math" w:hAnsi="Cambria Math"/>
              </w:rPr>
              <m:t>K</m:t>
            </m:r>
          </m:e>
          <m:sub>
            <m:r>
              <w:rPr>
                <w:rFonts w:ascii="Cambria Math" w:hAnsi="Cambria Math"/>
              </w:rPr>
              <m:t>a</m:t>
            </m:r>
          </m:sub>
        </m:sSub>
      </m:oMath>
      <w:r>
        <w:t xml:space="preserve"> and from archive occupancy.</w:t>
      </w:r>
    </w:p>
    <w:p w14:paraId="1FFAE098" w14:textId="77777777" w:rsidR="006D39C8" w:rsidRDefault="00000000">
      <w:pPr>
        <w:pStyle w:val="Heading1"/>
      </w:pPr>
      <w:bookmarkStart w:id="3" w:name="selection-bandwidth-and-fresh-noise"/>
      <w:bookmarkEnd w:id="2"/>
      <w:r>
        <w:t>3 Selection bandwidth and fresh noise</w:t>
      </w:r>
    </w:p>
    <w:p w14:paraId="7686E615" w14:textId="77777777" w:rsidR="006D39C8" w:rsidRDefault="00000000">
      <w:pPr>
        <w:pStyle w:val="Heading2"/>
      </w:pPr>
      <w:bookmarkStart w:id="4" w:name="three-separate-controls"/>
      <w:r>
        <w:t>3.1 Three separate controls</w:t>
      </w:r>
    </w:p>
    <w:p w14:paraId="30359CAE" w14:textId="77777777" w:rsidR="006D39C8" w:rsidRDefault="00000000">
      <w:pPr>
        <w:pStyle w:val="Caption"/>
        <w:keepNext/>
      </w:pPr>
      <w:r>
        <w:t>Table 1. Controls and their interpretation in a dimensionless design chart.</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1800"/>
        <w:gridCol w:w="2376"/>
        <w:gridCol w:w="5760"/>
      </w:tblGrid>
      <w:tr w:rsidR="006D39C8" w14:paraId="7B1B7DFA" w14:textId="77777777">
        <w:trPr>
          <w:cantSplit/>
          <w:tblHeader/>
          <w:jc w:val="center"/>
        </w:trPr>
        <w:tc>
          <w:tcPr>
            <w:tcW w:w="1800" w:type="dxa"/>
            <w:shd w:val="clear" w:color="auto" w:fill="E8E8E8"/>
            <w:tcMar>
              <w:top w:w="80" w:type="dxa"/>
              <w:left w:w="85" w:type="dxa"/>
              <w:bottom w:w="80" w:type="dxa"/>
              <w:right w:w="85" w:type="dxa"/>
            </w:tcMar>
            <w:vAlign w:val="center"/>
          </w:tcPr>
          <w:p w14:paraId="13C88C2A" w14:textId="77777777" w:rsidR="006D39C8" w:rsidRDefault="00000000">
            <w:pPr>
              <w:keepNext/>
              <w:keepLines/>
              <w:spacing w:after="20" w:line="240" w:lineRule="auto"/>
              <w:jc w:val="left"/>
            </w:pPr>
            <w:r>
              <w:rPr>
                <w:b/>
                <w:sz w:val="20"/>
              </w:rPr>
              <w:t>Control</w:t>
            </w:r>
          </w:p>
        </w:tc>
        <w:tc>
          <w:tcPr>
            <w:tcW w:w="2376" w:type="dxa"/>
            <w:shd w:val="clear" w:color="auto" w:fill="E8E8E8"/>
            <w:tcMar>
              <w:top w:w="80" w:type="dxa"/>
              <w:left w:w="85" w:type="dxa"/>
              <w:bottom w:w="80" w:type="dxa"/>
              <w:right w:w="85" w:type="dxa"/>
            </w:tcMar>
            <w:vAlign w:val="center"/>
          </w:tcPr>
          <w:p w14:paraId="0FB5EFA4" w14:textId="77777777" w:rsidR="006D39C8" w:rsidRDefault="00000000">
            <w:pPr>
              <w:keepNext/>
              <w:keepLines/>
              <w:spacing w:after="20" w:line="240" w:lineRule="auto"/>
              <w:jc w:val="left"/>
            </w:pPr>
            <w:r>
              <w:rPr>
                <w:b/>
                <w:sz w:val="20"/>
              </w:rPr>
              <w:t>Role</w:t>
            </w:r>
          </w:p>
        </w:tc>
        <w:tc>
          <w:tcPr>
            <w:tcW w:w="5760" w:type="dxa"/>
            <w:shd w:val="clear" w:color="auto" w:fill="E8E8E8"/>
            <w:tcMar>
              <w:top w:w="80" w:type="dxa"/>
              <w:left w:w="85" w:type="dxa"/>
              <w:bottom w:w="80" w:type="dxa"/>
              <w:right w:w="85" w:type="dxa"/>
            </w:tcMar>
            <w:vAlign w:val="center"/>
          </w:tcPr>
          <w:p w14:paraId="51B72BE3" w14:textId="77777777" w:rsidR="006D39C8" w:rsidRDefault="00000000">
            <w:pPr>
              <w:keepNext/>
              <w:keepLines/>
              <w:spacing w:after="20" w:line="240" w:lineRule="auto"/>
              <w:jc w:val="left"/>
            </w:pPr>
            <w:r>
              <w:rPr>
                <w:b/>
                <w:sz w:val="20"/>
              </w:rPr>
              <w:t>Interpretation and limits</w:t>
            </w:r>
          </w:p>
        </w:tc>
      </w:tr>
      <w:tr w:rsidR="006D39C8" w14:paraId="7BDDF996" w14:textId="77777777">
        <w:trPr>
          <w:cantSplit/>
          <w:jc w:val="center"/>
        </w:trPr>
        <w:tc>
          <w:tcPr>
            <w:tcW w:w="1800" w:type="dxa"/>
            <w:shd w:val="clear" w:color="auto" w:fill="FFFFFF"/>
            <w:tcMar>
              <w:top w:w="80" w:type="dxa"/>
              <w:left w:w="85" w:type="dxa"/>
              <w:bottom w:w="80" w:type="dxa"/>
              <w:right w:w="85" w:type="dxa"/>
            </w:tcMar>
            <w:vAlign w:val="center"/>
          </w:tcPr>
          <w:p w14:paraId="68BCC9D7" w14:textId="77777777" w:rsidR="006D39C8" w:rsidRDefault="00000000">
            <w:pPr>
              <w:keepNext/>
              <w:keepLines/>
              <w:spacing w:after="20" w:line="240" w:lineRule="auto"/>
              <w:jc w:val="left"/>
            </w:pPr>
            <m:oMathPara>
              <m:oMath>
                <m:r>
                  <w:rPr>
                    <w:rFonts w:ascii="Cambria Math" w:hAnsi="Cambria Math"/>
                  </w:rPr>
                  <m:t>β</m:t>
                </m:r>
              </m:oMath>
            </m:oMathPara>
          </w:p>
        </w:tc>
        <w:tc>
          <w:tcPr>
            <w:tcW w:w="2376" w:type="dxa"/>
            <w:shd w:val="clear" w:color="auto" w:fill="FFFFFF"/>
            <w:tcMar>
              <w:top w:w="80" w:type="dxa"/>
              <w:left w:w="85" w:type="dxa"/>
              <w:bottom w:w="80" w:type="dxa"/>
              <w:right w:w="85" w:type="dxa"/>
            </w:tcMar>
            <w:vAlign w:val="center"/>
          </w:tcPr>
          <w:p w14:paraId="2D983E35" w14:textId="77777777" w:rsidR="006D39C8" w:rsidRDefault="00000000">
            <w:pPr>
              <w:keepNext/>
              <w:keepLines/>
              <w:spacing w:after="20" w:line="240" w:lineRule="auto"/>
              <w:jc w:val="left"/>
            </w:pPr>
            <w:r>
              <w:rPr>
                <w:sz w:val="20"/>
              </w:rPr>
              <w:t xml:space="preserve">Selection strength in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oMath>
          </w:p>
        </w:tc>
        <w:tc>
          <w:tcPr>
            <w:tcW w:w="5760" w:type="dxa"/>
            <w:shd w:val="clear" w:color="auto" w:fill="FFFFFF"/>
            <w:tcMar>
              <w:top w:w="80" w:type="dxa"/>
              <w:left w:w="85" w:type="dxa"/>
              <w:bottom w:w="80" w:type="dxa"/>
              <w:right w:w="85" w:type="dxa"/>
            </w:tcMar>
            <w:vAlign w:val="center"/>
          </w:tcPr>
          <w:p w14:paraId="44974FD2" w14:textId="77777777" w:rsidR="006D39C8" w:rsidRDefault="00000000">
            <w:pPr>
              <w:keepNext/>
              <w:keepLines/>
              <w:spacing w:after="20" w:line="240" w:lineRule="auto"/>
              <w:jc w:val="left"/>
            </w:pPr>
            <w:r>
              <w:rPr>
                <w:sz w:val="20"/>
              </w:rPr>
              <w:t>Inverse loss units; larger values emphasize lower loss among geometrically compatible records</w:t>
            </w:r>
          </w:p>
        </w:tc>
      </w:tr>
      <w:tr w:rsidR="006D39C8" w14:paraId="648536D0" w14:textId="77777777">
        <w:trPr>
          <w:cantSplit/>
          <w:jc w:val="center"/>
        </w:trPr>
        <w:tc>
          <w:tcPr>
            <w:tcW w:w="1800" w:type="dxa"/>
            <w:shd w:val="clear" w:color="auto" w:fill="FFFFFF"/>
            <w:tcMar>
              <w:top w:w="80" w:type="dxa"/>
              <w:left w:w="85" w:type="dxa"/>
              <w:bottom w:w="80" w:type="dxa"/>
              <w:right w:w="85" w:type="dxa"/>
            </w:tcMar>
            <w:vAlign w:val="center"/>
          </w:tcPr>
          <w:p w14:paraId="0DBCE894" w14:textId="77777777" w:rsidR="006D39C8" w:rsidRDefault="00000000">
            <w:pPr>
              <w:keepNext/>
              <w:keepLines/>
              <w:spacing w:after="20" w:line="240" w:lineRule="auto"/>
              <w:jc w:val="left"/>
            </w:pPr>
            <m:oMathPara>
              <m:oMath>
                <m:r>
                  <w:rPr>
                    <w:rFonts w:ascii="Cambria Math" w:hAnsi="Cambria Math"/>
                  </w:rPr>
                  <m:t>1</m:t>
                </m:r>
                <m:r>
                  <m:rPr>
                    <m:sty m:val="p"/>
                  </m:rPr>
                  <w:rPr>
                    <w:rFonts w:ascii="Cambria Math" w:hAnsi="Cambria Math"/>
                  </w:rPr>
                  <m:t>-</m:t>
                </m:r>
                <m:r>
                  <w:rPr>
                    <w:rFonts w:ascii="Cambria Math" w:hAnsi="Cambria Math"/>
                  </w:rPr>
                  <m:t>a</m:t>
                </m:r>
              </m:oMath>
            </m:oMathPara>
          </w:p>
        </w:tc>
        <w:tc>
          <w:tcPr>
            <w:tcW w:w="2376" w:type="dxa"/>
            <w:shd w:val="clear" w:color="auto" w:fill="FFFFFF"/>
            <w:tcMar>
              <w:top w:w="80" w:type="dxa"/>
              <w:left w:w="85" w:type="dxa"/>
              <w:bottom w:w="80" w:type="dxa"/>
              <w:right w:w="85" w:type="dxa"/>
            </w:tcMar>
            <w:vAlign w:val="center"/>
          </w:tcPr>
          <w:p w14:paraId="23333DA0" w14:textId="77777777" w:rsidR="006D39C8" w:rsidRDefault="00000000">
            <w:pPr>
              <w:keepNext/>
              <w:keepLines/>
              <w:spacing w:after="20" w:line="240" w:lineRule="auto"/>
              <w:jc w:val="left"/>
            </w:pPr>
            <w:r>
              <w:rPr>
                <w:sz w:val="20"/>
              </w:rPr>
              <w:t>Observation variance factor</w:t>
            </w:r>
          </w:p>
        </w:tc>
        <w:tc>
          <w:tcPr>
            <w:tcW w:w="5760" w:type="dxa"/>
            <w:shd w:val="clear" w:color="auto" w:fill="FFFFFF"/>
            <w:tcMar>
              <w:top w:w="80" w:type="dxa"/>
              <w:left w:w="85" w:type="dxa"/>
              <w:bottom w:w="80" w:type="dxa"/>
              <w:right w:w="85" w:type="dxa"/>
            </w:tcMar>
            <w:vAlign w:val="center"/>
          </w:tcPr>
          <w:p w14:paraId="7FCFDE04" w14:textId="77777777" w:rsidR="006D39C8" w:rsidRDefault="00000000">
            <w:pPr>
              <w:keepNext/>
              <w:keepLines/>
              <w:spacing w:after="20" w:line="240" w:lineRule="auto"/>
              <w:jc w:val="left"/>
            </w:pPr>
            <w:r>
              <w:rPr>
                <w:sz w:val="20"/>
              </w:rPr>
              <w:t xml:space="preserve">Dimensionless in the chart; changes both bandwidth and the shrinkage of key centers through </w:t>
            </w:r>
            <m:oMath>
              <m:rad>
                <m:radPr>
                  <m:degHide m:val="1"/>
                  <m:ctrlPr>
                    <w:rPr>
                      <w:rFonts w:ascii="Cambria Math" w:hAnsi="Cambria Math"/>
                    </w:rPr>
                  </m:ctrlPr>
                </m:radPr>
                <m:deg/>
                <m:e>
                  <m:r>
                    <w:rPr>
                      <w:rFonts w:ascii="Cambria Math" w:hAnsi="Cambria Math"/>
                    </w:rPr>
                    <m:t>a</m:t>
                  </m:r>
                </m:e>
              </m:rad>
            </m:oMath>
          </w:p>
        </w:tc>
      </w:tr>
      <w:tr w:rsidR="006D39C8" w14:paraId="4BE2E984" w14:textId="77777777">
        <w:trPr>
          <w:cantSplit/>
          <w:jc w:val="center"/>
        </w:trPr>
        <w:tc>
          <w:tcPr>
            <w:tcW w:w="1800" w:type="dxa"/>
            <w:shd w:val="clear" w:color="auto" w:fill="FFFFFF"/>
            <w:tcMar>
              <w:top w:w="80" w:type="dxa"/>
              <w:left w:w="85" w:type="dxa"/>
              <w:bottom w:w="80" w:type="dxa"/>
              <w:right w:w="85" w:type="dxa"/>
            </w:tcMar>
            <w:vAlign w:val="center"/>
          </w:tcPr>
          <w:p w14:paraId="6594B109" w14:textId="77777777" w:rsidR="006D39C8" w:rsidRDefault="00000000" w:rsidP="00733923">
            <w:pPr>
              <w:keepLines/>
              <w:spacing w:after="20" w:line="240" w:lineRule="auto"/>
              <w:jc w:val="center"/>
            </w:pPr>
            <m:oMath>
              <m:r>
                <w:rPr>
                  <w:rFonts w:ascii="Cambria Math" w:hAnsi="Cambria Math"/>
                </w:rPr>
                <m:t>σ</m:t>
              </m:r>
            </m:oMath>
            <w:r>
              <w:rPr>
                <w:sz w:val="20"/>
              </w:rPr>
              <w:t xml:space="preserve"> and </w:t>
            </w:r>
            <m:oMath>
              <m:r>
                <w:rPr>
                  <w:rFonts w:ascii="Cambria Math" w:hAnsi="Cambria Math"/>
                </w:rPr>
                <m:t>η</m:t>
              </m:r>
            </m:oMath>
          </w:p>
        </w:tc>
        <w:tc>
          <w:tcPr>
            <w:tcW w:w="2376" w:type="dxa"/>
            <w:shd w:val="clear" w:color="auto" w:fill="FFFFFF"/>
            <w:tcMar>
              <w:top w:w="80" w:type="dxa"/>
              <w:left w:w="85" w:type="dxa"/>
              <w:bottom w:w="80" w:type="dxa"/>
              <w:right w:w="85" w:type="dxa"/>
            </w:tcMar>
            <w:vAlign w:val="center"/>
          </w:tcPr>
          <w:p w14:paraId="1458A08E" w14:textId="77777777" w:rsidR="006D39C8" w:rsidRDefault="00000000">
            <w:pPr>
              <w:keepLines/>
              <w:spacing w:after="20" w:line="240" w:lineRule="auto"/>
              <w:jc w:val="left"/>
            </w:pPr>
            <w:r>
              <w:rPr>
                <w:sz w:val="20"/>
              </w:rPr>
              <w:t>Conditional proposal noise</w:t>
            </w:r>
          </w:p>
        </w:tc>
        <w:tc>
          <w:tcPr>
            <w:tcW w:w="5760" w:type="dxa"/>
            <w:shd w:val="clear" w:color="auto" w:fill="FFFFFF"/>
            <w:tcMar>
              <w:top w:w="80" w:type="dxa"/>
              <w:left w:w="85" w:type="dxa"/>
              <w:bottom w:w="80" w:type="dxa"/>
              <w:right w:w="85" w:type="dxa"/>
            </w:tcMar>
            <w:vAlign w:val="center"/>
          </w:tcPr>
          <w:p w14:paraId="27142BD9" w14:textId="77777777" w:rsidR="006D39C8" w:rsidRDefault="00000000">
            <w:pPr>
              <w:keepLines/>
              <w:spacing w:after="20" w:line="240" w:lineRule="auto"/>
              <w:jc w:val="left"/>
            </w:pPr>
            <w:r>
              <w:rPr>
                <w:sz w:val="20"/>
              </w:rPr>
              <w:t>Standard deviation and a dimensionless schedule multiplier; change exploration and the realized proposal density</w:t>
            </w:r>
          </w:p>
        </w:tc>
      </w:tr>
    </w:tbl>
    <w:p w14:paraId="5B2543F2" w14:textId="77777777" w:rsidR="006D39C8" w:rsidRDefault="00000000">
      <w:pPr>
        <w:pStyle w:val="BodyText"/>
        <w:spacing w:before="140"/>
      </w:pPr>
      <w:r>
        <w:t>A physical chart requires a declared covariance scale. In physical coordinates the covariance is not automatically an identity matrix with compatible units. A fixed whitening transform can provide a chart, but changing it invalidates geometric cache entries and requires transforming densities with the appropriate Jacobian. Selection, bandwidth and proposal noise should therefore not be treated as one temperature.</w:t>
      </w:r>
    </w:p>
    <w:p w14:paraId="3FAC7055" w14:textId="77777777" w:rsidR="006D39C8" w:rsidRDefault="00000000">
      <w:pPr>
        <w:pStyle w:val="BodyText"/>
      </w:pPr>
      <w:r>
        <w:t xml:space="preserve">Large </w:t>
      </w:r>
      <m:oMath>
        <m:r>
          <w:rPr>
            <w:rFonts w:ascii="Cambria Math" w:hAnsi="Cambria Math"/>
          </w:rPr>
          <m:t>β</m:t>
        </m:r>
      </m:oMath>
      <w:r>
        <w:t xml:space="preserve"> does not necessarily copy the globally best archived state at a finite value: locality still enters (3). Large bandwidth also does not make an arbitrary ADE run a sampler from one fixed target. Increasing </w:t>
      </w:r>
      <m:oMath>
        <m:r>
          <w:rPr>
            <w:rFonts w:ascii="Cambria Math" w:hAnsi="Cambria Math"/>
          </w:rPr>
          <m:t>σ</m:t>
        </m:r>
      </m:oMath>
      <w:r>
        <w:t xml:space="preserve"> changes the proposal law rather than producing independent samples from the objective distribution.</w:t>
      </w:r>
    </w:p>
    <w:p w14:paraId="555E496A" w14:textId="77777777" w:rsidR="006D39C8" w:rsidRDefault="00000000">
      <w:pPr>
        <w:pStyle w:val="Heading2"/>
      </w:pPr>
      <w:bookmarkStart w:id="5" w:name="Xdb47de88acc540caa0e5d5a5c90d6d172d5b1c5"/>
      <w:bookmarkEnd w:id="4"/>
      <w:r>
        <w:t>3.2 Conditional covariance and residual moments</w:t>
      </w:r>
    </w:p>
    <w:p w14:paraId="1D334DDD" w14:textId="77777777" w:rsidR="006D39C8" w:rsidRDefault="00000000">
      <w:pPr>
        <w:pStyle w:val="FirstParagraph"/>
        <w:keepNext/>
      </w:pPr>
      <w:r>
        <w:t xml:space="preserve">For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oMath>
      <w:r>
        <w:t>, define</w:t>
      </w:r>
    </w:p>
    <w:p w14:paraId="543ECF68" w14:textId="77777777" w:rsidR="006D39C8"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e>
              </m:d>
            </m:num>
            <m:den>
              <m:r>
                <w:rPr>
                  <w:rFonts w:ascii="Cambria Math" w:hAnsi="Cambria Math"/>
                </w:rPr>
                <m:t>1</m:t>
              </m:r>
              <m:r>
                <m:rPr>
                  <m:sty m:val="p"/>
                </m:rPr>
                <w:rPr>
                  <w:rFonts w:ascii="Cambria Math" w:hAnsi="Cambria Math"/>
                </w:rPr>
                <m:t>-</m:t>
              </m:r>
              <m:r>
                <w:rPr>
                  <w:rFonts w:ascii="Cambria Math" w:hAnsi="Cambria Math"/>
                </w:rPr>
                <m:t>a</m:t>
              </m:r>
            </m:den>
          </m:f>
          <m:r>
            <m:rPr>
              <m:sty m:val="p"/>
            </m:rPr>
            <w:rPr>
              <w:rFonts w:ascii="Cambria Math" w:hAnsi="Cambria Math"/>
            </w:rPr>
            <m:t>,</m:t>
          </m:r>
          <m:r>
            <m:rPr>
              <m:nor/>
            </m:rPr>
            <m:t>    </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m:rPr>
              <m:nor/>
            </m:rPr>
            <m:t>    </m:t>
          </m:r>
          <m:r>
            <w:rPr>
              <w:rFonts w:ascii="Cambria Math" w:hAnsi="Cambria Math"/>
            </w:rPr>
            <m:t>c</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rad>
          <m:r>
            <m:rPr>
              <m:sty m:val="p"/>
            </m:rPr>
            <w:rPr>
              <w:rFonts w:ascii="Cambria Math" w:hAnsi="Cambria Math"/>
            </w:rPr>
            <m:t>,</m:t>
          </m:r>
          <m:r>
            <m:rPr>
              <m:nor/>
            </m:rPr>
            <m:t>    </m:t>
          </m:r>
          <m:acc>
            <m:accPr>
              <m:ctrlPr>
                <w:rPr>
                  <w:rFonts w:ascii="Cambria Math" w:hAnsi="Cambria Math"/>
                </w:rPr>
              </m:ctrlPr>
            </m:accPr>
            <m:e>
              <m:r>
                <w:rPr>
                  <w:rFonts w:ascii="Cambria Math" w:hAnsi="Cambria Math"/>
                </w:rPr>
                <m:t>ϵ</m:t>
              </m:r>
            </m:e>
          </m:acc>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r>
                <w:rPr>
                  <w:rFonts w:ascii="Cambria Math" w:hAnsi="Cambria Math"/>
                </w:rPr>
                <m:t>m</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a</m:t>
                  </m:r>
                </m:e>
              </m:rad>
            </m:den>
          </m:f>
          <m:r>
            <m:rPr>
              <m:sty m:val="p"/>
            </m:rPr>
            <w:rPr>
              <w:rFonts w:ascii="Cambria Math" w:hAnsi="Cambria Math"/>
            </w:rPr>
            <m:t>.</m:t>
          </m:r>
          <m:r>
            <m:rPr>
              <m:nor/>
            </m:rPr>
            <m:t xml:space="preserve">    (4)</m:t>
          </m:r>
        </m:oMath>
      </m:oMathPara>
    </w:p>
    <w:p w14:paraId="08A7A47F" w14:textId="77777777" w:rsidR="006D39C8" w:rsidRDefault="00000000">
      <w:pPr>
        <w:pStyle w:val="FirstParagraph"/>
        <w:keepNext/>
      </w:pPr>
      <w:r>
        <w:t xml:space="preserve">The standard range </w:t>
      </w:r>
      <m:oMath>
        <m:r>
          <w:rPr>
            <w:rFonts w:ascii="Cambria Math" w:hAnsi="Cambria Math"/>
          </w:rPr>
          <m:t>0</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1</m:t>
        </m:r>
      </m:oMath>
      <w:r>
        <w:t xml:space="preserve"> makes the square root real. The next state is</w:t>
      </w:r>
    </w:p>
    <w:p w14:paraId="225E5C34" w14:textId="77777777" w:rsidR="006D39C8" w:rsidRDefault="00000000">
      <w:pPr>
        <w:pStyle w:val="BodyText"/>
        <w:keepLines/>
        <w:spacing w:before="60" w:after="120"/>
        <w:jc w:val="center"/>
      </w:pPr>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r>
            <m:rPr>
              <m:nor/>
            </m:rPr>
            <m:t>    </m:t>
          </m:r>
          <m:r>
            <w:rPr>
              <w:rFonts w:ascii="Cambria Math" w:hAnsi="Cambria Math"/>
            </w:rPr>
            <m:t>m</m:t>
          </m:r>
          <m:r>
            <m:rPr>
              <m:sty m:val="p"/>
            </m:rPr>
            <w:rPr>
              <w:rFonts w:ascii="Cambria Math" w:hAnsi="Cambria Math"/>
            </w:rPr>
            <m:t>+</m:t>
          </m:r>
          <m:r>
            <w:rPr>
              <w:rFonts w:ascii="Cambria Math" w:hAnsi="Cambria Math"/>
            </w:rPr>
            <m:t>c</m:t>
          </m:r>
          <m:acc>
            <m:accPr>
              <m:ctrlPr>
                <w:rPr>
                  <w:rFonts w:ascii="Cambria Math" w:hAnsi="Cambria Math"/>
                </w:rPr>
              </m:ctrlPr>
            </m:accPr>
            <m:e>
              <m:r>
                <w:rPr>
                  <w:rFonts w:ascii="Cambria Math" w:hAnsi="Cambria Math"/>
                </w:rPr>
                <m:t>ϵ</m:t>
              </m:r>
            </m:e>
          </m:acc>
          <m:r>
            <m:rPr>
              <m:sty m:val="p"/>
            </m:rPr>
            <w:rPr>
              <w:rFonts w:ascii="Cambria Math" w:hAnsi="Cambria Math"/>
            </w:rPr>
            <m:t>+</m:t>
          </m:r>
          <m:r>
            <w:rPr>
              <w:rFonts w:ascii="Cambria Math" w:hAnsi="Cambria Math"/>
            </w:rPr>
            <m:t>σξ</m:t>
          </m:r>
          <m:r>
            <m:rPr>
              <m:sty m:val="p"/>
            </m:rPr>
            <w:rPr>
              <w:rFonts w:ascii="Cambria Math" w:hAnsi="Cambria Math"/>
            </w:rPr>
            <m:t>,</m:t>
          </m:r>
          <m:r>
            <m:rPr>
              <m:nor/>
            </m:rPr>
            <m:t>    </m:t>
          </m:r>
          <m:r>
            <w:rPr>
              <w:rFonts w:ascii="Cambria Math" w:hAnsi="Cambria Math"/>
            </w:rPr>
            <m:t>ξ</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e>
          </m:d>
          <m:r>
            <m:rPr>
              <m:sty m:val="p"/>
            </m:rPr>
            <w:rPr>
              <w:rFonts w:ascii="Cambria Math" w:hAnsi="Cambria Math"/>
            </w:rPr>
            <m:t>.</m:t>
          </m:r>
          <m:r>
            <m:rPr>
              <m:nor/>
            </m:rPr>
            <m:t xml:space="preserve">    (5)</m:t>
          </m:r>
        </m:oMath>
      </m:oMathPara>
    </w:p>
    <w:p w14:paraId="1903F5FC" w14:textId="77777777" w:rsidR="006D39C8" w:rsidRDefault="00000000">
      <w:pPr>
        <w:pStyle w:val="FirstParagraph"/>
      </w:pPr>
      <w:r>
        <w:t xml:space="preserve">Conditional on the full history before this draw, </w:t>
      </w:r>
      <m:oMath>
        <m:r>
          <w:rPr>
            <w:rFonts w:ascii="Cambria Math" w:hAnsi="Cambria Math"/>
          </w:rPr>
          <m:t>m</m:t>
        </m:r>
      </m:oMath>
      <w:r>
        <w:t xml:space="preserve">, </w:t>
      </w:r>
      <m:oMath>
        <m:acc>
          <m:accPr>
            <m:ctrlPr>
              <w:rPr>
                <w:rFonts w:ascii="Cambria Math" w:hAnsi="Cambria Math"/>
              </w:rPr>
            </m:ctrlPr>
          </m:accPr>
          <m:e>
            <m:r>
              <w:rPr>
                <w:rFonts w:ascii="Cambria Math" w:hAnsi="Cambria Math"/>
              </w:rPr>
              <m:t>ϵ</m:t>
            </m:r>
          </m:e>
        </m:acc>
      </m:oMath>
      <w:r>
        <w:t xml:space="preserve">, </w:t>
      </w:r>
      <m:oMath>
        <m:r>
          <w:rPr>
            <w:rFonts w:ascii="Cambria Math" w:hAnsi="Cambria Math"/>
          </w:rPr>
          <m:t>c</m:t>
        </m:r>
      </m:oMath>
      <w:r>
        <w:t xml:space="preserve"> and </w:t>
      </w:r>
      <m:oMath>
        <m:r>
          <w:rPr>
            <w:rFonts w:ascii="Cambria Math" w:hAnsi="Cambria Math"/>
          </w:rPr>
          <m:t>σ</m:t>
        </m:r>
      </m:oMath>
      <w:r>
        <w:t xml:space="preserve"> are fixed. Consequently </w:t>
      </w:r>
      <m:oMath>
        <m:r>
          <m:rPr>
            <m:sty m:val="p"/>
          </m:rPr>
          <w:rPr>
            <w:rFonts w:ascii="Cambria Math" w:hAnsi="Cambria Math"/>
          </w:rPr>
          <m:t>Cov</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cr m:val="script"/>
                <m:sty m:val="p"/>
              </m:rPr>
              <w:rPr>
                <w:rFonts w:ascii="Cambria Math" w:hAnsi="Cambria Math"/>
              </w:rPr>
              <m:t>∣F</m:t>
            </m:r>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sSub>
          <m:sSubPr>
            <m:ctrlPr>
              <w:rPr>
                <w:rFonts w:ascii="Cambria Math" w:hAnsi="Cambria Math"/>
              </w:rPr>
            </m:ctrlPr>
          </m:sSubPr>
          <m:e>
            <m:r>
              <w:rPr>
                <w:rFonts w:ascii="Cambria Math" w:hAnsi="Cambria Math"/>
              </w:rPr>
              <m:t>I</m:t>
            </m:r>
          </m:e>
          <m:sub>
            <m:r>
              <w:rPr>
                <w:rFonts w:ascii="Cambria Math" w:hAnsi="Cambria Math"/>
              </w:rPr>
              <m:t>D</m:t>
            </m:r>
          </m:sub>
        </m:sSub>
      </m:oMath>
      <w:r>
        <w:t>. A nonzero residual vector affects the conditional mean, not the conditional covariance.</w:t>
      </w:r>
    </w:p>
    <w:p w14:paraId="480075C6" w14:textId="77777777" w:rsidR="006D39C8" w:rsidRDefault="00000000">
      <w:pPr>
        <w:pStyle w:val="BodyText"/>
        <w:keepNext/>
        <w:keepLines/>
      </w:pPr>
      <w:r>
        <w:t xml:space="preserve">Proposition 3.1 — Residual second moment across histories. Suppose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σ</m:t>
        </m:r>
      </m:oMath>
      <w:r>
        <w:t xml:space="preserve"> are fixed across the histories being compared, </w:t>
      </w:r>
      <m:oMath>
        <m:r>
          <w:rPr>
            <w:rFonts w:ascii="Cambria Math" w:hAnsi="Cambria Math"/>
          </w:rPr>
          <m:t>ξ</m:t>
        </m:r>
      </m:oMath>
      <w:r>
        <w:t xml:space="preserve"> is drawn independently afterward, and </w:t>
      </w:r>
      <m:oMath>
        <m:r>
          <w:rPr>
            <w:rFonts w:ascii="Cambria Math" w:hAnsi="Cambria Math"/>
          </w:rPr>
          <m:t>s</m:t>
        </m:r>
        <m:r>
          <m:rPr>
            <m:scr m:val="double-struck"/>
            <m:sty m:val="p"/>
          </m:rPr>
          <w:rPr>
            <w:rFonts w:ascii="Cambria Math" w:hAnsi="Cambria Math"/>
          </w:rPr>
          <m:t>=E∥</m:t>
        </m:r>
        <m:acc>
          <m:accPr>
            <m:ctrlPr>
              <w:rPr>
                <w:rFonts w:ascii="Cambria Math" w:hAnsi="Cambria Math"/>
              </w:rPr>
            </m:ctrlPr>
          </m:accPr>
          <m:e>
            <m:r>
              <w:rPr>
                <w:rFonts w:ascii="Cambria Math" w:hAnsi="Cambria Math"/>
              </w:rPr>
              <m:t>ϵ</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D</m:t>
        </m:r>
        <m:r>
          <m:rPr>
            <m:sty m:val="p"/>
          </m:rPr>
          <w:rPr>
            <w:rFonts w:ascii="Cambria Math" w:hAnsi="Cambria Math"/>
          </w:rPr>
          <m:t>&lt;∞</m:t>
        </m:r>
      </m:oMath>
      <w:r>
        <w:t xml:space="preserve">. For </w:t>
      </w:r>
      <m:oMath>
        <m:r>
          <w:rPr>
            <w:rFonts w:ascii="Cambria Math" w:hAnsi="Cambria Math"/>
          </w:rPr>
          <m:t>Δ</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r>
          <m:rPr>
            <m:nor/>
          </m:rPr>
          <m:t>    </m:t>
        </m:r>
        <m:r>
          <w:rPr>
            <w:rFonts w:ascii="Cambria Math" w:hAnsi="Cambria Math"/>
          </w:rPr>
          <m:t>m</m:t>
        </m:r>
      </m:oMath>
      <w:r>
        <w:t>,</w:t>
      </w:r>
    </w:p>
    <w:p w14:paraId="54B313BB" w14:textId="77777777" w:rsidR="006D39C8" w:rsidRDefault="00000000">
      <w:pPr>
        <w:pStyle w:val="BodyText"/>
        <w:keepLines/>
        <w:spacing w:before="60" w:after="120"/>
        <w:jc w:val="center"/>
      </w:pPr>
      <m:oMathPara>
        <m:oMathParaPr>
          <m:jc m:val="center"/>
        </m:oMathParaPr>
        <m:oMath>
          <m:f>
            <m:fPr>
              <m:ctrlPr>
                <w:rPr>
                  <w:rFonts w:ascii="Cambria Math" w:hAnsi="Cambria Math"/>
                </w:rPr>
              </m:ctrlPr>
            </m:fPr>
            <m:num>
              <m:r>
                <m:rPr>
                  <m:scr m:val="double-struck"/>
                  <m:sty m:val="p"/>
                </m:rPr>
                <w:rPr>
                  <w:rFonts w:ascii="Cambria Math" w:hAnsi="Cambria Math"/>
                </w:rPr>
                <m:t>E∥</m:t>
              </m:r>
              <m:r>
                <w:rPr>
                  <w:rFonts w:ascii="Cambria Math" w:hAnsi="Cambria Math"/>
                </w:rPr>
                <m:t>Δ</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D</m:t>
              </m:r>
            </m:den>
          </m:f>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e>
          </m:d>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e>
          </m:d>
          <m:r>
            <m:rPr>
              <m:sty m:val="p"/>
            </m:rPr>
            <w:rPr>
              <w:rFonts w:ascii="Cambria Math" w:hAnsi="Cambria Math"/>
            </w:rPr>
            <m:t>.</m:t>
          </m:r>
          <m:r>
            <m:rPr>
              <m:nor/>
            </m:rPr>
            <m:t xml:space="preserve">    (6)</m:t>
          </m:r>
        </m:oMath>
      </m:oMathPara>
    </w:p>
    <w:p w14:paraId="7508CEDD" w14:textId="77777777" w:rsidR="006D39C8" w:rsidRDefault="00000000">
      <w:pPr>
        <w:pStyle w:val="FirstParagraph"/>
      </w:pPr>
      <w:r>
        <w:t xml:space="preserve">Proof. Expand the squared norm in (5). The cross term has zero expectation because the fresh Gaussian has mean zero conditional on the history. Its expected squared norm is </w:t>
      </w:r>
      <m:oMath>
        <m:r>
          <w:rPr>
            <w:rFonts w:ascii="Cambria Math" w:hAnsi="Cambria Math"/>
          </w:rPr>
          <m:t>D</m:t>
        </m:r>
      </m:oMath>
      <w:r>
        <w:t>. The remaining two terms give (6). ∎</w:t>
      </w:r>
    </w:p>
    <w:p w14:paraId="6DF4DDA2" w14:textId="77777777" w:rsidR="006D39C8" w:rsidRDefault="00000000">
      <w:pPr>
        <w:pStyle w:val="BodyText"/>
      </w:pPr>
      <w:r>
        <w:t xml:space="preserve">If </w:t>
      </w:r>
      <m:oMath>
        <m:r>
          <w:rPr>
            <w:rFonts w:ascii="Cambria Math" w:hAnsi="Cambria Math"/>
          </w:rPr>
          <m:t>v</m:t>
        </m:r>
        <m:r>
          <m:rPr>
            <m:sty m:val="p"/>
          </m:rPr>
          <w:rPr>
            <w:rFonts w:ascii="Cambria Math" w:hAnsi="Cambria Math"/>
          </w:rPr>
          <m:t>=trCov</m:t>
        </m:r>
        <m:d>
          <m:dPr>
            <m:ctrlPr>
              <w:rPr>
                <w:rFonts w:ascii="Cambria Math" w:hAnsi="Cambria Math"/>
              </w:rPr>
            </m:ctrlPr>
          </m:dPr>
          <m:e>
            <m:acc>
              <m:accPr>
                <m:ctrlPr>
                  <w:rPr>
                    <w:rFonts w:ascii="Cambria Math" w:hAnsi="Cambria Math"/>
                  </w:rPr>
                </m:ctrlPr>
              </m:accPr>
              <m:e>
                <m:r>
                  <w:rPr>
                    <w:rFonts w:ascii="Cambria Math" w:hAnsi="Cambria Math"/>
                  </w:rPr>
                  <m:t>ϵ</m:t>
                </m:r>
              </m:e>
            </m:acc>
          </m:e>
        </m:d>
        <m:r>
          <m:rPr>
            <m:sty m:val="p"/>
          </m:rPr>
          <w:rPr>
            <w:rFonts w:ascii="Cambria Math" w:hAnsi="Cambria Math"/>
          </w:rPr>
          <m:t>/</m:t>
        </m:r>
        <m:r>
          <w:rPr>
            <w:rFonts w:ascii="Cambria Math" w:hAnsi="Cambria Math"/>
          </w:rPr>
          <m:t>D</m:t>
        </m:r>
      </m:oMath>
      <w:r>
        <w:t xml:space="preserve">, the centered residual variance is instead </w:t>
      </w:r>
      <m:oMath>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Since </w:t>
      </w:r>
      <m:oMath>
        <m:r>
          <w:rPr>
            <w:rFonts w:ascii="Cambria Math" w:hAnsi="Cambria Math"/>
          </w:rPr>
          <m:t>s</m:t>
        </m:r>
        <m:r>
          <m:rPr>
            <m:sty m:val="p"/>
          </m:rPr>
          <w:rPr>
            <w:rFonts w:ascii="Cambria Math" w:hAnsi="Cambria Math"/>
          </w:rPr>
          <m:t>=</m:t>
        </m:r>
        <m:r>
          <w:rPr>
            <w:rFonts w:ascii="Cambria Math" w:hAnsi="Cambria Math"/>
          </w:rPr>
          <m:t>v</m:t>
        </m:r>
        <m:r>
          <m:rPr>
            <m:scr m:val="double-struck"/>
            <m:sty m:val="p"/>
          </m:rPr>
          <w:rPr>
            <w:rFonts w:ascii="Cambria Math" w:hAnsi="Cambria Math"/>
          </w:rPr>
          <m:t>+∥E</m:t>
        </m:r>
        <m:acc>
          <m:accPr>
            <m:ctrlPr>
              <w:rPr>
                <w:rFonts w:ascii="Cambria Math" w:hAnsi="Cambria Math"/>
              </w:rPr>
            </m:ctrlPr>
          </m:accPr>
          <m:e>
            <m:r>
              <w:rPr>
                <w:rFonts w:ascii="Cambria Math" w:hAnsi="Cambria Math"/>
              </w:rPr>
              <m:t>ϵ</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D</m:t>
        </m:r>
      </m:oMath>
      <w:r>
        <w:t xml:space="preserve">, the two expressions agree only when the mean residual is zero. The actual next-state covariance additionally contains </w:t>
      </w:r>
      <m:oMath>
        <m:r>
          <w:rPr>
            <w:rFonts w:ascii="Cambria Math" w:hAnsi="Cambria Math"/>
          </w:rPr>
          <m:t>b</m:t>
        </m:r>
        <m:r>
          <m:rPr>
            <m:sty m:val="p"/>
          </m:rPr>
          <w:rPr>
            <w:rFonts w:ascii="Cambria Math" w:hAnsi="Cambria Math"/>
          </w:rPr>
          <m:t>Cov</m:t>
        </m:r>
        <m:d>
          <m:dPr>
            <m:ctrlPr>
              <w:rPr>
                <w:rFonts w:ascii="Cambria Math" w:hAnsi="Cambria Math"/>
              </w:rPr>
            </m:ctrlPr>
          </m:dPr>
          <m:e>
            <m:r>
              <w:rPr>
                <w:rFonts w:ascii="Cambria Math" w:hAnsi="Cambria Math"/>
              </w:rPr>
              <m:t>m</m:t>
            </m:r>
          </m:e>
        </m:d>
      </m:oMath>
      <w:r>
        <w:t xml:space="preserve"> and the cross-covariance terms between </w:t>
      </w:r>
      <m:oMath>
        <m:r>
          <w:rPr>
            <w:rFonts w:ascii="Cambria Math" w:hAnsi="Cambria Math"/>
          </w:rPr>
          <m:t>m</m:t>
        </m:r>
      </m:oMath>
      <w:r>
        <w:t xml:space="preserve"> and </w:t>
      </w:r>
      <m:oMath>
        <m:acc>
          <m:accPr>
            <m:ctrlPr>
              <w:rPr>
                <w:rFonts w:ascii="Cambria Math" w:hAnsi="Cambria Math"/>
              </w:rPr>
            </m:ctrlPr>
          </m:accPr>
          <m:e>
            <m:r>
              <w:rPr>
                <w:rFonts w:ascii="Cambria Math" w:hAnsi="Cambria Math"/>
              </w:rPr>
              <m:t>ϵ</m:t>
            </m:r>
          </m:e>
        </m:acc>
      </m:oMath>
      <w:r>
        <w:t>.</w:t>
      </w:r>
    </w:p>
    <w:p w14:paraId="65E778AD" w14:textId="77777777" w:rsidR="006D39C8" w:rsidRDefault="00000000">
      <w:pPr>
        <w:pStyle w:val="BodyText"/>
      </w:pPr>
      <w:r>
        <w:lastRenderedPageBreak/>
        <w:t xml:space="preserve">Holding the distribution of the residual fixed, the slope of (6) with respect to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is </w:t>
      </w:r>
      <m:oMath>
        <m:r>
          <w:rPr>
            <w:rFonts w:ascii="Cambria Math" w:hAnsi="Cambria Math"/>
          </w:rPr>
          <m:t>1</m:t>
        </m:r>
        <m:r>
          <m:rPr>
            <m:sty m:val="p"/>
          </m:rPr>
          <w:rPr>
            <w:rFonts w:ascii="Cambria Math" w:hAnsi="Cambria Math"/>
          </w:rPr>
          <m:t>-</m:t>
        </m:r>
        <m:r>
          <w:rPr>
            <w:rFonts w:ascii="Cambria Math" w:hAnsi="Cambria Math"/>
          </w:rPr>
          <m:t>s</m:t>
        </m:r>
      </m:oMath>
      <w:r>
        <w:t xml:space="preserve">. Across independently rerun adaptive optimizers, however, </w:t>
      </w:r>
      <m:oMath>
        <m:r>
          <w:rPr>
            <w:rFonts w:ascii="Cambria Math" w:hAnsi="Cambria Math"/>
          </w:rPr>
          <m:t>s</m:t>
        </m:r>
      </m:oMath>
      <w:r>
        <w:t xml:space="preserve"> generally changes with the noise policy and archive. Equation (6) alone therefore does not predict monotonic final-token spread. For history-dependent noise, the correct identity is </w:t>
      </w:r>
      <m:oMath>
        <m:r>
          <m:rPr>
            <m:scr m:val="double-struck"/>
            <m:sty m:val="p"/>
          </m:rPr>
          <w:rPr>
            <w:rFonts w:ascii="Cambria Math" w:hAnsi="Cambria Math"/>
          </w:rPr>
          <m:t>E∥</m:t>
        </m:r>
        <m:r>
          <w:rPr>
            <w:rFonts w:ascii="Cambria Math" w:hAnsi="Cambria Math"/>
          </w:rPr>
          <m:t>Δ</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D</m:t>
        </m:r>
        <m:r>
          <m:rPr>
            <m:scr m:val="double-struck"/>
            <m:sty m:val="p"/>
          </m:rPr>
          <w:rPr>
            <w:rFonts w:ascii="Cambria Math" w:hAnsi="Cambria Math"/>
          </w:rPr>
          <m:t>=E[</m:t>
        </m:r>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acc>
          <m:accPr>
            <m:ctrlPr>
              <w:rPr>
                <w:rFonts w:ascii="Cambria Math" w:hAnsi="Cambria Math"/>
              </w:rPr>
            </m:ctrlPr>
          </m:accPr>
          <m:e>
            <m:r>
              <w:rPr>
                <w:rFonts w:ascii="Cambria Math" w:hAnsi="Cambria Math"/>
              </w:rPr>
              <m:t>ϵ</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D</m:t>
        </m:r>
        <m:r>
          <m:rPr>
            <m:scr m:val="double-struck"/>
            <m:sty m:val="p"/>
          </m:rPr>
          <w:rPr>
            <w:rFonts w:ascii="Cambria Math" w:hAnsi="Cambria Math"/>
          </w:rPr>
          <m:t>]+E[</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oMath>
      <w:r>
        <w:t>; a product of separate averages is generally invalid.</w:t>
      </w:r>
    </w:p>
    <w:p w14:paraId="7C0D632E" w14:textId="77777777" w:rsidR="006D39C8" w:rsidRDefault="00000000">
      <w:pPr>
        <w:pStyle w:val="BodyText"/>
      </w:pPr>
      <w:r>
        <w:t xml:space="preserve">The source experiments also used </w:t>
      </w:r>
      <m:oMath>
        <m:r>
          <w:rPr>
            <w:rFonts w:ascii="Cambria Math" w:hAnsi="Cambria Math"/>
          </w:rPr>
          <m:t>η</m:t>
        </m:r>
        <m:r>
          <m:rPr>
            <m:sty m:val="p"/>
          </m:rPr>
          <w:rPr>
            <w:rFonts w:ascii="Cambria Math" w:hAnsi="Cambria Math"/>
          </w:rPr>
          <m:t>=</m:t>
        </m:r>
        <m:r>
          <w:rPr>
            <w:rFonts w:ascii="Cambria Math" w:hAnsi="Cambria Math"/>
          </w:rPr>
          <m:t>1.4</m:t>
        </m:r>
      </m:oMath>
      <w:r>
        <w:t xml:space="preserve"> with the cap </w:t>
      </w: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=min</m:t>
        </m:r>
        <m:d>
          <m:dPr>
            <m:begChr m:val="{"/>
            <m:endChr m:val="}"/>
            <m:ctrlPr>
              <w:rPr>
                <w:rFonts w:ascii="Cambria Math" w:hAnsi="Cambria Math"/>
              </w:rPr>
            </m:ctrlPr>
          </m:dPr>
          <m:e>
            <m:sSup>
              <m:sSupPr>
                <m:ctrlPr>
                  <w:rPr>
                    <w:rFonts w:ascii="Cambria Math" w:hAnsi="Cambria Math"/>
                  </w:rPr>
                </m:ctrlPr>
              </m:sSupPr>
              <m:e>
                <m:r>
                  <w:rPr>
                    <w:rFonts w:ascii="Cambria Math" w:hAnsi="Cambria Math"/>
                  </w:rPr>
                  <m:t>η</m:t>
                </m:r>
              </m:e>
              <m:sup>
                <m:r>
                  <w:rPr>
                    <w:rFonts w:ascii="Cambria Math" w:hAnsi="Cambria Math"/>
                  </w:rPr>
                  <m:t>2</m:t>
                </m:r>
              </m:sup>
            </m:sSup>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0.999</m:t>
                </m:r>
              </m:e>
              <m:sup>
                <m:r>
                  <w:rPr>
                    <w:rFonts w:ascii="Cambria Math" w:hAnsi="Cambria Math"/>
                  </w:rPr>
                  <m:t>2</m:t>
                </m:r>
              </m:sup>
            </m:sSup>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e>
            </m:d>
          </m:e>
        </m:d>
      </m:oMath>
      <w:r>
        <w:t>. That is a valid capped Gaussian proposal where its variance is positive, but it is an extension of the standard schedule, and its response saturates when capped. No fixed-variance or stationary-sampling claim follows from the name DDPM noise level.</w:t>
      </w:r>
    </w:p>
    <w:p w14:paraId="28A2CFDA" w14:textId="77777777" w:rsidR="006D39C8" w:rsidRDefault="00000000">
      <w:pPr>
        <w:pStyle w:val="BodyText"/>
      </w:pPr>
      <w:r>
        <w:t xml:space="preserve">At </w:t>
      </w:r>
      <m:oMath>
        <m:r>
          <w:rPr>
            <w:rFonts w:ascii="Cambria Math" w:hAnsi="Cambria Math"/>
          </w:rPr>
          <m:t>η</m:t>
        </m:r>
        <m:r>
          <m:rPr>
            <m:sty m:val="p"/>
          </m:rPr>
          <w:rPr>
            <w:rFonts w:ascii="Cambria Math" w:hAnsi="Cambria Math"/>
          </w:rPr>
          <m:t>=</m:t>
        </m:r>
        <m:r>
          <w:rPr>
            <w:rFonts w:ascii="Cambria Math" w:hAnsi="Cambria Math"/>
          </w:rPr>
          <m:t>0</m:t>
        </m:r>
      </m:oMath>
      <w:r>
        <w:t xml:space="preserve">, a stage is deterministic given its inputs. Deterministic iteration need not collapse: even a fixed nonlinear map can have changing iterates. ADE also changes its start state, archive and possibly </w:t>
      </w:r>
      <m:oMath>
        <m:r>
          <w:rPr>
            <w:rFonts w:ascii="Cambria Math" w:hAnsi="Cambria Math"/>
          </w:rPr>
          <m:t>β</m:t>
        </m:r>
      </m:oMath>
      <w:r>
        <w:t xml:space="preserve"> over candidates. Collapse is consequently a benchmark observation, not an invariant of every zero-noise implementation. A deterministic stage, including </w:t>
      </w:r>
      <m:oMath>
        <m:r>
          <w:rPr>
            <w:rFonts w:ascii="Cambria Math" w:hAnsi="Cambria Math"/>
          </w:rPr>
          <m:t>b</m:t>
        </m:r>
        <m:r>
          <m:rPr>
            <m:sty m:val="p"/>
          </m:rPr>
          <w:rPr>
            <w:rFonts w:ascii="Cambria Math" w:hAnsi="Cambria Math"/>
          </w:rPr>
          <m:t>=</m:t>
        </m:r>
        <m:r>
          <w:rPr>
            <w:rFonts w:ascii="Cambria Math" w:hAnsi="Cambria Math"/>
          </w:rPr>
          <m:t>1</m:t>
        </m:r>
      </m:oMath>
      <w:r>
        <w:t xml:space="preserve"> where (4) gives </w:t>
      </w:r>
      <m:oMath>
        <m:r>
          <w:rPr>
            <w:rFonts w:ascii="Cambria Math" w:hAnsi="Cambria Math"/>
          </w:rPr>
          <m:t>σ</m:t>
        </m:r>
        <m:r>
          <m:rPr>
            <m:sty m:val="p"/>
          </m:rPr>
          <w:rPr>
            <w:rFonts w:ascii="Cambria Math" w:hAnsi="Cambria Math"/>
          </w:rPr>
          <m:t>=</m:t>
        </m:r>
        <m:r>
          <w:rPr>
            <w:rFonts w:ascii="Cambria Math" w:hAnsi="Cambria Math"/>
          </w:rPr>
          <m:t>0</m:t>
        </m:r>
      </m:oMath>
      <w:r>
        <w:t>, has no ordinary Gaussian density. Probability mode must use positive-variance eligible proposals or a separately specified measure for point masses.</w:t>
      </w:r>
    </w:p>
    <w:p w14:paraId="090CA6A8" w14:textId="77777777" w:rsidR="006D39C8" w:rsidRDefault="00000000">
      <w:pPr>
        <w:pStyle w:val="Heading1"/>
      </w:pPr>
      <w:bookmarkStart w:id="6" w:name="exact-occupancy-caches"/>
      <w:bookmarkEnd w:id="3"/>
      <w:bookmarkEnd w:id="5"/>
      <w:r>
        <w:t>4 Exact occupancy caches</w:t>
      </w:r>
    </w:p>
    <w:p w14:paraId="456220F2" w14:textId="77777777" w:rsidR="006D39C8" w:rsidRDefault="00000000">
      <w:pPr>
        <w:pStyle w:val="Heading2"/>
      </w:pPr>
      <w:bookmarkStart w:id="7" w:name="incremental-updates-at-fixed-queries"/>
      <w:r>
        <w:t>4.1 Incremental updates at fixed queries</w:t>
      </w:r>
    </w:p>
    <w:p w14:paraId="6096BA4E" w14:textId="77777777" w:rsidR="006D39C8" w:rsidRDefault="00000000">
      <w:pPr>
        <w:pStyle w:val="FirstParagraph"/>
      </w:pPr>
      <w:r>
        <w:t xml:space="preserve">For a fixed kernel and archive </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oMath>
      <w:r>
        <w:t xml:space="preserve">, define </w:t>
      </w:r>
      <m:oMath>
        <m:sSubSup>
          <m:sSubSupPr>
            <m:ctrlPr>
              <w:rPr>
                <w:rFonts w:ascii="Cambria Math" w:hAnsi="Cambria Math"/>
              </w:rPr>
            </m:ctrlPr>
          </m:sSubSupPr>
          <m:e>
            <m:r>
              <w:rPr>
                <w:rFonts w:ascii="Cambria Math" w:hAnsi="Cambria Math"/>
              </w:rPr>
              <m:t>u</m:t>
            </m:r>
          </m:e>
          <m:sub>
            <m:r>
              <w:rPr>
                <w:rFonts w:ascii="Cambria Math" w:hAnsi="Cambria Math"/>
              </w:rPr>
              <m:t>j</m:t>
            </m:r>
          </m:sub>
          <m:sup>
            <m:d>
              <m:dPr>
                <m:ctrlPr>
                  <w:rPr>
                    <w:rFonts w:ascii="Cambria Math" w:hAnsi="Cambria Math"/>
                  </w:rPr>
                </m:ctrlPr>
              </m:dPr>
              <m:e>
                <m:r>
                  <w:rPr>
                    <w:rFonts w:ascii="Cambria Math" w:hAnsi="Cambria Math"/>
                  </w:rPr>
                  <m:t>n</m:t>
                </m:r>
              </m:e>
            </m:d>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H</m:t>
                </m:r>
              </m:e>
              <m:sub>
                <m:r>
                  <w:rPr>
                    <w:rFonts w:ascii="Cambria Math" w:hAnsi="Cambria Math"/>
                  </w:rPr>
                  <m:t>a</m:t>
                </m:r>
              </m:sub>
            </m:sSub>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w:r>
        <w:t>. The first argument is always the query.</w:t>
      </w:r>
    </w:p>
    <w:p w14:paraId="11762CBD" w14:textId="77777777" w:rsidR="006D39C8" w:rsidRDefault="00000000">
      <w:pPr>
        <w:pStyle w:val="BodyText"/>
        <w:keepNext/>
        <w:keepLines/>
      </w:pPr>
      <w:r>
        <w:t xml:space="preserve">Theorem 4.1 — Exact append recurrence. After appending </w:t>
      </w:r>
      <m:oMath>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oMath>
      <w:r>
        <w:t>, update</w:t>
      </w:r>
    </w:p>
    <w:p w14:paraId="7D9EFF6F" w14:textId="77777777" w:rsidR="006D39C8" w:rsidRDefault="00000000">
      <w:pPr>
        <w:pStyle w:val="BodyText"/>
        <w:keepLines/>
        <w:spacing w:before="60" w:after="120"/>
        <w:jc w:val="center"/>
      </w:pPr>
      <m:oMathPara>
        <m:oMathParaPr>
          <m:jc m:val="center"/>
        </m:oMathParaPr>
        <m:oMath>
          <m:sSubSup>
            <m:sSubSupPr>
              <m:ctrlPr>
                <w:rPr>
                  <w:rFonts w:ascii="Cambria Math" w:hAnsi="Cambria Math"/>
                </w:rPr>
              </m:ctrlPr>
            </m:sSubSupPr>
            <m:e>
              <m:r>
                <w:rPr>
                  <w:rFonts w:ascii="Cambria Math" w:hAnsi="Cambria Math"/>
                </w:rPr>
                <m:t>u</m:t>
              </m:r>
            </m:e>
            <m:sub>
              <m:r>
                <w:rPr>
                  <w:rFonts w:ascii="Cambria Math" w:hAnsi="Cambria Math"/>
                </w:rPr>
                <m:t>j</m:t>
              </m:r>
            </m:sub>
            <m:sup>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j</m:t>
              </m:r>
            </m:sub>
            <m:sup>
              <m:d>
                <m:dPr>
                  <m:ctrlPr>
                    <w:rPr>
                      <w:rFonts w:ascii="Cambria Math" w:hAnsi="Cambria Math"/>
                    </w:rPr>
                  </m:ctrlPr>
                </m:dPr>
                <m:e>
                  <m:r>
                    <w:rPr>
                      <w:rFonts w:ascii="Cambria Math" w:hAnsi="Cambria Math"/>
                    </w:rPr>
                    <m:t>n</m:t>
                  </m:r>
                </m:e>
              </m:d>
            </m:sup>
          </m:sSub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e>
          </m:d>
          <m:r>
            <m:rPr>
              <m:nor/>
            </m:rPr>
            <m:t>    </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n</m:t>
              </m:r>
            </m:e>
          </m:d>
          <m:r>
            <m:rPr>
              <m:sty m:val="p"/>
            </m:rPr>
            <w:rPr>
              <w:rFonts w:ascii="Cambria Math" w:hAnsi="Cambria Math"/>
            </w:rPr>
            <m:t>,</m:t>
          </m:r>
          <m:r>
            <m:rPr>
              <m:nor/>
            </m:rPr>
            <m:t>    </m:t>
          </m:r>
          <m:sSubSup>
            <m:sSubSupPr>
              <m:ctrlPr>
                <w:rPr>
                  <w:rFonts w:ascii="Cambria Math" w:hAnsi="Cambria Math"/>
                </w:rPr>
              </m:ctrlPr>
            </m:sSubSup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up>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H</m:t>
                  </m:r>
                </m:e>
                <m:sub>
                  <m:r>
                    <w:rPr>
                      <w:rFonts w:ascii="Cambria Math" w:hAnsi="Cambria Math"/>
                    </w:rPr>
                    <m:t>a</m:t>
                  </m:r>
                </m:sub>
              </m:sSub>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r>
            <m:rPr>
              <m:nor/>
            </m:rPr>
            <m:t xml:space="preserve">    (7)</m:t>
          </m:r>
        </m:oMath>
      </m:oMathPara>
    </w:p>
    <w:p w14:paraId="57BA4F0B" w14:textId="77777777" w:rsidR="006D39C8" w:rsidRDefault="00000000">
      <w:pPr>
        <w:pStyle w:val="FirstParagraph"/>
      </w:pPr>
      <w:r>
        <w:t>These values equal their batch definitions after any number of appends, whether or not the kernel is symmetric.</w:t>
      </w:r>
    </w:p>
    <w:p w14:paraId="21772D71" w14:textId="77777777" w:rsidR="006D39C8" w:rsidRDefault="00000000">
      <w:pPr>
        <w:pStyle w:val="BodyText"/>
      </w:pPr>
      <w:r>
        <w:t>Proof. Every old query acquires precisely its summand for the new key. The new query is computed against the entire new archive. Induction from the initialized batch sums proves the statement. ∎</w:t>
      </w:r>
    </w:p>
    <w:p w14:paraId="741716B9" w14:textId="77777777" w:rsidR="006D39C8" w:rsidRDefault="00000000">
      <w:pPr>
        <w:pStyle w:val="BodyText"/>
      </w:pPr>
      <w:r>
        <w:t xml:space="preserve">The same recurrence holds for fixed positive key weights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after replacing the summands with their fixed weighted versions. It does not let one reuse old weighted sums unchanged after all weights are altered. In particular, changing </w:t>
      </w:r>
      <m:oMath>
        <m:r>
          <w:rPr>
            <w:rFonts w:ascii="Cambria Math" w:hAnsi="Cambria Math"/>
          </w:rPr>
          <m:t>β</m:t>
        </m:r>
      </m:oMath>
      <w:r>
        <w:t xml:space="preserve"> changes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i</m:t>
                </m:r>
              </m:sub>
            </m:sSub>
          </m:sup>
        </m:sSup>
      </m:oMath>
      <w:r>
        <w:t>. One unweighted occupancy sum per point cannot reconstruct every retempered weighted retrieval denominator.</w:t>
      </w:r>
    </w:p>
    <w:p w14:paraId="34CFACC5" w14:textId="77777777" w:rsidR="006D39C8" w:rsidRDefault="00000000">
      <w:pPr>
        <w:pStyle w:val="BodyText"/>
      </w:pPr>
      <w:r>
        <w:t>The recurrence presumes fixed sampled coordinates, query coordinates, chart and kernel parameters. A changed bandwidth, signal level, representation or membership policy requires rebuilding or a separately proved transformation of the affected sums. A newly proposed query still needs its own kernel sum. Its distances are generally different from those used to retrieve before the proposal was drawn, so the novelty test is not automatically free.</w:t>
      </w:r>
    </w:p>
    <w:p w14:paraId="1E23DB42" w14:textId="77777777" w:rsidR="006D39C8" w:rsidRDefault="00000000">
      <w:pPr>
        <w:pStyle w:val="Heading2"/>
      </w:pPr>
      <w:bookmarkStart w:id="8" w:name="asymmetry-and-detailed-balance"/>
      <w:bookmarkEnd w:id="7"/>
      <w:r>
        <w:t>4.2 Asymmetry and detailed balance</w:t>
      </w:r>
    </w:p>
    <w:p w14:paraId="609F36B6" w14:textId="77777777" w:rsidR="006D39C8" w:rsidRDefault="00000000">
      <w:pPr>
        <w:pStyle w:val="FirstParagraph"/>
      </w:pPr>
      <w:r>
        <w:t xml:space="preserve">The Gaussian observation kernel is generally asymmetric for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1</m:t>
        </m:r>
      </m:oMath>
      <w:r>
        <w:t>. Nevertheless, its asymmetry has a precise form.</w:t>
      </w:r>
    </w:p>
    <w:p w14:paraId="5702C5BF" w14:textId="77777777" w:rsidR="006D39C8" w:rsidRDefault="00000000">
      <w:pPr>
        <w:pStyle w:val="BodyText"/>
        <w:keepNext/>
        <w:keepLines/>
      </w:pPr>
      <w:r>
        <w:t xml:space="preserve">Proposition 4.2 — Gaussian kernel reversibility. Let </w:t>
      </w:r>
      <m:oMath>
        <m:r>
          <w:rPr>
            <w:rFonts w:ascii="Cambria Math" w:hAnsi="Cambria Math"/>
          </w:rPr>
          <m:t>φ</m:t>
        </m:r>
      </m:oMath>
      <w:r>
        <w:t xml:space="preserve"> be the standard normal density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Then</w:t>
      </w:r>
    </w:p>
    <w:p w14:paraId="2069243A" w14:textId="77777777" w:rsidR="006D39C8" w:rsidRDefault="00000000">
      <w:pPr>
        <w:pStyle w:val="BodyText"/>
        <w:keepLines/>
        <w:spacing w:before="60" w:after="120"/>
        <w:jc w:val="center"/>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num>
            <m:den>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den>
          </m:f>
          <m:r>
            <m:rPr>
              <m:sty m:val="p"/>
            </m:rPr>
            <w:rPr>
              <w:rFonts w:ascii="Cambria Math" w:hAnsi="Cambria Math"/>
            </w:rPr>
            <m:t>=exp</m:t>
          </m:r>
          <m:r>
            <w:rPr>
              <w:rFonts w:ascii="Cambria Math" w:hAnsi="Cambria Math"/>
            </w:rPr>
            <m:t>​</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φ</m:t>
              </m:r>
              <m:d>
                <m:dPr>
                  <m:ctrlPr>
                    <w:rPr>
                      <w:rFonts w:ascii="Cambria Math" w:hAnsi="Cambria Math"/>
                    </w:rPr>
                  </m:ctrlPr>
                </m:dPr>
                <m:e>
                  <m:r>
                    <w:rPr>
                      <w:rFonts w:ascii="Cambria Math" w:hAnsi="Cambria Math"/>
                    </w:rPr>
                    <m:t>x</m:t>
                  </m:r>
                </m:e>
              </m:d>
            </m:num>
            <m:den>
              <m:r>
                <w:rPr>
                  <w:rFonts w:ascii="Cambria Math" w:hAnsi="Cambria Math"/>
                </w:rPr>
                <m:t>φ</m:t>
              </m:r>
              <m:d>
                <m:dPr>
                  <m:ctrlPr>
                    <w:rPr>
                      <w:rFonts w:ascii="Cambria Math" w:hAnsi="Cambria Math"/>
                    </w:rPr>
                  </m:ctrlPr>
                </m:dPr>
                <m:e>
                  <m:r>
                    <w:rPr>
                      <w:rFonts w:ascii="Cambria Math" w:hAnsi="Cambria Math"/>
                    </w:rPr>
                    <m:t>y</m:t>
                  </m:r>
                </m:e>
              </m:d>
            </m:den>
          </m:f>
          <m:r>
            <m:rPr>
              <m:sty m:val="p"/>
            </m:rPr>
            <w:rPr>
              <w:rFonts w:ascii="Cambria Math" w:hAnsi="Cambria Math"/>
            </w:rPr>
            <m:t>,</m:t>
          </m:r>
          <m:r>
            <m:rPr>
              <m:nor/>
            </m:rPr>
            <m:t>    </m:t>
          </m:r>
          <m:r>
            <w:rPr>
              <w:rFonts w:ascii="Cambria Math" w:hAnsi="Cambria Math"/>
            </w:rPr>
            <m:t>φ</m:t>
          </m:r>
          <m:d>
            <m:dPr>
              <m:ctrlPr>
                <w:rPr>
                  <w:rFonts w:ascii="Cambria Math" w:hAnsi="Cambria Math"/>
                </w:rPr>
              </m:ctrlPr>
            </m:dPr>
            <m:e>
              <m:r>
                <w:rPr>
                  <w:rFonts w:ascii="Cambria Math" w:hAnsi="Cambria Math"/>
                </w:rPr>
                <m:t>y</m:t>
              </m:r>
            </m:e>
          </m:d>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r>
            <m:rPr>
              <m:sty m:val="p"/>
            </m:rPr>
            <w:rPr>
              <w:rFonts w:ascii="Cambria Math" w:hAnsi="Cambria Math"/>
            </w:rPr>
            <m:t>.</m:t>
          </m:r>
          <m:r>
            <m:rPr>
              <m:nor/>
            </m:rPr>
            <m:t xml:space="preserve">    (8)</m:t>
          </m:r>
        </m:oMath>
      </m:oMathPara>
    </w:p>
    <w:p w14:paraId="7C9F97DD" w14:textId="77777777" w:rsidR="006D39C8" w:rsidRDefault="00000000">
      <w:pPr>
        <w:pStyle w:val="FirstParagraph"/>
      </w:pPr>
      <w:r>
        <w:t xml:space="preserve">Proof. The difference of the squared distances in the two kernel exponents is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
          <m:dPr>
            <m:ctrlPr>
              <w:rPr>
                <w:rFonts w:ascii="Cambria Math" w:hAnsi="Cambria Math"/>
              </w:rPr>
            </m:ctrlPr>
          </m:dPr>
          <m:e>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oMath>
      <w:r>
        <w:t xml:space="preserve">. Dividing by </w:t>
      </w:r>
      <m:oMath>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oMath>
      <w:r>
        <w:t xml:space="preserve"> gives the ratio. Multiplication by the Gaussian densities yields the balance identity. ∎</w:t>
      </w:r>
    </w:p>
    <w:p w14:paraId="1191EE7A" w14:textId="77777777" w:rsidR="006D39C8" w:rsidRDefault="00000000">
      <w:pPr>
        <w:pStyle w:val="BodyText"/>
      </w:pPr>
      <w:r>
        <w:lastRenderedPageBreak/>
        <w:t xml:space="preserve">Thus equal-norm points are an important symmetry exception. The statement that symmetry occurs only at </w:t>
      </w:r>
      <m:oMath>
        <m:r>
          <w:rPr>
            <w:rFonts w:ascii="Cambria Math" w:hAnsi="Cambria Math"/>
          </w:rPr>
          <m:t>a</m:t>
        </m:r>
        <m:r>
          <m:rPr>
            <m:sty m:val="p"/>
          </m:rPr>
          <w:rPr>
            <w:rFonts w:ascii="Cambria Math" w:hAnsi="Cambria Math"/>
          </w:rPr>
          <m:t>=</m:t>
        </m:r>
        <m:r>
          <w:rPr>
            <w:rFonts w:ascii="Cambria Math" w:hAnsi="Cambria Math"/>
          </w:rPr>
          <m:t>1</m:t>
        </m:r>
      </m:oMath>
      <w:r>
        <w:t xml:space="preserve"> would be incorrect: the density formula is singular there, while equal-norm pairs are symmetric throughout the valid range. On a finite archive, the matrix with entries </w:t>
      </w:r>
      <m:oMath>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rad>
          <m:radPr>
            <m:degHide m:val="1"/>
            <m:ctrlPr>
              <w:rPr>
                <w:rFonts w:ascii="Cambria Math" w:hAnsi="Cambria Math"/>
              </w:rPr>
            </m:ctrlPr>
          </m:radPr>
          <m:deg/>
          <m:e>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e>
        </m:rad>
      </m:oMath>
      <w:r>
        <w:t xml:space="preserve"> is symmetric. This relation can reduce repeated geometric work, but direct ratio multiplication can be numerically unstable for distant points. It does not justify transposing arguments without compensation in (7).</w:t>
      </w:r>
    </w:p>
    <w:p w14:paraId="26767518" w14:textId="77777777" w:rsidR="006D39C8" w:rsidRDefault="00000000">
      <w:pPr>
        <w:pStyle w:val="BodyText"/>
        <w:keepNext/>
      </w:pPr>
      <w:r>
        <w:t>The diagonal is also not generally one:</w:t>
      </w:r>
    </w:p>
    <w:p w14:paraId="2976EB18" w14:textId="77777777" w:rsidR="006D39C8"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y</m:t>
              </m:r>
            </m:e>
          </m:d>
          <m:r>
            <m:rPr>
              <m:sty m:val="p"/>
            </m:rPr>
            <w:rPr>
              <w:rFonts w:ascii="Cambria Math" w:hAnsi="Cambria Math"/>
            </w:rPr>
            <m:t>=exp</m:t>
          </m:r>
          <m: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e>
              </m:d>
            </m:den>
          </m:f>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m:rPr>
              <m:nor/>
            </m:rPr>
            <m:t xml:space="preserve">    (9)</m:t>
          </m:r>
        </m:oMath>
      </m:oMathPara>
    </w:p>
    <w:p w14:paraId="5225B53C" w14:textId="77777777" w:rsidR="006D39C8" w:rsidRDefault="00000000">
      <w:pPr>
        <w:pStyle w:val="FirstParagraph"/>
      </w:pPr>
      <w:r>
        <w:t>Include this self contribution when computing the new row. Excluding it instead defines a leave-one-out occupancy and requires a different initialization and recurrence.</w:t>
      </w:r>
    </w:p>
    <w:p w14:paraId="0BA69D82" w14:textId="77777777" w:rsidR="006D39C8" w:rsidRDefault="00000000">
      <w:pPr>
        <w:pStyle w:val="Heading2"/>
      </w:pPr>
      <w:bookmarkStart w:id="9" w:name="X529c5090c96e62af07b9572284c69972039caef"/>
      <w:bookmarkEnd w:id="8"/>
      <w:r>
        <w:t>4.3 Occupancy is not adaptive proposal density</w:t>
      </w:r>
    </w:p>
    <w:p w14:paraId="11F54E7C" w14:textId="77777777" w:rsidR="006D39C8" w:rsidRDefault="00000000">
      <w:pPr>
        <w:pStyle w:val="FirstParagraph"/>
      </w:pPr>
      <w:r>
        <w:t xml:space="preserve">The normalized mixture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a</m:t>
                </m:r>
              </m:sub>
            </m:sSub>
          </m:e>
        </m:nary>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integrates to one as a function of </w:t>
      </w:r>
      <m:oMath>
        <m:r>
          <w:rPr>
            <w:rFonts w:ascii="Cambria Math" w:hAnsi="Cambria Math"/>
          </w:rPr>
          <m:t>x</m:t>
        </m:r>
      </m:oMath>
      <w:r>
        <w:t xml:space="preserve">. It is an archive-smoothed density, with no automatic claim to estimate a fixed underlying distribution from adaptively selected points. The unnormalized score </w:t>
      </w:r>
      <m:oMath>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n</m:t>
        </m:r>
      </m:oMath>
      <w:r>
        <w:t xml:space="preserve"> omits the Gaussian prefactor and is useful for novelty thresholds only under a declared scale convention.</w:t>
      </w:r>
    </w:p>
    <w:p w14:paraId="0AD09EC0" w14:textId="77777777" w:rsidR="006D39C8" w:rsidRDefault="00000000">
      <w:pPr>
        <w:pStyle w:val="BodyText"/>
      </w:pPr>
      <w:r>
        <w:t xml:space="preserve">Neither quantity equals the historical conditional density </w:t>
      </w:r>
      <m:oMath>
        <m:sSub>
          <m:sSubPr>
            <m:ctrlPr>
              <w:rPr>
                <w:rFonts w:ascii="Cambria Math" w:hAnsi="Cambria Math"/>
              </w:rPr>
            </m:ctrlPr>
          </m:sSubPr>
          <m:e>
            <m:r>
              <w:rPr>
                <w:rFonts w:ascii="Cambria Math" w:hAnsi="Cambria Math"/>
              </w:rPr>
              <m:t>p</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j</m:t>
                </m:r>
                <m:r>
                  <m:rPr>
                    <m:sty m:val="p"/>
                  </m:rPr>
                  <w:rPr>
                    <w:rFonts w:ascii="Cambria Math" w:hAnsi="Cambria Math"/>
                  </w:rPr>
                  <m:t>-</m:t>
                </m:r>
                <m:r>
                  <w:rPr>
                    <w:rFonts w:ascii="Cambria Math" w:hAnsi="Cambria Math"/>
                  </w:rPr>
                  <m:t>1</m:t>
                </m:r>
              </m:sub>
            </m:sSub>
          </m:e>
        </m:d>
      </m:oMath>
      <w:r>
        <w:t xml:space="preserve"> that generated record </w:t>
      </w:r>
      <m:oMath>
        <m:r>
          <w:rPr>
            <w:rFonts w:ascii="Cambria Math" w:hAnsi="Cambria Math"/>
          </w:rPr>
          <m:t>j</m:t>
        </m:r>
      </m:oMath>
      <w:r>
        <w:t xml:space="preserve">. The latter was fixed before </w:t>
      </w:r>
      <m:oMath>
        <m:sSub>
          <m:sSubPr>
            <m:ctrlPr>
              <w:rPr>
                <w:rFonts w:ascii="Cambria Math" w:hAnsi="Cambria Math"/>
              </w:rPr>
            </m:ctrlPr>
          </m:sSubPr>
          <m:e>
            <m:r>
              <w:rPr>
                <w:rFonts w:ascii="Cambria Math" w:hAnsi="Cambria Math"/>
              </w:rPr>
              <m:t>Y</m:t>
            </m:r>
          </m:e>
          <m:sub>
            <m:r>
              <w:rPr>
                <w:rFonts w:ascii="Cambria Math" w:hAnsi="Cambria Math"/>
              </w:rPr>
              <m:t>j</m:t>
            </m:r>
          </m:sub>
        </m:sSub>
      </m:oMath>
      <w:r>
        <w:t xml:space="preserve"> existed; occupancy computed later can include the point itself and future points. Replacing </w:t>
      </w:r>
      <m:oMath>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by occupancy in an importance weight changes the estimator. An occupancy penalty in (3) is instead a legitimate diversity heuristic whose effects on optimization must be measured.</w:t>
      </w:r>
    </w:p>
    <w:p w14:paraId="0066EBF8" w14:textId="77777777" w:rsidR="000A1FC9" w:rsidRDefault="00000000">
      <w:pPr>
        <w:pStyle w:val="Heading2"/>
      </w:pPr>
      <w:bookmarkStart w:id="10" w:name="X73985370a552dd9649b17c1a5a468b2866b0a94"/>
      <w:r>
        <w:t>4.4 Positive spectrum and reversible archive walks</w:t>
      </w:r>
    </w:p>
    <w:p w14:paraId="07772FC3" w14:textId="77777777" w:rsidR="000A1FC9" w:rsidRDefault="00000000">
      <w:pPr>
        <w:pStyle w:val="FirstParagraph"/>
      </w:pPr>
      <w:r>
        <w:t>Detailed balance gives more than an argument-order check. It supplies a symmetric positive semidefinite representation of the entire finite cache. This is a statement about a fixed archive and a fixed signal level.</w:t>
      </w:r>
    </w:p>
    <w:p w14:paraId="026FF4D5" w14:textId="77777777" w:rsidR="000A1FC9" w:rsidRDefault="00000000">
      <w:pPr>
        <w:pStyle w:val="BodyText"/>
        <w:keepLines/>
      </w:pPr>
      <w:r>
        <w:rPr>
          <w:b/>
          <w:bCs/>
        </w:rPr>
        <w:t>Theorem 4.3 (positive spectrum of the cache).</w:t>
      </w:r>
      <w:r>
        <w:t xml:space="preserve"> Let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1</m:t>
        </m:r>
      </m:oMath>
      <w:r>
        <w:t xml:space="preserve">, </w:t>
      </w:r>
      <m:oMath>
        <m:r>
          <w:rPr>
            <w:rFonts w:ascii="Cambria Math" w:hAnsi="Cambria Math"/>
          </w:rPr>
          <m:t>r</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oMath>
      <w:r>
        <w:t xml:space="preserve">, </w:t>
      </w:r>
      <m:oMath>
        <m:sSub>
          <m:sSubPr>
            <m:ctrlPr>
              <w:rPr>
                <w:rFonts w:ascii="Cambria Math" w:hAnsi="Cambria Math"/>
              </w:rPr>
            </m:ctrlPr>
          </m:sSubPr>
          <m:e>
            <m:r>
              <w:rPr>
                <w:rFonts w:ascii="Cambria Math" w:hAnsi="Cambria Math"/>
              </w:rPr>
              <m:t>H</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oMath>
      <w:r>
        <w:t xml:space="preserve">, </w:t>
      </w:r>
      <m:oMath>
        <m:sSub>
          <m:sSubPr>
            <m:ctrlPr>
              <w:rPr>
                <w:rFonts w:ascii="Cambria Math" w:hAnsi="Cambria Math"/>
              </w:rPr>
            </m:ctrlPr>
          </m:sSubPr>
          <m:e>
            <m:r>
              <w:rPr>
                <w:rFonts w:ascii="Cambria Math" w:hAnsi="Cambria Math"/>
              </w:rPr>
              <m:t>D</m:t>
            </m:r>
          </m:e>
          <m:sub>
            <m:r>
              <w:rPr>
                <w:rFonts w:ascii="Cambria Math" w:hAnsi="Cambria Math"/>
              </w:rPr>
              <m:t>φ</m:t>
            </m:r>
          </m:sub>
        </m:sSub>
        <m:r>
          <m:rPr>
            <m:sty m:val="p"/>
          </m:rPr>
          <w:rPr>
            <w:rFonts w:ascii="Cambria Math" w:hAnsi="Cambria Math"/>
          </w:rPr>
          <m:t>=diag</m:t>
        </m:r>
        <m:d>
          <m:dPr>
            <m:ctrlPr>
              <w:rPr>
                <w:rFonts w:ascii="Cambria Math" w:hAnsi="Cambria Math"/>
              </w:rPr>
            </m:ctrlPr>
          </m:dPr>
          <m:e>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e>
        </m:d>
      </m:oMath>
      <w:r>
        <w:t xml:space="preserve"> and </w:t>
      </w:r>
      <m:oMath>
        <m:r>
          <w:rPr>
            <w:rFonts w:ascii="Cambria Math" w:hAnsi="Cambria Math"/>
          </w:rPr>
          <m:t>U</m:t>
        </m:r>
        <m:r>
          <m:rPr>
            <m:sty m:val="p"/>
          </m:rP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d>
      </m:oMath>
      <w:r>
        <w:t xml:space="preserve">, where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ij</m:t>
                </m:r>
              </m:sub>
            </m:sSub>
          </m:e>
        </m:nary>
      </m:oMath>
      <w:r>
        <w:t>. Then</w:t>
      </w:r>
    </w:p>
    <w:p w14:paraId="1C103895" w14:textId="77777777" w:rsidR="000A1FC9" w:rsidRDefault="00000000">
      <w:pPr>
        <w:pStyle w:val="BodyT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S</m:t>
                </m:r>
              </m:e>
              <m:e>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φ</m:t>
                    </m:r>
                  </m:sub>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bSup>
                <m:r>
                  <w:rPr>
                    <w:rFonts w:ascii="Cambria Math" w:hAnsi="Cambria Math"/>
                  </w:rPr>
                  <m:t>H</m:t>
                </m:r>
                <m:sSubSup>
                  <m:sSubSupPr>
                    <m:ctrlPr>
                      <w:rPr>
                        <w:rFonts w:ascii="Cambria Math" w:hAnsi="Cambria Math"/>
                      </w:rPr>
                    </m:ctrlPr>
                  </m:sSubSupPr>
                  <m:e>
                    <m:r>
                      <w:rPr>
                        <w:rFonts w:ascii="Cambria Math" w:hAnsi="Cambria Math"/>
                      </w:rPr>
                      <m:t>D</m:t>
                    </m:r>
                  </m:e>
                  <m:sub>
                    <m:r>
                      <w:rPr>
                        <w:rFonts w:ascii="Cambria Math" w:hAnsi="Cambria Math"/>
                      </w:rPr>
                      <m:t>φ</m:t>
                    </m:r>
                  </m:sub>
                  <m:sup>
                    <m:r>
                      <w:rPr>
                        <w:rFonts w:ascii="Cambria Math" w:hAnsi="Cambria Math"/>
                      </w:rPr>
                      <m:t>1</m:t>
                    </m:r>
                    <m:r>
                      <m:rPr>
                        <m:sty m:val="p"/>
                      </m:rPr>
                      <w:rPr>
                        <w:rFonts w:ascii="Cambria Math" w:hAnsi="Cambria Math"/>
                      </w:rPr>
                      <m:t>/</m:t>
                    </m:r>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exp</m:t>
                </m:r>
                <m:d>
                  <m:dPr>
                    <m:ctrlPr>
                      <w:rPr>
                        <w:rFonts w:ascii="Cambria Math" w:hAnsi="Cambria Math"/>
                      </w:rPr>
                    </m:ctrlPr>
                  </m:dPr>
                  <m:e>
                    <m:r>
                      <w:rPr>
                        <w:rFonts w:ascii="Cambria Math" w:hAnsi="Cambria Math"/>
                      </w:rPr>
                      <m:t>κ</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T</m:t>
                        </m:r>
                      </m:sup>
                    </m:sSubSup>
                    <m:sSub>
                      <m:sSubPr>
                        <m:ctrlPr>
                          <w:rPr>
                            <w:rFonts w:ascii="Cambria Math" w:hAnsi="Cambria Math"/>
                          </w:rPr>
                        </m:ctrlPr>
                      </m:sSubPr>
                      <m:e>
                        <m:r>
                          <w:rPr>
                            <w:rFonts w:ascii="Cambria Math" w:hAnsi="Cambria Math"/>
                          </w:rPr>
                          <m:t>y</m:t>
                        </m:r>
                      </m:e>
                      <m:sub>
                        <m:r>
                          <w:rPr>
                            <w:rFonts w:ascii="Cambria Math" w:hAnsi="Cambria Math"/>
                          </w:rPr>
                          <m:t>j</m:t>
                        </m:r>
                      </m:sub>
                    </m:sSub>
                  </m:e>
                </m:d>
                <m:r>
                  <m:rPr>
                    <m:sty m:val="p"/>
                  </m:rPr>
                  <w:rPr>
                    <w:rFonts w:ascii="Cambria Math" w:hAnsi="Cambria Math"/>
                  </w:rPr>
                  <m:t>,</m:t>
                </m:r>
              </m:e>
            </m:mr>
            <m:mr>
              <m:e>
                <m:sSub>
                  <m:sSubPr>
                    <m:ctrlPr>
                      <w:rPr>
                        <w:rFonts w:ascii="Cambria Math" w:hAnsi="Cambria Math"/>
                      </w:rPr>
                    </m:ctrlPr>
                  </m:sSubPr>
                  <m:e>
                    <m:r>
                      <w:rPr>
                        <w:rFonts w:ascii="Cambria Math" w:hAnsi="Cambria Math"/>
                      </w:rPr>
                      <m:t>q</m:t>
                    </m:r>
                  </m:e>
                  <m:sub>
                    <m:r>
                      <w:rPr>
                        <w:rFonts w:ascii="Cambria Math" w:hAnsi="Cambria Math"/>
                      </w:rPr>
                      <m:t>i</m:t>
                    </m:r>
                  </m:sub>
                </m:sSub>
              </m:e>
              <m:e>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num>
                      <m:den>
                        <m:r>
                          <w:rPr>
                            <w:rFonts w:ascii="Cambria Math" w:hAnsi="Cambria Math"/>
                          </w:rPr>
                          <m:t>4</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d>
                      </m:den>
                    </m:f>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m:rPr>
                    <m:sty m:val="p"/>
                  </m:rPr>
                  <w:rPr>
                    <w:rFonts w:ascii="Cambria Math" w:hAnsi="Cambria Math"/>
                  </w:rPr>
                  <m:t>,</m:t>
                </m:r>
                <m:r>
                  <w:rPr>
                    <w:rFonts w:ascii="Cambria Math" w:hAnsi="Cambria Math"/>
                  </w:rPr>
                  <m:t>  κ</m:t>
                </m:r>
                <m:r>
                  <m:rPr>
                    <m:sty m:val="p"/>
                  </m:rP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den>
                </m:f>
                <m:r>
                  <m:rPr>
                    <m:sty m:val="p"/>
                  </m:rPr>
                  <w:rPr>
                    <w:rFonts w:ascii="Cambria Math" w:hAnsi="Cambria Math"/>
                  </w:rPr>
                  <m:t>.</m:t>
                </m:r>
              </m:e>
            </m:mr>
          </m:m>
          <m:r>
            <m:rPr>
              <m:nor/>
            </m:rPr>
            <m:t xml:space="preserve">    (10)</m:t>
          </m:r>
        </m:oMath>
      </m:oMathPara>
    </w:p>
    <w:p w14:paraId="355772F8" w14:textId="77777777" w:rsidR="000A1FC9" w:rsidRDefault="00000000">
      <w:pPr>
        <w:pStyle w:val="FirstParagraph"/>
      </w:pPr>
      <w:r>
        <w:t xml:space="preserve">The matrix </w:t>
      </w:r>
      <m:oMath>
        <m:r>
          <w:rPr>
            <w:rFonts w:ascii="Cambria Math" w:hAnsi="Cambria Math"/>
          </w:rPr>
          <m:t>S</m:t>
        </m:r>
      </m:oMath>
      <w:r>
        <w:t xml:space="preserve"> is symmetric positive semidefinite, and positive definite when the archive coordinates are distinct. Consequently </w:t>
      </w:r>
      <m:oMath>
        <m:r>
          <w:rPr>
            <w:rFonts w:ascii="Cambria Math" w:hAnsi="Cambria Math"/>
          </w:rPr>
          <m:t>H</m:t>
        </m:r>
      </m:oMath>
      <w:r>
        <w:t xml:space="preserve"> has real nonnegative eigenvalues. The row-normalized matrix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r>
              <w:rPr>
                <w:rFonts w:ascii="Cambria Math" w:hAnsi="Cambria Math"/>
              </w:rPr>
              <m:t>1</m:t>
            </m:r>
          </m:sup>
        </m:sSup>
        <m:r>
          <w:rPr>
            <w:rFonts w:ascii="Cambria Math" w:hAnsi="Cambria Math"/>
          </w:rPr>
          <m:t>H</m:t>
        </m:r>
      </m:oMath>
      <w:r>
        <w:t xml:space="preserve"> is a reversible transition matrix on archive indices, with stationary probabilities</w:t>
      </w:r>
    </w:p>
    <w:p w14:paraId="76E25893" w14:textId="77777777" w:rsidR="000A1FC9" w:rsidRDefault="00000000">
      <w:pPr>
        <w:pStyle w:val="BodyText"/>
        <w:keepLines/>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j</m:t>
                      </m:r>
                    </m:sub>
                  </m:sSub>
                </m:e>
              </m:nary>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den>
          </m:f>
          <m:r>
            <m:rPr>
              <m:sty m:val="p"/>
            </m:rPr>
            <w:rPr>
              <w:rFonts w:ascii="Cambria Math" w:hAnsi="Cambria Math"/>
            </w:rPr>
            <m:t>.</m:t>
          </m:r>
          <m:r>
            <m:rPr>
              <m:nor/>
            </m:rPr>
            <m:t xml:space="preserve">    (11)</m:t>
          </m:r>
        </m:oMath>
      </m:oMathPara>
    </w:p>
    <w:p w14:paraId="646D005A" w14:textId="77777777" w:rsidR="000A1FC9" w:rsidRDefault="00000000">
      <w:pPr>
        <w:pStyle w:val="FirstParagraph"/>
      </w:pPr>
      <w:r>
        <w:t xml:space="preserve">All eigenvalues of </w:t>
      </w:r>
      <m:oMath>
        <m:r>
          <w:rPr>
            <w:rFonts w:ascii="Cambria Math" w:hAnsi="Cambria Math"/>
          </w:rPr>
          <m:t>P</m:t>
        </m:r>
      </m:oMath>
      <w:r>
        <w:t xml:space="preserve"> belong to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to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for distinct coordinates. Its stationary distribution is unique.</w:t>
      </w:r>
    </w:p>
    <w:p w14:paraId="44B36DC3" w14:textId="77777777" w:rsidR="000A1FC9" w:rsidRDefault="00000000">
      <w:pPr>
        <w:pStyle w:val="BodyText"/>
      </w:pPr>
      <w:r>
        <w:rPr>
          <w:i/>
          <w:iCs/>
        </w:rPr>
        <w:t>Proof.</w:t>
      </w:r>
      <w:r>
        <w:t xml:space="preserve"> Expanding the exponent in (2) gives (10); (8) also directly proves symmetry. For real coefficients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expand the exponential as a power series. Its quadratic form is </w:t>
      </w:r>
      <m:oMath>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m:t>
            </m:r>
          </m:sup>
          <m:e>
            <m:sSup>
              <m:sSupPr>
                <m:ctrlPr>
                  <w:rPr>
                    <w:rFonts w:ascii="Cambria Math" w:hAnsi="Cambria Math"/>
                  </w:rPr>
                </m:ctrlPr>
              </m:sSupPr>
              <m:e>
                <m:r>
                  <w:rPr>
                    <w:rFonts w:ascii="Cambria Math" w:hAnsi="Cambria Math"/>
                  </w:rPr>
                  <m:t>κ</m:t>
                </m:r>
              </m:e>
              <m:sup>
                <m:r>
                  <w:rPr>
                    <w:rFonts w:ascii="Cambria Math" w:hAnsi="Cambria Math"/>
                  </w:rPr>
                  <m:t>k</m:t>
                </m:r>
              </m:sup>
            </m:sSup>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sSubSup>
          <m:sSubSupPr>
            <m:ctrlPr>
              <w:rPr>
                <w:rFonts w:ascii="Cambria Math" w:hAnsi="Cambria Math"/>
              </w:rPr>
            </m:ctrlPr>
          </m:sSubSupPr>
          <m:e>
            <m:r>
              <w:rPr>
                <w:rFonts w:ascii="Cambria Math" w:hAnsi="Cambria Math"/>
              </w:rPr>
              <m:t>y</m:t>
            </m:r>
          </m:e>
          <m:sub>
            <m:r>
              <w:rPr>
                <w:rFonts w:ascii="Cambria Math" w:hAnsi="Cambria Math"/>
              </w:rPr>
              <m:t>i</m:t>
            </m:r>
          </m:sub>
          <m:sup>
            <m:r>
              <m:rPr>
                <m:sty m:val="p"/>
              </m:rPr>
              <w:rPr>
                <w:rFonts w:ascii="Cambria Math" w:hAnsi="Cambria Math"/>
              </w:rPr>
              <m:t>⊗</m:t>
            </m:r>
            <m:r>
              <w:rPr>
                <w:rFonts w:ascii="Cambria Math" w:hAnsi="Cambria Math"/>
              </w:rPr>
              <m:t>k</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0</m:t>
        </m:r>
      </m:oMath>
      <w:r>
        <w:t xml:space="preserve">. The sum converges because the archive is finite. If it is zero, every polynomial moment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vanishes. For distinct coordinates, the polynomial </w:t>
      </w: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m:t>
            </m:r>
          </m:sup>
          <m:e>
            <m:r>
              <m:rPr>
                <m:sty m:val="p"/>
              </m:rPr>
              <w:rPr>
                <w:rFonts w:ascii="Cambria Math" w:hAnsi="Cambria Math"/>
              </w:rPr>
              <m:t>∥</m:t>
            </m:r>
          </m:e>
        </m:nary>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takes value one at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and zero at every other archive point, so </w:t>
      </w:r>
      <m:oMath>
        <m:sSub>
          <m:sSubPr>
            <m:ctrlPr>
              <w:rPr>
                <w:rFonts w:ascii="Cambria Math" w:hAnsi="Cambria Math"/>
              </w:rPr>
            </m:ctrlPr>
          </m:sSubPr>
          <m:e>
            <m:r>
              <w:rPr>
                <w:rFonts w:ascii="Cambria Math" w:hAnsi="Cambria Math"/>
              </w:rPr>
              <m:t>z</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0</m:t>
        </m:r>
      </m:oMath>
      <w:r>
        <w:t xml:space="preserve"> for every </w:t>
      </w:r>
      <m:oMath>
        <m:r>
          <w:rPr>
            <w:rFonts w:ascii="Cambria Math" w:hAnsi="Cambria Math"/>
          </w:rPr>
          <m:t>i</m:t>
        </m:r>
      </m:oMath>
      <w:r>
        <w:t xml:space="preserve">. This proves positive definiteness. Diagonal similarity transfers the spectrum to </w:t>
      </w:r>
      <m:oMath>
        <m:r>
          <w:rPr>
            <w:rFonts w:ascii="Cambria Math" w:hAnsi="Cambria Math"/>
          </w:rPr>
          <m:t>H</m:t>
        </m:r>
      </m:oMath>
      <w:r>
        <w:t xml:space="preserve">. From (8), </w:t>
      </w:r>
      <m:oMath>
        <m:sSub>
          <m:sSubPr>
            <m:ctrlPr>
              <w:rPr>
                <w:rFonts w:ascii="Cambria Math" w:hAnsi="Cambria Math"/>
              </w:rPr>
            </m:ctrlPr>
          </m:sSubPr>
          <m:e>
            <m:r>
              <w:rPr>
                <w:rFonts w:ascii="Cambria Math" w:hAnsi="Cambria Math"/>
              </w:rPr>
              <m:t>H</m:t>
            </m:r>
          </m:e>
          <m:sub>
            <m:r>
              <w:rPr>
                <w:rFonts w:ascii="Cambria Math" w:hAnsi="Cambria Math"/>
              </w:rPr>
              <m:t>ij</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ji</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oMath>
      <w:r>
        <w:t xml:space="preserve">, proving </w:t>
      </w:r>
      <m:oMath>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j</m:t>
            </m:r>
          </m:sub>
        </m:sSub>
        <m:sSub>
          <m:sSubPr>
            <m:ctrlPr>
              <w:rPr>
                <w:rFonts w:ascii="Cambria Math" w:hAnsi="Cambria Math"/>
              </w:rPr>
            </m:ctrlPr>
          </m:sSubPr>
          <m:e>
            <m:r>
              <w:rPr>
                <w:rFonts w:ascii="Cambria Math" w:hAnsi="Cambria Math"/>
              </w:rPr>
              <m:t>P</m:t>
            </m:r>
          </m:e>
          <m:sub>
            <m:r>
              <w:rPr>
                <w:rFonts w:ascii="Cambria Math" w:hAnsi="Cambria Math"/>
              </w:rPr>
              <m:t>ji</m:t>
            </m:r>
          </m:sub>
        </m:sSub>
      </m:oMath>
      <w:r>
        <w:t xml:space="preserve">. Moreover, </w:t>
      </w:r>
      <m:oMath>
        <m:r>
          <w:rPr>
            <w:rFonts w:ascii="Cambria Math" w:hAnsi="Cambria Math"/>
          </w:rPr>
          <m:t>P</m:t>
        </m:r>
      </m:oMath>
      <w:r>
        <w:t xml:space="preserve"> is similar </w:t>
      </w:r>
      <w:r>
        <w:lastRenderedPageBreak/>
        <w:t xml:space="preserve">to the symmetric positive semidefinite matrix </w:t>
      </w:r>
      <m:oMath>
        <m:sSup>
          <m:sSupPr>
            <m:ctrlPr>
              <w:rPr>
                <w:rFonts w:ascii="Cambria Math" w:hAnsi="Cambria Math"/>
              </w:rPr>
            </m:ctrlPr>
          </m:sSupPr>
          <m:e>
            <m:r>
              <w:rPr>
                <w:rFonts w:ascii="Cambria Math" w:hAnsi="Cambria Math"/>
              </w:rPr>
              <m:t>U</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S</m:t>
        </m:r>
        <m:sSup>
          <m:sSupPr>
            <m:ctrlPr>
              <w:rPr>
                <w:rFonts w:ascii="Cambria Math" w:hAnsi="Cambria Math"/>
              </w:rPr>
            </m:ctrlPr>
          </m:sSupPr>
          <m:e>
            <m:r>
              <w:rPr>
                <w:rFonts w:ascii="Cambria Math" w:hAnsi="Cambria Math"/>
              </w:rPr>
              <m:t>U</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A stochastic matrix has spectral radius one, so its real nonnegative eigenvalues lie in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Every entry of </w:t>
      </w:r>
      <m:oMath>
        <m:r>
          <w:rPr>
            <w:rFonts w:ascii="Cambria Math" w:hAnsi="Cambria Math"/>
          </w:rPr>
          <m:t>P</m:t>
        </m:r>
      </m:oMath>
      <w:r>
        <w:t xml:space="preserve"> is positive, which gives irreducibility, aperiodicity and a unique stationary distribution. □</w:t>
      </w:r>
    </w:p>
    <w:p w14:paraId="3286AF5A" w14:textId="77777777" w:rsidR="000A1FC9" w:rsidRDefault="00000000">
      <w:pPr>
        <w:pStyle w:val="BodyText"/>
      </w:pPr>
      <w:r>
        <w:t xml:space="preserve">The probabilities </w:t>
      </w:r>
      <m:oMath>
        <m:sSub>
          <m:sSubPr>
            <m:ctrlPr>
              <w:rPr>
                <w:rFonts w:ascii="Cambria Math" w:hAnsi="Cambria Math"/>
              </w:rPr>
            </m:ctrlPr>
          </m:sSubPr>
          <m:e>
            <m:r>
              <w:rPr>
                <w:rFonts w:ascii="Cambria Math" w:hAnsi="Cambria Math"/>
              </w:rPr>
              <m:t>ω</m:t>
            </m:r>
          </m:e>
          <m:sub>
            <m:r>
              <w:rPr>
                <w:rFonts w:ascii="Cambria Math" w:hAnsi="Cambria Math"/>
              </w:rPr>
              <m:t>i</m:t>
            </m:r>
          </m:sub>
        </m:sSub>
      </m:oMath>
      <w:r>
        <w:t xml:space="preserve"> describe this auxiliary walk over archive indices. They are neither the Gibbs target (1) nor the historical proposal densities. Appending a point changes the row sums and hence the stationary law. A positive spectrum therefore supplies an algebraic cache property, not convergence of the adaptive optimizer to a fixed target.</w:t>
      </w:r>
    </w:p>
    <w:p w14:paraId="7401DD8B" w14:textId="77777777" w:rsidR="000A1FC9" w:rsidRDefault="00000000">
      <w:pPr>
        <w:pStyle w:val="BodyText"/>
        <w:keepLines/>
      </w:pPr>
      <w:r>
        <w:rPr>
          <w:b/>
          <w:bCs/>
        </w:rPr>
        <w:t>Corollary 4.4 (paired cache updates).</w:t>
      </w:r>
      <w:r>
        <w:t xml:space="preserve"> In exact arithmetic, an append to </w:t>
      </w:r>
      <m:oMath>
        <m:r>
          <w:rPr>
            <w:rFonts w:ascii="Cambria Math" w:hAnsi="Cambria Math"/>
          </w:rPr>
          <m:t>n</m:t>
        </m:r>
      </m:oMath>
      <w:r>
        <w:t xml:space="preserve"> old points can obtain both argument orders from </w:t>
      </w:r>
      <m:oMath>
        <m:r>
          <w:rPr>
            <w:rFonts w:ascii="Cambria Math" w:hAnsi="Cambria Math"/>
          </w:rPr>
          <m:t>n</m:t>
        </m:r>
        <m:r>
          <m:rPr>
            <m:sty m:val="p"/>
          </m:rPr>
          <w:rPr>
            <w:rFonts w:ascii="Cambria Math" w:hAnsi="Cambria Math"/>
          </w:rPr>
          <m:t>+</m:t>
        </m:r>
        <m:r>
          <w:rPr>
            <w:rFonts w:ascii="Cambria Math" w:hAnsi="Cambria Math"/>
          </w:rPr>
          <m:t>1</m:t>
        </m:r>
      </m:oMath>
      <w:r>
        <w:t xml:space="preserve"> evaluations of </w:t>
      </w:r>
      <m:oMath>
        <m:sSub>
          <m:sSubPr>
            <m:ctrlPr>
              <w:rPr>
                <w:rFonts w:ascii="Cambria Math" w:hAnsi="Cambria Math"/>
              </w:rPr>
            </m:ctrlPr>
          </m:sSubPr>
          <m:e>
            <m:r>
              <w:rPr>
                <w:rFonts w:ascii="Cambria Math" w:hAnsi="Cambria Math"/>
              </w:rPr>
              <m:t>H</m:t>
            </m:r>
          </m:e>
          <m:sub>
            <m:r>
              <w:rPr>
                <w:rFonts w:ascii="Cambria Math" w:hAnsi="Cambria Math"/>
              </w:rPr>
              <m:t>a</m:t>
            </m:r>
          </m:sub>
        </m:sSub>
      </m:oMath>
      <w:r>
        <w:t xml:space="preserve">: evaluate </w:t>
      </w:r>
      <m:oMath>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e>
        </m:d>
      </m:oMath>
      <w:r>
        <w:t xml:space="preserve"> for </w:t>
      </w:r>
      <m:oMath>
        <m:r>
          <w:rPr>
            <w:rFonts w:ascii="Cambria Math" w:hAnsi="Cambria Math"/>
          </w:rPr>
          <m:t>j</m:t>
        </m:r>
        <m:r>
          <m:rPr>
            <m:sty m:val="p"/>
          </m:rPr>
          <w:rPr>
            <w:rFonts w:ascii="Cambria Math" w:hAnsi="Cambria Math"/>
          </w:rPr>
          <m:t>≤</m:t>
        </m:r>
        <m:r>
          <w:rPr>
            <w:rFonts w:ascii="Cambria Math" w:hAnsi="Cambria Math"/>
          </w:rPr>
          <m:t>n</m:t>
        </m:r>
      </m:oMath>
      <w:r>
        <w:t xml:space="preserve"> and the new diagonal, then use </w:t>
      </w:r>
      <m:oMath>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e>
        </m:d>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oMath>
      <w:r>
        <w:t xml:space="preserve">. With precomputed balance factors, initialization and appends to a final size </w:t>
      </w:r>
      <m:oMath>
        <m:r>
          <w:rPr>
            <w:rFonts w:ascii="Cambria Math" w:hAnsi="Cambria Math"/>
          </w:rPr>
          <m:t>N</m:t>
        </m:r>
      </m:oMath>
      <w:r>
        <w:t xml:space="preserve"> require </w:t>
      </w:r>
      <m:oMath>
        <m:r>
          <w:rPr>
            <w:rFonts w:ascii="Cambria Math" w:hAnsi="Cambria Math"/>
          </w:rPr>
          <m:t>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oMath>
      <w:r>
        <w:t xml:space="preserve"> kernel evaluations per level, instead of </w:t>
      </w:r>
      <m:oMath>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direct ordered evaluations.</w:t>
      </w:r>
    </w:p>
    <w:p w14:paraId="069D1323" w14:textId="77777777" w:rsidR="000A1FC9" w:rsidRDefault="00000000">
      <w:pPr>
        <w:pStyle w:val="BodyText"/>
      </w:pPr>
      <w:r>
        <w:rPr>
          <w:i/>
          <w:iCs/>
        </w:rPr>
        <w:t>Proof.</w:t>
      </w:r>
      <w:r>
        <w:t xml:space="preserve"> Each unordered pair supplies the reverse entry by (8), and each diagonal is evaluated once. Counting unordered pairs and diagonals gives the formula. □</w:t>
      </w:r>
    </w:p>
    <w:p w14:paraId="52F3E015" w14:textId="77777777" w:rsidR="000A1FC9" w:rsidRDefault="00000000">
      <w:pPr>
        <w:pStyle w:val="BodyText"/>
      </w:pPr>
      <w:r>
        <w:t>This count concerns calls to the full kernel formula. It excludes the balance factors, ratio arithmetic and numerical safeguards. Ratios of tiny Gaussian densities can underflow or overflow. A stable implementation may instead evaluate both exponents, or use enclosing logarithmic calculations; no unconditional runtime or accuracy gain follows from halving the pair count.</w:t>
      </w:r>
    </w:p>
    <w:p w14:paraId="70E87292" w14:textId="77777777" w:rsidR="006D39C8" w:rsidRDefault="00000000">
      <w:pPr>
        <w:pStyle w:val="Heading1"/>
      </w:pPr>
      <w:bookmarkStart w:id="11" w:name="reuse-and-compression-contracts"/>
      <w:bookmarkEnd w:id="6"/>
      <w:bookmarkEnd w:id="9"/>
      <w:bookmarkEnd w:id="10"/>
      <w:r>
        <w:t>5 Reuse and compression contracts</w:t>
      </w:r>
    </w:p>
    <w:p w14:paraId="20804F4A" w14:textId="77777777" w:rsidR="006D39C8" w:rsidRDefault="00000000">
      <w:pPr>
        <w:pStyle w:val="Heading2"/>
      </w:pPr>
      <w:bookmarkStart w:id="12" w:name="X3246ac1c8f5544525ca75052a0fe2bcbf56b5f2"/>
      <w:r>
        <w:t>5.1 Exact memoization and selective observation</w:t>
      </w:r>
    </w:p>
    <w:p w14:paraId="756E9449" w14:textId="77777777" w:rsidR="006D39C8" w:rsidRDefault="00000000">
      <w:pPr>
        <w:pStyle w:val="FirstParagraph"/>
      </w:pPr>
      <w:r>
        <w:t>Exact memoization requires the same deterministic physical evaluation problem: decoded geometry, material data, load cases, solver and model versions, tolerances and response definition. Equality of a coarse retrieval key is insufficient. Different sampled coordinates can decode to the same physical design and share a solver response while retaining separate sampling records and proposal densities.</w:t>
      </w:r>
    </w:p>
    <w:p w14:paraId="2E3B9C85" w14:textId="77777777" w:rsidR="006D39C8" w:rsidRDefault="00000000">
      <w:pPr>
        <w:pStyle w:val="BodyText"/>
      </w:pPr>
      <w:r>
        <w:t>A repeated draw is a new attempt even when no solver is called. If its exact response is already available from a valid cache, the response-observation indicator is one and its availability probability is one. A decision to avoid a new call is therefore not the same event as failing to observe the target response. This distinction prevents assigning a zero inclusion probability to an exactly known value. For stochastic solvers or noisy observations, reusing one realization does not reproduce a new independent observation; the target and replication policy require a separate model.</w:t>
      </w:r>
    </w:p>
    <w:p w14:paraId="3FF078A7" w14:textId="77777777" w:rsidR="006D39C8" w:rsidRDefault="00000000">
      <w:pPr>
        <w:pStyle w:val="Heading2"/>
      </w:pPr>
      <w:bookmarkStart w:id="13" w:name="X58387ac1d27506235023e81a47d8f3088cd735c"/>
      <w:bookmarkEnd w:id="12"/>
      <w:r>
        <w:t>5.2 Interval screening and surrogate steering</w:t>
      </w:r>
    </w:p>
    <w:p w14:paraId="07516C73" w14:textId="77777777" w:rsidR="006D39C8" w:rsidRDefault="00000000">
      <w:pPr>
        <w:pStyle w:val="FirstParagraph"/>
        <w:keepNext/>
        <w:keepLines/>
      </w:pPr>
      <w:r>
        <w:t xml:space="preserve">Proposition 5.1 — Certified local reuse. If </w:t>
      </w:r>
      <m:oMath>
        <m:r>
          <w:rPr>
            <w:rFonts w:ascii="Cambria Math" w:hAnsi="Cambria Math"/>
          </w:rPr>
          <m:t>J</m:t>
        </m:r>
      </m:oMath>
      <w:r>
        <w:t xml:space="preserve"> is </w:t>
      </w:r>
      <m:oMath>
        <m:sSub>
          <m:sSubPr>
            <m:ctrlPr>
              <w:rPr>
                <w:rFonts w:ascii="Cambria Math" w:hAnsi="Cambria Math"/>
              </w:rPr>
            </m:ctrlPr>
          </m:sSubPr>
          <m:e>
            <m:r>
              <w:rPr>
                <w:rFonts w:ascii="Cambria Math" w:hAnsi="Cambria Math"/>
              </w:rPr>
              <m:t>L</m:t>
            </m:r>
          </m:e>
          <m:sub>
            <m:r>
              <w:rPr>
                <w:rFonts w:ascii="Cambria Math" w:hAnsi="Cambria Math"/>
              </w:rPr>
              <m:t>J</m:t>
            </m:r>
          </m:sub>
        </m:sSub>
      </m:oMath>
      <w:r>
        <w:t xml:space="preserve">-Lipschitz on a declared region with metric </w:t>
      </w:r>
      <m:oMath>
        <m:r>
          <w:rPr>
            <w:rFonts w:ascii="Cambria Math" w:hAnsi="Cambria Math"/>
          </w:rPr>
          <m:t>d</m:t>
        </m:r>
      </m:oMath>
      <w:r>
        <w:t xml:space="preserve">, then a known exact </w:t>
      </w:r>
      <m:oMath>
        <m:r>
          <w:rPr>
            <w:rFonts w:ascii="Cambria Math" w:hAnsi="Cambria Math"/>
          </w:rPr>
          <m:t>J</m:t>
        </m:r>
        <m:d>
          <m:dPr>
            <m:ctrlPr>
              <w:rPr>
                <w:rFonts w:ascii="Cambria Math" w:hAnsi="Cambria Math"/>
              </w:rPr>
            </m:ctrlPr>
          </m:dPr>
          <m:e>
            <m:r>
              <w:rPr>
                <w:rFonts w:ascii="Cambria Math" w:hAnsi="Cambria Math"/>
              </w:rPr>
              <m:t>y</m:t>
            </m:r>
          </m:e>
        </m:d>
      </m:oMath>
      <w:r>
        <w:t xml:space="preserve"> gives</w:t>
      </w:r>
    </w:p>
    <w:p w14:paraId="59BA19B8" w14:textId="77777777" w:rsidR="006D39C8" w:rsidRDefault="00000000">
      <w:pPr>
        <w:pStyle w:val="BodyText"/>
        <w:keepLines/>
        <w:spacing w:before="60" w:after="120"/>
        <w:jc w:val="center"/>
      </w:pPr>
      <m:oMathPara>
        <m:oMathParaPr>
          <m:jc m:val="center"/>
        </m:oMathParaPr>
        <m:oMath>
          <m:r>
            <w:rPr>
              <w:rFonts w:ascii="Cambria Math" w:hAnsi="Cambria Math"/>
            </w:rPr>
            <m:t>J</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J</m:t>
          </m:r>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m:rPr>
              <m:nor/>
            </m:rPr>
            <m:t>    </m:t>
          </m:r>
          <m:r>
            <w:rPr>
              <w:rFonts w:ascii="Cambria Math" w:hAnsi="Cambria Math"/>
            </w:rPr>
            <m:t>J</m:t>
          </m:r>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m:rPr>
              <m:nor/>
            </m:rPr>
            <m:t xml:space="preserve">    (12)</m:t>
          </m:r>
        </m:oMath>
      </m:oMathPara>
    </w:p>
    <w:p w14:paraId="53798C8C" w14:textId="77777777" w:rsidR="006D39C8" w:rsidRDefault="00000000">
      <w:pPr>
        <w:pStyle w:val="FirstParagraph"/>
      </w:pPr>
      <w:r>
        <w:t xml:space="preserve">If an admissibility margin is written </w:t>
      </w:r>
      <m:oMath>
        <m:r>
          <w:rPr>
            <w:rFonts w:ascii="Cambria Math" w:hAnsi="Cambria Math"/>
          </w:rPr>
          <m:t>g</m:t>
        </m:r>
        <m:r>
          <m:rPr>
            <m:sty m:val="p"/>
          </m:rPr>
          <w:rPr>
            <w:rFonts w:ascii="Cambria Math" w:hAnsi="Cambria Math"/>
          </w:rPr>
          <m:t>≥</m:t>
        </m:r>
        <m:r>
          <w:rPr>
            <w:rFonts w:ascii="Cambria Math" w:hAnsi="Cambria Math"/>
          </w:rPr>
          <m:t>0</m:t>
        </m:r>
      </m:oMath>
      <w:r>
        <w:t xml:space="preserve">, </w:t>
      </w:r>
      <m:oMath>
        <m:r>
          <w:rPr>
            <w:rFonts w:ascii="Cambria Math" w:hAnsi="Cambria Math"/>
          </w:rPr>
          <m:t>g</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m</m:t>
        </m:r>
        <m:r>
          <m:rPr>
            <m:sty m:val="p"/>
          </m:rPr>
          <w:rPr>
            <w:rFonts w:ascii="Cambria Math" w:hAnsi="Cambria Math"/>
          </w:rPr>
          <m:t>&gt;</m:t>
        </m:r>
        <m:r>
          <w:rPr>
            <w:rFonts w:ascii="Cambria Math" w:hAnsi="Cambria Math"/>
          </w:rPr>
          <m:t>0</m:t>
        </m:r>
      </m:oMath>
      <w:r>
        <w:t xml:space="preserve"> and </w:t>
      </w:r>
      <m:oMath>
        <m:r>
          <w:rPr>
            <w:rFonts w:ascii="Cambria Math" w:hAnsi="Cambria Math"/>
          </w:rPr>
          <m:t>g</m:t>
        </m:r>
      </m:oMath>
      <w:r>
        <w:t xml:space="preserve"> is </w:t>
      </w:r>
      <m:oMath>
        <m:sSub>
          <m:sSubPr>
            <m:ctrlPr>
              <w:rPr>
                <w:rFonts w:ascii="Cambria Math" w:hAnsi="Cambria Math"/>
              </w:rPr>
            </m:ctrlPr>
          </m:sSubPr>
          <m:e>
            <m:r>
              <w:rPr>
                <w:rFonts w:ascii="Cambria Math" w:hAnsi="Cambria Math"/>
              </w:rPr>
              <m:t>L</m:t>
            </m:r>
          </m:e>
          <m:sub>
            <m:r>
              <w:rPr>
                <w:rFonts w:ascii="Cambria Math" w:hAnsi="Cambria Math"/>
              </w:rPr>
              <m:t>g</m:t>
            </m:r>
          </m:sub>
        </m:sSub>
      </m:oMath>
      <w:r>
        <w:t xml:space="preserve">-Lipschitz with </w:t>
      </w:r>
      <m:oMath>
        <m:sSub>
          <m:sSubPr>
            <m:ctrlPr>
              <w:rPr>
                <w:rFonts w:ascii="Cambria Math" w:hAnsi="Cambria Math"/>
              </w:rPr>
            </m:ctrlPr>
          </m:sSubPr>
          <m:e>
            <m:r>
              <w:rPr>
                <w:rFonts w:ascii="Cambria Math" w:hAnsi="Cambria Math"/>
              </w:rPr>
              <m:t>L</m:t>
            </m:r>
          </m:e>
          <m:sub>
            <m:r>
              <w:rPr>
                <w:rFonts w:ascii="Cambria Math" w:hAnsi="Cambria Math"/>
              </w:rPr>
              <m:t>g</m:t>
            </m:r>
          </m:sub>
        </m:sSub>
        <m:r>
          <m:rPr>
            <m:sty m:val="p"/>
          </m:rPr>
          <w:rPr>
            <w:rFonts w:ascii="Cambria Math" w:hAnsi="Cambria Math"/>
          </w:rPr>
          <m:t>&gt;</m:t>
        </m:r>
        <m:r>
          <w:rPr>
            <w:rFonts w:ascii="Cambria Math" w:hAnsi="Cambria Math"/>
          </w:rPr>
          <m:t>0</m:t>
        </m:r>
      </m:oMath>
      <w:r>
        <w:t xml:space="preserve">, then </w:t>
      </w:r>
      <m:oMath>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&gt;</m:t>
        </m:r>
        <m:r>
          <w:rPr>
            <w:rFonts w:ascii="Cambria Math" w:hAnsi="Cambria Math"/>
          </w:rPr>
          <m:t>0</m:t>
        </m:r>
      </m:oMath>
      <w:r>
        <w:t xml:space="preserve"> whenever </w:t>
      </w:r>
      <m:oMath>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&lt;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m:t>
            </m:r>
          </m:sub>
        </m:sSub>
      </m:oMath>
      <w:r>
        <w:t>. Both points and the displacement region must lie within the domain of the certified bound.</w:t>
      </w:r>
    </w:p>
    <w:p w14:paraId="7911B57E" w14:textId="77777777" w:rsidR="006D39C8" w:rsidRDefault="00000000">
      <w:pPr>
        <w:pStyle w:val="BodyText"/>
      </w:pPr>
      <w:r>
        <w:t xml:space="preserve">Proof. Apply the Lipschitz inequality to </w:t>
      </w:r>
      <m:oMath>
        <m:r>
          <w:rPr>
            <w:rFonts w:ascii="Cambria Math" w:hAnsi="Cambria Math"/>
          </w:rPr>
          <m:t>J</m:t>
        </m:r>
      </m:oMath>
      <w:r>
        <w:t xml:space="preserve"> and to </w:t>
      </w:r>
      <m:oMath>
        <m:r>
          <w:rPr>
            <w:rFonts w:ascii="Cambria Math" w:hAnsi="Cambria Math"/>
          </w:rPr>
          <m:t>g</m:t>
        </m:r>
      </m:oMath>
      <w:r>
        <w:t xml:space="preserve">. For the margin, </w:t>
      </w:r>
      <m:oMath>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g</m:t>
            </m:r>
          </m:sub>
        </m:sSub>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&gt;</m:t>
        </m:r>
        <m:r>
          <w:rPr>
            <w:rFonts w:ascii="Cambria Math" w:hAnsi="Cambria Math"/>
          </w:rPr>
          <m:t>0</m:t>
        </m:r>
      </m:oMath>
      <w:r>
        <w:t>. ∎</w:t>
      </w:r>
    </w:p>
    <w:p w14:paraId="376C8C6C" w14:textId="77777777" w:rsidR="006D39C8" w:rsidRDefault="00000000">
      <w:pPr>
        <w:pStyle w:val="BodyText"/>
      </w:pPr>
      <w:r>
        <w:t xml:space="preserve">An empirical maximum of observed slopes is not automatically a valid global Lipschitz constant. Discrete changes, buckling transitions or solver discontinuities may invalidate a proposed region. With </w:t>
      </w:r>
      <m:oMath>
        <m:sSub>
          <m:sSubPr>
            <m:ctrlPr>
              <w:rPr>
                <w:rFonts w:ascii="Cambria Math" w:hAnsi="Cambria Math"/>
              </w:rPr>
            </m:ctrlPr>
          </m:sSubPr>
          <m:e>
            <m:r>
              <w:rPr>
                <w:rFonts w:ascii="Cambria Math" w:hAnsi="Cambria Math"/>
              </w:rPr>
              <m:t>L</m:t>
            </m:r>
          </m:e>
          <m:sub>
            <m:r>
              <w:rPr>
                <w:rFonts w:ascii="Cambria Math" w:hAnsi="Cambria Math"/>
              </w:rPr>
              <m:t>g</m:t>
            </m:r>
          </m:sub>
        </m:sSub>
        <m:r>
          <m:rPr>
            <m:sty m:val="p"/>
          </m:rPr>
          <w:rPr>
            <w:rFonts w:ascii="Cambria Math" w:hAnsi="Cambria Math"/>
          </w:rPr>
          <m:t>=</m:t>
        </m:r>
        <m:r>
          <w:rPr>
            <w:rFonts w:ascii="Cambria Math" w:hAnsi="Cambria Math"/>
          </w:rPr>
          <m:t>0</m:t>
        </m:r>
      </m:oMath>
      <w:r>
        <w:t xml:space="preserve"> and positive margin, the constraint is constant on the specified domain and no finite radius restriction is needed.</w:t>
      </w:r>
    </w:p>
    <w:p w14:paraId="5A53E991" w14:textId="77777777" w:rsidR="006D39C8" w:rsidRDefault="00000000">
      <w:pPr>
        <w:pStyle w:val="BodyText"/>
      </w:pPr>
      <w:r>
        <w:lastRenderedPageBreak/>
        <w:t xml:space="preserve">An interval can support screening but is not an exact point response. If </w:t>
      </w:r>
      <m:oMath>
        <m:r>
          <m:rPr>
            <m:sty m:val="p"/>
          </m:rPr>
          <w:rPr>
            <w:rFonts w:ascii="Cambria Math" w:hAnsi="Cambria Math"/>
          </w:rPr>
          <m:t>|</m:t>
        </m:r>
        <m:r>
          <w:rPr>
            <w:rFonts w:ascii="Cambria Math" w:hAnsi="Cambria Math"/>
          </w:rPr>
          <m:t>J</m:t>
        </m:r>
        <m:d>
          <m:dPr>
            <m:ctrlPr>
              <w:rPr>
                <w:rFonts w:ascii="Cambria Math" w:hAnsi="Cambria Math"/>
              </w:rPr>
            </m:ctrlPr>
          </m:dPr>
          <m:e>
            <m:r>
              <w:rPr>
                <w:rFonts w:ascii="Cambria Math" w:hAnsi="Cambria Math"/>
              </w:rPr>
              <m:t>x</m:t>
            </m:r>
          </m:e>
        </m:d>
        <m:r>
          <m:rPr>
            <m:sty m:val="p"/>
          </m:rPr>
          <w:rPr>
            <w:rFonts w:ascii="Cambria Math" w:hAnsi="Cambria Math"/>
          </w:rPr>
          <m:t>-</m:t>
        </m:r>
        <m:acc>
          <m:accPr>
            <m:ctrlPr>
              <w:rPr>
                <w:rFonts w:ascii="Cambria Math" w:hAnsi="Cambria Math"/>
              </w:rPr>
            </m:ctrlPr>
          </m:accPr>
          <m:e>
            <m:r>
              <w:rPr>
                <w:rFonts w:ascii="Cambria Math" w:hAnsi="Cambria Math"/>
              </w:rPr>
              <m:t>J</m:t>
            </m:r>
          </m:e>
        </m:acc>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δ</m:t>
        </m:r>
      </m:oMath>
      <w:r>
        <w:t xml:space="preserve">, replacing a true exponential weight by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acc>
              <m:accPr>
                <m:ctrlPr>
                  <w:rPr>
                    <w:rFonts w:ascii="Cambria Math" w:hAnsi="Cambria Math"/>
                  </w:rPr>
                </m:ctrlPr>
              </m:accPr>
              <m:e>
                <m:r>
                  <w:rPr>
                    <w:rFonts w:ascii="Cambria Math" w:hAnsi="Cambria Math"/>
                  </w:rPr>
                  <m:t>J</m:t>
                </m:r>
              </m:e>
            </m:acc>
            <m:d>
              <m:dPr>
                <m:ctrlPr>
                  <w:rPr>
                    <w:rFonts w:ascii="Cambria Math" w:hAnsi="Cambria Math"/>
                  </w:rPr>
                </m:ctrlPr>
              </m:dPr>
              <m:e>
                <m:r>
                  <w:rPr>
                    <w:rFonts w:ascii="Cambria Math" w:hAnsi="Cambria Math"/>
                  </w:rPr>
                  <m:t>x</m:t>
                </m:r>
              </m:e>
            </m:d>
          </m:sup>
        </m:sSup>
      </m:oMath>
      <w:r>
        <w:t xml:space="preserve"> changes it by a factor between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βδ</m:t>
            </m:r>
          </m:sup>
        </m:sSup>
      </m:oMath>
      <w:r>
        <w:t xml:space="preserve"> and </w:t>
      </w:r>
      <m:oMath>
        <m:sSup>
          <m:sSupPr>
            <m:ctrlPr>
              <w:rPr>
                <w:rFonts w:ascii="Cambria Math" w:hAnsi="Cambria Math"/>
              </w:rPr>
            </m:ctrlPr>
          </m:sSupPr>
          <m:e>
            <m:r>
              <w:rPr>
                <w:rFonts w:ascii="Cambria Math" w:hAnsi="Cambria Math"/>
              </w:rPr>
              <m:t>e</m:t>
            </m:r>
          </m:e>
          <m:sup>
            <m:r>
              <w:rPr>
                <w:rFonts w:ascii="Cambria Math" w:hAnsi="Cambria Math"/>
              </w:rPr>
              <m:t>βδ</m:t>
            </m:r>
          </m:sup>
        </m:sSup>
      </m:oMath>
      <w:r>
        <w:t>. This quantifies why a small response error can matter at high inverse temperature. Certified feasibility of one margin also does not certify every other constraint.</w:t>
      </w:r>
    </w:p>
    <w:p w14:paraId="603453D0" w14:textId="77777777" w:rsidR="006D39C8" w:rsidRDefault="00000000">
      <w:pPr>
        <w:pStyle w:val="BodyText"/>
      </w:pPr>
      <w:r>
        <w:t>A Nadaraya–Watson regression, Gaussian process or ensemble may steer the next proposal using past information [8,9]. The measured-only training set used in the source is a conservative baseline. Training on synthetic predictions is not itself a mathematical violation of the importance identity if it only changes a valid recorded proposal; it does introduce separate calibration and error-propagation questions. In all cases, a surrogate value must not silently replace the target response inside an exact estimator or artifact-verification gate.</w:t>
      </w:r>
    </w:p>
    <w:p w14:paraId="5280413B" w14:textId="77777777" w:rsidR="006D39C8" w:rsidRDefault="00000000">
      <w:pPr>
        <w:pStyle w:val="Heading2"/>
      </w:pPr>
      <w:bookmarkStart w:id="14" w:name="exact-grouped-retrieval"/>
      <w:bookmarkEnd w:id="13"/>
      <w:r>
        <w:t>5.3 Exact grouped retrieval</w:t>
      </w:r>
    </w:p>
    <w:p w14:paraId="1D535924" w14:textId="77777777" w:rsidR="006D39C8" w:rsidRDefault="00000000">
      <w:pPr>
        <w:pStyle w:val="FirstParagraph"/>
        <w:keepNext/>
        <w:keepLines/>
      </w:pPr>
      <w:r>
        <w:t xml:space="preserve">Theorem 5.2 — Grouped attention requires weight and value preservation. Suppose entries in group </w:t>
      </w:r>
      <m:oMath>
        <m:r>
          <w:rPr>
            <w:rFonts w:ascii="Cambria Math" w:hAnsi="Cambria Math"/>
          </w:rPr>
          <m:t>G</m:t>
        </m:r>
      </m:oMath>
      <w:r>
        <w:t xml:space="preserve"> have identical query-kernel functions, </w:t>
      </w:r>
      <m:oMath>
        <m:r>
          <w:rPr>
            <w:rFonts w:ascii="Cambria Math" w:hAnsi="Cambria Math"/>
          </w:rPr>
          <m:t>H</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G</m:t>
                </m:r>
              </m:sub>
            </m:sSub>
          </m:e>
        </m:d>
      </m:oMath>
      <w:r>
        <w:t xml:space="preserve"> for every relevant query. Let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be their fixed unnormalized weights and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their values. Replacing the group by</w:t>
      </w:r>
    </w:p>
    <w:p w14:paraId="218F725A" w14:textId="77777777" w:rsidR="006D39C8"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G</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m:rPr>
              <m:nor/>
            </m:rPr>
            <m:t>    </m:t>
          </m:r>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v</m:t>
                  </m:r>
                </m:e>
                <m:sub>
                  <m:r>
                    <w:rPr>
                      <w:rFonts w:ascii="Cambria Math" w:hAnsi="Cambria Math"/>
                    </w:rPr>
                    <m:t>i</m:t>
                  </m:r>
                </m:sub>
              </m:sSub>
            </m:num>
            <m:den>
              <m:sSub>
                <m:sSubPr>
                  <m:ctrlPr>
                    <w:rPr>
                      <w:rFonts w:ascii="Cambria Math" w:hAnsi="Cambria Math"/>
                    </w:rPr>
                  </m:ctrlPr>
                </m:sSubPr>
                <m:e>
                  <m:r>
                    <w:rPr>
                      <w:rFonts w:ascii="Cambria Math" w:hAnsi="Cambria Math"/>
                    </w:rPr>
                    <m:t>w</m:t>
                  </m:r>
                </m:e>
                <m:sub>
                  <m:r>
                    <w:rPr>
                      <w:rFonts w:ascii="Cambria Math" w:hAnsi="Cambria Math"/>
                    </w:rPr>
                    <m:t>G</m:t>
                  </m:r>
                </m:sub>
              </m:sSub>
            </m:den>
          </m:f>
          <m:r>
            <m:rPr>
              <m:nor/>
            </m:rPr>
            <m:t xml:space="preserve">    (13)</m:t>
          </m:r>
        </m:oMath>
      </m:oMathPara>
    </w:p>
    <w:p w14:paraId="1722A9FC" w14:textId="77777777" w:rsidR="006D39C8" w:rsidRDefault="00000000">
      <w:pPr>
        <w:pStyle w:val="FirstParagraph"/>
      </w:pPr>
      <w:r>
        <w:t>preserves both the retrieval numerator and denominator exactly.</w:t>
      </w:r>
    </w:p>
    <w:p w14:paraId="27DFE05F" w14:textId="77777777" w:rsidR="006D39C8" w:rsidRDefault="00000000">
      <w:pPr>
        <w:pStyle w:val="BodyText"/>
      </w:pPr>
      <w:r>
        <w:t xml:space="preserve">Proof. Factor the common kernel from the group’s contribution. Its denominator is </w:t>
      </w:r>
      <m:oMath>
        <m:r>
          <w:rPr>
            <w:rFonts w:ascii="Cambria Math" w:hAnsi="Cambria Math"/>
          </w:rPr>
          <m:t>H</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G</m:t>
                </m:r>
              </m:sub>
            </m:sSub>
          </m:e>
        </m:d>
        <m:sSub>
          <m:sSubPr>
            <m:ctrlPr>
              <w:rPr>
                <w:rFonts w:ascii="Cambria Math" w:hAnsi="Cambria Math"/>
              </w:rPr>
            </m:ctrlPr>
          </m:sSubPr>
          <m:e>
            <m:r>
              <w:rPr>
                <w:rFonts w:ascii="Cambria Math" w:hAnsi="Cambria Math"/>
              </w:rPr>
              <m:t>w</m:t>
            </m:r>
          </m:e>
          <m:sub>
            <m:r>
              <w:rPr>
                <w:rFonts w:ascii="Cambria Math" w:hAnsi="Cambria Math"/>
              </w:rPr>
              <m:t>G</m:t>
            </m:r>
          </m:sub>
        </m:sSub>
      </m:oMath>
      <w:r>
        <w:t xml:space="preserve"> and its numerator is </w:t>
      </w:r>
      <m:oMath>
        <m:r>
          <w:rPr>
            <w:rFonts w:ascii="Cambria Math" w:hAnsi="Cambria Math"/>
          </w:rPr>
          <m:t>H</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G</m:t>
                </m:r>
              </m:sub>
            </m:sSub>
          </m:e>
        </m:d>
        <m:sSub>
          <m:sSubPr>
            <m:ctrlPr>
              <w:rPr>
                <w:rFonts w:ascii="Cambria Math" w:hAnsi="Cambria Math"/>
              </w:rPr>
            </m:ctrlPr>
          </m:sSubPr>
          <m:e>
            <m:r>
              <w:rPr>
                <w:rFonts w:ascii="Cambria Math" w:hAnsi="Cambria Math"/>
              </w:rPr>
              <m:t>w</m:t>
            </m:r>
          </m:e>
          <m:sub>
            <m:r>
              <w:rPr>
                <w:rFonts w:ascii="Cambria Math" w:hAnsi="Cambria Math"/>
              </w:rPr>
              <m:t>G</m:t>
            </m:r>
          </m:sub>
        </m:sSub>
        <m:sSub>
          <m:sSubPr>
            <m:ctrlPr>
              <w:rPr>
                <w:rFonts w:ascii="Cambria Math" w:hAnsi="Cambria Math"/>
              </w:rPr>
            </m:ctrlPr>
          </m:sSubPr>
          <m:e>
            <m:r>
              <w:rPr>
                <w:rFonts w:ascii="Cambria Math" w:hAnsi="Cambria Math"/>
              </w:rPr>
              <m:t>v</m:t>
            </m:r>
          </m:e>
          <m:sub>
            <m:r>
              <w:rPr>
                <w:rFonts w:ascii="Cambria Math" w:hAnsi="Cambria Math"/>
              </w:rPr>
              <m:t>G</m:t>
            </m:r>
          </m:sub>
        </m:sSub>
      </m:oMath>
      <w:r>
        <w:t>. ∎</w:t>
      </w:r>
    </w:p>
    <w:p w14:paraId="52AF5C5A" w14:textId="77777777" w:rsidR="006D39C8" w:rsidRDefault="00000000">
      <w:pPr>
        <w:pStyle w:val="BodyText"/>
      </w:pPr>
      <w:r>
        <w:t xml:space="preserve">Keeping one original value is valid when it equals </w:t>
      </w:r>
      <m:oMath>
        <m:sSub>
          <m:sSubPr>
            <m:ctrlPr>
              <w:rPr>
                <w:rFonts w:ascii="Cambria Math" w:hAnsi="Cambria Math"/>
              </w:rPr>
            </m:ctrlPr>
          </m:sSubPr>
          <m:e>
            <m:r>
              <w:rPr>
                <w:rFonts w:ascii="Cambria Math" w:hAnsi="Cambria Math"/>
              </w:rPr>
              <m:t>v</m:t>
            </m:r>
          </m:e>
          <m:sub>
            <m:r>
              <w:rPr>
                <w:rFonts w:ascii="Cambria Math" w:hAnsi="Cambria Math"/>
              </w:rPr>
              <m:t>G</m:t>
            </m:r>
          </m:sub>
        </m:sSub>
      </m:oMath>
      <w:r>
        <w:t xml:space="preserve">; identical values throughout the group are a sufficient condition. A latent key can represent different full designs, so identical keys alone do not justify retaining just one full design. If weights depend on </w:t>
      </w:r>
      <m:oMath>
        <m:r>
          <w:rPr>
            <w:rFonts w:ascii="Cambria Math" w:hAnsi="Cambria Math"/>
          </w:rPr>
          <m:t>β</m:t>
        </m:r>
      </m:oMath>
      <w:r>
        <w:t>, the group statistics must be recomputed or stored in a form supporting that dependence. Importance-estimator contributions also depend on each attempt’s proposal and observation probabilities; retrieval grouping must not destroy those audit records.</w:t>
      </w:r>
    </w:p>
    <w:p w14:paraId="2C76B93F" w14:textId="77777777" w:rsidR="006D39C8" w:rsidRDefault="00000000">
      <w:pPr>
        <w:pStyle w:val="BodyText"/>
        <w:keepNext/>
      </w:pPr>
      <w:r>
        <w:t xml:space="preserve">For approximate sums, let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r</m:t>
            </m:r>
          </m:sub>
        </m:sSub>
      </m:oMath>
      <w:r>
        <w:t xml:space="preserve"> and </w:t>
      </w:r>
      <m:oMath>
        <m:acc>
          <m:accPr>
            <m:chr m:val="̃"/>
            <m:ctrlPr>
              <w:rPr>
                <w:rFonts w:ascii="Cambria Math" w:hAnsi="Cambria Math"/>
              </w:rPr>
            </m:ctrlPr>
          </m:accPr>
          <m:e>
            <m:r>
              <w:rPr>
                <w:rFonts w:ascii="Cambria Math" w:hAnsi="Cambria Math"/>
              </w:rPr>
              <m:t>m</m:t>
            </m:r>
          </m:e>
        </m:acc>
        <m:r>
          <m:rPr>
            <m:sty m:val="p"/>
          </m:rPr>
          <w:rPr>
            <w:rFonts w:ascii="Cambria Math" w:hAnsi="Cambria Math"/>
          </w:rPr>
          <m:t>=</m:t>
        </m:r>
        <m:acc>
          <m:accPr>
            <m:chr m:val="̃"/>
            <m:ctrlPr>
              <w:rPr>
                <w:rFonts w:ascii="Cambria Math" w:hAnsi="Cambria Math"/>
              </w:rPr>
            </m:ctrlPr>
          </m:accPr>
          <m:e>
            <m:r>
              <w:rPr>
                <w:rFonts w:ascii="Cambria Math" w:hAnsi="Cambria Math"/>
              </w:rPr>
              <m:t>N</m:t>
            </m:r>
          </m:e>
        </m:acc>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r</m:t>
            </m:r>
          </m:sub>
        </m:sSub>
      </m:oMath>
      <w:r>
        <w:t xml:space="preserve">, with </w:t>
      </w:r>
      <m:oMath>
        <m:sSub>
          <m:sSubPr>
            <m:ctrlPr>
              <w:rPr>
                <w:rFonts w:ascii="Cambria Math" w:hAnsi="Cambria Math"/>
              </w:rPr>
            </m:ctrlPr>
          </m:sSubPr>
          <m:e>
            <m:r>
              <w:rPr>
                <w:rFonts w:ascii="Cambria Math" w:hAnsi="Cambria Math"/>
              </w:rPr>
              <m:t>Z</m:t>
            </m:r>
          </m:e>
          <m:sub>
            <m:r>
              <w:rPr>
                <w:rFonts w:ascii="Cambria Math" w:hAnsi="Cambria Math"/>
              </w:rPr>
              <m:t>r</m:t>
            </m:r>
          </m:sub>
        </m:sSub>
        <m:r>
          <m:rPr>
            <m:sty m:val="p"/>
          </m:rPr>
          <w:rPr>
            <w:rFonts w:ascii="Cambria Math" w:hAnsi="Cambria Math"/>
          </w:rPr>
          <m:t>&gt;</m:t>
        </m:r>
        <m:r>
          <w:rPr>
            <w:rFonts w:ascii="Cambria Math" w:hAnsi="Cambria Math"/>
          </w:rPr>
          <m:t>0</m:t>
        </m:r>
      </m:oMath>
      <w:r>
        <w:t xml:space="preserve">. If </w:t>
      </w:r>
      <m:oMath>
        <m:r>
          <m:rPr>
            <m:sty m:val="p"/>
          </m:rPr>
          <w:rPr>
            <w:rFonts w:ascii="Cambria Math" w:hAnsi="Cambria Math"/>
          </w:rPr>
          <m:t>∥</m:t>
        </m:r>
        <m:acc>
          <m:accPr>
            <m:chr m:val="̃"/>
            <m:ctrlPr>
              <w:rPr>
                <w:rFonts w:ascii="Cambria Math" w:hAnsi="Cambria Math"/>
              </w:rPr>
            </m:ctrlPr>
          </m:accPr>
          <m:e>
            <m:r>
              <w:rPr>
                <w:rFonts w:ascii="Cambria Math" w:hAnsi="Cambria Math"/>
              </w:rPr>
              <m:t>N</m:t>
            </m:r>
          </m:e>
        </m:acc>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N</m:t>
            </m:r>
          </m:sub>
        </m:sSub>
      </m:oMath>
      <w:r>
        <w:t xml:space="preserve"> and </w:t>
      </w: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Z</m:t>
            </m:r>
          </m:sub>
        </m:sSub>
        <m:r>
          <m:rPr>
            <m:sty m:val="p"/>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r</m:t>
            </m:r>
          </m:sub>
        </m:sSub>
      </m:oMath>
      <w:r>
        <w:t>, then</w:t>
      </w:r>
    </w:p>
    <w:p w14:paraId="61AD637A" w14:textId="77777777" w:rsidR="006D39C8" w:rsidRDefault="00000000">
      <w:pPr>
        <w:pStyle w:val="BodyText"/>
        <w:keepLines/>
        <w:spacing w:before="60" w:after="120"/>
        <w:jc w:val="center"/>
      </w:pPr>
      <m:oMathPara>
        <m:oMathParaPr>
          <m:jc m:val="center"/>
        </m:oMathParaPr>
        <m:oMath>
          <m:r>
            <m:rPr>
              <m:sty m:val="p"/>
            </m:rPr>
            <w:rPr>
              <w:rFonts w:ascii="Cambria Math" w:hAnsi="Cambria Math"/>
            </w:rPr>
            <m:t>∥</m:t>
          </m:r>
          <m:acc>
            <m:accPr>
              <m:chr m:val="̃"/>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ϵ</m:t>
                  </m:r>
                </m:e>
                <m:sub>
                  <m:r>
                    <w:rPr>
                      <w:rFonts w:ascii="Cambria Math" w:hAnsi="Cambria Math"/>
                    </w:rPr>
                    <m:t>N</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Z</m:t>
                  </m:r>
                </m:sub>
              </m:sSub>
            </m:num>
            <m:den>
              <m:sSub>
                <m:sSubPr>
                  <m:ctrlPr>
                    <w:rPr>
                      <w:rFonts w:ascii="Cambria Math" w:hAnsi="Cambria Math"/>
                    </w:rPr>
                  </m:ctrlPr>
                </m:sSubPr>
                <m:e>
                  <m:r>
                    <w:rPr>
                      <w:rFonts w:ascii="Cambria Math" w:hAnsi="Cambria Math"/>
                    </w:rPr>
                    <m:t>Z</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Z</m:t>
                  </m:r>
                </m:sub>
              </m:sSub>
            </m:den>
          </m:f>
          <m:r>
            <m:rPr>
              <m:sty m:val="p"/>
            </m:rPr>
            <w:rPr>
              <w:rFonts w:ascii="Cambria Math" w:hAnsi="Cambria Math"/>
            </w:rPr>
            <m:t>.</m:t>
          </m:r>
          <m:r>
            <m:rPr>
              <m:nor/>
            </m:rPr>
            <m:t xml:space="preserve">    (14)</m:t>
          </m:r>
        </m:oMath>
      </m:oMathPara>
    </w:p>
    <w:p w14:paraId="53CE24FF" w14:textId="77777777" w:rsidR="006D39C8" w:rsidRDefault="00000000">
      <w:pPr>
        <w:pStyle w:val="FirstParagraph"/>
      </w:pPr>
      <w:r>
        <w:t xml:space="preserve">This follows by subtracting the ratios and lower-bounding </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r</m:t>
            </m:r>
          </m:sub>
        </m:sSub>
      </m:oMath>
      <w:r>
        <w:t>. Bounding only a kernel denominator, or only a compressed state dimension, does not establish retrieval accuracy or a byte saving for the complete evidence log.</w:t>
      </w:r>
    </w:p>
    <w:p w14:paraId="266E3723" w14:textId="77777777" w:rsidR="000A1FC9" w:rsidRDefault="00000000">
      <w:pPr>
        <w:pStyle w:val="Heading2"/>
      </w:pPr>
      <w:bookmarkStart w:id="15" w:name="exact-grouping-across-temperatures"/>
      <w:r>
        <w:t>5.4 Exact grouping across temperatures</w:t>
      </w:r>
    </w:p>
    <w:p w14:paraId="6D45EDCA" w14:textId="77777777" w:rsidR="000A1FC9" w:rsidRDefault="00000000">
      <w:pPr>
        <w:pStyle w:val="FirstParagraph"/>
        <w:keepLines/>
      </w:pPr>
      <w:r>
        <w:t xml:space="preserve">Theorem 5.2 applies at a fixed inverse temperature. To reuse a compressed group when temperature changes, its dependence on the loss must also be preserved. Within a group having one common query-kernel function, let </w:t>
      </w: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be fixed base weights,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finite losses and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fixed vector values. Define </w:t>
      </w:r>
      <m:oMath>
        <m:sSub>
          <m:sSubPr>
            <m:ctrlPr>
              <w:rPr>
                <w:rFonts w:ascii="Cambria Math" w:hAnsi="Cambria Math"/>
              </w:rPr>
            </m:ctrlPr>
          </m:sSubPr>
          <m:e>
            <m:r>
              <w:rPr>
                <w:rFonts w:ascii="Cambria Math" w:hAnsi="Cambria Math"/>
              </w:rPr>
              <m:t>A</m:t>
            </m:r>
          </m:e>
          <m:sub>
            <m:r>
              <w:rPr>
                <w:rFonts w:ascii="Cambria Math" w:hAnsi="Cambria Math"/>
              </w:rPr>
              <m:t>G</m:t>
            </m:r>
          </m:sub>
        </m:sSub>
        <m:d>
          <m:dPr>
            <m:ctrlPr>
              <w:rPr>
                <w:rFonts w:ascii="Cambria Math" w:hAnsi="Cambria Math"/>
              </w:rPr>
            </m:ctrlPr>
          </m:dPr>
          <m:e>
            <m:r>
              <w:rPr>
                <w:rFonts w:ascii="Cambria Math" w:hAnsi="Cambria Math"/>
              </w:rPr>
              <m:t>β</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E</m:t>
                </m:r>
              </m:e>
              <m:sub>
                <m:r>
                  <w:rPr>
                    <w:rFonts w:ascii="Cambria Math" w:hAnsi="Cambria Math"/>
                  </w:rPr>
                  <m:t>i</m:t>
                </m:r>
              </m:sub>
            </m:sSub>
          </m:sup>
        </m:sSup>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G</m:t>
            </m:r>
          </m:sub>
        </m:sSub>
        <m:d>
          <m:dPr>
            <m:ctrlPr>
              <w:rPr>
                <w:rFonts w:ascii="Cambria Math" w:hAnsi="Cambria Math"/>
              </w:rPr>
            </m:ctrlPr>
          </m:dPr>
          <m:e>
            <m:r>
              <w:rPr>
                <w:rFonts w:ascii="Cambria Math" w:hAnsi="Cambria Math"/>
              </w:rPr>
              <m:t>β</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G</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i</m:t>
                </m:r>
              </m:sub>
            </m:sSub>
          </m:e>
        </m:nary>
        <m:sSub>
          <m:sSubPr>
            <m:ctrlPr>
              <w:rPr>
                <w:rFonts w:ascii="Cambria Math" w:hAnsi="Cambria Math"/>
              </w:rPr>
            </m:ctrlPr>
          </m:sSubPr>
          <m:e>
            <m:r>
              <w:rPr>
                <w:rFonts w:ascii="Cambria Math" w:hAnsi="Cambria Math"/>
              </w:rPr>
              <m:t>v</m:t>
            </m:r>
          </m:e>
          <m:sub>
            <m:r>
              <w:rPr>
                <w:rFonts w:ascii="Cambria Math" w:hAnsi="Cambria Math"/>
              </w:rPr>
              <m:t>i</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E</m:t>
                </m:r>
              </m:e>
              <m:sub>
                <m:r>
                  <w:rPr>
                    <w:rFonts w:ascii="Cambria Math" w:hAnsi="Cambria Math"/>
                  </w:rPr>
                  <m:t>i</m:t>
                </m:r>
              </m:sub>
            </m:sSub>
          </m:sup>
        </m:sSup>
      </m:oMath>
      <w:r>
        <w:t>.</w:t>
      </w:r>
    </w:p>
    <w:p w14:paraId="2EC04170" w14:textId="77777777" w:rsidR="000A1FC9" w:rsidRDefault="00000000">
      <w:pPr>
        <w:pStyle w:val="BodyText"/>
        <w:keepLines/>
      </w:pPr>
      <w:r>
        <w:rPr>
          <w:b/>
          <w:bCs/>
        </w:rPr>
        <w:t>Proposition 5.3 (temperature sufficient statistics).</w:t>
      </w:r>
      <w:r>
        <w:t xml:space="preserve"> A single triple </w:t>
      </w:r>
      <m:oMath>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t>
                </m:r>
              </m:sub>
            </m:sSub>
          </m:e>
        </m:d>
      </m:oMath>
      <w:r>
        <w:t xml:space="preserve">, independent of </w:t>
      </w:r>
      <m:oMath>
        <m:r>
          <w:rPr>
            <w:rFonts w:ascii="Cambria Math" w:hAnsi="Cambria Math"/>
          </w:rPr>
          <m:t>β</m:t>
        </m:r>
      </m:oMath>
      <w:r>
        <w:t xml:space="preserve">, preserves both group contributions through </w:t>
      </w:r>
      <m:oMath>
        <m:sSub>
          <m:sSubPr>
            <m:ctrlPr>
              <w:rPr>
                <w:rFonts w:ascii="Cambria Math" w:hAnsi="Cambria Math"/>
              </w:rPr>
            </m:ctrlPr>
          </m:sSubPr>
          <m:e>
            <m:r>
              <w:rPr>
                <w:rFonts w:ascii="Cambria Math" w:hAnsi="Cambria Math"/>
              </w:rPr>
              <m:t>A</m:t>
            </m:r>
          </m:e>
          <m:sub>
            <m:r>
              <w:rPr>
                <w:rFonts w:ascii="Cambria Math" w:hAnsi="Cambria Math"/>
              </w:rPr>
              <m:t>G</m:t>
            </m:r>
          </m:sub>
        </m:sSub>
        <m:d>
          <m:dPr>
            <m:ctrlPr>
              <w:rPr>
                <w:rFonts w:ascii="Cambria Math" w:hAnsi="Cambria Math"/>
              </w:rPr>
            </m:ctrlPr>
          </m:dPr>
          <m:e>
            <m:r>
              <w:rPr>
                <w:rFonts w:ascii="Cambria Math" w:hAnsi="Cambria Math"/>
              </w:rPr>
              <m:t>β</m:t>
            </m:r>
          </m:e>
        </m:d>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E</m:t>
                </m:r>
              </m:e>
              <m:sub>
                <m:r>
                  <m:rPr>
                    <m:sty m:val="p"/>
                  </m:rPr>
                  <w:rPr>
                    <w:rFonts w:ascii="Cambria Math" w:hAnsi="Cambria Math"/>
                  </w:rPr>
                  <m:t>*</m:t>
                </m:r>
              </m:sub>
            </m:sSub>
          </m:sup>
        </m:sSup>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G</m:t>
            </m:r>
          </m:sub>
        </m:sSub>
        <m:d>
          <m:dPr>
            <m:ctrlPr>
              <w:rPr>
                <w:rFonts w:ascii="Cambria Math" w:hAnsi="Cambria Math"/>
              </w:rPr>
            </m:ctrlPr>
          </m:dPr>
          <m:e>
            <m:r>
              <w:rPr>
                <w:rFonts w:ascii="Cambria Math" w:hAnsi="Cambria Math"/>
              </w:rPr>
              <m:t>β</m:t>
            </m:r>
          </m:e>
        </m:d>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v</m:t>
            </m:r>
          </m:e>
          <m:sub>
            <m:r>
              <m:rPr>
                <m:sty m:val="p"/>
              </m:rPr>
              <w:rPr>
                <w:rFonts w:ascii="Cambria Math" w:hAnsi="Cambria Math"/>
              </w:rPr>
              <m:t>*</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E</m:t>
                </m:r>
              </m:e>
              <m:sub>
                <m:r>
                  <m:rPr>
                    <m:sty m:val="p"/>
                  </m:rPr>
                  <w:rPr>
                    <w:rFonts w:ascii="Cambria Math" w:hAnsi="Cambria Math"/>
                  </w:rPr>
                  <m:t>*</m:t>
                </m:r>
              </m:sub>
            </m:sSub>
          </m:sup>
        </m:sSup>
      </m:oMath>
      <w:r>
        <w:t xml:space="preserve"> on a nonempty open temperature interval if and only if every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t>
            </m:r>
          </m:sub>
        </m:sSub>
      </m:oMath>
      <w:r>
        <w:t xml:space="preserve">. In that case </w:t>
      </w:r>
      <m:oMath>
        <m:r>
          <w:rPr>
            <w:rFonts w:ascii="Cambria Math" w:hAnsi="Cambria Math"/>
          </w:rPr>
          <m:t>B</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i</m:t>
                </m:r>
              </m:sub>
            </m:sSub>
          </m:e>
        </m:nary>
      </m:oMath>
      <w:r>
        <w:t xml:space="preserve"> and </w:t>
      </w:r>
      <m:oMath>
        <m:sSub>
          <m:sSubPr>
            <m:ctrlPr>
              <w:rPr>
                <w:rFonts w:ascii="Cambria Math" w:hAnsi="Cambria Math"/>
              </w:rPr>
            </m:ctrlPr>
          </m:sSubPr>
          <m:e>
            <m:r>
              <w:rPr>
                <w:rFonts w:ascii="Cambria Math" w:hAnsi="Cambria Math"/>
              </w:rPr>
              <m:t>v</m:t>
            </m:r>
          </m:e>
          <m:sub>
            <m:r>
              <m:rPr>
                <m:sty m:val="p"/>
              </m:rPr>
              <w:rPr>
                <w:rFonts w:ascii="Cambria Math" w:hAnsi="Cambria Math"/>
              </w:rPr>
              <m:t>*</m:t>
            </m:r>
          </m:sub>
        </m:sSub>
        <m:r>
          <m:rPr>
            <m:sty m:val="p"/>
          </m:rPr>
          <w:rPr>
            <w:rFonts w:ascii="Cambria Math" w:hAnsi="Cambria Math"/>
          </w:rPr>
          <m:t>=</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i</m:t>
                    </m:r>
                  </m:sub>
                </m:sSub>
              </m:e>
            </m:nary>
            <m:sSub>
              <m:sSubPr>
                <m:ctrlPr>
                  <w:rPr>
                    <w:rFonts w:ascii="Cambria Math" w:hAnsi="Cambria Math"/>
                  </w:rPr>
                </m:ctrlPr>
              </m:sSubPr>
              <m:e>
                <m:r>
                  <w:rPr>
                    <w:rFonts w:ascii="Cambria Math" w:hAnsi="Cambria Math"/>
                  </w:rPr>
                  <m:t>v</m:t>
                </m:r>
              </m:e>
              <m:sub>
                <m:r>
                  <w:rPr>
                    <w:rFonts w:ascii="Cambria Math" w:hAnsi="Cambria Math"/>
                  </w:rPr>
                  <m:t>i</m:t>
                </m:r>
              </m:sub>
            </m:sSub>
          </m:e>
        </m:d>
        <m:r>
          <m:rPr>
            <m:sty m:val="p"/>
          </m:rPr>
          <w:rPr>
            <w:rFonts w:ascii="Cambria Math" w:hAnsi="Cambria Math"/>
          </w:rPr>
          <m:t>/</m:t>
        </m:r>
        <m:r>
          <w:rPr>
            <w:rFonts w:ascii="Cambria Math" w:hAnsi="Cambria Math"/>
          </w:rPr>
          <m:t>B</m:t>
        </m:r>
      </m:oMath>
      <w:r>
        <w:t>. More generally, exact preservation by positive finite exponential sums requires one term for each distinct loss, with the total base weight and weighted value at that loss.</w:t>
      </w:r>
    </w:p>
    <w:p w14:paraId="209B44A0" w14:textId="77777777" w:rsidR="000A1FC9" w:rsidRDefault="00000000">
      <w:pPr>
        <w:pStyle w:val="BodyText"/>
      </w:pPr>
      <w:r>
        <w:rPr>
          <w:i/>
          <w:iCs/>
        </w:rPr>
        <w:lastRenderedPageBreak/>
        <w:t>Proof.</w:t>
      </w:r>
      <w:r>
        <w:t xml:space="preserve"> Differentiating the finite positive sum gives </w:t>
      </w:r>
      <m:oMath>
        <m:d>
          <m:dPr>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A</m:t>
                </m:r>
              </m:e>
              <m:sub>
                <m:r>
                  <w:rPr>
                    <w:rFonts w:ascii="Cambria Math" w:hAnsi="Cambria Math"/>
                  </w:rPr>
                  <m:t>G</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Var</m:t>
            </m:r>
          </m:e>
          <m:sub>
            <m:r>
              <w:rPr>
                <w:rFonts w:ascii="Cambria Math" w:hAnsi="Cambria Math"/>
              </w:rPr>
              <m:t>G</m:t>
            </m:r>
            <m:r>
              <m:rPr>
                <m:sty m:val="p"/>
              </m:rPr>
              <w:rPr>
                <w:rFonts w:ascii="Cambria Math" w:hAnsi="Cambria Math"/>
              </w:rPr>
              <m:t>,</m:t>
            </m:r>
            <m:r>
              <w:rPr>
                <w:rFonts w:ascii="Cambria Math" w:hAnsi="Cambria Math"/>
              </w:rPr>
              <m:t>β</m:t>
            </m:r>
          </m:sub>
        </m:sSub>
        <m:d>
          <m:dPr>
            <m:ctrlPr>
              <w:rPr>
                <w:rFonts w:ascii="Cambria Math" w:hAnsi="Cambria Math"/>
              </w:rPr>
            </m:ctrlPr>
          </m:dPr>
          <m:e>
            <m:r>
              <w:rPr>
                <w:rFonts w:ascii="Cambria Math" w:hAnsi="Cambria Math"/>
              </w:rPr>
              <m:t>E</m:t>
            </m:r>
          </m:e>
        </m:d>
      </m:oMath>
      <w:r>
        <w:t xml:space="preserve">. A single exponential has zero log curvature. Every group probability is positive, so zero variance forces all losses to agree; substitution gives the stated statistics and the converse. For the more general claim, subtract two proposed representations and collect their distinct energies. If </w:t>
      </w:r>
      <m:oMath>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c</m:t>
                </m:r>
              </m:e>
              <m:sub>
                <m:r>
                  <w:rPr>
                    <w:rFonts w:ascii="Cambria Math" w:hAnsi="Cambria Math"/>
                  </w:rPr>
                  <m:t>j</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E</m:t>
                </m:r>
              </m:e>
              <m:sub>
                <m:r>
                  <w:rPr>
                    <w:rFonts w:ascii="Cambria Math" w:hAnsi="Cambria Math"/>
                  </w:rPr>
                  <m:t>j</m:t>
                </m:r>
              </m:sub>
            </m:sSub>
          </m:sup>
        </m:sSup>
        <m:r>
          <m:rPr>
            <m:sty m:val="p"/>
          </m:rPr>
          <w:rPr>
            <w:rFonts w:ascii="Cambria Math" w:hAnsi="Cambria Math"/>
          </w:rPr>
          <m:t>=</m:t>
        </m:r>
        <m:r>
          <w:rPr>
            <w:rFonts w:ascii="Cambria Math" w:hAnsi="Cambria Math"/>
          </w:rPr>
          <m:t>0</m:t>
        </m:r>
      </m:oMath>
      <w:r>
        <w:t xml:space="preserve"> on an open interval, differentiate zero through order </w:t>
      </w:r>
      <m:oMath>
        <m:r>
          <w:rPr>
            <w:rFonts w:ascii="Cambria Math" w:hAnsi="Cambria Math"/>
          </w:rPr>
          <m:t>m</m:t>
        </m:r>
        <m:r>
          <m:rPr>
            <m:sty m:val="p"/>
          </m:rPr>
          <w:rPr>
            <w:rFonts w:ascii="Cambria Math" w:hAnsi="Cambria Math"/>
          </w:rPr>
          <m:t>-</m:t>
        </m:r>
        <m:r>
          <w:rPr>
            <w:rFonts w:ascii="Cambria Math" w:hAnsi="Cambria Math"/>
          </w:rPr>
          <m:t>1</m:t>
        </m:r>
      </m:oMath>
      <w:r>
        <w:t xml:space="preserve"> at an interior point. The resulting Vandermonde matrix in the distinct </w:t>
      </w:r>
      <m:oMath>
        <m:sSub>
          <m:sSubPr>
            <m:ctrlPr>
              <w:rPr>
                <w:rFonts w:ascii="Cambria Math" w:hAnsi="Cambria Math"/>
              </w:rPr>
            </m:ctrlPr>
          </m:sSubPr>
          <m:e>
            <m:r>
              <w:rPr>
                <w:rFonts w:ascii="Cambria Math" w:hAnsi="Cambria Math"/>
              </w:rPr>
              <m:t>E</m:t>
            </m:r>
          </m:e>
          <m:sub>
            <m:r>
              <w:rPr>
                <w:rFonts w:ascii="Cambria Math" w:hAnsi="Cambria Math"/>
              </w:rPr>
              <m:t>j</m:t>
            </m:r>
          </m:sub>
        </m:sSub>
      </m:oMath>
      <w:r>
        <w:t xml:space="preserve"> is invertible, so every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r>
          <w:rPr>
            <w:rFonts w:ascii="Cambria Math" w:hAnsi="Cambria Math"/>
          </w:rPr>
          <m:t>0</m:t>
        </m:r>
      </m:oMath>
      <w:r>
        <w:t>. Apply this first to the denominator and then coordinatewise to the numerator. □</w:t>
      </w:r>
    </w:p>
    <w:p w14:paraId="7FA466EB" w14:textId="77777777" w:rsidR="000A1FC9" w:rsidRDefault="00000000">
      <w:pPr>
        <w:pStyle w:val="BodyText"/>
      </w:pPr>
      <w:r>
        <w:t>The assertion concerns preservation of numerator and denominator, which ensures compatibility with other groups. Preserving only an isolated group’s ratio can be easier: identical values give a constant ratio even when losses differ. It does not preserve that group’s relative weight when another group is added. A loss histogram is therefore a reusable exact representation; one count and one mean loss generally are not.</w:t>
      </w:r>
    </w:p>
    <w:p w14:paraId="610D396F" w14:textId="77777777" w:rsidR="000A1FC9" w:rsidRDefault="00000000">
      <w:pPr>
        <w:pStyle w:val="Heading2"/>
      </w:pPr>
      <w:bookmarkStart w:id="16" w:name="Xe38835608d7b08841d70bf373496ee393796a59"/>
      <w:bookmarkEnd w:id="15"/>
      <w:r>
        <w:t>5.5 Monotonicity and a sharp temperature window</w:t>
      </w:r>
    </w:p>
    <w:p w14:paraId="53613F19" w14:textId="77777777" w:rsidR="000A1FC9" w:rsidRDefault="00000000">
      <w:pPr>
        <w:pStyle w:val="FirstParagraph"/>
      </w:pPr>
      <w:r>
        <w:t xml:space="preserve">Fix an archive and query. Absorb every temperature-independent factor, including any fixed occupancy penalty, into </w:t>
      </w: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Set </w:t>
      </w: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β</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E</m:t>
                </m:r>
              </m:e>
              <m:sub>
                <m:r>
                  <w:rPr>
                    <w:rFonts w:ascii="Cambria Math" w:hAnsi="Cambria Math"/>
                  </w:rPr>
                  <m:t>i</m:t>
                </m:r>
              </m:sub>
            </m:sSub>
          </m:sup>
        </m:s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r</m:t>
            </m:r>
          </m:sub>
        </m:sSub>
        <m:d>
          <m:dPr>
            <m:ctrlPr>
              <w:rPr>
                <w:rFonts w:ascii="Cambria Math" w:hAnsi="Cambria Math"/>
              </w:rPr>
            </m:ctrlPr>
          </m:dPr>
          <m:e>
            <m:r>
              <w:rPr>
                <w:rFonts w:ascii="Cambria Math" w:hAnsi="Cambria Math"/>
              </w:rPr>
              <m:t>β</m:t>
            </m:r>
          </m:e>
        </m:d>
      </m:oMath>
      <w:r>
        <w:t xml:space="preserve">, </w:t>
      </w:r>
      <m:oMath>
        <m:r>
          <w:rPr>
            <w:rFonts w:ascii="Cambria Math" w:hAnsi="Cambria Math"/>
          </w:rPr>
          <m:t>m</m:t>
        </m:r>
        <m:d>
          <m:dPr>
            <m:ctrlPr>
              <w:rPr>
                <w:rFonts w:ascii="Cambria Math" w:hAnsi="Cambria Math"/>
              </w:rPr>
            </m:ctrlPr>
          </m:dPr>
          <m:e>
            <m:r>
              <w:rPr>
                <w:rFonts w:ascii="Cambria Math" w:hAnsi="Cambria Math"/>
              </w:rPr>
              <m:t>β</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d>
          <m:dPr>
            <m:ctrlPr>
              <w:rPr>
                <w:rFonts w:ascii="Cambria Math" w:hAnsi="Cambria Math"/>
              </w:rPr>
            </m:ctrlPr>
          </m:dPr>
          <m:e>
            <m:r>
              <w:rPr>
                <w:rFonts w:ascii="Cambria Math" w:hAnsi="Cambria Math"/>
              </w:rPr>
              <m:t>β</m:t>
            </m:r>
          </m:e>
        </m:d>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w:t>
      </w:r>
      <m:oMath>
        <m:r>
          <w:rPr>
            <w:rFonts w:ascii="Cambria Math" w:hAnsi="Cambria Math"/>
          </w:rPr>
          <m:t>L</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oMath>
      <w:r>
        <w:t xml:space="preserve">. Total variation is </w:t>
      </w:r>
      <m:oMath>
        <m:r>
          <m:rPr>
            <m:sty m:val="p"/>
          </m:rPr>
          <w:rPr>
            <w:rFonts w:ascii="Cambria Math" w:hAnsi="Cambria Math"/>
          </w:rPr>
          <m:t>TV</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e>
        </m:nary>
      </m:oMath>
      <w:r>
        <w:t>.</w:t>
      </w:r>
    </w:p>
    <w:p w14:paraId="54BE91E0" w14:textId="77777777" w:rsidR="000A1FC9" w:rsidRDefault="00000000">
      <w:pPr>
        <w:pStyle w:val="BodyText"/>
        <w:keepLines/>
      </w:pPr>
      <w:r>
        <w:rPr>
          <w:b/>
          <w:bCs/>
        </w:rPr>
        <w:t>Proposition 5.4 (temperature sensitivity and monotone mean loss).</w:t>
      </w:r>
      <w:r>
        <w:t xml:space="preserve"> For every real increment </w:t>
      </w:r>
      <m:oMath>
        <m:r>
          <w:rPr>
            <w:rFonts w:ascii="Cambria Math" w:hAnsi="Cambria Math"/>
          </w:rPr>
          <m:t>t</m:t>
        </m:r>
      </m:oMath>
      <w:r>
        <w:t xml:space="preserve"> on this finite archive,</w:t>
      </w:r>
    </w:p>
    <w:p w14:paraId="2DEF1884" w14:textId="77777777" w:rsidR="000A1FC9" w:rsidRDefault="00000000">
      <w:pPr>
        <w:pStyle w:val="BodyT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sty m:val="p"/>
                  </m:rPr>
                  <w:rPr>
                    <w:rFonts w:ascii="Cambria Math" w:hAnsi="Cambria Math"/>
                  </w:rPr>
                  <m:t>TV</m:t>
                </m:r>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β</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β</m:t>
                        </m:r>
                      </m:e>
                    </m:d>
                  </m:e>
                </m:d>
              </m:e>
              <m:e>
                <m:r>
                  <m:rPr>
                    <m:sty m:val="p"/>
                  </m:rPr>
                  <w:rPr>
                    <w:rFonts w:ascii="Cambria Math" w:hAnsi="Cambria Math"/>
                  </w:rPr>
                  <m:t>≤tanh</m:t>
                </m:r>
                <m:r>
                  <w:rPr>
                    <w:rFonts w:ascii="Cambria Math" w:hAnsi="Cambria Math"/>
                  </w:rPr>
                  <m:t>​</m:t>
                </m:r>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r>
                              <w:rPr>
                                <w:rFonts w:ascii="Cambria Math" w:hAnsi="Cambria Math"/>
                              </w:rPr>
                              <m:t>t</m:t>
                            </m:r>
                          </m:e>
                        </m:d>
                        <m:r>
                          <w:rPr>
                            <w:rFonts w:ascii="Cambria Math" w:hAnsi="Cambria Math"/>
                          </w:rPr>
                          <m:t>L</m:t>
                        </m:r>
                      </m:num>
                      <m:den>
                        <m:r>
                          <w:rPr>
                            <w:rFonts w:ascii="Cambria Math" w:hAnsi="Cambria Math"/>
                          </w:rPr>
                          <m:t>4</m:t>
                        </m:r>
                      </m:den>
                    </m:f>
                  </m:e>
                </m:d>
                <m:r>
                  <m:rPr>
                    <m:sty m:val="p"/>
                  </m:rPr>
                  <w:rPr>
                    <w:rFonts w:ascii="Cambria Math" w:hAnsi="Cambria Math"/>
                  </w:rPr>
                  <m:t>,</m:t>
                </m:r>
              </m:e>
            </m:mr>
            <m:mr>
              <m:e>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β</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β</m:t>
                    </m:r>
                  </m:e>
                </m:d>
                <m:r>
                  <m:rPr>
                    <m:sty m:val="p"/>
                  </m:rPr>
                  <w:rPr>
                    <w:rFonts w:ascii="Cambria Math" w:hAnsi="Cambria Math"/>
                  </w:rPr>
                  <m:t>∥</m:t>
                </m:r>
              </m:e>
              <m:e>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tanh</m:t>
                </m:r>
                <m:r>
                  <w:rPr>
                    <w:rFonts w:ascii="Cambria Math" w:hAnsi="Cambria Math"/>
                  </w:rPr>
                  <m:t>​</m:t>
                </m:r>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r>
                              <w:rPr>
                                <w:rFonts w:ascii="Cambria Math" w:hAnsi="Cambria Math"/>
                              </w:rPr>
                              <m:t>t</m:t>
                            </m:r>
                          </m:e>
                        </m:d>
                        <m:r>
                          <w:rPr>
                            <w:rFonts w:ascii="Cambria Math" w:hAnsi="Cambria Math"/>
                          </w:rPr>
                          <m:t>L</m:t>
                        </m:r>
                      </m:num>
                      <m:den>
                        <m:r>
                          <w:rPr>
                            <w:rFonts w:ascii="Cambria Math" w:hAnsi="Cambria Math"/>
                          </w:rPr>
                          <m:t>4</m:t>
                        </m:r>
                      </m:den>
                    </m:f>
                  </m:e>
                </m:d>
                <m:r>
                  <m:rPr>
                    <m:sty m:val="p"/>
                  </m:rPr>
                  <w:rPr>
                    <w:rFonts w:ascii="Cambria Math" w:hAnsi="Cambria Math"/>
                  </w:rPr>
                  <m:t>.</m:t>
                </m:r>
              </m:e>
            </m:mr>
          </m:m>
          <m:r>
            <m:rPr>
              <m:nor/>
            </m:rPr>
            <m:t xml:space="preserve">    (15)</m:t>
          </m:r>
        </m:oMath>
      </m:oMathPara>
    </w:p>
    <w:p w14:paraId="488C4723" w14:textId="77777777" w:rsidR="000A1FC9" w:rsidRDefault="00000000">
      <w:pPr>
        <w:pStyle w:val="FirstParagraph"/>
      </w:pPr>
      <w:r>
        <w:t>The total-variation constant is sharp. Also,</w:t>
      </w:r>
    </w:p>
    <w:p w14:paraId="4891D29F" w14:textId="77777777" w:rsidR="000A1FC9" w:rsidRDefault="00000000">
      <w:pPr>
        <w:pStyle w:val="BodyText"/>
        <w:keepLines/>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dβ</m:t>
              </m:r>
            </m:den>
          </m:f>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d>
                <m:dPr>
                  <m:ctrlPr>
                    <w:rPr>
                      <w:rFonts w:ascii="Cambria Math" w:hAnsi="Cambria Math"/>
                    </w:rPr>
                  </m:ctrlPr>
                </m:dPr>
                <m:e>
                  <m:r>
                    <w:rPr>
                      <w:rFonts w:ascii="Cambria Math" w:hAnsi="Cambria Math"/>
                    </w:rPr>
                    <m:t>β</m:t>
                  </m:r>
                </m:e>
              </m:d>
            </m:sub>
          </m:sSub>
          <m:r>
            <w:rPr>
              <w:rFonts w:ascii="Cambria Math" w:hAnsi="Cambria Math"/>
            </w:rPr>
            <m:t>E</m:t>
          </m:r>
          <m:r>
            <m:rPr>
              <m:sty m:val="p"/>
            </m:rPr>
            <w:rPr>
              <w:rFonts w:ascii="Cambria Math" w:hAnsi="Cambria Math"/>
            </w:rPr>
            <m:t>=-</m:t>
          </m:r>
          <m:sSub>
            <m:sSubPr>
              <m:ctrlPr>
                <w:rPr>
                  <w:rFonts w:ascii="Cambria Math" w:hAnsi="Cambria Math"/>
                </w:rPr>
              </m:ctrlPr>
            </m:sSubPr>
            <m:e>
              <m:r>
                <m:rPr>
                  <m:sty m:val="p"/>
                </m:rPr>
                <w:rPr>
                  <w:rFonts w:ascii="Cambria Math" w:hAnsi="Cambria Math"/>
                </w:rPr>
                <m:t>Var</m:t>
              </m:r>
            </m:e>
            <m:sub>
              <m:r>
                <w:rPr>
                  <w:rFonts w:ascii="Cambria Math" w:hAnsi="Cambria Math"/>
                </w:rPr>
                <m:t>p</m:t>
              </m:r>
              <m:d>
                <m:dPr>
                  <m:ctrlPr>
                    <w:rPr>
                      <w:rFonts w:ascii="Cambria Math" w:hAnsi="Cambria Math"/>
                    </w:rPr>
                  </m:ctrlPr>
                </m:dPr>
                <m:e>
                  <m:r>
                    <w:rPr>
                      <w:rFonts w:ascii="Cambria Math" w:hAnsi="Cambria Math"/>
                    </w:rPr>
                    <m:t>β</m:t>
                  </m:r>
                </m:e>
              </m:d>
            </m:sub>
          </m:sSub>
          <m:r>
            <w:rPr>
              <w:rFonts w:ascii="Cambria Math" w:hAnsi="Cambria Math"/>
            </w:rPr>
            <m: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dm</m:t>
              </m:r>
            </m:num>
            <m:den>
              <m:r>
                <w:rPr>
                  <w:rFonts w:ascii="Cambria Math" w:hAnsi="Cambria Math"/>
                </w:rPr>
                <m:t>dβ</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Cov</m:t>
              </m:r>
            </m:e>
            <m:sub>
              <m:r>
                <w:rPr>
                  <w:rFonts w:ascii="Cambria Math" w:hAnsi="Cambria Math"/>
                </w:rPr>
                <m:t>p</m:t>
              </m:r>
              <m:d>
                <m:dPr>
                  <m:ctrlPr>
                    <w:rPr>
                      <w:rFonts w:ascii="Cambria Math" w:hAnsi="Cambria Math"/>
                    </w:rPr>
                  </m:ctrlPr>
                </m:dPr>
                <m:e>
                  <m:r>
                    <w:rPr>
                      <w:rFonts w:ascii="Cambria Math" w:hAnsi="Cambria Math"/>
                    </w:rPr>
                    <m:t>β</m:t>
                  </m:r>
                </m:e>
              </m:d>
            </m:sub>
          </m:sSub>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E</m:t>
              </m:r>
            </m:e>
          </m:d>
          <m:r>
            <m:rPr>
              <m:sty m:val="p"/>
            </m:rPr>
            <w:rPr>
              <w:rFonts w:ascii="Cambria Math" w:hAnsi="Cambria Math"/>
            </w:rPr>
            <m:t>.</m:t>
          </m:r>
          <m:r>
            <m:rPr>
              <m:nor/>
            </m:rPr>
            <m:t xml:space="preserve">    (16)</m:t>
          </m:r>
        </m:oMath>
      </m:oMathPara>
    </w:p>
    <w:p w14:paraId="1D49ED7D" w14:textId="77777777" w:rsidR="000A1FC9" w:rsidRDefault="00000000">
      <w:pPr>
        <w:pStyle w:val="FirstParagraph"/>
      </w:pPr>
      <w:r>
        <w:rPr>
          <w:i/>
          <w:iCs/>
        </w:rPr>
        <w:t>Proof.</w:t>
      </w:r>
      <w:r>
        <w:t xml:space="preserve"> For a base distribution </w:t>
      </w:r>
      <m:oMath>
        <m:r>
          <w:rPr>
            <w:rFonts w:ascii="Cambria Math" w:hAnsi="Cambria Math"/>
          </w:rPr>
          <m:t>p</m:t>
        </m:r>
      </m:oMath>
      <w:r>
        <w:t xml:space="preserve">, write the positive tilt as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E</m:t>
                </m:r>
              </m:e>
              <m:sub>
                <m:r>
                  <w:rPr>
                    <w:rFonts w:ascii="Cambria Math" w:hAnsi="Cambria Math"/>
                  </w:rPr>
                  <m:t>i</m:t>
                </m:r>
              </m:sub>
            </m:sSub>
          </m:sup>
        </m:sSup>
      </m:oMath>
      <w:r>
        <w:t xml:space="preserve">, its mean as </w:t>
      </w:r>
      <m:oMath>
        <m:r>
          <w:rPr>
            <w:rFonts w:ascii="Cambria Math" w:hAnsi="Cambria Math"/>
          </w:rPr>
          <m:t>A</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and its minimum and maximum as </w:t>
      </w:r>
      <m:oMath>
        <m:r>
          <w:rPr>
            <w:rFonts w:ascii="Cambria Math" w:hAnsi="Cambria Math"/>
          </w:rPr>
          <m:t>l</m:t>
        </m:r>
        <m:r>
          <m:rPr>
            <m:sty m:val="p"/>
          </m:rPr>
          <w:rPr>
            <w:rFonts w:ascii="Cambria Math" w:hAnsi="Cambria Math"/>
          </w:rPr>
          <m:t>,</m:t>
        </m:r>
        <m:r>
          <w:rPr>
            <w:rFonts w:ascii="Cambria Math" w:hAnsi="Cambria Math"/>
          </w:rPr>
          <m:t>u</m:t>
        </m:r>
      </m:oMath>
      <w:r>
        <w:t xml:space="preserve">. For </w:t>
      </w:r>
      <m:oMath>
        <m:r>
          <w:rPr>
            <w:rFonts w:ascii="Cambria Math" w:hAnsi="Cambria Math"/>
          </w:rPr>
          <m:t>l</m:t>
        </m:r>
        <m:r>
          <m:rPr>
            <m:sty m:val="p"/>
          </m:rPr>
          <w:rPr>
            <w:rFonts w:ascii="Cambria Math" w:hAnsi="Cambria Math"/>
          </w:rPr>
          <m:t>&lt;</m:t>
        </m:r>
        <m:r>
          <w:rPr>
            <w:rFonts w:ascii="Cambria Math" w:hAnsi="Cambria Math"/>
          </w:rPr>
          <m:t>u</m:t>
        </m:r>
      </m:oMath>
      <w:r>
        <w:t xml:space="preserve">, the chord bound for the convex function </w:t>
      </w:r>
      <m:oMath>
        <m:d>
          <m:dPr>
            <m:begChr m:val="|"/>
            <m:endChr m:val="|"/>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A</m:t>
            </m:r>
          </m:e>
        </m:d>
      </m:oMath>
      <w:r>
        <w:t xml:space="preserve"> yields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d>
          <m:dPr>
            <m:begChr m:val="|"/>
            <m:endChr m:val="|"/>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A</m:t>
            </m:r>
          </m:e>
        </m:d>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l</m:t>
            </m:r>
          </m:e>
        </m:d>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l</m:t>
            </m:r>
          </m:e>
        </m:d>
      </m:oMath>
      <w:r>
        <w:t xml:space="preserve">. Consequently </w:t>
      </w:r>
      <m:oMath>
        <m:r>
          <m:rPr>
            <m:sty m:val="p"/>
          </m:rPr>
          <w:rPr>
            <w:rFonts w:ascii="Cambria Math" w:hAnsi="Cambria Math"/>
          </w:rPr>
          <m:t>TV</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pw</m:t>
            </m:r>
            <m:r>
              <m:rPr>
                <m:sty m:val="p"/>
              </m:rPr>
              <w:rPr>
                <w:rFonts w:ascii="Cambria Math" w:hAnsi="Cambria Math"/>
              </w:rPr>
              <m:t>/</m:t>
            </m:r>
            <m:r>
              <w:rPr>
                <w:rFonts w:ascii="Cambria Math" w:hAnsi="Cambria Math"/>
              </w:rPr>
              <m:t>A</m:t>
            </m:r>
          </m:e>
        </m:d>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A</m:t>
            </m:r>
          </m:e>
        </m:d>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l</m:t>
            </m:r>
          </m:e>
        </m:d>
        <m:r>
          <m:rPr>
            <m:sty m:val="p"/>
          </m:rPr>
          <w:rPr>
            <w:rFonts w:ascii="Cambria Math" w:hAnsi="Cambria Math"/>
          </w:rPr>
          <m:t>/</m:t>
        </m:r>
        <m:d>
          <m:dPr>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l</m:t>
                </m:r>
              </m:e>
            </m:d>
          </m:e>
        </m:d>
      </m:oMath>
      <w:r>
        <w:t xml:space="preserve">. Maximizing over </w:t>
      </w:r>
      <m:oMath>
        <m:r>
          <w:rPr>
            <w:rFonts w:ascii="Cambria Math" w:hAnsi="Cambria Math"/>
          </w:rPr>
          <m:t>A</m:t>
        </m:r>
        <m:r>
          <m:rPr>
            <m:sty m:val="p"/>
          </m:rPr>
          <w:rPr>
            <w:rFonts w:ascii="Cambria Math" w:hAnsi="Cambria Math"/>
          </w:rPr>
          <m:t>∈</m:t>
        </m:r>
        <m:d>
          <m:dPr>
            <m:begChr m:val="["/>
            <m:endChr m:val="]"/>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u</m:t>
            </m:r>
          </m:e>
        </m:d>
      </m:oMath>
      <w:r>
        <w:t xml:space="preserve"> gives </w:t>
      </w:r>
      <m:oMath>
        <m:d>
          <m:dPr>
            <m:ctrlPr>
              <w:rPr>
                <w:rFonts w:ascii="Cambria Math" w:hAnsi="Cambria Math"/>
              </w:rPr>
            </m:ctrlPr>
          </m:dPr>
          <m:e>
            <m:rad>
              <m:radPr>
                <m:degHide m:val="1"/>
                <m:ctrlPr>
                  <w:rPr>
                    <w:rFonts w:ascii="Cambria Math" w:hAnsi="Cambria Math"/>
                  </w:rPr>
                </m:ctrlPr>
              </m:radPr>
              <m:deg/>
              <m:e>
                <m:r>
                  <w:rPr>
                    <w:rFonts w:ascii="Cambria Math" w:hAnsi="Cambria Math"/>
                  </w:rPr>
                  <m:t>u</m:t>
                </m:r>
              </m:e>
            </m:rad>
            <m:r>
              <m:rPr>
                <m:sty m:val="p"/>
              </m:rPr>
              <w:rPr>
                <w:rFonts w:ascii="Cambria Math" w:hAnsi="Cambria Math"/>
              </w:rPr>
              <m:t>-</m:t>
            </m:r>
            <m:rad>
              <m:radPr>
                <m:degHide m:val="1"/>
                <m:ctrlPr>
                  <w:rPr>
                    <w:rFonts w:ascii="Cambria Math" w:hAnsi="Cambria Math"/>
                  </w:rPr>
                </m:ctrlPr>
              </m:radPr>
              <m:deg/>
              <m:e>
                <m:r>
                  <w:rPr>
                    <w:rFonts w:ascii="Cambria Math" w:hAnsi="Cambria Math"/>
                  </w:rPr>
                  <m:t>l</m:t>
                </m:r>
              </m:e>
            </m:rad>
          </m:e>
        </m:d>
        <m:r>
          <m:rPr>
            <m:sty m:val="p"/>
          </m:rPr>
          <w:rPr>
            <w:rFonts w:ascii="Cambria Math" w:hAnsi="Cambria Math"/>
          </w:rPr>
          <m:t>/</m:t>
        </m:r>
        <m:d>
          <m:dPr>
            <m:ctrlPr>
              <w:rPr>
                <w:rFonts w:ascii="Cambria Math" w:hAnsi="Cambria Math"/>
              </w:rPr>
            </m:ctrlPr>
          </m:dPr>
          <m:e>
            <m:rad>
              <m:radPr>
                <m:degHide m:val="1"/>
                <m:ctrlPr>
                  <w:rPr>
                    <w:rFonts w:ascii="Cambria Math" w:hAnsi="Cambria Math"/>
                  </w:rPr>
                </m:ctrlPr>
              </m:radPr>
              <m:deg/>
              <m:e>
                <m:r>
                  <w:rPr>
                    <w:rFonts w:ascii="Cambria Math" w:hAnsi="Cambria Math"/>
                  </w:rPr>
                  <m:t>u</m:t>
                </m:r>
              </m:e>
            </m:rad>
            <m:r>
              <m:rPr>
                <m:sty m:val="p"/>
              </m:rPr>
              <w:rPr>
                <w:rFonts w:ascii="Cambria Math" w:hAnsi="Cambria Math"/>
              </w:rPr>
              <m:t>+</m:t>
            </m:r>
            <m:rad>
              <m:radPr>
                <m:degHide m:val="1"/>
                <m:ctrlPr>
                  <w:rPr>
                    <w:rFonts w:ascii="Cambria Math" w:hAnsi="Cambria Math"/>
                  </w:rPr>
                </m:ctrlPr>
              </m:radPr>
              <m:deg/>
              <m:e>
                <m:r>
                  <w:rPr>
                    <w:rFonts w:ascii="Cambria Math" w:hAnsi="Cambria Math"/>
                  </w:rPr>
                  <m:t>l</m:t>
                </m:r>
              </m:e>
            </m:rad>
          </m:e>
        </m:d>
        <m:r>
          <m:rPr>
            <m:sty m:val="p"/>
          </m:rPr>
          <w:rPr>
            <w:rFonts w:ascii="Cambria Math" w:hAnsi="Cambria Math"/>
          </w:rPr>
          <m:t>=tanh</m:t>
        </m:r>
        <m:d>
          <m:dPr>
            <m:ctrlPr>
              <w:rPr>
                <w:rFonts w:ascii="Cambria Math" w:hAnsi="Cambria Math"/>
              </w:rPr>
            </m:ctrlPr>
          </m:dPr>
          <m:e>
            <m:r>
              <m:rPr>
                <m:sty m:val="p"/>
              </m:rPr>
              <w:rPr>
                <w:rFonts w:ascii="Cambria Math" w:hAnsi="Cambria Math"/>
              </w:rPr>
              <m:t>log</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4</m:t>
            </m:r>
          </m:e>
        </m:d>
      </m:oMath>
      <w:r>
        <w:t xml:space="preserve">, and </w:t>
      </w:r>
      <m:oMath>
        <m:r>
          <m:rPr>
            <m:sty m:val="p"/>
          </m:rPr>
          <w:rPr>
            <w:rFonts w:ascii="Cambria Math" w:hAnsi="Cambria Math"/>
          </w:rPr>
          <m:t>log</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l</m:t>
            </m:r>
          </m:e>
        </m:d>
        <m:r>
          <m:rPr>
            <m:sty m:val="p"/>
          </m:rPr>
          <w:rPr>
            <w:rFonts w:ascii="Cambria Math" w:hAnsi="Cambria Math"/>
          </w:rPr>
          <m:t>=</m:t>
        </m:r>
        <m:d>
          <m:dPr>
            <m:begChr m:val="|"/>
            <m:endChr m:val="|"/>
            <m:ctrlPr>
              <w:rPr>
                <w:rFonts w:ascii="Cambria Math" w:hAnsi="Cambria Math"/>
              </w:rPr>
            </m:ctrlPr>
          </m:dPr>
          <m:e>
            <m:r>
              <w:rPr>
                <w:rFonts w:ascii="Cambria Math" w:hAnsi="Cambria Math"/>
              </w:rPr>
              <m:t>t</m:t>
            </m:r>
          </m:e>
        </m:d>
        <m:r>
          <w:rPr>
            <w:rFonts w:ascii="Cambria Math" w:hAnsi="Cambria Math"/>
          </w:rPr>
          <m:t>L</m:t>
        </m:r>
      </m:oMath>
      <w:r>
        <w:t xml:space="preserve">. A two-point distribution on </w:t>
      </w:r>
      <m:oMath>
        <m:r>
          <w:rPr>
            <w:rFonts w:ascii="Cambria Math" w:hAnsi="Cambria Math"/>
          </w:rPr>
          <m:t>l</m:t>
        </m:r>
        <m:r>
          <m:rPr>
            <m:sty m:val="p"/>
          </m:rPr>
          <w:rPr>
            <w:rFonts w:ascii="Cambria Math" w:hAnsi="Cambria Math"/>
          </w:rPr>
          <m:t>,</m:t>
        </m:r>
        <m:r>
          <w:rPr>
            <w:rFonts w:ascii="Cambria Math" w:hAnsi="Cambria Math"/>
          </w:rPr>
          <m:t>u</m:t>
        </m:r>
      </m:oMath>
      <w:r>
        <w:t xml:space="preserve"> with mean </w:t>
      </w:r>
      <m:oMath>
        <m:rad>
          <m:radPr>
            <m:degHide m:val="1"/>
            <m:ctrlPr>
              <w:rPr>
                <w:rFonts w:ascii="Cambria Math" w:hAnsi="Cambria Math"/>
              </w:rPr>
            </m:ctrlPr>
          </m:radPr>
          <m:deg/>
          <m:e>
            <m:r>
              <w:rPr>
                <w:rFonts w:ascii="Cambria Math" w:hAnsi="Cambria Math"/>
              </w:rPr>
              <m:t>lu</m:t>
            </m:r>
          </m:e>
        </m:rad>
      </m:oMath>
      <w:r>
        <w:t xml:space="preserve"> attains equality. If </w:t>
      </w:r>
      <m:oMath>
        <m:r>
          <w:rPr>
            <w:rFonts w:ascii="Cambria Math" w:hAnsi="Cambria Math"/>
          </w:rPr>
          <m:t>l</m:t>
        </m:r>
        <m:r>
          <m:rPr>
            <m:sty m:val="p"/>
          </m:rPr>
          <w:rPr>
            <w:rFonts w:ascii="Cambria Math" w:hAnsi="Cambria Math"/>
          </w:rPr>
          <m:t>=</m:t>
        </m:r>
        <m:r>
          <w:rPr>
            <w:rFonts w:ascii="Cambria Math" w:hAnsi="Cambria Math"/>
          </w:rPr>
          <m:t>u</m:t>
        </m:r>
      </m:oMath>
      <w:r>
        <w:t xml:space="preserve">, the tilt is constant and both sides are zero. Common mass cancels between two probability measures; the remaining masses have equal total TV, and their barycentres lie in a set of diameter at most </w:t>
      </w:r>
      <m:oMath>
        <m:sSub>
          <m:sSubPr>
            <m:ctrlPr>
              <w:rPr>
                <w:rFonts w:ascii="Cambria Math" w:hAnsi="Cambria Math"/>
              </w:rPr>
            </m:ctrlPr>
          </m:sSubPr>
          <m:e>
            <m:r>
              <w:rPr>
                <w:rFonts w:ascii="Cambria Math" w:hAnsi="Cambria Math"/>
              </w:rPr>
              <m:t>d</m:t>
            </m:r>
          </m:e>
          <m:sub>
            <m:r>
              <w:rPr>
                <w:rFonts w:ascii="Cambria Math" w:hAnsi="Cambria Math"/>
              </w:rPr>
              <m:t>v</m:t>
            </m:r>
          </m:sub>
        </m:sSub>
      </m:oMath>
      <w:r>
        <w:t xml:space="preserve">. This proves the vector bound for any norm. Finally, differentiate the finite sums: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e>
        </m:d>
      </m:oMath>
      <w:r>
        <w:t>, which proves (16). □</w:t>
      </w:r>
    </w:p>
    <w:p w14:paraId="38289214" w14:textId="77777777" w:rsidR="000A1FC9" w:rsidRDefault="00000000">
      <w:pPr>
        <w:pStyle w:val="BodyText"/>
      </w:pPr>
      <w:r>
        <w:t xml:space="preserve">If </w:t>
      </w:r>
      <m:oMath>
        <m:r>
          <w:rPr>
            <w:rFonts w:ascii="Cambria Math" w:hAnsi="Cambria Math"/>
          </w:rPr>
          <m:t>0</m:t>
        </m:r>
        <m:r>
          <m:rPr>
            <m:sty m:val="p"/>
          </m:rPr>
          <w:rPr>
            <w:rFonts w:ascii="Cambria Math" w:hAnsi="Cambria Math"/>
          </w:rPr>
          <m:t>&lt;</m:t>
        </m:r>
        <m:r>
          <w:rPr>
            <w:rFonts w:ascii="Cambria Math" w:hAnsi="Cambria Math"/>
          </w:rPr>
          <m:t>ε</m:t>
        </m:r>
        <m:r>
          <m:rPr>
            <m:sty m:val="p"/>
          </m:rPr>
          <w:rPr>
            <w:rFonts w:ascii="Cambria Math" w:hAnsi="Cambria Math"/>
          </w:rPr>
          <m:t>&lt;</m:t>
        </m:r>
        <m:sSub>
          <m:sSubPr>
            <m:ctrlPr>
              <w:rPr>
                <w:rFonts w:ascii="Cambria Math" w:hAnsi="Cambria Math"/>
              </w:rPr>
            </m:ctrlPr>
          </m:sSubPr>
          <m:e>
            <m:r>
              <w:rPr>
                <w:rFonts w:ascii="Cambria Math" w:hAnsi="Cambria Math"/>
              </w:rPr>
              <m:t>d</m:t>
            </m:r>
          </m:e>
          <m:sub>
            <m:r>
              <w:rPr>
                <w:rFonts w:ascii="Cambria Math" w:hAnsi="Cambria Math"/>
              </w:rPr>
              <m:t>v</m:t>
            </m:r>
          </m:sub>
        </m:sSub>
      </m:oMath>
      <w:r>
        <w:t xml:space="preserve"> and </w:t>
      </w:r>
      <m:oMath>
        <m:r>
          <w:rPr>
            <w:rFonts w:ascii="Cambria Math" w:hAnsi="Cambria Math"/>
          </w:rPr>
          <m:t>L</m:t>
        </m:r>
        <m:r>
          <m:rPr>
            <m:sty m:val="p"/>
          </m:rPr>
          <w:rPr>
            <w:rFonts w:ascii="Cambria Math" w:hAnsi="Cambria Math"/>
          </w:rPr>
          <m:t>&gt;</m:t>
        </m:r>
        <m:r>
          <w:rPr>
            <w:rFonts w:ascii="Cambria Math" w:hAnsi="Cambria Math"/>
          </w:rPr>
          <m:t>0</m:t>
        </m:r>
      </m:oMath>
      <w:r>
        <w:t xml:space="preserve">, retaining the old mean is certified within </w:t>
      </w:r>
      <m:oMath>
        <m:r>
          <w:rPr>
            <w:rFonts w:ascii="Cambria Math" w:hAnsi="Cambria Math"/>
          </w:rPr>
          <m:t>ε</m:t>
        </m:r>
      </m:oMath>
      <w:r>
        <w:t xml:space="preserve"> whenever </w:t>
      </w:r>
      <m:oMath>
        <m:d>
          <m:dPr>
            <m:begChr m:val="|"/>
            <m:endChr m:val="|"/>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4</m:t>
        </m:r>
        <m:r>
          <m:rPr>
            <m:sty m:val="p"/>
          </m:rPr>
          <w:rPr>
            <w:rFonts w:ascii="Cambria Math" w:hAnsi="Cambria Math"/>
          </w:rPr>
          <m:t>artanh</m:t>
        </m:r>
        <m:d>
          <m:dPr>
            <m:ctrlPr>
              <w:rPr>
                <w:rFonts w:ascii="Cambria Math" w:hAnsi="Cambria Math"/>
              </w:rPr>
            </m:ctrlPr>
          </m:dPr>
          <m:e>
            <m:r>
              <w:rPr>
                <w:rFonts w:ascii="Cambria Math" w:hAnsi="Cambria Math"/>
              </w:rPr>
              <m:t>ε</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e>
        </m:d>
        <m:r>
          <m:rPr>
            <m:sty m:val="p"/>
          </m:rPr>
          <w:rPr>
            <w:rFonts w:ascii="Cambria Math" w:hAnsi="Cambria Math"/>
          </w:rPr>
          <m:t>/</m:t>
        </m:r>
        <m:r>
          <w:rPr>
            <w:rFonts w:ascii="Cambria Math" w:hAnsi="Cambria Math"/>
          </w:rPr>
          <m:t>L</m:t>
        </m:r>
      </m:oMath>
      <w:r>
        <w:t xml:space="preserve">. When </w:t>
      </w:r>
      <m:oMath>
        <m:r>
          <w:rPr>
            <w:rFonts w:ascii="Cambria Math" w:hAnsi="Cambria Math"/>
          </w:rPr>
          <m:t>L</m:t>
        </m:r>
        <m:r>
          <m:rPr>
            <m:sty m:val="p"/>
          </m:rPr>
          <w:rPr>
            <w:rFonts w:ascii="Cambria Math" w:hAnsi="Cambria Math"/>
          </w:rPr>
          <m:t>=</m:t>
        </m:r>
        <m:r>
          <w:rPr>
            <w:rFonts w:ascii="Cambria Math" w:hAnsi="Cambria Math"/>
          </w:rPr>
          <m:t>0</m:t>
        </m:r>
      </m:oMath>
      <w:r>
        <w:t xml:space="preserve"> or </w:t>
      </w:r>
      <m:oMath>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r>
          <w:rPr>
            <w:rFonts w:ascii="Cambria Math" w:hAnsi="Cambria Math"/>
          </w:rPr>
          <m:t>0</m:t>
        </m:r>
      </m:oMath>
      <w:r>
        <w:t>, the corresponding mean is constant. This window can be conservative for a particular archive because it uses only the energy range and value diameter. Equation (16) proves monotonic expected loss on the frozen archive; changing its membership, scores, query or occupancy factors changes the comparison. It proves no monotonicity of individual proposed designs.</w:t>
      </w:r>
    </w:p>
    <w:p w14:paraId="0778CF8D" w14:textId="77777777" w:rsidR="000A1FC9" w:rsidRDefault="00000000">
      <w:pPr>
        <w:pStyle w:val="Heading2"/>
      </w:pPr>
      <w:bookmarkStart w:id="17" w:name="Xa6ead439f36ef26769fb98bed54b5ac136eb9b3"/>
      <w:bookmarkEnd w:id="16"/>
      <w:r>
        <w:t>5.6 Polynomial cache reuse with a remainder certificate</w:t>
      </w:r>
    </w:p>
    <w:p w14:paraId="40BF163C" w14:textId="77777777" w:rsidR="000A1FC9" w:rsidRDefault="00000000">
      <w:pPr>
        <w:pStyle w:val="FirstParagraph"/>
      </w:pPr>
      <w:r>
        <w:t xml:space="preserve">An alternative to retaining the old mean is to cache derivatives in temperature. Choose a centre </w:t>
      </w:r>
      <m:oMath>
        <m:sSub>
          <m:sSubPr>
            <m:ctrlPr>
              <w:rPr>
                <w:rFonts w:ascii="Cambria Math" w:hAnsi="Cambria Math"/>
              </w:rPr>
            </m:ctrlPr>
          </m:sSubPr>
          <m:e>
            <m:r>
              <w:rPr>
                <w:rFonts w:ascii="Cambria Math" w:hAnsi="Cambria Math"/>
              </w:rPr>
              <m:t>E</m:t>
            </m:r>
          </m:e>
          <m:sub>
            <m:r>
              <w:rPr>
                <w:rFonts w:ascii="Cambria Math" w:hAnsi="Cambria Math"/>
              </w:rPr>
              <m:t>c</m:t>
            </m:r>
          </m:sub>
        </m:sSub>
      </m:oMath>
      <w:r>
        <w:t xml:space="preserve">, put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oMath>
      <w:r>
        <w:t xml:space="preserve">, assume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e>
        </m:d>
        <m:r>
          <m:rPr>
            <m:sty m:val="p"/>
          </m:rPr>
          <w:rPr>
            <w:rFonts w:ascii="Cambria Math" w:hAnsi="Cambria Math"/>
          </w:rPr>
          <m:t>≤</m:t>
        </m:r>
        <m:r>
          <w:rPr>
            <w:rFonts w:ascii="Cambria Math" w:hAnsi="Cambria Math"/>
          </w:rPr>
          <m:t>R</m:t>
        </m:r>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V</m:t>
        </m:r>
      </m:oMath>
      <w:r>
        <w:t xml:space="preserve">, and freeze a base temperature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Let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sSub>
              <m:sSubPr>
                <m:ctrlPr>
                  <w:rPr>
                    <w:rFonts w:ascii="Cambria Math" w:hAnsi="Cambria Math"/>
                  </w:rPr>
                </m:ctrlPr>
              </m:sSubPr>
              <m:e>
                <m:r>
                  <w:rPr>
                    <w:rFonts w:ascii="Cambria Math" w:hAnsi="Cambria Math"/>
                  </w:rPr>
                  <m:t>E</m:t>
                </m:r>
              </m:e>
              <m:sub>
                <m:r>
                  <w:rPr>
                    <w:rFonts w:ascii="Cambria Math" w:hAnsi="Cambria Math"/>
                  </w:rPr>
                  <m:t>i</m:t>
                </m:r>
              </m:sub>
            </m:sSub>
          </m:sup>
        </m:sSup>
      </m:oMath>
      <w:r>
        <w:t xml:space="preserve">, </w:t>
      </w:r>
      <m:oMath>
        <m:sSub>
          <m:sSubPr>
            <m:ctrlPr>
              <w:rPr>
                <w:rFonts w:ascii="Cambria Math" w:hAnsi="Cambria Math"/>
              </w:rPr>
            </m:ctrlPr>
          </m:sSubPr>
          <m:e>
            <m:r>
              <w:rPr>
                <w:rFonts w:ascii="Cambria Math" w:hAnsi="Cambria Math"/>
              </w:rPr>
              <m:t>M</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k</m:t>
            </m:r>
          </m:sup>
        </m:sSubSup>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v</m:t>
            </m:r>
          </m:e>
          <m:sub>
            <m:r>
              <w:rPr>
                <w:rFonts w:ascii="Cambria Math" w:hAnsi="Cambria Math"/>
              </w:rPr>
              <m:t>i</m:t>
            </m:r>
          </m:sub>
        </m:sSub>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k</m:t>
            </m:r>
          </m:sup>
        </m:sSubSup>
      </m:oMath>
      <w:r>
        <w:t>. Define the degree-</w:t>
      </w:r>
      <m:oMath>
        <m:r>
          <w:rPr>
            <w:rFonts w:ascii="Cambria Math" w:hAnsi="Cambria Math"/>
          </w:rPr>
          <m:t>m</m:t>
        </m:r>
      </m:oMath>
      <w:r>
        <w:t xml:space="preserve"> polynomials</w:t>
      </w:r>
    </w:p>
    <w:p w14:paraId="7DC4D69B" w14:textId="77777777" w:rsidR="000A1FC9" w:rsidRDefault="00000000">
      <w:pPr>
        <w:pStyle w:val="BodyText"/>
        <w:keepLines/>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m</m:t>
              </m:r>
            </m:sub>
          </m:sSub>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m</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t</m:t>
                          </m:r>
                        </m:e>
                      </m:d>
                    </m:e>
                    <m:sup>
                      <m:r>
                        <w:rPr>
                          <w:rFonts w:ascii="Cambria Math" w:hAnsi="Cambria Math"/>
                        </w:rPr>
                        <m:t>k</m:t>
                      </m:r>
                    </m:sup>
                  </m:sSup>
                </m:num>
                <m:den>
                  <m:r>
                    <w:rPr>
                      <w:rFonts w:ascii="Cambria Math" w:hAnsi="Cambria Math"/>
                    </w:rPr>
                    <m:t>k</m:t>
                  </m:r>
                  <m:r>
                    <m:rPr>
                      <m:sty m:val="p"/>
                    </m:rPr>
                    <w:rPr>
                      <w:rFonts w:ascii="Cambria Math" w:hAnsi="Cambria Math"/>
                    </w:rPr>
                    <m:t>!</m:t>
                  </m:r>
                </m:den>
              </m:f>
            </m:e>
          </m:nary>
          <m:sSub>
            <m:sSubPr>
              <m:ctrlPr>
                <w:rPr>
                  <w:rFonts w:ascii="Cambria Math" w:hAnsi="Cambria Math"/>
                </w:rPr>
              </m:ctrlPr>
            </m:sSubPr>
            <m:e>
              <m:r>
                <w:rPr>
                  <w:rFonts w:ascii="Cambria Math" w:hAnsi="Cambria Math"/>
                </w:rPr>
                <m:t>M</m:t>
              </m:r>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m</m:t>
              </m:r>
            </m:sub>
          </m:sSub>
          <m:d>
            <m:dPr>
              <m:ctrlPr>
                <w:rPr>
                  <w:rFonts w:ascii="Cambria Math" w:hAnsi="Cambria Math"/>
                </w:rPr>
              </m:ctrlPr>
            </m:dPr>
            <m:e>
              <m:r>
                <w:rPr>
                  <w:rFonts w:ascii="Cambria Math" w:hAnsi="Cambria Math"/>
                </w:rPr>
                <m:t>t</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m</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t</m:t>
                          </m:r>
                        </m:e>
                      </m:d>
                    </m:e>
                    <m:sup>
                      <m:r>
                        <w:rPr>
                          <w:rFonts w:ascii="Cambria Math" w:hAnsi="Cambria Math"/>
                        </w:rPr>
                        <m:t>k</m:t>
                      </m:r>
                    </m:sup>
                  </m:sSup>
                </m:num>
                <m:den>
                  <m:r>
                    <w:rPr>
                      <w:rFonts w:ascii="Cambria Math" w:hAnsi="Cambria Math"/>
                    </w:rPr>
                    <m:t>k</m:t>
                  </m:r>
                  <m:r>
                    <m:rPr>
                      <m:sty m:val="p"/>
                    </m:rPr>
                    <w:rPr>
                      <w:rFonts w:ascii="Cambria Math" w:hAnsi="Cambria Math"/>
                    </w:rPr>
                    <m:t>!</m:t>
                  </m:r>
                </m:den>
              </m:f>
            </m:e>
          </m:nary>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m:rPr>
              <m:nor/>
            </m:rPr>
            <m:t xml:space="preserve">    (17)</m:t>
          </m:r>
        </m:oMath>
      </m:oMathPara>
    </w:p>
    <w:p w14:paraId="0369FE36" w14:textId="77777777" w:rsidR="000A1FC9" w:rsidRDefault="00000000">
      <w:pPr>
        <w:pStyle w:val="FirstParagraph"/>
        <w:keepLines/>
      </w:pPr>
      <w:r>
        <w:rPr>
          <w:b/>
          <w:bCs/>
        </w:rPr>
        <w:t>Theorem 5.5 (certified temperature polynomial).</w:t>
      </w:r>
      <w:r>
        <w:t xml:space="preserve"> Put </w:t>
      </w:r>
      <m:oMath>
        <m:r>
          <w:rPr>
            <w:rFonts w:ascii="Cambria Math" w:hAnsi="Cambria Math"/>
          </w:rPr>
          <m:t>s</m:t>
        </m:r>
        <m:r>
          <m:rPr>
            <m:sty m:val="p"/>
          </m:rPr>
          <w:rPr>
            <w:rFonts w:ascii="Cambria Math" w:hAnsi="Cambria Math"/>
          </w:rPr>
          <m:t>=</m:t>
        </m:r>
        <m:d>
          <m:dPr>
            <m:begChr m:val="|"/>
            <m:endChr m:val="|"/>
            <m:ctrlPr>
              <w:rPr>
                <w:rFonts w:ascii="Cambria Math" w:hAnsi="Cambria Math"/>
              </w:rPr>
            </m:ctrlPr>
          </m:dPr>
          <m:e>
            <m:r>
              <w:rPr>
                <w:rFonts w:ascii="Cambria Math" w:hAnsi="Cambria Math"/>
              </w:rPr>
              <m:t>t</m:t>
            </m:r>
          </m:e>
        </m:d>
        <m:r>
          <w:rPr>
            <w:rFonts w:ascii="Cambria Math" w:hAnsi="Cambria Math"/>
          </w:rPr>
          <m:t>R</m:t>
        </m:r>
      </m:oMath>
      <w:r>
        <w:t xml:space="preserve">, </w:t>
      </w:r>
      <m:oMath>
        <m:sSub>
          <m:sSubPr>
            <m:ctrlPr>
              <w:rPr>
                <w:rFonts w:ascii="Cambria Math" w:hAnsi="Cambria Math"/>
              </w:rPr>
            </m:ctrlPr>
          </m:sSubPr>
          <m:e>
            <m:r>
              <w:rPr>
                <w:rFonts w:ascii="Cambria Math" w:hAnsi="Cambria Math"/>
              </w:rPr>
              <m:t>ρ</m:t>
            </m:r>
          </m:e>
          <m:sub>
            <m:r>
              <w:rPr>
                <w:rFonts w:ascii="Cambria Math" w:hAnsi="Cambria Math"/>
              </w:rPr>
              <m:t>m</m:t>
            </m:r>
          </m:sub>
        </m:sSub>
        <m:d>
          <m:dPr>
            <m:ctrlPr>
              <w:rPr>
                <w:rFonts w:ascii="Cambria Math" w:hAnsi="Cambria Math"/>
              </w:rPr>
            </m:ctrlPr>
          </m:dPr>
          <m:e>
            <m:r>
              <w:rPr>
                <w:rFonts w:ascii="Cambria Math" w:hAnsi="Cambria Math"/>
              </w:rPr>
              <m:t>s</m:t>
            </m:r>
          </m:e>
        </m:d>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s</m:t>
            </m:r>
          </m:sup>
        </m:sSup>
        <m:sSup>
          <m:sSupPr>
            <m:ctrlPr>
              <w:rPr>
                <w:rFonts w:ascii="Cambria Math" w:hAnsi="Cambria Math"/>
              </w:rPr>
            </m:ctrlPr>
          </m:sSupPr>
          <m:e>
            <m:r>
              <w:rPr>
                <w:rFonts w:ascii="Cambria Math" w:hAnsi="Cambria Math"/>
              </w:rPr>
              <m:t>s</m:t>
            </m:r>
          </m:e>
          <m:sup>
            <m:r>
              <w:rPr>
                <w:rFonts w:ascii="Cambria Math" w:hAnsi="Cambria Math"/>
              </w:rPr>
              <m:t>m</m:t>
            </m:r>
            <m:r>
              <m:rPr>
                <m:sty m:val="p"/>
              </m:rPr>
              <w:rPr>
                <w:rFonts w:ascii="Cambria Math" w:hAnsi="Cambria Math"/>
              </w:rPr>
              <m:t>+</m:t>
            </m:r>
            <m:r>
              <w:rPr>
                <w:rFonts w:ascii="Cambria Math" w:hAnsi="Cambria Math"/>
              </w:rPr>
              <m:t>1</m:t>
            </m:r>
          </m:sup>
        </m:sSup>
        <m:r>
          <m:rPr>
            <m:sty m:val="p"/>
          </m:rP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1</m:t>
            </m:r>
          </m:e>
        </m:d>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ϵ</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sSub>
          <m:sSubPr>
            <m:ctrlPr>
              <w:rPr>
                <w:rFonts w:ascii="Cambria Math" w:hAnsi="Cambria Math"/>
              </w:rPr>
            </m:ctrlPr>
          </m:sSubPr>
          <m:e>
            <m:r>
              <w:rPr>
                <w:rFonts w:ascii="Cambria Math" w:hAnsi="Cambria Math"/>
              </w:rPr>
              <m:t>ρ</m:t>
            </m:r>
          </m:e>
          <m:sub>
            <m:r>
              <w:rPr>
                <w:rFonts w:ascii="Cambria Math" w:hAnsi="Cambria Math"/>
              </w:rPr>
              <m:t>m</m:t>
            </m:r>
          </m:sub>
        </m:sSub>
        <m:d>
          <m:dPr>
            <m:ctrlPr>
              <w:rPr>
                <w:rFonts w:ascii="Cambria Math" w:hAnsi="Cambria Math"/>
              </w:rPr>
            </m:ctrlPr>
          </m:dPr>
          <m:e>
            <m:r>
              <w:rPr>
                <w:rFonts w:ascii="Cambria Math" w:hAnsi="Cambria Math"/>
              </w:rPr>
              <m:t>s</m:t>
            </m:r>
          </m:e>
        </m:d>
      </m:oMath>
      <w:r>
        <w:t xml:space="preserve"> and </w:t>
      </w:r>
      <m:oMath>
        <m:sSub>
          <m:sSubPr>
            <m:ctrlPr>
              <w:rPr>
                <w:rFonts w:ascii="Cambria Math" w:hAnsi="Cambria Math"/>
              </w:rPr>
            </m:ctrlPr>
          </m:sSubPr>
          <m:e>
            <m:r>
              <w:rPr>
                <w:rFonts w:ascii="Cambria Math" w:hAnsi="Cambria Math"/>
              </w:rPr>
              <m:t>ϵ</m:t>
            </m:r>
          </m:e>
          <m:sub>
            <m:r>
              <w:rPr>
                <w:rFonts w:ascii="Cambria Math" w:hAnsi="Cambria Math"/>
              </w:rPr>
              <m:t>N</m:t>
            </m:r>
          </m:sub>
        </m:sSub>
        <m:r>
          <m:rPr>
            <m:sty m:val="p"/>
          </m:rP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M</m:t>
            </m:r>
          </m:e>
          <m:sub>
            <m:r>
              <w:rPr>
                <w:rFonts w:ascii="Cambria Math" w:hAnsi="Cambria Math"/>
              </w:rPr>
              <m:t>0</m:t>
            </m:r>
          </m:sub>
        </m:sSub>
        <m:sSub>
          <m:sSubPr>
            <m:ctrlPr>
              <w:rPr>
                <w:rFonts w:ascii="Cambria Math" w:hAnsi="Cambria Math"/>
              </w:rPr>
            </m:ctrlPr>
          </m:sSubPr>
          <m:e>
            <m:r>
              <w:rPr>
                <w:rFonts w:ascii="Cambria Math" w:hAnsi="Cambria Math"/>
              </w:rPr>
              <m:t>ρ</m:t>
            </m:r>
          </m:e>
          <m:sub>
            <m:r>
              <w:rPr>
                <w:rFonts w:ascii="Cambria Math" w:hAnsi="Cambria Math"/>
              </w:rPr>
              <m:t>m</m:t>
            </m:r>
          </m:sub>
        </m:sSub>
        <m:d>
          <m:dPr>
            <m:ctrlPr>
              <w:rPr>
                <w:rFonts w:ascii="Cambria Math" w:hAnsi="Cambria Math"/>
              </w:rPr>
            </m:ctrlPr>
          </m:dPr>
          <m:e>
            <m:r>
              <w:rPr>
                <w:rFonts w:ascii="Cambria Math" w:hAnsi="Cambria Math"/>
              </w:rPr>
              <m:t>s</m:t>
            </m:r>
          </m:e>
        </m:d>
      </m:oMath>
      <w:r>
        <w:t xml:space="preserve">. After removing the common factor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E</m:t>
                </m:r>
              </m:e>
              <m:sub>
                <m:r>
                  <w:rPr>
                    <w:rFonts w:ascii="Cambria Math" w:hAnsi="Cambria Math"/>
                  </w:rPr>
                  <m:t>c</m:t>
                </m:r>
              </m:sub>
            </m:sSub>
          </m:sup>
        </m:sSup>
      </m:oMath>
      <w:r>
        <w:t xml:space="preserve"> from the true numerator and denominator, their respective distances from </w:t>
      </w:r>
      <m:oMath>
        <m:sSub>
          <m:sSubPr>
            <m:ctrlPr>
              <w:rPr>
                <w:rFonts w:ascii="Cambria Math" w:hAnsi="Cambria Math"/>
              </w:rPr>
            </m:ctrlPr>
          </m:sSubPr>
          <m:e>
            <m:r>
              <w:rPr>
                <w:rFonts w:ascii="Cambria Math" w:hAnsi="Cambria Math"/>
              </w:rPr>
              <m:t>N</m:t>
            </m:r>
          </m:e>
          <m:sub>
            <m:r>
              <w:rPr>
                <w:rFonts w:ascii="Cambria Math" w:hAnsi="Cambria Math"/>
              </w:rPr>
              <m:t>m</m:t>
            </m:r>
          </m:sub>
        </m:sSub>
        <m:d>
          <m:dPr>
            <m:ctrlPr>
              <w:rPr>
                <w:rFonts w:ascii="Cambria Math" w:hAnsi="Cambria Math"/>
              </w:rPr>
            </m:ctrlPr>
          </m:dPr>
          <m:e>
            <m:r>
              <w:rPr>
                <w:rFonts w:ascii="Cambria Math" w:hAnsi="Cambria Math"/>
              </w:rPr>
              <m:t>t</m:t>
            </m:r>
          </m:e>
        </m:d>
      </m:oMath>
      <w:r>
        <w:t xml:space="preserve"> and </w:t>
      </w:r>
      <m:oMath>
        <m:sSub>
          <m:sSubPr>
            <m:ctrlPr>
              <w:rPr>
                <w:rFonts w:ascii="Cambria Math" w:hAnsi="Cambria Math"/>
              </w:rPr>
            </m:ctrlPr>
          </m:sSubPr>
          <m:e>
            <m:r>
              <w:rPr>
                <w:rFonts w:ascii="Cambria Math" w:hAnsi="Cambria Math"/>
              </w:rPr>
              <m:t>Z</m:t>
            </m:r>
          </m:e>
          <m:sub>
            <m:r>
              <w:rPr>
                <w:rFonts w:ascii="Cambria Math" w:hAnsi="Cambria Math"/>
              </w:rPr>
              <m:t>m</m:t>
            </m:r>
          </m:sub>
        </m:sSub>
        <m:d>
          <m:dPr>
            <m:ctrlPr>
              <w:rPr>
                <w:rFonts w:ascii="Cambria Math" w:hAnsi="Cambria Math"/>
              </w:rPr>
            </m:ctrlPr>
          </m:dPr>
          <m:e>
            <m:r>
              <w:rPr>
                <w:rFonts w:ascii="Cambria Math" w:hAnsi="Cambria Math"/>
              </w:rPr>
              <m:t>t</m:t>
            </m:r>
          </m:e>
        </m:d>
      </m:oMath>
      <w:r>
        <w:t xml:space="preserve"> are at most </w:t>
      </w:r>
      <m:oMath>
        <m:sSub>
          <m:sSubPr>
            <m:ctrlPr>
              <w:rPr>
                <w:rFonts w:ascii="Cambria Math" w:hAnsi="Cambria Math"/>
              </w:rPr>
            </m:ctrlPr>
          </m:sSubPr>
          <m:e>
            <m:r>
              <w:rPr>
                <w:rFonts w:ascii="Cambria Math" w:hAnsi="Cambria Math"/>
              </w:rPr>
              <m:t>ϵ</m:t>
            </m:r>
          </m:e>
          <m:sub>
            <m:r>
              <w:rPr>
                <w:rFonts w:ascii="Cambria Math" w:hAnsi="Cambria Math"/>
              </w:rPr>
              <m:t>N</m:t>
            </m:r>
          </m:sub>
        </m:sSub>
      </m:oMath>
      <w:r>
        <w:t xml:space="preserve"> and </w:t>
      </w:r>
      <m:oMath>
        <m:sSub>
          <m:sSubPr>
            <m:ctrlPr>
              <w:rPr>
                <w:rFonts w:ascii="Cambria Math" w:hAnsi="Cambria Math"/>
              </w:rPr>
            </m:ctrlPr>
          </m:sSubPr>
          <m:e>
            <m:r>
              <w:rPr>
                <w:rFonts w:ascii="Cambria Math" w:hAnsi="Cambria Math"/>
              </w:rPr>
              <m:t>ϵ</m:t>
            </m:r>
          </m:e>
          <m:sub>
            <m:r>
              <w:rPr>
                <w:rFonts w:ascii="Cambria Math" w:hAnsi="Cambria Math"/>
              </w:rPr>
              <m:t>Z</m:t>
            </m:r>
          </m:sub>
        </m:sSub>
      </m:oMath>
      <w:r>
        <w:t xml:space="preserve">. If </w:t>
      </w:r>
      <m:oMath>
        <m:sSub>
          <m:sSubPr>
            <m:ctrlPr>
              <w:rPr>
                <w:rFonts w:ascii="Cambria Math" w:hAnsi="Cambria Math"/>
              </w:rPr>
            </m:ctrlPr>
          </m:sSubPr>
          <m:e>
            <m:r>
              <w:rPr>
                <w:rFonts w:ascii="Cambria Math" w:hAnsi="Cambria Math"/>
              </w:rPr>
              <m:t>Z</m:t>
            </m:r>
          </m:e>
          <m:sub>
            <m:r>
              <w:rPr>
                <w:rFonts w:ascii="Cambria Math" w:hAnsi="Cambria Math"/>
              </w:rPr>
              <m:t>m</m:t>
            </m:r>
          </m:sub>
        </m:sSub>
        <m:d>
          <m:dPr>
            <m:ctrlPr>
              <w:rPr>
                <w:rFonts w:ascii="Cambria Math" w:hAnsi="Cambria Math"/>
              </w:rPr>
            </m:ctrlPr>
          </m:dPr>
          <m:e>
            <m:r>
              <w:rPr>
                <w:rFonts w:ascii="Cambria Math" w:hAnsi="Cambria Math"/>
              </w:rPr>
              <m:t>t</m:t>
            </m:r>
          </m:e>
        </m:d>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Z</m:t>
            </m:r>
          </m:sub>
        </m:sSub>
      </m:oMath>
      <w:r>
        <w:t xml:space="preserve">, then </w:t>
      </w:r>
      <m:oMath>
        <m:acc>
          <m:accPr>
            <m:ctrlPr>
              <w:rPr>
                <w:rFonts w:ascii="Cambria Math" w:hAnsi="Cambria Math"/>
              </w:rPr>
            </m:ctrlPr>
          </m:accPr>
          <m:e>
            <m:r>
              <w:rPr>
                <w:rFonts w:ascii="Cambria Math" w:hAnsi="Cambria Math"/>
              </w:rPr>
              <m:t>m</m:t>
            </m:r>
          </m:e>
        </m:acc>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m</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d>
          <m:dPr>
            <m:ctrlPr>
              <w:rPr>
                <w:rFonts w:ascii="Cambria Math" w:hAnsi="Cambria Math"/>
              </w:rPr>
            </m:ctrlPr>
          </m:dPr>
          <m:e>
            <m:r>
              <w:rPr>
                <w:rFonts w:ascii="Cambria Math" w:hAnsi="Cambria Math"/>
              </w:rPr>
              <m:t>t</m:t>
            </m:r>
          </m:e>
        </m:d>
      </m:oMath>
      <w:r>
        <w:t xml:space="preserve"> satisfies</w:t>
      </w:r>
    </w:p>
    <w:p w14:paraId="144A0183" w14:textId="77777777" w:rsidR="000A1FC9" w:rsidRDefault="00000000">
      <w:pPr>
        <w:pStyle w:val="BodyText"/>
        <w:keepLines/>
      </w:pPr>
      <m:oMathPara>
        <m:oMathParaPr>
          <m:jc m:val="center"/>
        </m:oMathParaPr>
        <m:oMath>
          <m:r>
            <m:rPr>
              <m:sty m:val="p"/>
            </m:rPr>
            <w:rPr>
              <w:rFonts w:ascii="Cambria Math" w:hAnsi="Cambria Math"/>
            </w:rPr>
            <m:t>∥</m:t>
          </m:r>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t</m:t>
              </m:r>
            </m:e>
          </m:d>
          <m:r>
            <m:rPr>
              <m:sty m:val="p"/>
            </m:rPr>
            <w:rPr>
              <w:rFonts w:ascii="Cambria Math" w:hAnsi="Cambria Math"/>
            </w:rPr>
            <m:t>-</m:t>
          </m:r>
          <m:acc>
            <m:accPr>
              <m:ctrlPr>
                <w:rPr>
                  <w:rFonts w:ascii="Cambria Math" w:hAnsi="Cambria Math"/>
                </w:rPr>
              </m:ctrlPr>
            </m:accPr>
            <m:e>
              <m:r>
                <w:rPr>
                  <w:rFonts w:ascii="Cambria Math" w:hAnsi="Cambria Math"/>
                </w:rPr>
                <m:t>m</m:t>
              </m:r>
            </m:e>
          </m:acc>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ϵ</m:t>
                  </m:r>
                </m:e>
                <m:sub>
                  <m:r>
                    <w:rPr>
                      <w:rFonts w:ascii="Cambria Math" w:hAnsi="Cambria Math"/>
                    </w:rPr>
                    <m:t>N</m:t>
                  </m:r>
                </m:sub>
              </m:sSub>
              <m:r>
                <m:rPr>
                  <m:sty m:val="p"/>
                </m:rPr>
                <w:rPr>
                  <w:rFonts w:ascii="Cambria Math" w:hAnsi="Cambria Math"/>
                </w:rPr>
                <m:t>+∥</m:t>
              </m:r>
              <m:acc>
                <m:accPr>
                  <m:ctrlPr>
                    <w:rPr>
                      <w:rFonts w:ascii="Cambria Math" w:hAnsi="Cambria Math"/>
                    </w:rPr>
                  </m:ctrlPr>
                </m:accPr>
                <m:e>
                  <m:r>
                    <w:rPr>
                      <w:rFonts w:ascii="Cambria Math" w:hAnsi="Cambria Math"/>
                    </w:rPr>
                    <m:t>m</m:t>
                  </m:r>
                </m:e>
              </m:acc>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Z</m:t>
                  </m:r>
                </m:sub>
              </m:sSub>
            </m:num>
            <m:den>
              <m:sSub>
                <m:sSubPr>
                  <m:ctrlPr>
                    <w:rPr>
                      <w:rFonts w:ascii="Cambria Math" w:hAnsi="Cambria Math"/>
                    </w:rPr>
                  </m:ctrlPr>
                </m:sSubPr>
                <m:e>
                  <m:r>
                    <w:rPr>
                      <w:rFonts w:ascii="Cambria Math" w:hAnsi="Cambria Math"/>
                    </w:rPr>
                    <m:t>Z</m:t>
                  </m:r>
                </m:e>
                <m:sub>
                  <m:r>
                    <w:rPr>
                      <w:rFonts w:ascii="Cambria Math" w:hAnsi="Cambria Math"/>
                    </w:rPr>
                    <m:t>m</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Z</m:t>
                  </m:r>
                </m:sub>
              </m:sSub>
            </m:den>
          </m:f>
          <m:r>
            <m:rPr>
              <m:sty m:val="p"/>
            </m:rPr>
            <w:rPr>
              <w:rFonts w:ascii="Cambria Math" w:hAnsi="Cambria Math"/>
            </w:rPr>
            <m:t>.</m:t>
          </m:r>
          <m:r>
            <m:rPr>
              <m:nor/>
            </m:rPr>
            <m:t xml:space="preserve">    (18)</m:t>
          </m:r>
        </m:oMath>
      </m:oMathPara>
    </w:p>
    <w:p w14:paraId="7628B24A" w14:textId="77777777" w:rsidR="000A1FC9" w:rsidRDefault="00000000">
      <w:pPr>
        <w:pStyle w:val="FirstParagraph"/>
      </w:pPr>
      <w:r>
        <w:rPr>
          <w:i/>
          <w:iCs/>
        </w:rPr>
        <w:t>Proof.</w:t>
      </w:r>
      <w:r>
        <w:t xml:space="preserve"> Taylor’s theorem gives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i</m:t>
                    </m:r>
                  </m:sub>
                </m:sSub>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m</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i</m:t>
                            </m:r>
                          </m:sub>
                        </m:sSub>
                      </m:e>
                    </m:d>
                  </m:e>
                  <m:sup>
                    <m:r>
                      <w:rPr>
                        <w:rFonts w:ascii="Cambria Math" w:hAnsi="Cambria Math"/>
                      </w:rPr>
                      <m:t>k</m:t>
                    </m:r>
                  </m:sup>
                </m:sSup>
              </m:e>
            </m:nary>
            <m:r>
              <m:rPr>
                <m:sty m:val="p"/>
              </m:rPr>
              <w:rPr>
                <w:rFonts w:ascii="Cambria Math" w:hAnsi="Cambria Math"/>
              </w:rPr>
              <m:t>/</m:t>
            </m:r>
            <m:r>
              <w:rPr>
                <w:rFonts w:ascii="Cambria Math" w:hAnsi="Cambria Math"/>
              </w:rPr>
              <m:t>k</m:t>
            </m:r>
            <m:r>
              <m:rPr>
                <m:sty m:val="p"/>
              </m:rPr>
              <w:rPr>
                <w:rFonts w:ascii="Cambria Math" w:hAnsi="Cambria Math"/>
              </w:rPr>
              <m:t>!</m:t>
            </m:r>
          </m:e>
        </m:d>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s</m:t>
            </m:r>
          </m:sup>
        </m:sSup>
        <m:sSup>
          <m:sSupPr>
            <m:ctrlPr>
              <w:rPr>
                <w:rFonts w:ascii="Cambria Math" w:hAnsi="Cambria Math"/>
              </w:rPr>
            </m:ctrlPr>
          </m:sSupPr>
          <m:e>
            <m:r>
              <w:rPr>
                <w:rFonts w:ascii="Cambria Math" w:hAnsi="Cambria Math"/>
              </w:rPr>
              <m:t>s</m:t>
            </m:r>
          </m:e>
          <m:sup>
            <m:r>
              <w:rPr>
                <w:rFonts w:ascii="Cambria Math" w:hAnsi="Cambria Math"/>
              </w:rPr>
              <m:t>m</m:t>
            </m:r>
            <m:r>
              <m:rPr>
                <m:sty m:val="p"/>
              </m:rPr>
              <w:rPr>
                <w:rFonts w:ascii="Cambria Math" w:hAnsi="Cambria Math"/>
              </w:rPr>
              <m:t>+</m:t>
            </m:r>
            <m:r>
              <w:rPr>
                <w:rFonts w:ascii="Cambria Math" w:hAnsi="Cambria Math"/>
              </w:rPr>
              <m:t>1</m:t>
            </m:r>
          </m:sup>
        </m:sSup>
        <m:r>
          <m:rPr>
            <m:sty m:val="p"/>
          </m:rP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1</m:t>
            </m:r>
          </m:e>
        </m:d>
        <m:r>
          <m:rPr>
            <m:sty m:val="p"/>
          </m:rPr>
          <w:rPr>
            <w:rFonts w:ascii="Cambria Math" w:hAnsi="Cambria Math"/>
          </w:rPr>
          <m:t>!</m:t>
        </m:r>
      </m:oMath>
      <w:r>
        <w:t xml:space="preserve">. Multiply by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or by </w:t>
      </w:r>
      <m:oMath>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and sum using positivity and the triangle inequality. The true scaled denominator is at least </w:t>
      </w:r>
      <m:oMath>
        <m:sSub>
          <m:sSubPr>
            <m:ctrlPr>
              <w:rPr>
                <w:rFonts w:ascii="Cambria Math" w:hAnsi="Cambria Math"/>
              </w:rPr>
            </m:ctrlPr>
          </m:sSubPr>
          <m:e>
            <m:r>
              <w:rPr>
                <w:rFonts w:ascii="Cambria Math" w:hAnsi="Cambria Math"/>
              </w:rPr>
              <m:t>Z</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Z</m:t>
            </m:r>
          </m:sub>
        </m:sSub>
        <m:r>
          <m:rPr>
            <m:sty m:val="p"/>
          </m:rPr>
          <w:rPr>
            <w:rFonts w:ascii="Cambria Math" w:hAnsi="Cambria Math"/>
          </w:rPr>
          <m:t>&gt;</m:t>
        </m:r>
        <m:r>
          <w:rPr>
            <w:rFonts w:ascii="Cambria Math" w:hAnsi="Cambria Math"/>
          </w:rPr>
          <m:t>0</m:t>
        </m:r>
      </m:oMath>
      <w:r>
        <w:t xml:space="preserve">. Subtract the two ratios and write the numerator as </w:t>
      </w:r>
      <m:oMath>
        <m:d>
          <m:dPr>
            <m:ctrlPr>
              <w:rPr>
                <w:rFonts w:ascii="Cambria Math" w:hAnsi="Cambria Math"/>
              </w:rPr>
            </m:ctrlPr>
          </m:dPr>
          <m:e>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m</m:t>
                </m:r>
              </m:sub>
            </m:sSub>
          </m:e>
        </m:d>
        <m:r>
          <m:rPr>
            <m:sty m:val="p"/>
          </m:rPr>
          <w:rPr>
            <w:rFonts w:ascii="Cambria Math" w:hAnsi="Cambria Math"/>
          </w:rPr>
          <m:t>-</m:t>
        </m:r>
        <m:acc>
          <m:accPr>
            <m:ctrlPr>
              <w:rPr>
                <w:rFonts w:ascii="Cambria Math" w:hAnsi="Cambria Math"/>
              </w:rPr>
            </m:ctrlPr>
          </m:accPr>
          <m:e>
            <m:r>
              <w:rPr>
                <w:rFonts w:ascii="Cambria Math" w:hAnsi="Cambria Math"/>
              </w:rPr>
              <m:t>m</m:t>
            </m:r>
          </m:e>
        </m:acc>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e>
        </m:d>
      </m:oMath>
      <w:r>
        <w:t xml:space="preserve"> to obtain (18). □</w:t>
      </w:r>
    </w:p>
    <w:p w14:paraId="124CA776" w14:textId="77777777" w:rsidR="000A1FC9" w:rsidRDefault="00000000">
      <w:pPr>
        <w:pStyle w:val="BodyText"/>
      </w:pPr>
      <w:r>
        <w:t xml:space="preserve">Use </w:t>
      </w:r>
      <m:oMath>
        <m:r>
          <w:rPr>
            <w:rFonts w:ascii="Cambria Math" w:hAnsi="Cambria Math"/>
          </w:rPr>
          <m:t>s</m:t>
        </m:r>
        <m:r>
          <m:rPr>
            <m:sty m:val="p"/>
          </m:rPr>
          <w:rPr>
            <w:rFonts w:ascii="Cambria Math" w:hAnsi="Cambria Math"/>
          </w:rPr>
          <m:t>=</m:t>
        </m:r>
        <m:r>
          <w:rPr>
            <w:rFonts w:ascii="Cambria Math" w:hAnsi="Cambria Math"/>
          </w:rPr>
          <m:t>TR</m:t>
        </m:r>
      </m:oMath>
      <w:r>
        <w:t xml:space="preserve"> to obtain one remainder bound for the whole window </w:t>
      </w:r>
      <m:oMath>
        <m:d>
          <m:dPr>
            <m:begChr m:val="|"/>
            <m:endChr m:val="|"/>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T</m:t>
        </m:r>
      </m:oMath>
      <w:r>
        <w:t xml:space="preserve">, while checking the denominator separately at the requested temperature. The theorem is an exact-arithmetic statement; outward bounds for the moments, polynomial evaluation and exponential remainder must be added in an implementation. Choosing </w:t>
      </w:r>
      <m:oMath>
        <m:sSub>
          <m:sSubPr>
            <m:ctrlPr>
              <w:rPr>
                <w:rFonts w:ascii="Cambria Math" w:hAnsi="Cambria Math"/>
              </w:rPr>
            </m:ctrlPr>
          </m:sSubPr>
          <m:e>
            <m:r>
              <w:rPr>
                <w:rFonts w:ascii="Cambria Math" w:hAnsi="Cambria Math"/>
              </w:rPr>
              <m:t>E</m:t>
            </m:r>
          </m:e>
          <m:sub>
            <m:r>
              <w:rPr>
                <w:rFonts w:ascii="Cambria Math" w:hAnsi="Cambria Math"/>
              </w:rPr>
              <m:t>c</m:t>
            </m:r>
          </m:sub>
        </m:sSub>
      </m:oMath>
      <w:r>
        <w:t xml:space="preserve"> at the middle of the energy range minimizes </w:t>
      </w:r>
      <m:oMath>
        <m:r>
          <w:rPr>
            <w:rFonts w:ascii="Cambria Math" w:hAnsi="Cambria Math"/>
          </w:rPr>
          <m:t>R</m:t>
        </m:r>
      </m:oMath>
      <w:r>
        <w:t xml:space="preserve">. These are fixed-query or common-key group summaries; a new query changes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and generally requires new moments. Increasing degree improves the mathematical remainder, but floating-point cancellation can still require a different centre or higher precision.</w:t>
      </w:r>
    </w:p>
    <w:p w14:paraId="21C126F8" w14:textId="77777777" w:rsidR="006D39C8" w:rsidRDefault="00000000">
      <w:pPr>
        <w:pStyle w:val="Heading1"/>
      </w:pPr>
      <w:bookmarkStart w:id="18" w:name="X44823617209afb5f1c2a172f10c0ee4a00d81d8"/>
      <w:bookmarkEnd w:id="11"/>
      <w:bookmarkEnd w:id="14"/>
      <w:bookmarkEnd w:id="17"/>
      <w:r>
        <w:t>6 Selective evaluation and valid estimation</w:t>
      </w:r>
    </w:p>
    <w:p w14:paraId="0A00CE6A" w14:textId="77777777" w:rsidR="006D39C8" w:rsidRDefault="00000000">
      <w:pPr>
        <w:pStyle w:val="Heading2"/>
      </w:pPr>
      <w:bookmarkStart w:id="19" w:name="the-observation-experiment"/>
      <w:r>
        <w:t>6.1 The observation experiment</w:t>
      </w:r>
    </w:p>
    <w:p w14:paraId="5BFB7593" w14:textId="77777777" w:rsidR="006D39C8" w:rsidRDefault="00000000">
      <w:pPr>
        <w:pStyle w:val="FirstParagraph"/>
      </w:pPr>
      <w:r>
        <w:t xml:space="preserve">After drawing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oMath>
      <w:r>
        <w:t xml:space="preserve">, use cheap available information to select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oMath>
      <w:r>
        <w:t xml:space="preserve">. Before any new high-fidelity evaluation, draw </w:t>
      </w: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∼Bernoulli</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d>
      </m:oMath>
      <w:r>
        <w:t xml:space="preserve"> using fresh randomness. Here </w:t>
      </w: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1</m:t>
        </m:r>
      </m:oMath>
      <w:r>
        <w:t xml:space="preserve"> means the exact target response is available. A valid exact cache hit has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1</m:t>
        </m:r>
      </m:oMath>
      <w:r>
        <w:t>. A deliberately unobserved proposal has no exact loss value in its record.</w:t>
      </w:r>
    </w:p>
    <w:p w14:paraId="58DA63AA" w14:textId="77777777" w:rsidR="006D39C8" w:rsidRDefault="00000000">
      <w:pPr>
        <w:pStyle w:val="BodyText"/>
        <w:keepNext/>
      </w:pPr>
      <w:r>
        <w:t xml:space="preserve">For a fixed integrable function </w:t>
      </w:r>
      <m:oMath>
        <m:r>
          <w:rPr>
            <w:rFonts w:ascii="Cambria Math" w:hAnsi="Cambria Math"/>
          </w:rPr>
          <m:t>h</m:t>
        </m:r>
      </m:oMath>
      <w:r>
        <w:t xml:space="preserve"> and target (1), write</w:t>
      </w:r>
    </w:p>
    <w:p w14:paraId="4D2E53BD" w14:textId="77777777" w:rsidR="006D39C8"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β</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num>
            <m:den>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den>
          </m:f>
          <m:r>
            <m:rPr>
              <m:sty m:val="p"/>
            </m:rPr>
            <w:rPr>
              <w:rFonts w:ascii="Cambria Math" w:hAnsi="Cambria Math"/>
            </w:rPr>
            <m:t>,</m:t>
          </m:r>
          <m:r>
            <m:rPr>
              <m:nor/>
            </m:rPr>
            <m:t>    </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δ</m:t>
                  </m:r>
                </m:e>
                <m:sub>
                  <m:r>
                    <w:rPr>
                      <w:rFonts w:ascii="Cambria Math" w:hAnsi="Cambria Math"/>
                    </w:rPr>
                    <m:t>i</m:t>
                  </m:r>
                </m:sub>
              </m:sSub>
            </m:num>
            <m:den>
              <m:sSub>
                <m:sSubPr>
                  <m:ctrlPr>
                    <w:rPr>
                      <w:rFonts w:ascii="Cambria Math" w:hAnsi="Cambria Math"/>
                    </w:rPr>
                  </m:ctrlPr>
                </m:sSubPr>
                <m:e>
                  <m:r>
                    <w:rPr>
                      <w:rFonts w:ascii="Cambria Math" w:hAnsi="Cambria Math"/>
                    </w:rPr>
                    <m:t>e</m:t>
                  </m:r>
                </m:e>
                <m:sub>
                  <m:r>
                    <w:rPr>
                      <w:rFonts w:ascii="Cambria Math" w:hAnsi="Cambria Math"/>
                    </w:rPr>
                    <m:t>i</m:t>
                  </m:r>
                </m:sub>
              </m:sSub>
            </m:den>
          </m:f>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m:rPr>
              <m:nor/>
            </m:rPr>
            <m:t>    </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n</m:t>
              </m:r>
            </m:sub>
          </m:sSub>
          <m:d>
            <m:dPr>
              <m:ctrlPr>
                <w:rPr>
                  <w:rFonts w:ascii="Cambria Math" w:hAnsi="Cambria Math"/>
                </w:rPr>
              </m:ctrlPr>
            </m:dPr>
            <m:e>
              <m:r>
                <w:rPr>
                  <w:rFonts w:ascii="Cambria Math" w:hAnsi="Cambria Math"/>
                </w:rPr>
                <m:t>h</m:t>
              </m:r>
            </m:e>
          </m:d>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V</m:t>
                      </m:r>
                    </m:e>
                    <m:sub>
                      <m:r>
                        <w:rPr>
                          <w:rFonts w:ascii="Cambria Math" w:hAnsi="Cambria Math"/>
                        </w:rPr>
                        <m:t>i</m:t>
                      </m:r>
                    </m:sub>
                  </m:sSub>
                </m:e>
              </m:nary>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V</m:t>
                      </m:r>
                    </m:e>
                    <m:sub>
                      <m:r>
                        <w:rPr>
                          <w:rFonts w:ascii="Cambria Math" w:hAnsi="Cambria Math"/>
                        </w:rPr>
                        <m:t>i</m:t>
                      </m:r>
                    </m:sub>
                  </m:sSub>
                </m:e>
              </m:nary>
            </m:den>
          </m:f>
          <m:r>
            <m:rPr>
              <m:sty m:val="p"/>
            </m:rPr>
            <w:rPr>
              <w:rFonts w:ascii="Cambria Math" w:hAnsi="Cambria Math"/>
            </w:rPr>
            <m:t>.</m:t>
          </m:r>
          <m:r>
            <m:rPr>
              <m:nor/>
            </m:rPr>
            <m:t xml:space="preserve">    (19)</m:t>
          </m:r>
        </m:oMath>
      </m:oMathPara>
    </w:p>
    <w:p w14:paraId="054F517B" w14:textId="77777777" w:rsidR="006D39C8" w:rsidRDefault="00000000">
      <w:pPr>
        <w:pStyle w:val="FirstParagraph"/>
      </w:pPr>
      <w:r>
        <w:t>Only observed records are needed to calculate the nonzero terms. In implementation, sum over those records rather than multiplying missing values by zero. This avoids undefined operations on a surrogate or an absent measurement.</w:t>
      </w:r>
    </w:p>
    <w:p w14:paraId="4EF58AAA" w14:textId="77777777" w:rsidR="006D39C8" w:rsidRDefault="00000000">
      <w:pPr>
        <w:pStyle w:val="BodyText"/>
        <w:keepNext/>
        <w:keepLines/>
      </w:pPr>
      <w:r>
        <w:t xml:space="preserve">Proposition 6.1 — Conditional inclusion identity. If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on the relevant target support and </w:t>
      </w:r>
      <m:oMath>
        <m:r>
          <m:rPr>
            <m:scr m:val="double-struck"/>
            <m:sty m:val="p"/>
          </m:rPr>
          <w:rPr>
            <w:rFonts w:ascii="Cambria Math" w:hAnsi="Cambria Math"/>
          </w:rPr>
          <m:t>E[</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w:r>
        <w:t>, then</w:t>
      </w:r>
    </w:p>
    <w:p w14:paraId="3CD57154" w14:textId="77777777" w:rsidR="006D39C8" w:rsidRDefault="00000000">
      <w:pPr>
        <w:pStyle w:val="BodyText"/>
        <w:keepLines/>
        <w:spacing w:before="60" w:after="120"/>
        <w:jc w:val="center"/>
      </w:pPr>
      <m:oMathPara>
        <m:oMathParaPr>
          <m:jc m:val="center"/>
        </m:oMathParaPr>
        <m:oMath>
          <m:r>
            <m:rPr>
              <m:scr m:val="double-struck"/>
              <m:sty m:val="p"/>
            </m:rPr>
            <w:rPr>
              <w:rFonts w:ascii="Cambria Math" w:hAnsi="Cambria Math"/>
            </w:rPr>
            <m:t>E</m:t>
          </m:r>
          <m:r>
            <w:rPr>
              <w:rFonts w:ascii="Cambria Math" w:hAnsi="Cambria Math"/>
            </w:rPr>
            <m: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δ</m:t>
                  </m:r>
                </m:e>
                <m:sub>
                  <m:r>
                    <w:rPr>
                      <w:rFonts w:ascii="Cambria Math" w:hAnsi="Cambria Math"/>
                    </w:rPr>
                    <m:t>i</m:t>
                  </m:r>
                </m:sub>
              </m:sSub>
            </m:num>
            <m:den>
              <m:sSub>
                <m:sSubPr>
                  <m:ctrlPr>
                    <w:rPr>
                      <w:rFonts w:ascii="Cambria Math" w:hAnsi="Cambria Math"/>
                    </w:rPr>
                  </m:ctrlPr>
                </m:sSubPr>
                <m:e>
                  <m:r>
                    <w:rPr>
                      <w:rFonts w:ascii="Cambria Math" w:hAnsi="Cambria Math"/>
                    </w:rPr>
                    <m:t>e</m:t>
                  </m:r>
                </m:e>
                <m:sub>
                  <m:r>
                    <w:rPr>
                      <w:rFonts w:ascii="Cambria Math" w:hAnsi="Cambria Math"/>
                    </w:rPr>
                    <m:t>i</m:t>
                  </m:r>
                </m:sub>
              </m:sSub>
            </m:den>
          </m:f>
          <m:sSub>
            <m:sSubPr>
              <m:ctrlPr>
                <w:rPr>
                  <w:rFonts w:ascii="Cambria Math" w:hAnsi="Cambria Math"/>
                </w:rPr>
              </m:ctrlPr>
            </m:sSubPr>
            <m:e>
              <m:r>
                <w:rPr>
                  <w:rFonts w:ascii="Cambria Math" w:hAnsi="Cambria Math"/>
                </w:rPr>
                <m:t>X</m:t>
              </m:r>
            </m:e>
            <m:sub>
              <m:r>
                <w:rPr>
                  <w:rFonts w:ascii="Cambria Math" w:hAnsi="Cambria Math"/>
                </w:rPr>
                <m:t>i</m:t>
              </m:r>
            </m:sub>
          </m:sSub>
          <m:r>
            <m:rPr>
              <m:nor/>
            </m:rPr>
            <m:t>    </m:t>
          </m:r>
          <m:r>
            <m:rPr>
              <m:sty m:val="p"/>
            </m:rPr>
            <w:rPr>
              <w:rFonts w:ascii="Cambria Math" w:hAnsi="Cambria Math"/>
            </w:rPr>
            <m:t>|</m:t>
          </m:r>
          <m:r>
            <m:rPr>
              <m:nor/>
            </m:rPr>
            <m:t>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nor/>
            </m:rPr>
            <m:t xml:space="preserve">    (20)</m:t>
          </m:r>
        </m:oMath>
      </m:oMathPara>
    </w:p>
    <w:p w14:paraId="636967A0" w14:textId="77777777" w:rsidR="006D39C8" w:rsidRDefault="00000000">
      <w:pPr>
        <w:pStyle w:val="FirstParagraph"/>
      </w:pPr>
      <w:r>
        <w:t xml:space="preserve">for any integrable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determined by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and the past. Taking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and assuming proposal support gives </w:t>
      </w:r>
      <m:oMath>
        <m:r>
          <m:rPr>
            <m:scr m:val="double-struck"/>
            <m:sty m:val="p"/>
          </m:rPr>
          <w:rPr>
            <w:rFonts w:ascii="Cambria Math" w:hAnsi="Cambria Math"/>
          </w:rPr>
          <m:t>E[</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β</m:t>
            </m:r>
          </m:sub>
        </m:sSub>
        <m:r>
          <w:rPr>
            <w:rFonts w:ascii="Cambria Math" w:hAnsi="Cambria Math"/>
          </w:rPr>
          <m:t>h</m:t>
        </m:r>
      </m:oMath>
      <w:r>
        <w:t xml:space="preserve">. The same holds for the denominator with </w:t>
      </w:r>
      <m:oMath>
        <m:r>
          <w:rPr>
            <w:rFonts w:ascii="Cambria Math" w:hAnsi="Cambria Math"/>
          </w:rPr>
          <m:t>h</m:t>
        </m:r>
        <m:r>
          <m:rPr>
            <m:sty m:val="p"/>
          </m:rPr>
          <w:rPr>
            <w:rFonts w:ascii="Cambria Math" w:hAnsi="Cambria Math"/>
          </w:rPr>
          <m:t>=</m:t>
        </m:r>
        <m:r>
          <w:rPr>
            <w:rFonts w:ascii="Cambria Math" w:hAnsi="Cambria Math"/>
          </w:rPr>
          <m:t>1</m:t>
        </m:r>
      </m:oMath>
      <w:r>
        <w:t>.</w:t>
      </w:r>
    </w:p>
    <w:p w14:paraId="5DB9433C" w14:textId="77777777" w:rsidR="006D39C8" w:rsidRDefault="00000000">
      <w:pPr>
        <w:pStyle w:val="BodyText"/>
      </w:pPr>
      <w:r>
        <w:t xml:space="preserve">Proof. Conditional on the design and past,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are fixed and the indicator has mean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Integrate the resulting importance expression with respect to </w:t>
      </w:r>
      <m:oMath>
        <m:sSub>
          <m:sSubPr>
            <m:ctrlPr>
              <w:rPr>
                <w:rFonts w:ascii="Cambria Math" w:hAnsi="Cambria Math"/>
              </w:rPr>
            </m:ctrlPr>
          </m:sSubPr>
          <m:e>
            <m:r>
              <w:rPr>
                <w:rFonts w:ascii="Cambria Math" w:hAnsi="Cambria Math"/>
              </w:rPr>
              <m:t>p</m:t>
            </m:r>
          </m:e>
          <m:sub>
            <m:r>
              <w:rPr>
                <w:rFonts w:ascii="Cambria Math" w:hAnsi="Cambria Math"/>
              </w:rPr>
              <m:t>i</m:t>
            </m:r>
          </m:sub>
        </m:sSub>
      </m:oMath>
      <w:r>
        <w:t>. ∎</w:t>
      </w:r>
    </w:p>
    <w:p w14:paraId="27553408" w14:textId="77777777" w:rsidR="006D39C8" w:rsidRDefault="00000000">
      <w:pPr>
        <w:pStyle w:val="BodyText"/>
      </w:pPr>
      <w:r>
        <w:t xml:space="preserve">This is the inverse-probability principle associated with Horvitz–Thompson estimation [4]. The unnormalized sums have the stated expectation identities. The ratio in (19) is generally biased at finite sample size; taking the expectation of its numerator and denominator does not give its expectation. Adaptive inclusion also changes </w:t>
      </w:r>
      <w:r>
        <w:lastRenderedPageBreak/>
        <w:t>future archives and future proposals. The identity is sequential and conditional on the current past, not a claim that all inclusion indicators remain independent after conditioning on the entire realized future trajectory.</w:t>
      </w:r>
    </w:p>
    <w:p w14:paraId="0AB9EB94" w14:textId="77777777" w:rsidR="006D39C8" w:rsidRDefault="00000000">
      <w:pPr>
        <w:pStyle w:val="Heading2"/>
      </w:pPr>
      <w:bookmarkStart w:id="20" w:name="variance-cost-and-its-correct-bound"/>
      <w:bookmarkEnd w:id="19"/>
      <w:r>
        <w:t>6.2 Variance cost and its correct bound</w:t>
      </w:r>
    </w:p>
    <w:p w14:paraId="198F49FC" w14:textId="77777777" w:rsidR="006D39C8" w:rsidRDefault="00000000">
      <w:pPr>
        <w:pStyle w:val="FirstParagraph"/>
        <w:keepNext/>
        <w:keepLines/>
      </w:pPr>
      <w:r>
        <w:t xml:space="preserve">Proposition 6.2 — Exact conditional variance decomposition. If second moments exist and </w:t>
      </w: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w:r>
        <w:t>, then</w:t>
      </w:r>
    </w:p>
    <w:p w14:paraId="29160B62" w14:textId="77777777" w:rsidR="006D39C8" w:rsidRDefault="00000000">
      <w:pPr>
        <w:pStyle w:val="BodyText"/>
        <w:keepLines/>
        <w:spacing w:before="60" w:after="120"/>
        <w:jc w:val="center"/>
      </w:pPr>
      <m:oMathPara>
        <m:oMathParaPr>
          <m:jc m:val="center"/>
        </m:oMathParaPr>
        <m:oMath>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r>
            <m:rPr>
              <m:scr m:val="double-struck"/>
              <m:sty m:val="p"/>
            </m:rPr>
            <w:rPr>
              <w:rFonts w:ascii="Cambria Math" w:hAnsi="Cambria Math"/>
            </w:rPr>
            <m:t>+E</m:t>
          </m:r>
          <m:r>
            <w:rPr>
              <w:rFonts w:ascii="Cambria Math" w:hAnsi="Cambria Math"/>
            </w:rPr>
            <m:t>​</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num>
            <m:den>
              <m:sSub>
                <m:sSubPr>
                  <m:ctrlPr>
                    <w:rPr>
                      <w:rFonts w:ascii="Cambria Math" w:hAnsi="Cambria Math"/>
                    </w:rPr>
                  </m:ctrlPr>
                </m:sSubPr>
                <m:e>
                  <m:r>
                    <w:rPr>
                      <w:rFonts w:ascii="Cambria Math" w:hAnsi="Cambria Math"/>
                    </w:rPr>
                    <m:t>e</m:t>
                  </m:r>
                </m:e>
                <m:sub>
                  <m:r>
                    <w:rPr>
                      <w:rFonts w:ascii="Cambria Math" w:hAnsi="Cambria Math"/>
                    </w:rPr>
                    <m:t>i</m:t>
                  </m:r>
                </m:sub>
              </m:sSub>
            </m:den>
          </m:f>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r>
            <m:rPr>
              <m:nor/>
            </m:rPr>
            <m:t>    </m:t>
          </m:r>
          <m:r>
            <m:rPr>
              <m:sty m:val="p"/>
            </m:rPr>
            <w:rPr>
              <w:rFonts w:ascii="Cambria Math" w:hAnsi="Cambria Math"/>
            </w:rPr>
            <m:t>|</m:t>
          </m:r>
          <m:r>
            <m:rPr>
              <m:nor/>
            </m:rPr>
            <m:t>    </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m:rPr>
              <m:nor/>
            </m:rPr>
            <m:t xml:space="preserve">    (21)</m:t>
          </m:r>
        </m:oMath>
      </m:oMathPara>
    </w:p>
    <w:p w14:paraId="4DBF8957" w14:textId="77777777" w:rsidR="006D39C8" w:rsidRDefault="00000000">
      <w:pPr>
        <w:pStyle w:val="FirstParagraph"/>
      </w:pPr>
      <w:r>
        <w:t xml:space="preserve">Proof. Given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and the past, the conditional variance of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is </w:t>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and its mean is </w:t>
      </w:r>
      <m:oMath>
        <m:sSub>
          <m:sSubPr>
            <m:ctrlPr>
              <w:rPr>
                <w:rFonts w:ascii="Cambria Math" w:hAnsi="Cambria Math"/>
              </w:rPr>
            </m:ctrlPr>
          </m:sSubPr>
          <m:e>
            <m:r>
              <w:rPr>
                <w:rFonts w:ascii="Cambria Math" w:hAnsi="Cambria Math"/>
              </w:rPr>
              <m:t>X</m:t>
            </m:r>
          </m:e>
          <m:sub>
            <m:r>
              <w:rPr>
                <w:rFonts w:ascii="Cambria Math" w:hAnsi="Cambria Math"/>
              </w:rPr>
              <m:t>i</m:t>
            </m:r>
          </m:sub>
        </m:sSub>
      </m:oMath>
      <w:r>
        <w:t>. Apply the law of total variance. ∎</w:t>
      </w:r>
    </w:p>
    <w:p w14:paraId="4804A72C" w14:textId="77777777" w:rsidR="006D39C8" w:rsidRDefault="00000000">
      <w:pPr>
        <w:pStyle w:val="BodyText"/>
      </w:pPr>
      <w:r>
        <w:t xml:space="preserve">If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the second moment obeys </w:t>
      </w:r>
      <m:oMath>
        <m:r>
          <m:rPr>
            <m:scr m:val="double-struck"/>
            <m:sty m:val="p"/>
          </m:rPr>
          <w:rPr>
            <w:rFonts w:ascii="Cambria Math" w:hAnsi="Cambria Math"/>
          </w:rPr>
          <m:t>E[</m:t>
        </m:r>
        <m:sSubSup>
          <m:sSubSupPr>
            <m:ctrlPr>
              <w:rPr>
                <w:rFonts w:ascii="Cambria Math" w:hAnsi="Cambria Math"/>
              </w:rPr>
            </m:ctrlPr>
          </m:sSubSupPr>
          <m:e>
            <m:r>
              <w:rPr>
                <w:rFonts w:ascii="Cambria Math" w:hAnsi="Cambria Math"/>
              </w:rPr>
              <m:t>H</m:t>
            </m:r>
          </m:e>
          <m:sub>
            <m:r>
              <w:rPr>
                <w:rFonts w:ascii="Cambria Math" w:hAnsi="Cambria Math"/>
              </w:rPr>
              <m:t>i</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0</m:t>
            </m:r>
          </m:sub>
          <m:sup>
            <m:r>
              <m:rPr>
                <m:sty m:val="p"/>
              </m:rPr>
              <w:rPr>
                <w:rFonts w:ascii="Cambria Math" w:hAnsi="Cambria Math"/>
              </w:rPr>
              <m:t>-</m:t>
            </m:r>
            <m:r>
              <w:rPr>
                <w:rFonts w:ascii="Cambria Math" w:hAnsi="Cambria Math"/>
              </w:rPr>
              <m:t>1</m:t>
            </m:r>
          </m:sup>
        </m:sSubSup>
        <m:r>
          <m:rPr>
            <m:scr m:val="double-struck"/>
            <m:sty m:val="p"/>
          </m:rPr>
          <w:rPr>
            <w:rFonts w:ascii="Cambria Math" w:hAnsi="Cambria Math"/>
          </w:rPr>
          <m:t>E[</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There is no corresponding universal multiplicative bound on variance. For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w:r>
        <w:t>, the complete-data variance is zero while the inclusion-weighted variance is three. No finite multiplier of zero bounds three. Nor does (21) alone establish the variance of the self-normalized ratio or the error of a stopped adaptive run.</w:t>
      </w:r>
    </w:p>
    <w:p w14:paraId="758E1148" w14:textId="77777777" w:rsidR="006D39C8" w:rsidRDefault="00000000">
      <w:pPr>
        <w:pStyle w:val="BodyText"/>
      </w:pPr>
      <w:r>
        <w:t xml:space="preserve">For a fixed proposal, an idealized evaluation-allocation calculation makes this tradeoff explicit. Set </w:t>
      </w:r>
      <m:oMath>
        <m:r>
          <w:rPr>
            <w:rFonts w:ascii="Cambria Math" w:hAnsi="Cambria Math"/>
          </w:rPr>
          <m:t>G</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W</m:t>
        </m:r>
        <m:d>
          <m:dPr>
            <m:ctrlPr>
              <w:rPr>
                <w:rFonts w:ascii="Cambria Math" w:hAnsi="Cambria Math"/>
              </w:rPr>
            </m:ctrlPr>
          </m:dPr>
          <m:e>
            <m:r>
              <w:rPr>
                <w:rFonts w:ascii="Cambria Math" w:hAnsi="Cambria Math"/>
              </w:rPr>
              <m:t>y</m:t>
            </m:r>
          </m:e>
        </m:d>
        <m:d>
          <m:dPr>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μ</m:t>
            </m:r>
          </m:e>
        </m:d>
      </m:oMath>
      <w:r>
        <w:t xml:space="preserve">, where </w:t>
      </w:r>
      <m:oMath>
        <m:r>
          <w:rPr>
            <w:rFonts w:ascii="Cambria Math" w:hAnsi="Cambria Math"/>
          </w:rPr>
          <m:t>μ</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β</m:t>
                </m:r>
              </m:sub>
            </m:sSub>
          </m:sub>
        </m:sSub>
        <m:r>
          <w:rPr>
            <w:rFonts w:ascii="Cambria Math" w:hAnsi="Cambria Math"/>
          </w:rPr>
          <m:t>h</m:t>
        </m:r>
      </m:oMath>
      <w:r>
        <w:t xml:space="preserve">. Assume </w:t>
      </w:r>
      <m:oMath>
        <m:r>
          <m:rPr>
            <m:sty m:val="p"/>
          </m:rPr>
          <w:rPr>
            <w:rFonts w:ascii="Cambria Math" w:hAnsi="Cambria Math"/>
          </w:rPr>
          <m:t>|</m:t>
        </m:r>
        <m:r>
          <w:rPr>
            <w:rFonts w:ascii="Cambria Math" w:hAnsi="Cambria Math"/>
          </w:rPr>
          <m:t>G</m:t>
        </m:r>
        <m:r>
          <m:rPr>
            <m:sty m:val="p"/>
          </m:rPr>
          <w:rPr>
            <w:rFonts w:ascii="Cambria Math" w:hAnsi="Cambria Math"/>
          </w:rPr>
          <m:t>|&gt;</m:t>
        </m:r>
        <m:r>
          <w:rPr>
            <w:rFonts w:ascii="Cambria Math" w:hAnsi="Cambria Math"/>
          </w:rPr>
          <m:t>0</m:t>
        </m:r>
      </m:oMath>
      <w:r>
        <w:t xml:space="preserve"> almost everywhere under </w:t>
      </w:r>
      <m:oMath>
        <m:r>
          <w:rPr>
            <w:rFonts w:ascii="Cambria Math" w:hAnsi="Cambria Math"/>
          </w:rPr>
          <m:t>p</m:t>
        </m:r>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&lt;</m:t>
        </m:r>
        <m:r>
          <w:rPr>
            <w:rFonts w:ascii="Cambria Math" w:hAnsi="Cambria Math"/>
          </w:rPr>
          <m:t>ρ</m:t>
        </m:r>
        <m:r>
          <m:rPr>
            <m:sty m:val="p"/>
          </m:rPr>
          <w:rPr>
            <w:rFonts w:ascii="Cambria Math" w:hAnsi="Cambria Math"/>
          </w:rPr>
          <m:t>&lt;</m:t>
        </m:r>
        <m:r>
          <w:rPr>
            <w:rFonts w:ascii="Cambria Math" w:hAnsi="Cambria Math"/>
          </w:rPr>
          <m:t>1</m:t>
        </m:r>
      </m:oMath>
      <w:r>
        <w:t xml:space="preserve">. Among inclusion rules with </w:t>
      </w: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w:rPr>
            <w:rFonts w:ascii="Cambria Math" w:hAnsi="Cambria Math"/>
          </w:rPr>
          <m:t>e</m:t>
        </m:r>
        <m:r>
          <m:rPr>
            <m:sty m:val="p"/>
          </m:rPr>
          <w:rPr>
            <w:rFonts w:ascii="Cambria Math" w:hAnsi="Cambria Math"/>
          </w:rPr>
          <m:t>=</m:t>
        </m:r>
        <m:r>
          <w:rPr>
            <w:rFonts w:ascii="Cambria Math" w:hAnsi="Cambria Math"/>
          </w:rPr>
          <m:t>ρ</m:t>
        </m:r>
      </m:oMath>
      <w:r>
        <w:t xml:space="preserve">, minimizing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2</m:t>
            </m:r>
          </m:sup>
        </m:sSup>
        <m:r>
          <m:rPr>
            <m:sty m:val="p"/>
          </m:rPr>
          <w:rPr>
            <w:rFonts w:ascii="Cambria Math" w:hAnsi="Cambria Math"/>
          </w:rPr>
          <m:t>/</m:t>
        </m:r>
        <m:r>
          <w:rPr>
            <w:rFonts w:ascii="Cambria Math" w:hAnsi="Cambria Math"/>
          </w:rPr>
          <m:t>e</m:t>
        </m:r>
        <m:r>
          <m:rPr>
            <m:sty m:val="p"/>
          </m:rPr>
          <w:rPr>
            <w:rFonts w:ascii="Cambria Math" w:hAnsi="Cambria Math"/>
          </w:rPr>
          <m:t>]</m:t>
        </m:r>
      </m:oMath>
      <w:r>
        <w:t xml:space="preserve"> gives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d>
          <m:dPr>
            <m:ctrlPr>
              <w:rPr>
                <w:rFonts w:ascii="Cambria Math" w:hAnsi="Cambria Math"/>
              </w:rPr>
            </m:ctrlPr>
          </m:dPr>
          <m:e>
            <m:r>
              <w:rPr>
                <w:rFonts w:ascii="Cambria Math" w:hAnsi="Cambria Math"/>
              </w:rPr>
              <m:t>y</m:t>
            </m:r>
          </m:e>
        </m:d>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,max</m:t>
            </m:r>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y</m:t>
                    </m:r>
                  </m:e>
                </m:d>
                <m:r>
                  <m:rPr>
                    <m:sty m:val="p"/>
                  </m:rPr>
                  <w:rPr>
                    <w:rFonts w:ascii="Cambria Math" w:hAnsi="Cambria Math"/>
                  </w:rPr>
                  <m:t>|</m:t>
                </m:r>
              </m:e>
            </m:d>
          </m:e>
        </m:d>
      </m:oMath>
      <w:r>
        <w:t xml:space="preserve">, with </w:t>
      </w:r>
      <m:oMath>
        <m:r>
          <w:rPr>
            <w:rFonts w:ascii="Cambria Math" w:hAnsi="Cambria Math"/>
          </w:rPr>
          <m:t>γ</m:t>
        </m:r>
      </m:oMath>
      <w:r>
        <w:t xml:space="preserve"> chosen to meet the budget. The result follows by minimizing </w:t>
      </w:r>
      <m:oMath>
        <m:sSup>
          <m:sSupPr>
            <m:ctrlPr>
              <w:rPr>
                <w:rFonts w:ascii="Cambria Math" w:hAnsi="Cambria Math"/>
              </w:rPr>
            </m:ctrlPr>
          </m:sSupPr>
          <m:e>
            <m:r>
              <w:rPr>
                <w:rFonts w:ascii="Cambria Math" w:hAnsi="Cambria Math"/>
              </w:rPr>
              <m:t>G</m:t>
            </m:r>
          </m:e>
          <m:sup>
            <m:r>
              <w:rPr>
                <w:rFonts w:ascii="Cambria Math" w:hAnsi="Cambria Math"/>
              </w:rPr>
              <m:t>2</m:t>
            </m:r>
          </m:sup>
        </m:sSup>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ζe</m:t>
        </m:r>
      </m:oMath>
      <w:r>
        <w:t xml:space="preserve"> pointwise and clipping to the allowed interval. At a boundary budget use the corresponding limiting rule. If </w:t>
      </w:r>
      <m:oMath>
        <m:r>
          <w:rPr>
            <w:rFonts w:ascii="Cambria Math" w:hAnsi="Cambria Math"/>
          </w:rPr>
          <m:t>G</m:t>
        </m:r>
      </m:oMath>
      <w:r>
        <w:t xml:space="preserve"> vanishes on a region, any remaining required budget can be allocated there after all nonzero contributions have inclusion probability one; this can make the optimum nonunique. This is an oracle design criterion, not a deployable rule when the expensive response and target mean are unknown. A surrogate proxy can approximate it while retaining a positive floor.</w:t>
      </w:r>
    </w:p>
    <w:p w14:paraId="6639F03D" w14:textId="77777777" w:rsidR="006D39C8" w:rsidRDefault="00000000">
      <w:pPr>
        <w:pStyle w:val="Heading2"/>
      </w:pPr>
      <w:bookmarkStart w:id="21" w:name="X0d192dcd0b8ebad6b672f3010509540f2cb4156"/>
      <w:bookmarkEnd w:id="20"/>
      <w:r>
        <w:t>6.3 Sufficient conditions for adaptive consistency</w:t>
      </w:r>
    </w:p>
    <w:p w14:paraId="57C24261" w14:textId="77777777" w:rsidR="006D39C8" w:rsidRDefault="00000000">
      <w:pPr>
        <w:pStyle w:val="FirstParagraph"/>
        <w:keepNext/>
        <w:keepLines/>
      </w:pPr>
      <w:r>
        <w:t xml:space="preserve">Theorem 6.3 — Consistency under two floors. Fix </w:t>
      </w:r>
      <m:oMath>
        <m:r>
          <w:rPr>
            <w:rFonts w:ascii="Cambria Math" w:hAnsi="Cambria Math"/>
          </w:rPr>
          <m:t>β</m:t>
        </m:r>
        <m:r>
          <m:rPr>
            <m:sty m:val="p"/>
          </m:rPr>
          <w:rPr>
            <w:rFonts w:ascii="Cambria Math" w:hAnsi="Cambria Math"/>
          </w:rPr>
          <m:t>&gt;</m:t>
        </m:r>
        <m:r>
          <w:rPr>
            <w:rFonts w:ascii="Cambria Math" w:hAnsi="Cambria Math"/>
          </w:rPr>
          <m:t>0</m:t>
        </m:r>
      </m:oMath>
      <w:r>
        <w:t>. Assume a known reference density, finite nonnegative target loss and predictable proposal laws</w:t>
      </w:r>
    </w:p>
    <w:p w14:paraId="5279647F" w14:textId="77777777" w:rsidR="006D39C8"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e>
          </m:d>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ν</m:t>
          </m:r>
          <m:r>
            <m:rPr>
              <m:sty m:val="p"/>
            </m:rPr>
            <w:rPr>
              <w:rFonts w:ascii="Cambria Math" w:hAnsi="Cambria Math"/>
            </w:rPr>
            <m:t>,</m:t>
          </m:r>
          <m:r>
            <m:rPr>
              <m:nor/>
            </m:rPr>
            <m:t>    </m:t>
          </m:r>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m:rPr>
              <m:nor/>
            </m:rPr>
            <m:t>    </m:t>
          </m:r>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m:rPr>
              <m:nor/>
            </m:rPr>
            <m:t xml:space="preserve">    (22)</m:t>
          </m:r>
        </m:oMath>
      </m:oMathPara>
    </w:p>
    <w:p w14:paraId="16112D23" w14:textId="77777777" w:rsidR="006D39C8" w:rsidRDefault="00000000">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is a valid density, its parameters are fixed before the draw, and the complete mixture density is recorded. Under the observation experiment above, (19) converges almost surely to </w:t>
      </w:r>
      <m:oMath>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β</m:t>
                </m:r>
              </m:sub>
            </m:sSub>
          </m:sub>
        </m:sSub>
        <m:r>
          <w:rPr>
            <w:rFonts w:ascii="Cambria Math" w:hAnsi="Cambria Math"/>
          </w:rPr>
          <m:t>h</m:t>
        </m:r>
      </m:oMath>
      <w:r>
        <w:t xml:space="preserve"> for bounded measurable </w:t>
      </w:r>
      <m:oMath>
        <m:r>
          <w:rPr>
            <w:rFonts w:ascii="Cambria Math" w:hAnsi="Cambria Math"/>
          </w:rPr>
          <m:t>h</m:t>
        </m:r>
      </m:oMath>
      <w:r>
        <w:t xml:space="preserve">, and also for </w:t>
      </w:r>
      <m:oMath>
        <m:r>
          <w:rPr>
            <w:rFonts w:ascii="Cambria Math" w:hAnsi="Cambria Math"/>
          </w:rPr>
          <m:t>h</m:t>
        </m:r>
        <m:r>
          <m:rPr>
            <m:sty m:val="p"/>
          </m:rPr>
          <w:rPr>
            <w:rFonts w:ascii="Cambria Math" w:hAnsi="Cambria Math"/>
          </w:rPr>
          <m:t>=</m:t>
        </m:r>
        <m:r>
          <w:rPr>
            <w:rFonts w:ascii="Cambria Math" w:hAnsi="Cambria Math"/>
          </w:rPr>
          <m:t>J</m:t>
        </m:r>
      </m:oMath>
      <w:r>
        <w:t>.</w:t>
      </w:r>
    </w:p>
    <w:p w14:paraId="2BFD58C1" w14:textId="77777777" w:rsidR="006D39C8" w:rsidRDefault="00000000">
      <w:pPr>
        <w:pStyle w:val="BodyText"/>
        <w:keepNext/>
      </w:pPr>
      <w:r>
        <w:t xml:space="preserve">Proof. Since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w:rPr>
            <w:rFonts w:ascii="Cambria Math" w:hAnsi="Cambria Math"/>
          </w:rPr>
          <m:t>ν</m:t>
        </m:r>
      </m:oMath>
      <w:r>
        <w:t>, the observed contributions satisfy</w:t>
      </w:r>
    </w:p>
    <w:p w14:paraId="3142B111" w14:textId="77777777" w:rsidR="006D39C8" w:rsidRDefault="00000000">
      <w:pPr>
        <w:pStyle w:val="BodyText"/>
        <w:keepLines/>
        <w:spacing w:before="60" w:after="120"/>
        <w:jc w:val="center"/>
      </w:pPr>
      <m:oMathPara>
        <m:oMathParaPr>
          <m:jc m:val="center"/>
        </m:oMathParaP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α</m:t>
                  </m:r>
                </m:e>
                <m:sub>
                  <m:r>
                    <w:rPr>
                      <w:rFonts w:ascii="Cambria Math" w:hAnsi="Cambria Math"/>
                    </w:rPr>
                    <m:t>0</m:t>
                  </m:r>
                </m:sub>
              </m:sSub>
              <m:sSub>
                <m:sSubPr>
                  <m:ctrlPr>
                    <w:rPr>
                      <w:rFonts w:ascii="Cambria Math" w:hAnsi="Cambria Math"/>
                    </w:rPr>
                  </m:ctrlPr>
                </m:sSubPr>
                <m:e>
                  <m:r>
                    <w:rPr>
                      <w:rFonts w:ascii="Cambria Math" w:hAnsi="Cambria Math"/>
                    </w:rPr>
                    <m:t>e</m:t>
                  </m:r>
                </m:e>
                <m:sub>
                  <m:r>
                    <w:rPr>
                      <w:rFonts w:ascii="Cambria Math" w:hAnsi="Cambria Math"/>
                    </w:rPr>
                    <m:t>0</m:t>
                  </m:r>
                </m:sub>
              </m:sSub>
            </m:den>
          </m:f>
          <m:r>
            <m:rPr>
              <m:sty m:val="p"/>
            </m:rPr>
            <w:rPr>
              <w:rFonts w:ascii="Cambria Math" w:hAnsi="Cambria Math"/>
            </w:rPr>
            <m:t>,</m:t>
          </m:r>
          <m:r>
            <m:rPr>
              <m:nor/>
            </m:rPr>
            <m:t>    </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α</m:t>
                  </m:r>
                </m:e>
                <m:sub>
                  <m:r>
                    <w:rPr>
                      <w:rFonts w:ascii="Cambria Math" w:hAnsi="Cambria Math"/>
                    </w:rPr>
                    <m:t>0</m:t>
                  </m:r>
                </m:sub>
              </m:sSub>
              <m:sSub>
                <m:sSubPr>
                  <m:ctrlPr>
                    <w:rPr>
                      <w:rFonts w:ascii="Cambria Math" w:hAnsi="Cambria Math"/>
                    </w:rPr>
                  </m:ctrlPr>
                </m:sSubPr>
                <m:e>
                  <m:r>
                    <w:rPr>
                      <w:rFonts w:ascii="Cambria Math" w:hAnsi="Cambria Math"/>
                    </w:rPr>
                    <m:t>e</m:t>
                  </m:r>
                </m:e>
                <m:sub>
                  <m:r>
                    <w:rPr>
                      <w:rFonts w:ascii="Cambria Math" w:hAnsi="Cambria Math"/>
                    </w:rPr>
                    <m:t>0</m:t>
                  </m:r>
                </m:sub>
              </m:sSub>
              <m:r>
                <m:rPr>
                  <m:nor/>
                </m:rPr>
                <m:t>    </m:t>
              </m:r>
              <m:r>
                <m:rPr>
                  <m:sty m:val="p"/>
                </m:rPr>
                <w:rPr>
                  <w:rFonts w:ascii="Cambria Math" w:hAnsi="Cambria Math"/>
                </w:rPr>
                <m:t>e</m:t>
              </m:r>
              <m:r>
                <m:rPr>
                  <m:nor/>
                </m:rPr>
                <m:t>    </m:t>
              </m:r>
              <m:r>
                <w:rPr>
                  <w:rFonts w:ascii="Cambria Math" w:hAnsi="Cambria Math"/>
                </w:rPr>
                <m:t>β</m:t>
              </m:r>
            </m:den>
          </m:f>
          <m:r>
            <m:rPr>
              <m:sty m:val="p"/>
            </m:rPr>
            <w:rPr>
              <w:rFonts w:ascii="Cambria Math" w:hAnsi="Cambria Math"/>
            </w:rPr>
            <m:t>.</m:t>
          </m:r>
          <m:r>
            <m:rPr>
              <m:nor/>
            </m:rPr>
            <m:t xml:space="preserve">    (23)</m:t>
          </m:r>
        </m:oMath>
      </m:oMathPara>
    </w:p>
    <w:p w14:paraId="668FA18E" w14:textId="77777777" w:rsidR="006D39C8" w:rsidRDefault="00000000">
      <w:pPr>
        <w:pStyle w:val="FirstParagraph"/>
      </w:pPr>
      <w:r>
        <w:t xml:space="preserve">The second inequality uses </w:t>
      </w:r>
      <m:oMath>
        <m:r>
          <w:rPr>
            <w:rFonts w:ascii="Cambria Math" w:hAnsi="Cambria Math"/>
          </w:rPr>
          <m:t>u</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βu</m:t>
            </m:r>
          </m:sup>
        </m:sSup>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m:rPr>
                <m:sty m:val="p"/>
              </m:rPr>
              <w:rPr>
                <w:rFonts w:ascii="Cambria Math" w:hAnsi="Cambria Math"/>
              </w:rPr>
              <m:t>e</m:t>
            </m:r>
            <m:r>
              <w:rPr>
                <w:rFonts w:ascii="Cambria Math" w:hAnsi="Cambria Math"/>
              </w:rPr>
              <m:t>β</m:t>
            </m:r>
          </m:e>
        </m:d>
      </m:oMath>
      <w:r>
        <w:t xml:space="preserve"> for </w:t>
      </w:r>
      <m:oMath>
        <m:r>
          <w:rPr>
            <w:rFonts w:ascii="Cambria Math" w:hAnsi="Cambria Math"/>
          </w:rPr>
          <m:t>u</m:t>
        </m:r>
        <m:r>
          <m:rPr>
            <m:sty m:val="p"/>
          </m:rPr>
          <w:rPr>
            <w:rFonts w:ascii="Cambria Math" w:hAnsi="Cambria Math"/>
          </w:rPr>
          <m:t>≥</m:t>
        </m:r>
        <m:r>
          <w:rPr>
            <w:rFonts w:ascii="Cambria Math" w:hAnsi="Cambria Math"/>
          </w:rPr>
          <m:t>0</m:t>
        </m:r>
      </m:oMath>
      <w:r>
        <w:t xml:space="preserve">, where </w:t>
      </w:r>
      <m:oMath>
        <m:r>
          <m:rPr>
            <m:sty m:val="p"/>
          </m:rPr>
          <w:rPr>
            <w:rFonts w:ascii="Cambria Math" w:hAnsi="Cambria Math"/>
          </w:rPr>
          <m:t>e</m:t>
        </m:r>
      </m:oMath>
      <w:r>
        <w:t xml:space="preserve"> is Euler’s number. By Proposition 6.1, subtracting the fixed target integrals gives bounded martingale differences. A conditional bounded-difference exponential bound makes each fixed positive sample-average error probability summable over </w:t>
      </w:r>
      <m:oMath>
        <m:r>
          <w:rPr>
            <w:rFonts w:ascii="Cambria Math" w:hAnsi="Cambria Math"/>
          </w:rPr>
          <m:t>n</m:t>
        </m:r>
      </m:oMath>
      <w:r>
        <w:t xml:space="preserve">. The Borel–Cantelli argument therefore gives almost-sure convergence of numerator and denominator averages to their target integrals. Bounded </w:t>
      </w:r>
      <m:oMath>
        <m:r>
          <w:rPr>
            <w:rFonts w:ascii="Cambria Math" w:hAnsi="Cambria Math"/>
          </w:rPr>
          <m:t>h</m:t>
        </m:r>
      </m:oMath>
      <w:r>
        <w:t xml:space="preserve"> gives the same argument, and the denominator limit is </w:t>
      </w:r>
      <m:oMath>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&gt;</m:t>
        </m:r>
        <m:r>
          <w:rPr>
            <w:rFonts w:ascii="Cambria Math" w:hAnsi="Cambria Math"/>
          </w:rPr>
          <m:t>0</m:t>
        </m:r>
      </m:oMath>
      <w:r>
        <w:t>. Dividing proves the result. ∎</w:t>
      </w:r>
    </w:p>
    <w:p w14:paraId="2F35B042" w14:textId="77777777" w:rsidR="006D39C8" w:rsidRDefault="00000000">
      <w:pPr>
        <w:pStyle w:val="BodyText"/>
      </w:pPr>
      <w:r>
        <w:t xml:space="preserve">The defensive proposal idea has established importance-sampling antecedents [5,6]. Here the proposal floor protects support and weights; the observation floor protects access to true responses. Neither ensures a specified finite-run ESS, and neither makes a poorly calibrated surrogate a good optimizer. A changing or data-selected </w:t>
      </w:r>
      <m:oMath>
        <m:r>
          <w:rPr>
            <w:rFonts w:ascii="Cambria Math" w:hAnsi="Cambria Math"/>
          </w:rPr>
          <m:t>β</m:t>
        </m:r>
      </m:oMath>
      <w:r>
        <w:t xml:space="preserve"> needs another argument. Deterministic transitions cannot be assigned the continuous density in (22) unless the eligible estimation stream is separately defined.</w:t>
      </w:r>
    </w:p>
    <w:p w14:paraId="39B7AE7E" w14:textId="77777777" w:rsidR="006D39C8" w:rsidRDefault="00000000">
      <w:pPr>
        <w:pStyle w:val="BodyText"/>
      </w:pPr>
      <w:r>
        <w:lastRenderedPageBreak/>
        <w:t xml:space="preserve">If a deterministic novelty gate has </w:t>
      </w:r>
      <m:oMath>
        <m:r>
          <w:rPr>
            <w:rFonts w:ascii="Cambria Math" w:hAnsi="Cambria Math"/>
          </w:rPr>
          <m:t>e</m:t>
        </m:r>
        <m:r>
          <m:rPr>
            <m:sty m:val="p"/>
          </m:rPr>
          <w:rPr>
            <w:rFonts w:ascii="Cambria Math" w:hAnsi="Cambria Math"/>
          </w:rPr>
          <m:t>=</m:t>
        </m:r>
        <m:r>
          <w:rPr>
            <w:rFonts w:ascii="Cambria Math" w:hAnsi="Cambria Math"/>
          </w:rPr>
          <m:t>0</m:t>
        </m:r>
      </m:oMath>
      <w:r>
        <w:t xml:space="preserve"> in a region of positive target mass, no all-attempt estimator based only on its observed records can recover arbitrary unknown responses in that region. This is a failure of that observation design, not a ban on every estimator from the run. For example, an output-only stream with guaranteed observations and valid full-support output proposal densities can estimate the same target when the consistency assumptions hold on that eligible subsequence. Its sample size is the number of eligible outputs, and its law must be recorded accordingly.</w:t>
      </w:r>
    </w:p>
    <w:p w14:paraId="56ADDB6F" w14:textId="77777777" w:rsidR="006D39C8" w:rsidRDefault="00000000">
      <w:pPr>
        <w:pStyle w:val="Heading2"/>
      </w:pPr>
      <w:bookmarkStart w:id="22" w:name="fidelity-and-stopping"/>
      <w:bookmarkEnd w:id="21"/>
      <w:r>
        <w:t>6.4 Fidelity and stopping</w:t>
      </w:r>
    </w:p>
    <w:p w14:paraId="66C80BFC" w14:textId="77777777" w:rsidR="006D39C8" w:rsidRDefault="00000000">
      <w:pPr>
        <w:pStyle w:val="FirstParagraph"/>
      </w:pPr>
      <w:r>
        <w:t xml:space="preserve">Low-fidelity responses are different quantities from </w:t>
      </w:r>
      <m:oMath>
        <m:r>
          <w:rPr>
            <w:rFonts w:ascii="Cambria Math" w:hAnsi="Cambria Math"/>
          </w:rPr>
          <m:t>J</m:t>
        </m:r>
      </m:oMath>
      <w:r>
        <w:t xml:space="preserve">. They can choose where to evaluate the high-fidelity solver, or enter a separately specified estimator with an appropriate discrepancy correction [10,11]. Inserting a coarse response directly into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oMath>
      <w:r>
        <w:t xml:space="preserve"> does not produce an exact high-fidelity estimator. Retain fidelity, mesh, tolerances and calibration provenance.</w:t>
      </w:r>
    </w:p>
    <w:p w14:paraId="2380BA82" w14:textId="77777777" w:rsidR="006D39C8" w:rsidRDefault="00000000">
      <w:pPr>
        <w:pStyle w:val="BodyText"/>
      </w:pPr>
      <w:r>
        <w:t>Consistency is indexed by attempted eligible draws, not by the smaller random count of observed responses. Almost-sure convergence also holds along random indices tending to infinity, but finite-budget unbiasedness or confidence claims do not follow merely by replacing the attempt count with the call budget. Optional stopping and repeated validation require their own uncertainty analysis. A deployment should also cap attempts or elapsed time when cache hits or cheap unobserved states can prolong a run.</w:t>
      </w:r>
    </w:p>
    <w:p w14:paraId="1C7FDFA6" w14:textId="77777777" w:rsidR="000A1FC9" w:rsidRDefault="00000000">
      <w:pPr>
        <w:pStyle w:val="Heading2"/>
      </w:pPr>
      <w:bookmarkStart w:id="23" w:name="joint-proposal-and-observation-coverage"/>
      <w:r>
        <w:t>6.5 Joint proposal and observation coverage</w:t>
      </w:r>
    </w:p>
    <w:p w14:paraId="70B3B5A6" w14:textId="77777777" w:rsidR="000A1FC9" w:rsidRDefault="00000000">
      <w:pPr>
        <w:pStyle w:val="FirstParagraph"/>
      </w:pPr>
      <w:r>
        <w:t xml:space="preserve">The two floors in Theorem 6.3 imply a lower bound on the product of the proposal density and the response-availability probability. That product is the more direct object. For each past history, define the subdensity </w:t>
      </w:r>
      <m:oMath>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obs</m:t>
            </m:r>
          </m:sup>
        </m:sSubSup>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oMath>
      <w:r>
        <w:t xml:space="preserve">. It integrates to the conditional probability that a response is available; it is not normalized to one. Assume the deterministic constants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satisfy</w:t>
      </w:r>
    </w:p>
    <w:p w14:paraId="394C930C" w14:textId="77777777" w:rsidR="000A1FC9" w:rsidRDefault="00000000">
      <w:pPr>
        <w:pStyle w:val="BodyText"/>
        <w:keepLines/>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i</m:t>
              </m:r>
            </m:sub>
            <m:sup>
              <m:r>
                <m:rPr>
                  <m:sty m:val="p"/>
                </m:rPr>
                <w:rPr>
                  <w:rFonts w:ascii="Cambria Math" w:hAnsi="Cambria Math"/>
                </w:rPr>
                <m:t>obs</m:t>
              </m:r>
            </m:sup>
          </m:sSubSup>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ν</m:t>
          </m:r>
          <m:d>
            <m:dPr>
              <m:ctrlPr>
                <w:rPr>
                  <w:rFonts w:ascii="Cambria Math" w:hAnsi="Cambria Math"/>
                </w:rPr>
              </m:ctrlPr>
            </m:dPr>
            <m:e>
              <m:r>
                <w:rPr>
                  <w:rFonts w:ascii="Cambria Math" w:hAnsi="Cambria Math"/>
                </w:rPr>
                <m:t>y</m:t>
              </m:r>
            </m:e>
          </m:d>
          <m:r>
            <w:rPr>
              <w:rFonts w:ascii="Cambria Math" w:hAnsi="Cambria Math"/>
            </w:rPr>
            <m:t> </m:t>
          </m:r>
          <m:r>
            <m:rPr>
              <m:nor/>
            </m:rPr>
            <m:t xml:space="preserve">for </m:t>
          </m:r>
          <m:r>
            <w:rPr>
              <w:rFonts w:ascii="Cambria Math" w:hAnsi="Cambria Math"/>
            </w:rPr>
            <m:t>ν</m:t>
          </m:r>
          <m:r>
            <m:rPr>
              <m:nor/>
            </m:rPr>
            <m:t xml:space="preserve">-almost every </m:t>
          </m:r>
          <m:r>
            <w:rPr>
              <w:rFonts w:ascii="Cambria Math" w:hAnsi="Cambria Math"/>
            </w:rPr>
            <m:t>y</m:t>
          </m:r>
          <m:r>
            <m:rPr>
              <m:sty m:val="p"/>
            </m:rPr>
            <w:rPr>
              <w:rFonts w:ascii="Cambria Math" w:hAnsi="Cambria Math"/>
            </w:rPr>
            <m:t>.</m:t>
          </m:r>
          <m:r>
            <m:rPr>
              <m:nor/>
            </m:rPr>
            <m:t xml:space="preserve">    (24)</m:t>
          </m:r>
        </m:oMath>
      </m:oMathPara>
    </w:p>
    <w:p w14:paraId="49B20302" w14:textId="77777777" w:rsidR="000A1FC9" w:rsidRDefault="00000000">
      <w:pPr>
        <w:pStyle w:val="FirstParagraph"/>
      </w:pPr>
      <w:r>
        <w:t xml:space="preserve">All probability statements below use the observation experiment of Section 6.1. The predictable functions can depend on the whole past, and cache hits have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1</m:t>
        </m:r>
      </m:oMath>
      <w:r>
        <w:t>.</w:t>
      </w:r>
    </w:p>
    <w:p w14:paraId="4D2A40C9" w14:textId="77777777" w:rsidR="000A1FC9" w:rsidRDefault="00000000">
      <w:pPr>
        <w:pStyle w:val="BodyText"/>
        <w:keepLines/>
      </w:pPr>
      <w:r>
        <w:rPr>
          <w:b/>
          <w:bCs/>
        </w:rPr>
        <w:t>Theorem 6.4 (consistency with decreasing joint coverage).</w:t>
      </w:r>
      <w:r>
        <w:t xml:space="preserve"> Fix </w:t>
      </w:r>
      <m:oMath>
        <m:r>
          <w:rPr>
            <w:rFonts w:ascii="Cambria Math" w:hAnsi="Cambria Math"/>
          </w:rPr>
          <m:t>β</m:t>
        </m:r>
        <m:r>
          <m:rPr>
            <m:sty m:val="p"/>
          </m:rPr>
          <w:rPr>
            <w:rFonts w:ascii="Cambria Math" w:hAnsi="Cambria Math"/>
          </w:rPr>
          <m:t>&gt;</m:t>
        </m:r>
        <m:r>
          <w:rPr>
            <w:rFonts w:ascii="Cambria Math" w:hAnsi="Cambria Math"/>
          </w:rPr>
          <m:t>0</m:t>
        </m:r>
      </m:oMath>
      <w:r>
        <w:t xml:space="preserve"> and the target assumptions of Section 2. Under (24), if</w:t>
      </w:r>
    </w:p>
    <w:p w14:paraId="69044FC9" w14:textId="77777777" w:rsidR="000A1FC9" w:rsidRDefault="00000000">
      <w:pPr>
        <w:pStyle w:val="BodyText"/>
        <w:keepLines/>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m:rPr>
                  <m:sty m:val="p"/>
                </m:rPr>
                <w:rPr>
                  <w:rFonts w:ascii="Cambria Math" w:hAnsi="Cambria Math"/>
                </w:rPr>
                <m:t>∞</m:t>
              </m:r>
            </m:sup>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i</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i</m:t>
                      </m:r>
                    </m:sub>
                  </m:sSub>
                </m:den>
              </m:f>
            </m:e>
          </m:nary>
          <m:r>
            <m:rPr>
              <m:sty m:val="p"/>
            </m:rPr>
            <w:rPr>
              <w:rFonts w:ascii="Cambria Math" w:hAnsi="Cambria Math"/>
            </w:rPr>
            <m:t>&lt;∞,</m:t>
          </m:r>
          <m:r>
            <m:rPr>
              <m:nor/>
            </m:rPr>
            <m:t xml:space="preserve">    (25)</m:t>
          </m:r>
        </m:oMath>
      </m:oMathPara>
    </w:p>
    <w:p w14:paraId="6575BA05" w14:textId="77777777" w:rsidR="000A1FC9" w:rsidRDefault="00000000">
      <w:pPr>
        <w:pStyle w:val="FirstParagraph"/>
      </w:pPr>
      <w:r>
        <w:t xml:space="preserve">then (19) converges almost surely to </w:t>
      </w:r>
      <m:oMath>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β</m:t>
                </m:r>
              </m:sub>
            </m:sSub>
          </m:sub>
        </m:sSub>
        <m:r>
          <w:rPr>
            <w:rFonts w:ascii="Cambria Math" w:hAnsi="Cambria Math"/>
          </w:rPr>
          <m:t>h</m:t>
        </m:r>
      </m:oMath>
      <w:r>
        <w:t xml:space="preserve"> for bounded measurable </w:t>
      </w:r>
      <m:oMath>
        <m:r>
          <w:rPr>
            <w:rFonts w:ascii="Cambria Math" w:hAnsi="Cambria Math"/>
          </w:rPr>
          <m:t>h</m:t>
        </m:r>
      </m:oMath>
      <w:r>
        <w:t xml:space="preserve">, and also for </w:t>
      </w:r>
      <m:oMath>
        <m:r>
          <w:rPr>
            <w:rFonts w:ascii="Cambria Math" w:hAnsi="Cambria Math"/>
          </w:rPr>
          <m:t>h</m:t>
        </m:r>
        <m:r>
          <m:rPr>
            <m:sty m:val="p"/>
          </m:rPr>
          <w:rPr>
            <w:rFonts w:ascii="Cambria Math" w:hAnsi="Cambria Math"/>
          </w:rPr>
          <m:t>=</m:t>
        </m:r>
        <m:r>
          <w:rPr>
            <w:rFonts w:ascii="Cambria Math" w:hAnsi="Cambria Math"/>
          </w:rPr>
          <m:t>J</m:t>
        </m:r>
      </m:oMath>
      <w:r>
        <w:t>.</w:t>
      </w:r>
    </w:p>
    <w:p w14:paraId="706E3026" w14:textId="77777777" w:rsidR="000A1FC9" w:rsidRDefault="00000000">
      <w:pPr>
        <w:pStyle w:val="BodyText"/>
      </w:pPr>
      <w:r>
        <w:rPr>
          <w:i/>
          <w:iCs/>
        </w:rPr>
        <w:t>Proof.</w:t>
      </w:r>
      <w:r>
        <w:t xml:space="preserve"> The conditional inclusion identity gives </w:t>
      </w: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β</m:t>
            </m:r>
          </m:sub>
        </m:sSub>
        <m:r>
          <w:rPr>
            <w:rFonts w:ascii="Cambria Math" w:hAnsi="Cambria Math"/>
          </w:rPr>
          <m:t>h</m:t>
        </m:r>
      </m:oMath>
      <w:r>
        <w:t xml:space="preserve">. Moreover, </w:t>
      </w:r>
      <m:oMath>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e>
                </m:d>
              </m:e>
              <m:sup>
                <m:r>
                  <w:rPr>
                    <w:rFonts w:ascii="Cambria Math" w:hAnsi="Cambria Math"/>
                  </w:rPr>
                  <m:t>2</m:t>
                </m:r>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2βJ</m:t>
            </m:r>
          </m:sup>
        </m:sSup>
        <m:sSup>
          <m:sSupPr>
            <m:ctrlPr>
              <w:rPr>
                <w:rFonts w:ascii="Cambria Math" w:hAnsi="Cambria Math"/>
              </w:rPr>
            </m:ctrlPr>
          </m:sSupPr>
          <m:e>
            <m:r>
              <w:rPr>
                <w:rFonts w:ascii="Cambria Math" w:hAnsi="Cambria Math"/>
              </w:rPr>
              <m:t>ν</m:t>
            </m:r>
          </m:e>
          <m:sup>
            <m:r>
              <w:rPr>
                <w:rFonts w:ascii="Cambria Math" w:hAnsi="Cambria Math"/>
              </w:rPr>
              <m:t>2</m:t>
            </m:r>
          </m:sup>
        </m:sSup>
        <m:sSup>
          <m:sSupPr>
            <m:ctrlPr>
              <w:rPr>
                <w:rFonts w:ascii="Cambria Math" w:hAnsi="Cambria Math"/>
              </w:rPr>
            </m:ctrlPr>
          </m:sSupPr>
          <m:e>
            <m:r>
              <w:rPr>
                <w:rFonts w:ascii="Cambria Math" w:hAnsi="Cambria Math"/>
              </w:rPr>
              <m:t>h</m:t>
            </m:r>
          </m:e>
          <m:sup>
            <m:r>
              <w:rPr>
                <w:rFonts w:ascii="Cambria Math" w:hAnsi="Cambria Math"/>
              </w:rPr>
              <m:t>2</m:t>
            </m:r>
          </m:sup>
        </m:s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e</m:t>
                </m:r>
              </m:e>
              <m:sub>
                <m:r>
                  <w:rPr>
                    <w:rFonts w:ascii="Cambria Math" w:hAnsi="Cambria Math"/>
                  </w:rPr>
                  <m:t>i</m:t>
                </m:r>
              </m:sub>
            </m:sSub>
          </m:e>
        </m:d>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m:t>
            </m:r>
            <m:r>
              <w:rPr>
                <w:rFonts w:ascii="Cambria Math" w:hAnsi="Cambria Math"/>
              </w:rPr>
              <m:t>1</m:t>
            </m:r>
          </m:sup>
        </m:sSub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2βJ</m:t>
            </m:r>
          </m:sup>
        </m:sSup>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ν</m:t>
        </m:r>
      </m:oMath>
      <w:r>
        <w:t xml:space="preserve">. This is at most </w:t>
      </w:r>
      <m:oMath>
        <m:r>
          <m:rPr>
            <m:sty m:val="p"/>
          </m:rPr>
          <w:rPr>
            <w:rFonts w:ascii="Cambria Math" w:hAnsi="Cambria Math"/>
          </w:rPr>
          <m:t>∥</m:t>
        </m:r>
        <m:r>
          <w:rPr>
            <w:rFonts w:ascii="Cambria Math" w:hAnsi="Cambria Math"/>
          </w:rPr>
          <m:t>h</m:t>
        </m:r>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for bounded </w:t>
      </w:r>
      <m:oMath>
        <m:r>
          <w:rPr>
            <w:rFonts w:ascii="Cambria Math" w:hAnsi="Cambria Math"/>
          </w:rPr>
          <m:t>h</m:t>
        </m:r>
      </m:oMath>
      <w:r>
        <w:t xml:space="preserve">, and at most </w:t>
      </w:r>
      <m:oMath>
        <m:r>
          <w:rPr>
            <w:rFonts w:ascii="Cambria Math" w:hAnsi="Cambria Math"/>
          </w:rPr>
          <m:t>1</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sSup>
              <m:sSupPr>
                <m:ctrlPr>
                  <w:rPr>
                    <w:rFonts w:ascii="Cambria Math" w:hAnsi="Cambria Math"/>
                  </w:rPr>
                </m:ctrlPr>
              </m:sSupPr>
              <m:e>
                <m:r>
                  <w:rPr>
                    <w:rFonts w:ascii="Cambria Math" w:hAnsi="Cambria Math"/>
                  </w:rPr>
                  <m:t>e</m:t>
                </m:r>
              </m:e>
              <m:sup>
                <m:r>
                  <w:rPr>
                    <w:rFonts w:ascii="Cambria Math" w:hAnsi="Cambria Math"/>
                  </w:rPr>
                  <m:t>2</m:t>
                </m:r>
              </m:sup>
            </m:sSup>
            <m:sSup>
              <m:sSupPr>
                <m:ctrlPr>
                  <w:rPr>
                    <w:rFonts w:ascii="Cambria Math" w:hAnsi="Cambria Math"/>
                  </w:rPr>
                </m:ctrlPr>
              </m:sSupPr>
              <m:e>
                <m:r>
                  <w:rPr>
                    <w:rFonts w:ascii="Cambria Math" w:hAnsi="Cambria Math"/>
                  </w:rPr>
                  <m:t>β</m:t>
                </m:r>
              </m:e>
              <m:sup>
                <m:r>
                  <w:rPr>
                    <w:rFonts w:ascii="Cambria Math" w:hAnsi="Cambria Math"/>
                  </w:rPr>
                  <m:t>2</m:t>
                </m:r>
              </m:sup>
            </m:sSup>
          </m:e>
        </m:d>
      </m:oMath>
      <w:r>
        <w:t xml:space="preserve"> for </w:t>
      </w:r>
      <m:oMath>
        <m:r>
          <w:rPr>
            <w:rFonts w:ascii="Cambria Math" w:hAnsi="Cambria Math"/>
          </w:rPr>
          <m:t>h</m:t>
        </m:r>
        <m:r>
          <m:rPr>
            <m:sty m:val="p"/>
          </m:rPr>
          <w:rPr>
            <w:rFonts w:ascii="Cambria Math" w:hAnsi="Cambria Math"/>
          </w:rPr>
          <m:t>=</m:t>
        </m:r>
        <m:r>
          <w:rPr>
            <w:rFonts w:ascii="Cambria Math" w:hAnsi="Cambria Math"/>
          </w:rPr>
          <m:t>J</m:t>
        </m:r>
      </m:oMath>
      <w:r>
        <w:t xml:space="preserve">, using </w:t>
      </w:r>
      <m:oMath>
        <m:sSup>
          <m:sSupPr>
            <m:ctrlPr>
              <w:rPr>
                <w:rFonts w:ascii="Cambria Math" w:hAnsi="Cambria Math"/>
              </w:rPr>
            </m:ctrlPr>
          </m:sSupPr>
          <m:e>
            <m:r>
              <w:rPr>
                <w:rFonts w:ascii="Cambria Math" w:hAnsi="Cambria Math"/>
              </w:rPr>
              <m:t>u</m:t>
            </m:r>
          </m:e>
          <m:sup>
            <m:r>
              <w:rPr>
                <w:rFonts w:ascii="Cambria Math" w:hAnsi="Cambria Math"/>
              </w:rPr>
              <m:t>2</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2βu</m:t>
            </m:r>
          </m:sup>
        </m:sSup>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2</m:t>
                </m:r>
              </m:sup>
            </m:sSup>
            <m:sSup>
              <m:sSupPr>
                <m:ctrlPr>
                  <w:rPr>
                    <w:rFonts w:ascii="Cambria Math" w:hAnsi="Cambria Math"/>
                  </w:rPr>
                </m:ctrlPr>
              </m:sSupPr>
              <m:e>
                <m:r>
                  <w:rPr>
                    <w:rFonts w:ascii="Cambria Math" w:hAnsi="Cambria Math"/>
                  </w:rPr>
                  <m:t>β</m:t>
                </m:r>
              </m:e>
              <m:sup>
                <m:r>
                  <w:rPr>
                    <w:rFonts w:ascii="Cambria Math" w:hAnsi="Cambria Math"/>
                  </w:rPr>
                  <m:t>2</m:t>
                </m:r>
              </m:sup>
            </m:sSup>
          </m:e>
        </m:d>
      </m:oMath>
      <w:r>
        <w:t xml:space="preserve">. Thus the martingale series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h</m:t>
                    </m:r>
                  </m:sub>
                </m:sSub>
              </m:e>
            </m:d>
          </m:e>
        </m:nary>
        <m:r>
          <m:rPr>
            <m:sty m:val="p"/>
          </m:rPr>
          <w:rPr>
            <w:rFonts w:ascii="Cambria Math" w:hAnsi="Cambria Math"/>
          </w:rPr>
          <m:t>/</m:t>
        </m:r>
        <m:r>
          <w:rPr>
            <w:rFonts w:ascii="Cambria Math" w:hAnsi="Cambria Math"/>
          </w:rPr>
          <m:t>i</m:t>
        </m:r>
      </m:oMath>
      <w:r>
        <w:t xml:space="preserve"> has summable conditional second moments and bounded second moment in expectation. Its partial sums converge almost surely by the square-integrable martingale convergence theorem. Kronecker’s lemma gives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i</m:t>
                </m:r>
              </m:sub>
            </m:sSub>
          </m:e>
        </m:nary>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h</m:t>
            </m:r>
          </m:sub>
        </m:sSub>
      </m:oMath>
      <w:r>
        <w:t xml:space="preserve">. Apply the same argument to </w:t>
      </w:r>
      <m:oMath>
        <m:r>
          <w:rPr>
            <w:rFonts w:ascii="Cambria Math" w:hAnsi="Cambria Math"/>
          </w:rPr>
          <m:t>h</m:t>
        </m:r>
        <m:r>
          <m:rPr>
            <m:sty m:val="p"/>
          </m:rPr>
          <w:rPr>
            <w:rFonts w:ascii="Cambria Math" w:hAnsi="Cambria Math"/>
          </w:rPr>
          <m:t>=</m:t>
        </m:r>
        <m:r>
          <w:rPr>
            <w:rFonts w:ascii="Cambria Math" w:hAnsi="Cambria Math"/>
          </w:rPr>
          <m:t>1</m:t>
        </m:r>
      </m:oMath>
      <w:r>
        <w:t xml:space="preserve"> to obtain denominator limit </w:t>
      </w:r>
      <m:oMath>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&gt;</m:t>
        </m:r>
        <m:r>
          <w:rPr>
            <w:rFonts w:ascii="Cambria Math" w:hAnsi="Cambria Math"/>
          </w:rPr>
          <m:t>0</m:t>
        </m:r>
      </m:oMath>
      <w:r>
        <w:t>, then divide. □</w:t>
      </w:r>
    </w:p>
    <w:p w14:paraId="4E3A15F1" w14:textId="77777777" w:rsidR="000A1FC9" w:rsidRDefault="00000000">
      <w:pPr>
        <w:pStyle w:val="BodyText"/>
      </w:pPr>
      <w:r>
        <w:t xml:space="preserve">If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in the defensive mixture, one may take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In particular,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γ</m:t>
            </m:r>
          </m:sup>
        </m:sSup>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κ</m:t>
            </m:r>
          </m:sup>
        </m:sSup>
      </m:oMath>
      <w:r>
        <w:t xml:space="preserve"> with positive constants at most one and nonnegative exponents satisfy (25) when </w:t>
      </w:r>
      <m:oMath>
        <m:r>
          <w:rPr>
            <w:rFonts w:ascii="Cambria Math" w:hAnsi="Cambria Math"/>
          </w:rPr>
          <m:t>γ</m:t>
        </m:r>
        <m:r>
          <m:rPr>
            <m:sty m:val="p"/>
          </m:rPr>
          <w:rPr>
            <w:rFonts w:ascii="Cambria Math" w:hAnsi="Cambria Math"/>
          </w:rPr>
          <m:t>+</m:t>
        </m:r>
        <m:r>
          <w:rPr>
            <w:rFonts w:ascii="Cambria Math" w:hAnsi="Cambria Math"/>
          </w:rPr>
          <m:t>κ</m:t>
        </m:r>
        <m:r>
          <m:rPr>
            <m:sty m:val="p"/>
          </m:rPr>
          <w:rPr>
            <w:rFonts w:ascii="Cambria Math" w:hAnsi="Cambria Math"/>
          </w:rPr>
          <m:t>&lt;</m:t>
        </m:r>
        <m:r>
          <w:rPr>
            <w:rFonts w:ascii="Cambria Math" w:hAnsi="Cambria Math"/>
          </w:rPr>
          <m:t>1</m:t>
        </m:r>
      </m:oMath>
      <w:r>
        <w:t>. This permits both floors to decrease. It is a sufficient condition rather than a necessary characterization; failure of the test does not prove inconsistency. A direct product lower bound may also hold when separate global floors are unnecessarily restrictive. Defensive mixtures and decreasing exploration have established antecedents [5,6]; the result here adds selective availability to the domination argument.</w:t>
      </w:r>
    </w:p>
    <w:p w14:paraId="2568AD5F" w14:textId="77777777" w:rsidR="000A1FC9" w:rsidRDefault="00000000">
      <w:pPr>
        <w:pStyle w:val="BodyText"/>
        <w:keepLines/>
      </w:pPr>
      <w:r>
        <w:rPr>
          <w:b/>
          <w:bCs/>
        </w:rPr>
        <w:lastRenderedPageBreak/>
        <w:t>Corollary 6.5 (discovery of observed responses).</w:t>
      </w:r>
      <w:r>
        <w:t xml:space="preserve"> Under (24), for a fixed measurable region </w:t>
      </w:r>
      <m:oMath>
        <m:r>
          <w:rPr>
            <w:rFonts w:ascii="Cambria Math" w:hAnsi="Cambria Math"/>
          </w:rPr>
          <m:t>A</m:t>
        </m:r>
      </m:oMath>
      <w:r>
        <w:t xml:space="preserve"> with </w:t>
      </w:r>
      <m:oMath>
        <m:r>
          <w:rPr>
            <w:rFonts w:ascii="Cambria Math" w:hAnsi="Cambria Math"/>
          </w:rPr>
          <m:t>ν</m:t>
        </m:r>
        <m:d>
          <m:dPr>
            <m:ctrlPr>
              <w:rPr>
                <w:rFonts w:ascii="Cambria Math" w:hAnsi="Cambria Math"/>
              </w:rPr>
            </m:ctrlPr>
          </m:dPr>
          <m:e>
            <m:r>
              <w:rPr>
                <w:rFonts w:ascii="Cambria Math" w:hAnsi="Cambria Math"/>
              </w:rPr>
              <m:t>A</m:t>
            </m:r>
          </m:e>
        </m:d>
        <m:r>
          <m:rPr>
            <m:sty m:val="p"/>
          </m:rPr>
          <w:rPr>
            <w:rFonts w:ascii="Cambria Math" w:hAnsi="Cambria Math"/>
          </w:rPr>
          <m:t>&gt;</m:t>
        </m:r>
        <m:r>
          <w:rPr>
            <w:rFonts w:ascii="Cambria Math" w:hAnsi="Cambria Math"/>
          </w:rPr>
          <m:t>0</m:t>
        </m:r>
      </m:oMath>
      <w:r>
        <w:t xml:space="preserve">, the probability that no observed response lies in </w:t>
      </w:r>
      <m:oMath>
        <m:r>
          <w:rPr>
            <w:rFonts w:ascii="Cambria Math" w:hAnsi="Cambria Math"/>
          </w:rPr>
          <m:t>A</m:t>
        </m:r>
      </m:oMath>
      <w:r>
        <w:t xml:space="preserve"> during attempts </w:t>
      </w:r>
      <m:oMath>
        <m:r>
          <w:rPr>
            <w:rFonts w:ascii="Cambria Math" w:hAnsi="Cambria Math"/>
          </w:rPr>
          <m:t>1</m:t>
        </m:r>
        <m:r>
          <m:rPr>
            <m:sty m:val="p"/>
          </m:rPr>
          <w:rPr>
            <w:rFonts w:ascii="Cambria Math" w:hAnsi="Cambria Math"/>
          </w:rPr>
          <m:t>,…,</m:t>
        </m:r>
        <m:r>
          <w:rPr>
            <w:rFonts w:ascii="Cambria Math" w:hAnsi="Cambria Math"/>
          </w:rPr>
          <m:t>n</m:t>
        </m:r>
      </m:oMath>
      <w:r>
        <w:t xml:space="preserve"> is at most </w:t>
      </w:r>
      <m:oMath>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ν</m:t>
            </m:r>
            <m:d>
              <m:dPr>
                <m:ctrlPr>
                  <w:rPr>
                    <w:rFonts w:ascii="Cambria Math" w:hAnsi="Cambria Math"/>
                  </w:rPr>
                </m:ctrlPr>
              </m:dPr>
              <m:e>
                <m:r>
                  <w:rPr>
                    <w:rFonts w:ascii="Cambria Math" w:hAnsi="Cambria Math"/>
                  </w:rPr>
                  <m:t>A</m:t>
                </m:r>
              </m:e>
            </m:d>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n</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m:t>
                    </m:r>
                  </m:sub>
                </m:sSub>
              </m:e>
            </m:nary>
          </m:e>
        </m:d>
      </m:oMath>
      <w:r>
        <w:t xml:space="preserve">. If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m:t>
                </m:r>
              </m:sub>
            </m:sSub>
          </m:e>
        </m:nary>
        <m:r>
          <m:rPr>
            <m:sty m:val="p"/>
          </m:rPr>
          <w:rPr>
            <w:rFonts w:ascii="Cambria Math" w:hAnsi="Cambria Math"/>
          </w:rPr>
          <m:t>=∞</m:t>
        </m:r>
      </m:oMath>
      <w:r>
        <w:t xml:space="preserve">, every fixed positive-reference-mass region is eventually observed almost surely. Writing </w:t>
      </w:r>
      <m:oMath>
        <m:sSub>
          <m:sSubPr>
            <m:ctrlPr>
              <w:rPr>
                <w:rFonts w:ascii="Cambria Math" w:hAnsi="Cambria Math"/>
              </w:rPr>
            </m:ctrlPr>
          </m:sSubPr>
          <m:e>
            <m:r>
              <w:rPr>
                <w:rFonts w:ascii="Cambria Math" w:hAnsi="Cambria Math"/>
              </w:rPr>
              <m:t>j</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ess inf</m:t>
            </m:r>
          </m:e>
          <m:sub>
            <m:r>
              <w:rPr>
                <w:rFonts w:ascii="Cambria Math" w:hAnsi="Cambria Math"/>
              </w:rPr>
              <m:t>ν</m:t>
            </m:r>
          </m:sub>
        </m:sSub>
        <m:r>
          <w:rPr>
            <w:rFonts w:ascii="Cambria Math" w:hAnsi="Cambria Math"/>
          </w:rPr>
          <m:t>J</m:t>
        </m:r>
      </m:oMath>
      <w:r>
        <w:t xml:space="preserve">, the running minimum over observed exact losses has upper limit at most </w:t>
      </w:r>
      <m:oMath>
        <m:sSub>
          <m:sSubPr>
            <m:ctrlPr>
              <w:rPr>
                <w:rFonts w:ascii="Cambria Math" w:hAnsi="Cambria Math"/>
              </w:rPr>
            </m:ctrlPr>
          </m:sSubPr>
          <m:e>
            <m:r>
              <w:rPr>
                <w:rFonts w:ascii="Cambria Math" w:hAnsi="Cambria Math"/>
              </w:rPr>
              <m:t>j</m:t>
            </m:r>
          </m:e>
          <m:sub>
            <m:r>
              <m:rPr>
                <m:sty m:val="p"/>
              </m:rPr>
              <w:rPr>
                <w:rFonts w:ascii="Cambria Math" w:hAnsi="Cambria Math"/>
              </w:rPr>
              <m:t>*</m:t>
            </m:r>
          </m:sub>
        </m:sSub>
      </m:oMath>
      <w:r>
        <w:t xml:space="preserve">. If all proposal laws are absolutely continuous with respect to </w:t>
      </w:r>
      <m:oMath>
        <m:r>
          <w:rPr>
            <w:rFonts w:ascii="Cambria Math" w:hAnsi="Cambria Math"/>
          </w:rPr>
          <m:t>ν</m:t>
        </m:r>
      </m:oMath>
      <w:r>
        <w:t xml:space="preserve">, that minimum converges down to </w:t>
      </w:r>
      <m:oMath>
        <m:sSub>
          <m:sSubPr>
            <m:ctrlPr>
              <w:rPr>
                <w:rFonts w:ascii="Cambria Math" w:hAnsi="Cambria Math"/>
              </w:rPr>
            </m:ctrlPr>
          </m:sSubPr>
          <m:e>
            <m:r>
              <w:rPr>
                <w:rFonts w:ascii="Cambria Math" w:hAnsi="Cambria Math"/>
              </w:rPr>
              <m:t>j</m:t>
            </m:r>
          </m:e>
          <m:sub>
            <m:r>
              <m:rPr>
                <m:sty m:val="p"/>
              </m:rPr>
              <w:rPr>
                <w:rFonts w:ascii="Cambria Math" w:hAnsi="Cambria Math"/>
              </w:rPr>
              <m:t>*</m:t>
            </m:r>
          </m:sub>
        </m:sSub>
      </m:oMath>
      <w:r>
        <w:t xml:space="preserve"> almost surely.</w:t>
      </w:r>
    </w:p>
    <w:p w14:paraId="3BCFE1CA" w14:textId="77777777" w:rsidR="000A1FC9" w:rsidRDefault="00000000">
      <w:pPr>
        <w:pStyle w:val="BodyText"/>
      </w:pPr>
      <w:r>
        <w:rPr>
          <w:i/>
          <w:iCs/>
        </w:rPr>
        <w:t>Proof.</w:t>
      </w:r>
      <w:r>
        <w:t xml:space="preserve"> The conditional probability of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A</m:t>
        </m:r>
      </m:oMath>
      <w:r>
        <w:t xml:space="preserve"> and </w:t>
      </w: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1</m:t>
        </m:r>
      </m:oMath>
      <w:r>
        <w:t xml:space="preserve"> is </w:t>
      </w:r>
      <m:oMath>
        <m:nary>
          <m:naryPr>
            <m:limLoc m:val="subSup"/>
            <m:supHide m:val="1"/>
            <m:ctrlPr>
              <w:rPr>
                <w:rFonts w:ascii="Cambria Math" w:hAnsi="Cambria Math"/>
              </w:rPr>
            </m:ctrlPr>
          </m:naryPr>
          <m:sub>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ν</m:t>
        </m:r>
        <m:d>
          <m:dPr>
            <m:ctrlPr>
              <w:rPr>
                <w:rFonts w:ascii="Cambria Math" w:hAnsi="Cambria Math"/>
              </w:rPr>
            </m:ctrlPr>
          </m:dPr>
          <m:e>
            <m:r>
              <w:rPr>
                <w:rFonts w:ascii="Cambria Math" w:hAnsi="Cambria Math"/>
              </w:rPr>
              <m:t>A</m:t>
            </m:r>
          </m:e>
        </m:d>
      </m:oMath>
      <w:r>
        <w:t xml:space="preserve">. Iterating the failure bound and using </w:t>
      </w:r>
      <m:oMath>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x</m:t>
            </m:r>
          </m:sup>
        </m:sSup>
      </m:oMath>
      <w:r>
        <w:t xml:space="preserve"> proves the first assertion. Apply it to the countable sublevels </w:t>
      </w:r>
      <m:oMath>
        <m:d>
          <m:dPr>
            <m:begChr m:val="{"/>
            <m:endChr m:val="}"/>
            <m:ctrlPr>
              <w:rPr>
                <w:rFonts w:ascii="Cambria Math" w:hAnsi="Cambria Math"/>
              </w:rPr>
            </m:ctrlPr>
          </m:dPr>
          <m:e>
            <m:r>
              <w:rPr>
                <w:rFonts w:ascii="Cambria Math" w:hAnsi="Cambria Math"/>
              </w:rPr>
              <m:t>J</m:t>
            </m:r>
            <m:r>
              <m:rPr>
                <m:sty m:val="p"/>
              </m:rPr>
              <w:rPr>
                <w:rFonts w:ascii="Cambria Math" w:hAnsi="Cambria Math"/>
              </w:rPr>
              <m:t>&lt;</m:t>
            </m:r>
            <m:sSub>
              <m:sSubPr>
                <m:ctrlPr>
                  <w:rPr>
                    <w:rFonts w:ascii="Cambria Math" w:hAnsi="Cambria Math"/>
                  </w:rPr>
                </m:ctrlPr>
              </m:sSubPr>
              <m:e>
                <m:r>
                  <w:rPr>
                    <w:rFonts w:ascii="Cambria Math" w:hAnsi="Cambria Math"/>
                  </w:rPr>
                  <m:t>j</m:t>
                </m:r>
              </m:e>
              <m:sub>
                <m:r>
                  <m:rPr>
                    <m:sty m:val="p"/>
                  </m:rPr>
                  <w:rPr>
                    <w:rFonts w:ascii="Cambria Math" w:hAnsi="Cambria Math"/>
                  </w:rPr>
                  <m:t>*</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e>
        </m:d>
      </m:oMath>
      <w:r>
        <w:t xml:space="preserve"> to obtain the limit bound. Under absolute continuity, sampled losses are at least </w:t>
      </w:r>
      <m:oMath>
        <m:sSub>
          <m:sSubPr>
            <m:ctrlPr>
              <w:rPr>
                <w:rFonts w:ascii="Cambria Math" w:hAnsi="Cambria Math"/>
              </w:rPr>
            </m:ctrlPr>
          </m:sSubPr>
          <m:e>
            <m:r>
              <w:rPr>
                <w:rFonts w:ascii="Cambria Math" w:hAnsi="Cambria Math"/>
              </w:rPr>
              <m:t>j</m:t>
            </m:r>
          </m:e>
          <m:sub>
            <m:r>
              <m:rPr>
                <m:sty m:val="p"/>
              </m:rPr>
              <w:rPr>
                <w:rFonts w:ascii="Cambria Math" w:hAnsi="Cambria Math"/>
              </w:rPr>
              <m:t>*</m:t>
            </m:r>
          </m:sub>
        </m:sSub>
      </m:oMath>
      <w:r>
        <w:t xml:space="preserve"> almost surely; the running minimum is nonincreasing. □</w:t>
      </w:r>
    </w:p>
    <w:p w14:paraId="3115D8C7" w14:textId="77777777" w:rsidR="000A1FC9" w:rsidRDefault="00000000">
      <w:pPr>
        <w:pStyle w:val="BodyText"/>
      </w:pPr>
      <w:r>
        <w:t xml:space="preserve">The assertion is for each fixed region, or any predeclared countable collection of such regions. It does not promise simultaneous discovery of every measurable subset. The choice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oMath>
      <w:r>
        <w:t xml:space="preserve"> ensures eventual discovery but does not satisfy (25). Discovery and the strong-law guarantee therefore have different sufficient rate conditions.</w:t>
      </w:r>
    </w:p>
    <w:p w14:paraId="2E2A0E54" w14:textId="77777777" w:rsidR="000A1FC9" w:rsidRDefault="00000000">
      <w:pPr>
        <w:pStyle w:val="Heading2"/>
      </w:pPr>
      <w:bookmarkStart w:id="24" w:name="Xfdb84db223f3e5449985ec94a090e0606743c67"/>
      <w:bookmarkEnd w:id="23"/>
      <w:r>
        <w:t>6.6 Confidence intervals valid under repeated inspection</w:t>
      </w:r>
    </w:p>
    <w:p w14:paraId="1E7483A9" w14:textId="77777777" w:rsidR="000A1FC9" w:rsidRDefault="00000000">
      <w:pPr>
        <w:pStyle w:val="FirstParagraph"/>
      </w:pPr>
      <w:r>
        <w:t xml:space="preserve">Fix a predeclared set of </w:t>
      </w:r>
      <m:oMath>
        <m:r>
          <w:rPr>
            <w:rFonts w:ascii="Cambria Math" w:hAnsi="Cambria Math"/>
          </w:rPr>
          <m:t>M</m:t>
        </m:r>
      </m:oMath>
      <w:r>
        <w:t xml:space="preserve"> positive inverse temperatures and a confidence error </w:t>
      </w:r>
      <m:oMath>
        <m:r>
          <w:rPr>
            <w:rFonts w:ascii="Cambria Math" w:hAnsi="Cambria Math"/>
          </w:rPr>
          <m:t>δ</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For one fixed nonnegative </w:t>
      </w:r>
      <m:oMath>
        <m:r>
          <w:rPr>
            <w:rFonts w:ascii="Cambria Math" w:hAnsi="Cambria Math"/>
          </w:rPr>
          <m:t>h</m:t>
        </m:r>
        <m:r>
          <m:rPr>
            <m:sty m:val="p"/>
          </m:rPr>
          <w:rPr>
            <w:rFonts w:ascii="Cambria Math" w:hAnsi="Cambria Math"/>
          </w:rPr>
          <m:t>≤</m:t>
        </m:r>
        <m:r>
          <w:rPr>
            <w:rFonts w:ascii="Cambria Math" w:hAnsi="Cambria Math"/>
          </w:rPr>
          <m:t>H</m:t>
        </m:r>
      </m:oMath>
      <w:r>
        <w:t xml:space="preserve">, or for </w:t>
      </w:r>
      <m:oMath>
        <m:r>
          <w:rPr>
            <w:rFonts w:ascii="Cambria Math" w:hAnsi="Cambria Math"/>
          </w:rPr>
          <m:t>h</m:t>
        </m:r>
        <m:r>
          <m:rPr>
            <m:sty m:val="p"/>
          </m:rPr>
          <w:rPr>
            <w:rFonts w:ascii="Cambria Math" w:hAnsi="Cambria Math"/>
          </w:rPr>
          <m:t>=</m:t>
        </m:r>
        <m:r>
          <w:rPr>
            <w:rFonts w:ascii="Cambria Math" w:hAnsi="Cambria Math"/>
          </w:rPr>
          <m:t>J</m:t>
        </m:r>
      </m:oMath>
      <w:r>
        <w:t xml:space="preserve">, let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i</m:t>
                </m:r>
              </m:sub>
            </m:sSub>
          </m:e>
        </m:nary>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i</m:t>
                </m:r>
              </m:sub>
            </m:sSub>
          </m:e>
        </m:nary>
      </m:oMath>
      <w:r>
        <w:t xml:space="preserve"> at each temperature. Set </w:t>
      </w:r>
      <m:oMath>
        <m:sSub>
          <m:sSubPr>
            <m:ctrlPr>
              <w:rPr>
                <w:rFonts w:ascii="Cambria Math" w:hAnsi="Cambria Math"/>
              </w:rPr>
            </m:ctrlPr>
          </m:sSubPr>
          <m:e>
            <m:r>
              <w:rPr>
                <w:rFonts w:ascii="Cambria Math" w:hAnsi="Cambria Math"/>
              </w:rPr>
              <m:t>C</m:t>
            </m:r>
          </m:e>
          <m:sub>
            <m:r>
              <w:rPr>
                <w:rFonts w:ascii="Cambria Math" w:hAnsi="Cambria Math"/>
              </w:rPr>
              <m:t>h</m:t>
            </m:r>
          </m:sub>
        </m:sSub>
        <m:r>
          <m:rPr>
            <m:sty m:val="p"/>
          </m:rPr>
          <w:rPr>
            <w:rFonts w:ascii="Cambria Math" w:hAnsi="Cambria Math"/>
          </w:rPr>
          <m:t>=</m:t>
        </m:r>
        <m:r>
          <w:rPr>
            <w:rFonts w:ascii="Cambria Math" w:hAnsi="Cambria Math"/>
          </w:rPr>
          <m:t>H</m:t>
        </m:r>
      </m:oMath>
      <w:r>
        <w:t xml:space="preserve"> for bounded </w:t>
      </w:r>
      <m:oMath>
        <m:r>
          <w:rPr>
            <w:rFonts w:ascii="Cambria Math" w:hAnsi="Cambria Math"/>
          </w:rPr>
          <m:t>h</m:t>
        </m:r>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eβ</m:t>
            </m:r>
          </m:e>
        </m:d>
      </m:oMath>
      <w:r>
        <w:t xml:space="preserve"> for </w:t>
      </w:r>
      <m:oMath>
        <m:r>
          <w:rPr>
            <w:rFonts w:ascii="Cambria Math" w:hAnsi="Cambria Math"/>
          </w:rPr>
          <m:t>h</m:t>
        </m:r>
        <m:r>
          <m:rPr>
            <m:sty m:val="p"/>
          </m:rPr>
          <w:rPr>
            <w:rFonts w:ascii="Cambria Math" w:hAnsi="Cambria Math"/>
          </w:rPr>
          <m:t>=</m:t>
        </m:r>
        <m:r>
          <w:rPr>
            <w:rFonts w:ascii="Cambria Math" w:hAnsi="Cambria Math"/>
          </w:rPr>
          <m:t>J</m:t>
        </m:r>
      </m:oMath>
      <w:r>
        <w:t>. Define</w:t>
      </w:r>
    </w:p>
    <w:p w14:paraId="76EBA762" w14:textId="77777777" w:rsidR="000A1FC9" w:rsidRDefault="00000000">
      <w:pPr>
        <w:pStyle w:val="BodyT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S</m:t>
                    </m:r>
                  </m:e>
                  <m:sub>
                    <m:r>
                      <w:rPr>
                        <w:rFonts w:ascii="Cambria Math" w:hAnsi="Cambria Math"/>
                      </w:rPr>
                      <m:t>n</m:t>
                    </m:r>
                  </m:sub>
                </m:sSub>
              </m:e>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n</m:t>
                    </m:r>
                  </m:sub>
                  <m:sup>
                    <m:r>
                      <w:rPr>
                        <w:rFonts w:ascii="Cambria Math" w:hAnsi="Cambria Math"/>
                      </w:rPr>
                      <m:t>​</m:t>
                    </m:r>
                  </m:sup>
                  <m:e>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m:t>
                        </m:r>
                        <m:r>
                          <w:rPr>
                            <w:rFonts w:ascii="Cambria Math" w:hAnsi="Cambria Math"/>
                          </w:rPr>
                          <m:t>1</m:t>
                        </m:r>
                      </m:sup>
                    </m:sSubSup>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r>
                      <m:rPr>
                        <m:sty m:val="p"/>
                      </m:rPr>
                      <w:rPr>
                        <w:rFonts w:ascii="Cambria Math" w:hAnsi="Cambria Math"/>
                      </w:rPr>
                      <m:t>≤</m:t>
                    </m:r>
                    <m:r>
                      <w:rPr>
                        <w:rFonts w:ascii="Cambria Math" w:hAnsi="Cambria Math"/>
                      </w:rPr>
                      <m:t>n</m:t>
                    </m:r>
                  </m:lim>
                </m:limLow>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m:t>
                    </m:r>
                    <m:r>
                      <w:rPr>
                        <w:rFonts w:ascii="Cambria Math" w:hAnsi="Cambria Math"/>
                      </w:rPr>
                      <m:t>1</m:t>
                    </m:r>
                  </m:sup>
                </m:sSubSup>
                <m:r>
                  <m:rPr>
                    <m:sty m:val="p"/>
                  </m:rPr>
                  <w:rPr>
                    <w:rFonts w:ascii="Cambria Math" w:hAnsi="Cambria Math"/>
                  </w:rPr>
                  <m:t>,</m:t>
                </m:r>
              </m:e>
            </m:mr>
            <m:mr>
              <m:e>
                <m:sSub>
                  <m:sSubPr>
                    <m:ctrlPr>
                      <w:rPr>
                        <w:rFonts w:ascii="Cambria Math" w:hAnsi="Cambria Math"/>
                      </w:rPr>
                    </m:ctrlPr>
                  </m:sSubPr>
                  <m:e>
                    <m:r>
                      <m:rPr>
                        <m:scr m:val="script"/>
                        <m:sty m:val="p"/>
                      </m:rPr>
                      <w:rPr>
                        <w:rFonts w:ascii="Cambria Math" w:hAnsi="Cambria Math"/>
                      </w:rPr>
                      <m:t>l</m:t>
                    </m:r>
                  </m:e>
                  <m:sub>
                    <m:r>
                      <w:rPr>
                        <w:rFonts w:ascii="Cambria Math" w:hAnsi="Cambria Math"/>
                      </w:rPr>
                      <m:t>n</m:t>
                    </m:r>
                  </m:sub>
                </m:sSub>
              </m:e>
              <m:e>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2M</m:t>
                        </m:r>
                        <m:sSup>
                          <m:sSupPr>
                            <m:ctrlPr>
                              <w:rPr>
                                <w:rFonts w:ascii="Cambria Math" w:hAnsi="Cambria Math"/>
                              </w:rPr>
                            </m:ctrlPr>
                          </m:sSupPr>
                          <m:e>
                            <m:r>
                              <w:rPr>
                                <w:rFonts w:ascii="Cambria Math" w:hAnsi="Cambria Math"/>
                              </w:rPr>
                              <m:t>π</m:t>
                            </m:r>
                          </m:e>
                          <m:sup>
                            <m:r>
                              <w:rPr>
                                <w:rFonts w:ascii="Cambria Math" w:hAnsi="Cambria Math"/>
                              </w:rPr>
                              <m:t>2</m:t>
                            </m:r>
                          </m:sup>
                        </m:sSup>
                        <m:sSup>
                          <m:sSupPr>
                            <m:ctrlPr>
                              <w:rPr>
                                <w:rFonts w:ascii="Cambria Math" w:hAnsi="Cambria Math"/>
                              </w:rPr>
                            </m:ctrlPr>
                          </m:sSupPr>
                          <m:e>
                            <m:r>
                              <w:rPr>
                                <w:rFonts w:ascii="Cambria Math" w:hAnsi="Cambria Math"/>
                              </w:rPr>
                              <m:t>n</m:t>
                            </m:r>
                          </m:e>
                          <m:sup>
                            <m:r>
                              <w:rPr>
                                <w:rFonts w:ascii="Cambria Math" w:hAnsi="Cambria Math"/>
                              </w:rPr>
                              <m:t>2</m:t>
                            </m:r>
                          </m:sup>
                        </m:sSup>
                      </m:num>
                      <m:den>
                        <m:r>
                          <w:rPr>
                            <w:rFonts w:ascii="Cambria Math" w:hAnsi="Cambria Math"/>
                          </w:rPr>
                          <m:t>3δ</m:t>
                        </m:r>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sSub>
                          <m:sSubPr>
                            <m:ctrlPr>
                              <w:rPr>
                                <w:rFonts w:ascii="Cambria Math" w:hAnsi="Cambria Math"/>
                              </w:rPr>
                            </m:ctrlPr>
                          </m:sSubPr>
                          <m:e>
                            <m:r>
                              <w:rPr>
                                <w:rFonts w:ascii="Cambria Math" w:hAnsi="Cambria Math"/>
                              </w:rPr>
                              <m:t>S</m:t>
                            </m:r>
                          </m:e>
                          <m:sub>
                            <m:r>
                              <w:rPr>
                                <w:rFonts w:ascii="Cambria Math" w:hAnsi="Cambria Math"/>
                              </w:rPr>
                              <m:t>n</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n</m:t>
                            </m:r>
                          </m:sub>
                        </m:sSub>
                      </m:e>
                    </m:rad>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sSub>
                      <m:sSubPr>
                        <m:ctrlPr>
                          <w:rPr>
                            <w:rFonts w:ascii="Cambria Math" w:hAnsi="Cambria Math"/>
                          </w:rPr>
                        </m:ctrlPr>
                      </m:sSubPr>
                      <m:e>
                        <m:r>
                          <w:rPr>
                            <w:rFonts w:ascii="Cambria Math" w:hAnsi="Cambria Math"/>
                          </w:rPr>
                          <m:t>R</m:t>
                        </m:r>
                      </m:e>
                      <m:sub>
                        <m:r>
                          <w:rPr>
                            <w:rFonts w:ascii="Cambria Math" w:hAnsi="Cambria Math"/>
                          </w:rPr>
                          <m:t>n</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n</m:t>
                        </m:r>
                      </m:sub>
                    </m:sSub>
                  </m:num>
                  <m:den>
                    <m:r>
                      <w:rPr>
                        <w:rFonts w:ascii="Cambria Math" w:hAnsi="Cambria Math"/>
                      </w:rPr>
                      <m:t>n</m:t>
                    </m:r>
                  </m:den>
                </m:f>
                <m:r>
                  <m:rPr>
                    <m:sty m:val="p"/>
                  </m:rPr>
                  <w:rPr>
                    <w:rFonts w:ascii="Cambria Math" w:hAnsi="Cambria Math"/>
                  </w:rPr>
                  <m:t>.</m:t>
                </m:r>
              </m:e>
            </m:mr>
          </m:m>
          <m:r>
            <m:rPr>
              <m:nor/>
            </m:rPr>
            <m:t xml:space="preserve">    (26)</m:t>
          </m:r>
        </m:oMath>
      </m:oMathPara>
    </w:p>
    <w:p w14:paraId="49815542" w14:textId="77777777" w:rsidR="000A1FC9" w:rsidRDefault="00000000">
      <w:pPr>
        <w:pStyle w:val="FirstParagraph"/>
        <w:keepLines/>
      </w:pPr>
      <w:r>
        <w:rPr>
          <w:b/>
          <w:bCs/>
        </w:rPr>
        <w:t>Theorem 6.6 (simultaneous selective ratio bounds).</w:t>
      </w:r>
      <w:r>
        <w:t xml:space="preserve"> Under (24), with probability at least </w:t>
      </w:r>
      <m:oMath>
        <m:r>
          <w:rPr>
            <w:rFonts w:ascii="Cambria Math" w:hAnsi="Cambria Math"/>
          </w:rPr>
          <m:t>1</m:t>
        </m:r>
        <m:r>
          <m:rPr>
            <m:sty m:val="p"/>
          </m:rPr>
          <w:rPr>
            <w:rFonts w:ascii="Cambria Math" w:hAnsi="Cambria Math"/>
          </w:rPr>
          <m:t>-</m:t>
        </m:r>
        <m:r>
          <w:rPr>
            <w:rFonts w:ascii="Cambria Math" w:hAnsi="Cambria Math"/>
          </w:rPr>
          <m:t>δ</m:t>
        </m:r>
      </m:oMath>
      <w:r>
        <w:t xml:space="preserve">, simultaneously at every </w:t>
      </w:r>
      <m:oMath>
        <m:r>
          <w:rPr>
            <w:rFonts w:ascii="Cambria Math" w:hAnsi="Cambria Math"/>
          </w:rPr>
          <m:t>n</m:t>
        </m:r>
        <m:r>
          <m:rPr>
            <m:sty m:val="p"/>
          </m:rPr>
          <w:rPr>
            <w:rFonts w:ascii="Cambria Math" w:hAnsi="Cambria Math"/>
          </w:rPr>
          <m:t>≥</m:t>
        </m:r>
        <m:r>
          <w:rPr>
            <w:rFonts w:ascii="Cambria Math" w:hAnsi="Cambria Math"/>
          </w:rPr>
          <m:t>1</m:t>
        </m:r>
      </m:oMath>
      <w:r>
        <w:t xml:space="preserve"> and every declared temperature,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h</m:t>
                </m:r>
              </m:sub>
            </m:sSub>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m:t>
            </m:r>
          </m:sub>
        </m:sSub>
        <m:sSub>
          <m:sSubPr>
            <m:ctrlPr>
              <w:rPr>
                <w:rFonts w:ascii="Cambria Math" w:hAnsi="Cambria Math"/>
              </w:rPr>
            </m:ctrlPr>
          </m:sSubPr>
          <m:e>
            <m:r>
              <w:rPr>
                <w:rFonts w:ascii="Cambria Math" w:hAnsi="Cambria Math"/>
              </w:rPr>
              <m:t>w</m:t>
            </m:r>
          </m:e>
          <m:sub>
            <m:r>
              <w:rPr>
                <w:rFonts w:ascii="Cambria Math" w:hAnsi="Cambria Math"/>
              </w:rPr>
              <m:t>n</m:t>
            </m:r>
          </m:sub>
        </m:sSub>
      </m:oMath>
      <w:r>
        <w:t xml:space="preserve"> 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β</m:t>
                </m:r>
              </m:sub>
            </m:sSub>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oMath>
      <w:r>
        <w:t xml:space="preserve">. Whenever </w:t>
      </w:r>
      <m:oMath>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&gt;</m:t>
        </m:r>
        <m:sSub>
          <m:sSubPr>
            <m:ctrlPr>
              <w:rPr>
                <w:rFonts w:ascii="Cambria Math" w:hAnsi="Cambria Math"/>
              </w:rPr>
            </m:ctrlPr>
          </m:sSubPr>
          <m:e>
            <m:r>
              <w:rPr>
                <w:rFonts w:ascii="Cambria Math" w:hAnsi="Cambria Math"/>
              </w:rPr>
              <m:t>w</m:t>
            </m:r>
          </m:e>
          <m:sub>
            <m:r>
              <w:rPr>
                <w:rFonts w:ascii="Cambria Math" w:hAnsi="Cambria Math"/>
              </w:rPr>
              <m:t>n</m:t>
            </m:r>
          </m:sub>
        </m:sSub>
      </m:oMath>
      <w:r>
        <w:t xml:space="preserve">, a valid interval for </w:t>
      </w:r>
      <m:oMath>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β</m:t>
                </m:r>
              </m:sub>
            </m:sSub>
          </m:sub>
        </m:sSub>
        <m:r>
          <w:rPr>
            <w:rFonts w:ascii="Cambria Math" w:hAnsi="Cambria Math"/>
          </w:rPr>
          <m:t>h</m:t>
        </m:r>
      </m:oMath>
      <w:r>
        <w:t xml:space="preserve"> is</w:t>
      </w:r>
    </w:p>
    <w:p w14:paraId="01B0AC28" w14:textId="77777777" w:rsidR="000A1FC9" w:rsidRDefault="00000000">
      <w:pPr>
        <w:pStyle w:val="BodyText"/>
        <w:keepLines/>
      </w:pPr>
      <m:oMathPara>
        <m:oMathParaPr>
          <m:jc m:val="center"/>
        </m:oMathParaPr>
        <m:oMath>
          <m:d>
            <m:dPr>
              <m:begChr m:val="["/>
              <m:endChr m:val="]"/>
              <m:ctrlPr>
                <w:rPr>
                  <w:rFonts w:ascii="Cambria Math" w:hAnsi="Cambria Math"/>
                </w:rPr>
              </m:ctrlPr>
            </m:dPr>
            <m:e>
              <m:r>
                <m:rPr>
                  <m:sty m:val="p"/>
                </m:rPr>
                <w:rPr>
                  <w:rFonts w:ascii="Cambria Math" w:hAnsi="Cambria Math"/>
                </w:rPr>
                <m:t>max</m:t>
              </m:r>
              <m: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m:t>
                          </m:r>
                        </m:sub>
                      </m:sSub>
                      <m:sSub>
                        <m:sSubPr>
                          <m:ctrlPr>
                            <w:rPr>
                              <w:rFonts w:ascii="Cambria Math" w:hAnsi="Cambria Math"/>
                            </w:rPr>
                          </m:ctrlPr>
                        </m:sSubPr>
                        <m:e>
                          <m:r>
                            <w:rPr>
                              <w:rFonts w:ascii="Cambria Math" w:hAnsi="Cambria Math"/>
                            </w:rPr>
                            <m:t>w</m:t>
                          </m:r>
                        </m:e>
                        <m:sub>
                          <m:r>
                            <w:rPr>
                              <w:rFonts w:ascii="Cambria Math" w:hAnsi="Cambria Math"/>
                            </w:rPr>
                            <m:t>n</m:t>
                          </m:r>
                        </m:sub>
                      </m:sSub>
                    </m:num>
                    <m:den>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den>
                  </m:f>
                </m:e>
              </m:d>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m:t>
                      </m:r>
                    </m:sub>
                  </m:sSub>
                  <m:sSub>
                    <m:sSubPr>
                      <m:ctrlPr>
                        <w:rPr>
                          <w:rFonts w:ascii="Cambria Math" w:hAnsi="Cambria Math"/>
                        </w:rPr>
                      </m:ctrlPr>
                    </m:sSubPr>
                    <m:e>
                      <m:r>
                        <w:rPr>
                          <w:rFonts w:ascii="Cambria Math" w:hAnsi="Cambria Math"/>
                        </w:rPr>
                        <m:t>w</m:t>
                      </m:r>
                    </m:e>
                    <m:sub>
                      <m:r>
                        <w:rPr>
                          <w:rFonts w:ascii="Cambria Math" w:hAnsi="Cambria Math"/>
                        </w:rPr>
                        <m:t>n</m:t>
                      </m:r>
                    </m:sub>
                  </m:sSub>
                </m:num>
                <m:den>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den>
              </m:f>
            </m:e>
          </m:d>
          <m:r>
            <m:rPr>
              <m:sty m:val="p"/>
            </m:rPr>
            <w:rPr>
              <w:rFonts w:ascii="Cambria Math" w:hAnsi="Cambria Math"/>
            </w:rPr>
            <m:t>.</m:t>
          </m:r>
          <m:r>
            <m:rPr>
              <m:nor/>
            </m:rPr>
            <m:t xml:space="preserve">    (27)</m:t>
          </m:r>
        </m:oMath>
      </m:oMathPara>
    </w:p>
    <w:p w14:paraId="71C93293" w14:textId="77777777" w:rsidR="000A1FC9" w:rsidRDefault="00000000">
      <w:pPr>
        <w:pStyle w:val="FirstParagraph"/>
      </w:pPr>
      <w:r>
        <w:t xml:space="preserve">For bounded </w:t>
      </w:r>
      <m:oMath>
        <m:r>
          <w:rPr>
            <w:rFonts w:ascii="Cambria Math" w:hAnsi="Cambria Math"/>
          </w:rPr>
          <m:t>h</m:t>
        </m:r>
      </m:oMath>
      <w:r>
        <w:t xml:space="preserve">, intersect this with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H</m:t>
            </m:r>
          </m:e>
        </m:d>
      </m:oMath>
      <w:r>
        <w:t xml:space="preserve">. If </w:t>
      </w:r>
      <m:oMath>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oMath>
      <w:r>
        <w:t>, report the whole admissible range instead of dividing through a nonpositive lower bound. The guarantee permits choosing both the inspection time and a temperature from the declared set after seeing the data.</w:t>
      </w:r>
    </w:p>
    <w:p w14:paraId="4EA62C83" w14:textId="77777777" w:rsidR="000A1FC9" w:rsidRDefault="00000000">
      <w:pPr>
        <w:pStyle w:val="BodyText"/>
      </w:pPr>
      <w:r>
        <w:rPr>
          <w:i/>
          <w:iCs/>
        </w:rPr>
        <w:t>Proof.</w:t>
      </w:r>
      <w:r>
        <w:t xml:space="preserve"> For either numerator or denominator let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denote its summand, </w:t>
      </w:r>
      <m:oMath>
        <m:r>
          <w:rPr>
            <w:rFonts w:ascii="Cambria Math" w:hAnsi="Cambria Math"/>
          </w:rPr>
          <m:t>I</m:t>
        </m:r>
      </m:oMath>
      <w:r>
        <w:t xml:space="preserve"> its fixed conditional mean and </w:t>
      </w:r>
      <m:oMath>
        <m:r>
          <w:rPr>
            <w:rFonts w:ascii="Cambria Math" w:hAnsi="Cambria Math"/>
          </w:rPr>
          <m:t>C</m:t>
        </m:r>
      </m:oMath>
      <w:r>
        <w:t xml:space="preserve"> its corresponding constant. On an observed record, (24) gives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and the second-moment calculation in Theorem 6.4 gives </w:t>
      </w:r>
      <m:oMath>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Also </w:t>
      </w:r>
      <m:oMath>
        <m:r>
          <w:rPr>
            <w:rFonts w:ascii="Cambria Math" w:hAnsi="Cambria Math"/>
          </w:rPr>
          <m:t>0</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C</m:t>
        </m:r>
      </m:oMath>
      <w:r>
        <w:t xml:space="preserve">. Hence the centered increments through time </w:t>
      </w:r>
      <m:oMath>
        <m:r>
          <w:rPr>
            <w:rFonts w:ascii="Cambria Math" w:hAnsi="Cambria Math"/>
          </w:rPr>
          <m:t>n</m:t>
        </m:r>
      </m:oMath>
      <w:r>
        <w:t xml:space="preserve"> are bounded in absolute value by </w:t>
      </w:r>
      <m:oMath>
        <m:r>
          <w:rPr>
            <w:rFonts w:ascii="Cambria Math" w:hAnsi="Cambria Math"/>
          </w:rPr>
          <m:t>C</m:t>
        </m:r>
        <m:sSub>
          <m:sSubPr>
            <m:ctrlPr>
              <w:rPr>
                <w:rFonts w:ascii="Cambria Math" w:hAnsi="Cambria Math"/>
              </w:rPr>
            </m:ctrlPr>
          </m:sSubPr>
          <m:e>
            <m:r>
              <w:rPr>
                <w:rFonts w:ascii="Cambria Math" w:hAnsi="Cambria Math"/>
              </w:rPr>
              <m:t>R</m:t>
            </m:r>
          </m:e>
          <m:sub>
            <m:r>
              <w:rPr>
                <w:rFonts w:ascii="Cambria Math" w:hAnsi="Cambria Math"/>
              </w:rPr>
              <m:t>n</m:t>
            </m:r>
          </m:sub>
        </m:sSub>
      </m:oMath>
      <w:r>
        <w:t xml:space="preserve"> and have cumulative conditional variance at most </w:t>
      </w:r>
      <m:oMath>
        <m:sSup>
          <m:sSupPr>
            <m:ctrlPr>
              <w:rPr>
                <w:rFonts w:ascii="Cambria Math" w:hAnsi="Cambria Math"/>
              </w:rPr>
            </m:ctrlPr>
          </m:sSupPr>
          <m:e>
            <m:r>
              <w:rPr>
                <w:rFonts w:ascii="Cambria Math" w:hAnsi="Cambria Math"/>
              </w:rPr>
              <m:t>C</m:t>
            </m:r>
          </m:e>
          <m:sup>
            <m:r>
              <w:rPr>
                <w:rFonts w:ascii="Cambria Math" w:hAnsi="Cambria Math"/>
              </w:rPr>
              <m:t>2</m:t>
            </m:r>
          </m:sup>
        </m:sSup>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The conditional Bernstein martingale bound [19] gives a two-sided error probability at most </w:t>
      </w:r>
      <m:oMath>
        <m:r>
          <w:rPr>
            <w:rFonts w:ascii="Cambria Math" w:hAnsi="Cambria Math"/>
          </w:rPr>
          <m:t>2</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n</m:t>
                </m:r>
              </m:sub>
            </m:sSub>
          </m:sup>
        </m:sSup>
      </m:oMath>
      <w:r>
        <w:t xml:space="preserve"> at threshold </w:t>
      </w:r>
      <m:oMath>
        <m:r>
          <w:rPr>
            <w:rFonts w:ascii="Cambria Math" w:hAnsi="Cambria Math"/>
          </w:rPr>
          <m:t>C</m:t>
        </m:r>
        <m:d>
          <m:dPr>
            <m:begChr m:val="["/>
            <m:endChr m:val="]"/>
            <m:ctrlPr>
              <w:rPr>
                <w:rFonts w:ascii="Cambria Math" w:hAnsi="Cambria Math"/>
              </w:rPr>
            </m:ctrlPr>
          </m:dPr>
          <m:e>
            <m:rad>
              <m:radPr>
                <m:degHide m:val="1"/>
                <m:ctrlPr>
                  <w:rPr>
                    <w:rFonts w:ascii="Cambria Math" w:hAnsi="Cambria Math"/>
                  </w:rPr>
                </m:ctrlPr>
              </m:radPr>
              <m:deg/>
              <m:e>
                <m:r>
                  <w:rPr>
                    <w:rFonts w:ascii="Cambria Math" w:hAnsi="Cambria Math"/>
                  </w:rPr>
                  <m:t>2</m:t>
                </m:r>
                <m:sSub>
                  <m:sSubPr>
                    <m:ctrlPr>
                      <w:rPr>
                        <w:rFonts w:ascii="Cambria Math" w:hAnsi="Cambria Math"/>
                      </w:rPr>
                    </m:ctrlPr>
                  </m:sSubPr>
                  <m:e>
                    <m:r>
                      <w:rPr>
                        <w:rFonts w:ascii="Cambria Math" w:hAnsi="Cambria Math"/>
                      </w:rPr>
                      <m:t>S</m:t>
                    </m:r>
                  </m:e>
                  <m:sub>
                    <m:r>
                      <w:rPr>
                        <w:rFonts w:ascii="Cambria Math" w:hAnsi="Cambria Math"/>
                      </w:rPr>
                      <m:t>n</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n</m:t>
                    </m:r>
                  </m:sub>
                </m:sSub>
              </m:e>
            </m:rad>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sSub>
              <m:sSubPr>
                <m:ctrlPr>
                  <w:rPr>
                    <w:rFonts w:ascii="Cambria Math" w:hAnsi="Cambria Math"/>
                  </w:rPr>
                </m:ctrlPr>
              </m:sSubPr>
              <m:e>
                <m:r>
                  <w:rPr>
                    <w:rFonts w:ascii="Cambria Math" w:hAnsi="Cambria Math"/>
                  </w:rPr>
                  <m:t>R</m:t>
                </m:r>
              </m:e>
              <m:sub>
                <m:r>
                  <w:rPr>
                    <w:rFonts w:ascii="Cambria Math" w:hAnsi="Cambria Math"/>
                  </w:rPr>
                  <m:t>n</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n</m:t>
                </m:r>
              </m:sub>
            </m:sSub>
          </m:e>
        </m:d>
      </m:oMath>
      <w:r>
        <w:t xml:space="preserve">. It follows, for example, by iterating the conditional exponential bound </w:t>
      </w:r>
      <m:oMath>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λ</m:t>
                </m:r>
                <m:sSub>
                  <m:sSubPr>
                    <m:ctrlPr>
                      <w:rPr>
                        <w:rFonts w:ascii="Cambria Math" w:hAnsi="Cambria Math"/>
                      </w:rPr>
                    </m:ctrlPr>
                  </m:sSubPr>
                  <m:e>
                    <m:r>
                      <w:rPr>
                        <w:rFonts w:ascii="Cambria Math" w:hAnsi="Cambria Math"/>
                      </w:rPr>
                      <m:t>X</m:t>
                    </m:r>
                  </m:e>
                  <m:sub>
                    <m:r>
                      <w:rPr>
                        <w:rFonts w:ascii="Cambria Math" w:hAnsi="Cambria Math"/>
                      </w:rPr>
                      <m:t>i</m:t>
                    </m:r>
                  </m:sub>
                </m:sSub>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≤exp</m:t>
        </m:r>
        <m:d>
          <m:dPr>
            <m:begChr m:val="["/>
            <m:endChr m:val="]"/>
            <m:ctrlPr>
              <w:rPr>
                <w:rFonts w:ascii="Cambria Math" w:hAnsi="Cambria Math"/>
              </w:rPr>
            </m:ctrlPr>
          </m:dPr>
          <m:e>
            <m:sSup>
              <m:sSupPr>
                <m:ctrlPr>
                  <w:rPr>
                    <w:rFonts w:ascii="Cambria Math" w:hAnsi="Cambria Math"/>
                  </w:rPr>
                </m:ctrlPr>
              </m:sSupPr>
              <m:e>
                <m:r>
                  <w:rPr>
                    <w:rFonts w:ascii="Cambria Math" w:hAnsi="Cambria Math"/>
                  </w:rPr>
                  <m:t>λ</m:t>
                </m:r>
              </m:e>
              <m:sup>
                <m:r>
                  <w:rPr>
                    <w:rFonts w:ascii="Cambria Math" w:hAnsi="Cambria Math"/>
                  </w:rPr>
                  <m:t>2</m:t>
                </m:r>
              </m:sup>
            </m:sSup>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d>
              <m:dPr>
                <m:ctrlPr>
                  <w:rPr>
                    <w:rFonts w:ascii="Cambria Math" w:hAnsi="Cambria Math"/>
                  </w:rPr>
                </m:ctrlPr>
              </m:dPr>
              <m:e>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λC</m:t>
                    </m:r>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r>
                      <w:rPr>
                        <w:rFonts w:ascii="Cambria Math" w:hAnsi="Cambria Math"/>
                      </w:rPr>
                      <m:t>3</m:t>
                    </m:r>
                  </m:e>
                </m:d>
              </m:e>
            </m:d>
          </m:e>
        </m:d>
      </m:oMath>
      <w:r>
        <w:t xml:space="preserve"> for </w:t>
      </w:r>
      <m:oMath>
        <m:r>
          <w:rPr>
            <w:rFonts w:ascii="Cambria Math" w:hAnsi="Cambria Math"/>
          </w:rPr>
          <m:t>0</m:t>
        </m:r>
        <m:r>
          <m:rPr>
            <m:sty m:val="p"/>
          </m:rPr>
          <w:rPr>
            <w:rFonts w:ascii="Cambria Math" w:hAnsi="Cambria Math"/>
          </w:rPr>
          <m:t>&lt;</m:t>
        </m:r>
        <m:r>
          <w:rPr>
            <w:rFonts w:ascii="Cambria Math" w:hAnsi="Cambria Math"/>
          </w:rPr>
          <m:t>λ</m:t>
        </m:r>
        <m:r>
          <m:rPr>
            <m:sty m:val="p"/>
          </m:rPr>
          <w:rPr>
            <w:rFonts w:ascii="Cambria Math" w:hAnsi="Cambria Math"/>
          </w:rPr>
          <m:t>&lt;</m:t>
        </m:r>
        <m:r>
          <w:rPr>
            <w:rFonts w:ascii="Cambria Math" w:hAnsi="Cambria Math"/>
          </w:rPr>
          <m:t>3</m:t>
        </m:r>
        <m:r>
          <m:rPr>
            <m:sty m:val="p"/>
          </m:rPr>
          <w:rPr>
            <w:rFonts w:ascii="Cambria Math" w:hAnsi="Cambria Math"/>
          </w:rPr>
          <m:t>/</m:t>
        </m:r>
        <m:d>
          <m:dPr>
            <m:ctrlPr>
              <w:rPr>
                <w:rFonts w:ascii="Cambria Math" w:hAnsi="Cambria Math"/>
              </w:rPr>
            </m:ctrlPr>
          </m:dPr>
          <m:e>
            <m:r>
              <w:rPr>
                <w:rFonts w:ascii="Cambria Math" w:hAnsi="Cambria Math"/>
              </w:rPr>
              <m:t>C</m:t>
            </m:r>
            <m:sSub>
              <m:sSubPr>
                <m:ctrlPr>
                  <w:rPr>
                    <w:rFonts w:ascii="Cambria Math" w:hAnsi="Cambria Math"/>
                  </w:rPr>
                </m:ctrlPr>
              </m:sSubPr>
              <m:e>
                <m:r>
                  <w:rPr>
                    <w:rFonts w:ascii="Cambria Math" w:hAnsi="Cambria Math"/>
                  </w:rPr>
                  <m:t>R</m:t>
                </m:r>
              </m:e>
              <m:sub>
                <m:r>
                  <w:rPr>
                    <w:rFonts w:ascii="Cambria Math" w:hAnsi="Cambria Math"/>
                  </w:rPr>
                  <m:t>n</m:t>
                </m:r>
              </m:sub>
            </m:sSub>
          </m:e>
        </m:d>
      </m:oMath>
      <w:r>
        <w:t xml:space="preserve">, and applying the same bound to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Union over two sums, </w:t>
      </w:r>
      <m:oMath>
        <m:r>
          <w:rPr>
            <w:rFonts w:ascii="Cambria Math" w:hAnsi="Cambria Math"/>
          </w:rPr>
          <m:t>M</m:t>
        </m:r>
      </m:oMath>
      <w:r>
        <w:t xml:space="preserve"> temperatures and all </w:t>
      </w:r>
      <m:oMath>
        <m:r>
          <w:rPr>
            <w:rFonts w:ascii="Cambria Math" w:hAnsi="Cambria Math"/>
          </w:rPr>
          <m:t>n</m:t>
        </m:r>
      </m:oMath>
      <w:r>
        <w:t xml:space="preserve"> has total failure probability at most </w:t>
      </w:r>
      <m:oMath>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r>
              <w:rPr>
                <w:rFonts w:ascii="Cambria Math" w:hAnsi="Cambria Math"/>
              </w:rPr>
              <m:t>4</m:t>
            </m:r>
          </m:e>
        </m:nary>
        <m:r>
          <w:rPr>
            <w:rFonts w:ascii="Cambria Math" w:hAnsi="Cambria Math"/>
          </w:rPr>
          <m:t>M</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n</m:t>
                </m:r>
              </m:sub>
            </m:sSub>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r>
              <w:rPr>
                <w:rFonts w:ascii="Cambria Math" w:hAnsi="Cambria Math"/>
              </w:rPr>
              <m:t>6</m:t>
            </m:r>
          </m:e>
        </m:nary>
        <m:r>
          <w:rPr>
            <w:rFonts w:ascii="Cambria Math" w:hAnsi="Cambria Math"/>
          </w:rPr>
          <m:t>δ</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π</m:t>
                </m:r>
              </m:e>
              <m:sup>
                <m:r>
                  <w:rPr>
                    <w:rFonts w:ascii="Cambria Math" w:hAnsi="Cambria Math"/>
                  </w:rPr>
                  <m:t>2</m:t>
                </m:r>
              </m:sup>
            </m:sSup>
            <m:sSup>
              <m:sSupPr>
                <m:ctrlPr>
                  <w:rPr>
                    <w:rFonts w:ascii="Cambria Math" w:hAnsi="Cambria Math"/>
                  </w:rPr>
                </m:ctrlPr>
              </m:sSupPr>
              <m:e>
                <m:r>
                  <w:rPr>
                    <w:rFonts w:ascii="Cambria Math" w:hAnsi="Cambria Math"/>
                  </w:rPr>
                  <m:t>n</m:t>
                </m:r>
              </m:e>
              <m:sup>
                <m:r>
                  <w:rPr>
                    <w:rFonts w:ascii="Cambria Math" w:hAnsi="Cambria Math"/>
                  </w:rPr>
                  <m:t>2</m:t>
                </m:r>
              </m:sup>
            </m:sSup>
          </m:e>
        </m:d>
        <m:r>
          <m:rPr>
            <m:sty m:val="p"/>
          </m:rPr>
          <w:rPr>
            <w:rFonts w:ascii="Cambria Math" w:hAnsi="Cambria Math"/>
          </w:rPr>
          <m:t>=</m:t>
        </m:r>
        <m:r>
          <w:rPr>
            <w:rFonts w:ascii="Cambria Math" w:hAnsi="Cambria Math"/>
          </w:rPr>
          <m:t>δ</m:t>
        </m:r>
      </m:oMath>
      <w:r>
        <w:t>. On the joint event, lower and upper division of nonnegative quantities yields (27). □</w:t>
      </w:r>
    </w:p>
    <w:p w14:paraId="580678C7" w14:textId="77777777" w:rsidR="000A1FC9" w:rsidRDefault="00000000">
      <w:pPr>
        <w:pStyle w:val="BodyText"/>
      </w:pPr>
      <w:r>
        <w:t xml:space="preserve">If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r</m:t>
            </m:r>
          </m:sup>
        </m:sSup>
      </m:oMath>
      <w:r>
        <w:t xml:space="preserve"> with </w:t>
      </w:r>
      <m:oMath>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&lt;</m:t>
        </m:r>
        <m:r>
          <w:rPr>
            <w:rFonts w:ascii="Cambria Math" w:hAnsi="Cambria Math"/>
          </w:rPr>
          <m:t>1</m:t>
        </m:r>
      </m:oMath>
      <w:r>
        <w:t xml:space="preserve">, then </w:t>
      </w:r>
      <m:oMath>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m:t>
        </m:r>
        <m:r>
          <w:rPr>
            <w:rFonts w:ascii="Cambria Math" w:hAnsi="Cambria Math"/>
          </w:rPr>
          <m:t>0</m:t>
        </m:r>
      </m:oMath>
      <w:r>
        <w:t xml:space="preserve">. A tiny target normalizer can still delay a useful ratio interval. This construction uses deterministic variance bounds and a summable union over inspection times; sharper confidence-sequence methods are available [20]. The theorem covers neither a continuum of data-selected temperatures nor temperatures diverging with </w:t>
      </w:r>
      <m:oMath>
        <m:r>
          <w:rPr>
            <w:rFonts w:ascii="Cambria Math" w:hAnsi="Cambria Math"/>
          </w:rPr>
          <m:t>n</m:t>
        </m:r>
      </m:oMath>
      <w:r>
        <w:t xml:space="preserve">. Arithmetic enclosure of the calculated sums is a separate </w:t>
      </w:r>
      <w:r>
        <w:lastRenderedPageBreak/>
        <w:t xml:space="preserve">requirement. When sum intervals are available, replace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oMath>
      <w:r>
        <w:t xml:space="preserve"> in (27) by the unfavorable endpoints before reporting a confidence interval.</w:t>
      </w:r>
    </w:p>
    <w:p w14:paraId="0B54464F" w14:textId="77777777" w:rsidR="000A1FC9" w:rsidRDefault="00000000">
      <w:pPr>
        <w:pStyle w:val="Heading2"/>
      </w:pPr>
      <w:bookmarkStart w:id="25" w:name="stability-of-a-surrogate-inclusion-rule"/>
      <w:bookmarkEnd w:id="24"/>
      <w:r>
        <w:t>6.7 Stability of a surrogate inclusion rule</w:t>
      </w:r>
    </w:p>
    <w:p w14:paraId="3B19FA46" w14:textId="77777777" w:rsidR="000A1FC9" w:rsidRDefault="00000000">
      <w:pPr>
        <w:pStyle w:val="FirstParagraph"/>
      </w:pPr>
      <w:r>
        <w:t xml:space="preserve">For the fixed-proposal allocation problem of Section 6.2, define </w:t>
      </w:r>
      <m:oMath>
        <m:r>
          <m:rPr>
            <m:scr m:val="script"/>
            <m:sty m:val="p"/>
          </m:rPr>
          <w:rPr>
            <w:rFonts w:ascii="Cambria Math" w:hAnsi="Cambria Math"/>
          </w:rPr>
          <m:t>E=</m:t>
        </m:r>
        <m:d>
          <m:dPr>
            <m:begChr m:val="{"/>
            <m:endChr m:val="}"/>
            <m:ctrlPr>
              <w:rPr>
                <w:rFonts w:ascii="Cambria Math" w:hAnsi="Cambria Math"/>
              </w:rPr>
            </m:ctrlPr>
          </m:dPr>
          <m:e>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w:rPr>
                <w:rFonts w:ascii="Cambria Math" w:hAnsi="Cambria Math"/>
              </w:rPr>
              <m:t>e</m:t>
            </m:r>
            <m:r>
              <m:rPr>
                <m:sty m:val="p"/>
              </m:rPr>
              <w:rPr>
                <w:rFonts w:ascii="Cambria Math" w:hAnsi="Cambria Math"/>
              </w:rPr>
              <m:t>=</m:t>
            </m:r>
            <m:r>
              <w:rPr>
                <w:rFonts w:ascii="Cambria Math" w:hAnsi="Cambria Math"/>
              </w:rPr>
              <m:t>ρ</m:t>
            </m:r>
          </m:e>
        </m:d>
      </m:oMath>
      <w:r>
        <w:t xml:space="preserve">, </w:t>
      </w:r>
      <m:oMath>
        <m:sSub>
          <m:sSubPr>
            <m:ctrlPr>
              <w:rPr>
                <w:rFonts w:ascii="Cambria Math" w:hAnsi="Cambria Math"/>
              </w:rPr>
            </m:ctrlPr>
          </m:sSubPr>
          <m:e>
            <m:r>
              <w:rPr>
                <w:rFonts w:ascii="Cambria Math" w:hAnsi="Cambria Math"/>
              </w:rPr>
              <m:t>R</m:t>
            </m:r>
          </m:e>
          <m:sub>
            <m:r>
              <w:rPr>
                <w:rFonts w:ascii="Cambria Math" w:hAnsi="Cambria Math"/>
              </w:rPr>
              <m:t>G</m:t>
            </m:r>
          </m:sub>
        </m:sSub>
        <m:d>
          <m:dPr>
            <m:ctrlPr>
              <w:rPr>
                <w:rFonts w:ascii="Cambria Math" w:hAnsi="Cambria Math"/>
              </w:rPr>
            </m:ctrlPr>
          </m:dPr>
          <m:e>
            <m:r>
              <w:rPr>
                <w:rFonts w:ascii="Cambria Math" w:hAnsi="Cambria Math"/>
              </w:rPr>
              <m:t>e</m:t>
            </m:r>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d>
          <m:dPr>
            <m:begChr m:val="["/>
            <m:endChr m:val="]"/>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2</m:t>
                </m:r>
              </m:sup>
            </m:sSup>
            <m:r>
              <m:rPr>
                <m:sty m:val="p"/>
              </m:rPr>
              <w:rPr>
                <w:rFonts w:ascii="Cambria Math" w:hAnsi="Cambria Math"/>
              </w:rPr>
              <m:t>/</m:t>
            </m:r>
            <m:r>
              <w:rPr>
                <w:rFonts w:ascii="Cambria Math" w:hAnsi="Cambria Math"/>
              </w:rPr>
              <m:t>e</m:t>
            </m:r>
          </m:e>
        </m:d>
      </m:oMath>
      <w:r>
        <w:t xml:space="preserve"> and </w:t>
      </w:r>
      <m:oMath>
        <m:r>
          <w:rPr>
            <w:rFonts w:ascii="Cambria Math" w:hAnsi="Cambria Math"/>
          </w:rPr>
          <m:t>G</m:t>
        </m:r>
        <m:r>
          <m:rPr>
            <m:sty m:val="p"/>
          </m:rPr>
          <w:rPr>
            <w:rFonts w:ascii="Cambria Math" w:hAnsi="Cambria Math"/>
          </w:rPr>
          <m:t>=</m:t>
        </m:r>
        <m:r>
          <w:rPr>
            <w:rFonts w:ascii="Cambria Math" w:hAnsi="Cambria Math"/>
          </w:rPr>
          <m:t>W</m:t>
        </m:r>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μ</m:t>
            </m:r>
          </m:e>
        </m:d>
      </m:oMath>
      <w:r>
        <w:t xml:space="preserve">. The oracle rule minimizes </w:t>
      </w:r>
      <m:oMath>
        <m:sSub>
          <m:sSubPr>
            <m:ctrlPr>
              <w:rPr>
                <w:rFonts w:ascii="Cambria Math" w:hAnsi="Cambria Math"/>
              </w:rPr>
            </m:ctrlPr>
          </m:sSubPr>
          <m:e>
            <m:r>
              <w:rPr>
                <w:rFonts w:ascii="Cambria Math" w:hAnsi="Cambria Math"/>
              </w:rPr>
              <m:t>R</m:t>
            </m:r>
          </m:e>
          <m:sub>
            <m:r>
              <w:rPr>
                <w:rFonts w:ascii="Cambria Math" w:hAnsi="Cambria Math"/>
              </w:rPr>
              <m:t>G</m:t>
            </m:r>
          </m:sub>
        </m:sSub>
      </m:oMath>
      <w:r>
        <w:t xml:space="preserve"> over this common budget set. A proxy </w:t>
      </w:r>
      <m:oMath>
        <m:acc>
          <m:accPr>
            <m:chr m:val="̃"/>
            <m:ctrlPr>
              <w:rPr>
                <w:rFonts w:ascii="Cambria Math" w:hAnsi="Cambria Math"/>
              </w:rPr>
            </m:ctrlPr>
          </m:accPr>
          <m:e>
            <m:r>
              <w:rPr>
                <w:rFonts w:ascii="Cambria Math" w:hAnsi="Cambria Math"/>
              </w:rPr>
              <m:t>G</m:t>
            </m:r>
          </m:e>
        </m:acc>
      </m:oMath>
      <w:r>
        <w:t xml:space="preserve"> must be evaluated against the same set.</w:t>
      </w:r>
    </w:p>
    <w:p w14:paraId="6EA32465" w14:textId="77777777" w:rsidR="000A1FC9" w:rsidRDefault="00000000">
      <w:pPr>
        <w:pStyle w:val="BodyText"/>
        <w:keepLines/>
      </w:pPr>
      <w:r>
        <w:rPr>
          <w:b/>
          <w:bCs/>
        </w:rPr>
        <w:t>Proposition 6.7 (allocation regret from a certified proxy).</w:t>
      </w:r>
      <w:r>
        <w:t xml:space="preserve"> Let </w:t>
      </w:r>
      <m:oMath>
        <m:sSub>
          <m:sSubPr>
            <m:ctrlPr>
              <w:rPr>
                <w:rFonts w:ascii="Cambria Math" w:hAnsi="Cambria Math"/>
              </w:rPr>
            </m:ctrlPr>
          </m:sSubPr>
          <m:e>
            <m:r>
              <w:rPr>
                <w:rFonts w:ascii="Cambria Math" w:hAnsi="Cambria Math"/>
              </w:rPr>
              <m:t>e</m:t>
            </m:r>
          </m:e>
          <m:sub>
            <m:r>
              <m:rPr>
                <m:sty m:val="p"/>
              </m:rPr>
              <w:rPr>
                <w:rFonts w:ascii="Cambria Math" w:hAnsi="Cambria Math"/>
              </w:rPr>
              <m:t>*</m:t>
            </m:r>
          </m:sub>
        </m:sSub>
      </m:oMath>
      <w:r>
        <w:t xml:space="preserve"> minimize </w:t>
      </w:r>
      <m:oMath>
        <m:sSub>
          <m:sSubPr>
            <m:ctrlPr>
              <w:rPr>
                <w:rFonts w:ascii="Cambria Math" w:hAnsi="Cambria Math"/>
              </w:rPr>
            </m:ctrlPr>
          </m:sSubPr>
          <m:e>
            <m:r>
              <w:rPr>
                <w:rFonts w:ascii="Cambria Math" w:hAnsi="Cambria Math"/>
              </w:rPr>
              <m:t>R</m:t>
            </m:r>
          </m:e>
          <m:sub>
            <m:r>
              <w:rPr>
                <w:rFonts w:ascii="Cambria Math" w:hAnsi="Cambria Math"/>
              </w:rPr>
              <m:t>G</m:t>
            </m:r>
          </m:sub>
        </m:sSub>
      </m:oMath>
      <w: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m:rPr>
                <m:sty m:val="p"/>
              </m:rPr>
              <w:rPr>
                <w:rFonts w:ascii="Cambria Math" w:hAnsi="Cambria Math"/>
              </w:rPr>
              <m:t>*</m:t>
            </m:r>
          </m:sub>
        </m:sSub>
      </m:oMath>
      <w:r>
        <w:t xml:space="preserve"> minimize </w:t>
      </w:r>
      <m:oMath>
        <m:sSub>
          <m:sSubPr>
            <m:ctrlPr>
              <w:rPr>
                <w:rFonts w:ascii="Cambria Math" w:hAnsi="Cambria Math"/>
              </w:rPr>
            </m:ctrlPr>
          </m:sSubPr>
          <m:e>
            <m:r>
              <w:rPr>
                <w:rFonts w:ascii="Cambria Math" w:hAnsi="Cambria Math"/>
              </w:rPr>
              <m:t>R</m:t>
            </m:r>
          </m:e>
          <m:sub>
            <m:acc>
              <m:accPr>
                <m:chr m:val="̃"/>
                <m:ctrlPr>
                  <w:rPr>
                    <w:rFonts w:ascii="Cambria Math" w:hAnsi="Cambria Math"/>
                  </w:rPr>
                </m:ctrlPr>
              </m:accPr>
              <m:e>
                <m:r>
                  <w:rPr>
                    <w:rFonts w:ascii="Cambria Math" w:hAnsi="Cambria Math"/>
                  </w:rPr>
                  <m:t>G</m:t>
                </m:r>
              </m:e>
            </m:acc>
          </m:sub>
        </m:sSub>
      </m:oMath>
      <w:r>
        <w:t xml:space="preserve"> over </w:t>
      </w:r>
      <m:oMath>
        <m:r>
          <m:rPr>
            <m:scr m:val="script"/>
            <m:sty m:val="p"/>
          </m:rPr>
          <w:rPr>
            <w:rFonts w:ascii="Cambria Math" w:hAnsi="Cambria Math"/>
          </w:rPr>
          <m:t>E</m:t>
        </m:r>
      </m:oMath>
      <w:r>
        <w:t>, with finite objectives. Then</w:t>
      </w:r>
    </w:p>
    <w:p w14:paraId="03B83626" w14:textId="77777777" w:rsidR="000A1FC9" w:rsidRDefault="00000000">
      <w:pPr>
        <w:pStyle w:val="BodyText"/>
        <w:keepLines/>
      </w:pPr>
      <m:oMathPara>
        <m:oMathParaPr>
          <m:jc m:val="center"/>
        </m:oMathParaP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G</m:t>
              </m:r>
            </m:sub>
          </m:sSub>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m:rPr>
                      <m:sty m:val="p"/>
                    </m:rPr>
                    <w:rPr>
                      <w:rFonts w:ascii="Cambria Math" w:hAnsi="Cambria Math"/>
                    </w:rPr>
                    <m:t>*</m:t>
                  </m:r>
                </m:sub>
              </m:sSub>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G</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m:rPr>
                      <m:sty m:val="p"/>
                    </m:rPr>
                    <w:rPr>
                      <w:rFonts w:ascii="Cambria Math" w:hAnsi="Cambria Math"/>
                    </w:rPr>
                    <m:t>*</m:t>
                  </m:r>
                </m:sub>
              </m:sSub>
            </m:e>
          </m:d>
          <m:r>
            <m:rPr>
              <m:sty m:val="p"/>
            </m:rPr>
            <w:rPr>
              <w:rFonts w:ascii="Cambria Math" w:hAnsi="Cambria Math"/>
            </w:rPr>
            <m:t>≤</m:t>
          </m:r>
          <m:f>
            <m:fPr>
              <m:ctrlPr>
                <w:rPr>
                  <w:rFonts w:ascii="Cambria Math" w:hAnsi="Cambria Math"/>
                </w:rPr>
              </m:ctrlPr>
            </m:fPr>
            <m:num>
              <m:r>
                <w:rPr>
                  <w:rFonts w:ascii="Cambria Math" w:hAnsi="Cambria Math"/>
                </w:rPr>
                <m:t>2</m:t>
              </m:r>
            </m:num>
            <m:den>
              <m:sSub>
                <m:sSubPr>
                  <m:ctrlPr>
                    <w:rPr>
                      <w:rFonts w:ascii="Cambria Math" w:hAnsi="Cambria Math"/>
                    </w:rPr>
                  </m:ctrlPr>
                </m:sSubPr>
                <m:e>
                  <m:r>
                    <w:rPr>
                      <w:rFonts w:ascii="Cambria Math" w:hAnsi="Cambria Math"/>
                    </w:rPr>
                    <m:t>e</m:t>
                  </m:r>
                </m:e>
                <m:sub>
                  <m:r>
                    <w:rPr>
                      <w:rFonts w:ascii="Cambria Math" w:hAnsi="Cambria Math"/>
                    </w:rPr>
                    <m:t>0</m:t>
                  </m:r>
                </m:sub>
              </m:sSub>
            </m:den>
          </m:f>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d>
            <m:dPr>
              <m:begChr m:val="|"/>
              <m:endChr m:val="|"/>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2</m:t>
                  </m:r>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G</m:t>
                      </m:r>
                    </m:e>
                  </m:acc>
                </m:e>
                <m:sup>
                  <m:r>
                    <w:rPr>
                      <w:rFonts w:ascii="Cambria Math" w:hAnsi="Cambria Math"/>
                    </w:rPr>
                    <m:t>2</m:t>
                  </m:r>
                </m:sup>
              </m:sSup>
            </m:e>
          </m:d>
          <m:r>
            <m:rPr>
              <m:sty m:val="p"/>
            </m:rPr>
            <w:rPr>
              <w:rFonts w:ascii="Cambria Math" w:hAnsi="Cambria Math"/>
            </w:rPr>
            <m:t>.</m:t>
          </m:r>
          <m:r>
            <m:rPr>
              <m:nor/>
            </m:rPr>
            <m:t xml:space="preserve">    (28)</m:t>
          </m:r>
        </m:oMath>
      </m:oMathPara>
    </w:p>
    <w:p w14:paraId="4D02023B" w14:textId="77777777" w:rsidR="000A1FC9" w:rsidRDefault="00000000">
      <w:pPr>
        <w:pStyle w:val="FirstParagraph"/>
      </w:pPr>
      <w:r>
        <w:t xml:space="preserve">If </w:t>
      </w:r>
      <m:oMath>
        <m:d>
          <m:dPr>
            <m:begChr m:val="|"/>
            <m:endChr m:val="|"/>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B</m:t>
        </m:r>
      </m:oMath>
      <w:r>
        <w:t xml:space="preserve"> and </w:t>
      </w:r>
      <m:oMath>
        <m:d>
          <m:dPr>
            <m:begChr m:val="|"/>
            <m:endChr m:val="|"/>
            <m:ctrlPr>
              <w:rPr>
                <w:rFonts w:ascii="Cambria Math" w:hAnsi="Cambria Math"/>
              </w:rPr>
            </m:ctrlPr>
          </m:dPr>
          <m:e>
            <m:r>
              <w:rPr>
                <w:rFonts w:ascii="Cambria Math" w:hAnsi="Cambria Math"/>
              </w:rPr>
              <m:t>G</m:t>
            </m:r>
            <m:r>
              <m:rPr>
                <m:sty m:val="p"/>
              </m:rPr>
              <w:rPr>
                <w:rFonts w:ascii="Cambria Math" w:hAnsi="Cambria Math"/>
              </w:rPr>
              <m:t>-</m:t>
            </m:r>
            <m:acc>
              <m:accPr>
                <m:chr m:val="̃"/>
                <m:ctrlPr>
                  <w:rPr>
                    <w:rFonts w:ascii="Cambria Math" w:hAnsi="Cambria Math"/>
                  </w:rPr>
                </m:ctrlPr>
              </m:accPr>
              <m:e>
                <m:r>
                  <w:rPr>
                    <w:rFonts w:ascii="Cambria Math" w:hAnsi="Cambria Math"/>
                  </w:rPr>
                  <m:t>G</m:t>
                </m:r>
              </m:e>
            </m:acc>
          </m:e>
        </m:d>
        <m:r>
          <m:rPr>
            <m:sty m:val="p"/>
          </m:rPr>
          <w:rPr>
            <w:rFonts w:ascii="Cambria Math" w:hAnsi="Cambria Math"/>
          </w:rPr>
          <m:t>≤</m:t>
        </m:r>
        <m:r>
          <w:rPr>
            <w:rFonts w:ascii="Cambria Math" w:hAnsi="Cambria Math"/>
          </w:rPr>
          <m:t>ε</m:t>
        </m:r>
      </m:oMath>
      <w:r>
        <w:t xml:space="preserve"> almost surely, the right side is at most </w:t>
      </w:r>
      <m:oMath>
        <m:r>
          <w:rPr>
            <w:rFonts w:ascii="Cambria Math" w:hAnsi="Cambria Math"/>
          </w:rPr>
          <m:t>2ε</m:t>
        </m:r>
        <m:d>
          <m:dPr>
            <m:ctrlPr>
              <w:rPr>
                <w:rFonts w:ascii="Cambria Math" w:hAnsi="Cambria Math"/>
              </w:rPr>
            </m:ctrlPr>
          </m:dPr>
          <m:e>
            <m:r>
              <w:rPr>
                <w:rFonts w:ascii="Cambria Math" w:hAnsi="Cambria Math"/>
              </w:rPr>
              <m:t>2B</m:t>
            </m:r>
            <m:r>
              <m:rPr>
                <m:sty m:val="p"/>
              </m:rPr>
              <w:rPr>
                <w:rFonts w:ascii="Cambria Math" w:hAnsi="Cambria Math"/>
              </w:rPr>
              <m:t>+</m:t>
            </m:r>
            <m:r>
              <w:rPr>
                <w:rFonts w:ascii="Cambria Math" w:hAnsi="Cambria Math"/>
              </w:rPr>
              <m:t>ε</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oMath>
      <w:r>
        <w:t xml:space="preserve">. In the independent fixed-proposal ratio limit, divide this bound by </w:t>
      </w:r>
      <m:oMath>
        <m:sSubSup>
          <m:sSubSupPr>
            <m:ctrlPr>
              <w:rPr>
                <w:rFonts w:ascii="Cambria Math" w:hAnsi="Cambria Math"/>
              </w:rPr>
            </m:ctrlPr>
          </m:sSubSupPr>
          <m:e>
            <m:r>
              <w:rPr>
                <w:rFonts w:ascii="Cambria Math" w:hAnsi="Cambria Math"/>
              </w:rPr>
              <m:t>Z</m:t>
            </m:r>
          </m:e>
          <m:sub>
            <m:r>
              <w:rPr>
                <w:rFonts w:ascii="Cambria Math" w:hAnsi="Cambria Math"/>
              </w:rPr>
              <m:t>β</m:t>
            </m:r>
          </m:sub>
          <m:sup>
            <m:r>
              <w:rPr>
                <w:rFonts w:ascii="Cambria Math" w:hAnsi="Cambria Math"/>
              </w:rPr>
              <m:t>2</m:t>
            </m:r>
          </m:sup>
        </m:sSubSup>
      </m:oMath>
      <w:r>
        <w:t xml:space="preserve"> to bound the excess asymptotic variance.</w:t>
      </w:r>
    </w:p>
    <w:p w14:paraId="611C74A3" w14:textId="77777777" w:rsidR="000A1FC9" w:rsidRDefault="00000000">
      <w:pPr>
        <w:pStyle w:val="BodyText"/>
      </w:pPr>
      <w:r>
        <w:rPr>
          <w:i/>
          <w:iCs/>
        </w:rPr>
        <w:t>Proof.</w:t>
      </w:r>
      <w:r>
        <w:t xml:space="preserve"> Uniformly over </w:t>
      </w:r>
      <m:oMath>
        <m:r>
          <w:rPr>
            <w:rFonts w:ascii="Cambria Math" w:hAnsi="Cambria Math"/>
          </w:rPr>
          <m:t>e</m:t>
        </m:r>
        <m:r>
          <m:rPr>
            <m:scr m:val="script"/>
            <m:sty m:val="p"/>
          </m:rPr>
          <w:rPr>
            <w:rFonts w:ascii="Cambria Math" w:hAnsi="Cambria Math"/>
          </w:rPr>
          <m:t>∈E</m:t>
        </m:r>
      </m:oMath>
      <w: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G</m:t>
                </m:r>
              </m:sub>
            </m:sSub>
            <m:d>
              <m:dPr>
                <m:ctrlPr>
                  <w:rPr>
                    <w:rFonts w:ascii="Cambria Math" w:hAnsi="Cambria Math"/>
                  </w:rPr>
                </m:ctrlPr>
              </m:dPr>
              <m:e>
                <m:r>
                  <w:rPr>
                    <w:rFonts w:ascii="Cambria Math" w:hAnsi="Cambria Math"/>
                  </w:rPr>
                  <m:t>e</m:t>
                </m:r>
              </m:e>
            </m:d>
            <m:r>
              <m:rPr>
                <m:sty m:val="p"/>
              </m:rPr>
              <w:rPr>
                <w:rFonts w:ascii="Cambria Math" w:hAnsi="Cambria Math"/>
              </w:rPr>
              <m:t>-</m:t>
            </m:r>
            <m:sSub>
              <m:sSubPr>
                <m:ctrlPr>
                  <w:rPr>
                    <w:rFonts w:ascii="Cambria Math" w:hAnsi="Cambria Math"/>
                  </w:rPr>
                </m:ctrlPr>
              </m:sSubPr>
              <m:e>
                <m:r>
                  <w:rPr>
                    <w:rFonts w:ascii="Cambria Math" w:hAnsi="Cambria Math"/>
                  </w:rPr>
                  <m:t>R</m:t>
                </m:r>
              </m:e>
              <m:sub>
                <m:acc>
                  <m:accPr>
                    <m:chr m:val="̃"/>
                    <m:ctrlPr>
                      <w:rPr>
                        <w:rFonts w:ascii="Cambria Math" w:hAnsi="Cambria Math"/>
                      </w:rPr>
                    </m:ctrlPr>
                  </m:accPr>
                  <m:e>
                    <m:r>
                      <w:rPr>
                        <w:rFonts w:ascii="Cambria Math" w:hAnsi="Cambria Math"/>
                      </w:rPr>
                      <m:t>G</m:t>
                    </m:r>
                  </m:e>
                </m:acc>
              </m:sub>
            </m:sSub>
            <m:d>
              <m:dPr>
                <m:ctrlPr>
                  <w:rPr>
                    <w:rFonts w:ascii="Cambria Math" w:hAnsi="Cambria Math"/>
                  </w:rPr>
                </m:ctrlPr>
              </m:dPr>
              <m:e>
                <m:r>
                  <w:rPr>
                    <w:rFonts w:ascii="Cambria Math" w:hAnsi="Cambria Math"/>
                  </w:rPr>
                  <m:t>e</m:t>
                </m:r>
              </m:e>
            </m:d>
          </m:e>
        </m:d>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0</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d>
          <m:dPr>
            <m:begChr m:val="|"/>
            <m:endChr m:val="|"/>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2</m:t>
                </m:r>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G</m:t>
                    </m:r>
                  </m:e>
                </m:acc>
              </m:e>
              <m:sup>
                <m:r>
                  <w:rPr>
                    <w:rFonts w:ascii="Cambria Math" w:hAnsi="Cambria Math"/>
                  </w:rPr>
                  <m:t>2</m:t>
                </m:r>
              </m:sup>
            </m:sSup>
          </m:e>
        </m:d>
      </m:oMath>
      <w:r>
        <w:t xml:space="preserve">. Insert </w:t>
      </w:r>
      <m:oMath>
        <m:sSub>
          <m:sSubPr>
            <m:ctrlPr>
              <w:rPr>
                <w:rFonts w:ascii="Cambria Math" w:hAnsi="Cambria Math"/>
              </w:rPr>
            </m:ctrlPr>
          </m:sSubPr>
          <m:e>
            <m:r>
              <w:rPr>
                <w:rFonts w:ascii="Cambria Math" w:hAnsi="Cambria Math"/>
              </w:rPr>
              <m:t>R</m:t>
            </m:r>
          </m:e>
          <m:sub>
            <m:acc>
              <m:accPr>
                <m:chr m:val="̃"/>
                <m:ctrlPr>
                  <w:rPr>
                    <w:rFonts w:ascii="Cambria Math" w:hAnsi="Cambria Math"/>
                  </w:rPr>
                </m:ctrlPr>
              </m:accPr>
              <m:e>
                <m:r>
                  <w:rPr>
                    <w:rFonts w:ascii="Cambria Math" w:hAnsi="Cambria Math"/>
                  </w:rPr>
                  <m:t>G</m:t>
                </m:r>
              </m:e>
            </m:acc>
          </m:sub>
        </m:sSub>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m:rPr>
                    <m:sty m:val="p"/>
                  </m:rPr>
                  <w:rPr>
                    <w:rFonts w:ascii="Cambria Math" w:hAnsi="Cambria Math"/>
                  </w:rPr>
                  <m:t>*</m:t>
                </m:r>
              </m:sub>
            </m:sSub>
          </m:e>
        </m:d>
      </m:oMath>
      <w:r>
        <w:t xml:space="preserve"> and </w:t>
      </w:r>
      <m:oMath>
        <m:sSub>
          <m:sSubPr>
            <m:ctrlPr>
              <w:rPr>
                <w:rFonts w:ascii="Cambria Math" w:hAnsi="Cambria Math"/>
              </w:rPr>
            </m:ctrlPr>
          </m:sSubPr>
          <m:e>
            <m:r>
              <w:rPr>
                <w:rFonts w:ascii="Cambria Math" w:hAnsi="Cambria Math"/>
              </w:rPr>
              <m:t>R</m:t>
            </m:r>
          </m:e>
          <m:sub>
            <m:acc>
              <m:accPr>
                <m:chr m:val="̃"/>
                <m:ctrlPr>
                  <w:rPr>
                    <w:rFonts w:ascii="Cambria Math" w:hAnsi="Cambria Math"/>
                  </w:rPr>
                </m:ctrlPr>
              </m:accPr>
              <m:e>
                <m:r>
                  <w:rPr>
                    <w:rFonts w:ascii="Cambria Math" w:hAnsi="Cambria Math"/>
                  </w:rPr>
                  <m:t>G</m:t>
                </m:r>
              </m:e>
            </m:acc>
          </m:sub>
        </m:sSub>
        <m:d>
          <m:dPr>
            <m:ctrlPr>
              <w:rPr>
                <w:rFonts w:ascii="Cambria Math" w:hAnsi="Cambria Math"/>
              </w:rPr>
            </m:ctrlPr>
          </m:dPr>
          <m:e>
            <m:sSub>
              <m:sSubPr>
                <m:ctrlPr>
                  <w:rPr>
                    <w:rFonts w:ascii="Cambria Math" w:hAnsi="Cambria Math"/>
                  </w:rPr>
                </m:ctrlPr>
              </m:sSubPr>
              <m:e>
                <m:r>
                  <w:rPr>
                    <w:rFonts w:ascii="Cambria Math" w:hAnsi="Cambria Math"/>
                  </w:rPr>
                  <m:t>e</m:t>
                </m:r>
              </m:e>
              <m:sub>
                <m:r>
                  <m:rPr>
                    <m:sty m:val="p"/>
                  </m:rPr>
                  <w:rPr>
                    <w:rFonts w:ascii="Cambria Math" w:hAnsi="Cambria Math"/>
                  </w:rPr>
                  <m:t>*</m:t>
                </m:r>
              </m:sub>
            </m:sSub>
          </m:e>
        </m:d>
      </m:oMath>
      <w:r>
        <w:t xml:space="preserve"> between the two true objectives. Their difference is nonpositive by proxy optimality, leaving twice the uniform error bound. Finally,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2</m:t>
                </m:r>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G</m:t>
                    </m:r>
                  </m:e>
                </m:acc>
              </m:e>
              <m:sup>
                <m:r>
                  <w:rPr>
                    <w:rFonts w:ascii="Cambria Math" w:hAnsi="Cambria Math"/>
                  </w:rPr>
                  <m:t>2</m:t>
                </m:r>
              </m:sup>
            </m:sSup>
          </m:e>
        </m:d>
        <m:r>
          <m:rPr>
            <m:sty m:val="p"/>
          </m:rPr>
          <w:rPr>
            <w:rFonts w:ascii="Cambria Math" w:hAnsi="Cambria Math"/>
          </w:rPr>
          <m:t>≤</m:t>
        </m:r>
        <m:r>
          <w:rPr>
            <w:rFonts w:ascii="Cambria Math" w:hAnsi="Cambria Math"/>
          </w:rPr>
          <m:t>ε</m:t>
        </m:r>
        <m:d>
          <m:dPr>
            <m:ctrlPr>
              <w:rPr>
                <w:rFonts w:ascii="Cambria Math" w:hAnsi="Cambria Math"/>
              </w:rPr>
            </m:ctrlPr>
          </m:dPr>
          <m:e>
            <m:r>
              <w:rPr>
                <w:rFonts w:ascii="Cambria Math" w:hAnsi="Cambria Math"/>
              </w:rPr>
              <m:t>2B</m:t>
            </m:r>
            <m:r>
              <m:rPr>
                <m:sty m:val="p"/>
              </m:rPr>
              <w:rPr>
                <w:rFonts w:ascii="Cambria Math" w:hAnsi="Cambria Math"/>
              </w:rPr>
              <m:t>+</m:t>
            </m:r>
            <m:r>
              <w:rPr>
                <w:rFonts w:ascii="Cambria Math" w:hAnsi="Cambria Math"/>
              </w:rPr>
              <m:t>ε</m:t>
            </m:r>
          </m:e>
        </m:d>
      </m:oMath>
      <w:r>
        <w:t>. □</w:t>
      </w:r>
    </w:p>
    <w:p w14:paraId="1BB37DF0" w14:textId="77777777" w:rsidR="000A1FC9" w:rsidRDefault="00000000">
      <w:pPr>
        <w:pStyle w:val="BodyText"/>
      </w:pPr>
      <w:r>
        <w:t>The proposition quantifies a useful consequence of a valid proxy error bound. Observed training residuals alone do not supply that bound, and a rule with a different observation budget is outside the comparison. The statement concerns a fixed proposal; an adaptive optimizer requires a separate argument for the effects of altered observations on future proposals.</w:t>
      </w:r>
    </w:p>
    <w:p w14:paraId="4FF3292B" w14:textId="77777777" w:rsidR="006D39C8" w:rsidRDefault="00000000">
      <w:pPr>
        <w:pStyle w:val="Heading1"/>
      </w:pPr>
      <w:bookmarkStart w:id="26" w:name="X1f38c8dadfda9d6b4ae36c53580c4b77743d4b0"/>
      <w:bookmarkEnd w:id="18"/>
      <w:bookmarkEnd w:id="22"/>
      <w:bookmarkEnd w:id="25"/>
      <w:r>
        <w:t>7 Runtime algorithm and resource accounting</w:t>
      </w:r>
    </w:p>
    <w:p w14:paraId="3E7F2D50" w14:textId="77777777" w:rsidR="006D39C8" w:rsidRDefault="00000000">
      <w:pPr>
        <w:pStyle w:val="FirstParagraph"/>
      </w:pPr>
      <w:r>
        <w:t>Algorithm 1. ADE with versioned caches and selective evaluation.</w:t>
      </w:r>
    </w:p>
    <w:p w14:paraId="2FFA35F9" w14:textId="77777777" w:rsidR="006D39C8" w:rsidRDefault="00000000">
      <w:pPr>
        <w:ind w:left="230" w:hanging="230"/>
      </w:pPr>
      <w:r>
        <w:t>1. Initialize exact prompt responses, their proposal laws and compatible geometric caches. Keep raw observations separate from predictions.</w:t>
      </w:r>
    </w:p>
    <w:p w14:paraId="2CF5581E" w14:textId="77777777" w:rsidR="006D39C8" w:rsidRDefault="00000000">
      <w:pPr>
        <w:ind w:left="230" w:hanging="230"/>
      </w:pPr>
      <w:r>
        <w:t>2. Before each attempted inner stage, check remaining resources. Freeze the current compatible archive, choose the score and noise policy, and fix a valid proposal law.</w:t>
      </w:r>
    </w:p>
    <w:p w14:paraId="5B423563" w14:textId="77777777" w:rsidR="006D39C8" w:rsidRDefault="00000000">
      <w:pPr>
        <w:ind w:left="230" w:hanging="230"/>
      </w:pPr>
      <w:r>
        <w:t>3. Draw a state and record its conditional law. Compute any new-query novelty or surrogate information needed by the observation policy.</w:t>
      </w:r>
    </w:p>
    <w:p w14:paraId="1607038A" w14:textId="77777777" w:rsidR="006D39C8" w:rsidRDefault="00000000">
      <w:pPr>
        <w:ind w:left="230" w:hanging="230"/>
      </w:pPr>
      <w:r>
        <w:t xml:space="preserve">4. On a valid exact cache hit, mark the target response available with probability one. Otherwise choose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before a new high-fidelity call, draw the inclusion indicator, and evaluate only if included.</w:t>
      </w:r>
    </w:p>
    <w:p w14:paraId="261F802E" w14:textId="77777777" w:rsidR="006D39C8" w:rsidRDefault="00000000">
      <w:pPr>
        <w:ind w:left="230" w:hanging="230"/>
      </w:pPr>
      <w:r>
        <w:t>5. Commit the attempted state, availability status, probability, observed response if present, prediction if used, versions and counters. Update fixed-kernel occupancy using (7).</w:t>
      </w:r>
    </w:p>
    <w:p w14:paraId="21851D49" w14:textId="77777777" w:rsidR="006D39C8" w:rsidRDefault="00000000">
      <w:pPr>
        <w:ind w:left="230" w:hanging="230"/>
      </w:pPr>
      <w:r>
        <w:t>6. Emit only completed candidates. An artifact becomes verified only after its declared checks are satisfied. Statistical estimates use only eligible exact observations with (19).</w:t>
      </w:r>
    </w:p>
    <w:p w14:paraId="0AC13252" w14:textId="77777777" w:rsidR="006D39C8" w:rsidRDefault="00000000">
      <w:pPr>
        <w:pStyle w:val="FirstParagraph"/>
      </w:pPr>
      <w:r>
        <w:t xml:space="preserve">If all </w:t>
      </w:r>
      <m:oMath>
        <m:r>
          <w:rPr>
            <w:rFonts w:ascii="Cambria Math" w:hAnsi="Cambria Math"/>
          </w:rPr>
          <m:t>K</m:t>
        </m:r>
      </m:oMath>
      <w:r>
        <w:t xml:space="preserve"> candidates complete and each has </w:t>
      </w:r>
      <m:oMath>
        <m:r>
          <w:rPr>
            <w:rFonts w:ascii="Cambria Math" w:hAnsi="Cambria Math"/>
          </w:rPr>
          <m:t>T</m:t>
        </m:r>
      </m:oMath>
      <w:r>
        <w:t xml:space="preserve"> new states, attempts total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KT</m:t>
        </m:r>
      </m:oMath>
      <w:r>
        <w:t xml:space="preserve">. With a terminal partial candidate of </w:t>
      </w:r>
      <m:oMath>
        <m:r>
          <w:rPr>
            <w:rFonts w:ascii="Cambria Math" w:hAnsi="Cambria Math"/>
          </w:rPr>
          <m:t>s</m:t>
        </m:r>
        <m:r>
          <m:rPr>
            <m:sty m:val="p"/>
          </m:rPr>
          <w:rPr>
            <w:rFonts w:ascii="Cambria Math" w:hAnsi="Cambria Math"/>
          </w:rPr>
          <m:t>&lt;</m:t>
        </m:r>
        <m:r>
          <w:rPr>
            <w:rFonts w:ascii="Cambria Math" w:hAnsi="Cambria Math"/>
          </w:rPr>
          <m:t>T</m:t>
        </m:r>
      </m:oMath>
      <w:r>
        <w:t xml:space="preserve"> completed stages, the count is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KT</m:t>
        </m:r>
        <m:r>
          <m:rPr>
            <m:sty m:val="p"/>
          </m:rPr>
          <w:rPr>
            <w:rFonts w:ascii="Cambria Math" w:hAnsi="Cambria Math"/>
          </w:rPr>
          <m:t>+</m:t>
        </m:r>
        <m:r>
          <w:rPr>
            <w:rFonts w:ascii="Cambria Math" w:hAnsi="Cambria Math"/>
          </w:rPr>
          <m:t>s</m:t>
        </m:r>
      </m:oMath>
      <w:r>
        <w:t>. Exact-response availability, fresh solver calls and memoized responses have separate totals. Output observation can be mandatory without requiring intermediate responses on every attempt.</w:t>
      </w:r>
    </w:p>
    <w:p w14:paraId="30B41B21" w14:textId="77777777" w:rsidR="006D39C8" w:rsidRDefault="00000000">
      <w:pPr>
        <w:pStyle w:val="BodyText"/>
      </w:pPr>
      <w:r>
        <w:t xml:space="preserve">A strict call budget must be checked before calls. The supplied Python excerpt used a no-op statement after detecting an exhausted budget inside a candidate, then continued the remaining stages. That does not enforce a strict budget and can overshoot by as many as </w:t>
      </w:r>
      <m:oMath>
        <m:r>
          <w:rPr>
            <w:rFonts w:ascii="Cambria Math" w:hAnsi="Cambria Math"/>
          </w:rPr>
          <m:t>T</m:t>
        </m:r>
        <m:r>
          <m:rPr>
            <m:sty m:val="p"/>
          </m:rPr>
          <w:rPr>
            <w:rFonts w:ascii="Cambria Math" w:hAnsi="Cambria Math"/>
          </w:rPr>
          <m:t>-</m:t>
        </m:r>
        <m:r>
          <w:rPr>
            <w:rFonts w:ascii="Cambria Math" w:hAnsi="Cambria Math"/>
          </w:rPr>
          <m:t>1</m:t>
        </m:r>
      </m:oMath>
      <w:r>
        <w:t xml:space="preserve"> further calls. Stop before the next attempt or reserve </w:t>
      </w:r>
      <w:r>
        <w:lastRenderedPageBreak/>
        <w:t>resources under a declared complete-candidate policy; record a partial candidate rather than retrospectively changing a promised inclusion event.</w:t>
      </w:r>
    </w:p>
    <w:p w14:paraId="08818254" w14:textId="77777777" w:rsidR="006D39C8" w:rsidRDefault="00000000">
      <w:pPr>
        <w:pStyle w:val="BodyText"/>
      </w:pPr>
      <w:r>
        <w:t xml:space="preserve">For </w:t>
      </w:r>
      <m:oMath>
        <m:r>
          <w:rPr>
            <w:rFonts w:ascii="Cambria Math" w:hAnsi="Cambria Math"/>
          </w:rPr>
          <m:t>R</m:t>
        </m:r>
      </m:oMath>
      <w:r>
        <w:t xml:space="preserve"> new attempts after </w:t>
      </w:r>
      <m:oMath>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prompt points, shared retrieval makes </w:t>
      </w:r>
      <m:oMath>
        <m:r>
          <w:rPr>
            <w:rFonts w:ascii="Cambria Math" w:hAnsi="Cambria Math"/>
          </w:rPr>
          <m:t>R</m:t>
        </m:r>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oMath>
      <w:r>
        <w:t xml:space="preserve"> key visits. A direct implementation of an occupancy cache at each of </w:t>
      </w:r>
      <m:oMath>
        <m:r>
          <w:rPr>
            <w:rFonts w:ascii="Cambria Math" w:hAnsi="Cambria Math"/>
          </w:rPr>
          <m:t>T</m:t>
        </m:r>
      </m:oMath>
      <w:r>
        <w:t xml:space="preserve"> fixed levels makes </w:t>
      </w:r>
      <m:oMath>
        <m:r>
          <w:rPr>
            <w:rFonts w:ascii="Cambria Math" w:hAnsi="Cambria Math"/>
          </w:rPr>
          <m:t>2n</m:t>
        </m:r>
        <m:r>
          <m:rPr>
            <m:sty m:val="p"/>
          </m:rPr>
          <w:rPr>
            <w:rFonts w:ascii="Cambria Math" w:hAnsi="Cambria Math"/>
          </w:rPr>
          <m:t>+</m:t>
        </m:r>
        <m:r>
          <w:rPr>
            <w:rFonts w:ascii="Cambria Math" w:hAnsi="Cambria Math"/>
          </w:rPr>
          <m:t>1</m:t>
        </m:r>
      </m:oMath>
      <w:r>
        <w:t xml:space="preserve"> kernel evaluations on an append to </w:t>
      </w:r>
      <m:oMath>
        <m:r>
          <w:rPr>
            <w:rFonts w:ascii="Cambria Math" w:hAnsi="Cambria Math"/>
          </w:rPr>
          <m:t>n</m:t>
        </m:r>
      </m:oMath>
      <w:r>
        <w:t xml:space="preserve"> old points. Including batch initialization, the total is </w:t>
      </w:r>
      <m:oMath>
        <m:r>
          <w:rPr>
            <w:rFonts w:ascii="Cambria Math" w:hAnsi="Cambria Math"/>
          </w:rPr>
          <m:t>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R</m:t>
                </m:r>
              </m:e>
            </m:d>
          </m:e>
          <m:sup>
            <m:r>
              <w:rPr>
                <w:rFonts w:ascii="Cambria Math" w:hAnsi="Cambria Math"/>
              </w:rPr>
              <m:t>2</m:t>
            </m:r>
          </m:sup>
        </m:sSup>
      </m:oMath>
      <w:r>
        <w:t xml:space="preserve"> kernel evaluations. This is approximately twice </w:t>
      </w:r>
      <m:oMath>
        <m:r>
          <w:rPr>
            <w:rFonts w:ascii="Cambria Math" w:hAnsi="Cambria Math"/>
          </w:rPr>
          <m:t>T</m:t>
        </m:r>
      </m:oMath>
      <w:r>
        <w:t xml:space="preserve"> times the retrieval work in long runs, rather than a universal factor of </w:t>
      </w:r>
      <m:oMath>
        <m:r>
          <w:rPr>
            <w:rFonts w:ascii="Cambria Math" w:hAnsi="Cambria Math"/>
          </w:rPr>
          <m:t>T</m:t>
        </m:r>
      </m:oMath>
      <w:r>
        <w:t>. Symmetry compensation, feature approximations or block methods may alter the constants and require separate accuracy analysis.</w:t>
      </w:r>
    </w:p>
    <w:p w14:paraId="6B7192FA" w14:textId="77777777" w:rsidR="006D39C8" w:rsidRDefault="00000000">
      <w:pPr>
        <w:pStyle w:val="BodyText"/>
      </w:pPr>
      <w:r>
        <w:t xml:space="preserve">An illustrative dense payload stores </w:t>
      </w:r>
      <m:oMath>
        <m:r>
          <w:rPr>
            <w:rFonts w:ascii="Cambria Math" w:hAnsi="Cambria Math"/>
          </w:rPr>
          <m:t>D</m:t>
        </m:r>
      </m:oMath>
      <w:r>
        <w:t xml:space="preserve"> coordinates, separate measured and predicted scalar columns,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and </w:t>
      </w:r>
      <m:oMath>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plus one byte of status. With </w:t>
      </w:r>
      <m:oMath>
        <m:r>
          <w:rPr>
            <w:rFonts w:ascii="Cambria Math" w:hAnsi="Cambria Math"/>
          </w:rPr>
          <m:t>b</m:t>
        </m:r>
      </m:oMath>
      <w:r>
        <w:t xml:space="preserve"> bytes per scalar, its size is </w:t>
      </w:r>
      <m:oMath>
        <m:r>
          <w:rPr>
            <w:rFonts w:ascii="Cambria Math" w:hAnsi="Cambria Math"/>
          </w:rPr>
          <m:t>bn</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4</m:t>
            </m:r>
          </m:e>
        </m:d>
        <m:r>
          <m:rPr>
            <m:sty m:val="p"/>
          </m:rPr>
          <w:rPr>
            <w:rFonts w:ascii="Cambria Math" w:hAnsi="Cambria Math"/>
          </w:rPr>
          <m:t>+</m:t>
        </m:r>
        <m:r>
          <w:rPr>
            <w:rFonts w:ascii="Cambria Math" w:hAnsi="Cambria Math"/>
          </w:rPr>
          <m:t>n</m:t>
        </m:r>
      </m:oMath>
      <w:r>
        <w:t xml:space="preserve">. If all </w:t>
      </w:r>
      <m:oMath>
        <m:r>
          <w:rPr>
            <w:rFonts w:ascii="Cambria Math" w:hAnsi="Cambria Math"/>
          </w:rPr>
          <m:t>T</m:t>
        </m:r>
      </m:oMath>
      <w:r>
        <w:t xml:space="preserve"> occupancies are retained, add </w:t>
      </w:r>
      <m:oMath>
        <m:r>
          <w:rPr>
            <w:rFonts w:ascii="Cambria Math" w:hAnsi="Cambria Math"/>
          </w:rPr>
          <m:t>bnT</m:t>
        </m:r>
      </m:oMath>
      <w:r>
        <w:t xml:space="preserve">. For </w:t>
      </w:r>
      <m:oMath>
        <m:r>
          <w:rPr>
            <w:rFonts w:ascii="Cambria Math" w:hAnsi="Cambria Math"/>
          </w:rPr>
          <m:t>n</m:t>
        </m:r>
        <m:r>
          <m:rPr>
            <m:sty m:val="p"/>
          </m:rPr>
          <w:rPr>
            <w:rFonts w:ascii="Cambria Math" w:hAnsi="Cambria Math"/>
          </w:rPr>
          <m:t>=</m:t>
        </m:r>
        <m:r>
          <w:rPr>
            <w:rFonts w:ascii="Cambria Math" w:hAnsi="Cambria Math"/>
          </w:rPr>
          <m:t>1600</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8</m:t>
        </m:r>
      </m:oMath>
      <w:r>
        <w:t>, these are 78,400 bytes and an additional 204,800 bytes. This excludes proposal parameters, identifiers, decoded designs, RNG snapshots, versions, tool artifacts and software object overhead. Using sparse optional fields changes the calculation; layer index memberships do not automatically duplicate full design records.</w:t>
      </w:r>
    </w:p>
    <w:p w14:paraId="7F205F14" w14:textId="77777777" w:rsidR="006D39C8" w:rsidRDefault="00000000">
      <w:pPr>
        <w:pStyle w:val="Heading1"/>
      </w:pPr>
      <w:bookmarkStart w:id="27" w:name="numerical-evidence-and-reproducibility"/>
      <w:bookmarkEnd w:id="26"/>
      <w:r>
        <w:t>8 Numerical evidence and reproducibility</w:t>
      </w:r>
    </w:p>
    <w:p w14:paraId="17EC6F97" w14:textId="77777777" w:rsidR="006D39C8" w:rsidRDefault="00000000">
      <w:pPr>
        <w:pStyle w:val="Heading2"/>
      </w:pPr>
      <w:bookmarkStart w:id="28" w:name="supplied-engineering-measurements"/>
      <w:r>
        <w:t>8.1 Supplied engineering measurements</w:t>
      </w:r>
    </w:p>
    <w:p w14:paraId="6481A7EE" w14:textId="77777777" w:rsidR="006D39C8" w:rsidRDefault="00000000">
      <w:pPr>
        <w:pStyle w:val="FirstParagraph"/>
      </w:pPr>
      <w:r>
        <w:t xml:space="preserve">The source [3] reports scaled Himmelblau experiments with </w:t>
      </w:r>
      <m:oMath>
        <m:r>
          <w:rPr>
            <w:rFonts w:ascii="Cambria Math" w:hAnsi="Cambria Math"/>
          </w:rPr>
          <m:t>J</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4z</m:t>
            </m:r>
          </m:e>
        </m:d>
      </m:oMath>
      <w:r>
        <w:t xml:space="preserve"> and </w:t>
      </w:r>
      <m:oMath>
        <m:r>
          <w:rPr>
            <w:rFonts w:ascii="Cambria Math" w:hAnsi="Cambria Math"/>
          </w:rPr>
          <m:t>h</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u</m:t>
                    </m:r>
                  </m:e>
                  <m:sup>
                    <m:r>
                      <w:rPr>
                        <w:rFonts w:ascii="Cambria Math" w:hAnsi="Cambria Math"/>
                      </w:rPr>
                      <m:t>2</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11</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r>
                  <w:rPr>
                    <w:rFonts w:ascii="Cambria Math" w:hAnsi="Cambria Math"/>
                  </w:rPr>
                  <m:t>7</m:t>
                </m:r>
              </m:e>
            </m:d>
          </m:e>
          <m:sup>
            <m:r>
              <w:rPr>
                <w:rFonts w:ascii="Cambria Math" w:hAnsi="Cambria Math"/>
              </w:rPr>
              <m:t>2</m:t>
            </m:r>
          </m:sup>
        </m:sSup>
      </m:oMath>
      <w:r>
        <w:t xml:space="preserve">. ADE used 64 prompt states, 16 inner stages and a shared archive. Fixed-candidate experiments generated 96 candidates, giving 1,600 attempts. Except in the estimation comparison, </w:t>
      </w:r>
      <m:oMath>
        <m:r>
          <w:rPr>
            <w:rFonts w:ascii="Cambria Math" w:hAnsi="Cambria Math"/>
          </w:rPr>
          <m:t>β</m:t>
        </m:r>
      </m:oMath>
      <w:r>
        <w:t xml:space="preserve"> rose from 0.05 to 0.4. Ten seeds were reported. Near means within 0.05 of an optimum in scaled coordinates, and spread is the root mean squared distance of the last 64 candidates from their mean.</w:t>
      </w:r>
    </w:p>
    <w:p w14:paraId="5D143884" w14:textId="77777777" w:rsidR="006D39C8" w:rsidRDefault="00000000">
      <w:pPr>
        <w:pStyle w:val="BodyText"/>
      </w:pPr>
      <w:r>
        <w:t>Tables 2 and 3 retain the principal measurements without claiming a new replication. The source did not supply the full drivers, exact checkpoints or per-seed traces, and the budget and density issues described above prevent treating the embedded excerpt as a complete validation. In particular, a zero-noise row is an optimization result, not evidence for a continuous-density estimator.</w:t>
      </w:r>
    </w:p>
    <w:p w14:paraId="6BC8FEBC" w14:textId="77777777" w:rsidR="006D39C8" w:rsidRDefault="00000000">
      <w:pPr>
        <w:pStyle w:val="Caption"/>
        <w:keepNext/>
      </w:pPr>
      <w:r>
        <w:t>Table 2. Previously reported noise comparison at 96 candidates; means or mean plus or minus standard error over ten seeds.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1656"/>
        <w:gridCol w:w="1800"/>
        <w:gridCol w:w="2160"/>
        <w:gridCol w:w="2304"/>
        <w:gridCol w:w="2016"/>
      </w:tblGrid>
      <w:tr w:rsidR="006D39C8" w14:paraId="4338E744" w14:textId="77777777">
        <w:trPr>
          <w:cantSplit/>
          <w:tblHeader/>
          <w:jc w:val="center"/>
        </w:trPr>
        <w:tc>
          <w:tcPr>
            <w:tcW w:w="1656" w:type="dxa"/>
            <w:shd w:val="clear" w:color="auto" w:fill="E8E8E8"/>
            <w:tcMar>
              <w:top w:w="80" w:type="dxa"/>
              <w:left w:w="85" w:type="dxa"/>
              <w:bottom w:w="80" w:type="dxa"/>
              <w:right w:w="85" w:type="dxa"/>
            </w:tcMar>
            <w:vAlign w:val="center"/>
          </w:tcPr>
          <w:p w14:paraId="18E169E3" w14:textId="77777777" w:rsidR="006D39C8" w:rsidRDefault="00000000">
            <w:pPr>
              <w:keepNext/>
              <w:keepLines/>
              <w:spacing w:after="20" w:line="240" w:lineRule="auto"/>
              <w:jc w:val="left"/>
            </w:pPr>
            <w:r>
              <w:rPr>
                <w:b/>
                <w:sz w:val="19"/>
              </w:rPr>
              <w:t>Noise multiplier</w:t>
            </w:r>
          </w:p>
        </w:tc>
        <w:tc>
          <w:tcPr>
            <w:tcW w:w="1800" w:type="dxa"/>
            <w:shd w:val="clear" w:color="auto" w:fill="E8E8E8"/>
            <w:tcMar>
              <w:top w:w="80" w:type="dxa"/>
              <w:left w:w="85" w:type="dxa"/>
              <w:bottom w:w="80" w:type="dxa"/>
              <w:right w:w="85" w:type="dxa"/>
            </w:tcMar>
            <w:vAlign w:val="center"/>
          </w:tcPr>
          <w:p w14:paraId="1AA7D90C" w14:textId="77777777" w:rsidR="006D39C8" w:rsidRDefault="00000000">
            <w:pPr>
              <w:keepNext/>
              <w:keepLines/>
              <w:spacing w:after="20" w:line="240" w:lineRule="auto"/>
              <w:jc w:val="right"/>
            </w:pPr>
            <w:r>
              <w:rPr>
                <w:b/>
                <w:sz w:val="19"/>
              </w:rPr>
              <w:t>Best measured loss</w:t>
            </w:r>
          </w:p>
        </w:tc>
        <w:tc>
          <w:tcPr>
            <w:tcW w:w="2160" w:type="dxa"/>
            <w:shd w:val="clear" w:color="auto" w:fill="E8E8E8"/>
            <w:tcMar>
              <w:top w:w="80" w:type="dxa"/>
              <w:left w:w="85" w:type="dxa"/>
              <w:bottom w:w="80" w:type="dxa"/>
              <w:right w:w="85" w:type="dxa"/>
            </w:tcMar>
            <w:vAlign w:val="center"/>
          </w:tcPr>
          <w:p w14:paraId="343E61F3" w14:textId="77777777" w:rsidR="006D39C8" w:rsidRDefault="00000000">
            <w:pPr>
              <w:keepNext/>
              <w:keepLines/>
              <w:spacing w:after="20" w:line="240" w:lineRule="auto"/>
              <w:jc w:val="right"/>
            </w:pPr>
            <w:r>
              <w:rPr>
                <w:b/>
                <w:sz w:val="19"/>
              </w:rPr>
              <w:t>Near an optimum</w:t>
            </w:r>
          </w:p>
        </w:tc>
        <w:tc>
          <w:tcPr>
            <w:tcW w:w="2304" w:type="dxa"/>
            <w:shd w:val="clear" w:color="auto" w:fill="E8E8E8"/>
            <w:tcMar>
              <w:top w:w="80" w:type="dxa"/>
              <w:left w:w="85" w:type="dxa"/>
              <w:bottom w:w="80" w:type="dxa"/>
              <w:right w:w="85" w:type="dxa"/>
            </w:tcMar>
            <w:vAlign w:val="center"/>
          </w:tcPr>
          <w:p w14:paraId="584070C8" w14:textId="77777777" w:rsidR="006D39C8" w:rsidRDefault="00000000">
            <w:pPr>
              <w:keepNext/>
              <w:keepLines/>
              <w:spacing w:after="20" w:line="240" w:lineRule="auto"/>
              <w:jc w:val="right"/>
            </w:pPr>
            <w:r>
              <w:rPr>
                <w:b/>
                <w:sz w:val="19"/>
              </w:rPr>
              <w:t>Spread</w:t>
            </w:r>
          </w:p>
        </w:tc>
        <w:tc>
          <w:tcPr>
            <w:tcW w:w="2016" w:type="dxa"/>
            <w:shd w:val="clear" w:color="auto" w:fill="E8E8E8"/>
            <w:tcMar>
              <w:top w:w="80" w:type="dxa"/>
              <w:left w:w="85" w:type="dxa"/>
              <w:bottom w:w="80" w:type="dxa"/>
              <w:right w:w="85" w:type="dxa"/>
            </w:tcMar>
            <w:vAlign w:val="center"/>
          </w:tcPr>
          <w:p w14:paraId="3B3389C4" w14:textId="77777777" w:rsidR="006D39C8" w:rsidRDefault="00000000">
            <w:pPr>
              <w:keepNext/>
              <w:keepLines/>
              <w:spacing w:after="20" w:line="240" w:lineRule="auto"/>
              <w:jc w:val="right"/>
            </w:pPr>
            <w:r>
              <w:rPr>
                <w:b/>
                <w:sz w:val="19"/>
              </w:rPr>
              <w:t>Optima covered</w:t>
            </w:r>
          </w:p>
        </w:tc>
      </w:tr>
      <w:tr w:rsidR="006D39C8" w14:paraId="13725276" w14:textId="77777777">
        <w:trPr>
          <w:cantSplit/>
          <w:jc w:val="center"/>
        </w:trPr>
        <w:tc>
          <w:tcPr>
            <w:tcW w:w="1656" w:type="dxa"/>
            <w:shd w:val="clear" w:color="auto" w:fill="FFFFFF"/>
            <w:tcMar>
              <w:top w:w="80" w:type="dxa"/>
              <w:left w:w="85" w:type="dxa"/>
              <w:bottom w:w="80" w:type="dxa"/>
              <w:right w:w="85" w:type="dxa"/>
            </w:tcMar>
            <w:vAlign w:val="center"/>
          </w:tcPr>
          <w:p w14:paraId="790CE4FB" w14:textId="77777777" w:rsidR="006D39C8" w:rsidRDefault="00000000">
            <w:pPr>
              <w:keepNext/>
              <w:keepLines/>
              <w:spacing w:after="20" w:line="240" w:lineRule="auto"/>
              <w:jc w:val="left"/>
            </w:pPr>
            <w:r>
              <w:rPr>
                <w:sz w:val="19"/>
              </w:rPr>
              <w:t>0.0</w:t>
            </w:r>
          </w:p>
        </w:tc>
        <w:tc>
          <w:tcPr>
            <w:tcW w:w="1800" w:type="dxa"/>
            <w:shd w:val="clear" w:color="auto" w:fill="FFFFFF"/>
            <w:tcMar>
              <w:top w:w="80" w:type="dxa"/>
              <w:left w:w="85" w:type="dxa"/>
              <w:bottom w:w="80" w:type="dxa"/>
              <w:right w:w="85" w:type="dxa"/>
            </w:tcMar>
            <w:vAlign w:val="center"/>
          </w:tcPr>
          <w:p w14:paraId="7EB963BF" w14:textId="77777777" w:rsidR="006D39C8" w:rsidRDefault="00000000">
            <w:pPr>
              <w:keepNext/>
              <w:keepLines/>
              <w:spacing w:after="20" w:line="240" w:lineRule="auto"/>
              <w:jc w:val="right"/>
            </w:pPr>
            <w:r>
              <w:rPr>
                <w:sz w:val="19"/>
              </w:rPr>
              <w:t>7.572</w:t>
            </w:r>
          </w:p>
        </w:tc>
        <w:tc>
          <w:tcPr>
            <w:tcW w:w="2160" w:type="dxa"/>
            <w:shd w:val="clear" w:color="auto" w:fill="FFFFFF"/>
            <w:tcMar>
              <w:top w:w="80" w:type="dxa"/>
              <w:left w:w="85" w:type="dxa"/>
              <w:bottom w:w="80" w:type="dxa"/>
              <w:right w:w="85" w:type="dxa"/>
            </w:tcMar>
            <w:vAlign w:val="center"/>
          </w:tcPr>
          <w:p w14:paraId="29348C40" w14:textId="77777777" w:rsidR="006D39C8" w:rsidRDefault="00000000">
            <w:pPr>
              <w:keepNext/>
              <w:keepLines/>
              <w:spacing w:after="20" w:line="240" w:lineRule="auto"/>
              <w:jc w:val="right"/>
            </w:pPr>
            <w:r>
              <w:rPr>
                <w:sz w:val="19"/>
              </w:rPr>
              <w:t>0% ± 0%</w:t>
            </w:r>
          </w:p>
        </w:tc>
        <w:tc>
          <w:tcPr>
            <w:tcW w:w="2304" w:type="dxa"/>
            <w:shd w:val="clear" w:color="auto" w:fill="FFFFFF"/>
            <w:tcMar>
              <w:top w:w="80" w:type="dxa"/>
              <w:left w:w="85" w:type="dxa"/>
              <w:bottom w:w="80" w:type="dxa"/>
              <w:right w:w="85" w:type="dxa"/>
            </w:tcMar>
            <w:vAlign w:val="center"/>
          </w:tcPr>
          <w:p w14:paraId="5FF54273" w14:textId="77777777" w:rsidR="006D39C8" w:rsidRDefault="00000000">
            <w:pPr>
              <w:keepNext/>
              <w:keepLines/>
              <w:spacing w:after="20" w:line="240" w:lineRule="auto"/>
              <w:jc w:val="right"/>
            </w:pPr>
            <w:r>
              <w:rPr>
                <w:sz w:val="19"/>
              </w:rPr>
              <w:t>0.011 ± 0.003</w:t>
            </w:r>
          </w:p>
        </w:tc>
        <w:tc>
          <w:tcPr>
            <w:tcW w:w="2016" w:type="dxa"/>
            <w:shd w:val="clear" w:color="auto" w:fill="FFFFFF"/>
            <w:tcMar>
              <w:top w:w="80" w:type="dxa"/>
              <w:left w:w="85" w:type="dxa"/>
              <w:bottom w:w="80" w:type="dxa"/>
              <w:right w:w="85" w:type="dxa"/>
            </w:tcMar>
            <w:vAlign w:val="center"/>
          </w:tcPr>
          <w:p w14:paraId="5F030F64" w14:textId="77777777" w:rsidR="006D39C8" w:rsidRDefault="00000000">
            <w:pPr>
              <w:keepNext/>
              <w:keepLines/>
              <w:spacing w:after="20" w:line="240" w:lineRule="auto"/>
              <w:jc w:val="right"/>
            </w:pPr>
            <w:r>
              <w:rPr>
                <w:sz w:val="19"/>
              </w:rPr>
              <w:t>0.0</w:t>
            </w:r>
          </w:p>
        </w:tc>
      </w:tr>
      <w:tr w:rsidR="006D39C8" w14:paraId="52D6108B" w14:textId="77777777">
        <w:trPr>
          <w:cantSplit/>
          <w:jc w:val="center"/>
        </w:trPr>
        <w:tc>
          <w:tcPr>
            <w:tcW w:w="1656" w:type="dxa"/>
            <w:shd w:val="clear" w:color="auto" w:fill="FFFFFF"/>
            <w:tcMar>
              <w:top w:w="80" w:type="dxa"/>
              <w:left w:w="85" w:type="dxa"/>
              <w:bottom w:w="80" w:type="dxa"/>
              <w:right w:w="85" w:type="dxa"/>
            </w:tcMar>
            <w:vAlign w:val="center"/>
          </w:tcPr>
          <w:p w14:paraId="23D23842" w14:textId="77777777" w:rsidR="006D39C8" w:rsidRDefault="00000000">
            <w:pPr>
              <w:keepNext/>
              <w:keepLines/>
              <w:spacing w:after="20" w:line="240" w:lineRule="auto"/>
              <w:jc w:val="left"/>
            </w:pPr>
            <w:r>
              <w:rPr>
                <w:sz w:val="19"/>
              </w:rPr>
              <w:t>0.5</w:t>
            </w:r>
          </w:p>
        </w:tc>
        <w:tc>
          <w:tcPr>
            <w:tcW w:w="1800" w:type="dxa"/>
            <w:shd w:val="clear" w:color="auto" w:fill="FFFFFF"/>
            <w:tcMar>
              <w:top w:w="80" w:type="dxa"/>
              <w:left w:w="85" w:type="dxa"/>
              <w:bottom w:w="80" w:type="dxa"/>
              <w:right w:w="85" w:type="dxa"/>
            </w:tcMar>
            <w:vAlign w:val="center"/>
          </w:tcPr>
          <w:p w14:paraId="52C50914" w14:textId="77777777" w:rsidR="006D39C8" w:rsidRDefault="00000000">
            <w:pPr>
              <w:keepNext/>
              <w:keepLines/>
              <w:spacing w:after="20" w:line="240" w:lineRule="auto"/>
              <w:jc w:val="right"/>
            </w:pPr>
            <w:r>
              <w:rPr>
                <w:sz w:val="19"/>
              </w:rPr>
              <w:t>0.016</w:t>
            </w:r>
          </w:p>
        </w:tc>
        <w:tc>
          <w:tcPr>
            <w:tcW w:w="2160" w:type="dxa"/>
            <w:shd w:val="clear" w:color="auto" w:fill="FFFFFF"/>
            <w:tcMar>
              <w:top w:w="80" w:type="dxa"/>
              <w:left w:w="85" w:type="dxa"/>
              <w:bottom w:w="80" w:type="dxa"/>
              <w:right w:w="85" w:type="dxa"/>
            </w:tcMar>
            <w:vAlign w:val="center"/>
          </w:tcPr>
          <w:p w14:paraId="6BFA1A95" w14:textId="77777777" w:rsidR="006D39C8" w:rsidRDefault="00000000">
            <w:pPr>
              <w:keepNext/>
              <w:keepLines/>
              <w:spacing w:after="20" w:line="240" w:lineRule="auto"/>
              <w:jc w:val="right"/>
            </w:pPr>
            <w:r>
              <w:rPr>
                <w:sz w:val="19"/>
              </w:rPr>
              <w:t>62% ± 5%</w:t>
            </w:r>
          </w:p>
        </w:tc>
        <w:tc>
          <w:tcPr>
            <w:tcW w:w="2304" w:type="dxa"/>
            <w:shd w:val="clear" w:color="auto" w:fill="FFFFFF"/>
            <w:tcMar>
              <w:top w:w="80" w:type="dxa"/>
              <w:left w:w="85" w:type="dxa"/>
              <w:bottom w:w="80" w:type="dxa"/>
              <w:right w:w="85" w:type="dxa"/>
            </w:tcMar>
            <w:vAlign w:val="center"/>
          </w:tcPr>
          <w:p w14:paraId="74DAA98E" w14:textId="77777777" w:rsidR="006D39C8" w:rsidRDefault="00000000">
            <w:pPr>
              <w:keepNext/>
              <w:keepLines/>
              <w:spacing w:after="20" w:line="240" w:lineRule="auto"/>
              <w:jc w:val="right"/>
            </w:pPr>
            <w:r>
              <w:rPr>
                <w:sz w:val="19"/>
              </w:rPr>
              <w:t>0.126 ± 0.026</w:t>
            </w:r>
          </w:p>
        </w:tc>
        <w:tc>
          <w:tcPr>
            <w:tcW w:w="2016" w:type="dxa"/>
            <w:shd w:val="clear" w:color="auto" w:fill="FFFFFF"/>
            <w:tcMar>
              <w:top w:w="80" w:type="dxa"/>
              <w:left w:w="85" w:type="dxa"/>
              <w:bottom w:w="80" w:type="dxa"/>
              <w:right w:w="85" w:type="dxa"/>
            </w:tcMar>
            <w:vAlign w:val="center"/>
          </w:tcPr>
          <w:p w14:paraId="03A7AE4A" w14:textId="77777777" w:rsidR="006D39C8" w:rsidRDefault="00000000">
            <w:pPr>
              <w:keepNext/>
              <w:keepLines/>
              <w:spacing w:after="20" w:line="240" w:lineRule="auto"/>
              <w:jc w:val="right"/>
            </w:pPr>
            <w:r>
              <w:rPr>
                <w:sz w:val="19"/>
              </w:rPr>
              <w:t>1.2</w:t>
            </w:r>
          </w:p>
        </w:tc>
      </w:tr>
      <w:tr w:rsidR="006D39C8" w14:paraId="6DE4ACAF" w14:textId="77777777">
        <w:trPr>
          <w:cantSplit/>
          <w:jc w:val="center"/>
        </w:trPr>
        <w:tc>
          <w:tcPr>
            <w:tcW w:w="1656" w:type="dxa"/>
            <w:shd w:val="clear" w:color="auto" w:fill="FFFFFF"/>
            <w:tcMar>
              <w:top w:w="80" w:type="dxa"/>
              <w:left w:w="85" w:type="dxa"/>
              <w:bottom w:w="80" w:type="dxa"/>
              <w:right w:w="85" w:type="dxa"/>
            </w:tcMar>
            <w:vAlign w:val="center"/>
          </w:tcPr>
          <w:p w14:paraId="79457F28" w14:textId="77777777" w:rsidR="006D39C8" w:rsidRDefault="00000000">
            <w:pPr>
              <w:keepNext/>
              <w:keepLines/>
              <w:spacing w:after="20" w:line="240" w:lineRule="auto"/>
              <w:jc w:val="left"/>
            </w:pPr>
            <w:r>
              <w:rPr>
                <w:sz w:val="19"/>
              </w:rPr>
              <w:t>1.0</w:t>
            </w:r>
          </w:p>
        </w:tc>
        <w:tc>
          <w:tcPr>
            <w:tcW w:w="1800" w:type="dxa"/>
            <w:shd w:val="clear" w:color="auto" w:fill="FFFFFF"/>
            <w:tcMar>
              <w:top w:w="80" w:type="dxa"/>
              <w:left w:w="85" w:type="dxa"/>
              <w:bottom w:w="80" w:type="dxa"/>
              <w:right w:w="85" w:type="dxa"/>
            </w:tcMar>
            <w:vAlign w:val="center"/>
          </w:tcPr>
          <w:p w14:paraId="7A2C197D" w14:textId="77777777" w:rsidR="006D39C8" w:rsidRDefault="00000000">
            <w:pPr>
              <w:keepNext/>
              <w:keepLines/>
              <w:spacing w:after="20" w:line="240" w:lineRule="auto"/>
              <w:jc w:val="right"/>
            </w:pPr>
            <w:r>
              <w:rPr>
                <w:sz w:val="19"/>
              </w:rPr>
              <w:t>0.015</w:t>
            </w:r>
          </w:p>
        </w:tc>
        <w:tc>
          <w:tcPr>
            <w:tcW w:w="2160" w:type="dxa"/>
            <w:shd w:val="clear" w:color="auto" w:fill="FFFFFF"/>
            <w:tcMar>
              <w:top w:w="80" w:type="dxa"/>
              <w:left w:w="85" w:type="dxa"/>
              <w:bottom w:w="80" w:type="dxa"/>
              <w:right w:w="85" w:type="dxa"/>
            </w:tcMar>
            <w:vAlign w:val="center"/>
          </w:tcPr>
          <w:p w14:paraId="08DAC946" w14:textId="77777777" w:rsidR="006D39C8" w:rsidRDefault="00000000">
            <w:pPr>
              <w:keepNext/>
              <w:keepLines/>
              <w:spacing w:after="20" w:line="240" w:lineRule="auto"/>
              <w:jc w:val="right"/>
            </w:pPr>
            <w:r>
              <w:rPr>
                <w:sz w:val="19"/>
              </w:rPr>
              <w:t>62% ± 5%</w:t>
            </w:r>
          </w:p>
        </w:tc>
        <w:tc>
          <w:tcPr>
            <w:tcW w:w="2304" w:type="dxa"/>
            <w:shd w:val="clear" w:color="auto" w:fill="FFFFFF"/>
            <w:tcMar>
              <w:top w:w="80" w:type="dxa"/>
              <w:left w:w="85" w:type="dxa"/>
              <w:bottom w:w="80" w:type="dxa"/>
              <w:right w:w="85" w:type="dxa"/>
            </w:tcMar>
            <w:vAlign w:val="center"/>
          </w:tcPr>
          <w:p w14:paraId="4C683575" w14:textId="77777777" w:rsidR="006D39C8" w:rsidRDefault="00000000">
            <w:pPr>
              <w:keepNext/>
              <w:keepLines/>
              <w:spacing w:after="20" w:line="240" w:lineRule="auto"/>
              <w:jc w:val="right"/>
            </w:pPr>
            <w:r>
              <w:rPr>
                <w:sz w:val="19"/>
              </w:rPr>
              <w:t>0.464 ± 0.075</w:t>
            </w:r>
          </w:p>
        </w:tc>
        <w:tc>
          <w:tcPr>
            <w:tcW w:w="2016" w:type="dxa"/>
            <w:shd w:val="clear" w:color="auto" w:fill="FFFFFF"/>
            <w:tcMar>
              <w:top w:w="80" w:type="dxa"/>
              <w:left w:w="85" w:type="dxa"/>
              <w:bottom w:w="80" w:type="dxa"/>
              <w:right w:w="85" w:type="dxa"/>
            </w:tcMar>
            <w:vAlign w:val="center"/>
          </w:tcPr>
          <w:p w14:paraId="54D797BA" w14:textId="77777777" w:rsidR="006D39C8" w:rsidRDefault="00000000">
            <w:pPr>
              <w:keepNext/>
              <w:keepLines/>
              <w:spacing w:after="20" w:line="240" w:lineRule="auto"/>
              <w:jc w:val="right"/>
            </w:pPr>
            <w:r>
              <w:rPr>
                <w:sz w:val="19"/>
              </w:rPr>
              <w:t>2.1</w:t>
            </w:r>
          </w:p>
        </w:tc>
      </w:tr>
      <w:tr w:rsidR="006D39C8" w14:paraId="3D1EC73A" w14:textId="77777777">
        <w:trPr>
          <w:cantSplit/>
          <w:jc w:val="center"/>
        </w:trPr>
        <w:tc>
          <w:tcPr>
            <w:tcW w:w="1656" w:type="dxa"/>
            <w:shd w:val="clear" w:color="auto" w:fill="FFFFFF"/>
            <w:tcMar>
              <w:top w:w="80" w:type="dxa"/>
              <w:left w:w="85" w:type="dxa"/>
              <w:bottom w:w="80" w:type="dxa"/>
              <w:right w:w="85" w:type="dxa"/>
            </w:tcMar>
            <w:vAlign w:val="center"/>
          </w:tcPr>
          <w:p w14:paraId="78C1A7E9" w14:textId="77777777" w:rsidR="006D39C8" w:rsidRDefault="00000000">
            <w:pPr>
              <w:keepLines/>
              <w:spacing w:after="20" w:line="240" w:lineRule="auto"/>
              <w:jc w:val="left"/>
            </w:pPr>
            <w:r>
              <w:rPr>
                <w:sz w:val="19"/>
              </w:rPr>
              <w:t>1.4 with cap</w:t>
            </w:r>
          </w:p>
        </w:tc>
        <w:tc>
          <w:tcPr>
            <w:tcW w:w="1800" w:type="dxa"/>
            <w:shd w:val="clear" w:color="auto" w:fill="FFFFFF"/>
            <w:tcMar>
              <w:top w:w="80" w:type="dxa"/>
              <w:left w:w="85" w:type="dxa"/>
              <w:bottom w:w="80" w:type="dxa"/>
              <w:right w:w="85" w:type="dxa"/>
            </w:tcMar>
            <w:vAlign w:val="center"/>
          </w:tcPr>
          <w:p w14:paraId="38539D0A" w14:textId="77777777" w:rsidR="006D39C8" w:rsidRDefault="00000000">
            <w:pPr>
              <w:keepLines/>
              <w:spacing w:after="20" w:line="240" w:lineRule="auto"/>
              <w:jc w:val="right"/>
            </w:pPr>
            <w:r>
              <w:rPr>
                <w:sz w:val="19"/>
              </w:rPr>
              <w:t>0.018</w:t>
            </w:r>
          </w:p>
        </w:tc>
        <w:tc>
          <w:tcPr>
            <w:tcW w:w="2160" w:type="dxa"/>
            <w:shd w:val="clear" w:color="auto" w:fill="FFFFFF"/>
            <w:tcMar>
              <w:top w:w="80" w:type="dxa"/>
              <w:left w:w="85" w:type="dxa"/>
              <w:bottom w:w="80" w:type="dxa"/>
              <w:right w:w="85" w:type="dxa"/>
            </w:tcMar>
            <w:vAlign w:val="center"/>
          </w:tcPr>
          <w:p w14:paraId="7ABC6B29" w14:textId="77777777" w:rsidR="006D39C8" w:rsidRDefault="00000000">
            <w:pPr>
              <w:keepLines/>
              <w:spacing w:after="20" w:line="240" w:lineRule="auto"/>
              <w:jc w:val="right"/>
            </w:pPr>
            <w:r>
              <w:rPr>
                <w:sz w:val="19"/>
              </w:rPr>
              <w:t>66% ± 7%</w:t>
            </w:r>
          </w:p>
        </w:tc>
        <w:tc>
          <w:tcPr>
            <w:tcW w:w="2304" w:type="dxa"/>
            <w:shd w:val="clear" w:color="auto" w:fill="FFFFFF"/>
            <w:tcMar>
              <w:top w:w="80" w:type="dxa"/>
              <w:left w:w="85" w:type="dxa"/>
              <w:bottom w:w="80" w:type="dxa"/>
              <w:right w:w="85" w:type="dxa"/>
            </w:tcMar>
            <w:vAlign w:val="center"/>
          </w:tcPr>
          <w:p w14:paraId="2967FEA1" w14:textId="77777777" w:rsidR="006D39C8" w:rsidRDefault="00000000">
            <w:pPr>
              <w:keepLines/>
              <w:spacing w:after="20" w:line="240" w:lineRule="auto"/>
              <w:jc w:val="right"/>
            </w:pPr>
            <w:r>
              <w:rPr>
                <w:sz w:val="19"/>
              </w:rPr>
              <w:t>0.530 ± 0.095</w:t>
            </w:r>
          </w:p>
        </w:tc>
        <w:tc>
          <w:tcPr>
            <w:tcW w:w="2016" w:type="dxa"/>
            <w:shd w:val="clear" w:color="auto" w:fill="FFFFFF"/>
            <w:tcMar>
              <w:top w:w="80" w:type="dxa"/>
              <w:left w:w="85" w:type="dxa"/>
              <w:bottom w:w="80" w:type="dxa"/>
              <w:right w:w="85" w:type="dxa"/>
            </w:tcMar>
            <w:vAlign w:val="center"/>
          </w:tcPr>
          <w:p w14:paraId="15A02E59" w14:textId="77777777" w:rsidR="006D39C8" w:rsidRDefault="00000000">
            <w:pPr>
              <w:keepLines/>
              <w:spacing w:after="20" w:line="240" w:lineRule="auto"/>
              <w:jc w:val="right"/>
            </w:pPr>
            <w:r>
              <w:rPr>
                <w:sz w:val="19"/>
              </w:rPr>
              <w:t>1.9</w:t>
            </w:r>
          </w:p>
        </w:tc>
      </w:tr>
    </w:tbl>
    <w:p w14:paraId="60CDCD11" w14:textId="77777777" w:rsidR="006D39C8" w:rsidRDefault="00000000">
      <w:pPr>
        <w:pStyle w:val="BodyText"/>
        <w:spacing w:before="140"/>
      </w:pPr>
      <w:r>
        <w:t xml:space="preserve">The reported residual variances ranged from 0.32 to 1.01 per coordinate for noisy policies. Such measurements motivate the general second-moment identity, but a variance near </w:t>
      </w:r>
      <m:oMath>
        <m:r>
          <w:rPr>
            <w:rFonts w:ascii="Cambria Math" w:hAnsi="Cambria Math"/>
          </w:rPr>
          <m:t>s</m:t>
        </m:r>
      </m:oMath>
      <w:r>
        <w:t xml:space="preserve"> is not equality when the residual mean is nonzero. The observed increase in final spread is specific to these runs.</w:t>
      </w:r>
    </w:p>
    <w:p w14:paraId="5240EC93" w14:textId="77777777" w:rsidR="006D39C8" w:rsidRDefault="00000000">
      <w:pPr>
        <w:pStyle w:val="Caption"/>
        <w:keepNext/>
      </w:pPr>
      <w:r>
        <w:lastRenderedPageBreak/>
        <w:t>Table 3. Previously reported evaluation policies at the same 96 candidates.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3384"/>
        <w:gridCol w:w="1512"/>
        <w:gridCol w:w="1800"/>
        <w:gridCol w:w="1800"/>
        <w:gridCol w:w="1440"/>
      </w:tblGrid>
      <w:tr w:rsidR="006D39C8" w14:paraId="7C1BEB97" w14:textId="77777777">
        <w:trPr>
          <w:cantSplit/>
          <w:tblHeader/>
          <w:jc w:val="center"/>
        </w:trPr>
        <w:tc>
          <w:tcPr>
            <w:tcW w:w="3384" w:type="dxa"/>
            <w:shd w:val="clear" w:color="auto" w:fill="E8E8E8"/>
            <w:tcMar>
              <w:top w:w="80" w:type="dxa"/>
              <w:left w:w="85" w:type="dxa"/>
              <w:bottom w:w="80" w:type="dxa"/>
              <w:right w:w="85" w:type="dxa"/>
            </w:tcMar>
            <w:vAlign w:val="center"/>
          </w:tcPr>
          <w:p w14:paraId="1FC0B6B8" w14:textId="77777777" w:rsidR="006D39C8" w:rsidRDefault="00000000">
            <w:pPr>
              <w:keepNext/>
              <w:keepLines/>
              <w:spacing w:after="20" w:line="240" w:lineRule="auto"/>
              <w:jc w:val="left"/>
            </w:pPr>
            <w:r>
              <w:rPr>
                <w:b/>
                <w:sz w:val="19"/>
              </w:rPr>
              <w:t>Policy</w:t>
            </w:r>
          </w:p>
        </w:tc>
        <w:tc>
          <w:tcPr>
            <w:tcW w:w="1512" w:type="dxa"/>
            <w:shd w:val="clear" w:color="auto" w:fill="E8E8E8"/>
            <w:tcMar>
              <w:top w:w="80" w:type="dxa"/>
              <w:left w:w="85" w:type="dxa"/>
              <w:bottom w:w="80" w:type="dxa"/>
              <w:right w:w="85" w:type="dxa"/>
            </w:tcMar>
            <w:vAlign w:val="center"/>
          </w:tcPr>
          <w:p w14:paraId="3F2E793A" w14:textId="77777777" w:rsidR="006D39C8" w:rsidRDefault="00000000">
            <w:pPr>
              <w:keepNext/>
              <w:keepLines/>
              <w:spacing w:after="20" w:line="240" w:lineRule="auto"/>
              <w:jc w:val="right"/>
            </w:pPr>
            <w:r>
              <w:rPr>
                <w:b/>
                <w:sz w:val="19"/>
              </w:rPr>
              <w:t>Observed responses</w:t>
            </w:r>
          </w:p>
        </w:tc>
        <w:tc>
          <w:tcPr>
            <w:tcW w:w="1800" w:type="dxa"/>
            <w:shd w:val="clear" w:color="auto" w:fill="E8E8E8"/>
            <w:tcMar>
              <w:top w:w="80" w:type="dxa"/>
              <w:left w:w="85" w:type="dxa"/>
              <w:bottom w:w="80" w:type="dxa"/>
              <w:right w:w="85" w:type="dxa"/>
            </w:tcMar>
            <w:vAlign w:val="center"/>
          </w:tcPr>
          <w:p w14:paraId="74ED6B60" w14:textId="77777777" w:rsidR="006D39C8" w:rsidRDefault="00000000">
            <w:pPr>
              <w:keepNext/>
              <w:keepLines/>
              <w:spacing w:after="20" w:line="240" w:lineRule="auto"/>
              <w:jc w:val="right"/>
            </w:pPr>
            <w:r>
              <w:rPr>
                <w:b/>
                <w:sz w:val="19"/>
              </w:rPr>
              <w:t>Best measured loss</w:t>
            </w:r>
          </w:p>
        </w:tc>
        <w:tc>
          <w:tcPr>
            <w:tcW w:w="1800" w:type="dxa"/>
            <w:shd w:val="clear" w:color="auto" w:fill="E8E8E8"/>
            <w:tcMar>
              <w:top w:w="80" w:type="dxa"/>
              <w:left w:w="85" w:type="dxa"/>
              <w:bottom w:w="80" w:type="dxa"/>
              <w:right w:w="85" w:type="dxa"/>
            </w:tcMar>
            <w:vAlign w:val="center"/>
          </w:tcPr>
          <w:p w14:paraId="533D42C0" w14:textId="77777777" w:rsidR="006D39C8" w:rsidRDefault="00000000">
            <w:pPr>
              <w:keepNext/>
              <w:keepLines/>
              <w:spacing w:after="20" w:line="240" w:lineRule="auto"/>
              <w:jc w:val="right"/>
            </w:pPr>
            <w:r>
              <w:rPr>
                <w:b/>
                <w:sz w:val="19"/>
              </w:rPr>
              <w:t>Near an optimum</w:t>
            </w:r>
          </w:p>
        </w:tc>
        <w:tc>
          <w:tcPr>
            <w:tcW w:w="1440" w:type="dxa"/>
            <w:shd w:val="clear" w:color="auto" w:fill="E8E8E8"/>
            <w:tcMar>
              <w:top w:w="80" w:type="dxa"/>
              <w:left w:w="85" w:type="dxa"/>
              <w:bottom w:w="80" w:type="dxa"/>
              <w:right w:w="85" w:type="dxa"/>
            </w:tcMar>
            <w:vAlign w:val="center"/>
          </w:tcPr>
          <w:p w14:paraId="7036A9C5" w14:textId="77777777" w:rsidR="006D39C8" w:rsidRDefault="00000000">
            <w:pPr>
              <w:keepNext/>
              <w:keepLines/>
              <w:spacing w:after="20" w:line="240" w:lineRule="auto"/>
              <w:jc w:val="right"/>
            </w:pPr>
            <w:r>
              <w:rPr>
                <w:b/>
                <w:sz w:val="19"/>
              </w:rPr>
              <w:t>Optima covered</w:t>
            </w:r>
          </w:p>
        </w:tc>
      </w:tr>
      <w:tr w:rsidR="006D39C8" w14:paraId="4EF7A45D" w14:textId="77777777">
        <w:trPr>
          <w:cantSplit/>
          <w:jc w:val="center"/>
        </w:trPr>
        <w:tc>
          <w:tcPr>
            <w:tcW w:w="3384" w:type="dxa"/>
            <w:shd w:val="clear" w:color="auto" w:fill="FFFFFF"/>
            <w:tcMar>
              <w:top w:w="80" w:type="dxa"/>
              <w:left w:w="85" w:type="dxa"/>
              <w:bottom w:w="80" w:type="dxa"/>
              <w:right w:w="85" w:type="dxa"/>
            </w:tcMar>
            <w:vAlign w:val="center"/>
          </w:tcPr>
          <w:p w14:paraId="5629F7F7" w14:textId="77777777" w:rsidR="006D39C8" w:rsidRDefault="00000000">
            <w:pPr>
              <w:keepNext/>
              <w:keepLines/>
              <w:spacing w:after="20" w:line="240" w:lineRule="auto"/>
              <w:jc w:val="left"/>
            </w:pPr>
            <w:r>
              <w:rPr>
                <w:sz w:val="19"/>
              </w:rPr>
              <w:t>Every state</w:t>
            </w:r>
          </w:p>
        </w:tc>
        <w:tc>
          <w:tcPr>
            <w:tcW w:w="1512" w:type="dxa"/>
            <w:shd w:val="clear" w:color="auto" w:fill="FFFFFF"/>
            <w:tcMar>
              <w:top w:w="80" w:type="dxa"/>
              <w:left w:w="85" w:type="dxa"/>
              <w:bottom w:w="80" w:type="dxa"/>
              <w:right w:w="85" w:type="dxa"/>
            </w:tcMar>
            <w:vAlign w:val="center"/>
          </w:tcPr>
          <w:p w14:paraId="231A9F2A" w14:textId="77777777" w:rsidR="006D39C8" w:rsidRDefault="00000000">
            <w:pPr>
              <w:keepNext/>
              <w:keepLines/>
              <w:spacing w:after="20" w:line="240" w:lineRule="auto"/>
              <w:jc w:val="right"/>
            </w:pPr>
            <w:r>
              <w:rPr>
                <w:sz w:val="19"/>
              </w:rPr>
              <w:t>1600</w:t>
            </w:r>
          </w:p>
        </w:tc>
        <w:tc>
          <w:tcPr>
            <w:tcW w:w="1800" w:type="dxa"/>
            <w:shd w:val="clear" w:color="auto" w:fill="FFFFFF"/>
            <w:tcMar>
              <w:top w:w="80" w:type="dxa"/>
              <w:left w:w="85" w:type="dxa"/>
              <w:bottom w:w="80" w:type="dxa"/>
              <w:right w:w="85" w:type="dxa"/>
            </w:tcMar>
            <w:vAlign w:val="center"/>
          </w:tcPr>
          <w:p w14:paraId="4F58DF54" w14:textId="77777777" w:rsidR="006D39C8" w:rsidRDefault="00000000">
            <w:pPr>
              <w:keepNext/>
              <w:keepLines/>
              <w:spacing w:after="20" w:line="240" w:lineRule="auto"/>
              <w:jc w:val="right"/>
            </w:pPr>
            <w:r>
              <w:rPr>
                <w:sz w:val="19"/>
              </w:rPr>
              <w:t>0.015 ± 0.004</w:t>
            </w:r>
          </w:p>
        </w:tc>
        <w:tc>
          <w:tcPr>
            <w:tcW w:w="1800" w:type="dxa"/>
            <w:shd w:val="clear" w:color="auto" w:fill="FFFFFF"/>
            <w:tcMar>
              <w:top w:w="80" w:type="dxa"/>
              <w:left w:w="85" w:type="dxa"/>
              <w:bottom w:w="80" w:type="dxa"/>
              <w:right w:w="85" w:type="dxa"/>
            </w:tcMar>
            <w:vAlign w:val="center"/>
          </w:tcPr>
          <w:p w14:paraId="1F7C87E3" w14:textId="77777777" w:rsidR="006D39C8" w:rsidRDefault="00000000">
            <w:pPr>
              <w:keepNext/>
              <w:keepLines/>
              <w:spacing w:after="20" w:line="240" w:lineRule="auto"/>
              <w:jc w:val="right"/>
            </w:pPr>
            <w:r>
              <w:rPr>
                <w:sz w:val="19"/>
              </w:rPr>
              <w:t>62% ± 5%</w:t>
            </w:r>
          </w:p>
        </w:tc>
        <w:tc>
          <w:tcPr>
            <w:tcW w:w="1440" w:type="dxa"/>
            <w:shd w:val="clear" w:color="auto" w:fill="FFFFFF"/>
            <w:tcMar>
              <w:top w:w="80" w:type="dxa"/>
              <w:left w:w="85" w:type="dxa"/>
              <w:bottom w:w="80" w:type="dxa"/>
              <w:right w:w="85" w:type="dxa"/>
            </w:tcMar>
            <w:vAlign w:val="center"/>
          </w:tcPr>
          <w:p w14:paraId="0775D84D" w14:textId="77777777" w:rsidR="006D39C8" w:rsidRDefault="00000000">
            <w:pPr>
              <w:keepNext/>
              <w:keepLines/>
              <w:spacing w:after="20" w:line="240" w:lineRule="auto"/>
              <w:jc w:val="right"/>
            </w:pPr>
            <w:r>
              <w:rPr>
                <w:sz w:val="19"/>
              </w:rPr>
              <w:t>2.1</w:t>
            </w:r>
          </w:p>
        </w:tc>
      </w:tr>
      <w:tr w:rsidR="006D39C8" w14:paraId="6FB50D42" w14:textId="77777777">
        <w:trPr>
          <w:cantSplit/>
          <w:jc w:val="center"/>
        </w:trPr>
        <w:tc>
          <w:tcPr>
            <w:tcW w:w="3384" w:type="dxa"/>
            <w:shd w:val="clear" w:color="auto" w:fill="FFFFFF"/>
            <w:tcMar>
              <w:top w:w="80" w:type="dxa"/>
              <w:left w:w="85" w:type="dxa"/>
              <w:bottom w:w="80" w:type="dxa"/>
              <w:right w:w="85" w:type="dxa"/>
            </w:tcMar>
            <w:vAlign w:val="center"/>
          </w:tcPr>
          <w:p w14:paraId="0D696BF0" w14:textId="77777777" w:rsidR="006D39C8" w:rsidRDefault="00000000">
            <w:pPr>
              <w:keepNext/>
              <w:keepLines/>
              <w:spacing w:after="20" w:line="240" w:lineRule="auto"/>
              <w:jc w:val="left"/>
            </w:pPr>
            <w:r>
              <w:rPr>
                <w:sz w:val="19"/>
              </w:rPr>
              <w:t>Deterministic novelty gate</w:t>
            </w:r>
          </w:p>
        </w:tc>
        <w:tc>
          <w:tcPr>
            <w:tcW w:w="1512" w:type="dxa"/>
            <w:shd w:val="clear" w:color="auto" w:fill="FFFFFF"/>
            <w:tcMar>
              <w:top w:w="80" w:type="dxa"/>
              <w:left w:w="85" w:type="dxa"/>
              <w:bottom w:w="80" w:type="dxa"/>
              <w:right w:w="85" w:type="dxa"/>
            </w:tcMar>
            <w:vAlign w:val="center"/>
          </w:tcPr>
          <w:p w14:paraId="205E9C19" w14:textId="77777777" w:rsidR="006D39C8" w:rsidRDefault="00000000">
            <w:pPr>
              <w:keepNext/>
              <w:keepLines/>
              <w:spacing w:after="20" w:line="240" w:lineRule="auto"/>
              <w:jc w:val="right"/>
            </w:pPr>
            <w:r>
              <w:rPr>
                <w:sz w:val="19"/>
              </w:rPr>
              <w:t>712</w:t>
            </w:r>
          </w:p>
        </w:tc>
        <w:tc>
          <w:tcPr>
            <w:tcW w:w="1800" w:type="dxa"/>
            <w:shd w:val="clear" w:color="auto" w:fill="FFFFFF"/>
            <w:tcMar>
              <w:top w:w="80" w:type="dxa"/>
              <w:left w:w="85" w:type="dxa"/>
              <w:bottom w:w="80" w:type="dxa"/>
              <w:right w:w="85" w:type="dxa"/>
            </w:tcMar>
            <w:vAlign w:val="center"/>
          </w:tcPr>
          <w:p w14:paraId="6897309D" w14:textId="77777777" w:rsidR="006D39C8" w:rsidRDefault="00000000">
            <w:pPr>
              <w:keepNext/>
              <w:keepLines/>
              <w:spacing w:after="20" w:line="240" w:lineRule="auto"/>
              <w:jc w:val="right"/>
            </w:pPr>
            <w:r>
              <w:rPr>
                <w:sz w:val="19"/>
              </w:rPr>
              <w:t>0.036 ± 0.020</w:t>
            </w:r>
          </w:p>
        </w:tc>
        <w:tc>
          <w:tcPr>
            <w:tcW w:w="1800" w:type="dxa"/>
            <w:shd w:val="clear" w:color="auto" w:fill="FFFFFF"/>
            <w:tcMar>
              <w:top w:w="80" w:type="dxa"/>
              <w:left w:w="85" w:type="dxa"/>
              <w:bottom w:w="80" w:type="dxa"/>
              <w:right w:w="85" w:type="dxa"/>
            </w:tcMar>
            <w:vAlign w:val="center"/>
          </w:tcPr>
          <w:p w14:paraId="0B30E675" w14:textId="77777777" w:rsidR="006D39C8" w:rsidRDefault="00000000">
            <w:pPr>
              <w:keepNext/>
              <w:keepLines/>
              <w:spacing w:after="20" w:line="240" w:lineRule="auto"/>
              <w:jc w:val="right"/>
            </w:pPr>
            <w:r>
              <w:rPr>
                <w:sz w:val="19"/>
              </w:rPr>
              <w:t>58% ± 8%</w:t>
            </w:r>
          </w:p>
        </w:tc>
        <w:tc>
          <w:tcPr>
            <w:tcW w:w="1440" w:type="dxa"/>
            <w:shd w:val="clear" w:color="auto" w:fill="FFFFFF"/>
            <w:tcMar>
              <w:top w:w="80" w:type="dxa"/>
              <w:left w:w="85" w:type="dxa"/>
              <w:bottom w:w="80" w:type="dxa"/>
              <w:right w:w="85" w:type="dxa"/>
            </w:tcMar>
            <w:vAlign w:val="center"/>
          </w:tcPr>
          <w:p w14:paraId="6E05CDCC" w14:textId="77777777" w:rsidR="006D39C8" w:rsidRDefault="00000000">
            <w:pPr>
              <w:keepNext/>
              <w:keepLines/>
              <w:spacing w:after="20" w:line="240" w:lineRule="auto"/>
              <w:jc w:val="right"/>
            </w:pPr>
            <w:r>
              <w:rPr>
                <w:sz w:val="19"/>
              </w:rPr>
              <w:t>1.6</w:t>
            </w:r>
          </w:p>
        </w:tc>
      </w:tr>
      <w:tr w:rsidR="006D39C8" w14:paraId="1D64C15A" w14:textId="77777777">
        <w:trPr>
          <w:cantSplit/>
          <w:jc w:val="center"/>
        </w:trPr>
        <w:tc>
          <w:tcPr>
            <w:tcW w:w="3384" w:type="dxa"/>
            <w:shd w:val="clear" w:color="auto" w:fill="FFFFFF"/>
            <w:tcMar>
              <w:top w:w="80" w:type="dxa"/>
              <w:left w:w="85" w:type="dxa"/>
              <w:bottom w:w="80" w:type="dxa"/>
              <w:right w:w="85" w:type="dxa"/>
            </w:tcMar>
            <w:vAlign w:val="center"/>
          </w:tcPr>
          <w:p w14:paraId="0FCA8A73" w14:textId="77777777" w:rsidR="006D39C8" w:rsidRDefault="00000000">
            <w:pPr>
              <w:keepNext/>
              <w:keepLines/>
              <w:spacing w:after="20" w:line="240" w:lineRule="auto"/>
              <w:jc w:val="left"/>
            </w:pPr>
            <w:r>
              <w:rPr>
                <w:sz w:val="19"/>
              </w:rPr>
              <w:t>Random inclusion with floor 0.2</w:t>
            </w:r>
          </w:p>
        </w:tc>
        <w:tc>
          <w:tcPr>
            <w:tcW w:w="1512" w:type="dxa"/>
            <w:shd w:val="clear" w:color="auto" w:fill="FFFFFF"/>
            <w:tcMar>
              <w:top w:w="80" w:type="dxa"/>
              <w:left w:w="85" w:type="dxa"/>
              <w:bottom w:w="80" w:type="dxa"/>
              <w:right w:w="85" w:type="dxa"/>
            </w:tcMar>
            <w:vAlign w:val="center"/>
          </w:tcPr>
          <w:p w14:paraId="682E1FC9" w14:textId="77777777" w:rsidR="006D39C8" w:rsidRDefault="00000000">
            <w:pPr>
              <w:keepNext/>
              <w:keepLines/>
              <w:spacing w:after="20" w:line="240" w:lineRule="auto"/>
              <w:jc w:val="right"/>
            </w:pPr>
            <w:r>
              <w:rPr>
                <w:sz w:val="19"/>
              </w:rPr>
              <w:t>871</w:t>
            </w:r>
          </w:p>
        </w:tc>
        <w:tc>
          <w:tcPr>
            <w:tcW w:w="1800" w:type="dxa"/>
            <w:shd w:val="clear" w:color="auto" w:fill="FFFFFF"/>
            <w:tcMar>
              <w:top w:w="80" w:type="dxa"/>
              <w:left w:w="85" w:type="dxa"/>
              <w:bottom w:w="80" w:type="dxa"/>
              <w:right w:w="85" w:type="dxa"/>
            </w:tcMar>
            <w:vAlign w:val="center"/>
          </w:tcPr>
          <w:p w14:paraId="4C866332" w14:textId="77777777" w:rsidR="006D39C8" w:rsidRDefault="00000000">
            <w:pPr>
              <w:keepNext/>
              <w:keepLines/>
              <w:spacing w:after="20" w:line="240" w:lineRule="auto"/>
              <w:jc w:val="right"/>
            </w:pPr>
            <w:r>
              <w:rPr>
                <w:sz w:val="19"/>
              </w:rPr>
              <w:t>0.028 ± 0.008</w:t>
            </w:r>
          </w:p>
        </w:tc>
        <w:tc>
          <w:tcPr>
            <w:tcW w:w="1800" w:type="dxa"/>
            <w:shd w:val="clear" w:color="auto" w:fill="FFFFFF"/>
            <w:tcMar>
              <w:top w:w="80" w:type="dxa"/>
              <w:left w:w="85" w:type="dxa"/>
              <w:bottom w:w="80" w:type="dxa"/>
              <w:right w:w="85" w:type="dxa"/>
            </w:tcMar>
            <w:vAlign w:val="center"/>
          </w:tcPr>
          <w:p w14:paraId="5A9854B2" w14:textId="77777777" w:rsidR="006D39C8" w:rsidRDefault="00000000">
            <w:pPr>
              <w:keepNext/>
              <w:keepLines/>
              <w:spacing w:after="20" w:line="240" w:lineRule="auto"/>
              <w:jc w:val="right"/>
            </w:pPr>
            <w:r>
              <w:rPr>
                <w:sz w:val="19"/>
              </w:rPr>
              <w:t>55% ± 10%</w:t>
            </w:r>
          </w:p>
        </w:tc>
        <w:tc>
          <w:tcPr>
            <w:tcW w:w="1440" w:type="dxa"/>
            <w:shd w:val="clear" w:color="auto" w:fill="FFFFFF"/>
            <w:tcMar>
              <w:top w:w="80" w:type="dxa"/>
              <w:left w:w="85" w:type="dxa"/>
              <w:bottom w:w="80" w:type="dxa"/>
              <w:right w:w="85" w:type="dxa"/>
            </w:tcMar>
            <w:vAlign w:val="center"/>
          </w:tcPr>
          <w:p w14:paraId="20F62135" w14:textId="77777777" w:rsidR="006D39C8" w:rsidRDefault="00000000">
            <w:pPr>
              <w:keepNext/>
              <w:keepLines/>
              <w:spacing w:after="20" w:line="240" w:lineRule="auto"/>
              <w:jc w:val="right"/>
            </w:pPr>
            <w:r>
              <w:rPr>
                <w:sz w:val="19"/>
              </w:rPr>
              <w:t>1.5</w:t>
            </w:r>
          </w:p>
        </w:tc>
      </w:tr>
      <w:tr w:rsidR="006D39C8" w14:paraId="3C6A84B0" w14:textId="77777777">
        <w:trPr>
          <w:cantSplit/>
          <w:jc w:val="center"/>
        </w:trPr>
        <w:tc>
          <w:tcPr>
            <w:tcW w:w="3384" w:type="dxa"/>
            <w:shd w:val="clear" w:color="auto" w:fill="FFFFFF"/>
            <w:tcMar>
              <w:top w:w="80" w:type="dxa"/>
              <w:left w:w="85" w:type="dxa"/>
              <w:bottom w:w="80" w:type="dxa"/>
              <w:right w:w="85" w:type="dxa"/>
            </w:tcMar>
            <w:vAlign w:val="center"/>
          </w:tcPr>
          <w:p w14:paraId="3D5A5E08" w14:textId="77777777" w:rsidR="006D39C8" w:rsidRDefault="00000000">
            <w:pPr>
              <w:keepLines/>
              <w:spacing w:after="20" w:line="240" w:lineRule="auto"/>
              <w:jc w:val="left"/>
            </w:pPr>
            <w:r>
              <w:rPr>
                <w:sz w:val="19"/>
              </w:rPr>
              <w:t>Intermediate surrogates only</w:t>
            </w:r>
          </w:p>
        </w:tc>
        <w:tc>
          <w:tcPr>
            <w:tcW w:w="1512" w:type="dxa"/>
            <w:shd w:val="clear" w:color="auto" w:fill="FFFFFF"/>
            <w:tcMar>
              <w:top w:w="80" w:type="dxa"/>
              <w:left w:w="85" w:type="dxa"/>
              <w:bottom w:w="80" w:type="dxa"/>
              <w:right w:w="85" w:type="dxa"/>
            </w:tcMar>
            <w:vAlign w:val="center"/>
          </w:tcPr>
          <w:p w14:paraId="4ED6258F" w14:textId="77777777" w:rsidR="006D39C8" w:rsidRDefault="00000000">
            <w:pPr>
              <w:keepLines/>
              <w:spacing w:after="20" w:line="240" w:lineRule="auto"/>
              <w:jc w:val="right"/>
            </w:pPr>
            <w:r>
              <w:rPr>
                <w:sz w:val="19"/>
              </w:rPr>
              <w:t>160</w:t>
            </w:r>
          </w:p>
        </w:tc>
        <w:tc>
          <w:tcPr>
            <w:tcW w:w="1800" w:type="dxa"/>
            <w:shd w:val="clear" w:color="auto" w:fill="FFFFFF"/>
            <w:tcMar>
              <w:top w:w="80" w:type="dxa"/>
              <w:left w:w="85" w:type="dxa"/>
              <w:bottom w:w="80" w:type="dxa"/>
              <w:right w:w="85" w:type="dxa"/>
            </w:tcMar>
            <w:vAlign w:val="center"/>
          </w:tcPr>
          <w:p w14:paraId="086BB1D3" w14:textId="77777777" w:rsidR="006D39C8" w:rsidRDefault="00000000">
            <w:pPr>
              <w:keepLines/>
              <w:spacing w:after="20" w:line="240" w:lineRule="auto"/>
              <w:jc w:val="right"/>
            </w:pPr>
            <w:r>
              <w:rPr>
                <w:sz w:val="19"/>
              </w:rPr>
              <w:t>0.081 ± 0.058</w:t>
            </w:r>
          </w:p>
        </w:tc>
        <w:tc>
          <w:tcPr>
            <w:tcW w:w="1800" w:type="dxa"/>
            <w:shd w:val="clear" w:color="auto" w:fill="FFFFFF"/>
            <w:tcMar>
              <w:top w:w="80" w:type="dxa"/>
              <w:left w:w="85" w:type="dxa"/>
              <w:bottom w:w="80" w:type="dxa"/>
              <w:right w:w="85" w:type="dxa"/>
            </w:tcMar>
            <w:vAlign w:val="center"/>
          </w:tcPr>
          <w:p w14:paraId="26919B15" w14:textId="77777777" w:rsidR="006D39C8" w:rsidRDefault="00000000">
            <w:pPr>
              <w:keepLines/>
              <w:spacing w:after="20" w:line="240" w:lineRule="auto"/>
              <w:jc w:val="right"/>
            </w:pPr>
            <w:r>
              <w:rPr>
                <w:sz w:val="19"/>
              </w:rPr>
              <w:t>37% ± 6%</w:t>
            </w:r>
          </w:p>
        </w:tc>
        <w:tc>
          <w:tcPr>
            <w:tcW w:w="1440" w:type="dxa"/>
            <w:shd w:val="clear" w:color="auto" w:fill="FFFFFF"/>
            <w:tcMar>
              <w:top w:w="80" w:type="dxa"/>
              <w:left w:w="85" w:type="dxa"/>
              <w:bottom w:w="80" w:type="dxa"/>
              <w:right w:w="85" w:type="dxa"/>
            </w:tcMar>
            <w:vAlign w:val="center"/>
          </w:tcPr>
          <w:p w14:paraId="3AF74DA5" w14:textId="77777777" w:rsidR="006D39C8" w:rsidRDefault="00000000">
            <w:pPr>
              <w:keepLines/>
              <w:spacing w:after="20" w:line="240" w:lineRule="auto"/>
              <w:jc w:val="right"/>
            </w:pPr>
            <w:r>
              <w:rPr>
                <w:sz w:val="19"/>
              </w:rPr>
              <w:t>1.3</w:t>
            </w:r>
          </w:p>
        </w:tc>
      </w:tr>
    </w:tbl>
    <w:p w14:paraId="5D71344B" w14:textId="77777777" w:rsidR="006D39C8" w:rsidRDefault="00000000">
      <w:pPr>
        <w:pStyle w:val="BodyText"/>
        <w:spacing w:before="140"/>
      </w:pPr>
      <w:r>
        <w:t>Overlapping standard errors do not demonstrate equivalence or noninferiority. The source additionally reports that an occupancy penalty doubled spread from about 0.464 to 0.913 and increased optima covered from 2.1 to 3.3 while leaving the near fraction around 62%. This supports testing occupancy as a diversity control, with no general performance guarantee.</w:t>
      </w:r>
    </w:p>
    <w:p w14:paraId="5AF011B6" w14:textId="77777777" w:rsidR="006D39C8" w:rsidRDefault="00000000">
      <w:pPr>
        <w:pStyle w:val="BodyText"/>
      </w:pPr>
      <w:r>
        <w:t xml:space="preserve">At </w:t>
      </w:r>
      <m:oMath>
        <m:r>
          <w:rPr>
            <w:rFonts w:ascii="Cambria Math" w:hAnsi="Cambria Math"/>
          </w:rPr>
          <m:t>β</m:t>
        </m:r>
        <m:r>
          <m:rPr>
            <m:sty m:val="p"/>
          </m:rPr>
          <w:rPr>
            <w:rFonts w:ascii="Cambria Math" w:hAnsi="Cambria Math"/>
          </w:rPr>
          <m:t>=</m:t>
        </m:r>
        <m:r>
          <w:rPr>
            <w:rFonts w:ascii="Cambria Math" w:hAnsi="Cambria Math"/>
          </w:rPr>
          <m:t>0.1</m:t>
        </m:r>
      </m:oMath>
      <w:r>
        <w:t>, the source reports a quadrature target mean of 10.34, compared with mean estimates of 10.87 for every-state evaluation, 12.11 for an uncorrected deterministic gate and 10.77 for randomized inclusion. Reported mean ESS values were 34.1, 15.0 and 13.2. These original estimates were not independently rerun here, although Section 8.4 reports a conditional interval enclosure of the quadrature reference; the conditional identities and Theorem 6.3 state the conditions needed for new claims. The source’s equal-call comparison also reports median best loss 0.0038 versus 0.366 at a nominal budget of 400 for surrogate and every-state policies. The budget-control discrepancy requires resolving before certifying that comparison as strictly equal-budget evidence.</w:t>
      </w:r>
    </w:p>
    <w:p w14:paraId="46E4659C" w14:textId="77777777" w:rsidR="006D39C8" w:rsidRDefault="00000000">
      <w:pPr>
        <w:pStyle w:val="Heading2"/>
      </w:pPr>
      <w:bookmarkStart w:id="29" w:name="fresh-cache-and-moment-checks"/>
      <w:bookmarkEnd w:id="28"/>
      <w:r>
        <w:t>8.2 Reported cache and moment checks</w:t>
      </w:r>
    </w:p>
    <w:p w14:paraId="431ADA21" w14:textId="77777777" w:rsidR="006D39C8" w:rsidRDefault="00000000">
      <w:pPr>
        <w:pStyle w:val="FirstParagraph"/>
      </w:pPr>
      <w:r>
        <w:t>V4 reports checks with Python 3.12.14, NumPy 2.3.5 and SciPy 1.17.0. For occupancy, seed 20261017 generated 205 three-dimensional normal points. Five initialized the cache and 200 were appended. Table 4 compares the recurrence with fresh batch sums and a deliberately transposed update.</w:t>
      </w:r>
    </w:p>
    <w:p w14:paraId="782EF043" w14:textId="77777777" w:rsidR="006D39C8" w:rsidRDefault="00000000">
      <w:pPr>
        <w:pStyle w:val="Caption"/>
        <w:keepNext/>
      </w:pPr>
      <w:r>
        <w:t>Table 4. V4 maximum relative occupancy errors over the final archive.</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2304"/>
        <w:gridCol w:w="3816"/>
        <w:gridCol w:w="3816"/>
      </w:tblGrid>
      <w:tr w:rsidR="006D39C8" w14:paraId="69DFF8E0" w14:textId="77777777">
        <w:trPr>
          <w:cantSplit/>
          <w:tblHeader/>
          <w:jc w:val="center"/>
        </w:trPr>
        <w:tc>
          <w:tcPr>
            <w:tcW w:w="2304" w:type="dxa"/>
            <w:shd w:val="clear" w:color="auto" w:fill="E8E8E8"/>
            <w:tcMar>
              <w:top w:w="80" w:type="dxa"/>
              <w:left w:w="85" w:type="dxa"/>
              <w:bottom w:w="80" w:type="dxa"/>
              <w:right w:w="85" w:type="dxa"/>
            </w:tcMar>
            <w:vAlign w:val="center"/>
          </w:tcPr>
          <w:p w14:paraId="3BC43719" w14:textId="77777777" w:rsidR="006D39C8" w:rsidRDefault="00000000">
            <w:pPr>
              <w:keepNext/>
              <w:keepLines/>
              <w:spacing w:after="20" w:line="240" w:lineRule="auto"/>
              <w:jc w:val="right"/>
            </w:pPr>
            <w:r>
              <w:rPr>
                <w:b/>
                <w:sz w:val="20"/>
              </w:rPr>
              <w:t>Signal level</w:t>
            </w:r>
          </w:p>
        </w:tc>
        <w:tc>
          <w:tcPr>
            <w:tcW w:w="3816" w:type="dxa"/>
            <w:shd w:val="clear" w:color="auto" w:fill="E8E8E8"/>
            <w:tcMar>
              <w:top w:w="80" w:type="dxa"/>
              <w:left w:w="85" w:type="dxa"/>
              <w:bottom w:w="80" w:type="dxa"/>
              <w:right w:w="85" w:type="dxa"/>
            </w:tcMar>
            <w:vAlign w:val="center"/>
          </w:tcPr>
          <w:p w14:paraId="71827E30" w14:textId="77777777" w:rsidR="006D39C8" w:rsidRDefault="00000000">
            <w:pPr>
              <w:keepNext/>
              <w:keepLines/>
              <w:spacing w:after="20" w:line="240" w:lineRule="auto"/>
              <w:jc w:val="right"/>
            </w:pPr>
            <w:r>
              <w:rPr>
                <w:b/>
                <w:sz w:val="20"/>
              </w:rPr>
              <w:t>Correct update</w:t>
            </w:r>
          </w:p>
        </w:tc>
        <w:tc>
          <w:tcPr>
            <w:tcW w:w="3816" w:type="dxa"/>
            <w:shd w:val="clear" w:color="auto" w:fill="E8E8E8"/>
            <w:tcMar>
              <w:top w:w="80" w:type="dxa"/>
              <w:left w:w="85" w:type="dxa"/>
              <w:bottom w:w="80" w:type="dxa"/>
              <w:right w:w="85" w:type="dxa"/>
            </w:tcMar>
            <w:vAlign w:val="center"/>
          </w:tcPr>
          <w:p w14:paraId="362FFBE9" w14:textId="77777777" w:rsidR="006D39C8" w:rsidRDefault="00000000">
            <w:pPr>
              <w:keepNext/>
              <w:keepLines/>
              <w:spacing w:after="20" w:line="240" w:lineRule="auto"/>
              <w:jc w:val="right"/>
            </w:pPr>
            <w:r>
              <w:rPr>
                <w:b/>
                <w:sz w:val="20"/>
              </w:rPr>
              <w:t>Transposed update</w:t>
            </w:r>
          </w:p>
        </w:tc>
      </w:tr>
      <w:tr w:rsidR="006D39C8" w14:paraId="55DD8D80" w14:textId="77777777">
        <w:trPr>
          <w:cantSplit/>
          <w:jc w:val="center"/>
        </w:trPr>
        <w:tc>
          <w:tcPr>
            <w:tcW w:w="2304" w:type="dxa"/>
            <w:shd w:val="clear" w:color="auto" w:fill="FFFFFF"/>
            <w:tcMar>
              <w:top w:w="80" w:type="dxa"/>
              <w:left w:w="85" w:type="dxa"/>
              <w:bottom w:w="80" w:type="dxa"/>
              <w:right w:w="85" w:type="dxa"/>
            </w:tcMar>
            <w:vAlign w:val="center"/>
          </w:tcPr>
          <w:p w14:paraId="505BA468" w14:textId="77777777" w:rsidR="006D39C8" w:rsidRDefault="00000000">
            <w:pPr>
              <w:keepNext/>
              <w:keepLines/>
              <w:spacing w:after="20" w:line="240" w:lineRule="auto"/>
              <w:jc w:val="right"/>
            </w:pPr>
            <w:r>
              <w:rPr>
                <w:sz w:val="20"/>
              </w:rPr>
              <w:t>0.146</w:t>
            </w:r>
          </w:p>
        </w:tc>
        <w:tc>
          <w:tcPr>
            <w:tcW w:w="3816" w:type="dxa"/>
            <w:shd w:val="clear" w:color="auto" w:fill="FFFFFF"/>
            <w:tcMar>
              <w:top w:w="80" w:type="dxa"/>
              <w:left w:w="85" w:type="dxa"/>
              <w:bottom w:w="80" w:type="dxa"/>
              <w:right w:w="85" w:type="dxa"/>
            </w:tcMar>
            <w:vAlign w:val="center"/>
          </w:tcPr>
          <w:p w14:paraId="66BF0D5C" w14:textId="77777777" w:rsidR="006D39C8" w:rsidRDefault="00000000">
            <w:pPr>
              <w:keepNext/>
              <w:keepLines/>
              <w:spacing w:after="20" w:line="240" w:lineRule="auto"/>
              <w:jc w:val="right"/>
            </w:pPr>
            <m:oMathPara>
              <m:oMath>
                <m:r>
                  <w:rPr>
                    <w:rFonts w:ascii="Cambria Math" w:hAnsi="Cambria Math"/>
                  </w:rPr>
                  <m:t>1.21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m:oMathPara>
          </w:p>
        </w:tc>
        <w:tc>
          <w:tcPr>
            <w:tcW w:w="3816" w:type="dxa"/>
            <w:shd w:val="clear" w:color="auto" w:fill="FFFFFF"/>
            <w:tcMar>
              <w:top w:w="80" w:type="dxa"/>
              <w:left w:w="85" w:type="dxa"/>
              <w:bottom w:w="80" w:type="dxa"/>
              <w:right w:w="85" w:type="dxa"/>
            </w:tcMar>
            <w:vAlign w:val="center"/>
          </w:tcPr>
          <w:p w14:paraId="4A706B9F" w14:textId="77777777" w:rsidR="006D39C8" w:rsidRDefault="00000000">
            <w:pPr>
              <w:keepNext/>
              <w:keepLines/>
              <w:spacing w:after="20" w:line="240" w:lineRule="auto"/>
              <w:jc w:val="right"/>
            </w:pPr>
            <w:r>
              <w:rPr>
                <w:sz w:val="20"/>
              </w:rPr>
              <w:t>228.222</w:t>
            </w:r>
          </w:p>
        </w:tc>
      </w:tr>
      <w:tr w:rsidR="006D39C8" w14:paraId="7D9026D9" w14:textId="77777777">
        <w:trPr>
          <w:cantSplit/>
          <w:jc w:val="center"/>
        </w:trPr>
        <w:tc>
          <w:tcPr>
            <w:tcW w:w="2304" w:type="dxa"/>
            <w:shd w:val="clear" w:color="auto" w:fill="FFFFFF"/>
            <w:tcMar>
              <w:top w:w="80" w:type="dxa"/>
              <w:left w:w="85" w:type="dxa"/>
              <w:bottom w:w="80" w:type="dxa"/>
              <w:right w:w="85" w:type="dxa"/>
            </w:tcMar>
            <w:vAlign w:val="center"/>
          </w:tcPr>
          <w:p w14:paraId="2F8A4011" w14:textId="77777777" w:rsidR="006D39C8" w:rsidRDefault="00000000">
            <w:pPr>
              <w:keepNext/>
              <w:keepLines/>
              <w:spacing w:after="20" w:line="240" w:lineRule="auto"/>
              <w:jc w:val="right"/>
            </w:pPr>
            <w:r>
              <w:rPr>
                <w:sz w:val="20"/>
              </w:rPr>
              <w:t>0.500</w:t>
            </w:r>
          </w:p>
        </w:tc>
        <w:tc>
          <w:tcPr>
            <w:tcW w:w="3816" w:type="dxa"/>
            <w:shd w:val="clear" w:color="auto" w:fill="FFFFFF"/>
            <w:tcMar>
              <w:top w:w="80" w:type="dxa"/>
              <w:left w:w="85" w:type="dxa"/>
              <w:bottom w:w="80" w:type="dxa"/>
              <w:right w:w="85" w:type="dxa"/>
            </w:tcMar>
            <w:vAlign w:val="center"/>
          </w:tcPr>
          <w:p w14:paraId="65C89A79" w14:textId="77777777" w:rsidR="006D39C8" w:rsidRDefault="00000000">
            <w:pPr>
              <w:keepNext/>
              <w:keepLines/>
              <w:spacing w:after="20" w:line="240" w:lineRule="auto"/>
              <w:jc w:val="right"/>
            </w:pPr>
            <m:oMathPara>
              <m:oMath>
                <m:r>
                  <w:rPr>
                    <w:rFonts w:ascii="Cambria Math" w:hAnsi="Cambria Math"/>
                  </w:rPr>
                  <m:t>1.47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m:oMathPara>
          </w:p>
        </w:tc>
        <w:tc>
          <w:tcPr>
            <w:tcW w:w="3816" w:type="dxa"/>
            <w:shd w:val="clear" w:color="auto" w:fill="FFFFFF"/>
            <w:tcMar>
              <w:top w:w="80" w:type="dxa"/>
              <w:left w:w="85" w:type="dxa"/>
              <w:bottom w:w="80" w:type="dxa"/>
              <w:right w:w="85" w:type="dxa"/>
            </w:tcMar>
            <w:vAlign w:val="center"/>
          </w:tcPr>
          <w:p w14:paraId="5BDB0D0A" w14:textId="77777777" w:rsidR="006D39C8" w:rsidRDefault="00000000">
            <w:pPr>
              <w:keepNext/>
              <w:keepLines/>
              <w:spacing w:after="20" w:line="240" w:lineRule="auto"/>
              <w:jc w:val="right"/>
            </w:pPr>
            <w:r>
              <w:rPr>
                <w:sz w:val="20"/>
              </w:rPr>
              <w:t>12.686</w:t>
            </w:r>
          </w:p>
        </w:tc>
      </w:tr>
      <w:tr w:rsidR="006D39C8" w14:paraId="6573BAA1" w14:textId="77777777">
        <w:trPr>
          <w:cantSplit/>
          <w:jc w:val="center"/>
        </w:trPr>
        <w:tc>
          <w:tcPr>
            <w:tcW w:w="2304" w:type="dxa"/>
            <w:shd w:val="clear" w:color="auto" w:fill="FFFFFF"/>
            <w:tcMar>
              <w:top w:w="80" w:type="dxa"/>
              <w:left w:w="85" w:type="dxa"/>
              <w:bottom w:w="80" w:type="dxa"/>
              <w:right w:w="85" w:type="dxa"/>
            </w:tcMar>
            <w:vAlign w:val="center"/>
          </w:tcPr>
          <w:p w14:paraId="1E2F5A74" w14:textId="77777777" w:rsidR="006D39C8" w:rsidRDefault="00000000">
            <w:pPr>
              <w:keepLines/>
              <w:spacing w:after="20" w:line="240" w:lineRule="auto"/>
              <w:jc w:val="right"/>
            </w:pPr>
            <w:r>
              <w:rPr>
                <w:sz w:val="20"/>
              </w:rPr>
              <w:t>0.916</w:t>
            </w:r>
          </w:p>
        </w:tc>
        <w:tc>
          <w:tcPr>
            <w:tcW w:w="3816" w:type="dxa"/>
            <w:shd w:val="clear" w:color="auto" w:fill="FFFFFF"/>
            <w:tcMar>
              <w:top w:w="80" w:type="dxa"/>
              <w:left w:w="85" w:type="dxa"/>
              <w:bottom w:w="80" w:type="dxa"/>
              <w:right w:w="85" w:type="dxa"/>
            </w:tcMar>
            <w:vAlign w:val="center"/>
          </w:tcPr>
          <w:p w14:paraId="19ADE54A" w14:textId="77777777" w:rsidR="006D39C8" w:rsidRDefault="00000000">
            <w:pPr>
              <w:keepLines/>
              <w:spacing w:after="20" w:line="240" w:lineRule="auto"/>
              <w:jc w:val="right"/>
            </w:pPr>
            <m:oMathPara>
              <m:oMath>
                <m:r>
                  <w:rPr>
                    <w:rFonts w:ascii="Cambria Math" w:hAnsi="Cambria Math"/>
                  </w:rPr>
                  <m:t>1.17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m:oMathPara>
          </w:p>
        </w:tc>
        <w:tc>
          <w:tcPr>
            <w:tcW w:w="3816" w:type="dxa"/>
            <w:shd w:val="clear" w:color="auto" w:fill="FFFFFF"/>
            <w:tcMar>
              <w:top w:w="80" w:type="dxa"/>
              <w:left w:w="85" w:type="dxa"/>
              <w:bottom w:w="80" w:type="dxa"/>
              <w:right w:w="85" w:type="dxa"/>
            </w:tcMar>
            <w:vAlign w:val="center"/>
          </w:tcPr>
          <w:p w14:paraId="3F4216DC" w14:textId="77777777" w:rsidR="006D39C8" w:rsidRDefault="00000000">
            <w:pPr>
              <w:keepLines/>
              <w:spacing w:after="20" w:line="240" w:lineRule="auto"/>
              <w:jc w:val="right"/>
            </w:pPr>
            <w:r>
              <w:rPr>
                <w:sz w:val="20"/>
              </w:rPr>
              <w:t>0.263</w:t>
            </w:r>
          </w:p>
        </w:tc>
      </w:tr>
    </w:tbl>
    <w:p w14:paraId="23CBA1FC" w14:textId="77777777" w:rsidR="006D39C8" w:rsidRDefault="00000000">
      <w:pPr>
        <w:pStyle w:val="BodyText"/>
        <w:spacing w:before="140"/>
      </w:pPr>
      <w:r>
        <w:t xml:space="preserve">The detailed-balance log identity had maximum absolute error </w:t>
      </w:r>
      <m:oMath>
        <m:r>
          <w:rPr>
            <w:rFonts w:ascii="Cambria Math" w:hAnsi="Cambria Math"/>
          </w:rPr>
          <m:t>2.67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 xml:space="preserve"> on 400 pairs. The diagonal formula (9) and exact weighted-value grouping (13) also passed; the grouping test gave zero observed difference. These are finite-range arithmetic checks, not a universal floating-point error bound.</w:t>
      </w:r>
    </w:p>
    <w:p w14:paraId="5611FED0" w14:textId="77777777" w:rsidR="006D39C8" w:rsidRDefault="00000000">
      <w:pPr>
        <w:pStyle w:val="BodyText"/>
      </w:pPr>
      <w:r>
        <w:t xml:space="preserve">For the noise identity, 200,000 independent residual and noise draws were used in three dimensions, with residual mean 0.4 per coordinate and variance 0.4, so </w:t>
      </w:r>
      <m:oMath>
        <m:r>
          <w:rPr>
            <w:rFonts w:ascii="Cambria Math" w:hAnsi="Cambria Math"/>
          </w:rPr>
          <m:t>s</m:t>
        </m:r>
        <m:r>
          <m:rPr>
            <m:sty m:val="p"/>
          </m:rPr>
          <w:rPr>
            <w:rFonts w:ascii="Cambria Math" w:hAnsi="Cambria Math"/>
          </w:rPr>
          <m:t>=</m:t>
        </m:r>
        <m:r>
          <w:rPr>
            <w:rFonts w:ascii="Cambria Math" w:hAnsi="Cambria Math"/>
          </w:rPr>
          <m:t>0.56</m:t>
        </m:r>
      </m:oMath>
      <w:r>
        <w:t xml:space="preserve">. For </w:t>
      </w:r>
      <m:oMath>
        <m:r>
          <w:rPr>
            <w:rFonts w:ascii="Cambria Math" w:hAnsi="Cambria Math"/>
          </w:rPr>
          <m:t>a</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1</m:t>
        </m:r>
      </m:oMath>
      <w:r>
        <w:t>, the exact residual second moment per coordinate is 0.349714 and the measured value was 0.350892. The corresponding centered variance is 0.331429 and was measured as 0.332475. Checks at noise multipliers 0, 0.5 and capped 1.4 also agreed within 0.004. Their difference illustrates why the two quantities require separate reporting.</w:t>
      </w:r>
    </w:p>
    <w:p w14:paraId="0B69493B" w14:textId="77777777" w:rsidR="006D39C8" w:rsidRDefault="00000000">
      <w:pPr>
        <w:pStyle w:val="Heading2"/>
      </w:pPr>
      <w:bookmarkStart w:id="30" w:name="fresh-selective-evaluation-audit"/>
      <w:bookmarkEnd w:id="29"/>
      <w:r>
        <w:t>8.3 Reported selective evaluation audit</w:t>
      </w:r>
    </w:p>
    <w:p w14:paraId="612B23D7" w14:textId="77777777" w:rsidR="006D39C8" w:rsidRDefault="00000000">
      <w:pPr>
        <w:pStyle w:val="FirstParagraph"/>
      </w:pPr>
      <w:r>
        <w:t xml:space="preserve">Let </w:t>
      </w:r>
      <m:oMath>
        <m:r>
          <w:rPr>
            <w:rFonts w:ascii="Cambria Math" w:hAnsi="Cambria Math"/>
          </w:rPr>
          <m:t>ν</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e>
        </m:d>
      </m:oMath>
      <w:r>
        <w:t xml:space="preserve">, </w:t>
      </w:r>
      <m:oMath>
        <m:r>
          <w:rPr>
            <w:rFonts w:ascii="Cambria Math" w:hAnsi="Cambria Math"/>
          </w:rPr>
          <m:t>J</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and </w:t>
      </w:r>
      <m:oMath>
        <m:r>
          <w:rPr>
            <w:rFonts w:ascii="Cambria Math" w:hAnsi="Cambria Math"/>
          </w:rPr>
          <m:t>β</m:t>
        </m:r>
        <m:r>
          <m:rPr>
            <m:sty m:val="p"/>
          </m:rPr>
          <w:rPr>
            <w:rFonts w:ascii="Cambria Math" w:hAnsi="Cambria Math"/>
          </w:rPr>
          <m:t>=</m:t>
        </m:r>
        <m:r>
          <w:rPr>
            <w:rFonts w:ascii="Cambria Math" w:hAnsi="Cambria Math"/>
          </w:rPr>
          <m:t>0.5</m:t>
        </m:r>
      </m:oMath>
      <w:r>
        <w:t xml:space="preserve">. The target has covariance </w:t>
      </w:r>
      <m:oMath>
        <m:sSub>
          <m:sSubPr>
            <m:ctrlPr>
              <w:rPr>
                <w:rFonts w:ascii="Cambria Math" w:hAnsi="Cambria Math"/>
              </w:rPr>
            </m:ctrlPr>
          </m:sSubPr>
          <m:e>
            <m:r>
              <w:rPr>
                <w:rFonts w:ascii="Cambria Math" w:hAnsi="Cambria Math"/>
              </w:rPr>
              <m:t>I</m:t>
            </m:r>
          </m:e>
          <m:sub>
            <m:r>
              <w:rPr>
                <w:rFonts w:ascii="Cambria Math" w:hAnsi="Cambria Math"/>
              </w:rPr>
              <m:t>2</m:t>
            </m:r>
          </m:sub>
        </m:sSub>
        <m:r>
          <m:rPr>
            <m:sty m:val="p"/>
          </m:rPr>
          <w:rPr>
            <w:rFonts w:ascii="Cambria Math" w:hAnsi="Cambria Math"/>
          </w:rPr>
          <m:t>/</m:t>
        </m:r>
        <m:r>
          <w:rPr>
            <w:rFonts w:ascii="Cambria Math" w:hAnsi="Cambria Math"/>
          </w:rPr>
          <m:t>2</m:t>
        </m:r>
      </m:oMath>
      <w:r>
        <w:t xml:space="preserve"> and exact mean loss one. Generate 100,000 attempts with seed 20261017 from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0.75</m:t>
        </m:r>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0.35</m:t>
                </m:r>
              </m:e>
              <m:sup>
                <m:r>
                  <w:rPr>
                    <w:rFonts w:ascii="Cambria Math" w:hAnsi="Cambria Math"/>
                  </w:rPr>
                  <m:t>2</m:t>
                </m:r>
              </m:sup>
            </m:sSup>
            <m:sSub>
              <m:sSubPr>
                <m:ctrlPr>
                  <w:rPr>
                    <w:rFonts w:ascii="Cambria Math" w:hAnsi="Cambria Math"/>
                  </w:rPr>
                </m:ctrlPr>
              </m:sSubPr>
              <m:e>
                <m:r>
                  <w:rPr>
                    <w:rFonts w:ascii="Cambria Math" w:hAnsi="Cambria Math"/>
                  </w:rPr>
                  <m:t>I</m:t>
                </m:r>
              </m:e>
              <m:sub>
                <m:r>
                  <w:rPr>
                    <w:rFonts w:ascii="Cambria Math" w:hAnsi="Cambria Math"/>
                  </w:rPr>
                  <m:t>2</m:t>
                </m:r>
              </m:sub>
            </m:sSub>
          </m:e>
        </m:d>
        <m:r>
          <m:rPr>
            <m:sty m:val="p"/>
          </m:rPr>
          <w:rPr>
            <w:rFonts w:ascii="Cambria Math" w:hAnsi="Cambria Math"/>
          </w:rPr>
          <m:t>+</m:t>
        </m:r>
        <m:r>
          <w:rPr>
            <w:rFonts w:ascii="Cambria Math" w:hAnsi="Cambria Math"/>
          </w:rPr>
          <m:t>0.25ν</m:t>
        </m:r>
      </m:oMath>
      <w:r>
        <w:t xml:space="preserve">, where </w:t>
      </w:r>
      <m:oMath>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0.8</m:t>
            </m:r>
            <m:r>
              <m:rPr>
                <m:sty m:val="p"/>
              </m:rPr>
              <w:rPr>
                <w:rFonts w:ascii="Cambria Math" w:hAnsi="Cambria Math"/>
              </w:rPr>
              <m:t>,-</m:t>
            </m:r>
            <m:r>
              <w:rPr>
                <w:rFonts w:ascii="Cambria Math" w:hAnsi="Cambria Math"/>
              </w:rPr>
              <m:t>0.8</m:t>
            </m:r>
          </m:e>
        </m:d>
      </m:oMath>
      <w:r>
        <w:t xml:space="preserve"> and </w:t>
      </w:r>
      <m:oMath>
        <m:sSub>
          <m:sSubPr>
            <m:ctrlPr>
              <w:rPr>
                <w:rFonts w:ascii="Cambria Math" w:hAnsi="Cambria Math"/>
              </w:rPr>
            </m:ctrlPr>
          </m:sSubPr>
          <m:e>
            <m:r>
              <w:rPr>
                <w:rFonts w:ascii="Cambria Math" w:hAnsi="Cambria Math"/>
              </w:rPr>
              <m:t>μ</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0.9</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r>
          <w:rPr>
            <w:rFonts w:ascii="Cambria Math" w:hAnsi="Cambria Math"/>
          </w:rPr>
          <m:t>0.02</m:t>
        </m:r>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Set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w:t>
      </w:r>
      <m:oMath>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e>
          <m:sub>
            <m:r>
              <w:rPr>
                <w:rFonts w:ascii="Cambria Math" w:hAnsi="Cambria Math"/>
              </w:rPr>
              <m:t>1</m:t>
            </m:r>
          </m:sub>
        </m:sSub>
        <m:r>
          <m:rPr>
            <m:sty m:val="p"/>
          </m:rPr>
          <w:rPr>
            <w:rFonts w:ascii="Cambria Math" w:hAnsi="Cambria Math"/>
          </w:rPr>
          <m:t>|&gt;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0.25</m:t>
        </m:r>
      </m:oMath>
      <w:r>
        <w:t xml:space="preserve"> otherwise. Draw the inclusion indicator independently conditional on the state. The full mixture density is recorded.</w:t>
      </w:r>
    </w:p>
    <w:p w14:paraId="4F0ACCEA" w14:textId="77777777" w:rsidR="006D39C8" w:rsidRDefault="00000000">
      <w:pPr>
        <w:pStyle w:val="BodyText"/>
      </w:pPr>
      <w:r>
        <w:t>The audit observed 31,078 target responses. It gave 0.995836 with proposal and inclusion corrections, compared with 1.412178 when inclusion correction was omitted. A complete-response counterfactual on the same attempted states gave 0.996920. Corrected ESS was 17,264.6 of the 100,000 attempts. The complete-response diagnostic computes hidden truth only for this analytic test; the proposal policy never receives it. This is an estimator audit, not an engineering optimizer benchmark or a proof of finite-sample accuracy from one seed.</w:t>
      </w:r>
    </w:p>
    <w:p w14:paraId="6C6416BB" w14:textId="77777777" w:rsidR="006D39C8" w:rsidRDefault="00000000">
      <w:pPr>
        <w:pStyle w:val="BodyText"/>
        <w:keepNext/>
        <w:jc w:val="center"/>
      </w:pPr>
      <w:r>
        <w:rPr>
          <w:noProof/>
        </w:rPr>
        <w:drawing>
          <wp:inline distT="0" distB="0" distL="0" distR="0" wp14:anchorId="668F3DE3" wp14:editId="20460DAD">
            <wp:extent cx="6126480" cy="2297430"/>
            <wp:effectExtent l="0" t="0" r="0" b="0"/>
            <wp:docPr id="43" name="Picture" descr="Noise moments and selective evaluation"/>
            <wp:cNvGraphicFramePr/>
            <a:graphic xmlns:a="http://schemas.openxmlformats.org/drawingml/2006/main">
              <a:graphicData uri="http://schemas.openxmlformats.org/drawingml/2006/picture">
                <pic:pic xmlns:pic="http://schemas.openxmlformats.org/drawingml/2006/picture">
                  <pic:nvPicPr>
                    <pic:cNvPr id="44" name="Picture" descr="figures/noise_and_inclusion.png"/>
                    <pic:cNvPicPr>
                      <a:picLocks noChangeAspect="1" noChangeArrowheads="1"/>
                    </pic:cNvPicPr>
                  </pic:nvPicPr>
                  <pic:blipFill>
                    <a:blip r:embed="rId7"/>
                    <a:stretch>
                      <a:fillRect/>
                    </a:stretch>
                  </pic:blipFill>
                  <pic:spPr bwMode="auto">
                    <a:xfrm>
                      <a:off x="0" y="0"/>
                      <a:ext cx="6126480" cy="2297430"/>
                    </a:xfrm>
                    <a:prstGeom prst="rect">
                      <a:avLst/>
                    </a:prstGeom>
                    <a:noFill/>
                    <a:ln w="9525">
                      <a:noFill/>
                      <a:headEnd/>
                      <a:tailEnd/>
                    </a:ln>
                  </pic:spPr>
                </pic:pic>
              </a:graphicData>
            </a:graphic>
          </wp:inline>
        </w:drawing>
      </w:r>
    </w:p>
    <w:p w14:paraId="56C8E916" w14:textId="77777777" w:rsidR="006D39C8" w:rsidRDefault="00000000">
      <w:pPr>
        <w:pStyle w:val="Caption"/>
        <w:keepNext/>
        <w:keepLines/>
      </w:pPr>
      <w:r>
        <w:t xml:space="preserve">Figure 1. Left: equation (6) for fixed residual distributions with different second moments </w:t>
      </w:r>
      <m:oMath>
        <m:r>
          <w:rPr>
            <w:rFonts w:ascii="Cambria Math" w:hAnsi="Cambria Math"/>
          </w:rPr>
          <m:t>s</m:t>
        </m:r>
      </m:oMath>
      <w:r>
        <w:t xml:space="preserve">, at </w:t>
      </w:r>
      <m:oMath>
        <m:r>
          <w:rPr>
            <w:rFonts w:ascii="Cambria Math" w:hAnsi="Cambria Math"/>
          </w:rPr>
          <m:t>b</m:t>
        </m:r>
        <m:r>
          <m:rPr>
            <m:sty m:val="p"/>
          </m:rPr>
          <w:rPr>
            <w:rFonts w:ascii="Cambria Math" w:hAnsi="Cambria Math"/>
          </w:rPr>
          <m:t>=</m:t>
        </m:r>
        <m:r>
          <w:rPr>
            <w:rFonts w:ascii="Cambria Math" w:hAnsi="Cambria Math"/>
          </w:rPr>
          <m:t>0.6</m:t>
        </m:r>
      </m:oMath>
      <w:r>
        <w:t>. Right: the V4 analytic audit, with exact target mean dashed. Omitting inclusion correction changes the estimated mean even when the conditional proposal correction is retained. Embedded labels and plotted records retain V4 numbering and provenance.</w:t>
      </w:r>
    </w:p>
    <w:p w14:paraId="74A2D338" w14:textId="77777777" w:rsidR="006D39C8" w:rsidRDefault="00000000">
      <w:pPr>
        <w:pStyle w:val="BodyText"/>
      </w:pPr>
      <w:r>
        <w:t>A separate strict-budget check used eight prompt calls, four stages per candidate and a total call budget of 19. It stopped with two complete candidates and three stages of a partial candidate, exactly 19 calls and no overshoot. This isolates budget logic; it does not rerun the source’s equal-budget comparisons. Appendix B retains the V4 occupancy and estimator reference. No such audit was rerun in V5. The original C# console output is not represented as newly compiled evidence. Sections 8.4–8.7 retain the V4 C# records under the arithmetic qualifications in Section 8.9.</w:t>
      </w:r>
    </w:p>
    <w:p w14:paraId="258E1091" w14:textId="77777777" w:rsidR="000A1FC9" w:rsidRDefault="00000000">
      <w:pPr>
        <w:pStyle w:val="Heading2"/>
      </w:pPr>
      <w:r>
        <w:t>8.4 Reported interval computation in C sharp</w:t>
      </w:r>
    </w:p>
    <w:p w14:paraId="561E6304" w14:textId="77777777" w:rsidR="000A1FC9" w:rsidRDefault="00000000">
      <w:pPr>
        <w:pStyle w:val="FirstParagraph"/>
      </w:pPr>
      <w:r>
        <w:t>V4 reports a compiled C# implementation using interval arithmetic (Appendix C). Every interval operation rounds its lower endpoint down and its upper endpoint up by one unit in the last place after each correctly rounded IEEE 754 addition, subtraction, multiplication, division and square root. The exponential is widened by four units in the last place. This is a stated assumption about the platform library, not a proved property. This is one of the conditions needed for an enclosure of the represented inputs; the additional obligations in Section 8.9 also apply. Floating-point values that are not enclosed are diagnostics. V4 reports symbolic checks with SymPy 1.14.0.</w:t>
      </w:r>
    </w:p>
    <w:p w14:paraId="66C97036" w14:textId="77777777" w:rsidR="000A1FC9" w:rsidRDefault="00000000">
      <w:pPr>
        <w:pStyle w:val="BodyText"/>
      </w:pPr>
      <w:r>
        <w:t xml:space="preserve">The occupancy test repeats Section 8.2 with 205 three-dimensional standard-normal points from the C# generator, seed 20261029. Five points initialize the cache and 200 are appended. At each signal level, the program carries three versions of the cache: an interval recurrence (7), a floating-point recurrence and a deliberately transposed interval update that uses </w:t>
      </w:r>
      <m:oMath>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oMath>
      <w:r>
        <w:t xml:space="preserve"> for old queries. It then compares each with interval batch sums over the final archive. A relative error is certified when it is computed from the enclosure endpoints in the unfavourable direction.</w:t>
      </w:r>
    </w:p>
    <w:p w14:paraId="58E2A6B3" w14:textId="77777777" w:rsidR="000A1FC9" w:rsidRDefault="00000000">
      <w:pPr>
        <w:pStyle w:val="Caption"/>
        <w:keepNext/>
      </w:pPr>
      <w:r>
        <w:lastRenderedPageBreak/>
        <w:t>Table 5. V4 occupancy diagnostics after 200 appends. The relative-error summaries are rounded scalar calculations from interval endpoints; the control uses points normalized in floating point.</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894"/>
        <w:gridCol w:w="1391"/>
        <w:gridCol w:w="1292"/>
        <w:gridCol w:w="1093"/>
        <w:gridCol w:w="2186"/>
        <w:gridCol w:w="1093"/>
        <w:gridCol w:w="1987"/>
      </w:tblGrid>
      <w:tr w:rsidR="000A1FC9" w14:paraId="02E0DCDC" w14:textId="77777777">
        <w:trPr>
          <w:cantSplit/>
          <w:tblHeader/>
          <w:jc w:val="center"/>
        </w:trPr>
        <w:tc>
          <w:tcPr>
            <w:tcW w:w="894" w:type="dxa"/>
            <w:shd w:val="clear" w:color="auto" w:fill="E8E8E8"/>
            <w:tcMar>
              <w:top w:w="80" w:type="dxa"/>
              <w:left w:w="85" w:type="dxa"/>
              <w:bottom w:w="80" w:type="dxa"/>
              <w:right w:w="85" w:type="dxa"/>
            </w:tcMar>
            <w:vAlign w:val="center"/>
          </w:tcPr>
          <w:p w14:paraId="0A220E20" w14:textId="77777777" w:rsidR="000A1FC9" w:rsidRDefault="00000000">
            <w:pPr>
              <w:keepNext/>
              <w:keepLines/>
              <w:spacing w:after="20" w:line="240" w:lineRule="auto"/>
              <w:jc w:val="left"/>
            </w:pPr>
            <w:r>
              <w:rPr>
                <w:b/>
                <w:sz w:val="19"/>
              </w:rPr>
              <w:t>Signal level</w:t>
            </w:r>
          </w:p>
        </w:tc>
        <w:tc>
          <w:tcPr>
            <w:tcW w:w="1391" w:type="dxa"/>
            <w:shd w:val="clear" w:color="auto" w:fill="E8E8E8"/>
            <w:tcMar>
              <w:top w:w="80" w:type="dxa"/>
              <w:left w:w="85" w:type="dxa"/>
              <w:bottom w:w="80" w:type="dxa"/>
              <w:right w:w="85" w:type="dxa"/>
            </w:tcMar>
            <w:vAlign w:val="center"/>
          </w:tcPr>
          <w:p w14:paraId="5784A715" w14:textId="77777777" w:rsidR="000A1FC9" w:rsidRDefault="00000000">
            <w:pPr>
              <w:spacing w:after="20" w:line="240" w:lineRule="auto"/>
              <w:jc w:val="left"/>
            </w:pPr>
            <w:r>
              <w:rPr>
                <w:b/>
                <w:sz w:val="19"/>
              </w:rPr>
              <w:t>Float recurrence endpoint summary</w:t>
            </w:r>
          </w:p>
        </w:tc>
        <w:tc>
          <w:tcPr>
            <w:tcW w:w="1292" w:type="dxa"/>
            <w:shd w:val="clear" w:color="auto" w:fill="E8E8E8"/>
            <w:tcMar>
              <w:top w:w="80" w:type="dxa"/>
              <w:left w:w="85" w:type="dxa"/>
              <w:bottom w:w="80" w:type="dxa"/>
              <w:right w:w="85" w:type="dxa"/>
            </w:tcMar>
            <w:vAlign w:val="center"/>
          </w:tcPr>
          <w:p w14:paraId="170AB915" w14:textId="77777777" w:rsidR="000A1FC9" w:rsidRDefault="00000000">
            <w:pPr>
              <w:keepNext/>
              <w:keepLines/>
              <w:spacing w:after="20" w:line="240" w:lineRule="auto"/>
              <w:jc w:val="left"/>
            </w:pPr>
            <w:r>
              <w:rPr>
                <w:b/>
                <w:sz w:val="19"/>
              </w:rPr>
              <w:t>Recurrence enclosure width</w:t>
            </w:r>
          </w:p>
        </w:tc>
        <w:tc>
          <w:tcPr>
            <w:tcW w:w="1093" w:type="dxa"/>
            <w:shd w:val="clear" w:color="auto" w:fill="E8E8E8"/>
            <w:tcMar>
              <w:top w:w="80" w:type="dxa"/>
              <w:left w:w="85" w:type="dxa"/>
              <w:bottom w:w="80" w:type="dxa"/>
              <w:right w:w="85" w:type="dxa"/>
            </w:tcMar>
            <w:vAlign w:val="center"/>
          </w:tcPr>
          <w:p w14:paraId="116B160D" w14:textId="77777777" w:rsidR="000A1FC9" w:rsidRDefault="00000000">
            <w:pPr>
              <w:keepNext/>
              <w:keepLines/>
              <w:spacing w:after="20" w:line="240" w:lineRule="auto"/>
              <w:jc w:val="left"/>
            </w:pPr>
            <w:r>
              <w:rPr>
                <w:b/>
                <w:sz w:val="19"/>
              </w:rPr>
              <w:t>Overlap with batch</w:t>
            </w:r>
          </w:p>
        </w:tc>
        <w:tc>
          <w:tcPr>
            <w:tcW w:w="2186" w:type="dxa"/>
            <w:shd w:val="clear" w:color="auto" w:fill="E8E8E8"/>
            <w:tcMar>
              <w:top w:w="80" w:type="dxa"/>
              <w:left w:w="85" w:type="dxa"/>
              <w:bottom w:w="80" w:type="dxa"/>
              <w:right w:w="85" w:type="dxa"/>
            </w:tcMar>
            <w:vAlign w:val="center"/>
          </w:tcPr>
          <w:p w14:paraId="5439A5C5" w14:textId="77777777" w:rsidR="000A1FC9" w:rsidRDefault="00000000">
            <w:pPr>
              <w:spacing w:after="20" w:line="240" w:lineRule="auto"/>
              <w:jc w:val="left"/>
            </w:pPr>
            <w:r>
              <w:rPr>
                <w:b/>
                <w:sz w:val="19"/>
              </w:rPr>
              <w:t>Transposed update endpoint summary</w:t>
            </w:r>
          </w:p>
        </w:tc>
        <w:tc>
          <w:tcPr>
            <w:tcW w:w="1093" w:type="dxa"/>
            <w:shd w:val="clear" w:color="auto" w:fill="E8E8E8"/>
            <w:tcMar>
              <w:top w:w="80" w:type="dxa"/>
              <w:left w:w="85" w:type="dxa"/>
              <w:bottom w:w="80" w:type="dxa"/>
              <w:right w:w="85" w:type="dxa"/>
            </w:tcMar>
            <w:vAlign w:val="center"/>
          </w:tcPr>
          <w:p w14:paraId="4299677C" w14:textId="77777777" w:rsidR="000A1FC9" w:rsidRDefault="00000000">
            <w:pPr>
              <w:spacing w:after="20" w:line="240" w:lineRule="auto"/>
              <w:jc w:val="left"/>
            </w:pPr>
            <w:r>
              <w:rPr>
                <w:b/>
                <w:sz w:val="19"/>
              </w:rPr>
              <w:t>Disjoint intervals</w:t>
            </w:r>
          </w:p>
        </w:tc>
        <w:tc>
          <w:tcPr>
            <w:tcW w:w="1987" w:type="dxa"/>
            <w:shd w:val="clear" w:color="auto" w:fill="E8E8E8"/>
            <w:tcMar>
              <w:top w:w="80" w:type="dxa"/>
              <w:left w:w="85" w:type="dxa"/>
              <w:bottom w:w="80" w:type="dxa"/>
              <w:right w:w="85" w:type="dxa"/>
            </w:tcMar>
            <w:vAlign w:val="center"/>
          </w:tcPr>
          <w:p w14:paraId="1223CFA0" w14:textId="77777777" w:rsidR="000A1FC9" w:rsidRDefault="00000000">
            <w:pPr>
              <w:spacing w:after="20" w:line="240" w:lineRule="auto"/>
              <w:jc w:val="left"/>
            </w:pPr>
            <w:r>
              <w:rPr>
                <w:b/>
                <w:sz w:val="19"/>
              </w:rPr>
              <w:t>Normalized control</w:t>
            </w:r>
          </w:p>
        </w:tc>
      </w:tr>
      <w:tr w:rsidR="000A1FC9" w14:paraId="1CFE7DFA" w14:textId="77777777">
        <w:trPr>
          <w:cantSplit/>
          <w:jc w:val="center"/>
        </w:trPr>
        <w:tc>
          <w:tcPr>
            <w:tcW w:w="894" w:type="dxa"/>
            <w:shd w:val="clear" w:color="auto" w:fill="FFFFFF"/>
            <w:tcMar>
              <w:top w:w="80" w:type="dxa"/>
              <w:left w:w="85" w:type="dxa"/>
              <w:bottom w:w="80" w:type="dxa"/>
              <w:right w:w="85" w:type="dxa"/>
            </w:tcMar>
            <w:vAlign w:val="center"/>
          </w:tcPr>
          <w:p w14:paraId="07858C16" w14:textId="77777777" w:rsidR="000A1FC9" w:rsidRDefault="00000000">
            <w:pPr>
              <w:keepNext/>
              <w:keepLines/>
              <w:spacing w:after="20" w:line="240" w:lineRule="auto"/>
              <w:jc w:val="left"/>
            </w:pPr>
            <w:r>
              <w:rPr>
                <w:sz w:val="19"/>
              </w:rPr>
              <w:t>0.146</w:t>
            </w:r>
          </w:p>
        </w:tc>
        <w:tc>
          <w:tcPr>
            <w:tcW w:w="1391" w:type="dxa"/>
            <w:shd w:val="clear" w:color="auto" w:fill="FFFFFF"/>
            <w:tcMar>
              <w:top w:w="80" w:type="dxa"/>
              <w:left w:w="85" w:type="dxa"/>
              <w:bottom w:w="80" w:type="dxa"/>
              <w:right w:w="85" w:type="dxa"/>
            </w:tcMar>
            <w:vAlign w:val="center"/>
          </w:tcPr>
          <w:p w14:paraId="295BE942" w14:textId="77777777" w:rsidR="000A1FC9" w:rsidRDefault="00000000">
            <w:pPr>
              <w:keepNext/>
              <w:keepLines/>
              <w:spacing w:after="20" w:line="240" w:lineRule="auto"/>
              <w:jc w:val="right"/>
            </w:pPr>
            <w:r>
              <w:rPr>
                <w:sz w:val="19"/>
              </w:rPr>
              <w:t>2.5 × 10⁻¹⁴</w:t>
            </w:r>
          </w:p>
        </w:tc>
        <w:tc>
          <w:tcPr>
            <w:tcW w:w="1292" w:type="dxa"/>
            <w:shd w:val="clear" w:color="auto" w:fill="FFFFFF"/>
            <w:tcMar>
              <w:top w:w="80" w:type="dxa"/>
              <w:left w:w="85" w:type="dxa"/>
              <w:bottom w:w="80" w:type="dxa"/>
              <w:right w:w="85" w:type="dxa"/>
            </w:tcMar>
            <w:vAlign w:val="center"/>
          </w:tcPr>
          <w:p w14:paraId="46105B77" w14:textId="77777777" w:rsidR="000A1FC9" w:rsidRDefault="00000000">
            <w:pPr>
              <w:keepNext/>
              <w:keepLines/>
              <w:spacing w:after="20" w:line="240" w:lineRule="auto"/>
              <w:jc w:val="right"/>
            </w:pPr>
            <w:r>
              <w:rPr>
                <w:sz w:val="19"/>
              </w:rPr>
              <w:t>5.0 × 10⁻¹⁴</w:t>
            </w:r>
          </w:p>
        </w:tc>
        <w:tc>
          <w:tcPr>
            <w:tcW w:w="1093" w:type="dxa"/>
            <w:shd w:val="clear" w:color="auto" w:fill="FFFFFF"/>
            <w:tcMar>
              <w:top w:w="80" w:type="dxa"/>
              <w:left w:w="85" w:type="dxa"/>
              <w:bottom w:w="80" w:type="dxa"/>
              <w:right w:w="85" w:type="dxa"/>
            </w:tcMar>
            <w:vAlign w:val="center"/>
          </w:tcPr>
          <w:p w14:paraId="7C91AE4B" w14:textId="77777777" w:rsidR="000A1FC9" w:rsidRDefault="00000000">
            <w:pPr>
              <w:keepNext/>
              <w:keepLines/>
              <w:spacing w:after="20" w:line="240" w:lineRule="auto"/>
              <w:jc w:val="right"/>
            </w:pPr>
            <w:r>
              <w:rPr>
                <w:sz w:val="19"/>
              </w:rPr>
              <w:t>205 of 205</w:t>
            </w:r>
          </w:p>
        </w:tc>
        <w:tc>
          <w:tcPr>
            <w:tcW w:w="2186" w:type="dxa"/>
            <w:shd w:val="clear" w:color="auto" w:fill="FFFFFF"/>
            <w:tcMar>
              <w:top w:w="80" w:type="dxa"/>
              <w:left w:w="85" w:type="dxa"/>
              <w:bottom w:w="80" w:type="dxa"/>
              <w:right w:w="85" w:type="dxa"/>
            </w:tcMar>
            <w:vAlign w:val="center"/>
          </w:tcPr>
          <w:p w14:paraId="7BD87578" w14:textId="77777777" w:rsidR="000A1FC9" w:rsidRDefault="00000000">
            <w:pPr>
              <w:keepNext/>
              <w:keepLines/>
              <w:spacing w:after="20" w:line="240" w:lineRule="auto"/>
              <w:jc w:val="right"/>
            </w:pPr>
            <w:r>
              <w:rPr>
                <w:sz w:val="19"/>
              </w:rPr>
              <w:t>[118.589217, 118.589217]</w:t>
            </w:r>
          </w:p>
        </w:tc>
        <w:tc>
          <w:tcPr>
            <w:tcW w:w="1093" w:type="dxa"/>
            <w:shd w:val="clear" w:color="auto" w:fill="FFFFFF"/>
            <w:tcMar>
              <w:top w:w="80" w:type="dxa"/>
              <w:left w:w="85" w:type="dxa"/>
              <w:bottom w:w="80" w:type="dxa"/>
              <w:right w:w="85" w:type="dxa"/>
            </w:tcMar>
            <w:vAlign w:val="center"/>
          </w:tcPr>
          <w:p w14:paraId="3A1F711C" w14:textId="77777777" w:rsidR="000A1FC9" w:rsidRDefault="00000000">
            <w:pPr>
              <w:keepNext/>
              <w:keepLines/>
              <w:spacing w:after="20" w:line="240" w:lineRule="auto"/>
              <w:jc w:val="right"/>
            </w:pPr>
            <w:r>
              <w:rPr>
                <w:sz w:val="19"/>
              </w:rPr>
              <w:t>205 of 205</w:t>
            </w:r>
          </w:p>
        </w:tc>
        <w:tc>
          <w:tcPr>
            <w:tcW w:w="1987" w:type="dxa"/>
            <w:shd w:val="clear" w:color="auto" w:fill="FFFFFF"/>
            <w:tcMar>
              <w:top w:w="80" w:type="dxa"/>
              <w:left w:w="85" w:type="dxa"/>
              <w:bottom w:w="80" w:type="dxa"/>
              <w:right w:w="85" w:type="dxa"/>
            </w:tcMar>
            <w:vAlign w:val="center"/>
          </w:tcPr>
          <w:p w14:paraId="63430407" w14:textId="77777777" w:rsidR="000A1FC9" w:rsidRDefault="00000000">
            <w:pPr>
              <w:keepNext/>
              <w:keepLines/>
              <w:spacing w:after="20" w:line="240" w:lineRule="auto"/>
              <w:jc w:val="right"/>
            </w:pPr>
            <w:r>
              <w:rPr>
                <w:sz w:val="19"/>
              </w:rPr>
              <w:t>0 of 205, ≤ 4.1 × 10⁻¹⁴</w:t>
            </w:r>
          </w:p>
        </w:tc>
      </w:tr>
      <w:tr w:rsidR="000A1FC9" w14:paraId="44B4AE07" w14:textId="77777777">
        <w:trPr>
          <w:cantSplit/>
          <w:jc w:val="center"/>
        </w:trPr>
        <w:tc>
          <w:tcPr>
            <w:tcW w:w="894" w:type="dxa"/>
            <w:shd w:val="clear" w:color="auto" w:fill="FFFFFF"/>
            <w:tcMar>
              <w:top w:w="80" w:type="dxa"/>
              <w:left w:w="85" w:type="dxa"/>
              <w:bottom w:w="80" w:type="dxa"/>
              <w:right w:w="85" w:type="dxa"/>
            </w:tcMar>
            <w:vAlign w:val="center"/>
          </w:tcPr>
          <w:p w14:paraId="6A3395D7" w14:textId="77777777" w:rsidR="000A1FC9" w:rsidRDefault="00000000">
            <w:pPr>
              <w:keepNext/>
              <w:keepLines/>
              <w:spacing w:after="20" w:line="240" w:lineRule="auto"/>
              <w:jc w:val="left"/>
            </w:pPr>
            <w:r>
              <w:rPr>
                <w:sz w:val="19"/>
              </w:rPr>
              <w:t>0.5</w:t>
            </w:r>
          </w:p>
        </w:tc>
        <w:tc>
          <w:tcPr>
            <w:tcW w:w="1391" w:type="dxa"/>
            <w:shd w:val="clear" w:color="auto" w:fill="FFFFFF"/>
            <w:tcMar>
              <w:top w:w="80" w:type="dxa"/>
              <w:left w:w="85" w:type="dxa"/>
              <w:bottom w:w="80" w:type="dxa"/>
              <w:right w:w="85" w:type="dxa"/>
            </w:tcMar>
            <w:vAlign w:val="center"/>
          </w:tcPr>
          <w:p w14:paraId="580857E2" w14:textId="77777777" w:rsidR="000A1FC9" w:rsidRDefault="00000000">
            <w:pPr>
              <w:keepNext/>
              <w:keepLines/>
              <w:spacing w:after="20" w:line="240" w:lineRule="auto"/>
              <w:jc w:val="right"/>
            </w:pPr>
            <w:r>
              <w:rPr>
                <w:sz w:val="19"/>
              </w:rPr>
              <w:t>3.3 × 10⁻¹⁴</w:t>
            </w:r>
          </w:p>
        </w:tc>
        <w:tc>
          <w:tcPr>
            <w:tcW w:w="1292" w:type="dxa"/>
            <w:shd w:val="clear" w:color="auto" w:fill="FFFFFF"/>
            <w:tcMar>
              <w:top w:w="80" w:type="dxa"/>
              <w:left w:w="85" w:type="dxa"/>
              <w:bottom w:w="80" w:type="dxa"/>
              <w:right w:w="85" w:type="dxa"/>
            </w:tcMar>
            <w:vAlign w:val="center"/>
          </w:tcPr>
          <w:p w14:paraId="53205FD4" w14:textId="77777777" w:rsidR="000A1FC9" w:rsidRDefault="00000000">
            <w:pPr>
              <w:keepNext/>
              <w:keepLines/>
              <w:spacing w:after="20" w:line="240" w:lineRule="auto"/>
              <w:jc w:val="right"/>
            </w:pPr>
            <w:r>
              <w:rPr>
                <w:sz w:val="19"/>
              </w:rPr>
              <w:t>6.4 × 10⁻¹⁴</w:t>
            </w:r>
          </w:p>
        </w:tc>
        <w:tc>
          <w:tcPr>
            <w:tcW w:w="1093" w:type="dxa"/>
            <w:shd w:val="clear" w:color="auto" w:fill="FFFFFF"/>
            <w:tcMar>
              <w:top w:w="80" w:type="dxa"/>
              <w:left w:w="85" w:type="dxa"/>
              <w:bottom w:w="80" w:type="dxa"/>
              <w:right w:w="85" w:type="dxa"/>
            </w:tcMar>
            <w:vAlign w:val="center"/>
          </w:tcPr>
          <w:p w14:paraId="1C0922FB" w14:textId="77777777" w:rsidR="000A1FC9" w:rsidRDefault="00000000">
            <w:pPr>
              <w:keepNext/>
              <w:keepLines/>
              <w:spacing w:after="20" w:line="240" w:lineRule="auto"/>
              <w:jc w:val="right"/>
            </w:pPr>
            <w:r>
              <w:rPr>
                <w:sz w:val="19"/>
              </w:rPr>
              <w:t>205 of 205</w:t>
            </w:r>
          </w:p>
        </w:tc>
        <w:tc>
          <w:tcPr>
            <w:tcW w:w="2186" w:type="dxa"/>
            <w:shd w:val="clear" w:color="auto" w:fill="FFFFFF"/>
            <w:tcMar>
              <w:top w:w="80" w:type="dxa"/>
              <w:left w:w="85" w:type="dxa"/>
              <w:bottom w:w="80" w:type="dxa"/>
              <w:right w:w="85" w:type="dxa"/>
            </w:tcMar>
            <w:vAlign w:val="center"/>
          </w:tcPr>
          <w:p w14:paraId="258FBE4B" w14:textId="77777777" w:rsidR="000A1FC9" w:rsidRDefault="00000000">
            <w:pPr>
              <w:keepNext/>
              <w:keepLines/>
              <w:spacing w:after="20" w:line="240" w:lineRule="auto"/>
              <w:jc w:val="right"/>
            </w:pPr>
            <w:r>
              <w:rPr>
                <w:sz w:val="19"/>
              </w:rPr>
              <w:t>[13.096882, 13.096882]</w:t>
            </w:r>
          </w:p>
        </w:tc>
        <w:tc>
          <w:tcPr>
            <w:tcW w:w="1093" w:type="dxa"/>
            <w:shd w:val="clear" w:color="auto" w:fill="FFFFFF"/>
            <w:tcMar>
              <w:top w:w="80" w:type="dxa"/>
              <w:left w:w="85" w:type="dxa"/>
              <w:bottom w:w="80" w:type="dxa"/>
              <w:right w:w="85" w:type="dxa"/>
            </w:tcMar>
            <w:vAlign w:val="center"/>
          </w:tcPr>
          <w:p w14:paraId="16840530" w14:textId="77777777" w:rsidR="000A1FC9" w:rsidRDefault="00000000">
            <w:pPr>
              <w:keepNext/>
              <w:keepLines/>
              <w:spacing w:after="20" w:line="240" w:lineRule="auto"/>
              <w:jc w:val="right"/>
            </w:pPr>
            <w:r>
              <w:rPr>
                <w:sz w:val="19"/>
              </w:rPr>
              <w:t>205 of 205</w:t>
            </w:r>
          </w:p>
        </w:tc>
        <w:tc>
          <w:tcPr>
            <w:tcW w:w="1987" w:type="dxa"/>
            <w:shd w:val="clear" w:color="auto" w:fill="FFFFFF"/>
            <w:tcMar>
              <w:top w:w="80" w:type="dxa"/>
              <w:left w:w="85" w:type="dxa"/>
              <w:bottom w:w="80" w:type="dxa"/>
              <w:right w:w="85" w:type="dxa"/>
            </w:tcMar>
            <w:vAlign w:val="center"/>
          </w:tcPr>
          <w:p w14:paraId="61C7AFEB" w14:textId="77777777" w:rsidR="000A1FC9" w:rsidRDefault="00000000">
            <w:pPr>
              <w:keepNext/>
              <w:keepLines/>
              <w:spacing w:after="20" w:line="240" w:lineRule="auto"/>
              <w:jc w:val="right"/>
            </w:pPr>
            <w:r>
              <w:rPr>
                <w:sz w:val="19"/>
              </w:rPr>
              <w:t>0 of 205, ≤ 4.5 × 10⁻¹⁴</w:t>
            </w:r>
          </w:p>
        </w:tc>
      </w:tr>
      <w:tr w:rsidR="000A1FC9" w14:paraId="14C9AA2E" w14:textId="77777777">
        <w:trPr>
          <w:cantSplit/>
          <w:jc w:val="center"/>
        </w:trPr>
        <w:tc>
          <w:tcPr>
            <w:tcW w:w="894" w:type="dxa"/>
            <w:shd w:val="clear" w:color="auto" w:fill="FFFFFF"/>
            <w:tcMar>
              <w:top w:w="80" w:type="dxa"/>
              <w:left w:w="85" w:type="dxa"/>
              <w:bottom w:w="80" w:type="dxa"/>
              <w:right w:w="85" w:type="dxa"/>
            </w:tcMar>
            <w:vAlign w:val="center"/>
          </w:tcPr>
          <w:p w14:paraId="62850C58" w14:textId="77777777" w:rsidR="000A1FC9" w:rsidRDefault="00000000">
            <w:pPr>
              <w:keepNext/>
              <w:keepLines/>
              <w:spacing w:after="20" w:line="240" w:lineRule="auto"/>
              <w:jc w:val="left"/>
            </w:pPr>
            <w:r>
              <w:rPr>
                <w:sz w:val="19"/>
              </w:rPr>
              <w:t>0.916</w:t>
            </w:r>
          </w:p>
        </w:tc>
        <w:tc>
          <w:tcPr>
            <w:tcW w:w="1391" w:type="dxa"/>
            <w:shd w:val="clear" w:color="auto" w:fill="FFFFFF"/>
            <w:tcMar>
              <w:top w:w="80" w:type="dxa"/>
              <w:left w:w="85" w:type="dxa"/>
              <w:bottom w:w="80" w:type="dxa"/>
              <w:right w:w="85" w:type="dxa"/>
            </w:tcMar>
            <w:vAlign w:val="center"/>
          </w:tcPr>
          <w:p w14:paraId="253788F3" w14:textId="77777777" w:rsidR="000A1FC9" w:rsidRDefault="00000000">
            <w:pPr>
              <w:keepNext/>
              <w:keepLines/>
              <w:spacing w:after="20" w:line="240" w:lineRule="auto"/>
              <w:jc w:val="right"/>
            </w:pPr>
            <w:r>
              <w:rPr>
                <w:sz w:val="19"/>
              </w:rPr>
              <w:t>3.6 × 10⁻¹⁴</w:t>
            </w:r>
          </w:p>
        </w:tc>
        <w:tc>
          <w:tcPr>
            <w:tcW w:w="1292" w:type="dxa"/>
            <w:shd w:val="clear" w:color="auto" w:fill="FFFFFF"/>
            <w:tcMar>
              <w:top w:w="80" w:type="dxa"/>
              <w:left w:w="85" w:type="dxa"/>
              <w:bottom w:w="80" w:type="dxa"/>
              <w:right w:w="85" w:type="dxa"/>
            </w:tcMar>
            <w:vAlign w:val="center"/>
          </w:tcPr>
          <w:p w14:paraId="5E8DAB37" w14:textId="77777777" w:rsidR="000A1FC9" w:rsidRDefault="00000000">
            <w:pPr>
              <w:keepNext/>
              <w:keepLines/>
              <w:spacing w:after="20" w:line="240" w:lineRule="auto"/>
              <w:jc w:val="right"/>
            </w:pPr>
            <w:r>
              <w:rPr>
                <w:sz w:val="19"/>
              </w:rPr>
              <w:t>7.2 × 10⁻¹⁴</w:t>
            </w:r>
          </w:p>
        </w:tc>
        <w:tc>
          <w:tcPr>
            <w:tcW w:w="1093" w:type="dxa"/>
            <w:shd w:val="clear" w:color="auto" w:fill="FFFFFF"/>
            <w:tcMar>
              <w:top w:w="80" w:type="dxa"/>
              <w:left w:w="85" w:type="dxa"/>
              <w:bottom w:w="80" w:type="dxa"/>
              <w:right w:w="85" w:type="dxa"/>
            </w:tcMar>
            <w:vAlign w:val="center"/>
          </w:tcPr>
          <w:p w14:paraId="7BEE4E1E" w14:textId="77777777" w:rsidR="000A1FC9" w:rsidRDefault="00000000">
            <w:pPr>
              <w:keepNext/>
              <w:keepLines/>
              <w:spacing w:after="20" w:line="240" w:lineRule="auto"/>
              <w:jc w:val="right"/>
            </w:pPr>
            <w:r>
              <w:rPr>
                <w:sz w:val="19"/>
              </w:rPr>
              <w:t>205 of 205</w:t>
            </w:r>
          </w:p>
        </w:tc>
        <w:tc>
          <w:tcPr>
            <w:tcW w:w="2186" w:type="dxa"/>
            <w:shd w:val="clear" w:color="auto" w:fill="FFFFFF"/>
            <w:tcMar>
              <w:top w:w="80" w:type="dxa"/>
              <w:left w:w="85" w:type="dxa"/>
              <w:bottom w:w="80" w:type="dxa"/>
              <w:right w:w="85" w:type="dxa"/>
            </w:tcMar>
            <w:vAlign w:val="center"/>
          </w:tcPr>
          <w:p w14:paraId="0037DFBF" w14:textId="77777777" w:rsidR="000A1FC9" w:rsidRDefault="00000000">
            <w:pPr>
              <w:keepNext/>
              <w:keepLines/>
              <w:spacing w:after="20" w:line="240" w:lineRule="auto"/>
              <w:jc w:val="right"/>
            </w:pPr>
            <w:r>
              <w:rPr>
                <w:sz w:val="19"/>
              </w:rPr>
              <w:t>[0.310958, 0.310958]</w:t>
            </w:r>
          </w:p>
        </w:tc>
        <w:tc>
          <w:tcPr>
            <w:tcW w:w="1093" w:type="dxa"/>
            <w:shd w:val="clear" w:color="auto" w:fill="FFFFFF"/>
            <w:tcMar>
              <w:top w:w="80" w:type="dxa"/>
              <w:left w:w="85" w:type="dxa"/>
              <w:bottom w:w="80" w:type="dxa"/>
              <w:right w:w="85" w:type="dxa"/>
            </w:tcMar>
            <w:vAlign w:val="center"/>
          </w:tcPr>
          <w:p w14:paraId="7A8F45D3" w14:textId="77777777" w:rsidR="000A1FC9" w:rsidRDefault="00000000">
            <w:pPr>
              <w:keepNext/>
              <w:keepLines/>
              <w:spacing w:after="20" w:line="240" w:lineRule="auto"/>
              <w:jc w:val="right"/>
            </w:pPr>
            <w:r>
              <w:rPr>
                <w:sz w:val="19"/>
              </w:rPr>
              <w:t>205 of 205</w:t>
            </w:r>
          </w:p>
        </w:tc>
        <w:tc>
          <w:tcPr>
            <w:tcW w:w="1987" w:type="dxa"/>
            <w:shd w:val="clear" w:color="auto" w:fill="FFFFFF"/>
            <w:tcMar>
              <w:top w:w="80" w:type="dxa"/>
              <w:left w:w="85" w:type="dxa"/>
              <w:bottom w:w="80" w:type="dxa"/>
              <w:right w:w="85" w:type="dxa"/>
            </w:tcMar>
            <w:vAlign w:val="center"/>
          </w:tcPr>
          <w:p w14:paraId="6576ACA2" w14:textId="77777777" w:rsidR="000A1FC9" w:rsidRDefault="00000000">
            <w:pPr>
              <w:keepNext/>
              <w:keepLines/>
              <w:spacing w:after="20" w:line="240" w:lineRule="auto"/>
              <w:jc w:val="right"/>
            </w:pPr>
            <w:r>
              <w:rPr>
                <w:sz w:val="19"/>
              </w:rPr>
              <w:t>0 of 205, ≤ 5.0 × 10⁻¹⁴</w:t>
            </w:r>
          </w:p>
        </w:tc>
      </w:tr>
    </w:tbl>
    <w:p w14:paraId="17926CB2" w14:textId="77777777" w:rsidR="000A1FC9" w:rsidRDefault="000A1FC9">
      <w:pPr>
        <w:pStyle w:val="BodyText"/>
        <w:spacing w:before="140"/>
      </w:pPr>
    </w:p>
    <w:p w14:paraId="6760B52A" w14:textId="77777777" w:rsidR="000A1FC9" w:rsidRDefault="00000000">
      <w:pPr>
        <w:pStyle w:val="BodyText"/>
      </w:pPr>
      <w:r>
        <w:t xml:space="preserve">The floating-point recurrence and batch sums agree bit for bit here. Both add the same terms in the same order, so this equality says nothing about accuracy. The informative quantity is the source interval-derived summary: the source reports the floating-point recurrence within </w:t>
      </w:r>
      <m:oMath>
        <m:r>
          <w:rPr>
            <w:rFonts w:ascii="Cambria Math" w:hAnsi="Cambria Math"/>
          </w:rPr>
          <m:t>3.7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w:r>
        <w:t xml:space="preserve"> of the exact sums, relative to their size, at every point and signal level. The source reports disjoint transposed and batch intervals at all 205 points at each level, conditional on the underlying interval assumptions. Its displayed relative-error magnitudes require the rounding qualification in Section 8.9. The control uses 205 points on a sphere of radius 1.3. Exact equal norms would make the transposed update exact by Proposition 4.2; these floating-point-normalized control points have enclosures overlapping the batch sums everywhere. This confirms the regression-test advice in Section 11: points with sufficiently different norms reveal the error clearly.</w:t>
      </w:r>
    </w:p>
    <w:p w14:paraId="0412F78F" w14:textId="77777777" w:rsidR="000A1FC9" w:rsidRDefault="00000000">
      <w:pPr>
        <w:pStyle w:val="BodyText"/>
      </w:pPr>
      <w:r>
        <w:t xml:space="preserve">For detailed balance, 400 random pairs at each signal level were enclosed in the residual </w:t>
      </w:r>
      <m:oMath>
        <m:r>
          <m:rPr>
            <m:sty m:val="p"/>
          </m:rPr>
          <w:rPr>
            <w:rFonts w:ascii="Cambria Math" w:hAnsi="Cambria Math"/>
          </w:rPr>
          <m:t>log</m:t>
        </m:r>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-log</m:t>
        </m:r>
        <m:sSub>
          <m:sSubPr>
            <m:ctrlPr>
              <w:rPr>
                <w:rFonts w:ascii="Cambria Math" w:hAnsi="Cambria Math"/>
              </w:rPr>
            </m:ctrlPr>
          </m:sSubPr>
          <m:e>
            <m:r>
              <w:rPr>
                <w:rFonts w:ascii="Cambria Math" w:hAnsi="Cambria Math"/>
              </w:rPr>
              <m:t>H</m:t>
            </m:r>
          </m:e>
          <m:sub>
            <m:r>
              <w:rPr>
                <w:rFonts w:ascii="Cambria Math" w:hAnsi="Cambria Math"/>
              </w:rPr>
              <m:t>a</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m:rPr>
            <m:sty m:val="p"/>
          </m:rPr>
          <w:rPr>
            <w:rFonts w:ascii="Cambria Math" w:hAnsi="Cambria Math"/>
          </w:rPr>
          <m:t>/</m:t>
        </m:r>
        <m:r>
          <w:rPr>
            <w:rFonts w:ascii="Cambria Math" w:hAnsi="Cambria Math"/>
          </w:rPr>
          <m:t>2</m:t>
        </m:r>
      </m:oMath>
      <w:r>
        <w:t xml:space="preserve">. Every enclosure contains zero, with width at most </w:t>
      </w:r>
      <m:oMath>
        <m:r>
          <w:rPr>
            <w:rFonts w:ascii="Cambria Math" w:hAnsi="Cambria Math"/>
          </w:rPr>
          <m:t>1.2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xml:space="preserve">; the width grows with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oMath>
      <w:r>
        <w:t xml:space="preserve">. The residual of the diagonal formula (9) also contains zero, with width at most </w:t>
      </w:r>
      <m:oMath>
        <m:r>
          <w:rPr>
            <w:rFonts w:ascii="Cambria Math" w:hAnsi="Cambria Math"/>
          </w:rPr>
          <m:t>1.8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w:r>
        <w:t>. The supplied SymPy output verifies (8), (9) and the grouping identity (13) symbolically, so the enclosures are consistency checks of the implementation, not proofs.</w:t>
      </w:r>
    </w:p>
    <w:p w14:paraId="66AFE09E" w14:textId="77777777" w:rsidR="000A1FC9" w:rsidRDefault="00000000">
      <w:pPr>
        <w:pStyle w:val="BodyText"/>
      </w:pPr>
      <w:r>
        <w:t xml:space="preserve">V4 reports an interval quadrature for the supplied reference of Section 8.1. The source quadrature (Appendix C) encloses </w:t>
      </w:r>
      <m:oMath>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and </w:t>
      </w:r>
      <m:oMath>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f</m:t>
            </m:r>
          </m:e>
          <m:sub>
            <m:r>
              <w:rPr>
                <w:rFonts w:ascii="Cambria Math" w:hAnsi="Cambria Math"/>
              </w:rPr>
              <m:t>β</m:t>
            </m:r>
          </m:sub>
        </m:sSub>
      </m:oMath>
      <w:r>
        <w:t xml:space="preserve"> on an adaptive quadtree over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e>
            </m:d>
          </m:e>
          <m:sup>
            <m:r>
              <w:rPr>
                <w:rFonts w:ascii="Cambria Math" w:hAnsi="Cambria Math"/>
              </w:rPr>
              <m:t>2</m:t>
            </m:r>
          </m:sup>
        </m:sSup>
      </m:oMath>
      <w:r>
        <w:t xml:space="preserve">. On each square it uses the midpoint value plus an interval enclosure of the second-order remainder; the linear term vanishes by symmetry. The quadtree is refined to four million squares, and a Mills-ratio bound covers the reference mass outside the square. The reported enclosures are </w:t>
      </w:r>
      <m:oMath>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0.05</m:t>
                </m:r>
              </m:sub>
            </m:sSub>
          </m:sub>
        </m:sSub>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20.285748</m:t>
            </m:r>
            <m:r>
              <m:rPr>
                <m:sty m:val="p"/>
              </m:rPr>
              <w:rPr>
                <w:rFonts w:ascii="Cambria Math" w:hAnsi="Cambria Math"/>
              </w:rPr>
              <m:t>,</m:t>
            </m:r>
            <m:r>
              <w:rPr>
                <w:rFonts w:ascii="Cambria Math" w:hAnsi="Cambria Math"/>
              </w:rPr>
              <m:t> 20.285905</m:t>
            </m:r>
          </m:e>
        </m:d>
      </m:oMath>
      <w:r>
        <w:t xml:space="preserve">, </w:t>
      </w:r>
      <m:oMath>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0.1</m:t>
                </m:r>
              </m:sub>
            </m:sSub>
          </m:sub>
        </m:sSub>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10.344527</m:t>
            </m:r>
            <m:r>
              <m:rPr>
                <m:sty m:val="p"/>
              </m:rPr>
              <w:rPr>
                <w:rFonts w:ascii="Cambria Math" w:hAnsi="Cambria Math"/>
              </w:rPr>
              <m:t>,</m:t>
            </m:r>
            <m:r>
              <w:rPr>
                <w:rFonts w:ascii="Cambria Math" w:hAnsi="Cambria Math"/>
              </w:rPr>
              <m:t> 10.344628</m:t>
            </m:r>
          </m:e>
        </m:d>
      </m:oMath>
      <w:r>
        <w:t xml:space="preserve"> and </w:t>
      </w:r>
      <m:oMath>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0.4</m:t>
                </m:r>
              </m:sub>
            </m:sSub>
          </m:sub>
        </m:sSub>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2.635057</m:t>
            </m:r>
            <m:r>
              <m:rPr>
                <m:sty m:val="p"/>
              </m:rPr>
              <w:rPr>
                <w:rFonts w:ascii="Cambria Math" w:hAnsi="Cambria Math"/>
              </w:rPr>
              <m:t>,</m:t>
            </m:r>
            <m:r>
              <w:rPr>
                <w:rFonts w:ascii="Cambria Math" w:hAnsi="Cambria Math"/>
              </w:rPr>
              <m:t> 2.635090</m:t>
            </m:r>
          </m:e>
        </m:d>
      </m:oMath>
      <w:r>
        <w:t>. The source’s 10.34 is confirmed. Against the reported reference enclosure, the reported every-state estimate of 10.87 is 5.1% high, the uncorrected deterministic gate of 12.11 is 17.1% high and randomized inclusion at 10.77 is 4.1% high. Only the reference is subjected to this conditional interval analysis; the three estimates remain reported measurements with low reported ESS.</w:t>
      </w:r>
    </w:p>
    <w:p w14:paraId="04490C08" w14:textId="77777777" w:rsidR="000A1FC9" w:rsidRDefault="00000000">
      <w:pPr>
        <w:pStyle w:val="Heading2"/>
      </w:pPr>
      <w:r>
        <w:t>8.5 Symbolic checks of moments, ratio bounds and budgets</w:t>
      </w:r>
    </w:p>
    <w:p w14:paraId="015F4156" w14:textId="77777777" w:rsidR="000A1FC9" w:rsidRDefault="00000000">
      <w:pPr>
        <w:pStyle w:val="FirstParagraph"/>
      </w:pPr>
      <w:r>
        <w:t xml:space="preserve">The moment values of Section 8.2 have exact rational forms. With </w:t>
      </w:r>
      <m:oMath>
        <m:r>
          <w:rPr>
            <w:rFonts w:ascii="Cambria Math" w:hAnsi="Cambria Math"/>
          </w:rPr>
          <m:t>a</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10</m:t>
        </m:r>
      </m:oMath>
      <w:r>
        <w:t xml:space="preserve">, </w:t>
      </w:r>
      <m:oMath>
        <m:r>
          <w:rPr>
            <w:rFonts w:ascii="Cambria Math" w:hAnsi="Cambria Math"/>
          </w:rPr>
          <m:t>b</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oMath>
      <w:r>
        <w:t xml:space="preserve">, residual mean 0.4 and variance 0.4 per coordinate, </w:t>
      </w:r>
      <m:oMath>
        <m:r>
          <w:rPr>
            <w:rFonts w:ascii="Cambria Math" w:hAnsi="Cambria Math"/>
          </w:rPr>
          <m:t>s</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25</m:t>
        </m:r>
      </m:oMath>
      <w:r>
        <w:t>.</w:t>
      </w:r>
    </w:p>
    <w:p w14:paraId="3E5A3D16" w14:textId="77777777" w:rsidR="000A1FC9" w:rsidRDefault="00000000">
      <w:pPr>
        <w:pStyle w:val="Caption"/>
        <w:keepNext/>
      </w:pPr>
      <w:r>
        <w:lastRenderedPageBreak/>
        <w:t>Table 6. Exact noise moments per coordinate for a = 3/10, b = 3/5 and s = 14/25, from SymPy.</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1192"/>
        <w:gridCol w:w="2186"/>
        <w:gridCol w:w="3279"/>
        <w:gridCol w:w="3279"/>
      </w:tblGrid>
      <w:tr w:rsidR="000A1FC9" w14:paraId="067390AE" w14:textId="77777777">
        <w:trPr>
          <w:cantSplit/>
          <w:tblHeader/>
          <w:jc w:val="center"/>
        </w:trPr>
        <w:tc>
          <w:tcPr>
            <w:tcW w:w="1192" w:type="dxa"/>
            <w:shd w:val="clear" w:color="auto" w:fill="E8E8E8"/>
            <w:tcMar>
              <w:top w:w="80" w:type="dxa"/>
              <w:left w:w="85" w:type="dxa"/>
              <w:bottom w:w="80" w:type="dxa"/>
              <w:right w:w="85" w:type="dxa"/>
            </w:tcMar>
            <w:vAlign w:val="center"/>
          </w:tcPr>
          <w:p w14:paraId="26E63B5A" w14:textId="77777777" w:rsidR="000A1FC9" w:rsidRDefault="00000000">
            <w:pPr>
              <w:keepNext/>
              <w:keepLines/>
              <w:spacing w:after="20" w:line="240" w:lineRule="auto"/>
              <w:jc w:val="left"/>
            </w:pPr>
            <w:r>
              <w:rPr>
                <w:b/>
                <w:sz w:val="20"/>
              </w:rPr>
              <w:t>η</w:t>
            </w:r>
          </w:p>
        </w:tc>
        <w:tc>
          <w:tcPr>
            <w:tcW w:w="2186" w:type="dxa"/>
            <w:shd w:val="clear" w:color="auto" w:fill="E8E8E8"/>
            <w:tcMar>
              <w:top w:w="80" w:type="dxa"/>
              <w:left w:w="85" w:type="dxa"/>
              <w:bottom w:w="80" w:type="dxa"/>
              <w:right w:w="85" w:type="dxa"/>
            </w:tcMar>
            <w:vAlign w:val="center"/>
          </w:tcPr>
          <w:p w14:paraId="697FC023" w14:textId="77777777" w:rsidR="000A1FC9" w:rsidRDefault="00000000">
            <w:pPr>
              <w:keepNext/>
              <w:keepLines/>
              <w:spacing w:after="20" w:line="240" w:lineRule="auto"/>
              <w:jc w:val="right"/>
            </w:pPr>
            <w:r>
              <w:rPr>
                <w:b/>
                <w:sz w:val="20"/>
              </w:rPr>
              <w:t>σ²</w:t>
            </w:r>
          </w:p>
        </w:tc>
        <w:tc>
          <w:tcPr>
            <w:tcW w:w="3279" w:type="dxa"/>
            <w:shd w:val="clear" w:color="auto" w:fill="E8E8E8"/>
            <w:tcMar>
              <w:top w:w="80" w:type="dxa"/>
              <w:left w:w="85" w:type="dxa"/>
              <w:bottom w:w="80" w:type="dxa"/>
              <w:right w:w="85" w:type="dxa"/>
            </w:tcMar>
            <w:vAlign w:val="center"/>
          </w:tcPr>
          <w:p w14:paraId="64FAF3C0" w14:textId="77777777" w:rsidR="000A1FC9" w:rsidRDefault="00000000">
            <w:pPr>
              <w:keepNext/>
              <w:keepLines/>
              <w:spacing w:after="20" w:line="240" w:lineRule="auto"/>
              <w:jc w:val="right"/>
            </w:pPr>
            <w:r>
              <w:rPr>
                <w:b/>
                <w:sz w:val="20"/>
              </w:rPr>
              <w:t>Residual second moment (6)</w:t>
            </w:r>
          </w:p>
        </w:tc>
        <w:tc>
          <w:tcPr>
            <w:tcW w:w="3279" w:type="dxa"/>
            <w:shd w:val="clear" w:color="auto" w:fill="E8E8E8"/>
            <w:tcMar>
              <w:top w:w="80" w:type="dxa"/>
              <w:left w:w="85" w:type="dxa"/>
              <w:bottom w:w="80" w:type="dxa"/>
              <w:right w:w="85" w:type="dxa"/>
            </w:tcMar>
            <w:vAlign w:val="center"/>
          </w:tcPr>
          <w:p w14:paraId="0A660251" w14:textId="77777777" w:rsidR="000A1FC9" w:rsidRDefault="00000000">
            <w:pPr>
              <w:keepNext/>
              <w:keepLines/>
              <w:spacing w:after="20" w:line="240" w:lineRule="auto"/>
              <w:jc w:val="right"/>
            </w:pPr>
            <w:r>
              <w:rPr>
                <w:b/>
                <w:sz w:val="20"/>
              </w:rPr>
              <w:t>Centered variance c²v + σ²</w:t>
            </w:r>
          </w:p>
        </w:tc>
      </w:tr>
      <w:tr w:rsidR="000A1FC9" w14:paraId="7F91F623" w14:textId="77777777">
        <w:trPr>
          <w:cantSplit/>
          <w:jc w:val="center"/>
        </w:trPr>
        <w:tc>
          <w:tcPr>
            <w:tcW w:w="1192" w:type="dxa"/>
            <w:shd w:val="clear" w:color="auto" w:fill="FFFFFF"/>
            <w:tcMar>
              <w:top w:w="80" w:type="dxa"/>
              <w:left w:w="85" w:type="dxa"/>
              <w:bottom w:w="80" w:type="dxa"/>
              <w:right w:w="85" w:type="dxa"/>
            </w:tcMar>
            <w:vAlign w:val="center"/>
          </w:tcPr>
          <w:p w14:paraId="1A821FFB" w14:textId="77777777" w:rsidR="000A1FC9" w:rsidRDefault="00000000">
            <w:pPr>
              <w:keepNext/>
              <w:keepLines/>
              <w:spacing w:after="20" w:line="240" w:lineRule="auto"/>
              <w:jc w:val="left"/>
            </w:pPr>
            <w:r>
              <w:rPr>
                <w:sz w:val="20"/>
              </w:rPr>
              <w:t>0</w:t>
            </w:r>
          </w:p>
        </w:tc>
        <w:tc>
          <w:tcPr>
            <w:tcW w:w="2186" w:type="dxa"/>
            <w:shd w:val="clear" w:color="auto" w:fill="FFFFFF"/>
            <w:tcMar>
              <w:top w:w="80" w:type="dxa"/>
              <w:left w:w="85" w:type="dxa"/>
              <w:bottom w:w="80" w:type="dxa"/>
              <w:right w:w="85" w:type="dxa"/>
            </w:tcMar>
            <w:vAlign w:val="center"/>
          </w:tcPr>
          <w:p w14:paraId="0D119F94" w14:textId="77777777" w:rsidR="000A1FC9" w:rsidRDefault="00000000">
            <w:pPr>
              <w:keepNext/>
              <w:keepLines/>
              <w:spacing w:after="20" w:line="240" w:lineRule="auto"/>
              <w:jc w:val="right"/>
            </w:pPr>
            <w:r>
              <w:rPr>
                <w:sz w:val="20"/>
              </w:rPr>
              <w:t>0</w:t>
            </w:r>
          </w:p>
        </w:tc>
        <w:tc>
          <w:tcPr>
            <w:tcW w:w="3279" w:type="dxa"/>
            <w:shd w:val="clear" w:color="auto" w:fill="FFFFFF"/>
            <w:tcMar>
              <w:top w:w="80" w:type="dxa"/>
              <w:left w:w="85" w:type="dxa"/>
              <w:bottom w:w="80" w:type="dxa"/>
              <w:right w:w="85" w:type="dxa"/>
            </w:tcMar>
            <w:vAlign w:val="center"/>
          </w:tcPr>
          <w:p w14:paraId="78239780" w14:textId="77777777" w:rsidR="000A1FC9" w:rsidRDefault="00000000">
            <w:pPr>
              <w:keepNext/>
              <w:keepLines/>
              <w:spacing w:after="20" w:line="240" w:lineRule="auto"/>
              <w:jc w:val="right"/>
            </w:pPr>
            <w:r>
              <w:rPr>
                <w:sz w:val="20"/>
              </w:rPr>
              <w:t>28 / 125 = 0.224000</w:t>
            </w:r>
          </w:p>
        </w:tc>
        <w:tc>
          <w:tcPr>
            <w:tcW w:w="3279" w:type="dxa"/>
            <w:shd w:val="clear" w:color="auto" w:fill="FFFFFF"/>
            <w:tcMar>
              <w:top w:w="80" w:type="dxa"/>
              <w:left w:w="85" w:type="dxa"/>
              <w:bottom w:w="80" w:type="dxa"/>
              <w:right w:w="85" w:type="dxa"/>
            </w:tcMar>
            <w:vAlign w:val="center"/>
          </w:tcPr>
          <w:p w14:paraId="0878062F" w14:textId="77777777" w:rsidR="000A1FC9" w:rsidRDefault="00000000">
            <w:pPr>
              <w:keepNext/>
              <w:keepLines/>
              <w:spacing w:after="20" w:line="240" w:lineRule="auto"/>
              <w:jc w:val="right"/>
            </w:pPr>
            <w:r>
              <w:rPr>
                <w:sz w:val="20"/>
              </w:rPr>
              <w:t>4 / 25 = 0.160000</w:t>
            </w:r>
          </w:p>
        </w:tc>
      </w:tr>
      <w:tr w:rsidR="000A1FC9" w14:paraId="6FBB93F8" w14:textId="77777777">
        <w:trPr>
          <w:cantSplit/>
          <w:jc w:val="center"/>
        </w:trPr>
        <w:tc>
          <w:tcPr>
            <w:tcW w:w="1192" w:type="dxa"/>
            <w:shd w:val="clear" w:color="auto" w:fill="FFFFFF"/>
            <w:tcMar>
              <w:top w:w="80" w:type="dxa"/>
              <w:left w:w="85" w:type="dxa"/>
              <w:bottom w:w="80" w:type="dxa"/>
              <w:right w:w="85" w:type="dxa"/>
            </w:tcMar>
            <w:vAlign w:val="center"/>
          </w:tcPr>
          <w:p w14:paraId="1D9C9E58" w14:textId="77777777" w:rsidR="000A1FC9" w:rsidRDefault="00000000">
            <w:pPr>
              <w:keepNext/>
              <w:keepLines/>
              <w:spacing w:after="20" w:line="240" w:lineRule="auto"/>
              <w:jc w:val="left"/>
            </w:pPr>
            <w:r>
              <w:rPr>
                <w:sz w:val="20"/>
              </w:rPr>
              <w:t>0.5</w:t>
            </w:r>
          </w:p>
        </w:tc>
        <w:tc>
          <w:tcPr>
            <w:tcW w:w="2186" w:type="dxa"/>
            <w:shd w:val="clear" w:color="auto" w:fill="FFFFFF"/>
            <w:tcMar>
              <w:top w:w="80" w:type="dxa"/>
              <w:left w:w="85" w:type="dxa"/>
              <w:bottom w:w="80" w:type="dxa"/>
              <w:right w:w="85" w:type="dxa"/>
            </w:tcMar>
            <w:vAlign w:val="center"/>
          </w:tcPr>
          <w:p w14:paraId="1C7352BD" w14:textId="77777777" w:rsidR="000A1FC9" w:rsidRDefault="00000000">
            <w:pPr>
              <w:keepNext/>
              <w:keepLines/>
              <w:spacing w:after="20" w:line="240" w:lineRule="auto"/>
              <w:jc w:val="right"/>
            </w:pPr>
            <w:r>
              <w:rPr>
                <w:sz w:val="20"/>
              </w:rPr>
              <w:t>1 / 14</w:t>
            </w:r>
          </w:p>
        </w:tc>
        <w:tc>
          <w:tcPr>
            <w:tcW w:w="3279" w:type="dxa"/>
            <w:shd w:val="clear" w:color="auto" w:fill="FFFFFF"/>
            <w:tcMar>
              <w:top w:w="80" w:type="dxa"/>
              <w:left w:w="85" w:type="dxa"/>
              <w:bottom w:w="80" w:type="dxa"/>
              <w:right w:w="85" w:type="dxa"/>
            </w:tcMar>
            <w:vAlign w:val="center"/>
          </w:tcPr>
          <w:p w14:paraId="0F39DC0E" w14:textId="77777777" w:rsidR="000A1FC9" w:rsidRDefault="00000000">
            <w:pPr>
              <w:keepNext/>
              <w:keepLines/>
              <w:spacing w:after="20" w:line="240" w:lineRule="auto"/>
              <w:jc w:val="right"/>
            </w:pPr>
            <w:r>
              <w:rPr>
                <w:sz w:val="20"/>
              </w:rPr>
              <w:t>447 / 1750 = 0.255429</w:t>
            </w:r>
          </w:p>
        </w:tc>
        <w:tc>
          <w:tcPr>
            <w:tcW w:w="3279" w:type="dxa"/>
            <w:shd w:val="clear" w:color="auto" w:fill="FFFFFF"/>
            <w:tcMar>
              <w:top w:w="80" w:type="dxa"/>
              <w:left w:w="85" w:type="dxa"/>
              <w:bottom w:w="80" w:type="dxa"/>
              <w:right w:w="85" w:type="dxa"/>
            </w:tcMar>
            <w:vAlign w:val="center"/>
          </w:tcPr>
          <w:p w14:paraId="39BBABD3" w14:textId="77777777" w:rsidR="000A1FC9" w:rsidRDefault="00000000">
            <w:pPr>
              <w:keepNext/>
              <w:keepLines/>
              <w:spacing w:after="20" w:line="240" w:lineRule="auto"/>
              <w:jc w:val="right"/>
            </w:pPr>
            <w:r>
              <w:rPr>
                <w:sz w:val="20"/>
              </w:rPr>
              <w:t>71 / 350 = 0.202857</w:t>
            </w:r>
          </w:p>
        </w:tc>
      </w:tr>
      <w:tr w:rsidR="000A1FC9" w14:paraId="3F71C441" w14:textId="77777777">
        <w:trPr>
          <w:cantSplit/>
          <w:jc w:val="center"/>
        </w:trPr>
        <w:tc>
          <w:tcPr>
            <w:tcW w:w="1192" w:type="dxa"/>
            <w:shd w:val="clear" w:color="auto" w:fill="FFFFFF"/>
            <w:tcMar>
              <w:top w:w="80" w:type="dxa"/>
              <w:left w:w="85" w:type="dxa"/>
              <w:bottom w:w="80" w:type="dxa"/>
              <w:right w:w="85" w:type="dxa"/>
            </w:tcMar>
            <w:vAlign w:val="center"/>
          </w:tcPr>
          <w:p w14:paraId="0A287487" w14:textId="77777777" w:rsidR="000A1FC9" w:rsidRDefault="00000000">
            <w:pPr>
              <w:keepNext/>
              <w:keepLines/>
              <w:spacing w:after="20" w:line="240" w:lineRule="auto"/>
              <w:jc w:val="left"/>
            </w:pPr>
            <w:r>
              <w:rPr>
                <w:sz w:val="20"/>
              </w:rPr>
              <w:t>1</w:t>
            </w:r>
          </w:p>
        </w:tc>
        <w:tc>
          <w:tcPr>
            <w:tcW w:w="2186" w:type="dxa"/>
            <w:shd w:val="clear" w:color="auto" w:fill="FFFFFF"/>
            <w:tcMar>
              <w:top w:w="80" w:type="dxa"/>
              <w:left w:w="85" w:type="dxa"/>
              <w:bottom w:w="80" w:type="dxa"/>
              <w:right w:w="85" w:type="dxa"/>
            </w:tcMar>
            <w:vAlign w:val="center"/>
          </w:tcPr>
          <w:p w14:paraId="4D0B1404" w14:textId="77777777" w:rsidR="000A1FC9" w:rsidRDefault="00000000">
            <w:pPr>
              <w:keepNext/>
              <w:keepLines/>
              <w:spacing w:after="20" w:line="240" w:lineRule="auto"/>
              <w:jc w:val="right"/>
            </w:pPr>
            <w:r>
              <w:rPr>
                <w:sz w:val="20"/>
              </w:rPr>
              <w:t>2 / 7</w:t>
            </w:r>
          </w:p>
        </w:tc>
        <w:tc>
          <w:tcPr>
            <w:tcW w:w="3279" w:type="dxa"/>
            <w:shd w:val="clear" w:color="auto" w:fill="FFFFFF"/>
            <w:tcMar>
              <w:top w:w="80" w:type="dxa"/>
              <w:left w:w="85" w:type="dxa"/>
              <w:bottom w:w="80" w:type="dxa"/>
              <w:right w:w="85" w:type="dxa"/>
            </w:tcMar>
            <w:vAlign w:val="center"/>
          </w:tcPr>
          <w:p w14:paraId="3D0BC767" w14:textId="77777777" w:rsidR="000A1FC9" w:rsidRDefault="00000000">
            <w:pPr>
              <w:keepNext/>
              <w:keepLines/>
              <w:spacing w:after="20" w:line="240" w:lineRule="auto"/>
              <w:jc w:val="right"/>
            </w:pPr>
            <w:r>
              <w:rPr>
                <w:sz w:val="20"/>
              </w:rPr>
              <w:t>306 / 875 = 0.349714</w:t>
            </w:r>
          </w:p>
        </w:tc>
        <w:tc>
          <w:tcPr>
            <w:tcW w:w="3279" w:type="dxa"/>
            <w:shd w:val="clear" w:color="auto" w:fill="FFFFFF"/>
            <w:tcMar>
              <w:top w:w="80" w:type="dxa"/>
              <w:left w:w="85" w:type="dxa"/>
              <w:bottom w:w="80" w:type="dxa"/>
              <w:right w:w="85" w:type="dxa"/>
            </w:tcMar>
            <w:vAlign w:val="center"/>
          </w:tcPr>
          <w:p w14:paraId="07ED8E1E" w14:textId="77777777" w:rsidR="000A1FC9" w:rsidRDefault="00000000">
            <w:pPr>
              <w:keepNext/>
              <w:keepLines/>
              <w:spacing w:after="20" w:line="240" w:lineRule="auto"/>
              <w:jc w:val="right"/>
            </w:pPr>
            <w:r>
              <w:rPr>
                <w:sz w:val="20"/>
              </w:rPr>
              <w:t>58 / 175 = 0.331429</w:t>
            </w:r>
          </w:p>
        </w:tc>
      </w:tr>
      <w:tr w:rsidR="000A1FC9" w14:paraId="2C209607" w14:textId="77777777">
        <w:trPr>
          <w:cantSplit/>
          <w:jc w:val="center"/>
        </w:trPr>
        <w:tc>
          <w:tcPr>
            <w:tcW w:w="1192" w:type="dxa"/>
            <w:shd w:val="clear" w:color="auto" w:fill="FFFFFF"/>
            <w:tcMar>
              <w:top w:w="80" w:type="dxa"/>
              <w:left w:w="85" w:type="dxa"/>
              <w:bottom w:w="80" w:type="dxa"/>
              <w:right w:w="85" w:type="dxa"/>
            </w:tcMar>
            <w:vAlign w:val="center"/>
          </w:tcPr>
          <w:p w14:paraId="0A82C3AA" w14:textId="77777777" w:rsidR="000A1FC9" w:rsidRDefault="00000000">
            <w:pPr>
              <w:keepNext/>
              <w:keepLines/>
              <w:spacing w:after="20" w:line="240" w:lineRule="auto"/>
              <w:jc w:val="left"/>
            </w:pPr>
            <w:r>
              <w:rPr>
                <w:sz w:val="20"/>
              </w:rPr>
              <w:t>1.4 with cap</w:t>
            </w:r>
          </w:p>
        </w:tc>
        <w:tc>
          <w:tcPr>
            <w:tcW w:w="2186" w:type="dxa"/>
            <w:shd w:val="clear" w:color="auto" w:fill="FFFFFF"/>
            <w:tcMar>
              <w:top w:w="80" w:type="dxa"/>
              <w:left w:w="85" w:type="dxa"/>
              <w:bottom w:w="80" w:type="dxa"/>
              <w:right w:w="85" w:type="dxa"/>
            </w:tcMar>
            <w:vAlign w:val="center"/>
          </w:tcPr>
          <w:p w14:paraId="55990043" w14:textId="77777777" w:rsidR="000A1FC9" w:rsidRDefault="00000000">
            <w:pPr>
              <w:keepNext/>
              <w:keepLines/>
              <w:spacing w:after="20" w:line="240" w:lineRule="auto"/>
              <w:jc w:val="right"/>
            </w:pPr>
            <w:r>
              <w:rPr>
                <w:sz w:val="20"/>
              </w:rPr>
              <w:t>998001 / 2500000</w:t>
            </w:r>
          </w:p>
        </w:tc>
        <w:tc>
          <w:tcPr>
            <w:tcW w:w="3279" w:type="dxa"/>
            <w:shd w:val="clear" w:color="auto" w:fill="FFFFFF"/>
            <w:tcMar>
              <w:top w:w="80" w:type="dxa"/>
              <w:left w:w="85" w:type="dxa"/>
              <w:bottom w:w="80" w:type="dxa"/>
              <w:right w:w="85" w:type="dxa"/>
            </w:tcMar>
            <w:vAlign w:val="center"/>
          </w:tcPr>
          <w:p w14:paraId="69ABEA52" w14:textId="77777777" w:rsidR="000A1FC9" w:rsidRDefault="00000000">
            <w:pPr>
              <w:keepNext/>
              <w:keepLines/>
              <w:spacing w:after="20" w:line="240" w:lineRule="auto"/>
              <w:jc w:val="right"/>
            </w:pPr>
            <w:r>
              <w:rPr>
                <w:sz w:val="20"/>
              </w:rPr>
              <w:t>24978011 / 62500000 = 0.399648</w:t>
            </w:r>
          </w:p>
        </w:tc>
        <w:tc>
          <w:tcPr>
            <w:tcW w:w="3279" w:type="dxa"/>
            <w:shd w:val="clear" w:color="auto" w:fill="FFFFFF"/>
            <w:tcMar>
              <w:top w:w="80" w:type="dxa"/>
              <w:left w:w="85" w:type="dxa"/>
              <w:bottom w:w="80" w:type="dxa"/>
              <w:right w:w="85" w:type="dxa"/>
            </w:tcMar>
            <w:vAlign w:val="center"/>
          </w:tcPr>
          <w:p w14:paraId="03493FC8" w14:textId="77777777" w:rsidR="000A1FC9" w:rsidRDefault="00000000">
            <w:pPr>
              <w:keepNext/>
              <w:keepLines/>
              <w:spacing w:after="20" w:line="240" w:lineRule="auto"/>
              <w:jc w:val="right"/>
            </w:pPr>
            <w:r>
              <w:rPr>
                <w:sz w:val="20"/>
              </w:rPr>
              <w:t>4994003 / 12500000 = 0.399520</w:t>
            </w:r>
          </w:p>
        </w:tc>
      </w:tr>
    </w:tbl>
    <w:p w14:paraId="79285120" w14:textId="77777777" w:rsidR="000A1FC9" w:rsidRDefault="000A1FC9">
      <w:pPr>
        <w:pStyle w:val="BodyText"/>
        <w:spacing w:before="140"/>
      </w:pPr>
    </w:p>
    <w:p w14:paraId="1ABD2D84" w14:textId="77777777" w:rsidR="000A1FC9" w:rsidRDefault="00000000">
      <w:pPr>
        <w:pStyle w:val="BodyText"/>
      </w:pPr>
      <w:r>
        <w:t xml:space="preserve">The V4 Python values at </w:t>
      </w:r>
      <m:oMath>
        <m:r>
          <w:rPr>
            <w:rFonts w:ascii="Cambria Math" w:hAnsi="Cambria Math"/>
          </w:rPr>
          <m:t>η</m:t>
        </m:r>
        <m:r>
          <m:rPr>
            <m:sty m:val="p"/>
          </m:rPr>
          <w:rPr>
            <w:rFonts w:ascii="Cambria Math" w:hAnsi="Cambria Math"/>
          </w:rPr>
          <m:t>=</m:t>
        </m:r>
        <m:r>
          <w:rPr>
            <w:rFonts w:ascii="Cambria Math" w:hAnsi="Cambria Math"/>
          </w:rPr>
          <m:t>1</m:t>
        </m:r>
      </m:oMath>
      <w:r>
        <w:t xml:space="preserve">, 0.350892 and 0.332475, lie within 0.0012 of the exact values. SymPy also confirms that the two columns differ by exactly </w:t>
      </w:r>
      <m:oMath>
        <m:sSup>
          <m:sSupPr>
            <m:ctrlPr>
              <w:rPr>
                <w:rFonts w:ascii="Cambria Math" w:hAnsi="Cambria Math"/>
              </w:rPr>
            </m:ctrlPr>
          </m:sSupPr>
          <m:e>
            <m:r>
              <w:rPr>
                <w:rFonts w:ascii="Cambria Math" w:hAnsi="Cambria Math"/>
              </w:rPr>
              <m:t>c</m:t>
            </m:r>
          </m:e>
          <m:sup>
            <m:r>
              <w:rPr>
                <w:rFonts w:ascii="Cambria Math" w:hAnsi="Cambria Math"/>
              </w:rPr>
              <m:t>2</m:t>
            </m:r>
          </m:sup>
        </m:sSup>
        <m:r>
          <m:rPr>
            <m:scr m:val="double-struck"/>
            <m:sty m:val="p"/>
          </m:rPr>
          <w:rPr>
            <w:rFonts w:ascii="Cambria Math" w:hAnsi="Cambria Math"/>
          </w:rPr>
          <m:t>∥E</m:t>
        </m:r>
        <m:acc>
          <m:accPr>
            <m:ctrlPr>
              <w:rPr>
                <w:rFonts w:ascii="Cambria Math" w:hAnsi="Cambria Math"/>
              </w:rPr>
            </m:ctrlPr>
          </m:accPr>
          <m:e>
            <m:r>
              <w:rPr>
                <w:rFonts w:ascii="Cambria Math" w:hAnsi="Cambria Math"/>
              </w:rPr>
              <m:t>ϵ</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0.16</m:t>
        </m:r>
        <m:sSup>
          <m:sSupPr>
            <m:ctrlPr>
              <w:rPr>
                <w:rFonts w:ascii="Cambria Math" w:hAnsi="Cambria Math"/>
              </w:rPr>
            </m:ctrlPr>
          </m:sSupPr>
          <m:e>
            <m:r>
              <w:rPr>
                <w:rFonts w:ascii="Cambria Math" w:hAnsi="Cambria Math"/>
              </w:rPr>
              <m:t>c</m:t>
            </m:r>
          </m:e>
          <m:sup>
            <m:r>
              <w:rPr>
                <w:rFonts w:ascii="Cambria Math" w:hAnsi="Cambria Math"/>
              </w:rPr>
              <m:t>2</m:t>
            </m:r>
          </m:sup>
        </m:sSup>
      </m:oMath>
      <w:r>
        <w:t xml:space="preserve">. They coincide only when the mean residual vanishes or when </w:t>
      </w:r>
      <m:oMath>
        <m:r>
          <w:rPr>
            <w:rFonts w:ascii="Cambria Math" w:hAnsi="Cambria Math"/>
          </w:rPr>
          <m:t>c</m:t>
        </m:r>
        <m:r>
          <m:rPr>
            <m:sty m:val="p"/>
          </m:rPr>
          <w:rPr>
            <w:rFonts w:ascii="Cambria Math" w:hAnsi="Cambria Math"/>
          </w:rPr>
          <m:t>=</m:t>
        </m:r>
        <m:r>
          <w:rPr>
            <w:rFonts w:ascii="Cambria Math" w:hAnsi="Cambria Math"/>
          </w:rPr>
          <m:t>0</m:t>
        </m:r>
      </m:oMath>
      <w:r>
        <w:t>. The stated cap retains positive residual scale when b &lt; 1, so it does not make the columns coincide.</w:t>
      </w:r>
    </w:p>
    <w:p w14:paraId="6687E237" w14:textId="77777777" w:rsidR="000A1FC9" w:rsidRDefault="00000000">
      <w:pPr>
        <w:pStyle w:val="BodyText"/>
        <w:keepLines/>
      </w:pPr>
      <w:r>
        <w:t xml:space="preserve">Proposition 8.1 — Sharpness of the ratio bound. Bound (14) cannot be improved without further information. If </w:t>
      </w:r>
      <m:oMath>
        <m:r>
          <w:rPr>
            <w:rFonts w:ascii="Cambria Math" w:hAnsi="Cambria Math"/>
          </w:rPr>
          <m:t>m</m:t>
        </m:r>
        <m:r>
          <m:rPr>
            <m:sty m:val="p"/>
          </m:rPr>
          <w:rPr>
            <w:rFonts w:ascii="Cambria Math" w:hAnsi="Cambria Math"/>
          </w:rPr>
          <m:t>≠</m:t>
        </m:r>
        <m:r>
          <w:rPr>
            <w:rFonts w:ascii="Cambria Math" w:hAnsi="Cambria Math"/>
          </w:rPr>
          <m:t>0</m:t>
        </m:r>
      </m:oMath>
      <w:r>
        <w:t xml:space="preserve">, let </w:t>
      </w:r>
      <m:oMath>
        <m:r>
          <w:rPr>
            <w:rFonts w:ascii="Cambria Math" w:hAnsi="Cambria Math"/>
          </w:rPr>
          <m:t>u</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otherwise let </w:t>
      </w:r>
      <m:oMath>
        <m:r>
          <w:rPr>
            <w:rFonts w:ascii="Cambria Math" w:hAnsi="Cambria Math"/>
          </w:rPr>
          <m:t>u</m:t>
        </m:r>
      </m:oMath>
      <w:r>
        <w:t xml:space="preserve"> be any unit vector. Then </w:t>
      </w:r>
      <m:oMath>
        <m:acc>
          <m:accPr>
            <m:chr m:val="̃"/>
            <m:ctrlPr>
              <w:rPr>
                <w:rFonts w:ascii="Cambria Math" w:hAnsi="Cambria Math"/>
              </w:rPr>
            </m:ctrlPr>
          </m:accPr>
          <m:e>
            <m:r>
              <w:rPr>
                <w:rFonts w:ascii="Cambria Math" w:hAnsi="Cambria Math"/>
              </w:rPr>
              <m:t>N</m:t>
            </m:r>
          </m:e>
        </m:acc>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N</m:t>
            </m:r>
          </m:sub>
        </m:sSub>
        <m:r>
          <w:rPr>
            <w:rFonts w:ascii="Cambria Math" w:hAnsi="Cambria Math"/>
          </w:rPr>
          <m:t>u</m:t>
        </m:r>
      </m:oMath>
      <w: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Z</m:t>
            </m:r>
          </m:sub>
        </m:sSub>
      </m:oMath>
      <w:r>
        <w:t xml:space="preserve"> satisfy both error constraints and attain equality in (14).</w:t>
      </w:r>
    </w:p>
    <w:p w14:paraId="05FE39D7" w14:textId="77777777" w:rsidR="000A1FC9" w:rsidRDefault="00000000">
      <w:pPr>
        <w:pStyle w:val="BodyText"/>
      </w:pPr>
      <w:r>
        <w:t xml:space="preserve">Proof. Direct subtraction gives </w:t>
      </w:r>
      <m:oMath>
        <m:acc>
          <m:accPr>
            <m:chr m:val="̃"/>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m</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N</m:t>
                </m:r>
              </m:sub>
            </m:sSub>
            <m:r>
              <w:rPr>
                <w:rFonts w:ascii="Cambria Math" w:hAnsi="Cambria Math"/>
              </w:rPr>
              <m:t>u</m:t>
            </m:r>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ϵ</m:t>
                </m:r>
              </m:e>
              <m:sub>
                <m:r>
                  <w:rPr>
                    <w:rFonts w:ascii="Cambria Math" w:hAnsi="Cambria Math"/>
                  </w:rPr>
                  <m:t>Z</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Z</m:t>
                </m:r>
              </m:sub>
            </m:sSub>
          </m:e>
        </m:d>
      </m:oMath>
      <w:r>
        <w:t xml:space="preserve">. SymPy verifies this identity. Since </w:t>
      </w:r>
      <m:oMath>
        <m:r>
          <w:rPr>
            <w:rFonts w:ascii="Cambria Math" w:hAnsi="Cambria Math"/>
          </w:rPr>
          <m:t>u</m:t>
        </m:r>
      </m:oMath>
      <w:r>
        <w:t xml:space="preserve"> is parallel to </w:t>
      </w:r>
      <m:oMath>
        <m:r>
          <w:rPr>
            <w:rFonts w:ascii="Cambria Math" w:hAnsi="Cambria Math"/>
          </w:rPr>
          <m:t>m</m:t>
        </m:r>
      </m:oMath>
      <w:r>
        <w:t xml:space="preserve">, the norm of the numerator is </w:t>
      </w:r>
      <m:oMath>
        <m:sSub>
          <m:sSubPr>
            <m:ctrlPr>
              <w:rPr>
                <w:rFonts w:ascii="Cambria Math" w:hAnsi="Cambria Math"/>
              </w:rPr>
            </m:ctrlPr>
          </m:sSubPr>
          <m:e>
            <m:r>
              <w:rPr>
                <w:rFonts w:ascii="Cambria Math" w:hAnsi="Cambria Math"/>
              </w:rPr>
              <m:t>ϵ</m:t>
            </m:r>
          </m:e>
          <m:sub>
            <m:r>
              <w:rPr>
                <w:rFonts w:ascii="Cambria Math" w:hAnsi="Cambria Math"/>
              </w:rPr>
              <m:t>N</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Z</m:t>
            </m:r>
          </m:sub>
        </m:sSub>
      </m:oMath>
      <w:r>
        <w:t>. ∎</w:t>
      </w:r>
    </w:p>
    <w:p w14:paraId="04FDA921" w14:textId="77777777" w:rsidR="000A1FC9" w:rsidRDefault="00000000">
      <w:pPr>
        <w:pStyle w:val="BodyText"/>
      </w:pPr>
      <w:r>
        <w:t xml:space="preserve">For budget enforcement, assume B ≥ n₀ and one fresh call per stage; the source’s no-op rule lets a candidate that starts below budget </w:t>
      </w:r>
      <m:oMath>
        <m:r>
          <w:rPr>
            <w:rFonts w:ascii="Cambria Math" w:hAnsi="Cambria Math"/>
          </w:rPr>
          <m:t>B</m:t>
        </m:r>
      </m:oMath>
      <w:r>
        <w:t xml:space="preserve"> run all </w:t>
      </w:r>
      <m:oMath>
        <m:r>
          <w:rPr>
            <w:rFonts w:ascii="Cambria Math" w:hAnsi="Cambria Math"/>
          </w:rPr>
          <m:t>T</m:t>
        </m:r>
      </m:oMath>
      <w:r>
        <w:t xml:space="preserve"> stages. After </w:t>
      </w:r>
      <m:oMath>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prompt calls it therefore makes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e>
        </m:d>
        <m:r>
          <m:rPr>
            <m:sty m:val="p"/>
          </m:rPr>
          <w:rPr>
            <w:rFonts w:ascii="Cambria Math" w:hAnsi="Cambria Math"/>
          </w:rPr>
          <m:t>/</m:t>
        </m:r>
        <m:r>
          <w:rPr>
            <w:rFonts w:ascii="Cambria Math" w:hAnsi="Cambria Math"/>
          </w:rPr>
          <m:t>T</m:t>
        </m:r>
        <m:r>
          <m:rPr>
            <m:sty m:val="p"/>
          </m:rPr>
          <w:rPr>
            <w:rFonts w:ascii="Cambria Math" w:hAnsi="Cambria Math"/>
          </w:rPr>
          <m:t>⌉</m:t>
        </m:r>
      </m:oMath>
      <w:r>
        <w:t xml:space="preserve"> calls. The overshoot is </w:t>
      </w:r>
      <m:oMath>
        <m:d>
          <m:dPr>
            <m:ctrlPr>
              <w:rPr>
                <w:rFonts w:ascii="Cambria Math" w:hAnsi="Cambria Math"/>
              </w:rPr>
            </m:ctrlPr>
          </m:dPr>
          <m:e>
            <m:r>
              <w:rPr>
                <w:rFonts w:ascii="Cambria Math" w:hAnsi="Cambria Math"/>
              </w:rPr>
              <m:t>T</m:t>
            </m:r>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e>
            </m:d>
            <m:r>
              <w:rPr>
                <w:rFonts w:ascii="Cambria Math" w:hAnsi="Cambria Math"/>
              </w:rPr>
              <m:t> </m:t>
            </m:r>
            <m:r>
              <m:rPr>
                <m:sty m:val="p"/>
              </m:rPr>
              <w:rPr>
                <w:rFonts w:ascii="Cambria Math" w:hAnsi="Cambria Math"/>
              </w:rPr>
              <m:t>mod</m:t>
            </m:r>
            <m:r>
              <w:rPr>
                <w:rFonts w:ascii="Cambria Math" w:hAnsi="Cambria Math"/>
              </w:rPr>
              <m:t> T</m:t>
            </m:r>
          </m:e>
        </m:d>
        <m:r>
          <w:rPr>
            <w:rFonts w:ascii="Cambria Math" w:hAnsi="Cambria Math"/>
          </w:rPr>
          <m:t> </m:t>
        </m:r>
        <m:r>
          <m:rPr>
            <m:sty m:val="p"/>
          </m:rPr>
          <w:rPr>
            <w:rFonts w:ascii="Cambria Math" w:hAnsi="Cambria Math"/>
          </w:rPr>
          <m:t>mod</m:t>
        </m:r>
        <m:r>
          <w:rPr>
            <w:rFonts w:ascii="Cambria Math" w:hAnsi="Cambria Math"/>
          </w:rPr>
          <m:t> T</m:t>
        </m:r>
      </m:oMath>
      <w:r>
        <w:t xml:space="preserve">. Its maximum, </w:t>
      </w:r>
      <m:oMath>
        <m:r>
          <w:rPr>
            <w:rFonts w:ascii="Cambria Math" w:hAnsi="Cambria Math"/>
          </w:rPr>
          <m:t>T</m:t>
        </m:r>
        <m:r>
          <m:rPr>
            <m:sty m:val="p"/>
          </m:rPr>
          <w:rPr>
            <w:rFonts w:ascii="Cambria Math" w:hAnsi="Cambria Math"/>
          </w:rPr>
          <m:t>-</m:t>
        </m:r>
        <m:r>
          <w:rPr>
            <w:rFonts w:ascii="Cambria Math" w:hAnsi="Cambria Math"/>
          </w:rPr>
          <m:t>1</m:t>
        </m:r>
      </m:oMath>
      <w:r>
        <w:t xml:space="preserve">, occurs when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1 </m:t>
        </m:r>
        <m:r>
          <m:rPr>
            <m:sty m:val="p"/>
          </m:rPr>
          <w:rPr>
            <w:rFonts w:ascii="Cambria Math" w:hAnsi="Cambria Math"/>
          </w:rPr>
          <m:t>(mod</m:t>
        </m:r>
        <m:r>
          <w:rPr>
            <w:rFonts w:ascii="Cambria Math" w:hAnsi="Cambria Math"/>
          </w:rPr>
          <m:t> T</m:t>
        </m:r>
        <m:r>
          <m:rPr>
            <m:sty m:val="p"/>
          </m:rPr>
          <w:rPr>
            <w:rFonts w:ascii="Cambria Math" w:hAnsi="Cambria Math"/>
          </w:rPr>
          <m:t>)</m:t>
        </m:r>
      </m:oMath>
      <w:r>
        <w:t xml:space="preserve">. Exhaustive enumeration for </w:t>
      </w:r>
      <m:oMath>
        <m:r>
          <w:rPr>
            <w:rFonts w:ascii="Cambria Math" w:hAnsi="Cambria Math"/>
          </w:rPr>
          <m:t>T</m:t>
        </m:r>
        <m:r>
          <m:rPr>
            <m:sty m:val="p"/>
          </m:rPr>
          <w:rPr>
            <w:rFonts w:ascii="Cambria Math" w:hAnsi="Cambria Math"/>
          </w:rPr>
          <m:t>≤</m:t>
        </m:r>
        <m:r>
          <w:rPr>
            <w:rFonts w:ascii="Cambria Math" w:hAnsi="Cambria Math"/>
          </w:rPr>
          <m:t>32</m:t>
        </m:r>
      </m:oMath>
      <w:r>
        <w:t xml:space="preserve">,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&lt;</m:t>
        </m:r>
        <m:r>
          <w:rPr>
            <w:rFonts w:ascii="Cambria Math" w:hAnsi="Cambria Math"/>
          </w:rPr>
          <m:t>20</m:t>
        </m:r>
      </m:oMath>
      <w:r>
        <w:t xml:space="preserve"> and five candidate lengths of budget confirms the formula. For the strict-budget example of Section 8.3, with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8</m:t>
        </m:r>
      </m:oMath>
      <w:r>
        <w:t xml:space="preserve">, </w:t>
      </w:r>
      <m:oMath>
        <m:r>
          <w:rPr>
            <w:rFonts w:ascii="Cambria Math" w:hAnsi="Cambria Math"/>
          </w:rPr>
          <m:t>T</m:t>
        </m:r>
        <m:r>
          <m:rPr>
            <m:sty m:val="p"/>
          </m:rPr>
          <w:rPr>
            <w:rFonts w:ascii="Cambria Math" w:hAnsi="Cambria Math"/>
          </w:rPr>
          <m:t>=</m:t>
        </m:r>
        <m:r>
          <w:rPr>
            <w:rFonts w:ascii="Cambria Math" w:hAnsi="Cambria Math"/>
          </w:rPr>
          <m:t>4</m:t>
        </m:r>
      </m:oMath>
      <w:r>
        <w:t xml:space="preserve"> and </w:t>
      </w:r>
      <m:oMath>
        <m:r>
          <w:rPr>
            <w:rFonts w:ascii="Cambria Math" w:hAnsi="Cambria Math"/>
          </w:rPr>
          <m:t>B</m:t>
        </m:r>
        <m:r>
          <m:rPr>
            <m:sty m:val="p"/>
          </m:rPr>
          <w:rPr>
            <w:rFonts w:ascii="Cambria Math" w:hAnsi="Cambria Math"/>
          </w:rPr>
          <m:t>=</m:t>
        </m:r>
        <m:r>
          <w:rPr>
            <w:rFonts w:ascii="Cambria Math" w:hAnsi="Cambria Math"/>
          </w:rPr>
          <m:t>19</m:t>
        </m:r>
      </m:oMath>
      <w:r>
        <w:t xml:space="preserve">, the no-op rule makes 20 calls, one over budget. The accounting formulas of Section 7 also check exactly: </w:t>
      </w:r>
      <m:oMath>
        <m:r>
          <w:rPr>
            <w:rFonts w:ascii="Cambria Math" w:hAnsi="Cambria Math"/>
          </w:rPr>
          <m:t>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R</m:t>
                </m:r>
              </m:e>
            </m:d>
          </m:e>
          <m:sup>
            <m:r>
              <w:rPr>
                <w:rFonts w:ascii="Cambria Math" w:hAnsi="Cambria Math"/>
              </w:rPr>
              <m:t>2</m:t>
            </m:r>
          </m:sup>
        </m:sSup>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960</m:t>
        </m:r>
        <m:r>
          <m:rPr>
            <m:sty m:val="p"/>
          </m:rPr>
          <w:rPr>
            <w:rFonts w:ascii="Cambria Math" w:hAnsi="Cambria Math"/>
          </w:rPr>
          <m:t>,</m:t>
        </m:r>
        <m:r>
          <w:rPr>
            <w:rFonts w:ascii="Cambria Math" w:hAnsi="Cambria Math"/>
          </w:rPr>
          <m:t>000</m:t>
        </m:r>
      </m:oMath>
      <w:r>
        <w:t xml:space="preserve"> occupancy kernel evaluations against 1,277,184 retrieval visits. The ratio is 32.07, close to </w:t>
      </w:r>
      <m:oMath>
        <m:r>
          <w:rPr>
            <w:rFonts w:ascii="Cambria Math" w:hAnsi="Cambria Math"/>
          </w:rPr>
          <m:t>2T</m:t>
        </m:r>
        <m:r>
          <m:rPr>
            <m:sty m:val="p"/>
          </m:rPr>
          <w:rPr>
            <w:rFonts w:ascii="Cambria Math" w:hAnsi="Cambria Math"/>
          </w:rPr>
          <m:t>=</m:t>
        </m:r>
        <m:r>
          <w:rPr>
            <w:rFonts w:ascii="Cambria Math" w:hAnsi="Cambria Math"/>
          </w:rPr>
          <m:t>32</m:t>
        </m:r>
      </m:oMath>
      <w:r>
        <w:t>. The payload is 78,400 bytes, and the retained occupancies add 204,800 bytes.</w:t>
      </w:r>
    </w:p>
    <w:p w14:paraId="124DF710" w14:textId="77777777" w:rsidR="000A1FC9" w:rsidRDefault="00000000">
      <w:pPr>
        <w:pStyle w:val="Heading2"/>
      </w:pPr>
      <w:r>
        <w:t>8.6 Exact limit of an uncorrected inclusion estimator</w:t>
      </w:r>
    </w:p>
    <w:p w14:paraId="540BCA66" w14:textId="77777777" w:rsidR="000A1FC9" w:rsidRDefault="00000000">
      <w:pPr>
        <w:pStyle w:val="FirstParagraph"/>
      </w:pPr>
      <w:r>
        <w:t>Section 8.3 shows that omitting inclusion correction moves the estimate. The size of the move follows from Theorem 6.3.</w:t>
      </w:r>
    </w:p>
    <w:p w14:paraId="63607DA0" w14:textId="77777777" w:rsidR="000A1FC9" w:rsidRDefault="00000000">
      <w:pPr>
        <w:pStyle w:val="BodyText"/>
        <w:keepLines/>
      </w:pPr>
      <w:r>
        <w:t xml:space="preserve">Proposition 8.2 — Limit when inclusion correction is omitted. Under the assumptions of Theorem 6.3, suppose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for a fixed measurable function </w:t>
      </w:r>
      <m:oMath>
        <m:r>
          <w:rPr>
            <w:rFonts w:ascii="Cambria Math" w:hAnsi="Cambria Math"/>
          </w:rPr>
          <m:t>e</m:t>
        </m:r>
      </m:oMath>
      <w:r>
        <w:t xml:space="preserve"> with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Replace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in (19) by </w:t>
      </w:r>
      <m:oMath>
        <m:sSub>
          <m:sSubPr>
            <m:ctrlPr>
              <w:rPr>
                <w:rFonts w:ascii="Cambria Math" w:hAnsi="Cambria Math"/>
              </w:rPr>
            </m:ctrlPr>
          </m:sSubPr>
          <m:e>
            <m:r>
              <w:rPr>
                <w:rFonts w:ascii="Cambria Math" w:hAnsi="Cambria Math"/>
              </w:rPr>
              <m:t>δ</m:t>
            </m:r>
          </m:e>
          <m:sub>
            <m:r>
              <w:rPr>
                <w:rFonts w:ascii="Cambria Math" w:hAnsi="Cambria Math"/>
              </w:rPr>
              <m:t>i</m:t>
            </m:r>
          </m:sub>
        </m:sSub>
        <m:sSub>
          <m:sSubPr>
            <m:ctrlPr>
              <w:rPr>
                <w:rFonts w:ascii="Cambria Math" w:hAnsi="Cambria Math"/>
              </w:rPr>
            </m:ctrlPr>
          </m:sSubPr>
          <m:e>
            <m:r>
              <w:rPr>
                <w:rFonts w:ascii="Cambria Math" w:hAnsi="Cambria Math"/>
              </w:rPr>
              <m:t>W</m:t>
            </m:r>
          </m:e>
          <m:sub>
            <m:r>
              <w:rPr>
                <w:rFonts w:ascii="Cambria Math" w:hAnsi="Cambria Math"/>
              </w:rPr>
              <m:t>i</m:t>
            </m:r>
          </m:sub>
        </m:sSub>
      </m:oMath>
      <w:r>
        <w:t>. Then the ratio converges almost surely to</w:t>
      </w:r>
    </w:p>
    <w:p w14:paraId="07C04369" w14:textId="77777777" w:rsidR="000A1FC9" w:rsidRDefault="00000000">
      <w:pPr>
        <w:pStyle w:val="BodyText"/>
        <w:keepLines/>
        <w:spacing w:before="60" w:after="120"/>
        <w:jc w:val="center"/>
      </w:pPr>
      <m:oMathPara>
        <m:oMathParaPr>
          <m:jc m:val="center"/>
        </m:oMathParaPr>
        <m:oMath>
          <m:f>
            <m:fPr>
              <m:ctrlPr>
                <w:rPr>
                  <w:rFonts w:ascii="Cambria Math" w:hAnsi="Cambria Math"/>
                </w:rPr>
              </m:ctrlPr>
            </m:fPr>
            <m:num>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β</m:t>
                      </m:r>
                    </m:sub>
                  </m:sSub>
                </m:sub>
              </m:sSub>
              <m:d>
                <m:dPr>
                  <m:begChr m:val="["/>
                  <m:endChr m:val="]"/>
                  <m:ctrlPr>
                    <w:rPr>
                      <w:rFonts w:ascii="Cambria Math" w:hAnsi="Cambria Math"/>
                    </w:rPr>
                  </m:ctrlPr>
                </m:dPr>
                <m:e>
                  <m:r>
                    <w:rPr>
                      <w:rFonts w:ascii="Cambria Math" w:hAnsi="Cambria Math"/>
                    </w:rPr>
                    <m:t>e</m:t>
                  </m:r>
                  <m:d>
                    <m:dPr>
                      <m:ctrlPr>
                        <w:rPr>
                          <w:rFonts w:ascii="Cambria Math" w:hAnsi="Cambria Math"/>
                        </w:rPr>
                      </m:ctrlPr>
                    </m:dPr>
                    <m:e>
                      <m:r>
                        <w:rPr>
                          <w:rFonts w:ascii="Cambria Math" w:hAnsi="Cambria Math"/>
                        </w:rPr>
                        <m:t>Y</m:t>
                      </m:r>
                    </m:e>
                  </m:d>
                  <m:r>
                    <w:rPr>
                      <w:rFonts w:ascii="Cambria Math" w:hAnsi="Cambria Math"/>
                    </w:rPr>
                    <m:t>h</m:t>
                  </m:r>
                  <m:d>
                    <m:dPr>
                      <m:ctrlPr>
                        <w:rPr>
                          <w:rFonts w:ascii="Cambria Math" w:hAnsi="Cambria Math"/>
                        </w:rPr>
                      </m:ctrlPr>
                    </m:dPr>
                    <m:e>
                      <m:r>
                        <w:rPr>
                          <w:rFonts w:ascii="Cambria Math" w:hAnsi="Cambria Math"/>
                        </w:rPr>
                        <m:t>Y</m:t>
                      </m:r>
                    </m:e>
                  </m:d>
                </m:e>
              </m:d>
            </m:num>
            <m:den>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β</m:t>
                      </m:r>
                    </m:sub>
                  </m:sSub>
                </m:sub>
              </m:sSub>
              <m:d>
                <m:dPr>
                  <m:begChr m:val="["/>
                  <m:endChr m:val="]"/>
                  <m:ctrlPr>
                    <w:rPr>
                      <w:rFonts w:ascii="Cambria Math" w:hAnsi="Cambria Math"/>
                    </w:rPr>
                  </m:ctrlPr>
                </m:dPr>
                <m:e>
                  <m:r>
                    <w:rPr>
                      <w:rFonts w:ascii="Cambria Math" w:hAnsi="Cambria Math"/>
                    </w:rPr>
                    <m:t>e</m:t>
                  </m:r>
                  <m:d>
                    <m:dPr>
                      <m:ctrlPr>
                        <w:rPr>
                          <w:rFonts w:ascii="Cambria Math" w:hAnsi="Cambria Math"/>
                        </w:rPr>
                      </m:ctrlPr>
                    </m:dPr>
                    <m:e>
                      <m:r>
                        <w:rPr>
                          <w:rFonts w:ascii="Cambria Math" w:hAnsi="Cambria Math"/>
                        </w:rPr>
                        <m:t>Y</m:t>
                      </m:r>
                    </m:e>
                  </m:d>
                </m:e>
              </m:d>
            </m:den>
          </m:f>
          <m:r>
            <m:rPr>
              <m:sty m:val="p"/>
            </m:rPr>
            <w:rPr>
              <w:rFonts w:ascii="Cambria Math" w:hAnsi="Cambria Math"/>
            </w:rPr>
            <m:t>.</m:t>
          </m:r>
          <m:r>
            <m:rPr>
              <m:nor/>
            </m:rPr>
            <m:t xml:space="preserve">    (29)</m:t>
          </m:r>
        </m:oMath>
      </m:oMathPara>
    </w:p>
    <w:p w14:paraId="75E6D647" w14:textId="77777777" w:rsidR="000A1FC9" w:rsidRDefault="00000000">
      <w:pPr>
        <w:pStyle w:val="FirstParagraph"/>
      </w:pPr>
      <w:r>
        <w:t xml:space="preserve">Proof. By Proposition 6.1 with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and </w:t>
      </w:r>
      <m:oMath>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in place of </w:t>
      </w: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the conditional mean of </w:t>
      </w:r>
      <m:oMath>
        <m:sSub>
          <m:sSubPr>
            <m:ctrlPr>
              <w:rPr>
                <w:rFonts w:ascii="Cambria Math" w:hAnsi="Cambria Math"/>
              </w:rPr>
            </m:ctrlPr>
          </m:sSubPr>
          <m:e>
            <m:r>
              <w:rPr>
                <w:rFonts w:ascii="Cambria Math" w:hAnsi="Cambria Math"/>
              </w:rPr>
              <m:t>δ</m:t>
            </m:r>
          </m:e>
          <m:sub>
            <m:r>
              <w:rPr>
                <w:rFonts w:ascii="Cambria Math" w:hAnsi="Cambria Math"/>
              </w:rPr>
              <m:t>i</m:t>
            </m:r>
          </m:sub>
        </m:sSub>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is </w:t>
      </w:r>
      <m:oMath>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β</m:t>
            </m:r>
          </m:sub>
        </m:sSub>
        <m:r>
          <w:rPr>
            <w:rFonts w:ascii="Cambria Math" w:hAnsi="Cambria Math"/>
          </w:rPr>
          <m:t>h</m:t>
        </m:r>
      </m:oMath>
      <w:r>
        <w:t xml:space="preserve">. The contributions are bounded as in (23) without the factor </w:t>
      </w:r>
      <m:oMath>
        <m:sSubSup>
          <m:sSubSupPr>
            <m:ctrlPr>
              <w:rPr>
                <w:rFonts w:ascii="Cambria Math" w:hAnsi="Cambria Math"/>
              </w:rPr>
            </m:ctrlPr>
          </m:sSubSupPr>
          <m:e>
            <m:r>
              <w:rPr>
                <w:rFonts w:ascii="Cambria Math" w:hAnsi="Cambria Math"/>
              </w:rPr>
              <m:t>e</m:t>
            </m:r>
          </m:e>
          <m:sub>
            <m:r>
              <w:rPr>
                <w:rFonts w:ascii="Cambria Math" w:hAnsi="Cambria Math"/>
              </w:rPr>
              <m:t>0</m:t>
            </m:r>
          </m:sub>
          <m:sup>
            <m:r>
              <m:rPr>
                <m:sty m:val="p"/>
              </m:rPr>
              <w:rPr>
                <w:rFonts w:ascii="Cambria Math" w:hAnsi="Cambria Math"/>
              </w:rPr>
              <m:t>-</m:t>
            </m:r>
            <m:r>
              <w:rPr>
                <w:rFonts w:ascii="Cambria Math" w:hAnsi="Cambria Math"/>
              </w:rPr>
              <m:t>1</m:t>
            </m:r>
          </m:sup>
        </m:sSubSup>
      </m:oMath>
      <w:r>
        <w:t xml:space="preserve">. The argument of Theorem 6.3 then applies to numerator and denominator, and the denominator limit </w:t>
      </w:r>
      <m:oMath>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β</m:t>
            </m:r>
          </m:sub>
        </m:sSub>
      </m:oMath>
      <w:r>
        <w:t xml:space="preserve"> is positive. ∎</w:t>
      </w:r>
    </w:p>
    <w:p w14:paraId="33B75868" w14:textId="77777777" w:rsidR="000A1FC9" w:rsidRDefault="00000000">
      <w:pPr>
        <w:pStyle w:val="BodyText"/>
      </w:pPr>
      <w:r>
        <w:t xml:space="preserve">The omitted-correction estimator is therefore consistent for a different target: the Gibbs target tilted by the observation rule. In the audit, </w:t>
      </w:r>
      <m:oMath>
        <m:sSub>
          <m:sSubPr>
            <m:ctrlPr>
              <w:rPr>
                <w:rFonts w:ascii="Cambria Math" w:hAnsi="Cambria Math"/>
              </w:rPr>
            </m:ctrlPr>
          </m:sSubPr>
          <m:e>
            <m:r>
              <w:rPr>
                <w:rFonts w:ascii="Cambria Math" w:hAnsi="Cambria Math"/>
              </w:rPr>
              <m:t>π</m:t>
            </m:r>
          </m:e>
          <m:sub>
            <m:r>
              <w:rPr>
                <w:rFonts w:ascii="Cambria Math" w:hAnsi="Cambria Math"/>
              </w:rPr>
              <m:t>0.5</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m:rPr>
                <m:sty m:val="p"/>
              </m:rPr>
              <w:rPr>
                <w:rFonts w:ascii="Cambria Math" w:hAnsi="Cambria Math"/>
              </w:rPr>
              <m:t>/</m:t>
            </m:r>
            <m:r>
              <w:rPr>
                <w:rFonts w:ascii="Cambria Math" w:hAnsi="Cambria Math"/>
              </w:rPr>
              <m:t>2</m:t>
            </m:r>
          </m:e>
        </m:d>
      </m:oMath>
      <w:r>
        <w:t xml:space="preserve"> and </w:t>
      </w:r>
      <m:oMath>
        <m:r>
          <w:rPr>
            <w:rFonts w:ascii="Cambria Math" w:hAnsi="Cambria Math"/>
          </w:rPr>
          <m:t>e</m:t>
        </m:r>
        <m:r>
          <m:rPr>
            <m:sty m:val="p"/>
          </m:rPr>
          <w:rPr>
            <w:rFonts w:ascii="Cambria Math" w:hAnsi="Cambria Math"/>
          </w:rPr>
          <m:t>=</m:t>
        </m:r>
        <m:r>
          <w:rPr>
            <w:rFonts w:ascii="Cambria Math" w:hAnsi="Cambria Math"/>
          </w:rPr>
          <m:t>1</m:t>
        </m:r>
      </m:oMath>
      <w:r>
        <w:t xml:space="preserve"> for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sub>
            </m:sSub>
          </m:e>
        </m:d>
        <m:r>
          <m:rPr>
            <m:sty m:val="p"/>
          </m:rPr>
          <w:rPr>
            <w:rFonts w:ascii="Cambria Math" w:hAnsi="Cambria Math"/>
          </w:rPr>
          <m:t>&gt;</m:t>
        </m:r>
        <m:r>
          <w:rPr>
            <w:rFonts w:ascii="Cambria Math" w:hAnsi="Cambria Math"/>
          </w:rPr>
          <m:t>1</m:t>
        </m:r>
      </m:oMath>
      <w:r>
        <w:t xml:space="preserve">, </w:t>
      </w:r>
      <m:oMath>
        <m:r>
          <w:rPr>
            <w:rFonts w:ascii="Cambria Math" w:hAnsi="Cambria Math"/>
          </w:rPr>
          <m:t>e</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w:r>
        <w:t xml:space="preserve"> otherwise. SymPy evaluates the limit in closed form:</w:t>
      </w:r>
    </w:p>
    <w:p w14:paraId="1BC755F1" w14:textId="77777777" w:rsidR="000A1FC9" w:rsidRDefault="00000000">
      <w:pPr>
        <w:pStyle w:val="BodyText"/>
        <w:keepLines/>
        <w:spacing w:before="60" w:after="120"/>
        <w:jc w:val="center"/>
      </w:pPr>
      <m:oMathPara>
        <m:oMathParaPr>
          <m:jc m:val="center"/>
        </m:oMathParaPr>
        <m:oMath>
          <m:f>
            <m:fPr>
              <m:ctrlPr>
                <w:rPr>
                  <w:rFonts w:ascii="Cambria Math" w:hAnsi="Cambria Math"/>
                </w:rPr>
              </m:ctrlPr>
            </m:fPr>
            <m:num>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0.5</m:t>
                      </m:r>
                    </m:sub>
                  </m:sSub>
                </m:sub>
              </m:sSub>
              <m:r>
                <m:rPr>
                  <m:sty m:val="p"/>
                </m:rPr>
                <w:rPr>
                  <w:rFonts w:ascii="Cambria Math" w:hAnsi="Cambria Math"/>
                </w:rPr>
                <m:t>[</m:t>
              </m:r>
              <m:r>
                <w:rPr>
                  <w:rFonts w:ascii="Cambria Math" w:hAnsi="Cambria Math"/>
                </w:rPr>
                <m:t>eJ</m:t>
              </m:r>
              <m:r>
                <m:rPr>
                  <m:sty m:val="p"/>
                </m:rPr>
                <w:rPr>
                  <w:rFonts w:ascii="Cambria Math" w:hAnsi="Cambria Math"/>
                </w:rPr>
                <m:t>]</m:t>
              </m:r>
            </m:num>
            <m:den>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π</m:t>
                      </m:r>
                    </m:e>
                    <m:sub>
                      <m:r>
                        <w:rPr>
                          <w:rFonts w:ascii="Cambria Math" w:hAnsi="Cambria Math"/>
                        </w:rPr>
                        <m:t>0.5</m:t>
                      </m:r>
                    </m:sub>
                  </m:sSub>
                </m:sub>
              </m:sSub>
              <m:r>
                <m:rPr>
                  <m:sty m:val="p"/>
                </m:rPr>
                <w:rPr>
                  <w:rFonts w:ascii="Cambria Math" w:hAnsi="Cambria Math"/>
                </w:rPr>
                <m:t>[</m:t>
              </m:r>
              <m:r>
                <w:rPr>
                  <w:rFonts w:ascii="Cambria Math" w:hAnsi="Cambria Math"/>
                </w:rPr>
                <m:t>e</m:t>
              </m:r>
              <m:r>
                <m:rPr>
                  <m:sty m:val="p"/>
                </m:rPr>
                <w:rPr>
                  <w:rFonts w:ascii="Cambria Math" w:hAnsi="Cambria Math"/>
                </w:rPr>
                <m:t>]</m:t>
              </m:r>
            </m:den>
          </m:f>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e</m:t>
              </m:r>
              <m:rad>
                <m:radPr>
                  <m:degHide m:val="1"/>
                  <m:ctrlPr>
                    <w:rPr>
                      <w:rFonts w:ascii="Cambria Math" w:hAnsi="Cambria Math"/>
                    </w:rPr>
                  </m:ctrlPr>
                </m:radPr>
                <m:deg/>
                <m:e>
                  <m:r>
                    <w:rPr>
                      <w:rFonts w:ascii="Cambria Math" w:hAnsi="Cambria Math"/>
                    </w:rPr>
                    <m:t>π</m:t>
                  </m:r>
                </m:e>
              </m:rad>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erf</m:t>
                  </m:r>
                  <m:r>
                    <w:rPr>
                      <w:rFonts w:ascii="Cambria Math" w:hAnsi="Cambria Math"/>
                    </w:rPr>
                    <m:t>1</m:t>
                  </m:r>
                </m:e>
              </m:d>
            </m:den>
          </m:f>
          <m:r>
            <m:rPr>
              <m:sty m:val="p"/>
            </m:rPr>
            <w:rPr>
              <w:rFonts w:ascii="Cambria Math" w:hAnsi="Cambria Math"/>
            </w:rPr>
            <m:t>=</m:t>
          </m:r>
          <m:r>
            <w:rPr>
              <w:rFonts w:ascii="Cambria Math" w:hAnsi="Cambria Math"/>
            </w:rPr>
            <m:t>1.4230330</m:t>
          </m:r>
          <m:r>
            <m:rPr>
              <m:sty m:val="p"/>
            </m:rPr>
            <w:rPr>
              <w:rFonts w:ascii="Cambria Math" w:hAnsi="Cambria Math"/>
            </w:rPr>
            <m:t>.</m:t>
          </m:r>
          <m:r>
            <m:rPr>
              <m:nor/>
            </m:rPr>
            <m:t xml:space="preserve">    (30)</m:t>
          </m:r>
        </m:oMath>
      </m:oMathPara>
    </w:p>
    <w:p w14:paraId="4938AEF4" w14:textId="77777777" w:rsidR="000A1FC9" w:rsidRDefault="00000000">
      <w:pPr>
        <w:pStyle w:val="FirstParagraph"/>
      </w:pPr>
      <w:r>
        <w:lastRenderedPageBreak/>
        <w:t xml:space="preserve">Here </w:t>
      </w:r>
      <m:oMath>
        <m:r>
          <w:rPr>
            <w:rFonts w:ascii="Cambria Math" w:hAnsi="Cambria Math"/>
          </w:rPr>
          <m:t>e</m:t>
        </m:r>
      </m:oMath>
      <w:r>
        <w:t xml:space="preserve"> in the denominator is Euler’s number. The single Python run of Section 8.3 gave 1.412178, 0.011 below the limit. V4 reports a C# rerun with the same laws, once with seed 20261029 and for seeds 1 to 200. For each attempt, the program conditionally encloses the exponentials of stored rounded log weights and checks the upper endpoints against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4</m:t>
        </m:r>
      </m:oMath>
      <w:r>
        <w:t xml:space="preserve"> and both bounds in (23).</w:t>
      </w:r>
    </w:p>
    <w:p w14:paraId="1E9CAD85" w14:textId="77777777" w:rsidR="000A1FC9" w:rsidRDefault="00000000">
      <w:pPr>
        <w:pStyle w:val="Caption"/>
        <w:keepNext/>
      </w:pPr>
      <w:r>
        <w:t>Table 7. V4 cross-language selective-evaluation audit. Python is the single run of Section 8.3; C# uses its own generator, with seed 20261029 and with seeds 1 to 200 (mean ± standard deviation).</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2385"/>
        <w:gridCol w:w="1788"/>
        <w:gridCol w:w="1490"/>
        <w:gridCol w:w="1490"/>
        <w:gridCol w:w="2783"/>
      </w:tblGrid>
      <w:tr w:rsidR="000A1FC9" w14:paraId="7AD08F68" w14:textId="77777777">
        <w:trPr>
          <w:cantSplit/>
          <w:tblHeader/>
          <w:jc w:val="center"/>
        </w:trPr>
        <w:tc>
          <w:tcPr>
            <w:tcW w:w="2385" w:type="dxa"/>
            <w:shd w:val="clear" w:color="auto" w:fill="E8E8E8"/>
            <w:tcMar>
              <w:top w:w="80" w:type="dxa"/>
              <w:left w:w="85" w:type="dxa"/>
              <w:bottom w:w="80" w:type="dxa"/>
              <w:right w:w="85" w:type="dxa"/>
            </w:tcMar>
            <w:vAlign w:val="center"/>
          </w:tcPr>
          <w:p w14:paraId="7BB989D9" w14:textId="77777777" w:rsidR="000A1FC9" w:rsidRDefault="00000000">
            <w:pPr>
              <w:keepNext/>
              <w:keepLines/>
              <w:spacing w:after="20" w:line="240" w:lineRule="auto"/>
              <w:jc w:val="left"/>
            </w:pPr>
            <w:r>
              <w:rPr>
                <w:b/>
                <w:sz w:val="19"/>
              </w:rPr>
              <w:t>Quantity</w:t>
            </w:r>
          </w:p>
        </w:tc>
        <w:tc>
          <w:tcPr>
            <w:tcW w:w="1788" w:type="dxa"/>
            <w:shd w:val="clear" w:color="auto" w:fill="E8E8E8"/>
            <w:tcMar>
              <w:top w:w="80" w:type="dxa"/>
              <w:left w:w="85" w:type="dxa"/>
              <w:bottom w:w="80" w:type="dxa"/>
              <w:right w:w="85" w:type="dxa"/>
            </w:tcMar>
            <w:vAlign w:val="center"/>
          </w:tcPr>
          <w:p w14:paraId="17EA556D" w14:textId="77777777" w:rsidR="000A1FC9" w:rsidRDefault="00000000">
            <w:pPr>
              <w:keepNext/>
              <w:keepLines/>
              <w:spacing w:after="20" w:line="240" w:lineRule="auto"/>
              <w:jc w:val="right"/>
            </w:pPr>
            <w:r>
              <w:rPr>
                <w:b/>
                <w:sz w:val="19"/>
              </w:rPr>
              <w:t>Exact or bound</w:t>
            </w:r>
          </w:p>
        </w:tc>
        <w:tc>
          <w:tcPr>
            <w:tcW w:w="1490" w:type="dxa"/>
            <w:shd w:val="clear" w:color="auto" w:fill="E8E8E8"/>
            <w:tcMar>
              <w:top w:w="80" w:type="dxa"/>
              <w:left w:w="85" w:type="dxa"/>
              <w:bottom w:w="80" w:type="dxa"/>
              <w:right w:w="85" w:type="dxa"/>
            </w:tcMar>
            <w:vAlign w:val="center"/>
          </w:tcPr>
          <w:p w14:paraId="13DBF95D" w14:textId="77777777" w:rsidR="000A1FC9" w:rsidRDefault="00000000">
            <w:pPr>
              <w:keepNext/>
              <w:keepLines/>
              <w:spacing w:after="20" w:line="240" w:lineRule="auto"/>
              <w:jc w:val="right"/>
            </w:pPr>
            <w:r>
              <w:rPr>
                <w:b/>
                <w:sz w:val="19"/>
              </w:rPr>
              <w:t>Python, Sec. 8.3</w:t>
            </w:r>
          </w:p>
        </w:tc>
        <w:tc>
          <w:tcPr>
            <w:tcW w:w="1490" w:type="dxa"/>
            <w:shd w:val="clear" w:color="auto" w:fill="E8E8E8"/>
            <w:tcMar>
              <w:top w:w="80" w:type="dxa"/>
              <w:left w:w="85" w:type="dxa"/>
              <w:bottom w:w="80" w:type="dxa"/>
              <w:right w:w="85" w:type="dxa"/>
            </w:tcMar>
            <w:vAlign w:val="center"/>
          </w:tcPr>
          <w:p w14:paraId="78FA1230" w14:textId="77777777" w:rsidR="000A1FC9" w:rsidRDefault="00000000">
            <w:pPr>
              <w:keepNext/>
              <w:keepLines/>
              <w:spacing w:after="20" w:line="240" w:lineRule="auto"/>
              <w:jc w:val="right"/>
            </w:pPr>
            <w:r>
              <w:rPr>
                <w:b/>
                <w:sz w:val="19"/>
              </w:rPr>
              <w:t>C#, one seed</w:t>
            </w:r>
          </w:p>
        </w:tc>
        <w:tc>
          <w:tcPr>
            <w:tcW w:w="2783" w:type="dxa"/>
            <w:shd w:val="clear" w:color="auto" w:fill="E8E8E8"/>
            <w:tcMar>
              <w:top w:w="80" w:type="dxa"/>
              <w:left w:w="85" w:type="dxa"/>
              <w:bottom w:w="80" w:type="dxa"/>
              <w:right w:w="85" w:type="dxa"/>
            </w:tcMar>
            <w:vAlign w:val="center"/>
          </w:tcPr>
          <w:p w14:paraId="2C98BE7D" w14:textId="77777777" w:rsidR="000A1FC9" w:rsidRDefault="00000000">
            <w:pPr>
              <w:keepNext/>
              <w:keepLines/>
              <w:spacing w:after="20" w:line="240" w:lineRule="auto"/>
              <w:jc w:val="right"/>
            </w:pPr>
            <w:r>
              <w:rPr>
                <w:b/>
                <w:sz w:val="19"/>
              </w:rPr>
              <w:t>C#, 200 seeds</w:t>
            </w:r>
          </w:p>
        </w:tc>
      </w:tr>
      <w:tr w:rsidR="000A1FC9" w14:paraId="59C79917" w14:textId="77777777">
        <w:trPr>
          <w:cantSplit/>
          <w:jc w:val="center"/>
        </w:trPr>
        <w:tc>
          <w:tcPr>
            <w:tcW w:w="2385" w:type="dxa"/>
            <w:shd w:val="clear" w:color="auto" w:fill="FFFFFF"/>
            <w:tcMar>
              <w:top w:w="80" w:type="dxa"/>
              <w:left w:w="85" w:type="dxa"/>
              <w:bottom w:w="80" w:type="dxa"/>
              <w:right w:w="85" w:type="dxa"/>
            </w:tcMar>
            <w:vAlign w:val="center"/>
          </w:tcPr>
          <w:p w14:paraId="2E1A8C5B" w14:textId="77777777" w:rsidR="000A1FC9" w:rsidRDefault="00000000">
            <w:pPr>
              <w:keepNext/>
              <w:keepLines/>
              <w:spacing w:after="20" w:line="240" w:lineRule="auto"/>
              <w:jc w:val="left"/>
            </w:pPr>
            <w:r>
              <w:rPr>
                <w:sz w:val="19"/>
              </w:rPr>
              <w:t>Observed responses</w:t>
            </w:r>
          </w:p>
        </w:tc>
        <w:tc>
          <w:tcPr>
            <w:tcW w:w="1788" w:type="dxa"/>
            <w:shd w:val="clear" w:color="auto" w:fill="FFFFFF"/>
            <w:tcMar>
              <w:top w:w="80" w:type="dxa"/>
              <w:left w:w="85" w:type="dxa"/>
              <w:bottom w:w="80" w:type="dxa"/>
              <w:right w:w="85" w:type="dxa"/>
            </w:tcMar>
            <w:vAlign w:val="center"/>
          </w:tcPr>
          <w:p w14:paraId="4B875766" w14:textId="77777777" w:rsidR="000A1FC9" w:rsidRDefault="00000000">
            <w:pPr>
              <w:keepNext/>
              <w:keepLines/>
              <w:spacing w:after="20" w:line="240" w:lineRule="auto"/>
              <w:jc w:val="right"/>
            </w:pPr>
            <w:r>
              <w:rPr>
                <w:sz w:val="19"/>
              </w:rPr>
              <w:t>—</w:t>
            </w:r>
          </w:p>
        </w:tc>
        <w:tc>
          <w:tcPr>
            <w:tcW w:w="1490" w:type="dxa"/>
            <w:shd w:val="clear" w:color="auto" w:fill="FFFFFF"/>
            <w:tcMar>
              <w:top w:w="80" w:type="dxa"/>
              <w:left w:w="85" w:type="dxa"/>
              <w:bottom w:w="80" w:type="dxa"/>
              <w:right w:w="85" w:type="dxa"/>
            </w:tcMar>
            <w:vAlign w:val="center"/>
          </w:tcPr>
          <w:p w14:paraId="2230C3D1" w14:textId="77777777" w:rsidR="000A1FC9" w:rsidRDefault="00000000">
            <w:pPr>
              <w:keepNext/>
              <w:keepLines/>
              <w:spacing w:after="20" w:line="240" w:lineRule="auto"/>
              <w:jc w:val="right"/>
            </w:pPr>
            <w:r>
              <w:rPr>
                <w:sz w:val="19"/>
              </w:rPr>
              <w:t>31,078</w:t>
            </w:r>
          </w:p>
        </w:tc>
        <w:tc>
          <w:tcPr>
            <w:tcW w:w="1490" w:type="dxa"/>
            <w:shd w:val="clear" w:color="auto" w:fill="FFFFFF"/>
            <w:tcMar>
              <w:top w:w="80" w:type="dxa"/>
              <w:left w:w="85" w:type="dxa"/>
              <w:bottom w:w="80" w:type="dxa"/>
              <w:right w:w="85" w:type="dxa"/>
            </w:tcMar>
            <w:vAlign w:val="center"/>
          </w:tcPr>
          <w:p w14:paraId="43D4E1A6" w14:textId="77777777" w:rsidR="000A1FC9" w:rsidRDefault="00000000">
            <w:pPr>
              <w:keepNext/>
              <w:keepLines/>
              <w:spacing w:after="20" w:line="240" w:lineRule="auto"/>
              <w:jc w:val="right"/>
            </w:pPr>
            <w:r>
              <w:rPr>
                <w:sz w:val="19"/>
              </w:rPr>
              <w:t>31,333</w:t>
            </w:r>
          </w:p>
        </w:tc>
        <w:tc>
          <w:tcPr>
            <w:tcW w:w="2783" w:type="dxa"/>
            <w:shd w:val="clear" w:color="auto" w:fill="FFFFFF"/>
            <w:tcMar>
              <w:top w:w="80" w:type="dxa"/>
              <w:left w:w="85" w:type="dxa"/>
              <w:bottom w:w="80" w:type="dxa"/>
              <w:right w:w="85" w:type="dxa"/>
            </w:tcMar>
            <w:vAlign w:val="center"/>
          </w:tcPr>
          <w:p w14:paraId="58E16409" w14:textId="77777777" w:rsidR="000A1FC9" w:rsidRDefault="00000000">
            <w:pPr>
              <w:keepNext/>
              <w:keepLines/>
              <w:spacing w:after="20" w:line="240" w:lineRule="auto"/>
              <w:jc w:val="right"/>
            </w:pPr>
            <w:r>
              <w:rPr>
                <w:sz w:val="19"/>
              </w:rPr>
              <w:t>31,195 ± 149</w:t>
            </w:r>
          </w:p>
        </w:tc>
      </w:tr>
      <w:tr w:rsidR="000A1FC9" w14:paraId="73161F32" w14:textId="77777777">
        <w:trPr>
          <w:cantSplit/>
          <w:jc w:val="center"/>
        </w:trPr>
        <w:tc>
          <w:tcPr>
            <w:tcW w:w="2385" w:type="dxa"/>
            <w:shd w:val="clear" w:color="auto" w:fill="FFFFFF"/>
            <w:tcMar>
              <w:top w:w="80" w:type="dxa"/>
              <w:left w:w="85" w:type="dxa"/>
              <w:bottom w:w="80" w:type="dxa"/>
              <w:right w:w="85" w:type="dxa"/>
            </w:tcMar>
            <w:vAlign w:val="center"/>
          </w:tcPr>
          <w:p w14:paraId="5948EFCE" w14:textId="77777777" w:rsidR="000A1FC9" w:rsidRDefault="00000000">
            <w:pPr>
              <w:keepNext/>
              <w:keepLines/>
              <w:spacing w:after="20" w:line="240" w:lineRule="auto"/>
              <w:jc w:val="left"/>
            </w:pPr>
            <w:r>
              <w:rPr>
                <w:sz w:val="19"/>
              </w:rPr>
              <w:t>Inclusion corrected</w:t>
            </w:r>
          </w:p>
        </w:tc>
        <w:tc>
          <w:tcPr>
            <w:tcW w:w="1788" w:type="dxa"/>
            <w:shd w:val="clear" w:color="auto" w:fill="FFFFFF"/>
            <w:tcMar>
              <w:top w:w="80" w:type="dxa"/>
              <w:left w:w="85" w:type="dxa"/>
              <w:bottom w:w="80" w:type="dxa"/>
              <w:right w:w="85" w:type="dxa"/>
            </w:tcMar>
            <w:vAlign w:val="center"/>
          </w:tcPr>
          <w:p w14:paraId="5E24939E" w14:textId="77777777" w:rsidR="000A1FC9" w:rsidRDefault="00000000">
            <w:pPr>
              <w:keepNext/>
              <w:keepLines/>
              <w:spacing w:after="20" w:line="240" w:lineRule="auto"/>
              <w:jc w:val="right"/>
            </w:pPr>
            <w:r>
              <w:rPr>
                <w:sz w:val="19"/>
              </w:rPr>
              <w:t>1</w:t>
            </w:r>
          </w:p>
        </w:tc>
        <w:tc>
          <w:tcPr>
            <w:tcW w:w="1490" w:type="dxa"/>
            <w:shd w:val="clear" w:color="auto" w:fill="FFFFFF"/>
            <w:tcMar>
              <w:top w:w="80" w:type="dxa"/>
              <w:left w:w="85" w:type="dxa"/>
              <w:bottom w:w="80" w:type="dxa"/>
              <w:right w:w="85" w:type="dxa"/>
            </w:tcMar>
            <w:vAlign w:val="center"/>
          </w:tcPr>
          <w:p w14:paraId="3C3FEFD0" w14:textId="77777777" w:rsidR="000A1FC9" w:rsidRDefault="00000000">
            <w:pPr>
              <w:keepNext/>
              <w:keepLines/>
              <w:spacing w:after="20" w:line="240" w:lineRule="auto"/>
              <w:jc w:val="right"/>
            </w:pPr>
            <w:r>
              <w:rPr>
                <w:sz w:val="19"/>
              </w:rPr>
              <w:t>0.995836</w:t>
            </w:r>
          </w:p>
        </w:tc>
        <w:tc>
          <w:tcPr>
            <w:tcW w:w="1490" w:type="dxa"/>
            <w:shd w:val="clear" w:color="auto" w:fill="FFFFFF"/>
            <w:tcMar>
              <w:top w:w="80" w:type="dxa"/>
              <w:left w:w="85" w:type="dxa"/>
              <w:bottom w:w="80" w:type="dxa"/>
              <w:right w:w="85" w:type="dxa"/>
            </w:tcMar>
            <w:vAlign w:val="center"/>
          </w:tcPr>
          <w:p w14:paraId="7BDFC91D" w14:textId="77777777" w:rsidR="000A1FC9" w:rsidRDefault="00000000">
            <w:pPr>
              <w:keepNext/>
              <w:keepLines/>
              <w:spacing w:after="20" w:line="240" w:lineRule="auto"/>
              <w:jc w:val="right"/>
            </w:pPr>
            <w:r>
              <w:rPr>
                <w:sz w:val="19"/>
              </w:rPr>
              <w:t>0.996532</w:t>
            </w:r>
          </w:p>
        </w:tc>
        <w:tc>
          <w:tcPr>
            <w:tcW w:w="2783" w:type="dxa"/>
            <w:shd w:val="clear" w:color="auto" w:fill="FFFFFF"/>
            <w:tcMar>
              <w:top w:w="80" w:type="dxa"/>
              <w:left w:w="85" w:type="dxa"/>
              <w:bottom w:w="80" w:type="dxa"/>
              <w:right w:w="85" w:type="dxa"/>
            </w:tcMar>
            <w:vAlign w:val="center"/>
          </w:tcPr>
          <w:p w14:paraId="53335379" w14:textId="77777777" w:rsidR="000A1FC9" w:rsidRDefault="00000000">
            <w:pPr>
              <w:keepNext/>
              <w:keepLines/>
              <w:spacing w:after="20" w:line="240" w:lineRule="auto"/>
              <w:jc w:val="right"/>
            </w:pPr>
            <w:r>
              <w:rPr>
                <w:sz w:val="19"/>
              </w:rPr>
              <w:t>0.999796 ± 0.005351</w:t>
            </w:r>
          </w:p>
        </w:tc>
      </w:tr>
      <w:tr w:rsidR="000A1FC9" w14:paraId="029BE109" w14:textId="77777777">
        <w:trPr>
          <w:cantSplit/>
          <w:jc w:val="center"/>
        </w:trPr>
        <w:tc>
          <w:tcPr>
            <w:tcW w:w="2385" w:type="dxa"/>
            <w:shd w:val="clear" w:color="auto" w:fill="FFFFFF"/>
            <w:tcMar>
              <w:top w:w="80" w:type="dxa"/>
              <w:left w:w="85" w:type="dxa"/>
              <w:bottom w:w="80" w:type="dxa"/>
              <w:right w:w="85" w:type="dxa"/>
            </w:tcMar>
            <w:vAlign w:val="center"/>
          </w:tcPr>
          <w:p w14:paraId="32B7C3FD" w14:textId="77777777" w:rsidR="000A1FC9" w:rsidRDefault="00000000">
            <w:pPr>
              <w:keepNext/>
              <w:keepLines/>
              <w:spacing w:after="20" w:line="240" w:lineRule="auto"/>
              <w:jc w:val="left"/>
            </w:pPr>
            <w:r>
              <w:rPr>
                <w:sz w:val="19"/>
              </w:rPr>
              <w:t>Inclusion omitted</w:t>
            </w:r>
          </w:p>
        </w:tc>
        <w:tc>
          <w:tcPr>
            <w:tcW w:w="1788" w:type="dxa"/>
            <w:shd w:val="clear" w:color="auto" w:fill="FFFFFF"/>
            <w:tcMar>
              <w:top w:w="80" w:type="dxa"/>
              <w:left w:w="85" w:type="dxa"/>
              <w:bottom w:w="80" w:type="dxa"/>
              <w:right w:w="85" w:type="dxa"/>
            </w:tcMar>
            <w:vAlign w:val="center"/>
          </w:tcPr>
          <w:p w14:paraId="4EE6A071" w14:textId="77777777" w:rsidR="000A1FC9" w:rsidRDefault="00000000">
            <w:pPr>
              <w:keepNext/>
              <w:keepLines/>
              <w:spacing w:after="20" w:line="240" w:lineRule="auto"/>
              <w:jc w:val="right"/>
            </w:pPr>
            <w:r>
              <w:rPr>
                <w:sz w:val="19"/>
              </w:rPr>
              <w:t>1.423033 (Prop. 8.2)</w:t>
            </w:r>
          </w:p>
        </w:tc>
        <w:tc>
          <w:tcPr>
            <w:tcW w:w="1490" w:type="dxa"/>
            <w:shd w:val="clear" w:color="auto" w:fill="FFFFFF"/>
            <w:tcMar>
              <w:top w:w="80" w:type="dxa"/>
              <w:left w:w="85" w:type="dxa"/>
              <w:bottom w:w="80" w:type="dxa"/>
              <w:right w:w="85" w:type="dxa"/>
            </w:tcMar>
            <w:vAlign w:val="center"/>
          </w:tcPr>
          <w:p w14:paraId="00A5FF99" w14:textId="77777777" w:rsidR="000A1FC9" w:rsidRDefault="00000000">
            <w:pPr>
              <w:keepNext/>
              <w:keepLines/>
              <w:spacing w:after="20" w:line="240" w:lineRule="auto"/>
              <w:jc w:val="right"/>
            </w:pPr>
            <w:r>
              <w:rPr>
                <w:sz w:val="19"/>
              </w:rPr>
              <w:t>1.412178</w:t>
            </w:r>
          </w:p>
        </w:tc>
        <w:tc>
          <w:tcPr>
            <w:tcW w:w="1490" w:type="dxa"/>
            <w:shd w:val="clear" w:color="auto" w:fill="FFFFFF"/>
            <w:tcMar>
              <w:top w:w="80" w:type="dxa"/>
              <w:left w:w="85" w:type="dxa"/>
              <w:bottom w:w="80" w:type="dxa"/>
              <w:right w:w="85" w:type="dxa"/>
            </w:tcMar>
            <w:vAlign w:val="center"/>
          </w:tcPr>
          <w:p w14:paraId="7B4B3D50" w14:textId="77777777" w:rsidR="000A1FC9" w:rsidRDefault="00000000">
            <w:pPr>
              <w:keepNext/>
              <w:keepLines/>
              <w:spacing w:after="20" w:line="240" w:lineRule="auto"/>
              <w:jc w:val="right"/>
            </w:pPr>
            <w:r>
              <w:rPr>
                <w:sz w:val="19"/>
              </w:rPr>
              <w:t>1.424440</w:t>
            </w:r>
          </w:p>
        </w:tc>
        <w:tc>
          <w:tcPr>
            <w:tcW w:w="2783" w:type="dxa"/>
            <w:shd w:val="clear" w:color="auto" w:fill="FFFFFF"/>
            <w:tcMar>
              <w:top w:w="80" w:type="dxa"/>
              <w:left w:w="85" w:type="dxa"/>
              <w:bottom w:w="80" w:type="dxa"/>
              <w:right w:w="85" w:type="dxa"/>
            </w:tcMar>
            <w:vAlign w:val="center"/>
          </w:tcPr>
          <w:p w14:paraId="107C10C4" w14:textId="77777777" w:rsidR="000A1FC9" w:rsidRDefault="00000000">
            <w:pPr>
              <w:keepNext/>
              <w:keepLines/>
              <w:spacing w:after="20" w:line="240" w:lineRule="auto"/>
              <w:jc w:val="right"/>
            </w:pPr>
            <w:r>
              <w:rPr>
                <w:sz w:val="19"/>
              </w:rPr>
              <w:t>1.423011 ± 0.006457</w:t>
            </w:r>
          </w:p>
        </w:tc>
      </w:tr>
      <w:tr w:rsidR="000A1FC9" w14:paraId="625B3616" w14:textId="77777777">
        <w:trPr>
          <w:cantSplit/>
          <w:jc w:val="center"/>
        </w:trPr>
        <w:tc>
          <w:tcPr>
            <w:tcW w:w="2385" w:type="dxa"/>
            <w:shd w:val="clear" w:color="auto" w:fill="FFFFFF"/>
            <w:tcMar>
              <w:top w:w="80" w:type="dxa"/>
              <w:left w:w="85" w:type="dxa"/>
              <w:bottom w:w="80" w:type="dxa"/>
              <w:right w:w="85" w:type="dxa"/>
            </w:tcMar>
            <w:vAlign w:val="center"/>
          </w:tcPr>
          <w:p w14:paraId="3114C1BB" w14:textId="77777777" w:rsidR="000A1FC9" w:rsidRDefault="00000000">
            <w:pPr>
              <w:keepNext/>
              <w:keepLines/>
              <w:spacing w:after="20" w:line="240" w:lineRule="auto"/>
              <w:jc w:val="left"/>
            </w:pPr>
            <w:r>
              <w:rPr>
                <w:sz w:val="19"/>
              </w:rPr>
              <w:t>Complete responses</w:t>
            </w:r>
          </w:p>
        </w:tc>
        <w:tc>
          <w:tcPr>
            <w:tcW w:w="1788" w:type="dxa"/>
            <w:shd w:val="clear" w:color="auto" w:fill="FFFFFF"/>
            <w:tcMar>
              <w:top w:w="80" w:type="dxa"/>
              <w:left w:w="85" w:type="dxa"/>
              <w:bottom w:w="80" w:type="dxa"/>
              <w:right w:w="85" w:type="dxa"/>
            </w:tcMar>
            <w:vAlign w:val="center"/>
          </w:tcPr>
          <w:p w14:paraId="0458E3E7" w14:textId="77777777" w:rsidR="000A1FC9" w:rsidRDefault="00000000">
            <w:pPr>
              <w:keepNext/>
              <w:keepLines/>
              <w:spacing w:after="20" w:line="240" w:lineRule="auto"/>
              <w:jc w:val="right"/>
            </w:pPr>
            <w:r>
              <w:rPr>
                <w:sz w:val="19"/>
              </w:rPr>
              <w:t>1</w:t>
            </w:r>
          </w:p>
        </w:tc>
        <w:tc>
          <w:tcPr>
            <w:tcW w:w="1490" w:type="dxa"/>
            <w:shd w:val="clear" w:color="auto" w:fill="FFFFFF"/>
            <w:tcMar>
              <w:top w:w="80" w:type="dxa"/>
              <w:left w:w="85" w:type="dxa"/>
              <w:bottom w:w="80" w:type="dxa"/>
              <w:right w:w="85" w:type="dxa"/>
            </w:tcMar>
            <w:vAlign w:val="center"/>
          </w:tcPr>
          <w:p w14:paraId="612BCB8A" w14:textId="77777777" w:rsidR="000A1FC9" w:rsidRDefault="00000000">
            <w:pPr>
              <w:keepNext/>
              <w:keepLines/>
              <w:spacing w:after="20" w:line="240" w:lineRule="auto"/>
              <w:jc w:val="right"/>
            </w:pPr>
            <w:r>
              <w:rPr>
                <w:sz w:val="19"/>
              </w:rPr>
              <w:t>0.996920</w:t>
            </w:r>
          </w:p>
        </w:tc>
        <w:tc>
          <w:tcPr>
            <w:tcW w:w="1490" w:type="dxa"/>
            <w:shd w:val="clear" w:color="auto" w:fill="FFFFFF"/>
            <w:tcMar>
              <w:top w:w="80" w:type="dxa"/>
              <w:left w:w="85" w:type="dxa"/>
              <w:bottom w:w="80" w:type="dxa"/>
              <w:right w:w="85" w:type="dxa"/>
            </w:tcMar>
            <w:vAlign w:val="center"/>
          </w:tcPr>
          <w:p w14:paraId="682C56EE" w14:textId="77777777" w:rsidR="000A1FC9" w:rsidRDefault="00000000">
            <w:pPr>
              <w:keepNext/>
              <w:keepLines/>
              <w:spacing w:after="20" w:line="240" w:lineRule="auto"/>
              <w:jc w:val="right"/>
            </w:pPr>
            <w:r>
              <w:rPr>
                <w:sz w:val="19"/>
              </w:rPr>
              <w:t>1.003372</w:t>
            </w:r>
          </w:p>
        </w:tc>
        <w:tc>
          <w:tcPr>
            <w:tcW w:w="2783" w:type="dxa"/>
            <w:shd w:val="clear" w:color="auto" w:fill="FFFFFF"/>
            <w:tcMar>
              <w:top w:w="80" w:type="dxa"/>
              <w:left w:w="85" w:type="dxa"/>
              <w:bottom w:w="80" w:type="dxa"/>
              <w:right w:w="85" w:type="dxa"/>
            </w:tcMar>
            <w:vAlign w:val="center"/>
          </w:tcPr>
          <w:p w14:paraId="080FD496" w14:textId="77777777" w:rsidR="000A1FC9" w:rsidRDefault="00000000">
            <w:pPr>
              <w:keepNext/>
              <w:keepLines/>
              <w:spacing w:after="20" w:line="240" w:lineRule="auto"/>
              <w:jc w:val="right"/>
            </w:pPr>
            <w:r>
              <w:rPr>
                <w:sz w:val="19"/>
              </w:rPr>
              <w:t>0.999988 ± 0.003648</w:t>
            </w:r>
          </w:p>
        </w:tc>
      </w:tr>
      <w:tr w:rsidR="000A1FC9" w14:paraId="66A1B1F5" w14:textId="77777777">
        <w:trPr>
          <w:cantSplit/>
          <w:jc w:val="center"/>
        </w:trPr>
        <w:tc>
          <w:tcPr>
            <w:tcW w:w="2385" w:type="dxa"/>
            <w:shd w:val="clear" w:color="auto" w:fill="FFFFFF"/>
            <w:tcMar>
              <w:top w:w="80" w:type="dxa"/>
              <w:left w:w="85" w:type="dxa"/>
              <w:bottom w:w="80" w:type="dxa"/>
              <w:right w:w="85" w:type="dxa"/>
            </w:tcMar>
            <w:vAlign w:val="center"/>
          </w:tcPr>
          <w:p w14:paraId="6036E1A7" w14:textId="77777777" w:rsidR="000A1FC9" w:rsidRDefault="00000000">
            <w:pPr>
              <w:keepNext/>
              <w:keepLines/>
              <w:spacing w:after="20" w:line="240" w:lineRule="auto"/>
              <w:jc w:val="left"/>
            </w:pPr>
            <w:r>
              <w:rPr>
                <w:sz w:val="19"/>
              </w:rPr>
              <w:t>Corrected ESS of 100,000</w:t>
            </w:r>
          </w:p>
        </w:tc>
        <w:tc>
          <w:tcPr>
            <w:tcW w:w="1788" w:type="dxa"/>
            <w:shd w:val="clear" w:color="auto" w:fill="FFFFFF"/>
            <w:tcMar>
              <w:top w:w="80" w:type="dxa"/>
              <w:left w:w="85" w:type="dxa"/>
              <w:bottom w:w="80" w:type="dxa"/>
              <w:right w:w="85" w:type="dxa"/>
            </w:tcMar>
            <w:vAlign w:val="center"/>
          </w:tcPr>
          <w:p w14:paraId="347BA095" w14:textId="77777777" w:rsidR="000A1FC9" w:rsidRDefault="00000000">
            <w:pPr>
              <w:keepNext/>
              <w:keepLines/>
              <w:spacing w:after="20" w:line="240" w:lineRule="auto"/>
              <w:jc w:val="right"/>
            </w:pPr>
            <w:r>
              <w:rPr>
                <w:sz w:val="19"/>
              </w:rPr>
              <w:t>Diagnostic</w:t>
            </w:r>
          </w:p>
        </w:tc>
        <w:tc>
          <w:tcPr>
            <w:tcW w:w="1490" w:type="dxa"/>
            <w:shd w:val="clear" w:color="auto" w:fill="FFFFFF"/>
            <w:tcMar>
              <w:top w:w="80" w:type="dxa"/>
              <w:left w:w="85" w:type="dxa"/>
              <w:bottom w:w="80" w:type="dxa"/>
              <w:right w:w="85" w:type="dxa"/>
            </w:tcMar>
            <w:vAlign w:val="center"/>
          </w:tcPr>
          <w:p w14:paraId="05CC309A" w14:textId="77777777" w:rsidR="000A1FC9" w:rsidRDefault="00000000">
            <w:pPr>
              <w:keepNext/>
              <w:keepLines/>
              <w:spacing w:after="20" w:line="240" w:lineRule="auto"/>
              <w:jc w:val="right"/>
            </w:pPr>
            <w:r>
              <w:rPr>
                <w:sz w:val="19"/>
              </w:rPr>
              <w:t>17,264.6</w:t>
            </w:r>
          </w:p>
        </w:tc>
        <w:tc>
          <w:tcPr>
            <w:tcW w:w="1490" w:type="dxa"/>
            <w:shd w:val="clear" w:color="auto" w:fill="FFFFFF"/>
            <w:tcMar>
              <w:top w:w="80" w:type="dxa"/>
              <w:left w:w="85" w:type="dxa"/>
              <w:bottom w:w="80" w:type="dxa"/>
              <w:right w:w="85" w:type="dxa"/>
            </w:tcMar>
            <w:vAlign w:val="center"/>
          </w:tcPr>
          <w:p w14:paraId="05712777" w14:textId="77777777" w:rsidR="000A1FC9" w:rsidRDefault="00000000">
            <w:pPr>
              <w:keepNext/>
              <w:keepLines/>
              <w:spacing w:after="20" w:line="240" w:lineRule="auto"/>
              <w:jc w:val="right"/>
            </w:pPr>
            <w:r>
              <w:rPr>
                <w:sz w:val="19"/>
              </w:rPr>
              <w:t>17,394.6</w:t>
            </w:r>
          </w:p>
        </w:tc>
        <w:tc>
          <w:tcPr>
            <w:tcW w:w="2783" w:type="dxa"/>
            <w:shd w:val="clear" w:color="auto" w:fill="FFFFFF"/>
            <w:tcMar>
              <w:top w:w="80" w:type="dxa"/>
              <w:left w:w="85" w:type="dxa"/>
              <w:bottom w:w="80" w:type="dxa"/>
              <w:right w:w="85" w:type="dxa"/>
            </w:tcMar>
            <w:vAlign w:val="center"/>
          </w:tcPr>
          <w:p w14:paraId="6103B773" w14:textId="77777777" w:rsidR="000A1FC9" w:rsidRDefault="00000000">
            <w:pPr>
              <w:keepNext/>
              <w:keepLines/>
              <w:spacing w:after="20" w:line="240" w:lineRule="auto"/>
              <w:jc w:val="right"/>
            </w:pPr>
            <w:r>
              <w:rPr>
                <w:sz w:val="19"/>
              </w:rPr>
              <w:t>17,034 to 17,505</w:t>
            </w:r>
          </w:p>
        </w:tc>
      </w:tr>
      <w:tr w:rsidR="000A1FC9" w14:paraId="74428C68" w14:textId="77777777">
        <w:trPr>
          <w:cantSplit/>
          <w:jc w:val="center"/>
        </w:trPr>
        <w:tc>
          <w:tcPr>
            <w:tcW w:w="2385" w:type="dxa"/>
            <w:shd w:val="clear" w:color="auto" w:fill="FFFFFF"/>
            <w:tcMar>
              <w:top w:w="80" w:type="dxa"/>
              <w:left w:w="85" w:type="dxa"/>
              <w:bottom w:w="80" w:type="dxa"/>
              <w:right w:w="85" w:type="dxa"/>
            </w:tcMar>
            <w:vAlign w:val="center"/>
          </w:tcPr>
          <w:p w14:paraId="6434F585" w14:textId="77777777" w:rsidR="000A1FC9" w:rsidRDefault="00000000">
            <w:pPr>
              <w:keepNext/>
              <w:keepLines/>
              <w:spacing w:after="20" w:line="240" w:lineRule="auto"/>
              <w:jc w:val="left"/>
            </w:pPr>
            <w:r>
              <w:rPr>
                <w:sz w:val="19"/>
              </w:rPr>
              <w:t>Largest audited Wᵢ</w:t>
            </w:r>
          </w:p>
        </w:tc>
        <w:tc>
          <w:tcPr>
            <w:tcW w:w="1788" w:type="dxa"/>
            <w:shd w:val="clear" w:color="auto" w:fill="FFFFFF"/>
            <w:tcMar>
              <w:top w:w="80" w:type="dxa"/>
              <w:left w:w="85" w:type="dxa"/>
              <w:bottom w:w="80" w:type="dxa"/>
              <w:right w:w="85" w:type="dxa"/>
            </w:tcMar>
            <w:vAlign w:val="center"/>
          </w:tcPr>
          <w:p w14:paraId="5EBBD046" w14:textId="77777777" w:rsidR="000A1FC9" w:rsidRDefault="00000000">
            <w:pPr>
              <w:keepNext/>
              <w:keepLines/>
              <w:spacing w:after="20" w:line="240" w:lineRule="auto"/>
              <w:jc w:val="right"/>
            </w:pPr>
            <w:r>
              <w:rPr>
                <w:sz w:val="19"/>
              </w:rPr>
              <w:t>At most 4</w:t>
            </w:r>
          </w:p>
        </w:tc>
        <w:tc>
          <w:tcPr>
            <w:tcW w:w="1490" w:type="dxa"/>
            <w:shd w:val="clear" w:color="auto" w:fill="FFFFFF"/>
            <w:tcMar>
              <w:top w:w="80" w:type="dxa"/>
              <w:left w:w="85" w:type="dxa"/>
              <w:bottom w:w="80" w:type="dxa"/>
              <w:right w:w="85" w:type="dxa"/>
            </w:tcMar>
            <w:vAlign w:val="center"/>
          </w:tcPr>
          <w:p w14:paraId="6631E8EA" w14:textId="77777777" w:rsidR="000A1FC9" w:rsidRDefault="00000000">
            <w:pPr>
              <w:keepNext/>
              <w:keepLines/>
              <w:spacing w:after="20" w:line="240" w:lineRule="auto"/>
              <w:jc w:val="right"/>
            </w:pPr>
            <w:r>
              <w:rPr>
                <w:sz w:val="19"/>
              </w:rPr>
              <w:t>—</w:t>
            </w:r>
          </w:p>
        </w:tc>
        <w:tc>
          <w:tcPr>
            <w:tcW w:w="1490" w:type="dxa"/>
            <w:shd w:val="clear" w:color="auto" w:fill="FFFFFF"/>
            <w:tcMar>
              <w:top w:w="80" w:type="dxa"/>
              <w:left w:w="85" w:type="dxa"/>
              <w:bottom w:w="80" w:type="dxa"/>
              <w:right w:w="85" w:type="dxa"/>
            </w:tcMar>
            <w:vAlign w:val="center"/>
          </w:tcPr>
          <w:p w14:paraId="23C150E5" w14:textId="77777777" w:rsidR="000A1FC9" w:rsidRDefault="00000000">
            <w:pPr>
              <w:keepNext/>
              <w:keepLines/>
              <w:spacing w:after="20" w:line="240" w:lineRule="auto"/>
              <w:jc w:val="right"/>
            </w:pPr>
            <w:r>
              <w:rPr>
                <w:sz w:val="19"/>
              </w:rPr>
              <w:t>1.8519</w:t>
            </w:r>
          </w:p>
        </w:tc>
        <w:tc>
          <w:tcPr>
            <w:tcW w:w="2783" w:type="dxa"/>
            <w:shd w:val="clear" w:color="auto" w:fill="FFFFFF"/>
            <w:tcMar>
              <w:top w:w="80" w:type="dxa"/>
              <w:left w:w="85" w:type="dxa"/>
              <w:bottom w:w="80" w:type="dxa"/>
              <w:right w:w="85" w:type="dxa"/>
            </w:tcMar>
            <w:vAlign w:val="center"/>
          </w:tcPr>
          <w:p w14:paraId="4A492CA5" w14:textId="77777777" w:rsidR="000A1FC9" w:rsidRDefault="00000000">
            <w:pPr>
              <w:keepNext/>
              <w:keepLines/>
              <w:spacing w:after="20" w:line="240" w:lineRule="auto"/>
              <w:jc w:val="right"/>
            </w:pPr>
            <w:r>
              <w:rPr>
                <w:sz w:val="19"/>
              </w:rPr>
              <w:t>3.8111 (all seeds)</w:t>
            </w:r>
          </w:p>
        </w:tc>
      </w:tr>
      <w:tr w:rsidR="000A1FC9" w14:paraId="1208A333" w14:textId="77777777">
        <w:trPr>
          <w:cantSplit/>
          <w:jc w:val="center"/>
        </w:trPr>
        <w:tc>
          <w:tcPr>
            <w:tcW w:w="2385" w:type="dxa"/>
            <w:shd w:val="clear" w:color="auto" w:fill="FFFFFF"/>
            <w:tcMar>
              <w:top w:w="80" w:type="dxa"/>
              <w:left w:w="85" w:type="dxa"/>
              <w:bottom w:w="80" w:type="dxa"/>
              <w:right w:w="85" w:type="dxa"/>
            </w:tcMar>
            <w:vAlign w:val="center"/>
          </w:tcPr>
          <w:p w14:paraId="38116326" w14:textId="77777777" w:rsidR="000A1FC9" w:rsidRDefault="00000000">
            <w:pPr>
              <w:keepNext/>
              <w:keepLines/>
              <w:spacing w:after="20" w:line="240" w:lineRule="auto"/>
              <w:jc w:val="left"/>
            </w:pPr>
            <w:r>
              <w:rPr>
                <w:sz w:val="19"/>
              </w:rPr>
              <w:t>Largest audited Vᵢ</w:t>
            </w:r>
          </w:p>
        </w:tc>
        <w:tc>
          <w:tcPr>
            <w:tcW w:w="1788" w:type="dxa"/>
            <w:shd w:val="clear" w:color="auto" w:fill="FFFFFF"/>
            <w:tcMar>
              <w:top w:w="80" w:type="dxa"/>
              <w:left w:w="85" w:type="dxa"/>
              <w:bottom w:w="80" w:type="dxa"/>
              <w:right w:w="85" w:type="dxa"/>
            </w:tcMar>
            <w:vAlign w:val="center"/>
          </w:tcPr>
          <w:p w14:paraId="0E157BE7" w14:textId="77777777" w:rsidR="000A1FC9" w:rsidRDefault="00000000">
            <w:pPr>
              <w:keepNext/>
              <w:keepLines/>
              <w:spacing w:after="20" w:line="240" w:lineRule="auto"/>
              <w:jc w:val="right"/>
            </w:pPr>
            <w:r>
              <w:rPr>
                <w:sz w:val="19"/>
              </w:rPr>
              <w:t>At most 16</w:t>
            </w:r>
          </w:p>
        </w:tc>
        <w:tc>
          <w:tcPr>
            <w:tcW w:w="1490" w:type="dxa"/>
            <w:shd w:val="clear" w:color="auto" w:fill="FFFFFF"/>
            <w:tcMar>
              <w:top w:w="80" w:type="dxa"/>
              <w:left w:w="85" w:type="dxa"/>
              <w:bottom w:w="80" w:type="dxa"/>
              <w:right w:w="85" w:type="dxa"/>
            </w:tcMar>
            <w:vAlign w:val="center"/>
          </w:tcPr>
          <w:p w14:paraId="693F1140" w14:textId="77777777" w:rsidR="000A1FC9" w:rsidRDefault="00000000">
            <w:pPr>
              <w:keepNext/>
              <w:keepLines/>
              <w:spacing w:after="20" w:line="240" w:lineRule="auto"/>
              <w:jc w:val="right"/>
            </w:pPr>
            <w:r>
              <w:rPr>
                <w:sz w:val="19"/>
              </w:rPr>
              <w:t>—</w:t>
            </w:r>
          </w:p>
        </w:tc>
        <w:tc>
          <w:tcPr>
            <w:tcW w:w="1490" w:type="dxa"/>
            <w:shd w:val="clear" w:color="auto" w:fill="FFFFFF"/>
            <w:tcMar>
              <w:top w:w="80" w:type="dxa"/>
              <w:left w:w="85" w:type="dxa"/>
              <w:bottom w:w="80" w:type="dxa"/>
              <w:right w:w="85" w:type="dxa"/>
            </w:tcMar>
            <w:vAlign w:val="center"/>
          </w:tcPr>
          <w:p w14:paraId="3385B744" w14:textId="77777777" w:rsidR="000A1FC9" w:rsidRDefault="00000000">
            <w:pPr>
              <w:keepNext/>
              <w:keepLines/>
              <w:spacing w:after="20" w:line="240" w:lineRule="auto"/>
              <w:jc w:val="right"/>
            </w:pPr>
            <w:r>
              <w:rPr>
                <w:sz w:val="19"/>
              </w:rPr>
              <w:t>7.4076</w:t>
            </w:r>
          </w:p>
        </w:tc>
        <w:tc>
          <w:tcPr>
            <w:tcW w:w="2783" w:type="dxa"/>
            <w:shd w:val="clear" w:color="auto" w:fill="FFFFFF"/>
            <w:tcMar>
              <w:top w:w="80" w:type="dxa"/>
              <w:left w:w="85" w:type="dxa"/>
              <w:bottom w:w="80" w:type="dxa"/>
              <w:right w:w="85" w:type="dxa"/>
            </w:tcMar>
            <w:vAlign w:val="center"/>
          </w:tcPr>
          <w:p w14:paraId="2BD47E93" w14:textId="77777777" w:rsidR="000A1FC9" w:rsidRDefault="00000000">
            <w:pPr>
              <w:keepNext/>
              <w:keepLines/>
              <w:spacing w:after="20" w:line="240" w:lineRule="auto"/>
              <w:jc w:val="right"/>
            </w:pPr>
            <w:r>
              <w:rPr>
                <w:sz w:val="19"/>
              </w:rPr>
              <w:t>15.2444 (all seeds)</w:t>
            </w:r>
          </w:p>
        </w:tc>
      </w:tr>
      <w:tr w:rsidR="000A1FC9" w14:paraId="4EAF90A0" w14:textId="77777777">
        <w:trPr>
          <w:cantSplit/>
          <w:jc w:val="center"/>
        </w:trPr>
        <w:tc>
          <w:tcPr>
            <w:tcW w:w="2385" w:type="dxa"/>
            <w:shd w:val="clear" w:color="auto" w:fill="FFFFFF"/>
            <w:tcMar>
              <w:top w:w="80" w:type="dxa"/>
              <w:left w:w="85" w:type="dxa"/>
              <w:bottom w:w="80" w:type="dxa"/>
              <w:right w:w="85" w:type="dxa"/>
            </w:tcMar>
            <w:vAlign w:val="center"/>
          </w:tcPr>
          <w:p w14:paraId="70698E2D" w14:textId="77777777" w:rsidR="000A1FC9" w:rsidRDefault="00000000">
            <w:pPr>
              <w:keepNext/>
              <w:keepLines/>
              <w:spacing w:after="20" w:line="240" w:lineRule="auto"/>
              <w:jc w:val="left"/>
            </w:pPr>
            <w:r>
              <w:rPr>
                <w:sz w:val="19"/>
              </w:rPr>
              <w:t>Largest audited Vᵢ Jᵢ</w:t>
            </w:r>
          </w:p>
        </w:tc>
        <w:tc>
          <w:tcPr>
            <w:tcW w:w="1788" w:type="dxa"/>
            <w:shd w:val="clear" w:color="auto" w:fill="FFFFFF"/>
            <w:tcMar>
              <w:top w:w="80" w:type="dxa"/>
              <w:left w:w="85" w:type="dxa"/>
              <w:bottom w:w="80" w:type="dxa"/>
              <w:right w:w="85" w:type="dxa"/>
            </w:tcMar>
            <w:vAlign w:val="center"/>
          </w:tcPr>
          <w:p w14:paraId="1C804C76" w14:textId="77777777" w:rsidR="000A1FC9" w:rsidRDefault="00000000">
            <w:pPr>
              <w:keepNext/>
              <w:keepLines/>
              <w:spacing w:after="20" w:line="240" w:lineRule="auto"/>
              <w:jc w:val="right"/>
            </w:pPr>
            <w:r>
              <w:rPr>
                <w:sz w:val="19"/>
              </w:rPr>
              <w:t>At most 11.772142</w:t>
            </w:r>
          </w:p>
        </w:tc>
        <w:tc>
          <w:tcPr>
            <w:tcW w:w="1490" w:type="dxa"/>
            <w:shd w:val="clear" w:color="auto" w:fill="FFFFFF"/>
            <w:tcMar>
              <w:top w:w="80" w:type="dxa"/>
              <w:left w:w="85" w:type="dxa"/>
              <w:bottom w:w="80" w:type="dxa"/>
              <w:right w:w="85" w:type="dxa"/>
            </w:tcMar>
            <w:vAlign w:val="center"/>
          </w:tcPr>
          <w:p w14:paraId="010204F1" w14:textId="77777777" w:rsidR="000A1FC9" w:rsidRDefault="00000000">
            <w:pPr>
              <w:keepNext/>
              <w:keepLines/>
              <w:spacing w:after="20" w:line="240" w:lineRule="auto"/>
              <w:jc w:val="right"/>
            </w:pPr>
            <w:r>
              <w:rPr>
                <w:sz w:val="19"/>
              </w:rPr>
              <w:t>—</w:t>
            </w:r>
          </w:p>
        </w:tc>
        <w:tc>
          <w:tcPr>
            <w:tcW w:w="1490" w:type="dxa"/>
            <w:shd w:val="clear" w:color="auto" w:fill="FFFFFF"/>
            <w:tcMar>
              <w:top w:w="80" w:type="dxa"/>
              <w:left w:w="85" w:type="dxa"/>
              <w:bottom w:w="80" w:type="dxa"/>
              <w:right w:w="85" w:type="dxa"/>
            </w:tcMar>
            <w:vAlign w:val="center"/>
          </w:tcPr>
          <w:p w14:paraId="45843C43" w14:textId="77777777" w:rsidR="000A1FC9" w:rsidRDefault="00000000">
            <w:pPr>
              <w:keepNext/>
              <w:keepLines/>
              <w:spacing w:after="20" w:line="240" w:lineRule="auto"/>
              <w:jc w:val="right"/>
            </w:pPr>
            <w:r>
              <w:rPr>
                <w:sz w:val="19"/>
              </w:rPr>
              <w:t>11.6701</w:t>
            </w:r>
          </w:p>
        </w:tc>
        <w:tc>
          <w:tcPr>
            <w:tcW w:w="2783" w:type="dxa"/>
            <w:shd w:val="clear" w:color="auto" w:fill="FFFFFF"/>
            <w:tcMar>
              <w:top w:w="80" w:type="dxa"/>
              <w:left w:w="85" w:type="dxa"/>
              <w:bottom w:w="80" w:type="dxa"/>
              <w:right w:w="85" w:type="dxa"/>
            </w:tcMar>
            <w:vAlign w:val="center"/>
          </w:tcPr>
          <w:p w14:paraId="7D089E58" w14:textId="77777777" w:rsidR="000A1FC9" w:rsidRDefault="00000000">
            <w:pPr>
              <w:keepNext/>
              <w:keepLines/>
              <w:spacing w:after="20" w:line="240" w:lineRule="auto"/>
              <w:jc w:val="right"/>
            </w:pPr>
            <w:r>
              <w:rPr>
                <w:sz w:val="19"/>
              </w:rPr>
              <w:t>11.7595 (all seeds)</w:t>
            </w:r>
          </w:p>
        </w:tc>
      </w:tr>
    </w:tbl>
    <w:p w14:paraId="404C314D" w14:textId="77777777" w:rsidR="000A1FC9" w:rsidRDefault="000A1FC9">
      <w:pPr>
        <w:pStyle w:val="BodyText"/>
        <w:spacing w:before="140"/>
      </w:pPr>
    </w:p>
    <w:p w14:paraId="460C3562" w14:textId="77777777" w:rsidR="000A1FC9" w:rsidRDefault="00000000">
      <w:pPr>
        <w:pStyle w:val="BodyText"/>
      </w:pPr>
      <w:r>
        <w:t xml:space="preserve">In the retained V4 seeds, the corrected estimate averages 0.999796. Its standard error is 0.00038, so it is 0.5 standard errors from the exact value 1. 190 of 200 seeds fall within two standard deviations. The omitted-correction estimate averages 1.423011, 0.000022 from the exact limit, with standard deviation 0.006457. The single Python value lies 1.7 standard deviations below that limit. All 20 million attempts pass the source comparisons on exponentiated stored log weights; Section 8.9 explains why these are not complete density-error certificates. The largest </w:t>
      </w:r>
      <m:oMath>
        <m:sSub>
          <m:sSubPr>
            <m:ctrlPr>
              <w:rPr>
                <w:rFonts w:ascii="Cambria Math" w:hAnsi="Cambria Math"/>
              </w:rPr>
            </m:ctrlPr>
          </m:sSubPr>
          <m:e>
            <m:r>
              <w:rPr>
                <w:rFonts w:ascii="Cambria Math" w:hAnsi="Cambria Math"/>
              </w:rPr>
              <m:t>V</m:t>
            </m:r>
          </m:e>
          <m:sub>
            <m:r>
              <w:rPr>
                <w:rFonts w:ascii="Cambria Math" w:hAnsi="Cambria Math"/>
              </w:rPr>
              <m:t>i</m:t>
            </m:r>
          </m:sub>
        </m:sSub>
        <m:sSub>
          <m:sSubPr>
            <m:ctrlPr>
              <w:rPr>
                <w:rFonts w:ascii="Cambria Math" w:hAnsi="Cambria Math"/>
              </w:rPr>
            </m:ctrlPr>
          </m:sSubPr>
          <m:e>
            <m:r>
              <w:rPr>
                <w:rFonts w:ascii="Cambria Math" w:hAnsi="Cambria Math"/>
              </w:rPr>
              <m:t>J</m:t>
            </m:r>
          </m:e>
          <m:sub>
            <m:r>
              <w:rPr>
                <w:rFonts w:ascii="Cambria Math" w:hAnsi="Cambria Math"/>
              </w:rPr>
              <m:t>i</m:t>
            </m:r>
          </m:sub>
        </m:sSub>
      </m:oMath>
      <w:r>
        <w:t xml:space="preserve">, 11.7595, comes within 0.11% of </w:t>
      </w:r>
      <m:oMath>
        <m:r>
          <w:rPr>
            <w:rFonts w:ascii="Cambria Math" w:hAnsi="Cambria Math"/>
          </w:rPr>
          <m:t>1</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0</m:t>
                </m:r>
              </m:sub>
            </m:sSub>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eβ</m:t>
            </m:r>
          </m:e>
        </m:d>
        <m:r>
          <m:rPr>
            <m:sty m:val="p"/>
          </m:rPr>
          <w:rPr>
            <w:rFonts w:ascii="Cambria Math" w:hAnsi="Cambria Math"/>
          </w:rPr>
          <m:t>=</m:t>
        </m:r>
        <m:r>
          <w:rPr>
            <w:rFonts w:ascii="Cambria Math" w:hAnsi="Cambria Math"/>
          </w:rPr>
          <m:t>11.772142</m:t>
        </m:r>
      </m:oMath>
      <w:r>
        <w:t>, so the second bound of (23) is nearly attained in this design.</w:t>
      </w:r>
    </w:p>
    <w:p w14:paraId="5D68C558" w14:textId="77777777" w:rsidR="000A1FC9" w:rsidRDefault="00000000">
      <w:pPr>
        <w:pStyle w:val="BodyText"/>
        <w:keepNext/>
        <w:spacing w:before="120"/>
        <w:jc w:val="center"/>
      </w:pPr>
      <w:r>
        <w:rPr>
          <w:noProof/>
        </w:rPr>
        <w:lastRenderedPageBreak/>
        <w:drawing>
          <wp:inline distT="0" distB="0" distL="0" distR="0" wp14:anchorId="718E4EE7" wp14:editId="7B75E61B">
            <wp:extent cx="6126480" cy="2468880"/>
            <wp:effectExtent l="0" t="0" r="0" b="0"/>
            <wp:docPr id="901" name="Picture 901" descr="Occupancy certificates and selective audit replication"/>
            <wp:cNvGraphicFramePr/>
            <a:graphic xmlns:a="http://schemas.openxmlformats.org/drawingml/2006/main">
              <a:graphicData uri="http://schemas.openxmlformats.org/drawingml/2006/picture">
                <pic:pic xmlns:pic="http://schemas.openxmlformats.org/drawingml/2006/picture">
                  <pic:nvPicPr>
                    <pic:cNvPr id="901" name="Picture 901" descr="Occupancy certificates and selective audit replication"/>
                    <pic:cNvPicPr>
                      <a:picLocks noChangeAspect="1" noChangeArrowheads="1"/>
                    </pic:cNvPicPr>
                  </pic:nvPicPr>
                  <pic:blipFill>
                    <a:blip r:embed="rId8"/>
                    <a:stretch>
                      <a:fillRect/>
                    </a:stretch>
                  </pic:blipFill>
                  <pic:spPr bwMode="auto">
                    <a:xfrm>
                      <a:off x="0" y="0"/>
                      <a:ext cx="6126480" cy="2468880"/>
                    </a:xfrm>
                    <a:prstGeom prst="rect">
                      <a:avLst/>
                    </a:prstGeom>
                    <a:noFill/>
                  </pic:spPr>
                </pic:pic>
              </a:graphicData>
            </a:graphic>
          </wp:inline>
        </w:drawing>
      </w:r>
    </w:p>
    <w:p w14:paraId="1767AB85" w14:textId="77777777" w:rsidR="000A1FC9" w:rsidRDefault="00000000">
      <w:pPr>
        <w:pStyle w:val="Caption"/>
        <w:keepNext/>
        <w:keepLines/>
      </w:pPr>
      <w:r>
        <w:t>Figure 2. Left: interval-derived maximum relative-error summaries of the occupancy recurrence (7), of a transposed update and of the transposed update on equal-norm points. Right: 200 C# seeds of the selective-evaluation audit. The corrected and complete estimators centre on the exact value 1; the estimator that omits inclusion correction centres on the limit of Proposition 8.2. Embedded labels and plotted records retain V4 numbering and provenance.</w:t>
      </w:r>
    </w:p>
    <w:p w14:paraId="7F2BCC07" w14:textId="77777777" w:rsidR="000A1FC9" w:rsidRDefault="00000000">
      <w:pPr>
        <w:pStyle w:val="Heading2"/>
      </w:pPr>
      <w:r>
        <w:t>8.7 Inclusion design under a fixed proposal</w:t>
      </w:r>
    </w:p>
    <w:p w14:paraId="4E3F2A05" w14:textId="77777777" w:rsidR="000A1FC9" w:rsidRDefault="00000000">
      <w:pPr>
        <w:pStyle w:val="FirstParagraph"/>
      </w:pPr>
      <w:r>
        <w:t xml:space="preserve">Section 6.2 gives an oracle inclusion criterion. For comparison, V4 uses the fixed proposal </w:t>
      </w:r>
      <m:oMath>
        <m:r>
          <w:rPr>
            <w:rFonts w:ascii="Cambria Math" w:hAnsi="Cambria Math"/>
          </w:rPr>
          <m:t>p</m:t>
        </m:r>
        <m:r>
          <m:rPr>
            <m:sty m:val="p"/>
          </m:rPr>
          <w:rPr>
            <w:rFonts w:ascii="Cambria Math" w:hAnsi="Cambria Math"/>
          </w:rPr>
          <m:t>=</m:t>
        </m:r>
        <m:r>
          <w:rPr>
            <w:rFonts w:ascii="Cambria Math" w:hAnsi="Cambria Math"/>
          </w:rPr>
          <m:t>0.75N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0.35</m:t>
                </m:r>
              </m:e>
              <m:sup>
                <m:r>
                  <w:rPr>
                    <w:rFonts w:ascii="Cambria Math" w:hAnsi="Cambria Math"/>
                  </w:rPr>
                  <m:t>2</m:t>
                </m:r>
              </m:sup>
            </m:sSup>
            <m:sSub>
              <m:sSubPr>
                <m:ctrlPr>
                  <w:rPr>
                    <w:rFonts w:ascii="Cambria Math" w:hAnsi="Cambria Math"/>
                  </w:rPr>
                </m:ctrlPr>
              </m:sSubPr>
              <m:e>
                <m:r>
                  <w:rPr>
                    <w:rFonts w:ascii="Cambria Math" w:hAnsi="Cambria Math"/>
                  </w:rPr>
                  <m:t>I</m:t>
                </m:r>
              </m:e>
              <m:sub>
                <m:r>
                  <w:rPr>
                    <w:rFonts w:ascii="Cambria Math" w:hAnsi="Cambria Math"/>
                  </w:rPr>
                  <m:t>2</m:t>
                </m:r>
              </m:sub>
            </m:sSub>
          </m:e>
        </m:d>
        <m:r>
          <m:rPr>
            <m:sty m:val="p"/>
          </m:rPr>
          <w:rPr>
            <w:rFonts w:ascii="Cambria Math" w:hAnsi="Cambria Math"/>
          </w:rPr>
          <m:t>+</m:t>
        </m:r>
        <m:r>
          <w:rPr>
            <w:rFonts w:ascii="Cambria Math" w:hAnsi="Cambria Math"/>
          </w:rPr>
          <m:t>0.25ν</m:t>
        </m:r>
      </m:oMath>
      <w:r>
        <w:t xml:space="preserve">, close to its late-run adaptive proposal as the mean decays toward zero. For independent draws and any of the declared positive-floor inclusion rules, the weighted numerator and denominator have finite second moments. The multivariate central limit theorem and delta method give </w:t>
      </w:r>
      <m:oMath>
        <m:rad>
          <m:radPr>
            <m:degHide m:val="1"/>
            <m:ctrlPr>
              <w:rPr>
                <w:rFonts w:ascii="Cambria Math" w:hAnsi="Cambria Math"/>
              </w:rPr>
            </m:ctrlPr>
          </m:radPr>
          <m:deg/>
          <m:e>
            <m:r>
              <w:rPr>
                <w:rFonts w:ascii="Cambria Math" w:hAnsi="Cambria Math"/>
              </w:rPr>
              <m:t>n</m:t>
            </m:r>
          </m:e>
        </m:rad>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n</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e</m:t>
                </m:r>
              </m:sub>
              <m:sup>
                <m:r>
                  <w:rPr>
                    <w:rFonts w:ascii="Cambria Math" w:hAnsi="Cambria Math"/>
                  </w:rPr>
                  <m:t>2</m:t>
                </m:r>
              </m:sup>
            </m:sSubSup>
          </m:e>
        </m:d>
      </m:oMath>
      <w:r>
        <w:t xml:space="preserve">, with </w:t>
      </w:r>
      <m:oMath>
        <m:sSubSup>
          <m:sSubSupPr>
            <m:ctrlPr>
              <w:rPr>
                <w:rFonts w:ascii="Cambria Math" w:hAnsi="Cambria Math"/>
              </w:rPr>
            </m:ctrlPr>
          </m:sSubSupPr>
          <m:e>
            <m:r>
              <w:rPr>
                <w:rFonts w:ascii="Cambria Math" w:hAnsi="Cambria Math"/>
              </w:rPr>
              <m:t>σ</m:t>
            </m:r>
          </m:e>
          <m:sub>
            <m:r>
              <w:rPr>
                <w:rFonts w:ascii="Cambria Math" w:hAnsi="Cambria Math"/>
              </w:rPr>
              <m:t>e</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d>
          <m:dPr>
            <m:begChr m:val="["/>
            <m:endChr m:val="]"/>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2</m:t>
                </m:r>
              </m:sup>
            </m:sSup>
            <m:r>
              <m:rPr>
                <m:sty m:val="p"/>
              </m:rPr>
              <w:rPr>
                <w:rFonts w:ascii="Cambria Math" w:hAnsi="Cambria Math"/>
              </w:rPr>
              <m:t>/</m:t>
            </m:r>
            <m:r>
              <w:rPr>
                <w:rFonts w:ascii="Cambria Math" w:hAnsi="Cambria Math"/>
              </w:rPr>
              <m:t>e</m:t>
            </m:r>
          </m:e>
        </m:d>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β</m:t>
            </m:r>
          </m:sub>
          <m:sup>
            <m:r>
              <w:rPr>
                <w:rFonts w:ascii="Cambria Math" w:hAnsi="Cambria Math"/>
              </w:rPr>
              <m:t>2</m:t>
            </m:r>
          </m:sup>
        </m:sSubSup>
      </m:oMath>
      <w:r>
        <w:t xml:space="preserve">, </w:t>
      </w:r>
      <m:oMath>
        <m:r>
          <w:rPr>
            <w:rFonts w:ascii="Cambria Math" w:hAnsi="Cambria Math"/>
          </w:rPr>
          <m:t>G</m:t>
        </m:r>
        <m:r>
          <m:rPr>
            <m:sty m:val="p"/>
          </m:rPr>
          <w:rPr>
            <w:rFonts w:ascii="Cambria Math" w:hAnsi="Cambria Math"/>
          </w:rPr>
          <m:t>=</m:t>
        </m:r>
        <m:r>
          <w:rPr>
            <w:rFonts w:ascii="Cambria Math" w:hAnsi="Cambria Math"/>
          </w:rPr>
          <m:t>W</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1</m:t>
            </m:r>
          </m:e>
        </m:d>
      </m:oMath>
      <w:r>
        <w:t xml:space="preserve"> and </w:t>
      </w:r>
      <m:oMath>
        <m:sSub>
          <m:sSubPr>
            <m:ctrlPr>
              <w:rPr>
                <w:rFonts w:ascii="Cambria Math" w:hAnsi="Cambria Math"/>
              </w:rPr>
            </m:ctrlPr>
          </m:sSubPr>
          <m:e>
            <m:r>
              <w:rPr>
                <w:rFonts w:ascii="Cambria Math" w:hAnsi="Cambria Math"/>
              </w:rPr>
              <m:t>Z</m:t>
            </m:r>
          </m:e>
          <m:sub>
            <m:r>
              <w:rPr>
                <w:rFonts w:ascii="Cambria Math" w:hAnsi="Cambria Math"/>
              </w:rPr>
              <m:t>0.5</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This is the limiting normal variance, without asserting convergence of finite-sample variances from the delta method alone. Under </w:t>
      </w:r>
      <m:oMath>
        <m:r>
          <w:rPr>
            <w:rFonts w:ascii="Cambria Math" w:hAnsi="Cambria Math"/>
          </w:rPr>
          <m:t>p</m:t>
        </m:r>
      </m:oMath>
      <w:r>
        <w:t xml:space="preserve">, the gate rule of Section 8.3 observes a fraction 0.31190 of attempts; the adaptive source runs averaged 0.31195. V4 compared four other rules at that budget. Its variance integrals use a midpoint grid of spacing 0.004 on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e>
            </m:d>
          </m:e>
          <m:sup>
            <m:r>
              <w:rPr>
                <w:rFonts w:ascii="Cambria Math" w:hAnsi="Cambria Math"/>
              </w:rPr>
              <m:t>2</m:t>
            </m:r>
          </m:sup>
        </m:sSup>
      </m:oMath>
      <w:r>
        <w:t>, a deterministic diagnostic. It also simulated each rule in C# for 200 seeds of 100,000 attempts.</w:t>
      </w:r>
    </w:p>
    <w:p w14:paraId="683BD6DC" w14:textId="77777777" w:rsidR="000A1FC9" w:rsidRDefault="00000000">
      <w:pPr>
        <w:pStyle w:val="Caption"/>
        <w:keepNext/>
      </w:pPr>
      <w:r>
        <w:t>Table 8. V4 inclusion rules under the fixed proposal 0.75 N(0, 0.35² I) + 0.25 ν with h = J. The variance integral is a grid diagnostic; measured values use 200 C# seeds of 100,000 attempts.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2254"/>
        <w:gridCol w:w="1332"/>
        <w:gridCol w:w="1332"/>
        <w:gridCol w:w="1229"/>
        <w:gridCol w:w="1229"/>
        <w:gridCol w:w="1229"/>
        <w:gridCol w:w="1331"/>
      </w:tblGrid>
      <w:tr w:rsidR="000A1FC9" w14:paraId="1B343606" w14:textId="77777777">
        <w:trPr>
          <w:cantSplit/>
          <w:tblHeader/>
          <w:jc w:val="center"/>
        </w:trPr>
        <w:tc>
          <w:tcPr>
            <w:tcW w:w="2254" w:type="dxa"/>
            <w:shd w:val="clear" w:color="auto" w:fill="E8E8E8"/>
            <w:tcMar>
              <w:top w:w="80" w:type="dxa"/>
              <w:left w:w="85" w:type="dxa"/>
              <w:bottom w:w="80" w:type="dxa"/>
              <w:right w:w="85" w:type="dxa"/>
            </w:tcMar>
            <w:vAlign w:val="center"/>
          </w:tcPr>
          <w:p w14:paraId="5AAE95FB" w14:textId="77777777" w:rsidR="000A1FC9" w:rsidRDefault="00000000">
            <w:pPr>
              <w:keepNext/>
              <w:keepLines/>
              <w:spacing w:after="20" w:line="240" w:lineRule="auto"/>
              <w:jc w:val="left"/>
            </w:pPr>
            <w:r>
              <w:rPr>
                <w:b/>
                <w:sz w:val="19"/>
              </w:rPr>
              <w:t>Rule</w:t>
            </w:r>
          </w:p>
        </w:tc>
        <w:tc>
          <w:tcPr>
            <w:tcW w:w="1332" w:type="dxa"/>
            <w:shd w:val="clear" w:color="auto" w:fill="E8E8E8"/>
            <w:tcMar>
              <w:top w:w="80" w:type="dxa"/>
              <w:left w:w="85" w:type="dxa"/>
              <w:bottom w:w="80" w:type="dxa"/>
              <w:right w:w="85" w:type="dxa"/>
            </w:tcMar>
            <w:vAlign w:val="center"/>
          </w:tcPr>
          <w:p w14:paraId="76BC92C6" w14:textId="77777777" w:rsidR="000A1FC9" w:rsidRDefault="00000000">
            <w:pPr>
              <w:keepNext/>
              <w:keepLines/>
              <w:spacing w:after="20" w:line="240" w:lineRule="auto"/>
              <w:jc w:val="right"/>
            </w:pPr>
            <w:r>
              <w:rPr>
                <w:b/>
                <w:sz w:val="19"/>
              </w:rPr>
              <w:t>Observation fraction</w:t>
            </w:r>
          </w:p>
        </w:tc>
        <w:tc>
          <w:tcPr>
            <w:tcW w:w="1332" w:type="dxa"/>
            <w:shd w:val="clear" w:color="auto" w:fill="E8E8E8"/>
            <w:tcMar>
              <w:top w:w="80" w:type="dxa"/>
              <w:left w:w="85" w:type="dxa"/>
              <w:bottom w:w="80" w:type="dxa"/>
              <w:right w:w="85" w:type="dxa"/>
            </w:tcMar>
            <w:vAlign w:val="center"/>
          </w:tcPr>
          <w:p w14:paraId="3B57B8E8" w14:textId="77777777" w:rsidR="000A1FC9" w:rsidRDefault="00000000">
            <w:pPr>
              <w:keepNext/>
              <w:keepLines/>
              <w:spacing w:after="20" w:line="240" w:lineRule="auto"/>
              <w:jc w:val="right"/>
            </w:pPr>
            <w:r>
              <w:rPr>
                <w:b/>
                <w:sz w:val="19"/>
              </w:rPr>
              <w:t>Asymptotic variance</w:t>
            </w:r>
          </w:p>
        </w:tc>
        <w:tc>
          <w:tcPr>
            <w:tcW w:w="1229" w:type="dxa"/>
            <w:shd w:val="clear" w:color="auto" w:fill="E8E8E8"/>
            <w:tcMar>
              <w:top w:w="80" w:type="dxa"/>
              <w:left w:w="85" w:type="dxa"/>
              <w:bottom w:w="80" w:type="dxa"/>
              <w:right w:w="85" w:type="dxa"/>
            </w:tcMar>
            <w:vAlign w:val="center"/>
          </w:tcPr>
          <w:p w14:paraId="2F5D633D" w14:textId="77777777" w:rsidR="000A1FC9" w:rsidRDefault="00000000">
            <w:pPr>
              <w:keepNext/>
              <w:keepLines/>
              <w:spacing w:after="20" w:line="240" w:lineRule="auto"/>
              <w:jc w:val="right"/>
            </w:pPr>
            <w:r>
              <w:rPr>
                <w:b/>
                <w:sz w:val="19"/>
              </w:rPr>
              <w:t>Predicted SD</w:t>
            </w:r>
          </w:p>
        </w:tc>
        <w:tc>
          <w:tcPr>
            <w:tcW w:w="1229" w:type="dxa"/>
            <w:shd w:val="clear" w:color="auto" w:fill="E8E8E8"/>
            <w:tcMar>
              <w:top w:w="80" w:type="dxa"/>
              <w:left w:w="85" w:type="dxa"/>
              <w:bottom w:w="80" w:type="dxa"/>
              <w:right w:w="85" w:type="dxa"/>
            </w:tcMar>
            <w:vAlign w:val="center"/>
          </w:tcPr>
          <w:p w14:paraId="2CB4F586" w14:textId="77777777" w:rsidR="000A1FC9" w:rsidRDefault="00000000">
            <w:pPr>
              <w:keepNext/>
              <w:keepLines/>
              <w:spacing w:after="20" w:line="240" w:lineRule="auto"/>
              <w:jc w:val="right"/>
            </w:pPr>
            <w:r>
              <w:rPr>
                <w:b/>
                <w:sz w:val="19"/>
              </w:rPr>
              <w:t>Measured SD</w:t>
            </w:r>
          </w:p>
        </w:tc>
        <w:tc>
          <w:tcPr>
            <w:tcW w:w="1229" w:type="dxa"/>
            <w:shd w:val="clear" w:color="auto" w:fill="E8E8E8"/>
            <w:tcMar>
              <w:top w:w="80" w:type="dxa"/>
              <w:left w:w="85" w:type="dxa"/>
              <w:bottom w:w="80" w:type="dxa"/>
              <w:right w:w="85" w:type="dxa"/>
            </w:tcMar>
            <w:vAlign w:val="center"/>
          </w:tcPr>
          <w:p w14:paraId="353BF1C4" w14:textId="77777777" w:rsidR="000A1FC9" w:rsidRDefault="00000000">
            <w:pPr>
              <w:keepNext/>
              <w:keepLines/>
              <w:spacing w:after="20" w:line="240" w:lineRule="auto"/>
              <w:jc w:val="right"/>
            </w:pPr>
            <w:r>
              <w:rPr>
                <w:b/>
                <w:sz w:val="19"/>
              </w:rPr>
              <w:t>Measured mean</w:t>
            </w:r>
          </w:p>
        </w:tc>
        <w:tc>
          <w:tcPr>
            <w:tcW w:w="1331" w:type="dxa"/>
            <w:shd w:val="clear" w:color="auto" w:fill="E8E8E8"/>
            <w:tcMar>
              <w:top w:w="80" w:type="dxa"/>
              <w:left w:w="85" w:type="dxa"/>
              <w:bottom w:w="80" w:type="dxa"/>
              <w:right w:w="85" w:type="dxa"/>
            </w:tcMar>
            <w:vAlign w:val="center"/>
          </w:tcPr>
          <w:p w14:paraId="57B6CF1B" w14:textId="77777777" w:rsidR="000A1FC9" w:rsidRDefault="00000000">
            <w:pPr>
              <w:keepNext/>
              <w:keepLines/>
              <w:spacing w:after="20" w:line="240" w:lineRule="auto"/>
              <w:jc w:val="right"/>
            </w:pPr>
            <w:r>
              <w:rPr>
                <w:b/>
                <w:sz w:val="19"/>
              </w:rPr>
              <w:t>Measured fraction</w:t>
            </w:r>
          </w:p>
        </w:tc>
      </w:tr>
      <w:tr w:rsidR="000A1FC9" w14:paraId="78903592" w14:textId="77777777">
        <w:trPr>
          <w:cantSplit/>
          <w:jc w:val="center"/>
        </w:trPr>
        <w:tc>
          <w:tcPr>
            <w:tcW w:w="2254" w:type="dxa"/>
            <w:shd w:val="clear" w:color="auto" w:fill="FFFFFF"/>
            <w:tcMar>
              <w:top w:w="80" w:type="dxa"/>
              <w:left w:w="85" w:type="dxa"/>
              <w:bottom w:w="80" w:type="dxa"/>
              <w:right w:w="85" w:type="dxa"/>
            </w:tcMar>
            <w:vAlign w:val="center"/>
          </w:tcPr>
          <w:p w14:paraId="3D093748" w14:textId="77777777" w:rsidR="000A1FC9" w:rsidRDefault="00000000">
            <w:pPr>
              <w:keepNext/>
              <w:keepLines/>
              <w:spacing w:after="20" w:line="240" w:lineRule="auto"/>
              <w:jc w:val="left"/>
            </w:pPr>
            <w:r>
              <w:rPr>
                <w:sz w:val="19"/>
              </w:rPr>
              <w:t>Every attempt</w:t>
            </w:r>
          </w:p>
        </w:tc>
        <w:tc>
          <w:tcPr>
            <w:tcW w:w="1332" w:type="dxa"/>
            <w:shd w:val="clear" w:color="auto" w:fill="FFFFFF"/>
            <w:tcMar>
              <w:top w:w="80" w:type="dxa"/>
              <w:left w:w="85" w:type="dxa"/>
              <w:bottom w:w="80" w:type="dxa"/>
              <w:right w:w="85" w:type="dxa"/>
            </w:tcMar>
            <w:vAlign w:val="center"/>
          </w:tcPr>
          <w:p w14:paraId="259A9A5A" w14:textId="77777777" w:rsidR="000A1FC9" w:rsidRDefault="00000000">
            <w:pPr>
              <w:keepNext/>
              <w:keepLines/>
              <w:spacing w:after="20" w:line="240" w:lineRule="auto"/>
              <w:jc w:val="right"/>
            </w:pPr>
            <w:r>
              <w:rPr>
                <w:sz w:val="19"/>
              </w:rPr>
              <w:t>1.00000</w:t>
            </w:r>
          </w:p>
        </w:tc>
        <w:tc>
          <w:tcPr>
            <w:tcW w:w="1332" w:type="dxa"/>
            <w:shd w:val="clear" w:color="auto" w:fill="FFFFFF"/>
            <w:tcMar>
              <w:top w:w="80" w:type="dxa"/>
              <w:left w:w="85" w:type="dxa"/>
              <w:bottom w:w="80" w:type="dxa"/>
              <w:right w:w="85" w:type="dxa"/>
            </w:tcMar>
            <w:vAlign w:val="center"/>
          </w:tcPr>
          <w:p w14:paraId="37203654" w14:textId="77777777" w:rsidR="000A1FC9" w:rsidRDefault="00000000">
            <w:pPr>
              <w:keepNext/>
              <w:keepLines/>
              <w:spacing w:after="20" w:line="240" w:lineRule="auto"/>
              <w:jc w:val="right"/>
            </w:pPr>
            <w:r>
              <w:rPr>
                <w:sz w:val="19"/>
              </w:rPr>
              <w:t>1.2124</w:t>
            </w:r>
          </w:p>
        </w:tc>
        <w:tc>
          <w:tcPr>
            <w:tcW w:w="1229" w:type="dxa"/>
            <w:shd w:val="clear" w:color="auto" w:fill="FFFFFF"/>
            <w:tcMar>
              <w:top w:w="80" w:type="dxa"/>
              <w:left w:w="85" w:type="dxa"/>
              <w:bottom w:w="80" w:type="dxa"/>
              <w:right w:w="85" w:type="dxa"/>
            </w:tcMar>
            <w:vAlign w:val="center"/>
          </w:tcPr>
          <w:p w14:paraId="69D100DE" w14:textId="77777777" w:rsidR="000A1FC9" w:rsidRDefault="00000000">
            <w:pPr>
              <w:keepNext/>
              <w:keepLines/>
              <w:spacing w:after="20" w:line="240" w:lineRule="auto"/>
              <w:jc w:val="right"/>
            </w:pPr>
            <w:r>
              <w:rPr>
                <w:sz w:val="19"/>
              </w:rPr>
              <w:t>0.00348</w:t>
            </w:r>
          </w:p>
        </w:tc>
        <w:tc>
          <w:tcPr>
            <w:tcW w:w="1229" w:type="dxa"/>
            <w:shd w:val="clear" w:color="auto" w:fill="FFFFFF"/>
            <w:tcMar>
              <w:top w:w="80" w:type="dxa"/>
              <w:left w:w="85" w:type="dxa"/>
              <w:bottom w:w="80" w:type="dxa"/>
              <w:right w:w="85" w:type="dxa"/>
            </w:tcMar>
            <w:vAlign w:val="center"/>
          </w:tcPr>
          <w:p w14:paraId="121B2203" w14:textId="77777777" w:rsidR="000A1FC9" w:rsidRDefault="00000000">
            <w:pPr>
              <w:keepNext/>
              <w:keepLines/>
              <w:spacing w:after="20" w:line="240" w:lineRule="auto"/>
              <w:jc w:val="right"/>
            </w:pPr>
            <w:r>
              <w:rPr>
                <w:sz w:val="19"/>
              </w:rPr>
              <w:t>0.00367</w:t>
            </w:r>
          </w:p>
        </w:tc>
        <w:tc>
          <w:tcPr>
            <w:tcW w:w="1229" w:type="dxa"/>
            <w:shd w:val="clear" w:color="auto" w:fill="FFFFFF"/>
            <w:tcMar>
              <w:top w:w="80" w:type="dxa"/>
              <w:left w:w="85" w:type="dxa"/>
              <w:bottom w:w="80" w:type="dxa"/>
              <w:right w:w="85" w:type="dxa"/>
            </w:tcMar>
            <w:vAlign w:val="center"/>
          </w:tcPr>
          <w:p w14:paraId="35F48D01" w14:textId="77777777" w:rsidR="000A1FC9" w:rsidRDefault="00000000">
            <w:pPr>
              <w:keepNext/>
              <w:keepLines/>
              <w:spacing w:after="20" w:line="240" w:lineRule="auto"/>
              <w:jc w:val="right"/>
            </w:pPr>
            <w:r>
              <w:rPr>
                <w:sz w:val="19"/>
              </w:rPr>
              <w:t>0.99988</w:t>
            </w:r>
          </w:p>
        </w:tc>
        <w:tc>
          <w:tcPr>
            <w:tcW w:w="1331" w:type="dxa"/>
            <w:shd w:val="clear" w:color="auto" w:fill="FFFFFF"/>
            <w:tcMar>
              <w:top w:w="80" w:type="dxa"/>
              <w:left w:w="85" w:type="dxa"/>
              <w:bottom w:w="80" w:type="dxa"/>
              <w:right w:w="85" w:type="dxa"/>
            </w:tcMar>
            <w:vAlign w:val="center"/>
          </w:tcPr>
          <w:p w14:paraId="01D236E2" w14:textId="77777777" w:rsidR="000A1FC9" w:rsidRDefault="00000000">
            <w:pPr>
              <w:keepNext/>
              <w:keepLines/>
              <w:spacing w:after="20" w:line="240" w:lineRule="auto"/>
              <w:jc w:val="right"/>
            </w:pPr>
            <w:r>
              <w:rPr>
                <w:sz w:val="19"/>
              </w:rPr>
              <w:t>1.00000</w:t>
            </w:r>
          </w:p>
        </w:tc>
      </w:tr>
      <w:tr w:rsidR="000A1FC9" w14:paraId="6DDD63AE" w14:textId="77777777">
        <w:trPr>
          <w:cantSplit/>
          <w:jc w:val="center"/>
        </w:trPr>
        <w:tc>
          <w:tcPr>
            <w:tcW w:w="2254" w:type="dxa"/>
            <w:shd w:val="clear" w:color="auto" w:fill="FFFFFF"/>
            <w:tcMar>
              <w:top w:w="80" w:type="dxa"/>
              <w:left w:w="85" w:type="dxa"/>
              <w:bottom w:w="80" w:type="dxa"/>
              <w:right w:w="85" w:type="dxa"/>
            </w:tcMar>
            <w:vAlign w:val="center"/>
          </w:tcPr>
          <w:p w14:paraId="4F640818" w14:textId="77777777" w:rsidR="000A1FC9" w:rsidRDefault="00000000">
            <w:pPr>
              <w:keepNext/>
              <w:keepLines/>
              <w:spacing w:after="20" w:line="240" w:lineRule="auto"/>
              <w:jc w:val="left"/>
            </w:pPr>
            <w:r>
              <w:rPr>
                <w:sz w:val="19"/>
              </w:rPr>
              <w:t>Gate of Section 8.3</w:t>
            </w:r>
          </w:p>
        </w:tc>
        <w:tc>
          <w:tcPr>
            <w:tcW w:w="1332" w:type="dxa"/>
            <w:shd w:val="clear" w:color="auto" w:fill="FFFFFF"/>
            <w:tcMar>
              <w:top w:w="80" w:type="dxa"/>
              <w:left w:w="85" w:type="dxa"/>
              <w:bottom w:w="80" w:type="dxa"/>
              <w:right w:w="85" w:type="dxa"/>
            </w:tcMar>
            <w:vAlign w:val="center"/>
          </w:tcPr>
          <w:p w14:paraId="4B975A68" w14:textId="77777777" w:rsidR="000A1FC9" w:rsidRDefault="00000000">
            <w:pPr>
              <w:keepNext/>
              <w:keepLines/>
              <w:spacing w:after="20" w:line="240" w:lineRule="auto"/>
              <w:jc w:val="right"/>
            </w:pPr>
            <w:r>
              <w:rPr>
                <w:sz w:val="19"/>
              </w:rPr>
              <w:t>0.31190</w:t>
            </w:r>
          </w:p>
        </w:tc>
        <w:tc>
          <w:tcPr>
            <w:tcW w:w="1332" w:type="dxa"/>
            <w:shd w:val="clear" w:color="auto" w:fill="FFFFFF"/>
            <w:tcMar>
              <w:top w:w="80" w:type="dxa"/>
              <w:left w:w="85" w:type="dxa"/>
              <w:bottom w:w="80" w:type="dxa"/>
              <w:right w:w="85" w:type="dxa"/>
            </w:tcMar>
            <w:vAlign w:val="center"/>
          </w:tcPr>
          <w:p w14:paraId="087431E2" w14:textId="77777777" w:rsidR="000A1FC9" w:rsidRDefault="00000000">
            <w:pPr>
              <w:keepNext/>
              <w:keepLines/>
              <w:spacing w:after="20" w:line="240" w:lineRule="auto"/>
              <w:jc w:val="right"/>
            </w:pPr>
            <w:r>
              <w:rPr>
                <w:sz w:val="19"/>
              </w:rPr>
              <w:t>3.0330</w:t>
            </w:r>
          </w:p>
        </w:tc>
        <w:tc>
          <w:tcPr>
            <w:tcW w:w="1229" w:type="dxa"/>
            <w:shd w:val="clear" w:color="auto" w:fill="FFFFFF"/>
            <w:tcMar>
              <w:top w:w="80" w:type="dxa"/>
              <w:left w:w="85" w:type="dxa"/>
              <w:bottom w:w="80" w:type="dxa"/>
              <w:right w:w="85" w:type="dxa"/>
            </w:tcMar>
            <w:vAlign w:val="center"/>
          </w:tcPr>
          <w:p w14:paraId="6CAA665E" w14:textId="77777777" w:rsidR="000A1FC9" w:rsidRDefault="00000000">
            <w:pPr>
              <w:keepNext/>
              <w:keepLines/>
              <w:spacing w:after="20" w:line="240" w:lineRule="auto"/>
              <w:jc w:val="right"/>
            </w:pPr>
            <w:r>
              <w:rPr>
                <w:sz w:val="19"/>
              </w:rPr>
              <w:t>0.00551</w:t>
            </w:r>
          </w:p>
        </w:tc>
        <w:tc>
          <w:tcPr>
            <w:tcW w:w="1229" w:type="dxa"/>
            <w:shd w:val="clear" w:color="auto" w:fill="FFFFFF"/>
            <w:tcMar>
              <w:top w:w="80" w:type="dxa"/>
              <w:left w:w="85" w:type="dxa"/>
              <w:bottom w:w="80" w:type="dxa"/>
              <w:right w:w="85" w:type="dxa"/>
            </w:tcMar>
            <w:vAlign w:val="center"/>
          </w:tcPr>
          <w:p w14:paraId="602617FC" w14:textId="77777777" w:rsidR="000A1FC9" w:rsidRDefault="00000000">
            <w:pPr>
              <w:keepNext/>
              <w:keepLines/>
              <w:spacing w:after="20" w:line="240" w:lineRule="auto"/>
              <w:jc w:val="right"/>
            </w:pPr>
            <w:r>
              <w:rPr>
                <w:sz w:val="19"/>
              </w:rPr>
              <w:t>0.00538</w:t>
            </w:r>
          </w:p>
        </w:tc>
        <w:tc>
          <w:tcPr>
            <w:tcW w:w="1229" w:type="dxa"/>
            <w:shd w:val="clear" w:color="auto" w:fill="FFFFFF"/>
            <w:tcMar>
              <w:top w:w="80" w:type="dxa"/>
              <w:left w:w="85" w:type="dxa"/>
              <w:bottom w:w="80" w:type="dxa"/>
              <w:right w:w="85" w:type="dxa"/>
            </w:tcMar>
            <w:vAlign w:val="center"/>
          </w:tcPr>
          <w:p w14:paraId="307317DB" w14:textId="77777777" w:rsidR="000A1FC9" w:rsidRDefault="00000000">
            <w:pPr>
              <w:keepNext/>
              <w:keepLines/>
              <w:spacing w:after="20" w:line="240" w:lineRule="auto"/>
              <w:jc w:val="right"/>
            </w:pPr>
            <w:r>
              <w:rPr>
                <w:sz w:val="19"/>
              </w:rPr>
              <w:t>1.00023</w:t>
            </w:r>
          </w:p>
        </w:tc>
        <w:tc>
          <w:tcPr>
            <w:tcW w:w="1331" w:type="dxa"/>
            <w:shd w:val="clear" w:color="auto" w:fill="FFFFFF"/>
            <w:tcMar>
              <w:top w:w="80" w:type="dxa"/>
              <w:left w:w="85" w:type="dxa"/>
              <w:bottom w:w="80" w:type="dxa"/>
              <w:right w:w="85" w:type="dxa"/>
            </w:tcMar>
            <w:vAlign w:val="center"/>
          </w:tcPr>
          <w:p w14:paraId="4A670952" w14:textId="77777777" w:rsidR="000A1FC9" w:rsidRDefault="00000000">
            <w:pPr>
              <w:keepNext/>
              <w:keepLines/>
              <w:spacing w:after="20" w:line="240" w:lineRule="auto"/>
              <w:jc w:val="right"/>
            </w:pPr>
            <w:r>
              <w:rPr>
                <w:sz w:val="19"/>
              </w:rPr>
              <w:t>0.31179</w:t>
            </w:r>
          </w:p>
        </w:tc>
      </w:tr>
      <w:tr w:rsidR="000A1FC9" w14:paraId="6D973968" w14:textId="77777777">
        <w:trPr>
          <w:cantSplit/>
          <w:jc w:val="center"/>
        </w:trPr>
        <w:tc>
          <w:tcPr>
            <w:tcW w:w="2254" w:type="dxa"/>
            <w:shd w:val="clear" w:color="auto" w:fill="FFFFFF"/>
            <w:tcMar>
              <w:top w:w="80" w:type="dxa"/>
              <w:left w:w="85" w:type="dxa"/>
              <w:bottom w:w="80" w:type="dxa"/>
              <w:right w:w="85" w:type="dxa"/>
            </w:tcMar>
            <w:vAlign w:val="center"/>
          </w:tcPr>
          <w:p w14:paraId="614602B2" w14:textId="77777777" w:rsidR="000A1FC9" w:rsidRDefault="00000000">
            <w:pPr>
              <w:keepNext/>
              <w:keepLines/>
              <w:spacing w:after="20" w:line="240" w:lineRule="auto"/>
              <w:jc w:val="left"/>
            </w:pPr>
            <w:r>
              <w:rPr>
                <w:sz w:val="19"/>
              </w:rPr>
              <w:t>Uniform at the gate budget</w:t>
            </w:r>
          </w:p>
        </w:tc>
        <w:tc>
          <w:tcPr>
            <w:tcW w:w="1332" w:type="dxa"/>
            <w:shd w:val="clear" w:color="auto" w:fill="FFFFFF"/>
            <w:tcMar>
              <w:top w:w="80" w:type="dxa"/>
              <w:left w:w="85" w:type="dxa"/>
              <w:bottom w:w="80" w:type="dxa"/>
              <w:right w:w="85" w:type="dxa"/>
            </w:tcMar>
            <w:vAlign w:val="center"/>
          </w:tcPr>
          <w:p w14:paraId="55E24380" w14:textId="77777777" w:rsidR="000A1FC9" w:rsidRDefault="00000000">
            <w:pPr>
              <w:keepNext/>
              <w:keepLines/>
              <w:spacing w:after="20" w:line="240" w:lineRule="auto"/>
              <w:jc w:val="right"/>
            </w:pPr>
            <w:r>
              <w:rPr>
                <w:sz w:val="19"/>
              </w:rPr>
              <w:t>0.31190</w:t>
            </w:r>
          </w:p>
        </w:tc>
        <w:tc>
          <w:tcPr>
            <w:tcW w:w="1332" w:type="dxa"/>
            <w:shd w:val="clear" w:color="auto" w:fill="FFFFFF"/>
            <w:tcMar>
              <w:top w:w="80" w:type="dxa"/>
              <w:left w:w="85" w:type="dxa"/>
              <w:bottom w:w="80" w:type="dxa"/>
              <w:right w:w="85" w:type="dxa"/>
            </w:tcMar>
            <w:vAlign w:val="center"/>
          </w:tcPr>
          <w:p w14:paraId="6444615C" w14:textId="77777777" w:rsidR="000A1FC9" w:rsidRDefault="00000000">
            <w:pPr>
              <w:keepNext/>
              <w:keepLines/>
              <w:spacing w:after="20" w:line="240" w:lineRule="auto"/>
              <w:jc w:val="right"/>
            </w:pPr>
            <w:r>
              <w:rPr>
                <w:sz w:val="19"/>
              </w:rPr>
              <w:t>3.8872</w:t>
            </w:r>
          </w:p>
        </w:tc>
        <w:tc>
          <w:tcPr>
            <w:tcW w:w="1229" w:type="dxa"/>
            <w:shd w:val="clear" w:color="auto" w:fill="FFFFFF"/>
            <w:tcMar>
              <w:top w:w="80" w:type="dxa"/>
              <w:left w:w="85" w:type="dxa"/>
              <w:bottom w:w="80" w:type="dxa"/>
              <w:right w:w="85" w:type="dxa"/>
            </w:tcMar>
            <w:vAlign w:val="center"/>
          </w:tcPr>
          <w:p w14:paraId="2E57FAC9" w14:textId="77777777" w:rsidR="000A1FC9" w:rsidRDefault="00000000">
            <w:pPr>
              <w:keepNext/>
              <w:keepLines/>
              <w:spacing w:after="20" w:line="240" w:lineRule="auto"/>
              <w:jc w:val="right"/>
            </w:pPr>
            <w:r>
              <w:rPr>
                <w:sz w:val="19"/>
              </w:rPr>
              <w:t>0.00623</w:t>
            </w:r>
          </w:p>
        </w:tc>
        <w:tc>
          <w:tcPr>
            <w:tcW w:w="1229" w:type="dxa"/>
            <w:shd w:val="clear" w:color="auto" w:fill="FFFFFF"/>
            <w:tcMar>
              <w:top w:w="80" w:type="dxa"/>
              <w:left w:w="85" w:type="dxa"/>
              <w:bottom w:w="80" w:type="dxa"/>
              <w:right w:w="85" w:type="dxa"/>
            </w:tcMar>
            <w:vAlign w:val="center"/>
          </w:tcPr>
          <w:p w14:paraId="003CCE3C" w14:textId="77777777" w:rsidR="000A1FC9" w:rsidRDefault="00000000">
            <w:pPr>
              <w:keepNext/>
              <w:keepLines/>
              <w:spacing w:after="20" w:line="240" w:lineRule="auto"/>
              <w:jc w:val="right"/>
            </w:pPr>
            <w:r>
              <w:rPr>
                <w:sz w:val="19"/>
              </w:rPr>
              <w:t>0.00645</w:t>
            </w:r>
          </w:p>
        </w:tc>
        <w:tc>
          <w:tcPr>
            <w:tcW w:w="1229" w:type="dxa"/>
            <w:shd w:val="clear" w:color="auto" w:fill="FFFFFF"/>
            <w:tcMar>
              <w:top w:w="80" w:type="dxa"/>
              <w:left w:w="85" w:type="dxa"/>
              <w:bottom w:w="80" w:type="dxa"/>
              <w:right w:w="85" w:type="dxa"/>
            </w:tcMar>
            <w:vAlign w:val="center"/>
          </w:tcPr>
          <w:p w14:paraId="37C085C6" w14:textId="77777777" w:rsidR="000A1FC9" w:rsidRDefault="00000000">
            <w:pPr>
              <w:keepNext/>
              <w:keepLines/>
              <w:spacing w:after="20" w:line="240" w:lineRule="auto"/>
              <w:jc w:val="right"/>
            </w:pPr>
            <w:r>
              <w:rPr>
                <w:sz w:val="19"/>
              </w:rPr>
              <w:t>0.99994</w:t>
            </w:r>
          </w:p>
        </w:tc>
        <w:tc>
          <w:tcPr>
            <w:tcW w:w="1331" w:type="dxa"/>
            <w:shd w:val="clear" w:color="auto" w:fill="FFFFFF"/>
            <w:tcMar>
              <w:top w:w="80" w:type="dxa"/>
              <w:left w:w="85" w:type="dxa"/>
              <w:bottom w:w="80" w:type="dxa"/>
              <w:right w:w="85" w:type="dxa"/>
            </w:tcMar>
            <w:vAlign w:val="center"/>
          </w:tcPr>
          <w:p w14:paraId="6FD8DCB0" w14:textId="77777777" w:rsidR="000A1FC9" w:rsidRDefault="00000000">
            <w:pPr>
              <w:keepNext/>
              <w:keepLines/>
              <w:spacing w:after="20" w:line="240" w:lineRule="auto"/>
              <w:jc w:val="right"/>
            </w:pPr>
            <w:r>
              <w:rPr>
                <w:sz w:val="19"/>
              </w:rPr>
              <w:t>0.31174</w:t>
            </w:r>
          </w:p>
        </w:tc>
      </w:tr>
      <w:tr w:rsidR="000A1FC9" w14:paraId="52600AAF" w14:textId="77777777">
        <w:trPr>
          <w:cantSplit/>
          <w:jc w:val="center"/>
        </w:trPr>
        <w:tc>
          <w:tcPr>
            <w:tcW w:w="2254" w:type="dxa"/>
            <w:shd w:val="clear" w:color="auto" w:fill="FFFFFF"/>
            <w:tcMar>
              <w:top w:w="80" w:type="dxa"/>
              <w:left w:w="85" w:type="dxa"/>
              <w:bottom w:w="80" w:type="dxa"/>
              <w:right w:w="85" w:type="dxa"/>
            </w:tcMar>
            <w:vAlign w:val="center"/>
          </w:tcPr>
          <w:p w14:paraId="5D823328" w14:textId="77777777" w:rsidR="000A1FC9" w:rsidRDefault="00000000">
            <w:pPr>
              <w:keepNext/>
              <w:keepLines/>
              <w:spacing w:after="20" w:line="240" w:lineRule="auto"/>
              <w:jc w:val="left"/>
            </w:pPr>
            <w:r>
              <w:rPr>
                <w:sz w:val="19"/>
              </w:rPr>
              <w:t>Oracle, floor 0.25</w:t>
            </w:r>
          </w:p>
        </w:tc>
        <w:tc>
          <w:tcPr>
            <w:tcW w:w="1332" w:type="dxa"/>
            <w:shd w:val="clear" w:color="auto" w:fill="FFFFFF"/>
            <w:tcMar>
              <w:top w:w="80" w:type="dxa"/>
              <w:left w:w="85" w:type="dxa"/>
              <w:bottom w:w="80" w:type="dxa"/>
              <w:right w:w="85" w:type="dxa"/>
            </w:tcMar>
            <w:vAlign w:val="center"/>
          </w:tcPr>
          <w:p w14:paraId="66F1606B" w14:textId="77777777" w:rsidR="000A1FC9" w:rsidRDefault="00000000">
            <w:pPr>
              <w:keepNext/>
              <w:keepLines/>
              <w:spacing w:after="20" w:line="240" w:lineRule="auto"/>
              <w:jc w:val="right"/>
            </w:pPr>
            <w:r>
              <w:rPr>
                <w:sz w:val="19"/>
              </w:rPr>
              <w:t>0.31190</w:t>
            </w:r>
          </w:p>
        </w:tc>
        <w:tc>
          <w:tcPr>
            <w:tcW w:w="1332" w:type="dxa"/>
            <w:shd w:val="clear" w:color="auto" w:fill="FFFFFF"/>
            <w:tcMar>
              <w:top w:w="80" w:type="dxa"/>
              <w:left w:w="85" w:type="dxa"/>
              <w:bottom w:w="80" w:type="dxa"/>
              <w:right w:w="85" w:type="dxa"/>
            </w:tcMar>
            <w:vAlign w:val="center"/>
          </w:tcPr>
          <w:p w14:paraId="550CCF5F" w14:textId="77777777" w:rsidR="000A1FC9" w:rsidRDefault="00000000">
            <w:pPr>
              <w:keepNext/>
              <w:keepLines/>
              <w:spacing w:after="20" w:line="240" w:lineRule="auto"/>
              <w:jc w:val="right"/>
            </w:pPr>
            <w:r>
              <w:rPr>
                <w:sz w:val="19"/>
              </w:rPr>
              <w:t>2.0379</w:t>
            </w:r>
          </w:p>
        </w:tc>
        <w:tc>
          <w:tcPr>
            <w:tcW w:w="1229" w:type="dxa"/>
            <w:shd w:val="clear" w:color="auto" w:fill="FFFFFF"/>
            <w:tcMar>
              <w:top w:w="80" w:type="dxa"/>
              <w:left w:w="85" w:type="dxa"/>
              <w:bottom w:w="80" w:type="dxa"/>
              <w:right w:w="85" w:type="dxa"/>
            </w:tcMar>
            <w:vAlign w:val="center"/>
          </w:tcPr>
          <w:p w14:paraId="677C5BEE" w14:textId="77777777" w:rsidR="000A1FC9" w:rsidRDefault="00000000">
            <w:pPr>
              <w:keepNext/>
              <w:keepLines/>
              <w:spacing w:after="20" w:line="240" w:lineRule="auto"/>
              <w:jc w:val="right"/>
            </w:pPr>
            <w:r>
              <w:rPr>
                <w:sz w:val="19"/>
              </w:rPr>
              <w:t>0.00451</w:t>
            </w:r>
          </w:p>
        </w:tc>
        <w:tc>
          <w:tcPr>
            <w:tcW w:w="1229" w:type="dxa"/>
            <w:shd w:val="clear" w:color="auto" w:fill="FFFFFF"/>
            <w:tcMar>
              <w:top w:w="80" w:type="dxa"/>
              <w:left w:w="85" w:type="dxa"/>
              <w:bottom w:w="80" w:type="dxa"/>
              <w:right w:w="85" w:type="dxa"/>
            </w:tcMar>
            <w:vAlign w:val="center"/>
          </w:tcPr>
          <w:p w14:paraId="28DFB34C" w14:textId="77777777" w:rsidR="000A1FC9" w:rsidRDefault="00000000">
            <w:pPr>
              <w:keepNext/>
              <w:keepLines/>
              <w:spacing w:after="20" w:line="240" w:lineRule="auto"/>
              <w:jc w:val="right"/>
            </w:pPr>
            <w:r>
              <w:rPr>
                <w:sz w:val="19"/>
              </w:rPr>
              <w:t>0.00451</w:t>
            </w:r>
          </w:p>
        </w:tc>
        <w:tc>
          <w:tcPr>
            <w:tcW w:w="1229" w:type="dxa"/>
            <w:shd w:val="clear" w:color="auto" w:fill="FFFFFF"/>
            <w:tcMar>
              <w:top w:w="80" w:type="dxa"/>
              <w:left w:w="85" w:type="dxa"/>
              <w:bottom w:w="80" w:type="dxa"/>
              <w:right w:w="85" w:type="dxa"/>
            </w:tcMar>
            <w:vAlign w:val="center"/>
          </w:tcPr>
          <w:p w14:paraId="28EE2B6D" w14:textId="77777777" w:rsidR="000A1FC9" w:rsidRDefault="00000000">
            <w:pPr>
              <w:keepNext/>
              <w:keepLines/>
              <w:spacing w:after="20" w:line="240" w:lineRule="auto"/>
              <w:jc w:val="right"/>
            </w:pPr>
            <w:r>
              <w:rPr>
                <w:sz w:val="19"/>
              </w:rPr>
              <w:t>0.99991</w:t>
            </w:r>
          </w:p>
        </w:tc>
        <w:tc>
          <w:tcPr>
            <w:tcW w:w="1331" w:type="dxa"/>
            <w:shd w:val="clear" w:color="auto" w:fill="FFFFFF"/>
            <w:tcMar>
              <w:top w:w="80" w:type="dxa"/>
              <w:left w:w="85" w:type="dxa"/>
              <w:bottom w:w="80" w:type="dxa"/>
              <w:right w:w="85" w:type="dxa"/>
            </w:tcMar>
            <w:vAlign w:val="center"/>
          </w:tcPr>
          <w:p w14:paraId="5404ACA5" w14:textId="77777777" w:rsidR="000A1FC9" w:rsidRDefault="00000000">
            <w:pPr>
              <w:keepNext/>
              <w:keepLines/>
              <w:spacing w:after="20" w:line="240" w:lineRule="auto"/>
              <w:jc w:val="right"/>
            </w:pPr>
            <w:r>
              <w:rPr>
                <w:sz w:val="19"/>
              </w:rPr>
              <w:t>0.31175</w:t>
            </w:r>
          </w:p>
        </w:tc>
      </w:tr>
      <w:tr w:rsidR="000A1FC9" w14:paraId="08F276E7" w14:textId="77777777">
        <w:trPr>
          <w:cantSplit/>
          <w:jc w:val="center"/>
        </w:trPr>
        <w:tc>
          <w:tcPr>
            <w:tcW w:w="2254" w:type="dxa"/>
            <w:shd w:val="clear" w:color="auto" w:fill="FFFFFF"/>
            <w:tcMar>
              <w:top w:w="80" w:type="dxa"/>
              <w:left w:w="85" w:type="dxa"/>
              <w:bottom w:w="80" w:type="dxa"/>
              <w:right w:w="85" w:type="dxa"/>
            </w:tcMar>
            <w:vAlign w:val="center"/>
          </w:tcPr>
          <w:p w14:paraId="4986C61F" w14:textId="77777777" w:rsidR="000A1FC9" w:rsidRDefault="00000000">
            <w:pPr>
              <w:keepNext/>
              <w:keepLines/>
              <w:spacing w:after="20" w:line="240" w:lineRule="auto"/>
              <w:jc w:val="left"/>
            </w:pPr>
            <w:r>
              <w:rPr>
                <w:sz w:val="19"/>
              </w:rPr>
              <w:t>Oracle, floor 0.05</w:t>
            </w:r>
          </w:p>
        </w:tc>
        <w:tc>
          <w:tcPr>
            <w:tcW w:w="1332" w:type="dxa"/>
            <w:shd w:val="clear" w:color="auto" w:fill="FFFFFF"/>
            <w:tcMar>
              <w:top w:w="80" w:type="dxa"/>
              <w:left w:w="85" w:type="dxa"/>
              <w:bottom w:w="80" w:type="dxa"/>
              <w:right w:w="85" w:type="dxa"/>
            </w:tcMar>
            <w:vAlign w:val="center"/>
          </w:tcPr>
          <w:p w14:paraId="526B7857" w14:textId="77777777" w:rsidR="000A1FC9" w:rsidRDefault="00000000">
            <w:pPr>
              <w:keepNext/>
              <w:keepLines/>
              <w:spacing w:after="20" w:line="240" w:lineRule="auto"/>
              <w:jc w:val="right"/>
            </w:pPr>
            <w:r>
              <w:rPr>
                <w:sz w:val="19"/>
              </w:rPr>
              <w:t>0.31190</w:t>
            </w:r>
          </w:p>
        </w:tc>
        <w:tc>
          <w:tcPr>
            <w:tcW w:w="1332" w:type="dxa"/>
            <w:shd w:val="clear" w:color="auto" w:fill="FFFFFF"/>
            <w:tcMar>
              <w:top w:w="80" w:type="dxa"/>
              <w:left w:w="85" w:type="dxa"/>
              <w:bottom w:w="80" w:type="dxa"/>
              <w:right w:w="85" w:type="dxa"/>
            </w:tcMar>
            <w:vAlign w:val="center"/>
          </w:tcPr>
          <w:p w14:paraId="7FF47CB7" w14:textId="77777777" w:rsidR="000A1FC9" w:rsidRDefault="00000000">
            <w:pPr>
              <w:keepNext/>
              <w:keepLines/>
              <w:spacing w:after="20" w:line="240" w:lineRule="auto"/>
              <w:jc w:val="right"/>
            </w:pPr>
            <w:r>
              <w:rPr>
                <w:sz w:val="19"/>
              </w:rPr>
              <w:t>1.8300</w:t>
            </w:r>
          </w:p>
        </w:tc>
        <w:tc>
          <w:tcPr>
            <w:tcW w:w="1229" w:type="dxa"/>
            <w:shd w:val="clear" w:color="auto" w:fill="FFFFFF"/>
            <w:tcMar>
              <w:top w:w="80" w:type="dxa"/>
              <w:left w:w="85" w:type="dxa"/>
              <w:bottom w:w="80" w:type="dxa"/>
              <w:right w:w="85" w:type="dxa"/>
            </w:tcMar>
            <w:vAlign w:val="center"/>
          </w:tcPr>
          <w:p w14:paraId="616173E3" w14:textId="77777777" w:rsidR="000A1FC9" w:rsidRDefault="00000000">
            <w:pPr>
              <w:keepNext/>
              <w:keepLines/>
              <w:spacing w:after="20" w:line="240" w:lineRule="auto"/>
              <w:jc w:val="right"/>
            </w:pPr>
            <w:r>
              <w:rPr>
                <w:sz w:val="19"/>
              </w:rPr>
              <w:t>0.00428</w:t>
            </w:r>
          </w:p>
        </w:tc>
        <w:tc>
          <w:tcPr>
            <w:tcW w:w="1229" w:type="dxa"/>
            <w:shd w:val="clear" w:color="auto" w:fill="FFFFFF"/>
            <w:tcMar>
              <w:top w:w="80" w:type="dxa"/>
              <w:left w:w="85" w:type="dxa"/>
              <w:bottom w:w="80" w:type="dxa"/>
              <w:right w:w="85" w:type="dxa"/>
            </w:tcMar>
            <w:vAlign w:val="center"/>
          </w:tcPr>
          <w:p w14:paraId="72A7AB98" w14:textId="77777777" w:rsidR="000A1FC9" w:rsidRDefault="00000000">
            <w:pPr>
              <w:keepNext/>
              <w:keepLines/>
              <w:spacing w:after="20" w:line="240" w:lineRule="auto"/>
              <w:jc w:val="right"/>
            </w:pPr>
            <w:r>
              <w:rPr>
                <w:sz w:val="19"/>
              </w:rPr>
              <w:t>0.00432</w:t>
            </w:r>
          </w:p>
        </w:tc>
        <w:tc>
          <w:tcPr>
            <w:tcW w:w="1229" w:type="dxa"/>
            <w:shd w:val="clear" w:color="auto" w:fill="FFFFFF"/>
            <w:tcMar>
              <w:top w:w="80" w:type="dxa"/>
              <w:left w:w="85" w:type="dxa"/>
              <w:bottom w:w="80" w:type="dxa"/>
              <w:right w:w="85" w:type="dxa"/>
            </w:tcMar>
            <w:vAlign w:val="center"/>
          </w:tcPr>
          <w:p w14:paraId="256EE825" w14:textId="77777777" w:rsidR="000A1FC9" w:rsidRDefault="00000000">
            <w:pPr>
              <w:keepNext/>
              <w:keepLines/>
              <w:spacing w:after="20" w:line="240" w:lineRule="auto"/>
              <w:jc w:val="right"/>
            </w:pPr>
            <w:r>
              <w:rPr>
                <w:sz w:val="19"/>
              </w:rPr>
              <w:t>1.00003</w:t>
            </w:r>
          </w:p>
        </w:tc>
        <w:tc>
          <w:tcPr>
            <w:tcW w:w="1331" w:type="dxa"/>
            <w:shd w:val="clear" w:color="auto" w:fill="FFFFFF"/>
            <w:tcMar>
              <w:top w:w="80" w:type="dxa"/>
              <w:left w:w="85" w:type="dxa"/>
              <w:bottom w:w="80" w:type="dxa"/>
              <w:right w:w="85" w:type="dxa"/>
            </w:tcMar>
            <w:vAlign w:val="center"/>
          </w:tcPr>
          <w:p w14:paraId="2ACCAC15" w14:textId="77777777" w:rsidR="000A1FC9" w:rsidRDefault="00000000">
            <w:pPr>
              <w:keepNext/>
              <w:keepLines/>
              <w:spacing w:after="20" w:line="240" w:lineRule="auto"/>
              <w:jc w:val="right"/>
            </w:pPr>
            <w:r>
              <w:rPr>
                <w:sz w:val="19"/>
              </w:rPr>
              <w:t>0.31177</w:t>
            </w:r>
          </w:p>
        </w:tc>
      </w:tr>
    </w:tbl>
    <w:p w14:paraId="58C82427" w14:textId="77777777" w:rsidR="000A1FC9" w:rsidRDefault="000A1FC9">
      <w:pPr>
        <w:pStyle w:val="BodyText"/>
        <w:spacing w:before="140"/>
      </w:pPr>
    </w:p>
    <w:p w14:paraId="111FDAC4" w14:textId="77777777" w:rsidR="000A1FC9" w:rsidRDefault="00000000">
      <w:pPr>
        <w:pStyle w:val="BodyText"/>
      </w:pPr>
      <w:r>
        <w:t xml:space="preserve">The predicted standard deviations agree with the measured ones within 6%. This size of discrepancy is compatible with uncertainty in a standard deviation estimated from 200 seeds, rather than a deterministic validation tolerance. At the gate’s budget, the oracle rule with floor 0.25 lowers the asymptotic variance by 33% relative to the gate and by 48% relative to uniform inclusion. Lowering the floor to 0.05 gains a further 10%, but reduces the protection that Theorem 6.3 needs. The gate is already 22% better than uniform inclusion at the same budget. Figure 3 shows why the gate and the oracle differ. The oracle concentrates observations on an </w:t>
      </w:r>
      <w:r>
        <w:lastRenderedPageBreak/>
        <w:t xml:space="preserve">annulus between radii of about 1.3 and 2.5, where target weight and loss deviation are both large. It spends the floor near the circle </w:t>
      </w:r>
      <m:oMath>
        <m:r>
          <w:rPr>
            <w:rFonts w:ascii="Cambria Math" w:hAnsi="Cambria Math"/>
          </w:rPr>
          <m:t>J</m:t>
        </m:r>
        <m:r>
          <m:rPr>
            <m:sty m:val="p"/>
          </m:rPr>
          <w:rPr>
            <w:rFonts w:ascii="Cambria Math" w:hAnsi="Cambria Math"/>
          </w:rPr>
          <m:t>=</m:t>
        </m:r>
        <m:r>
          <w:rPr>
            <w:rFonts w:ascii="Cambria Math" w:hAnsi="Cambria Math"/>
          </w:rPr>
          <m:t>1</m:t>
        </m:r>
      </m:oMath>
      <w:r>
        <w:t xml:space="preserve">, where </w:t>
      </w:r>
      <m:oMath>
        <m:r>
          <w:rPr>
            <w:rFonts w:ascii="Cambria Math" w:hAnsi="Cambria Math"/>
          </w:rPr>
          <m:t>G</m:t>
        </m:r>
      </m:oMath>
      <w:r>
        <w:t xml:space="preserve"> vanishes. It cannot be deployed, because </w:t>
      </w:r>
      <m:oMath>
        <m:r>
          <w:rPr>
            <w:rFonts w:ascii="Cambria Math" w:hAnsi="Cambria Math"/>
          </w:rPr>
          <m:t>G</m:t>
        </m:r>
      </m:oMath>
      <w:r>
        <w:t xml:space="preserve"> requires the unknown response and target mean. Its value is a reference against which a surrogate proxy with a positive floor can be scored.</w:t>
      </w:r>
    </w:p>
    <w:p w14:paraId="0E184894" w14:textId="77777777" w:rsidR="000A1FC9" w:rsidRDefault="00000000">
      <w:pPr>
        <w:pStyle w:val="BodyText"/>
        <w:keepNext/>
        <w:spacing w:before="120"/>
        <w:jc w:val="center"/>
      </w:pPr>
      <w:r>
        <w:rPr>
          <w:noProof/>
        </w:rPr>
        <w:drawing>
          <wp:inline distT="0" distB="0" distL="0" distR="0" wp14:anchorId="7509931D" wp14:editId="0B5DC2BD">
            <wp:extent cx="6126480" cy="2560320"/>
            <wp:effectExtent l="0" t="0" r="0" b="0"/>
            <wp:docPr id="902" name="Picture 902" descr="Oracle inclusion rule and variance comparison"/>
            <wp:cNvGraphicFramePr/>
            <a:graphic xmlns:a="http://schemas.openxmlformats.org/drawingml/2006/main">
              <a:graphicData uri="http://schemas.openxmlformats.org/drawingml/2006/picture">
                <pic:pic xmlns:pic="http://schemas.openxmlformats.org/drawingml/2006/picture">
                  <pic:nvPicPr>
                    <pic:cNvPr id="902" name="Picture 902" descr="Oracle inclusion rule and variance comparison"/>
                    <pic:cNvPicPr>
                      <a:picLocks noChangeAspect="1" noChangeArrowheads="1"/>
                    </pic:cNvPicPr>
                  </pic:nvPicPr>
                  <pic:blipFill>
                    <a:blip r:embed="rId9"/>
                    <a:stretch>
                      <a:fillRect/>
                    </a:stretch>
                  </pic:blipFill>
                  <pic:spPr bwMode="auto">
                    <a:xfrm>
                      <a:off x="0" y="0"/>
                      <a:ext cx="6126480" cy="2560320"/>
                    </a:xfrm>
                    <a:prstGeom prst="rect">
                      <a:avLst/>
                    </a:prstGeom>
                    <a:noFill/>
                  </pic:spPr>
                </pic:pic>
              </a:graphicData>
            </a:graphic>
          </wp:inline>
        </w:drawing>
      </w:r>
    </w:p>
    <w:p w14:paraId="54A51228" w14:textId="77777777" w:rsidR="000A1FC9" w:rsidRDefault="00000000">
      <w:pPr>
        <w:pStyle w:val="Caption"/>
        <w:keepNext/>
        <w:keepLines/>
      </w:pPr>
      <w:r>
        <w:t>Figure 3. Left: the oracle inclusion probability with floor 0.25 at the gate budget, with the gate boundaries |y₁| = 1 (vertical lines) and the circle J = 1 where G vanishes (dotted). Right: predicted and measured standard deviations of the corrected estimate for five inclusion rules at n = 100,000. Embedded labels and plotted records retain V4 numbering and provenance.</w:t>
      </w:r>
    </w:p>
    <w:p w14:paraId="5BB671CE" w14:textId="77777777" w:rsidR="000A1FC9" w:rsidRDefault="00000000">
      <w:pPr>
        <w:pStyle w:val="Heading2"/>
      </w:pPr>
      <w:bookmarkStart w:id="31" w:name="exact-algebraic-checks-in-this-revision"/>
      <w:r>
        <w:t>8.8 Exact algebraic checks in this revision</w:t>
      </w:r>
    </w:p>
    <w:p w14:paraId="0138CD8C" w14:textId="77777777" w:rsidR="000A1FC9" w:rsidRDefault="00000000">
      <w:pPr>
        <w:pStyle w:val="FirstParagraph"/>
      </w:pPr>
      <w:r>
        <w:t xml:space="preserve">V5 adds mathematical checks rather than a new optimizer experiment. Consider a three-record archive with base weights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e>
        </m:d>
      </m:oMath>
      <w:r>
        <w:t xml:space="preserve">, losses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and scalar values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e>
        </m:d>
      </m:oMath>
      <w:r>
        <w:t xml:space="preserve">. For Theorem 5.5 choose </w:t>
      </w:r>
      <m:oMath>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0</m:t>
        </m:r>
      </m:oMath>
      <w:r>
        <w:t xml:space="preserve">,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w:r>
        <w:t xml:space="preserve">, </w:t>
      </w:r>
      <m:oMath>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r>
          <w:rPr>
            <w:rFonts w:ascii="Cambria Math" w:hAnsi="Cambria Math"/>
          </w:rPr>
          <m:t>1</m:t>
        </m:r>
      </m:oMath>
      <w:r>
        <w:t xml:space="preserve">, </w:t>
      </w:r>
      <m:oMath>
        <m:r>
          <w:rPr>
            <w:rFonts w:ascii="Cambria Math" w:hAnsi="Cambria Math"/>
          </w:rPr>
          <m:t>R</m:t>
        </m:r>
        <m:r>
          <m:rPr>
            <m:sty m:val="p"/>
          </m:rPr>
          <w:rPr>
            <w:rFonts w:ascii="Cambria Math" w:hAnsi="Cambria Math"/>
          </w:rPr>
          <m:t>=</m:t>
        </m:r>
        <m:r>
          <w:rPr>
            <w:rFonts w:ascii="Cambria Math" w:hAnsi="Cambria Math"/>
          </w:rPr>
          <m:t>1</m:t>
        </m:r>
      </m:oMath>
      <w:r>
        <w:t xml:space="preserve"> and degree six. The finite-archive calculation at base temperature zero is well defined. Exact rational arithmetic gives</w:t>
      </w:r>
    </w:p>
    <w:p w14:paraId="7B3221F0" w14:textId="77777777" w:rsidR="000A1FC9" w:rsidRDefault="00000000">
      <w:pPr>
        <w:pStyle w:val="BodyT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Z</m:t>
                    </m:r>
                  </m:e>
                  <m:sub>
                    <m:r>
                      <w:rPr>
                        <w:rFonts w:ascii="Cambria Math" w:hAnsi="Cambria Math"/>
                      </w:rPr>
                      <m:t>6</m:t>
                    </m:r>
                  </m:sub>
                </m:sSub>
              </m:e>
              <m:e>
                <m:r>
                  <m:rPr>
                    <m:sty m:val="p"/>
                  </m:rPr>
                  <w:rPr>
                    <w:rFonts w:ascii="Cambria Math" w:hAnsi="Cambria Math"/>
                  </w:rPr>
                  <m:t>=</m:t>
                </m:r>
                <m:f>
                  <m:fPr>
                    <m:ctrlPr>
                      <w:rPr>
                        <w:rFonts w:ascii="Cambria Math" w:hAnsi="Cambria Math"/>
                      </w:rPr>
                    </m:ctrlPr>
                  </m:fPr>
                  <m:num>
                    <m:r>
                      <w:rPr>
                        <w:rFonts w:ascii="Cambria Math" w:hAnsi="Cambria Math"/>
                      </w:rPr>
                      <m:t>5990881</m:t>
                    </m:r>
                  </m:num>
                  <m:den>
                    <m:r>
                      <w:rPr>
                        <w:rFonts w:ascii="Cambria Math" w:hAnsi="Cambria Math"/>
                      </w:rPr>
                      <m:t>1474560</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6</m:t>
                    </m:r>
                  </m:sub>
                </m:sSub>
                <m:r>
                  <m:rPr>
                    <m:sty m:val="p"/>
                  </m:rPr>
                  <w:rPr>
                    <w:rFonts w:ascii="Cambria Math" w:hAnsi="Cambria Math"/>
                  </w:rPr>
                  <m:t>=</m:t>
                </m:r>
                <m:f>
                  <m:fPr>
                    <m:ctrlPr>
                      <w:rPr>
                        <w:rFonts w:ascii="Cambria Math" w:hAnsi="Cambria Math"/>
                      </w:rPr>
                    </m:ctrlPr>
                  </m:fPr>
                  <m:num>
                    <m:r>
                      <w:rPr>
                        <w:rFonts w:ascii="Cambria Math" w:hAnsi="Cambria Math"/>
                      </w:rPr>
                      <m:t>4262857</m:t>
                    </m:r>
                  </m:num>
                  <m:den>
                    <m:r>
                      <w:rPr>
                        <w:rFonts w:ascii="Cambria Math" w:hAnsi="Cambria Math"/>
                      </w:rPr>
                      <m:t>983040</m:t>
                    </m:r>
                  </m:den>
                </m:f>
                <m:r>
                  <m:rPr>
                    <m:sty m:val="p"/>
                  </m:rPr>
                  <w:rPr>
                    <w:rFonts w:ascii="Cambria Math" w:hAnsi="Cambria Math"/>
                  </w:rPr>
                  <m:t>,</m:t>
                </m:r>
              </m:e>
            </m:mr>
            <m:mr>
              <m:e>
                <m:acc>
                  <m:accPr>
                    <m:ctrlPr>
                      <w:rPr>
                        <w:rFonts w:ascii="Cambria Math" w:hAnsi="Cambria Math"/>
                      </w:rPr>
                    </m:ctrlPr>
                  </m:accPr>
                  <m:e>
                    <m:r>
                      <w:rPr>
                        <w:rFonts w:ascii="Cambria Math" w:hAnsi="Cambria Math"/>
                      </w:rPr>
                      <m:t>m</m:t>
                    </m:r>
                  </m:e>
                </m:acc>
              </m:e>
              <m:e>
                <m:r>
                  <m:rPr>
                    <m:sty m:val="p"/>
                  </m:rPr>
                  <w:rPr>
                    <w:rFonts w:ascii="Cambria Math" w:hAnsi="Cambria Math"/>
                  </w:rPr>
                  <m:t>=</m:t>
                </m:r>
                <m:f>
                  <m:fPr>
                    <m:ctrlPr>
                      <w:rPr>
                        <w:rFonts w:ascii="Cambria Math" w:hAnsi="Cambria Math"/>
                      </w:rPr>
                    </m:ctrlPr>
                  </m:fPr>
                  <m:num>
                    <m:r>
                      <w:rPr>
                        <w:rFonts w:ascii="Cambria Math" w:hAnsi="Cambria Math"/>
                      </w:rPr>
                      <m:t>12788571</m:t>
                    </m:r>
                  </m:num>
                  <m:den>
                    <m:r>
                      <w:rPr>
                        <w:rFonts w:ascii="Cambria Math" w:hAnsi="Cambria Math"/>
                      </w:rPr>
                      <m:t>11981762</m:t>
                    </m:r>
                  </m:den>
                </m:f>
                <m:r>
                  <m:rPr>
                    <m:sty m:val="p"/>
                  </m:rPr>
                  <w:rPr>
                    <w:rFonts w:ascii="Cambria Math" w:hAnsi="Cambria Math"/>
                  </w:rPr>
                  <m:t>≈</m:t>
                </m:r>
                <m:r>
                  <w:rPr>
                    <w:rFonts w:ascii="Cambria Math" w:hAnsi="Cambria Math"/>
                  </w:rPr>
                  <m:t>1.067336423474</m:t>
                </m:r>
                <m:r>
                  <m:rPr>
                    <m:sty m:val="p"/>
                  </m:rPr>
                  <w:rPr>
                    <w:rFonts w:ascii="Cambria Math" w:hAnsi="Cambria Math"/>
                  </w:rPr>
                  <m:t>.</m:t>
                </m:r>
              </m:e>
            </m:mr>
          </m:m>
          <m:r>
            <m:rPr>
              <m:nor/>
            </m:rPr>
            <m:t xml:space="preserve">    (31)</m:t>
          </m:r>
        </m:oMath>
      </m:oMathPara>
    </w:p>
    <w:p w14:paraId="4D4CE93A" w14:textId="77777777" w:rsidR="000A1FC9" w:rsidRDefault="00000000">
      <w:pPr>
        <w:pStyle w:val="FirstParagraph"/>
      </w:pPr>
      <w:r>
        <w:t xml:space="preserve">The bound </w:t>
      </w:r>
      <m:oMath>
        <m:sSup>
          <m:sSupPr>
            <m:ctrlPr>
              <w:rPr>
                <w:rFonts w:ascii="Cambria Math" w:hAnsi="Cambria Math"/>
              </w:rPr>
            </m:ctrlPr>
          </m:sSupPr>
          <m:e>
            <m:r>
              <w:rPr>
                <w:rFonts w:ascii="Cambria Math" w:hAnsi="Cambria Math"/>
              </w:rPr>
              <m:t>e</m:t>
            </m:r>
          </m:e>
          <m:sup>
            <m:r>
              <w:rPr>
                <w:rFonts w:ascii="Cambria Math" w:hAnsi="Cambria Math"/>
              </w:rPr>
              <m:t>1</m:t>
            </m:r>
            <m:r>
              <m:rPr>
                <m:sty m:val="p"/>
              </m:rPr>
              <w:rPr>
                <w:rFonts w:ascii="Cambria Math" w:hAnsi="Cambria Math"/>
              </w:rPr>
              <m:t>/</m:t>
            </m:r>
            <m:r>
              <w:rPr>
                <w:rFonts w:ascii="Cambria Math" w:hAnsi="Cambria Math"/>
              </w:rPr>
              <m:t>4</m:t>
            </m:r>
          </m:sup>
        </m:sSup>
        <m:r>
          <m:rPr>
            <m:sty m:val="p"/>
          </m:rPr>
          <w:rPr>
            <w:rFonts w:ascii="Cambria Math" w:hAnsi="Cambria Math"/>
          </w:rPr>
          <m:t>&lt;</m:t>
        </m:r>
        <m:r>
          <w:rPr>
            <w:rFonts w:ascii="Cambria Math" w:hAnsi="Cambria Math"/>
          </w:rPr>
          <m:t>3</m:t>
        </m:r>
      </m:oMath>
      <w:r>
        <w:t xml:space="preserve"> permits the conservative remainder </w:t>
      </w:r>
      <m:oMath>
        <m:sSub>
          <m:sSubPr>
            <m:ctrlPr>
              <w:rPr>
                <w:rFonts w:ascii="Cambria Math" w:hAnsi="Cambria Math"/>
              </w:rPr>
            </m:ctrlPr>
          </m:sSubPr>
          <m:e>
            <m:acc>
              <m:accPr>
                <m:chr m:val="‾"/>
                <m:ctrlPr>
                  <w:rPr>
                    <w:rFonts w:ascii="Cambria Math" w:hAnsi="Cambria Math"/>
                  </w:rPr>
                </m:ctrlPr>
              </m:accPr>
              <m:e>
                <m:r>
                  <w:rPr>
                    <w:rFonts w:ascii="Cambria Math" w:hAnsi="Cambria Math"/>
                  </w:rPr>
                  <m:t>ρ</m:t>
                </m:r>
              </m:e>
            </m:acc>
          </m:e>
          <m:sub>
            <m:r>
              <w:rPr>
                <w:rFonts w:ascii="Cambria Math" w:hAnsi="Cambria Math"/>
              </w:rPr>
              <m:t>6</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27525120</m:t>
        </m:r>
      </m:oMath>
      <w:r>
        <w:t xml:space="preserve">, with </w:t>
      </w:r>
      <m:oMath>
        <m:sSub>
          <m:sSubPr>
            <m:ctrlPr>
              <w:rPr>
                <w:rFonts w:ascii="Cambria Math" w:hAnsi="Cambria Math"/>
              </w:rPr>
            </m:ctrlPr>
          </m:sSubPr>
          <m:e>
            <m:r>
              <w:rPr>
                <w:rFonts w:ascii="Cambria Math" w:hAnsi="Cambria Math"/>
              </w:rPr>
              <m:t>ϵ</m:t>
            </m:r>
          </m:e>
          <m:sub>
            <m:r>
              <w:rPr>
                <w:rFonts w:ascii="Cambria Math" w:hAnsi="Cambria Math"/>
              </w:rPr>
              <m:t>Z</m:t>
            </m:r>
          </m:sub>
        </m:sSub>
        <m:r>
          <m:rPr>
            <m:sty m:val="p"/>
          </m:rPr>
          <w:rPr>
            <w:rFonts w:ascii="Cambria Math" w:hAnsi="Cambria Math"/>
          </w:rPr>
          <m:t>=</m:t>
        </m:r>
        <m:r>
          <w:rPr>
            <w:rFonts w:ascii="Cambria Math" w:hAnsi="Cambria Math"/>
          </w:rPr>
          <m:t>4</m:t>
        </m:r>
        <m:sSub>
          <m:sSubPr>
            <m:ctrlPr>
              <w:rPr>
                <w:rFonts w:ascii="Cambria Math" w:hAnsi="Cambria Math"/>
              </w:rPr>
            </m:ctrlPr>
          </m:sSubPr>
          <m:e>
            <m:acc>
              <m:accPr>
                <m:chr m:val="‾"/>
                <m:ctrlPr>
                  <w:rPr>
                    <w:rFonts w:ascii="Cambria Math" w:hAnsi="Cambria Math"/>
                  </w:rPr>
                </m:ctrlPr>
              </m:accPr>
              <m:e>
                <m:r>
                  <w:rPr>
                    <w:rFonts w:ascii="Cambria Math" w:hAnsi="Cambria Math"/>
                  </w:rPr>
                  <m:t>ρ</m:t>
                </m:r>
              </m:e>
            </m:acc>
          </m:e>
          <m:sub>
            <m:r>
              <w:rPr>
                <w:rFonts w:ascii="Cambria Math" w:hAnsi="Cambria Math"/>
              </w:rPr>
              <m:t>6</m:t>
            </m:r>
          </m:sub>
        </m:sSub>
      </m:oMath>
      <w:r>
        <w:t xml:space="preserve"> and </w:t>
      </w:r>
      <m:oMath>
        <m:sSub>
          <m:sSubPr>
            <m:ctrlPr>
              <w:rPr>
                <w:rFonts w:ascii="Cambria Math" w:hAnsi="Cambria Math"/>
              </w:rPr>
            </m:ctrlPr>
          </m:sSubPr>
          <m:e>
            <m:r>
              <w:rPr>
                <w:rFonts w:ascii="Cambria Math" w:hAnsi="Cambria Math"/>
              </w:rPr>
              <m:t>ϵ</m:t>
            </m:r>
          </m:e>
          <m:sub>
            <m:r>
              <w:rPr>
                <w:rFonts w:ascii="Cambria Math" w:hAnsi="Cambria Math"/>
              </w:rPr>
              <m:t>N</m:t>
            </m:r>
          </m:sub>
        </m:sSub>
        <m:r>
          <m:rPr>
            <m:sty m:val="p"/>
          </m:rPr>
          <w:rPr>
            <w:rFonts w:ascii="Cambria Math" w:hAnsi="Cambria Math"/>
          </w:rPr>
          <m:t>=</m:t>
        </m:r>
        <m:r>
          <w:rPr>
            <w:rFonts w:ascii="Cambria Math" w:hAnsi="Cambria Math"/>
          </w:rPr>
          <m:t>12</m:t>
        </m:r>
        <m:sSub>
          <m:sSubPr>
            <m:ctrlPr>
              <w:rPr>
                <w:rFonts w:ascii="Cambria Math" w:hAnsi="Cambria Math"/>
              </w:rPr>
            </m:ctrlPr>
          </m:sSubPr>
          <m:e>
            <m:acc>
              <m:accPr>
                <m:chr m:val="‾"/>
                <m:ctrlPr>
                  <w:rPr>
                    <w:rFonts w:ascii="Cambria Math" w:hAnsi="Cambria Math"/>
                  </w:rPr>
                </m:ctrlPr>
              </m:accPr>
              <m:e>
                <m:r>
                  <w:rPr>
                    <w:rFonts w:ascii="Cambria Math" w:hAnsi="Cambria Math"/>
                  </w:rPr>
                  <m:t>ρ</m:t>
                </m:r>
              </m:e>
            </m:acc>
          </m:e>
          <m:sub>
            <m:r>
              <w:rPr>
                <w:rFonts w:ascii="Cambria Math" w:hAnsi="Cambria Math"/>
              </w:rPr>
              <m:t>6</m:t>
            </m:r>
          </m:sub>
        </m:sSub>
      </m:oMath>
      <w:r>
        <w:t xml:space="preserve">. Equation (18) then bounds the absolute mean error by </w:t>
      </w:r>
      <m:oMath>
        <m:r>
          <w:rPr>
            <w:rFonts w:ascii="Cambria Math" w:hAnsi="Cambria Math"/>
          </w:rPr>
          <m:t>146201571</m:t>
        </m:r>
        <m:r>
          <m:rPr>
            <m:sty m:val="p"/>
          </m:rPr>
          <w:rPr>
            <w:rFonts w:ascii="Cambria Math" w:hAnsi="Cambria Math"/>
          </w:rPr>
          <m:t>/</m:t>
        </m:r>
        <m:r>
          <w:rPr>
            <w:rFonts w:ascii="Cambria Math" w:hAnsi="Cambria Math"/>
          </w:rPr>
          <m:t>1004938308427222</m:t>
        </m:r>
        <m:r>
          <m:rPr>
            <m:sty m:val="p"/>
          </m:rPr>
          <w:rPr>
            <w:rFonts w:ascii="Cambria Math" w:hAnsi="Cambria Math"/>
          </w:rPr>
          <m:t>&lt;</m:t>
        </m:r>
        <m:r>
          <w:rPr>
            <w:rFonts w:ascii="Cambria Math" w:hAnsi="Cambria Math"/>
          </w:rPr>
          <m:t>1.455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Direct interval division gives the rational enclosure </w:t>
      </w:r>
      <m:oMath>
        <m:d>
          <m:dPr>
            <m:begChr m:val="["/>
            <m:endChr m:val="]"/>
            <m:ctrlPr>
              <w:rPr>
                <w:rFonts w:ascii="Cambria Math" w:hAnsi="Cambria Math"/>
              </w:rPr>
            </m:ctrlPr>
          </m:dPr>
          <m:e>
            <m:r>
              <w:rPr>
                <w:rFonts w:ascii="Cambria Math" w:hAnsi="Cambria Math"/>
              </w:rPr>
              <m:t>89519988</m:t>
            </m:r>
            <m:r>
              <m:rPr>
                <m:sty m:val="p"/>
              </m:rPr>
              <w:rPr>
                <w:rFonts w:ascii="Cambria Math" w:hAnsi="Cambria Math"/>
              </w:rPr>
              <m:t>/</m:t>
            </m:r>
            <m:r>
              <w:rPr>
                <w:rFonts w:ascii="Cambria Math" w:hAnsi="Cambria Math"/>
              </w:rPr>
              <m:t>83872337</m:t>
            </m:r>
            <m:r>
              <m:rPr>
                <m:sty m:val="p"/>
              </m:rPr>
              <w:rPr>
                <w:rFonts w:ascii="Cambria Math" w:hAnsi="Cambria Math"/>
              </w:rPr>
              <m:t>,</m:t>
            </m:r>
            <m:r>
              <w:rPr>
                <w:rFonts w:ascii="Cambria Math" w:hAnsi="Cambria Math"/>
              </w:rPr>
              <m:t> 89520006</m:t>
            </m:r>
            <m:r>
              <m:rPr>
                <m:sty m:val="p"/>
              </m:rPr>
              <w:rPr>
                <w:rFonts w:ascii="Cambria Math" w:hAnsi="Cambria Math"/>
              </w:rPr>
              <m:t>/</m:t>
            </m:r>
            <m:r>
              <w:rPr>
                <w:rFonts w:ascii="Cambria Math" w:hAnsi="Cambria Math"/>
              </w:rPr>
              <m:t>83872331</m:t>
            </m:r>
          </m:e>
        </m:d>
      </m:oMath>
      <w:r>
        <w:t xml:space="preserve">, contained in </w:t>
      </w:r>
      <m:oMath>
        <m:d>
          <m:dPr>
            <m:begChr m:val="["/>
            <m:endChr m:val="]"/>
            <m:ctrlPr>
              <w:rPr>
                <w:rFonts w:ascii="Cambria Math" w:hAnsi="Cambria Math"/>
              </w:rPr>
            </m:ctrlPr>
          </m:dPr>
          <m:e>
            <m:r>
              <w:rPr>
                <w:rFonts w:ascii="Cambria Math" w:hAnsi="Cambria Math"/>
              </w:rPr>
              <m:t>1.06733627799</m:t>
            </m:r>
            <m:r>
              <m:rPr>
                <m:sty m:val="p"/>
              </m:rPr>
              <w:rPr>
                <w:rFonts w:ascii="Cambria Math" w:hAnsi="Cambria Math"/>
              </w:rPr>
              <m:t>,</m:t>
            </m:r>
            <m:r>
              <w:rPr>
                <w:rFonts w:ascii="Cambria Math" w:hAnsi="Cambria Math"/>
              </w:rPr>
              <m:t> 1.06733656896</m:t>
            </m:r>
          </m:e>
        </m:d>
      </m:oMath>
      <w:r>
        <w:t>. The displayed decimal endpoints are rounded outward. These are deterministic enclosures of this finite archive’s true retempered mean, not confidence intervals for an unknown population.</w:t>
      </w:r>
    </w:p>
    <w:p w14:paraId="1A9C30D0" w14:textId="77777777" w:rsidR="000A1FC9" w:rsidRDefault="00000000">
      <w:pPr>
        <w:pStyle w:val="BodyText"/>
      </w:pPr>
      <w:r>
        <w:t xml:space="preserve">For an independent check, the positive exponential series at </w:t>
      </w:r>
      <m:oMath>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w:r>
        <w:t xml:space="preserve"> was enclosed by </w:t>
      </w:r>
      <m:oMath>
        <m:sSub>
          <m:sSubPr>
            <m:ctrlPr>
              <w:rPr>
                <w:rFonts w:ascii="Cambria Math" w:hAnsi="Cambria Math"/>
              </w:rPr>
            </m:ctrlPr>
          </m:sSubPr>
          <m:e>
            <m:r>
              <w:rPr>
                <w:rFonts w:ascii="Cambria Math" w:hAnsi="Cambria Math"/>
              </w:rPr>
              <m:t>S</m:t>
            </m:r>
          </m:e>
          <m:sub>
            <m:r>
              <w:rPr>
                <w:rFonts w:ascii="Cambria Math" w:hAnsi="Cambria Math"/>
              </w:rPr>
              <m:t>16</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16</m:t>
            </m:r>
          </m:sup>
          <m:e>
            <m:sSup>
              <m:sSupPr>
                <m:ctrlPr>
                  <w:rPr>
                    <w:rFonts w:ascii="Cambria Math" w:hAnsi="Cambria Math"/>
                  </w:rPr>
                </m:ctrlPr>
              </m:sSupPr>
              <m:e>
                <m:r>
                  <w:rPr>
                    <w:rFonts w:ascii="Cambria Math" w:hAnsi="Cambria Math"/>
                  </w:rPr>
                  <m:t>x</m:t>
                </m:r>
              </m:e>
              <m:sup>
                <m:r>
                  <w:rPr>
                    <w:rFonts w:ascii="Cambria Math" w:hAnsi="Cambria Math"/>
                  </w:rPr>
                  <m:t>k</m:t>
                </m:r>
              </m:sup>
            </m:sSup>
          </m:e>
        </m:nary>
        <m:r>
          <m:rPr>
            <m:sty m:val="p"/>
          </m:rPr>
          <w:rPr>
            <w:rFonts w:ascii="Cambria Math" w:hAnsi="Cambria Math"/>
          </w:rPr>
          <m:t>/</m:t>
        </m:r>
        <m:r>
          <w:rPr>
            <w:rFonts w:ascii="Cambria Math" w:hAnsi="Cambria Math"/>
          </w:rPr>
          <m:t>k</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16</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16</m:t>
            </m:r>
          </m:sub>
        </m:sSub>
      </m:oMath>
      <w:r>
        <w:t xml:space="preserve">, with </w:t>
      </w:r>
      <m:oMath>
        <m:sSub>
          <m:sSubPr>
            <m:ctrlPr>
              <w:rPr>
                <w:rFonts w:ascii="Cambria Math" w:hAnsi="Cambria Math"/>
              </w:rPr>
            </m:ctrlPr>
          </m:sSubPr>
          <m:e>
            <m:r>
              <w:rPr>
                <w:rFonts w:ascii="Cambria Math" w:hAnsi="Cambria Math"/>
              </w:rPr>
              <m:t>R</m:t>
            </m:r>
          </m:e>
          <m:sub>
            <m:r>
              <w:rPr>
                <w:rFonts w:ascii="Cambria Math" w:hAnsi="Cambria Math"/>
              </w:rPr>
              <m:t>16</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17</m:t>
            </m:r>
          </m:sup>
        </m:sSup>
        <m:r>
          <m:rPr>
            <m:sty m:val="p"/>
          </m:rPr>
          <w:rPr>
            <w:rFonts w:ascii="Cambria Math" w:hAnsi="Cambria Math"/>
          </w:rPr>
          <m:t>/</m:t>
        </m:r>
        <m:d>
          <m:dPr>
            <m:ctrlPr>
              <w:rPr>
                <w:rFonts w:ascii="Cambria Math" w:hAnsi="Cambria Math"/>
              </w:rPr>
            </m:ctrlPr>
          </m:dPr>
          <m:e>
            <m:r>
              <w:rPr>
                <w:rFonts w:ascii="Cambria Math" w:hAnsi="Cambria Math"/>
              </w:rPr>
              <m:t>17</m:t>
            </m:r>
            <m:r>
              <m:rPr>
                <m:sty m:val="p"/>
              </m:rPr>
              <w:rPr>
                <w:rFonts w:ascii="Cambria Math" w:hAnsi="Cambria Math"/>
              </w:rPr>
              <m:t>!</m:t>
            </m:r>
            <m:r>
              <w:rPr>
                <w:rFonts w:ascii="Cambria Math" w:hAnsi="Cambria Math"/>
              </w:rPr>
              <m:t> </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18</m:t>
                </m:r>
              </m:e>
            </m:d>
          </m:e>
        </m:d>
      </m:oMath>
      <w:r>
        <w:t xml:space="preserve">. Consecutive omitted terms have ratio at most </w:t>
      </w:r>
      <m:oMath>
        <m:r>
          <w:rPr>
            <w:rFonts w:ascii="Cambria Math" w:hAnsi="Cambria Math"/>
          </w:rPr>
          <m:t>x</m:t>
        </m:r>
        <m:r>
          <m:rPr>
            <m:sty m:val="p"/>
          </m:rPr>
          <w:rPr>
            <w:rFonts w:ascii="Cambria Math" w:hAnsi="Cambria Math"/>
          </w:rPr>
          <m:t>/</m:t>
        </m:r>
        <m:r>
          <w:rPr>
            <w:rFonts w:ascii="Cambria Math" w:hAnsi="Cambria Math"/>
          </w:rPr>
          <m:t>18</m:t>
        </m:r>
      </m:oMath>
      <w:r>
        <w:t xml:space="preserve">, so the geometric remainder bound is valid. Reciprocal endpoints enclose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sup>
        </m:sSup>
      </m:oMath>
      <w:r>
        <w:t xml:space="preserve">. Substitution into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sup>
            </m:sSup>
          </m:e>
        </m:d>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1</m:t>
                </m:r>
                <m:r>
                  <m:rPr>
                    <m:sty m:val="p"/>
                  </m:rPr>
                  <w:rPr>
                    <w:rFonts w:ascii="Cambria Math" w:hAnsi="Cambria Math"/>
                  </w:rPr>
                  <m:t>/</m:t>
                </m:r>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sup>
            </m:sSup>
          </m:e>
        </m:d>
      </m:oMath>
      <w:r>
        <w:t xml:space="preserve"> gives an interval contained in the Taylor certificate above; every comparison was performed with exact rational numbers. The elementary bound </w:t>
      </w:r>
      <m:oMath>
        <m:r>
          <w:rPr>
            <w:rFonts w:ascii="Cambria Math" w:hAnsi="Cambria Math"/>
          </w:rPr>
          <m:t>e</m:t>
        </m:r>
        <m:r>
          <m:rPr>
            <m:sty m:val="p"/>
          </m:rPr>
          <w:rPr>
            <w:rFonts w:ascii="Cambria Math" w:hAnsi="Cambria Math"/>
          </w:rPr>
          <m:t>&lt;</m:t>
        </m:r>
        <m:r>
          <w:rPr>
            <w:rFonts w:ascii="Cambria Math" w:hAnsi="Cambria Math"/>
          </w:rPr>
          <m:t>3</m:t>
        </m:r>
      </m:oMath>
      <w:r>
        <w:t xml:space="preserve"> follows from the factorial series, using </w:t>
      </w:r>
      <m:oMath>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r>
              <m:rPr>
                <m:sty m:val="p"/>
              </m:rPr>
              <w:rPr>
                <w:rFonts w:ascii="Cambria Math" w:hAnsi="Cambria Math"/>
              </w:rPr>
              <m:t>-</m:t>
            </m:r>
            <m:r>
              <w:rPr>
                <w:rFonts w:ascii="Cambria Math" w:hAnsi="Cambria Math"/>
              </w:rPr>
              <m:t>1</m:t>
            </m:r>
          </m:sup>
        </m:sSup>
      </m:oMath>
      <w:r>
        <w:t xml:space="preserve"> for </w:t>
      </w:r>
      <m:oMath>
        <m:r>
          <w:rPr>
            <w:rFonts w:ascii="Cambria Math" w:hAnsi="Cambria Math"/>
          </w:rPr>
          <m:t>k</m:t>
        </m:r>
        <m:r>
          <m:rPr>
            <m:sty m:val="p"/>
          </m:rPr>
          <w:rPr>
            <w:rFonts w:ascii="Cambria Math" w:hAnsi="Cambria Math"/>
          </w:rPr>
          <m:t>≥</m:t>
        </m:r>
        <m:r>
          <w:rPr>
            <w:rFonts w:ascii="Cambria Math" w:hAnsi="Cambria Math"/>
          </w:rPr>
          <m:t>2</m:t>
        </m:r>
      </m:oMath>
      <w:r>
        <w:t>, with strict inequality in later terms.</w:t>
      </w:r>
    </w:p>
    <w:p w14:paraId="75094DC3" w14:textId="77777777" w:rsidR="000A1FC9" w:rsidRDefault="00000000">
      <w:pPr>
        <w:pStyle w:val="BodyText"/>
      </w:pPr>
      <w:r>
        <w:t xml:space="preserve">Exact polynomial coefficient comparison also verifies (10) after multiplication by </w:t>
      </w:r>
      <m:oMath>
        <m:r>
          <w:rPr>
            <w:rFonts w:ascii="Cambria Math" w:hAnsi="Cambria Math"/>
          </w:rPr>
          <m:t>4</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d>
      </m:oMath>
      <w:r>
        <w:t xml:space="preserve">. At the source’s capped-noise setting, exact rational arithmetic gives residual-second-moment minus centered variance </w:t>
      </w:r>
      <m:oMath>
        <m:r>
          <w:rPr>
            <w:rFonts w:ascii="Cambria Math" w:hAnsi="Cambria Math"/>
          </w:rPr>
          <m:t>1999</m:t>
        </m:r>
        <m:r>
          <m:rPr>
            <m:sty m:val="p"/>
          </m:rPr>
          <w:rPr>
            <w:rFonts w:ascii="Cambria Math" w:hAnsi="Cambria Math"/>
          </w:rPr>
          <m:t>/</m:t>
        </m:r>
        <m:r>
          <w:rPr>
            <w:rFonts w:ascii="Cambria Math" w:hAnsi="Cambria Math"/>
          </w:rPr>
          <m:t>15625000</m:t>
        </m:r>
        <m:r>
          <m:rPr>
            <m:sty m:val="p"/>
          </m:rPr>
          <w:rPr>
            <w:rFonts w:ascii="Cambria Math" w:hAnsi="Cambria Math"/>
          </w:rPr>
          <m:t>=</m:t>
        </m:r>
        <m:r>
          <w:rPr>
            <w:rFonts w:ascii="Cambria Math" w:hAnsi="Cambria Math"/>
          </w:rPr>
          <m:t>0.000127936</m:t>
        </m:r>
      </m:oMath>
      <w:r>
        <w:t>. This checks the corrected statement in Section 8.5. None of these calculations executes the V4 C# benchmark, its quadrature, its seed studies or an engineering solver.</w:t>
      </w:r>
    </w:p>
    <w:p w14:paraId="00F92682" w14:textId="77777777" w:rsidR="000A1FC9" w:rsidRDefault="00000000">
      <w:pPr>
        <w:pStyle w:val="Heading2"/>
      </w:pPr>
      <w:bookmarkStart w:id="32" w:name="Xa706877811f48c026262b87ea7a74d811924c31"/>
      <w:bookmarkEnd w:id="27"/>
      <w:r>
        <w:lastRenderedPageBreak/>
        <w:t>8.9 Scope of the retained numerical certificates</w:t>
      </w:r>
    </w:p>
    <w:p w14:paraId="7146F5A8" w14:textId="77777777" w:rsidR="000A1FC9" w:rsidRDefault="00000000">
      <w:pPr>
        <w:pStyle w:val="FirstParagraph"/>
      </w:pPr>
      <w:r>
        <w:t>The C# results in Sections 8.4–8.7 are retained V4 records [21]. Their interval operations assume correctly rounded basic arithmetic on finite valid intermediate values and the stated four-ulp error bound for the platform exponential. The source does not prove a global transcendental error contract. A future rigorous implementation should supply that contract or use a proved enclosure method, and should reject invalid intervals, empty intersections and division through zero. The mathematical theorems above do not depend on this particular library assumption.</w:t>
      </w:r>
    </w:p>
    <w:p w14:paraId="4A4B2338" w14:textId="77777777" w:rsidR="000A1FC9" w:rsidRDefault="00000000">
      <w:pPr>
        <w:pStyle w:val="BodyText"/>
      </w:pPr>
      <w:r>
        <w:t>Occupancy.cs computes the relative-error summaries from enclosure endpoints using ordinary floating-point subtraction and division. The underlying interval sums and separation tests are different objects from those rounded summaries. The printed relative bounds, including apparently equal rounded endpoints, require outward final conversion before they are themselves guaranteed enclosing decimals. Conditional on valid underlying enclosures, disjoint transposed and batch intervals establish disagreement; overlap alone does not prove equality. The control points are normalized onto a sphere in ordinary floating point, so their represented norms need not be exactly equal. Exact equal-norm symmetry is proved by Proposition 4.2; the numerical control checks consistency with that property.</w:t>
      </w:r>
    </w:p>
    <w:p w14:paraId="3F930405" w14:textId="77777777" w:rsidR="000A1FC9" w:rsidRDefault="00000000">
      <w:pPr>
        <w:pStyle w:val="BodyText"/>
      </w:pPr>
      <w:r>
        <w:t>The weight audit first computes losses and log densities in ordinary floating point, then encloses the exponential of a stored rounded log weight. This encloses exponentiation of that stored number under the exponential assumption, without enclosing all preceding density calculations. Its comparison constants also use ordinary floating-point arithmetic. Thus the all-attempt bound checks do not constitute an end-to-end certificate for exact proposal and inclusion weights. Likewise, the oracle variance integrals in Table 8 are explicitly grid diagnostics.</w:t>
      </w:r>
    </w:p>
    <w:p w14:paraId="060E0425" w14:textId="77777777" w:rsidR="000A1FC9" w:rsidRDefault="00000000">
      <w:pPr>
        <w:pStyle w:val="BodyText"/>
      </w:pPr>
      <w:r>
        <w:t xml:space="preserve">The supplied Gibbs run uses the square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e>
            </m:d>
          </m:e>
          <m:sup>
            <m:r>
              <w:rPr>
                <w:rFonts w:ascii="Cambria Math" w:hAnsi="Cambria Math"/>
              </w:rPr>
              <m:t>2</m:t>
            </m:r>
          </m:sup>
        </m:sSup>
      </m:oMath>
      <w:r>
        <w:t xml:space="preserve">. Its bound written as </w:t>
      </w:r>
      <m:oMath>
        <m:r>
          <w:rPr>
            <w:rFonts w:ascii="Cambria Math" w:hAnsi="Cambria Math"/>
          </w:rPr>
          <m:t>φ</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2</m:t>
        </m:r>
      </m:oMath>
      <w:r>
        <w:t xml:space="preserve"> for the outside reference mass uses the specialization </w:t>
      </w:r>
      <m:oMath>
        <m:r>
          <w:rPr>
            <w:rFonts w:ascii="Cambria Math" w:hAnsi="Cambria Math"/>
          </w:rPr>
          <m:t>4φ</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2</m:t>
        </m:r>
      </m:oMath>
      <w:r>
        <w:t xml:space="preserve"> at </w:t>
      </w:r>
      <m:oMath>
        <m:r>
          <w:rPr>
            <w:rFonts w:ascii="Cambria Math" w:hAnsi="Cambria Math"/>
          </w:rPr>
          <m:t>L</m:t>
        </m:r>
        <m:r>
          <m:rPr>
            <m:sty m:val="p"/>
          </m:rPr>
          <w:rPr>
            <w:rFonts w:ascii="Cambria Math" w:hAnsi="Cambria Math"/>
          </w:rPr>
          <m:t>=</m:t>
        </m:r>
        <m:r>
          <w:rPr>
            <w:rFonts w:ascii="Cambria Math" w:hAnsi="Cambria Math"/>
          </w:rPr>
          <m:t>8</m:t>
        </m:r>
      </m:oMath>
      <w:r>
        <w:t>; the simplified expression cannot be used at an arbitrary smaller half-width. The tail and scaling arithmetic must be enclosed as well as each quadrature cell. V5 does not reconstruct all cells or independently certify the last digits of the retained Gibbs intervals. The archive remains unchanged. These qualifications identify the arithmetic obligations needed to turn the source’s conditional numerical records into a fully reproducible certificate.</w:t>
      </w:r>
    </w:p>
    <w:p w14:paraId="62C1A820" w14:textId="77777777" w:rsidR="006D39C8" w:rsidRDefault="00000000">
      <w:pPr>
        <w:pStyle w:val="Heading1"/>
      </w:pPr>
      <w:bookmarkStart w:id="33" w:name="X2b367471233090ffa1b9b69ded31896b849b5fc"/>
      <w:bookmarkEnd w:id="30"/>
      <w:bookmarkEnd w:id="31"/>
      <w:bookmarkEnd w:id="32"/>
      <w:r>
        <w:t>9 Neuroscientific evidence and engineering hypotheses</w:t>
      </w:r>
    </w:p>
    <w:p w14:paraId="3A5BC5AB" w14:textId="77777777" w:rsidR="006D39C8" w:rsidRDefault="00000000">
      <w:pPr>
        <w:pStyle w:val="Heading2"/>
      </w:pPr>
      <w:bookmarkStart w:id="34" w:name="X4d9aeb8beb457f60ade3047ed676ede83059824"/>
      <w:r>
        <w:t>9.1 Detailed memory and changing task relevance</w:t>
      </w:r>
    </w:p>
    <w:p w14:paraId="6DBAF621" w14:textId="77777777" w:rsidR="006D39C8" w:rsidRDefault="00000000">
      <w:pPr>
        <w:pStyle w:val="FirstParagraph"/>
      </w:pPr>
      <w:r>
        <w:t>Nicholas and Mattar studied how human episodic memory supports decisions when future feature relevance is uncertain [12]. Across five experiments with 535 participants, their task showed use of detailed events particularly when people could not know at encoding which features would later matter. This supports the functional motivation for retaining raw engineering response vectors rather than only one scalar score. An archive can then be rescored when objective preferences change. The biological result concerns flexible human memory use, not an immutable cache or an exact Gibbs reweighting mechanism.</w:t>
      </w:r>
    </w:p>
    <w:p w14:paraId="388134FE" w14:textId="77777777" w:rsidR="006D39C8" w:rsidRDefault="00000000">
      <w:pPr>
        <w:pStyle w:val="BodyText"/>
      </w:pPr>
      <w:r>
        <w:t>The concrete engineering hypothesis is that retaining cost, carbon, constraint margins and scenario responses improves adaptation to later specifications relative to retaining only the original weighted objective. The cost is storage and compatibility checking. The appropriate experiment changes objective weights or requested scenarios after collection and measures how many responses remain valid without new solver calls.</w:t>
      </w:r>
    </w:p>
    <w:p w14:paraId="4FDAC86B" w14:textId="77777777" w:rsidR="006D39C8" w:rsidRDefault="00000000">
      <w:pPr>
        <w:pStyle w:val="Heading2"/>
      </w:pPr>
      <w:bookmarkStart w:id="35" w:name="Xc4d5cd47e9319e77f1016e137bb2925e66f44f3"/>
      <w:bookmarkEnd w:id="34"/>
      <w:r>
        <w:t>9.2 Selective access and exploration dynamics</w:t>
      </w:r>
    </w:p>
    <w:p w14:paraId="17478A0A" w14:textId="77777777" w:rsidR="006D39C8" w:rsidRDefault="00000000">
      <w:pPr>
        <w:pStyle w:val="FirstParagraph"/>
      </w:pPr>
      <w:r>
        <w:t xml:space="preserve">Roscow and colleagues combined rat behavior, reinforcement-learning models and hippocampal–striatal recordings to distinguish reward outcomes from reward-prediction signals [13]. Their results favor a role for prediction error in replay prioritization. This motivates evaluating surprise as an additional observation or retrieval signal, rather than assuming that low achieved loss alone determines information value. It supplies no evidence that biological replay uses the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correction or knows an engineering proposal density.</w:t>
      </w:r>
    </w:p>
    <w:p w14:paraId="2E875AF4" w14:textId="77777777" w:rsidR="006D39C8" w:rsidRDefault="00000000">
      <w:pPr>
        <w:pStyle w:val="BodyText"/>
      </w:pPr>
      <w:r>
        <w:lastRenderedPageBreak/>
        <w:t>Mallory, Widloski and Foster observed organized self-avoidance in rat hippocampal replay across multiple timescales and used an attractor model to investigate neuronal fatigue [14]. This provides experimental motivation for controlling repeated access to the same neighborhood. An occupancy or recency penalty could serve that function in an optimizer. It remains a proposal modification whose performance must be tested independently from the correctness of an estimator.</w:t>
      </w:r>
    </w:p>
    <w:p w14:paraId="19B91AC2" w14:textId="77777777" w:rsidR="006D39C8" w:rsidRDefault="00000000">
      <w:pPr>
        <w:pStyle w:val="BodyText"/>
      </w:pPr>
      <w:r>
        <w:t xml:space="preserve">Ji and colleagues developed a firing-rate-adaptation model of stationary, diffusive and superdiffusive hippocampal replay, accompanied by experimental-data analysis [15]. Their work motivates distinguishing changes in intrinsic dynamics from simply increasing independent noise. In ADE, archive feedback, residual drift and fresh Gaussian noise likewise have different effects. The correspondence is functional: biological adaptation strength is not numerically equal to </w:t>
      </w:r>
      <m:oMath>
        <m:r>
          <w:rPr>
            <w:rFonts w:ascii="Cambria Math" w:hAnsi="Cambria Math"/>
          </w:rPr>
          <m:t>η</m:t>
        </m:r>
      </m:oMath>
      <w:r>
        <w:t>, and decoded neural trajectory spread is not equation (6).</w:t>
      </w:r>
    </w:p>
    <w:p w14:paraId="6D444F54" w14:textId="77777777" w:rsidR="006D39C8" w:rsidRDefault="00000000">
      <w:pPr>
        <w:pStyle w:val="Heading2"/>
      </w:pPr>
      <w:bookmarkStart w:id="36" w:name="X97ba5a25c80b1e8824f9aa41e0e9e151409c21b"/>
      <w:bookmarkEnd w:id="35"/>
      <w:r>
        <w:t>9.3 What the evidence does and does not support</w:t>
      </w:r>
    </w:p>
    <w:p w14:paraId="70A434F6" w14:textId="77777777" w:rsidR="006D39C8" w:rsidRDefault="00000000">
      <w:pPr>
        <w:pStyle w:val="FirstParagraph"/>
      </w:pPr>
      <w:r>
        <w:t>The recent findings support three research directions: retain information for future task relevance, prioritize some experiences over others, and control repetition and exploration separately. They do not establish that human or animal memory is an exact evaluation log, that a neural trajectory samples a fixed target density, or that a neurotransmitter implements a scalar inverse temperature. A solver measurement is a new external observation; internally replaying a remembered or imagined design does not create another measured response.</w:t>
      </w:r>
    </w:p>
    <w:p w14:paraId="6690AD7D" w14:textId="77777777" w:rsidR="006D39C8" w:rsidRDefault="00000000">
      <w:pPr>
        <w:pStyle w:val="BodyText"/>
      </w:pPr>
      <w:r>
        <w:t>A useful ADE ablation would independently vary response retention, surprise-based inclusion and occupancy-based diversity. Keep solver-call, attempt and wall-time budgets explicit; preserve the same final verification requirements; and report both feasible incumbent quality and estimator error on problems with a known target. Those outcomes make the analogy testable without treating neuroscience as a proof of an engineering algorithm.</w:t>
      </w:r>
    </w:p>
    <w:p w14:paraId="575C7272" w14:textId="77777777" w:rsidR="006D39C8" w:rsidRDefault="00000000">
      <w:pPr>
        <w:pStyle w:val="Heading1"/>
      </w:pPr>
      <w:bookmarkStart w:id="37" w:name="analogy-with-an-ai-agent-harness"/>
      <w:bookmarkEnd w:id="33"/>
      <w:bookmarkEnd w:id="36"/>
      <w:r>
        <w:t>10 Analogy with an AI agent harness</w:t>
      </w:r>
    </w:p>
    <w:p w14:paraId="109F57AF" w14:textId="77777777" w:rsidR="006D39C8" w:rsidRDefault="00000000">
      <w:pPr>
        <w:pStyle w:val="Heading2"/>
      </w:pPr>
      <w:bookmarkStart w:id="38" w:name="fixed-weights-and-state-transitions"/>
      <w:r>
        <w:t>10.1 Fixed weights and state transitions</w:t>
      </w:r>
    </w:p>
    <w:p w14:paraId="4BF38700" w14:textId="77777777" w:rsidR="006D39C8" w:rsidRDefault="00000000">
      <w:pPr>
        <w:pStyle w:val="FirstParagraph"/>
      </w:pPr>
      <w:r>
        <w:t>Self-Evolving Agent Harness describes persistent revisions to prompts, memory, workflows and executable components around a fixed base model [16]. Harmony Harness studies multi-objective and compositional harness evolution [17]. These October 2026 preprints motivate the decomposition below; their software benchmark results do not validate an ADE construction deployment.</w:t>
      </w:r>
    </w:p>
    <w:p w14:paraId="588EEE34" w14:textId="77777777" w:rsidR="006D39C8" w:rsidRDefault="00000000">
      <w:pPr>
        <w:pStyle w:val="BodyText"/>
        <w:keepNext/>
      </w:pPr>
      <w:r>
        <w:t xml:space="preserve">Let </w:t>
      </w:r>
      <m:oMath>
        <m:r>
          <w:rPr>
            <w:rFonts w:ascii="Cambria Math" w:hAnsi="Cambria Math"/>
          </w:rPr>
          <m:t>θ</m:t>
        </m:r>
      </m:oMath>
      <w:r>
        <w:t xml:space="preserve"> be fixed model weights, </w:t>
      </w:r>
      <m:oMath>
        <m:r>
          <w:rPr>
            <w:rFonts w:ascii="Cambria Math" w:hAnsi="Cambria Math"/>
          </w:rPr>
          <m:t>ψ</m:t>
        </m:r>
      </m:oMath>
      <w:r>
        <w:t xml:space="preserve"> the current harness version and </w:t>
      </w:r>
      <m:oMath>
        <m:sSub>
          <m:sSubPr>
            <m:ctrlPr>
              <w:rPr>
                <w:rFonts w:ascii="Cambria Math" w:hAnsi="Cambria Math"/>
              </w:rPr>
            </m:ctrlPr>
          </m:sSubPr>
          <m:e>
            <m:r>
              <w:rPr>
                <w:rFonts w:ascii="Cambria Math" w:hAnsi="Cambria Math"/>
              </w:rPr>
              <m:t>S</m:t>
            </m:r>
          </m:e>
          <m:sub>
            <m:r>
              <w:rPr>
                <w:rFonts w:ascii="Cambria Math" w:hAnsi="Cambria Math"/>
              </w:rPr>
              <m:t>r</m:t>
            </m:r>
          </m:sub>
        </m:sSub>
      </m:oMath>
      <w:r>
        <w:t xml:space="preserve"> the runtime state. A model generates a token or action </w:t>
      </w:r>
      <m:oMath>
        <m:sSub>
          <m:sSubPr>
            <m:ctrlPr>
              <w:rPr>
                <w:rFonts w:ascii="Cambria Math" w:hAnsi="Cambria Math"/>
              </w:rPr>
            </m:ctrlPr>
          </m:sSubPr>
          <m:e>
            <m:r>
              <w:rPr>
                <w:rFonts w:ascii="Cambria Math" w:hAnsi="Cambria Math"/>
              </w:rPr>
              <m:t>u</m:t>
            </m:r>
          </m:e>
          <m:sub>
            <m:r>
              <w:rPr>
                <w:rFonts w:ascii="Cambria Math" w:hAnsi="Cambria Math"/>
              </w:rPr>
              <m:t>r</m:t>
            </m:r>
          </m:sub>
        </m:sSub>
      </m:oMath>
      <w:r>
        <w:t xml:space="preserve">, a tool may return observation </w:t>
      </w:r>
      <m:oMath>
        <m:sSub>
          <m:sSubPr>
            <m:ctrlPr>
              <w:rPr>
                <w:rFonts w:ascii="Cambria Math" w:hAnsi="Cambria Math"/>
              </w:rPr>
            </m:ctrlPr>
          </m:sSubPr>
          <m:e>
            <m:r>
              <w:rPr>
                <w:rFonts w:ascii="Cambria Math" w:hAnsi="Cambria Math"/>
              </w:rPr>
              <m:t>o</m:t>
            </m:r>
          </m:e>
          <m:sub>
            <m:r>
              <w:rPr>
                <w:rFonts w:ascii="Cambria Math" w:hAnsi="Cambria Math"/>
              </w:rPr>
              <m:t>r</m:t>
            </m:r>
          </m:sub>
        </m:sSub>
      </m:oMath>
      <w:r>
        <w:t>, and the harness commits</w:t>
      </w:r>
    </w:p>
    <w:p w14:paraId="7E552D9C" w14:textId="77777777" w:rsidR="006D39C8"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ψ</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r</m:t>
                      </m:r>
                    </m:sub>
                  </m:sSub>
                </m:e>
              </m:d>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S</m:t>
              </m:r>
            </m:e>
            <m:sub>
              <m:r>
                <w:rPr>
                  <w:rFonts w:ascii="Cambria Math" w:hAnsi="Cambria Math"/>
                </w:rPr>
                <m:t>r</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ψ</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r</m:t>
                  </m:r>
                </m:sub>
              </m:sSub>
            </m:e>
          </m:d>
          <m:r>
            <m:rPr>
              <m:sty m:val="p"/>
            </m:rPr>
            <w:rPr>
              <w:rFonts w:ascii="Cambria Math" w:hAnsi="Cambria Math"/>
            </w:rPr>
            <m:t>.</m:t>
          </m:r>
          <m:r>
            <m:rPr>
              <m:nor/>
            </m:rPr>
            <m:t xml:space="preserve">    (32)</m:t>
          </m:r>
        </m:oMath>
      </m:oMathPara>
    </w:p>
    <w:p w14:paraId="24C3A904" w14:textId="77777777" w:rsidR="006D39C8" w:rsidRDefault="00000000">
      <w:pPr>
        <w:pStyle w:val="FirstParagraph"/>
      </w:pPr>
      <w:r>
        <w:t xml:space="preserve">The phrase next token plus old state means this structured transition. It is not arithmetic addition, and it need not update </w:t>
      </w:r>
      <m:oMath>
        <m:r>
          <w:rPr>
            <w:rFonts w:ascii="Cambria Math" w:hAnsi="Cambria Math"/>
          </w:rPr>
          <m:t>θ</m:t>
        </m:r>
      </m:oMath>
      <w:r>
        <w:t xml:space="preserve">. A persistent harness revision </w:t>
      </w:r>
      <m:oMath>
        <m:sSub>
          <m:sSubPr>
            <m:ctrlPr>
              <w:rPr>
                <w:rFonts w:ascii="Cambria Math" w:hAnsi="Cambria Math"/>
              </w:rPr>
            </m:ctrlPr>
          </m:sSubPr>
          <m:e>
            <m:r>
              <w:rPr>
                <w:rFonts w:ascii="Cambria Math" w:hAnsi="Cambria Math"/>
              </w:rPr>
              <m:t>ψ</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v</m:t>
            </m:r>
            <m:r>
              <m:rPr>
                <m:sty m:val="p"/>
              </m:rPr>
              <w:rPr>
                <w:rFonts w:ascii="Cambria Math" w:hAnsi="Cambria Math"/>
              </w:rPr>
              <m:t>+</m:t>
            </m:r>
            <m:r>
              <w:rPr>
                <w:rFonts w:ascii="Cambria Math" w:hAnsi="Cambria Math"/>
              </w:rPr>
              <m:t>1</m:t>
            </m:r>
          </m:sub>
        </m:sSub>
      </m:oMath>
      <w:r>
        <w:t xml:space="preserve"> is a separate, evaluated change. Language-token time, ADE stage time, solver-call time and harness-revision time should not be identified with each other.</w:t>
      </w:r>
    </w:p>
    <w:p w14:paraId="0137D54D" w14:textId="77777777" w:rsidR="006D39C8" w:rsidRDefault="00000000">
      <w:pPr>
        <w:pStyle w:val="Heading2"/>
      </w:pPr>
      <w:bookmarkStart w:id="39" w:name="X7b79fa140be2f7795c7f238922fff43ede7cf6d"/>
      <w:bookmarkEnd w:id="38"/>
      <w:r>
        <w:t>10.2 Caches have different dependency contracts</w:t>
      </w:r>
    </w:p>
    <w:p w14:paraId="55FE8C17" w14:textId="77777777" w:rsidR="006D39C8" w:rsidRDefault="00000000">
      <w:pPr>
        <w:pStyle w:val="Caption"/>
        <w:keepNext/>
      </w:pPr>
      <w:r>
        <w:t>Table 9. Reuse objects in an ADE-enabled engineering harness.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1872"/>
        <w:gridCol w:w="4032"/>
        <w:gridCol w:w="4032"/>
      </w:tblGrid>
      <w:tr w:rsidR="006D39C8" w14:paraId="26FB1B74" w14:textId="77777777">
        <w:trPr>
          <w:cantSplit/>
          <w:tblHeader/>
          <w:jc w:val="center"/>
        </w:trPr>
        <w:tc>
          <w:tcPr>
            <w:tcW w:w="1872" w:type="dxa"/>
            <w:shd w:val="clear" w:color="auto" w:fill="E8E8E8"/>
            <w:tcMar>
              <w:top w:w="80" w:type="dxa"/>
              <w:left w:w="85" w:type="dxa"/>
              <w:bottom w:w="80" w:type="dxa"/>
              <w:right w:w="85" w:type="dxa"/>
            </w:tcMar>
            <w:vAlign w:val="center"/>
          </w:tcPr>
          <w:p w14:paraId="21513323" w14:textId="77777777" w:rsidR="006D39C8" w:rsidRDefault="00000000">
            <w:pPr>
              <w:keepNext/>
              <w:keepLines/>
              <w:spacing w:after="20" w:line="240" w:lineRule="auto"/>
              <w:jc w:val="left"/>
            </w:pPr>
            <w:r>
              <w:rPr>
                <w:b/>
                <w:sz w:val="20"/>
              </w:rPr>
              <w:t>Object</w:t>
            </w:r>
          </w:p>
        </w:tc>
        <w:tc>
          <w:tcPr>
            <w:tcW w:w="4032" w:type="dxa"/>
            <w:shd w:val="clear" w:color="auto" w:fill="E8E8E8"/>
            <w:tcMar>
              <w:top w:w="80" w:type="dxa"/>
              <w:left w:w="85" w:type="dxa"/>
              <w:bottom w:w="80" w:type="dxa"/>
              <w:right w:w="85" w:type="dxa"/>
            </w:tcMar>
            <w:vAlign w:val="center"/>
          </w:tcPr>
          <w:p w14:paraId="4323906B" w14:textId="77777777" w:rsidR="006D39C8" w:rsidRDefault="00000000">
            <w:pPr>
              <w:keepNext/>
              <w:keepLines/>
              <w:spacing w:after="20" w:line="240" w:lineRule="auto"/>
              <w:jc w:val="left"/>
            </w:pPr>
            <w:r>
              <w:rPr>
                <w:b/>
                <w:sz w:val="20"/>
              </w:rPr>
              <w:t>Valid reuse condition</w:t>
            </w:r>
          </w:p>
        </w:tc>
        <w:tc>
          <w:tcPr>
            <w:tcW w:w="4032" w:type="dxa"/>
            <w:shd w:val="clear" w:color="auto" w:fill="E8E8E8"/>
            <w:tcMar>
              <w:top w:w="80" w:type="dxa"/>
              <w:left w:w="85" w:type="dxa"/>
              <w:bottom w:w="80" w:type="dxa"/>
              <w:right w:w="85" w:type="dxa"/>
            </w:tcMar>
            <w:vAlign w:val="center"/>
          </w:tcPr>
          <w:p w14:paraId="46683662" w14:textId="77777777" w:rsidR="006D39C8" w:rsidRDefault="00000000">
            <w:pPr>
              <w:keepNext/>
              <w:keepLines/>
              <w:spacing w:after="20" w:line="240" w:lineRule="auto"/>
              <w:jc w:val="left"/>
            </w:pPr>
            <w:r>
              <w:rPr>
                <w:b/>
                <w:sz w:val="20"/>
              </w:rPr>
              <w:t>Effect of a change</w:t>
            </w:r>
          </w:p>
        </w:tc>
      </w:tr>
      <w:tr w:rsidR="006D39C8" w14:paraId="1A575DEA" w14:textId="77777777">
        <w:trPr>
          <w:cantSplit/>
          <w:jc w:val="center"/>
        </w:trPr>
        <w:tc>
          <w:tcPr>
            <w:tcW w:w="1872" w:type="dxa"/>
            <w:shd w:val="clear" w:color="auto" w:fill="FFFFFF"/>
            <w:tcMar>
              <w:top w:w="80" w:type="dxa"/>
              <w:left w:w="85" w:type="dxa"/>
              <w:bottom w:w="80" w:type="dxa"/>
              <w:right w:w="85" w:type="dxa"/>
            </w:tcMar>
            <w:vAlign w:val="center"/>
          </w:tcPr>
          <w:p w14:paraId="0A59006B" w14:textId="77777777" w:rsidR="006D39C8" w:rsidRDefault="00000000">
            <w:pPr>
              <w:keepLines/>
              <w:spacing w:after="20" w:line="240" w:lineRule="auto"/>
              <w:jc w:val="left"/>
            </w:pPr>
            <w:r>
              <w:rPr>
                <w:sz w:val="20"/>
              </w:rPr>
              <w:t>Solver response</w:t>
            </w:r>
          </w:p>
        </w:tc>
        <w:tc>
          <w:tcPr>
            <w:tcW w:w="4032" w:type="dxa"/>
            <w:shd w:val="clear" w:color="auto" w:fill="FFFFFF"/>
            <w:tcMar>
              <w:top w:w="80" w:type="dxa"/>
              <w:left w:w="85" w:type="dxa"/>
              <w:bottom w:w="80" w:type="dxa"/>
              <w:right w:w="85" w:type="dxa"/>
            </w:tcMar>
            <w:vAlign w:val="center"/>
          </w:tcPr>
          <w:p w14:paraId="1371C318" w14:textId="77777777" w:rsidR="006D39C8" w:rsidRDefault="00000000">
            <w:pPr>
              <w:keepLines/>
              <w:spacing w:after="20" w:line="240" w:lineRule="auto"/>
              <w:jc w:val="left"/>
            </w:pPr>
            <w:r>
              <w:rPr>
                <w:sz w:val="20"/>
              </w:rPr>
              <w:t>Same physical inputs and evaluation contract</w:t>
            </w:r>
          </w:p>
        </w:tc>
        <w:tc>
          <w:tcPr>
            <w:tcW w:w="4032" w:type="dxa"/>
            <w:shd w:val="clear" w:color="auto" w:fill="FFFFFF"/>
            <w:tcMar>
              <w:top w:w="80" w:type="dxa"/>
              <w:left w:w="85" w:type="dxa"/>
              <w:bottom w:w="80" w:type="dxa"/>
              <w:right w:w="85" w:type="dxa"/>
            </w:tcMar>
            <w:vAlign w:val="center"/>
          </w:tcPr>
          <w:p w14:paraId="0E56285E" w14:textId="77777777" w:rsidR="006D39C8" w:rsidRDefault="00000000">
            <w:pPr>
              <w:keepLines/>
              <w:spacing w:after="20" w:line="240" w:lineRule="auto"/>
              <w:jc w:val="left"/>
            </w:pPr>
            <w:r>
              <w:rPr>
                <w:sz w:val="20"/>
              </w:rPr>
              <w:t>Re-evaluate or establish response compatibility</w:t>
            </w:r>
          </w:p>
        </w:tc>
      </w:tr>
      <w:tr w:rsidR="006D39C8" w14:paraId="067F4AD8" w14:textId="77777777">
        <w:trPr>
          <w:cantSplit/>
          <w:jc w:val="center"/>
        </w:trPr>
        <w:tc>
          <w:tcPr>
            <w:tcW w:w="1872" w:type="dxa"/>
            <w:shd w:val="clear" w:color="auto" w:fill="FFFFFF"/>
            <w:tcMar>
              <w:top w:w="80" w:type="dxa"/>
              <w:left w:w="85" w:type="dxa"/>
              <w:bottom w:w="80" w:type="dxa"/>
              <w:right w:w="85" w:type="dxa"/>
            </w:tcMar>
            <w:vAlign w:val="center"/>
          </w:tcPr>
          <w:p w14:paraId="24BAA397" w14:textId="77777777" w:rsidR="006D39C8" w:rsidRDefault="00000000">
            <w:pPr>
              <w:keepLines/>
              <w:spacing w:after="20" w:line="240" w:lineRule="auto"/>
              <w:jc w:val="left"/>
            </w:pPr>
            <w:r>
              <w:rPr>
                <w:sz w:val="20"/>
              </w:rPr>
              <w:t>Occupancy sum</w:t>
            </w:r>
          </w:p>
        </w:tc>
        <w:tc>
          <w:tcPr>
            <w:tcW w:w="4032" w:type="dxa"/>
            <w:shd w:val="clear" w:color="auto" w:fill="FFFFFF"/>
            <w:tcMar>
              <w:top w:w="80" w:type="dxa"/>
              <w:left w:w="85" w:type="dxa"/>
              <w:bottom w:w="80" w:type="dxa"/>
              <w:right w:w="85" w:type="dxa"/>
            </w:tcMar>
            <w:vAlign w:val="center"/>
          </w:tcPr>
          <w:p w14:paraId="27229992" w14:textId="77777777" w:rsidR="006D39C8" w:rsidRDefault="00000000">
            <w:pPr>
              <w:keepLines/>
              <w:spacing w:after="20" w:line="240" w:lineRule="auto"/>
              <w:jc w:val="left"/>
            </w:pPr>
            <w:r>
              <w:rPr>
                <w:sz w:val="20"/>
              </w:rPr>
              <w:t>Same archive coordinates, kernel and chart</w:t>
            </w:r>
          </w:p>
        </w:tc>
        <w:tc>
          <w:tcPr>
            <w:tcW w:w="4032" w:type="dxa"/>
            <w:shd w:val="clear" w:color="auto" w:fill="FFFFFF"/>
            <w:tcMar>
              <w:top w:w="80" w:type="dxa"/>
              <w:left w:w="85" w:type="dxa"/>
              <w:bottom w:w="80" w:type="dxa"/>
              <w:right w:w="85" w:type="dxa"/>
            </w:tcMar>
            <w:vAlign w:val="center"/>
          </w:tcPr>
          <w:p w14:paraId="756A34FA" w14:textId="77777777" w:rsidR="006D39C8" w:rsidRDefault="00000000">
            <w:pPr>
              <w:keepLines/>
              <w:spacing w:after="20" w:line="240" w:lineRule="auto"/>
              <w:jc w:val="left"/>
            </w:pPr>
            <w:r>
              <w:rPr>
                <w:sz w:val="20"/>
              </w:rPr>
              <w:t>Rebuild or apply a proved transformation</w:t>
            </w:r>
          </w:p>
        </w:tc>
      </w:tr>
      <w:tr w:rsidR="006D39C8" w14:paraId="0B43A12D" w14:textId="77777777">
        <w:trPr>
          <w:cantSplit/>
          <w:jc w:val="center"/>
        </w:trPr>
        <w:tc>
          <w:tcPr>
            <w:tcW w:w="1872" w:type="dxa"/>
            <w:shd w:val="clear" w:color="auto" w:fill="FFFFFF"/>
            <w:tcMar>
              <w:top w:w="80" w:type="dxa"/>
              <w:left w:w="85" w:type="dxa"/>
              <w:bottom w:w="80" w:type="dxa"/>
              <w:right w:w="85" w:type="dxa"/>
            </w:tcMar>
            <w:vAlign w:val="center"/>
          </w:tcPr>
          <w:p w14:paraId="5C66E2DC" w14:textId="77777777" w:rsidR="006D39C8" w:rsidRDefault="00000000">
            <w:pPr>
              <w:keepLines/>
              <w:spacing w:after="20" w:line="240" w:lineRule="auto"/>
              <w:jc w:val="left"/>
            </w:pPr>
            <w:r>
              <w:rPr>
                <w:sz w:val="20"/>
              </w:rPr>
              <w:t>Proposal score</w:t>
            </w:r>
          </w:p>
        </w:tc>
        <w:tc>
          <w:tcPr>
            <w:tcW w:w="4032" w:type="dxa"/>
            <w:shd w:val="clear" w:color="auto" w:fill="FFFFFF"/>
            <w:tcMar>
              <w:top w:w="80" w:type="dxa"/>
              <w:left w:w="85" w:type="dxa"/>
              <w:bottom w:w="80" w:type="dxa"/>
              <w:right w:w="85" w:type="dxa"/>
            </w:tcMar>
            <w:vAlign w:val="center"/>
          </w:tcPr>
          <w:p w14:paraId="7219FA12" w14:textId="77777777" w:rsidR="006D39C8" w:rsidRDefault="00000000">
            <w:pPr>
              <w:keepLines/>
              <w:spacing w:after="20" w:line="240" w:lineRule="auto"/>
              <w:jc w:val="left"/>
            </w:pPr>
            <w:r>
              <w:rPr>
                <w:sz w:val="20"/>
              </w:rPr>
              <w:t>Stored compatible raw response and current preferences</w:t>
            </w:r>
          </w:p>
        </w:tc>
        <w:tc>
          <w:tcPr>
            <w:tcW w:w="4032" w:type="dxa"/>
            <w:shd w:val="clear" w:color="auto" w:fill="FFFFFF"/>
            <w:tcMar>
              <w:top w:w="80" w:type="dxa"/>
              <w:left w:w="85" w:type="dxa"/>
              <w:bottom w:w="80" w:type="dxa"/>
              <w:right w:w="85" w:type="dxa"/>
            </w:tcMar>
            <w:vAlign w:val="center"/>
          </w:tcPr>
          <w:p w14:paraId="699B70CF" w14:textId="77777777" w:rsidR="006D39C8" w:rsidRDefault="00000000">
            <w:pPr>
              <w:keepLines/>
              <w:spacing w:after="20" w:line="240" w:lineRule="auto"/>
              <w:jc w:val="left"/>
            </w:pPr>
            <w:r>
              <w:rPr>
                <w:sz w:val="20"/>
              </w:rPr>
              <w:t>Rescore when inverse temperature or objectives change</w:t>
            </w:r>
          </w:p>
        </w:tc>
      </w:tr>
      <w:tr w:rsidR="006D39C8" w14:paraId="1B54B329" w14:textId="77777777">
        <w:trPr>
          <w:cantSplit/>
          <w:jc w:val="center"/>
        </w:trPr>
        <w:tc>
          <w:tcPr>
            <w:tcW w:w="1872" w:type="dxa"/>
            <w:shd w:val="clear" w:color="auto" w:fill="FFFFFF"/>
            <w:tcMar>
              <w:top w:w="80" w:type="dxa"/>
              <w:left w:w="85" w:type="dxa"/>
              <w:bottom w:w="80" w:type="dxa"/>
              <w:right w:w="85" w:type="dxa"/>
            </w:tcMar>
            <w:vAlign w:val="center"/>
          </w:tcPr>
          <w:p w14:paraId="3C8AE502" w14:textId="77777777" w:rsidR="006D39C8" w:rsidRDefault="00000000">
            <w:pPr>
              <w:keepLines/>
              <w:spacing w:after="20" w:line="240" w:lineRule="auto"/>
              <w:jc w:val="left"/>
            </w:pPr>
            <w:r>
              <w:rPr>
                <w:sz w:val="20"/>
              </w:rPr>
              <w:lastRenderedPageBreak/>
              <w:t>Model KV prefix</w:t>
            </w:r>
          </w:p>
        </w:tc>
        <w:tc>
          <w:tcPr>
            <w:tcW w:w="4032" w:type="dxa"/>
            <w:shd w:val="clear" w:color="auto" w:fill="FFFFFF"/>
            <w:tcMar>
              <w:top w:w="80" w:type="dxa"/>
              <w:left w:w="85" w:type="dxa"/>
              <w:bottom w:w="80" w:type="dxa"/>
              <w:right w:w="85" w:type="dxa"/>
            </w:tcMar>
            <w:vAlign w:val="center"/>
          </w:tcPr>
          <w:p w14:paraId="37805744" w14:textId="77777777" w:rsidR="006D39C8" w:rsidRDefault="00000000">
            <w:pPr>
              <w:keepLines/>
              <w:spacing w:after="20" w:line="240" w:lineRule="auto"/>
              <w:jc w:val="left"/>
            </w:pPr>
            <w:r>
              <w:rPr>
                <w:sz w:val="20"/>
              </w:rPr>
              <w:t>Same dependent model computation and prefix</w:t>
            </w:r>
          </w:p>
        </w:tc>
        <w:tc>
          <w:tcPr>
            <w:tcW w:w="4032" w:type="dxa"/>
            <w:shd w:val="clear" w:color="auto" w:fill="FFFFFF"/>
            <w:tcMar>
              <w:top w:w="80" w:type="dxa"/>
              <w:left w:w="85" w:type="dxa"/>
              <w:bottom w:w="80" w:type="dxa"/>
              <w:right w:w="85" w:type="dxa"/>
            </w:tcMar>
            <w:vAlign w:val="center"/>
          </w:tcPr>
          <w:p w14:paraId="51A0A7DD" w14:textId="77777777" w:rsidR="006D39C8" w:rsidRDefault="00000000">
            <w:pPr>
              <w:keepLines/>
              <w:spacing w:after="20" w:line="240" w:lineRule="auto"/>
              <w:jc w:val="left"/>
            </w:pPr>
            <w:r>
              <w:rPr>
                <w:sz w:val="20"/>
              </w:rPr>
              <w:t>Changed context or model configuration can invalidate later entries</w:t>
            </w:r>
          </w:p>
        </w:tc>
      </w:tr>
      <w:tr w:rsidR="006D39C8" w14:paraId="7C8364C9" w14:textId="77777777">
        <w:trPr>
          <w:cantSplit/>
          <w:jc w:val="center"/>
        </w:trPr>
        <w:tc>
          <w:tcPr>
            <w:tcW w:w="1872" w:type="dxa"/>
            <w:shd w:val="clear" w:color="auto" w:fill="FFFFFF"/>
            <w:tcMar>
              <w:top w:w="80" w:type="dxa"/>
              <w:left w:w="85" w:type="dxa"/>
              <w:bottom w:w="80" w:type="dxa"/>
              <w:right w:w="85" w:type="dxa"/>
            </w:tcMar>
            <w:vAlign w:val="center"/>
          </w:tcPr>
          <w:p w14:paraId="1B69F8A0" w14:textId="77777777" w:rsidR="006D39C8" w:rsidRDefault="00000000">
            <w:pPr>
              <w:keepLines/>
              <w:spacing w:after="20" w:line="240" w:lineRule="auto"/>
              <w:jc w:val="left"/>
            </w:pPr>
            <w:r>
              <w:rPr>
                <w:sz w:val="20"/>
              </w:rPr>
              <w:t>Surrogate artifact</w:t>
            </w:r>
          </w:p>
        </w:tc>
        <w:tc>
          <w:tcPr>
            <w:tcW w:w="4032" w:type="dxa"/>
            <w:shd w:val="clear" w:color="auto" w:fill="FFFFFF"/>
            <w:tcMar>
              <w:top w:w="80" w:type="dxa"/>
              <w:left w:w="85" w:type="dxa"/>
              <w:bottom w:w="80" w:type="dxa"/>
              <w:right w:w="85" w:type="dxa"/>
            </w:tcMar>
            <w:vAlign w:val="center"/>
          </w:tcPr>
          <w:p w14:paraId="4B73C59A" w14:textId="77777777" w:rsidR="006D39C8" w:rsidRDefault="00000000">
            <w:pPr>
              <w:keepLines/>
              <w:spacing w:after="20" w:line="240" w:lineRule="auto"/>
              <w:jc w:val="left"/>
            </w:pPr>
            <w:r>
              <w:rPr>
                <w:sz w:val="20"/>
              </w:rPr>
              <w:t>Declared training data and model version</w:t>
            </w:r>
          </w:p>
        </w:tc>
        <w:tc>
          <w:tcPr>
            <w:tcW w:w="4032" w:type="dxa"/>
            <w:shd w:val="clear" w:color="auto" w:fill="FFFFFF"/>
            <w:tcMar>
              <w:top w:w="80" w:type="dxa"/>
              <w:left w:w="85" w:type="dxa"/>
              <w:bottom w:w="80" w:type="dxa"/>
              <w:right w:w="85" w:type="dxa"/>
            </w:tcMar>
            <w:vAlign w:val="center"/>
          </w:tcPr>
          <w:p w14:paraId="3370769E" w14:textId="77777777" w:rsidR="006D39C8" w:rsidRDefault="00000000">
            <w:pPr>
              <w:keepLines/>
              <w:spacing w:after="20" w:line="240" w:lineRule="auto"/>
              <w:jc w:val="left"/>
            </w:pPr>
            <w:r>
              <w:rPr>
                <w:sz w:val="20"/>
              </w:rPr>
              <w:t>Preserve prediction provenance and recalibrate</w:t>
            </w:r>
          </w:p>
        </w:tc>
      </w:tr>
      <w:tr w:rsidR="006D39C8" w14:paraId="7BB07448" w14:textId="77777777">
        <w:trPr>
          <w:cantSplit/>
          <w:jc w:val="center"/>
        </w:trPr>
        <w:tc>
          <w:tcPr>
            <w:tcW w:w="1872" w:type="dxa"/>
            <w:shd w:val="clear" w:color="auto" w:fill="FFFFFF"/>
            <w:tcMar>
              <w:top w:w="80" w:type="dxa"/>
              <w:left w:w="85" w:type="dxa"/>
              <w:bottom w:w="80" w:type="dxa"/>
              <w:right w:w="85" w:type="dxa"/>
            </w:tcMar>
            <w:vAlign w:val="center"/>
          </w:tcPr>
          <w:p w14:paraId="57BE679B" w14:textId="77777777" w:rsidR="006D39C8" w:rsidRDefault="00000000">
            <w:pPr>
              <w:keepLines/>
              <w:spacing w:after="20" w:line="240" w:lineRule="auto"/>
              <w:jc w:val="left"/>
            </w:pPr>
            <w:r>
              <w:rPr>
                <w:sz w:val="20"/>
              </w:rPr>
              <w:t>Verified design</w:t>
            </w:r>
          </w:p>
        </w:tc>
        <w:tc>
          <w:tcPr>
            <w:tcW w:w="4032" w:type="dxa"/>
            <w:shd w:val="clear" w:color="auto" w:fill="FFFFFF"/>
            <w:tcMar>
              <w:top w:w="80" w:type="dxa"/>
              <w:left w:w="85" w:type="dxa"/>
              <w:bottom w:w="80" w:type="dxa"/>
              <w:right w:w="85" w:type="dxa"/>
            </w:tcMar>
            <w:vAlign w:val="center"/>
          </w:tcPr>
          <w:p w14:paraId="3E99976D" w14:textId="77777777" w:rsidR="006D39C8" w:rsidRDefault="00000000">
            <w:pPr>
              <w:keepLines/>
              <w:spacing w:after="20" w:line="240" w:lineRule="auto"/>
              <w:jc w:val="left"/>
            </w:pPr>
            <w:r>
              <w:rPr>
                <w:sz w:val="20"/>
              </w:rPr>
              <w:t>All declared checks and versions remain valid</w:t>
            </w:r>
          </w:p>
        </w:tc>
        <w:tc>
          <w:tcPr>
            <w:tcW w:w="4032" w:type="dxa"/>
            <w:shd w:val="clear" w:color="auto" w:fill="FFFFFF"/>
            <w:tcMar>
              <w:top w:w="80" w:type="dxa"/>
              <w:left w:w="85" w:type="dxa"/>
              <w:bottom w:w="80" w:type="dxa"/>
              <w:right w:w="85" w:type="dxa"/>
            </w:tcMar>
            <w:vAlign w:val="center"/>
          </w:tcPr>
          <w:p w14:paraId="2552FC94" w14:textId="77777777" w:rsidR="006D39C8" w:rsidRDefault="00000000">
            <w:pPr>
              <w:keepLines/>
              <w:spacing w:after="20" w:line="240" w:lineRule="auto"/>
              <w:jc w:val="left"/>
            </w:pPr>
            <w:r>
              <w:rPr>
                <w:sz w:val="20"/>
              </w:rPr>
              <w:t>Reassess affected checks before release</w:t>
            </w:r>
          </w:p>
        </w:tc>
      </w:tr>
    </w:tbl>
    <w:p w14:paraId="3B69E90A" w14:textId="77777777" w:rsidR="006D39C8" w:rsidRDefault="00000000">
      <w:pPr>
        <w:pStyle w:val="BodyText"/>
        <w:spacing w:before="140"/>
      </w:pPr>
      <w:r>
        <w:t>An ADE loss-bias change does not require re-encoding unchanged design coordinates, but it does require updating dependent weighted summaries. A language model’s output sampling temperature acts on output probabilities and need not alter KV entries for an unchanged prefix. Changing attention computation or earlier context can instead alter later hidden states and cached entries. These are distinct dependency questions; the shared word cache does not make them interchangeable.</w:t>
      </w:r>
    </w:p>
    <w:p w14:paraId="691DFA46" w14:textId="77777777" w:rsidR="006D39C8" w:rsidRDefault="00000000">
      <w:pPr>
        <w:pStyle w:val="BodyText"/>
      </w:pPr>
      <w:r>
        <w:t>Prompts supply the task and retrieved knowledge. Tools and executable runtime perform CAD, simulation and artifact operations. Memory holds evidence and selected retrieval views; the workspace holds hypotheses and current code. Reason–Act–Observe describes the evolving execution loop [18], while evaluate and verify determine which observations become trusted responses and which designs pass the release gate. Guardrails enforce permitted actions at the runtime boundary. Ablation assesses the contribution of each component. These are harness functions, not a one-to-one mapping to neural-network layers.</w:t>
      </w:r>
    </w:p>
    <w:p w14:paraId="3E1740DF" w14:textId="77777777" w:rsidR="006D39C8" w:rsidRDefault="00000000">
      <w:pPr>
        <w:pStyle w:val="Heading2"/>
      </w:pPr>
      <w:bookmarkStart w:id="40" w:name="construction-example"/>
      <w:bookmarkEnd w:id="39"/>
      <w:r>
        <w:t>10.3 Construction example</w:t>
      </w:r>
    </w:p>
    <w:p w14:paraId="1D208501" w14:textId="77777777" w:rsidR="006D39C8" w:rsidRDefault="00000000">
      <w:pPr>
        <w:pStyle w:val="FirstParagraph"/>
      </w:pPr>
      <w:r>
        <w:t>Consider a proposed conveyor-gallery design harness. A fixed model drafts parameterized geometry and analysis scripts. A tool runtime calls CAD and a structural solver, and a versioned response store retains material quantities, cost, embodied carbon, utilization, deflections and vibration measures. Design codes and project documents provide retrieved context, but the solver implementation and verification contract determine what has actually been checked.</w:t>
      </w:r>
    </w:p>
    <w:p w14:paraId="039B309D" w14:textId="77777777" w:rsidR="006D39C8" w:rsidRDefault="00000000">
      <w:pPr>
        <w:pStyle w:val="BodyText"/>
      </w:pPr>
      <w:r>
        <w:t>An identical physical design under identical load and solver versions can reuse an exact response. A nearby continuous design might use a certified margin bound to screen one constraint. A coarse mesh or surrogate can prioritize a high-fidelity call. These three actions receive distinct evidence labels. A high-scoring predicted design still needs the declared final analysis and approval checks.</w:t>
      </w:r>
    </w:p>
    <w:p w14:paraId="73A4A1D1" w14:textId="77777777" w:rsidR="006D39C8" w:rsidRDefault="00000000">
      <w:pPr>
        <w:pStyle w:val="BodyText"/>
      </w:pPr>
      <w:r>
        <w:t>Changing cost–carbon preferences can reweight compatible response vectors. It cannot recover a missing load case, turn a prediction into a measurement or certify an untested constraint. A family of scalarized densities can express several preferences, while a separately reported nondominated set records observed tradeoffs. One scalarized run does not establish complete Pareto coverage. Discrete member choices and generated programs require explicit proposal laws on their respective spaces before applying Theorem 6.3.</w:t>
      </w:r>
    </w:p>
    <w:p w14:paraId="0DE0C444" w14:textId="77777777" w:rsidR="006D39C8" w:rsidRDefault="00000000">
      <w:pPr>
        <w:pStyle w:val="Heading2"/>
      </w:pPr>
      <w:bookmarkStart w:id="41" w:name="X76755b942ef36e2d84daccc7dfdae5abdcead4d"/>
      <w:bookmarkEnd w:id="40"/>
      <w:r>
        <w:t>10.4 Assessment is independent of proposal convenience</w:t>
      </w:r>
    </w:p>
    <w:p w14:paraId="02D62991" w14:textId="77777777" w:rsidR="006D39C8" w:rsidRDefault="00000000">
      <w:pPr>
        <w:pStyle w:val="FirstParagraph"/>
      </w:pPr>
      <w:r>
        <w:t>The harness may optimize observation probabilities, retrieval penalties, prompts or tool routing. Accepted revisions should pass held-out assessment and regression checks while the evaluator and admission criteria remain outside the editable proposal surface. Reusing development evaluations for every acceptance decision can create validation overfitting even with fixed model weights.</w:t>
      </w:r>
    </w:p>
    <w:p w14:paraId="6D055060" w14:textId="77777777" w:rsidR="006D39C8" w:rsidRDefault="00000000">
      <w:pPr>
        <w:pStyle w:val="BodyText"/>
      </w:pPr>
      <w:r>
        <w:t>If a model API, parser or repair pipeline does not expose the executed artifact’s full proposal probability, use that pathway for optimization without inventing a density for it. A known-density numerical audit stream can support probability reporting separately. Likewise, approximate memories can aid proposal generation while the complete evidence required for verification remains independently available. This is the engineering counterpart of separating selective memory access from the truth of a new external observation.</w:t>
      </w:r>
    </w:p>
    <w:p w14:paraId="7FE975A0" w14:textId="77777777" w:rsidR="006D39C8" w:rsidRDefault="00000000">
      <w:pPr>
        <w:pStyle w:val="Heading1"/>
      </w:pPr>
      <w:bookmarkStart w:id="42" w:name="X0a3c75e2c7e4e401e2685aebd2e378f1f185eb9"/>
      <w:bookmarkEnd w:id="37"/>
      <w:bookmarkEnd w:id="41"/>
      <w:r>
        <w:lastRenderedPageBreak/>
        <w:t>11 Verification requirements and research scope</w:t>
      </w:r>
    </w:p>
    <w:p w14:paraId="3A526A8B" w14:textId="77777777" w:rsidR="006D39C8" w:rsidRDefault="00000000">
      <w:pPr>
        <w:pStyle w:val="Caption"/>
        <w:keepNext/>
      </w:pPr>
      <w:r>
        <w:t>Table 10. Requirements for a reusable implementation.</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2016"/>
        <w:gridCol w:w="7920"/>
      </w:tblGrid>
      <w:tr w:rsidR="006D39C8" w14:paraId="0BDF80B7" w14:textId="77777777">
        <w:trPr>
          <w:cantSplit/>
          <w:tblHeader/>
          <w:jc w:val="center"/>
        </w:trPr>
        <w:tc>
          <w:tcPr>
            <w:tcW w:w="2016" w:type="dxa"/>
            <w:shd w:val="clear" w:color="auto" w:fill="E8E8E8"/>
            <w:tcMar>
              <w:top w:w="80" w:type="dxa"/>
              <w:left w:w="85" w:type="dxa"/>
              <w:bottom w:w="80" w:type="dxa"/>
              <w:right w:w="85" w:type="dxa"/>
            </w:tcMar>
            <w:vAlign w:val="center"/>
          </w:tcPr>
          <w:p w14:paraId="06CE343C" w14:textId="77777777" w:rsidR="006D39C8" w:rsidRDefault="00000000">
            <w:pPr>
              <w:keepNext/>
              <w:keepLines/>
              <w:spacing w:after="20" w:line="240" w:lineRule="auto"/>
              <w:jc w:val="left"/>
            </w:pPr>
            <w:r>
              <w:rPr>
                <w:b/>
                <w:sz w:val="20"/>
              </w:rPr>
              <w:t>Area</w:t>
            </w:r>
          </w:p>
        </w:tc>
        <w:tc>
          <w:tcPr>
            <w:tcW w:w="7920" w:type="dxa"/>
            <w:shd w:val="clear" w:color="auto" w:fill="E8E8E8"/>
            <w:tcMar>
              <w:top w:w="80" w:type="dxa"/>
              <w:left w:w="85" w:type="dxa"/>
              <w:bottom w:w="80" w:type="dxa"/>
              <w:right w:w="85" w:type="dxa"/>
            </w:tcMar>
            <w:vAlign w:val="center"/>
          </w:tcPr>
          <w:p w14:paraId="2FB69E31" w14:textId="77777777" w:rsidR="006D39C8" w:rsidRDefault="00000000">
            <w:pPr>
              <w:keepNext/>
              <w:keepLines/>
              <w:spacing w:after="20" w:line="240" w:lineRule="auto"/>
              <w:jc w:val="left"/>
            </w:pPr>
            <w:r>
              <w:rPr>
                <w:b/>
                <w:sz w:val="20"/>
              </w:rPr>
              <w:t>Required check</w:t>
            </w:r>
          </w:p>
        </w:tc>
      </w:tr>
      <w:tr w:rsidR="006D39C8" w14:paraId="7AF773C1" w14:textId="77777777">
        <w:trPr>
          <w:cantSplit/>
          <w:jc w:val="center"/>
        </w:trPr>
        <w:tc>
          <w:tcPr>
            <w:tcW w:w="2016" w:type="dxa"/>
            <w:shd w:val="clear" w:color="auto" w:fill="FFFFFF"/>
            <w:tcMar>
              <w:top w:w="80" w:type="dxa"/>
              <w:left w:w="85" w:type="dxa"/>
              <w:bottom w:w="80" w:type="dxa"/>
              <w:right w:w="85" w:type="dxa"/>
            </w:tcMar>
            <w:vAlign w:val="center"/>
          </w:tcPr>
          <w:p w14:paraId="1859A7D4" w14:textId="77777777" w:rsidR="006D39C8" w:rsidRDefault="00000000">
            <w:pPr>
              <w:keepLines/>
              <w:spacing w:after="20" w:line="240" w:lineRule="auto"/>
              <w:jc w:val="left"/>
            </w:pPr>
            <w:r>
              <w:rPr>
                <w:sz w:val="20"/>
              </w:rPr>
              <w:t>Cache arithmetic</w:t>
            </w:r>
          </w:p>
        </w:tc>
        <w:tc>
          <w:tcPr>
            <w:tcW w:w="7920" w:type="dxa"/>
            <w:shd w:val="clear" w:color="auto" w:fill="FFFFFF"/>
            <w:tcMar>
              <w:top w:w="80" w:type="dxa"/>
              <w:left w:w="85" w:type="dxa"/>
              <w:bottom w:w="80" w:type="dxa"/>
              <w:right w:w="85" w:type="dxa"/>
            </w:tcMar>
            <w:vAlign w:val="center"/>
          </w:tcPr>
          <w:p w14:paraId="42881E19" w14:textId="77777777" w:rsidR="006D39C8" w:rsidRDefault="00000000">
            <w:pPr>
              <w:keepLines/>
              <w:spacing w:after="20" w:line="240" w:lineRule="auto"/>
              <w:jc w:val="left"/>
            </w:pPr>
            <w:r>
              <w:rPr>
                <w:sz w:val="20"/>
              </w:rPr>
              <w:t>Batch and incremental sums agree with absolute plus relative tolerances on declared ranges; verify argument order and diagonal</w:t>
            </w:r>
          </w:p>
        </w:tc>
      </w:tr>
      <w:tr w:rsidR="006D39C8" w14:paraId="594747DE" w14:textId="77777777">
        <w:trPr>
          <w:cantSplit/>
          <w:jc w:val="center"/>
        </w:trPr>
        <w:tc>
          <w:tcPr>
            <w:tcW w:w="2016" w:type="dxa"/>
            <w:shd w:val="clear" w:color="auto" w:fill="FFFFFF"/>
            <w:tcMar>
              <w:top w:w="80" w:type="dxa"/>
              <w:left w:w="85" w:type="dxa"/>
              <w:bottom w:w="80" w:type="dxa"/>
              <w:right w:w="85" w:type="dxa"/>
            </w:tcMar>
            <w:vAlign w:val="center"/>
          </w:tcPr>
          <w:p w14:paraId="0220A8AE" w14:textId="77777777" w:rsidR="006D39C8" w:rsidRDefault="00000000">
            <w:pPr>
              <w:keepLines/>
              <w:spacing w:after="20" w:line="240" w:lineRule="auto"/>
              <w:jc w:val="left"/>
            </w:pPr>
            <w:r>
              <w:rPr>
                <w:sz w:val="20"/>
              </w:rPr>
              <w:t>Cache validity</w:t>
            </w:r>
          </w:p>
        </w:tc>
        <w:tc>
          <w:tcPr>
            <w:tcW w:w="7920" w:type="dxa"/>
            <w:shd w:val="clear" w:color="auto" w:fill="FFFFFF"/>
            <w:tcMar>
              <w:top w:w="80" w:type="dxa"/>
              <w:left w:w="85" w:type="dxa"/>
              <w:bottom w:w="80" w:type="dxa"/>
              <w:right w:w="85" w:type="dxa"/>
            </w:tcMar>
            <w:vAlign w:val="center"/>
          </w:tcPr>
          <w:p w14:paraId="39F3CE8A" w14:textId="77777777" w:rsidR="006D39C8" w:rsidRDefault="00000000">
            <w:pPr>
              <w:keepLines/>
              <w:spacing w:after="20" w:line="240" w:lineRule="auto"/>
              <w:jc w:val="left"/>
            </w:pPr>
            <w:r>
              <w:rPr>
                <w:sz w:val="20"/>
              </w:rPr>
              <w:t>Representation, kernel, archive membership and response versions are explicit dependencies</w:t>
            </w:r>
          </w:p>
        </w:tc>
      </w:tr>
      <w:tr w:rsidR="006D39C8" w14:paraId="67B82A14" w14:textId="77777777">
        <w:trPr>
          <w:cantSplit/>
          <w:jc w:val="center"/>
        </w:trPr>
        <w:tc>
          <w:tcPr>
            <w:tcW w:w="2016" w:type="dxa"/>
            <w:shd w:val="clear" w:color="auto" w:fill="FFFFFF"/>
            <w:tcMar>
              <w:top w:w="80" w:type="dxa"/>
              <w:left w:w="85" w:type="dxa"/>
              <w:bottom w:w="80" w:type="dxa"/>
              <w:right w:w="85" w:type="dxa"/>
            </w:tcMar>
            <w:vAlign w:val="center"/>
          </w:tcPr>
          <w:p w14:paraId="1E9D0849" w14:textId="77777777" w:rsidR="006D39C8" w:rsidRDefault="00000000">
            <w:pPr>
              <w:keepLines/>
              <w:spacing w:after="20" w:line="240" w:lineRule="auto"/>
              <w:jc w:val="left"/>
            </w:pPr>
            <w:r>
              <w:rPr>
                <w:sz w:val="20"/>
              </w:rPr>
              <w:t>Sampling law</w:t>
            </w:r>
          </w:p>
        </w:tc>
        <w:tc>
          <w:tcPr>
            <w:tcW w:w="7920" w:type="dxa"/>
            <w:shd w:val="clear" w:color="auto" w:fill="FFFFFF"/>
            <w:tcMar>
              <w:top w:w="80" w:type="dxa"/>
              <w:left w:w="85" w:type="dxa"/>
              <w:bottom w:w="80" w:type="dxa"/>
              <w:right w:w="85" w:type="dxa"/>
            </w:tcMar>
            <w:vAlign w:val="center"/>
          </w:tcPr>
          <w:p w14:paraId="09539CEF" w14:textId="77777777" w:rsidR="006D39C8" w:rsidRDefault="00000000">
            <w:pPr>
              <w:keepLines/>
              <w:spacing w:after="20" w:line="240" w:lineRule="auto"/>
              <w:jc w:val="left"/>
            </w:pPr>
            <w:r>
              <w:rPr>
                <w:sz w:val="20"/>
              </w:rPr>
              <w:t>Valid support and full conditional density; deterministic stages carry a separate law tag</w:t>
            </w:r>
          </w:p>
        </w:tc>
      </w:tr>
      <w:tr w:rsidR="006D39C8" w14:paraId="1C3B5447" w14:textId="77777777">
        <w:trPr>
          <w:cantSplit/>
          <w:jc w:val="center"/>
        </w:trPr>
        <w:tc>
          <w:tcPr>
            <w:tcW w:w="2016" w:type="dxa"/>
            <w:shd w:val="clear" w:color="auto" w:fill="FFFFFF"/>
            <w:tcMar>
              <w:top w:w="80" w:type="dxa"/>
              <w:left w:w="85" w:type="dxa"/>
              <w:bottom w:w="80" w:type="dxa"/>
              <w:right w:w="85" w:type="dxa"/>
            </w:tcMar>
            <w:vAlign w:val="center"/>
          </w:tcPr>
          <w:p w14:paraId="1F333662" w14:textId="77777777" w:rsidR="006D39C8" w:rsidRDefault="00000000">
            <w:pPr>
              <w:keepLines/>
              <w:spacing w:after="20" w:line="240" w:lineRule="auto"/>
              <w:jc w:val="left"/>
            </w:pPr>
            <w:r>
              <w:rPr>
                <w:sz w:val="20"/>
              </w:rPr>
              <w:t>Observation law</w:t>
            </w:r>
          </w:p>
        </w:tc>
        <w:tc>
          <w:tcPr>
            <w:tcW w:w="7920" w:type="dxa"/>
            <w:shd w:val="clear" w:color="auto" w:fill="FFFFFF"/>
            <w:tcMar>
              <w:top w:w="80" w:type="dxa"/>
              <w:left w:w="85" w:type="dxa"/>
              <w:bottom w:w="80" w:type="dxa"/>
              <w:right w:w="85" w:type="dxa"/>
            </w:tcMar>
            <w:vAlign w:val="center"/>
          </w:tcPr>
          <w:p w14:paraId="0AB9FD69" w14:textId="77777777" w:rsidR="006D39C8" w:rsidRDefault="00000000">
            <w:pPr>
              <w:keepLines/>
              <w:spacing w:after="20" w:line="240" w:lineRule="auto"/>
              <w:jc w:val="left"/>
            </w:pPr>
            <w:r>
              <w:rPr>
                <w:sz w:val="20"/>
              </w:rPr>
              <w:t>Availability probability fixed before a new target evaluation; cache hits are exact known responses</w:t>
            </w:r>
          </w:p>
        </w:tc>
      </w:tr>
      <w:tr w:rsidR="006D39C8" w14:paraId="005502F3" w14:textId="77777777">
        <w:trPr>
          <w:cantSplit/>
          <w:jc w:val="center"/>
        </w:trPr>
        <w:tc>
          <w:tcPr>
            <w:tcW w:w="2016" w:type="dxa"/>
            <w:shd w:val="clear" w:color="auto" w:fill="FFFFFF"/>
            <w:tcMar>
              <w:top w:w="80" w:type="dxa"/>
              <w:left w:w="85" w:type="dxa"/>
              <w:bottom w:w="80" w:type="dxa"/>
              <w:right w:w="85" w:type="dxa"/>
            </w:tcMar>
            <w:vAlign w:val="center"/>
          </w:tcPr>
          <w:p w14:paraId="2B1CE4F0" w14:textId="77777777" w:rsidR="006D39C8" w:rsidRDefault="00000000">
            <w:pPr>
              <w:keepLines/>
              <w:spacing w:after="20" w:line="240" w:lineRule="auto"/>
              <w:jc w:val="left"/>
            </w:pPr>
            <w:r>
              <w:rPr>
                <w:sz w:val="20"/>
              </w:rPr>
              <w:t>Statistical output</w:t>
            </w:r>
          </w:p>
        </w:tc>
        <w:tc>
          <w:tcPr>
            <w:tcW w:w="7920" w:type="dxa"/>
            <w:shd w:val="clear" w:color="auto" w:fill="FFFFFF"/>
            <w:tcMar>
              <w:top w:w="80" w:type="dxa"/>
              <w:left w:w="85" w:type="dxa"/>
              <w:bottom w:w="80" w:type="dxa"/>
              <w:right w:w="85" w:type="dxa"/>
            </w:tcMar>
            <w:vAlign w:val="center"/>
          </w:tcPr>
          <w:p w14:paraId="0E87870F" w14:textId="77777777" w:rsidR="006D39C8" w:rsidRDefault="00000000">
            <w:pPr>
              <w:keepLines/>
              <w:spacing w:after="20" w:line="240" w:lineRule="auto"/>
              <w:jc w:val="left"/>
            </w:pPr>
            <w:r>
              <w:rPr>
                <w:sz w:val="20"/>
              </w:rPr>
              <w:t>Distinguish unnormalized identities, finite-sample ratio bias, asymptotic consistency and ESS diagnostics</w:t>
            </w:r>
          </w:p>
        </w:tc>
      </w:tr>
      <w:tr w:rsidR="006D39C8" w14:paraId="01876534" w14:textId="77777777">
        <w:trPr>
          <w:cantSplit/>
          <w:jc w:val="center"/>
        </w:trPr>
        <w:tc>
          <w:tcPr>
            <w:tcW w:w="2016" w:type="dxa"/>
            <w:shd w:val="clear" w:color="auto" w:fill="FFFFFF"/>
            <w:tcMar>
              <w:top w:w="80" w:type="dxa"/>
              <w:left w:w="85" w:type="dxa"/>
              <w:bottom w:w="80" w:type="dxa"/>
              <w:right w:w="85" w:type="dxa"/>
            </w:tcMar>
            <w:vAlign w:val="center"/>
          </w:tcPr>
          <w:p w14:paraId="585ED61A" w14:textId="77777777" w:rsidR="006D39C8" w:rsidRDefault="00000000">
            <w:pPr>
              <w:keepLines/>
              <w:spacing w:after="20" w:line="240" w:lineRule="auto"/>
              <w:jc w:val="left"/>
            </w:pPr>
            <w:r>
              <w:rPr>
                <w:sz w:val="20"/>
              </w:rPr>
              <w:t>Budget</w:t>
            </w:r>
          </w:p>
        </w:tc>
        <w:tc>
          <w:tcPr>
            <w:tcW w:w="7920" w:type="dxa"/>
            <w:shd w:val="clear" w:color="auto" w:fill="FFFFFF"/>
            <w:tcMar>
              <w:top w:w="80" w:type="dxa"/>
              <w:left w:w="85" w:type="dxa"/>
              <w:bottom w:w="80" w:type="dxa"/>
              <w:right w:w="85" w:type="dxa"/>
            </w:tcMar>
            <w:vAlign w:val="center"/>
          </w:tcPr>
          <w:p w14:paraId="49489BA2" w14:textId="77777777" w:rsidR="006D39C8" w:rsidRDefault="00000000">
            <w:pPr>
              <w:keepLines/>
              <w:spacing w:after="20" w:line="240" w:lineRule="auto"/>
              <w:jc w:val="left"/>
            </w:pPr>
            <w:r>
              <w:rPr>
                <w:sz w:val="20"/>
              </w:rPr>
              <w:t>Attempts, exact-response availability, new calls, cache hits and partial candidates are counted separately</w:t>
            </w:r>
          </w:p>
        </w:tc>
      </w:tr>
      <w:tr w:rsidR="006D39C8" w14:paraId="3A3BE122" w14:textId="77777777">
        <w:trPr>
          <w:cantSplit/>
          <w:jc w:val="center"/>
        </w:trPr>
        <w:tc>
          <w:tcPr>
            <w:tcW w:w="2016" w:type="dxa"/>
            <w:shd w:val="clear" w:color="auto" w:fill="FFFFFF"/>
            <w:tcMar>
              <w:top w:w="80" w:type="dxa"/>
              <w:left w:w="85" w:type="dxa"/>
              <w:bottom w:w="80" w:type="dxa"/>
              <w:right w:w="85" w:type="dxa"/>
            </w:tcMar>
            <w:vAlign w:val="center"/>
          </w:tcPr>
          <w:p w14:paraId="42423D14" w14:textId="77777777" w:rsidR="006D39C8" w:rsidRDefault="00000000">
            <w:pPr>
              <w:keepLines/>
              <w:spacing w:after="20" w:line="240" w:lineRule="auto"/>
              <w:jc w:val="left"/>
            </w:pPr>
            <w:r>
              <w:rPr>
                <w:sz w:val="20"/>
              </w:rPr>
              <w:t>Artifact admission</w:t>
            </w:r>
          </w:p>
        </w:tc>
        <w:tc>
          <w:tcPr>
            <w:tcW w:w="7920" w:type="dxa"/>
            <w:shd w:val="clear" w:color="auto" w:fill="FFFFFF"/>
            <w:tcMar>
              <w:top w:w="80" w:type="dxa"/>
              <w:left w:w="85" w:type="dxa"/>
              <w:bottom w:w="80" w:type="dxa"/>
              <w:right w:w="85" w:type="dxa"/>
            </w:tcMar>
            <w:vAlign w:val="center"/>
          </w:tcPr>
          <w:p w14:paraId="022E0329" w14:textId="77777777" w:rsidR="006D39C8" w:rsidRDefault="00000000">
            <w:pPr>
              <w:keepLines/>
              <w:spacing w:after="20" w:line="240" w:lineRule="auto"/>
              <w:jc w:val="left"/>
            </w:pPr>
            <w:r>
              <w:rPr>
                <w:sz w:val="20"/>
              </w:rPr>
              <w:t>Only declared verified evidence supports release; predictions retain their status</w:t>
            </w:r>
          </w:p>
        </w:tc>
      </w:tr>
      <w:tr w:rsidR="006D39C8" w14:paraId="1C77123B" w14:textId="77777777">
        <w:trPr>
          <w:cantSplit/>
          <w:jc w:val="center"/>
        </w:trPr>
        <w:tc>
          <w:tcPr>
            <w:tcW w:w="2016" w:type="dxa"/>
            <w:shd w:val="clear" w:color="auto" w:fill="FFFFFF"/>
            <w:tcMar>
              <w:top w:w="80" w:type="dxa"/>
              <w:left w:w="85" w:type="dxa"/>
              <w:bottom w:w="80" w:type="dxa"/>
              <w:right w:w="85" w:type="dxa"/>
            </w:tcMar>
            <w:vAlign w:val="center"/>
          </w:tcPr>
          <w:p w14:paraId="2638B9C2" w14:textId="77777777" w:rsidR="006D39C8" w:rsidRDefault="00000000">
            <w:pPr>
              <w:keepLines/>
              <w:spacing w:after="20" w:line="240" w:lineRule="auto"/>
              <w:jc w:val="left"/>
            </w:pPr>
            <w:r>
              <w:rPr>
                <w:sz w:val="20"/>
              </w:rPr>
              <w:t>Empirical comparison</w:t>
            </w:r>
          </w:p>
        </w:tc>
        <w:tc>
          <w:tcPr>
            <w:tcW w:w="7920" w:type="dxa"/>
            <w:shd w:val="clear" w:color="auto" w:fill="FFFFFF"/>
            <w:tcMar>
              <w:top w:w="80" w:type="dxa"/>
              <w:left w:w="85" w:type="dxa"/>
              <w:bottom w:w="80" w:type="dxa"/>
              <w:right w:w="85" w:type="dxa"/>
            </w:tcMar>
            <w:vAlign w:val="center"/>
          </w:tcPr>
          <w:p w14:paraId="693B213D" w14:textId="77777777" w:rsidR="006D39C8" w:rsidRDefault="00000000">
            <w:pPr>
              <w:keepLines/>
              <w:spacing w:after="20" w:line="240" w:lineRule="auto"/>
              <w:jc w:val="left"/>
            </w:pPr>
            <w:r>
              <w:rPr>
                <w:sz w:val="20"/>
              </w:rPr>
              <w:t>Replicated seeds, matched resources, uncertainty and held-out tasks</w:t>
            </w:r>
          </w:p>
        </w:tc>
      </w:tr>
    </w:tbl>
    <w:p w14:paraId="1F031895" w14:textId="77777777" w:rsidR="006D39C8" w:rsidRDefault="00000000">
      <w:pPr>
        <w:pStyle w:val="BodyText"/>
        <w:spacing w:before="140"/>
      </w:pPr>
      <w:r>
        <w:t>A transposed-kernel regression test should use points with different norms; equal-norm pairs will not reveal that error. A bounding-box retrieval check does not establish every property of a proposal. Finite inputs also do not guarantee finite machine arithmetic: exponential weights, small denominators and large coordinate norms need scaling and numerical guards.</w:t>
      </w:r>
    </w:p>
    <w:p w14:paraId="54D2D9FA" w14:textId="77777777" w:rsidR="006D39C8" w:rsidRDefault="00000000">
      <w:pPr>
        <w:pStyle w:val="BodyText"/>
      </w:pPr>
      <w:r>
        <w:t>The main empirical priority remains a complete archived replication of the engineering benchmark with strict stopping and matched resources. The retained interval records are conditional on their arithmetic contracts; Section 8.9 identifies unrounded final summaries, stored-log-weight inputs and tail obligations. The new mathematical results prove properties of fixed cache representations and specified adaptive observation laws. They do not establish global optimizer speed, universal evaluation savings or construction safety. The temperature window and polynomial certificate suggest practical reuse policies, and Proposition 6.7 identifies a proxy accuracy requirement for allocation. Their implementation and empirical utility remain open tasks.</w:t>
      </w:r>
    </w:p>
    <w:p w14:paraId="38014175" w14:textId="77777777" w:rsidR="006D39C8" w:rsidRDefault="00000000">
      <w:pPr>
        <w:pStyle w:val="Heading1"/>
      </w:pPr>
      <w:bookmarkStart w:id="43" w:name="conclusion"/>
      <w:bookmarkEnd w:id="42"/>
      <w:r>
        <w:t>12 Conclusion</w:t>
      </w:r>
    </w:p>
    <w:p w14:paraId="23390617" w14:textId="77777777" w:rsidR="006D39C8" w:rsidRDefault="00000000">
      <w:pPr>
        <w:pStyle w:val="FirstParagraph"/>
      </w:pPr>
      <w:r>
        <w:t>Fixed-query Gaussian caches admit exact append updates and a positive symmetric representation. Exact temperature reuse requires contributions at each distinct loss; sensitivity bounds and polynomial certificates permit controlled approximation. Selective estimation depends on joint proposal-and-availability coverage. Sufficient summability permits decreasing coverage, while divergent cumulative coverage ensures observed-region discovery. Simultaneous ratio bounds support repeated inspection at declared temperatures. Certified proxy errors bound fixed-proposal allocation regret. These guarantees concern the stated mathematical contracts; the retained experiments remain conditional source evidence.</w:t>
      </w:r>
    </w:p>
    <w:p w14:paraId="5DAB5900" w14:textId="77777777" w:rsidR="006D39C8" w:rsidRDefault="00000000">
      <w:pPr>
        <w:pStyle w:val="Heading1"/>
        <w:pageBreakBefore/>
      </w:pPr>
      <w:bookmarkStart w:id="44" w:name="references"/>
      <w:bookmarkEnd w:id="43"/>
      <w:r>
        <w:lastRenderedPageBreak/>
        <w:t>References</w:t>
      </w:r>
    </w:p>
    <w:p w14:paraId="11823B21" w14:textId="77777777" w:rsidR="006D39C8" w:rsidRDefault="00000000">
      <w:pPr>
        <w:pStyle w:val="FirstParagraph"/>
        <w:keepLines/>
        <w:spacing w:after="80" w:line="240" w:lineRule="auto"/>
        <w:ind w:left="259" w:hanging="259"/>
        <w:jc w:val="left"/>
      </w:pPr>
      <w:r>
        <w:rPr>
          <w:sz w:val="21"/>
        </w:rPr>
        <w:t>[1] Zhang, Y., Hartl, B., Hazan, H., and Levin, M. (2025). Diffusion models are evolutionary algorithms. ICLR 2025; arXiv version 3, 9 May 2026. https://arxiv.org/abs/2410.02543v3</w:t>
      </w:r>
    </w:p>
    <w:p w14:paraId="4C232A91" w14:textId="77777777" w:rsidR="006D39C8" w:rsidRDefault="00000000">
      <w:pPr>
        <w:pStyle w:val="BodyText"/>
        <w:keepLines/>
        <w:spacing w:after="80" w:line="240" w:lineRule="auto"/>
        <w:ind w:left="259" w:hanging="259"/>
        <w:jc w:val="left"/>
      </w:pPr>
      <w:r>
        <w:rPr>
          <w:sz w:val="21"/>
        </w:rPr>
        <w:t>[2] Song, J., Meng, C., and Ermon, S. (2021). Denoising diffusion implicit models. ICLR 2021. https://arxiv.org/abs/2010.02502</w:t>
      </w:r>
    </w:p>
    <w:p w14:paraId="7C24E4BF" w14:textId="23E3F0C5" w:rsidR="006D39C8" w:rsidRDefault="00000000">
      <w:pPr>
        <w:pStyle w:val="BodyText"/>
        <w:keepLines/>
        <w:spacing w:after="80" w:line="240" w:lineRule="auto"/>
        <w:ind w:left="259" w:hanging="259"/>
        <w:jc w:val="left"/>
      </w:pPr>
      <w:r>
        <w:rPr>
          <w:sz w:val="21"/>
        </w:rPr>
        <w:t>[3] Ghosh, D. P. (2026). Caches, Temperature and Reuse. Revised edition, 15 October 2026. source of the legacy measurements in Section 8.1. Related source collection: https://github.com/debiprasadghosh/ResearchOverFlow/tree/main/October2026/AutoregressiveDiffusionEvolution</w:t>
      </w:r>
    </w:p>
    <w:p w14:paraId="2E687F0E" w14:textId="77777777" w:rsidR="006D39C8" w:rsidRDefault="00000000">
      <w:pPr>
        <w:pStyle w:val="BodyText"/>
        <w:keepLines/>
        <w:spacing w:after="80" w:line="240" w:lineRule="auto"/>
        <w:ind w:left="259" w:hanging="259"/>
        <w:jc w:val="left"/>
      </w:pPr>
      <w:r>
        <w:rPr>
          <w:sz w:val="21"/>
        </w:rPr>
        <w:t>[4] Horvitz, D. G., and Thompson, D. J. (1952). A generalization of sampling without replacement from a finite universe. Journal of the American Statistical Association 47(260), 663–685. https://doi.org/10.1080/01621459.1952.10483446</w:t>
      </w:r>
    </w:p>
    <w:p w14:paraId="79DF05BD" w14:textId="77777777" w:rsidR="006D39C8" w:rsidRDefault="00000000">
      <w:pPr>
        <w:pStyle w:val="BodyText"/>
        <w:keepLines/>
        <w:spacing w:after="80" w:line="240" w:lineRule="auto"/>
        <w:ind w:left="259" w:hanging="259"/>
        <w:jc w:val="left"/>
      </w:pPr>
      <w:r>
        <w:rPr>
          <w:sz w:val="21"/>
        </w:rPr>
        <w:t>[5] Hesterberg, T. (1995). Weighted average importance sampling and defensive mixture distributions. Technometrics 37(2), 185–194. https://doi.org/10.1080/00401706.1995.10484303</w:t>
      </w:r>
    </w:p>
    <w:p w14:paraId="7BEC12B3" w14:textId="77777777" w:rsidR="006D39C8" w:rsidRDefault="00000000">
      <w:pPr>
        <w:pStyle w:val="BodyText"/>
        <w:keepLines/>
        <w:spacing w:after="80" w:line="240" w:lineRule="auto"/>
        <w:ind w:left="259" w:hanging="259"/>
        <w:jc w:val="left"/>
      </w:pPr>
      <w:r>
        <w:rPr>
          <w:sz w:val="21"/>
        </w:rPr>
        <w:t>[6] Delyon, B., and Portier, F. (2021). Safe adaptive importance sampling A mixture approach. Annals of Statistics 49(2), 885–917. Author preprint: https://arxiv.org/abs/1903.08507</w:t>
      </w:r>
    </w:p>
    <w:p w14:paraId="2A9664B9" w14:textId="2C92BB3D" w:rsidR="006D39C8" w:rsidRDefault="00000000">
      <w:pPr>
        <w:pStyle w:val="BodyText"/>
        <w:keepLines/>
        <w:spacing w:after="80" w:line="240" w:lineRule="auto"/>
        <w:ind w:left="259" w:hanging="259"/>
        <w:jc w:val="left"/>
      </w:pPr>
      <w:r>
        <w:rPr>
          <w:sz w:val="21"/>
        </w:rPr>
        <w:t>[7] Ghosh, D. P. (2026). Autoregressive Diffusion Evolution. Companion. The present results state their assumptions independently.</w:t>
      </w:r>
      <w:r w:rsidR="00F47902">
        <w:rPr>
          <w:sz w:val="21"/>
        </w:rPr>
        <w:t xml:space="preserve"> </w:t>
      </w:r>
      <w:r w:rsidR="00F47902" w:rsidRPr="00F47902">
        <w:rPr>
          <w:sz w:val="21"/>
        </w:rPr>
        <w:t>https://doi.org/10.13140/RG.2.2.10048.29444</w:t>
      </w:r>
      <w:r w:rsidR="00F47902">
        <w:rPr>
          <w:sz w:val="21"/>
        </w:rPr>
        <w:t xml:space="preserve"> </w:t>
      </w:r>
    </w:p>
    <w:p w14:paraId="66A2E53F" w14:textId="77777777" w:rsidR="006D39C8" w:rsidRDefault="00000000">
      <w:pPr>
        <w:pStyle w:val="BodyText"/>
        <w:keepLines/>
        <w:spacing w:after="80" w:line="240" w:lineRule="auto"/>
        <w:ind w:left="259" w:hanging="259"/>
        <w:jc w:val="left"/>
      </w:pPr>
      <w:r>
        <w:rPr>
          <w:sz w:val="21"/>
        </w:rPr>
        <w:t>[8] Nadaraya, E. A. (1964). On estimating regression. Theory of Probability and Its Applications 9(1), 141–142. https://doi.org/10.1137/1109020</w:t>
      </w:r>
    </w:p>
    <w:p w14:paraId="12418C23" w14:textId="77777777" w:rsidR="006D39C8" w:rsidRDefault="00000000">
      <w:pPr>
        <w:pStyle w:val="BodyText"/>
        <w:keepLines/>
        <w:spacing w:after="80" w:line="240" w:lineRule="auto"/>
        <w:ind w:left="259" w:hanging="259"/>
        <w:jc w:val="left"/>
      </w:pPr>
      <w:r>
        <w:rPr>
          <w:sz w:val="21"/>
        </w:rPr>
        <w:t>[9] Jones, D. R., Schonlau, M., and Welch, W. J. (1998). Efficient global optimization of expensive black-box functions. Journal of Global Optimization 13, 455–492. https://doi.org/10.1023/A:1008306431147</w:t>
      </w:r>
    </w:p>
    <w:p w14:paraId="77A9E3EB" w14:textId="77777777" w:rsidR="006D39C8" w:rsidRDefault="00000000">
      <w:pPr>
        <w:pStyle w:val="BodyText"/>
        <w:keepLines/>
        <w:spacing w:after="80" w:line="240" w:lineRule="auto"/>
        <w:ind w:left="259" w:hanging="259"/>
        <w:jc w:val="left"/>
      </w:pPr>
      <w:r>
        <w:rPr>
          <w:sz w:val="21"/>
        </w:rPr>
        <w:t>[10] Kennedy, M. C., and O’Hagan, A. (2000). Predicting the output from a complex computer code when fast approximations are available. Biometrika 87(1), 1–13. https://doi.org/10.1093/biomet/87.1.1</w:t>
      </w:r>
    </w:p>
    <w:p w14:paraId="4B9999F8" w14:textId="77777777" w:rsidR="006D39C8" w:rsidRDefault="00000000">
      <w:pPr>
        <w:pStyle w:val="BodyText"/>
        <w:keepLines/>
        <w:spacing w:after="80" w:line="240" w:lineRule="auto"/>
        <w:ind w:left="259" w:hanging="259"/>
        <w:jc w:val="left"/>
      </w:pPr>
      <w:r>
        <w:rPr>
          <w:sz w:val="21"/>
        </w:rPr>
        <w:t>[11] Peherstorfer, B., Willcox, K., and Gunzburger, M. (2018). Survey of multifidelity methods in uncertainty propagation, inference, and optimization. SIAM Review 60(3), 550–591. https://doi.org/10.1137/16M1082469</w:t>
      </w:r>
    </w:p>
    <w:p w14:paraId="5EB492A3" w14:textId="77777777" w:rsidR="006D39C8" w:rsidRDefault="00000000">
      <w:pPr>
        <w:pStyle w:val="BodyText"/>
        <w:keepLines/>
        <w:spacing w:after="80" w:line="240" w:lineRule="auto"/>
        <w:ind w:left="259" w:hanging="259"/>
        <w:jc w:val="left"/>
      </w:pPr>
      <w:r>
        <w:rPr>
          <w:sz w:val="21"/>
        </w:rPr>
        <w:t>[12] Nicholas, J., and Mattar, M. G. (2026). Episodic memory facilitates flexible decision-making via access to detailed events. Nature Human Behaviour 10, 760–776. Published 23 January 2026. https://doi.org/10.1038/s41562-025-02383-3</w:t>
      </w:r>
    </w:p>
    <w:p w14:paraId="506A655C" w14:textId="77777777" w:rsidR="006D39C8" w:rsidRDefault="00000000">
      <w:pPr>
        <w:pStyle w:val="BodyText"/>
        <w:keepLines/>
        <w:spacing w:after="80" w:line="240" w:lineRule="auto"/>
        <w:ind w:left="259" w:hanging="259"/>
        <w:jc w:val="left"/>
      </w:pPr>
      <w:r>
        <w:rPr>
          <w:sz w:val="21"/>
        </w:rPr>
        <w:t>[13] Roscow, E. L., Howe, T., Lepora, N. F., and Jones, M. W. (2025). Post-learning replay of hippocampal-striatal activity is biased by reward-prediction signals. Nature Communications 16, 10394. https://doi.org/10.1038/s41467-025-65354-2</w:t>
      </w:r>
    </w:p>
    <w:p w14:paraId="1CBF54B7" w14:textId="77777777" w:rsidR="006D39C8" w:rsidRDefault="00000000">
      <w:pPr>
        <w:pStyle w:val="BodyText"/>
        <w:keepLines/>
        <w:spacing w:after="80" w:line="240" w:lineRule="auto"/>
        <w:ind w:left="259" w:hanging="259"/>
        <w:jc w:val="left"/>
      </w:pPr>
      <w:r>
        <w:rPr>
          <w:sz w:val="21"/>
        </w:rPr>
        <w:t>[14] Mallory, C. S., Widloski, J., and Foster, D. J. (2025). The time course and organization of hippocampal replay. Science 387, 541–548. https://doi.org/10.1126/science.ads4760</w:t>
      </w:r>
    </w:p>
    <w:p w14:paraId="73219F3C" w14:textId="77777777" w:rsidR="006D39C8" w:rsidRDefault="00000000">
      <w:pPr>
        <w:pStyle w:val="BodyText"/>
        <w:keepLines/>
        <w:spacing w:after="80" w:line="240" w:lineRule="auto"/>
        <w:ind w:left="259" w:hanging="259"/>
        <w:jc w:val="left"/>
      </w:pPr>
      <w:r>
        <w:rPr>
          <w:sz w:val="21"/>
        </w:rPr>
        <w:t>[15] Ji, Z., Chu, T., Dong, X., Yu, C., Bush, D., Burgess, N., and Wu, S. (2026). Dynamical modulation of hippocampal replay through firing rate adaptation. Nature Communications 17, 1282. Published 20 January 2026. https://doi.org/10.1038/s41467-025-68042-3</w:t>
      </w:r>
    </w:p>
    <w:p w14:paraId="6BE6A7D2" w14:textId="77777777" w:rsidR="006D39C8" w:rsidRDefault="00000000">
      <w:pPr>
        <w:pStyle w:val="BodyText"/>
        <w:keepLines/>
        <w:spacing w:after="80" w:line="240" w:lineRule="auto"/>
        <w:ind w:left="259" w:hanging="259"/>
        <w:jc w:val="left"/>
      </w:pPr>
      <w:r>
        <w:rPr>
          <w:sz w:val="21"/>
        </w:rPr>
        <w:t>[16] Wei, C., et al. (2026). Self-evolving agent harness. Preprint, 13 October 2026. https://arxiv.org/abs/2610.18813</w:t>
      </w:r>
    </w:p>
    <w:p w14:paraId="0AC11A34" w14:textId="77777777" w:rsidR="006D39C8" w:rsidRDefault="00000000">
      <w:pPr>
        <w:pStyle w:val="BodyText"/>
        <w:keepLines/>
        <w:spacing w:after="80" w:line="240" w:lineRule="auto"/>
        <w:ind w:left="259" w:hanging="259"/>
        <w:jc w:val="left"/>
      </w:pPr>
      <w:r>
        <w:rPr>
          <w:sz w:val="21"/>
        </w:rPr>
        <w:t>[17] Yu, W., et al. (2026). Harmony Harness Multi-objective self-evolution of agent harnesses. Preprint, 10 October 2026. https://arxiv.org/abs/2610.15150</w:t>
      </w:r>
    </w:p>
    <w:p w14:paraId="2D16FA8F" w14:textId="77777777" w:rsidR="006D39C8" w:rsidRDefault="00000000">
      <w:pPr>
        <w:pStyle w:val="BodyText"/>
        <w:keepLines/>
        <w:spacing w:after="80" w:line="240" w:lineRule="auto"/>
        <w:ind w:left="259" w:hanging="259"/>
        <w:jc w:val="left"/>
      </w:pPr>
      <w:r>
        <w:rPr>
          <w:sz w:val="21"/>
        </w:rPr>
        <w:t>[18] Yao, S., et al. (2023). ReAct Synergizing reasoning and acting in language models. ICLR 2023. https://arxiv.org/abs/2210.03629</w:t>
      </w:r>
    </w:p>
    <w:p w14:paraId="6597063B" w14:textId="77777777" w:rsidR="000A1FC9" w:rsidRDefault="00000000">
      <w:pPr>
        <w:pStyle w:val="BodyText"/>
        <w:spacing w:after="80" w:line="240" w:lineRule="auto"/>
        <w:ind w:left="259" w:hanging="259"/>
        <w:jc w:val="left"/>
      </w:pPr>
      <w:r>
        <w:rPr>
          <w:sz w:val="21"/>
        </w:rPr>
        <w:t>[19] Freedman, D. A. (1975). On tail probabilities for martingales. The Annals of Probability, 3(1), 100–118. https://doi.org/10.1214/aop/1176996452</w:t>
      </w:r>
    </w:p>
    <w:p w14:paraId="6DD6EDCE" w14:textId="77777777" w:rsidR="000A1FC9" w:rsidRDefault="00000000">
      <w:pPr>
        <w:pStyle w:val="BodyText"/>
        <w:spacing w:after="80" w:line="240" w:lineRule="auto"/>
        <w:ind w:left="259" w:hanging="259"/>
        <w:jc w:val="left"/>
      </w:pPr>
      <w:r>
        <w:rPr>
          <w:sz w:val="21"/>
        </w:rPr>
        <w:t>[20] Howard, S. R., Ramdas, A., McAuliffe, J., and Sekhon, J. (2021). Time-uniform, nonparametric, nonasymptotic confidence sequences. The Annals of Statistics, 49(2), 1055–1080. https://doi.org/10.1214/20-AOS1991</w:t>
      </w:r>
    </w:p>
    <w:p w14:paraId="696DF903" w14:textId="67A0BB25" w:rsidR="000A1FC9" w:rsidRDefault="00000000">
      <w:pPr>
        <w:pStyle w:val="BodyText"/>
        <w:spacing w:after="80" w:line="240" w:lineRule="auto"/>
        <w:ind w:left="259" w:hanging="259"/>
        <w:jc w:val="left"/>
      </w:pPr>
      <w:r>
        <w:rPr>
          <w:sz w:val="21"/>
        </w:rPr>
        <w:t>[21] Ghosh, D. P. (2026). Caches Temperature and Reuse (V4, revised 29 October 2026). Caches_Temperature_Reuse_Interval_CSharp_V4.zip. Source of the retained Python and C# records in Sections 8.2–8.7.</w:t>
      </w:r>
      <w:r w:rsidR="00F47902">
        <w:rPr>
          <w:sz w:val="21"/>
        </w:rPr>
        <w:t xml:space="preserve"> </w:t>
      </w:r>
      <w:r w:rsidR="00F47902" w:rsidRPr="00F47902">
        <w:rPr>
          <w:sz w:val="18"/>
          <w:szCs w:val="18"/>
        </w:rPr>
        <w:t>https://github.com/debiprasadghosh/ResearchOverFlow/tree/main/October2026/AutoregressiveDiffusionEvolution</w:t>
      </w:r>
    </w:p>
    <w:p w14:paraId="3AF6C7A0" w14:textId="77777777" w:rsidR="006D39C8" w:rsidRDefault="00000000">
      <w:pPr>
        <w:pStyle w:val="Heading1"/>
        <w:pageBreakBefore/>
      </w:pPr>
      <w:bookmarkStart w:id="45" w:name="appendix-a-record-and-cache-contracts"/>
      <w:bookmarkEnd w:id="44"/>
      <w:r>
        <w:lastRenderedPageBreak/>
        <w:t>Appendix A Record and cache contracts</w:t>
      </w:r>
    </w:p>
    <w:p w14:paraId="28550F4E" w14:textId="77777777" w:rsidR="006D39C8" w:rsidRDefault="00000000">
      <w:pPr>
        <w:pStyle w:val="FirstParagraph"/>
      </w:pPr>
      <w:r>
        <w:t>A production attempt record should contain immutable sampled coordinates, decoded physical inputs, a proposal-law tag and parameters, the realized log density when defined, observation probability, availability indicator, separate observed and predicted responses, evaluator and constraint identifiers, fidelity and mesh, model and chart versions, parent and stage identifiers, and counter values. Include a response-cache identifier when an exact prior response supplies the value. Keep any realized noise and RNG state needed for replay.</w:t>
      </w:r>
    </w:p>
    <w:p w14:paraId="6238F66E" w14:textId="77777777" w:rsidR="006D39C8" w:rsidRDefault="00000000">
      <w:pPr>
        <w:pStyle w:val="BodyText"/>
      </w:pPr>
      <w:r>
        <w:t>The attempt log is authoritative. An occupancy array, layer membership list, surrogate training set and prompt context are derived views with their own dependency fingerprints. Invalidating a view should not overwrite a past measured response or reconstruct a historical proposal from a future archive. Recomputing a response under a new scenario creates a new response contract.</w:t>
      </w:r>
    </w:p>
    <w:p w14:paraId="3E52C4A9" w14:textId="77777777" w:rsidR="006D39C8" w:rsidRDefault="00000000">
      <w:pPr>
        <w:pStyle w:val="BodyText"/>
      </w:pPr>
      <w:r>
        <w:t>An estimator must reject included records with nonpositive observation probabilities, missing proposal provenance or an incompatible target response. A zero-variance Gaussian call must be rejected rather than assigned log density zero. Observations supplied by exact memoization are available evidence with probability one under that conditional cache state; missing-value imputation remains a prediction.</w:t>
      </w:r>
    </w:p>
    <w:p w14:paraId="084F540D" w14:textId="604A437B" w:rsidR="006D39C8" w:rsidRDefault="00000000">
      <w:pPr>
        <w:pStyle w:val="BodyText"/>
      </w:pPr>
      <w:r>
        <w:t>For a selective proposal implemented as a mixture, record the full mixture density rather than the selected component. For a simulator that does not expose a compatible probability model, retain its outputs for optimization and verification without presenting them as continuous random draws. These requirements apply equally to a C# port and a Python implementation. Cross-language seed equality is not random-stream equality. Appendix C follows this rule: its audit is compared with the Python run by distribution over 200 seeds, not digit for digit.</w:t>
      </w:r>
      <w:r w:rsidR="00F47902">
        <w:t xml:space="preserve"> </w:t>
      </w:r>
      <w:r w:rsidR="00F47902" w:rsidRPr="00F47902">
        <w:rPr>
          <w:sz w:val="18"/>
          <w:szCs w:val="18"/>
        </w:rPr>
        <w:t>https://github.com/debiprasadghosh/ResearchOverFlow/tree/main/October2026/AutoregressiveDiffusionEvolution</w:t>
      </w:r>
    </w:p>
    <w:p w14:paraId="6658233A" w14:textId="77777777" w:rsidR="006D39C8" w:rsidRDefault="00000000">
      <w:pPr>
        <w:pStyle w:val="Heading1"/>
        <w:pageBreakBefore/>
      </w:pPr>
      <w:bookmarkStart w:id="46" w:name="appendix-b-executed-python-reference"/>
      <w:bookmarkEnd w:id="45"/>
      <w:r>
        <w:lastRenderedPageBreak/>
        <w:t>Appendix B Python reference</w:t>
      </w:r>
    </w:p>
    <w:p w14:paraId="5E4C643A" w14:textId="77777777" w:rsidR="006D39C8" w:rsidRDefault="00000000">
      <w:pPr>
        <w:pStyle w:val="FirstParagraph"/>
      </w:pPr>
      <w:r>
        <w:t>V4 reports executing the listing below for its selective-evaluation audit and supplies the occupancy recurrence used in the batch comparison. It uses a known-density Gaussian mixture and fresh Bernoulli observation decisions. The complete-response array is an analytic-test diagnostic only and never informs future proposals. This is a reference audit, not a reconstruction of the supplied Himmelblau driver or a production harness.</w:t>
      </w:r>
    </w:p>
    <w:p w14:paraId="33ADDE16" w14:textId="77777777" w:rsidR="006D39C8" w:rsidRDefault="00000000">
      <w:pPr>
        <w:pStyle w:val="SourceCode"/>
        <w:keepLines/>
        <w:spacing w:before="80" w:after="80"/>
        <w:rPr>
          <w:rFonts w:hint="eastAsia"/>
        </w:rPr>
      </w:pPr>
      <w:r>
        <w:t>"""Reference audit for Caches Temperature and Reuse, 17 October 2026."""</w:t>
      </w:r>
      <w:r>
        <w:br/>
        <w:t>import numpy as np</w:t>
      </w:r>
      <w:r>
        <w:br/>
        <w:t>from scipy.special import logsumexp</w:t>
      </w:r>
    </w:p>
    <w:p w14:paraId="302DC3BE" w14:textId="77777777" w:rsidR="006D39C8" w:rsidRDefault="00000000">
      <w:pPr>
        <w:pStyle w:val="SourceCode"/>
        <w:keepLines/>
        <w:spacing w:before="80" w:after="80"/>
        <w:rPr>
          <w:rFonts w:hint="eastAsia"/>
        </w:rPr>
      </w:pPr>
      <w:r>
        <w:t>def kernel(Q, Y, a):</w:t>
      </w:r>
      <w:r>
        <w:br/>
        <w:t xml:space="preserve">    if not 0 &lt; a &lt; 1:</w:t>
      </w:r>
      <w:r>
        <w:br/>
        <w:t xml:space="preserve">        raise ValueError("The observation kernel needs 0 &lt; a &lt; 1")</w:t>
      </w:r>
      <w:r>
        <w:br/>
        <w:t xml:space="preserve">    Q, Y = np.atleast_2d(Q), np.atleast_2d(Y)</w:t>
      </w:r>
      <w:r>
        <w:br/>
        <w:t xml:space="preserve">    return np.exp(-np.sum((Q[:, None]-np.sqrt(a)*Y[None])**2,</w:t>
      </w:r>
      <w:r>
        <w:br/>
        <w:t xml:space="preserve">                         axis=-1)/(2*(1-a)))</w:t>
      </w:r>
    </w:p>
    <w:p w14:paraId="66BB0A04" w14:textId="77777777" w:rsidR="006D39C8" w:rsidRDefault="00000000">
      <w:pPr>
        <w:pStyle w:val="SourceCode"/>
        <w:keepLines/>
        <w:spacing w:before="80" w:after="80"/>
        <w:rPr>
          <w:rFonts w:hint="eastAsia"/>
        </w:rPr>
      </w:pPr>
      <w:r>
        <w:t>def append_occupancy(Y, U, x, a):</w:t>
      </w:r>
      <w:r>
        <w:br/>
        <w:t xml:space="preserve">    Ynew = np.vstack([Y, x])</w:t>
      </w:r>
      <w:r>
        <w:br/>
        <w:t xml:space="preserve">    old = U + kernel(Y, x, a)[:, 0]</w:t>
      </w:r>
      <w:r>
        <w:br/>
        <w:t xml:space="preserve">    new = kernel(x, Ynew, a).sum()</w:t>
      </w:r>
      <w:r>
        <w:br/>
        <w:t xml:space="preserve">    return Ynew, np.r_[old, new]</w:t>
      </w:r>
    </w:p>
    <w:p w14:paraId="307C2BEC" w14:textId="77777777" w:rsidR="006D39C8" w:rsidRDefault="00000000">
      <w:pPr>
        <w:pStyle w:val="SourceCode"/>
        <w:keepLines/>
        <w:spacing w:before="80" w:after="80"/>
        <w:rPr>
          <w:rFonts w:hint="eastAsia"/>
        </w:rPr>
      </w:pPr>
      <w:r>
        <w:t>def lognormal(y, mean, variance):</w:t>
      </w:r>
      <w:r>
        <w:br/>
        <w:t xml:space="preserve">    if not np.isfinite(variance) or variance &lt;= 0:</w:t>
      </w:r>
      <w:r>
        <w:br/>
        <w:t xml:space="preserve">        raise ValueError("Deterministic steps have no Gaussian density")</w:t>
      </w:r>
      <w:r>
        <w:br/>
        <w:t xml:space="preserve">    delta = np.asarray(y)-mean</w:t>
      </w:r>
      <w:r>
        <w:br/>
        <w:t xml:space="preserve">    return -.5*(delta.size*np.log(2*np.pi*variance)</w:t>
      </w:r>
      <w:r>
        <w:br/>
        <w:t xml:space="preserve">                + np.sum(delta*delta)/variance)</w:t>
      </w:r>
    </w:p>
    <w:p w14:paraId="26ADC8DD" w14:textId="77777777" w:rsidR="006D39C8" w:rsidRDefault="00000000">
      <w:pPr>
        <w:pStyle w:val="SourceCode"/>
        <w:keepLines/>
        <w:spacing w:before="80" w:after="80"/>
        <w:rPr>
          <w:rFonts w:hint="eastAsia"/>
        </w:rPr>
      </w:pPr>
      <w:r>
        <w:t>def estimate(records, beta, correct_inclusion=True):</w:t>
      </w:r>
      <w:r>
        <w:br/>
        <w:t xml:space="preserve">    # A record is (state, measured loss or None, e, log q).</w:t>
      </w:r>
      <w:r>
        <w:br/>
        <w:t xml:space="preserve">    for _, _, e, logq in records:</w:t>
      </w:r>
      <w:r>
        <w:br/>
        <w:t xml:space="preserve">        if not 0 &lt; e &lt;= 1 or not np.isfinite(logq):</w:t>
      </w:r>
      <w:r>
        <w:br/>
        <w:t xml:space="preserve">            raise ValueError("Invalid eligible attempt provenance")</w:t>
      </w:r>
      <w:r>
        <w:br/>
        <w:t xml:space="preserve">    included = [r for r in records if r[1] is not None]</w:t>
      </w:r>
      <w:r>
        <w:br/>
        <w:t xml:space="preserve">    if not included:</w:t>
      </w:r>
      <w:r>
        <w:br/>
        <w:t xml:space="preserve">        raise ValueError("No observed target responses")</w:t>
      </w:r>
      <w:r>
        <w:br/>
        <w:t xml:space="preserve">    logs, values = [], []</w:t>
      </w:r>
      <w:r>
        <w:br/>
        <w:t xml:space="preserve">    for y, loss, e, logq in included:</w:t>
      </w:r>
      <w:r>
        <w:br/>
        <w:t xml:space="preserve">        if not 0 &lt; e &lt;= 1:</w:t>
      </w:r>
      <w:r>
        <w:br/>
        <w:t xml:space="preserve">            raise ValueError("Invalid availability probability")</w:t>
      </w:r>
      <w:r>
        <w:br/>
        <w:t xml:space="preserve">        lp = lognormal(y, np.zeros(len(y)), 1.)</w:t>
      </w:r>
      <w:r>
        <w:br/>
        <w:t xml:space="preserve">        logs.append(-beta*loss+lp-logq</w:t>
      </w:r>
      <w:r>
        <w:br/>
        <w:t xml:space="preserve">                    -(np.log(e) if correct_inclusion else 0))</w:t>
      </w:r>
      <w:r>
        <w:br/>
        <w:t xml:space="preserve">        values.append(loss)</w:t>
      </w:r>
      <w:r>
        <w:br/>
        <w:t xml:space="preserve">    w = np.exp(np.array(logs)-logsumexp(logs))</w:t>
      </w:r>
      <w:r>
        <w:br/>
        <w:t xml:space="preserve">    return float(w @ values), float(1/np.sum(w*w))</w:t>
      </w:r>
    </w:p>
    <w:p w14:paraId="73FF8EBD" w14:textId="77777777" w:rsidR="006D39C8" w:rsidRDefault="00000000">
      <w:pPr>
        <w:pStyle w:val="SourceCode"/>
        <w:keepLines/>
        <w:spacing w:before="80" w:after="80"/>
        <w:rPr>
          <w:rFonts w:hint="eastAsia"/>
        </w:rPr>
      </w:pPr>
      <w:r>
        <w:lastRenderedPageBreak/>
        <w:t>def density_audit(n=100000, seed=20261017):</w:t>
      </w:r>
      <w:r>
        <w:br/>
        <w:t xml:space="preserve">    rng = np.random.default_rng(seed)</w:t>
      </w:r>
      <w:r>
        <w:br/>
        <w:t xml:space="preserve">    mean = np.array([.8, -.8])</w:t>
      </w:r>
      <w:r>
        <w:br/>
        <w:t xml:space="preserve">    records, full = [], []</w:t>
      </w:r>
      <w:r>
        <w:br/>
        <w:t xml:space="preserve">    for i in range(n):</w:t>
      </w:r>
      <w:r>
        <w:br/>
        <w:t xml:space="preserve">        # Proposal parameters and mixture fraction precede the draw.</w:t>
      </w:r>
      <w:r>
        <w:br/>
        <w:t xml:space="preserve">        y = (rng.standard_normal(2) if rng.random() &lt; .25</w:t>
      </w:r>
      <w:r>
        <w:br/>
        <w:t xml:space="preserve">             else mean+.35*rng.standard_normal(2))</w:t>
      </w:r>
      <w:r>
        <w:br/>
        <w:t xml:space="preserve">        lp = lognormal(y, np.zeros(2), 1.)</w:t>
      </w:r>
      <w:r>
        <w:br/>
        <w:t xml:space="preserve">        lg = lognormal(y, mean, .35**2)</w:t>
      </w:r>
      <w:r>
        <w:br/>
        <w:t xml:space="preserve">        logq = np.logaddexp(np.log(.25)+lp, np.log(.75)+lg)</w:t>
      </w:r>
      <w:r>
        <w:br/>
        <w:t xml:space="preserve">        e = 1. if abs(y[0]) &gt; 1 else .25</w:t>
      </w:r>
      <w:r>
        <w:br/>
        <w:t xml:space="preserve">        observed = rng.random() &lt; e</w:t>
      </w:r>
      <w:r>
        <w:br/>
        <w:t xml:space="preserve">        # Oracle truth below is test-only, not proposal feedback.</w:t>
      </w:r>
      <w:r>
        <w:br/>
        <w:t xml:space="preserve">        truth = float(y@y)</w:t>
      </w:r>
      <w:r>
        <w:br/>
        <w:t xml:space="preserve">        records.append((y.copy(), truth if observed else None, e, logq))</w:t>
      </w:r>
      <w:r>
        <w:br/>
        <w:t xml:space="preserve">        full.append((y.copy(), truth, 1., logq))</w:t>
      </w:r>
      <w:r>
        <w:br/>
        <w:t xml:space="preserve">        mean = .9*mean + .02*np.tanh(y)</w:t>
      </w:r>
      <w:r>
        <w:br/>
        <w:t xml:space="preserve">    corrected, ess = estimate(records, .5)</w:t>
      </w:r>
      <w:r>
        <w:br/>
        <w:t xml:space="preserve">    uncorrected, _ = estimate(records, .5, False)</w:t>
      </w:r>
      <w:r>
        <w:br/>
        <w:t xml:space="preserve">    complete, _ = estimate(full, .5)</w:t>
      </w:r>
      <w:r>
        <w:br/>
        <w:t xml:space="preserve">    return dict(attempts=n, observed=sum(r[1] is not None for r in records),</w:t>
      </w:r>
      <w:r>
        <w:br/>
        <w:t xml:space="preserve">                exact_mean=1., corrected=corrected,</w:t>
      </w:r>
      <w:r>
        <w:br/>
        <w:t xml:space="preserve">                omitted_inclusion=uncorrected,</w:t>
      </w:r>
      <w:r>
        <w:br/>
        <w:t xml:space="preserve">                complete_counterfactual=complete, ess=ess)</w:t>
      </w:r>
    </w:p>
    <w:p w14:paraId="2E13DB4D" w14:textId="77777777" w:rsidR="006D39C8" w:rsidRDefault="00000000">
      <w:pPr>
        <w:pStyle w:val="SourceCode"/>
        <w:keepLines/>
        <w:spacing w:before="80" w:after="80"/>
        <w:rPr>
          <w:rFonts w:hint="eastAsia"/>
        </w:rPr>
      </w:pPr>
      <w:r>
        <w:t>if __name__ == "__main__":</w:t>
      </w:r>
      <w:r>
        <w:br/>
        <w:t xml:space="preserve">    print(density_audit())</w:t>
      </w:r>
      <w:bookmarkEnd w:id="46"/>
    </w:p>
    <w:p w14:paraId="4AD0EF84" w14:textId="77777777" w:rsidR="000A1FC9" w:rsidRDefault="00000000">
      <w:pPr>
        <w:pStyle w:val="Heading1"/>
        <w:pageBreakBefore/>
      </w:pPr>
      <w:r>
        <w:lastRenderedPageBreak/>
        <w:t>Appendix C Source archive and numerical settings</w:t>
      </w:r>
    </w:p>
    <w:p w14:paraId="4C816CED" w14:textId="3635D429" w:rsidR="000A1FC9" w:rsidRDefault="00000000">
      <w:pPr>
        <w:pStyle w:val="FirstParagraph"/>
      </w:pPr>
      <w:r>
        <w:t>The supplied Caches_Temperature_Reuse_Interval_CSharp_V4.zip is retained unchanged. Its cs directory contains Program.cs, Interval.cs, Occupancy.cs, Gibbs.cs, Audit.cs, Allocation.cs, the .NET project and the recorded run outputs. Its symbolic directory contains the SymPy and allocation scripts and their outputs, and its figures directory contains the source figure code and Figures 2 and 3. V4 reports .NET 8.0.32 on an Intel Xeon processor at 2.10 GHz, about 78 seconds for the program and about 65 seconds for the three quadratures. These are source timings, not V5 measurements. The full C# listings remain in the archive; the settings below and Section 8.9 specify their interpretation.</w:t>
      </w:r>
      <w:r w:rsidR="00F47902">
        <w:t xml:space="preserve"> </w:t>
      </w:r>
      <w:r w:rsidR="00F47902" w:rsidRPr="00F47902">
        <w:rPr>
          <w:sz w:val="18"/>
          <w:szCs w:val="18"/>
        </w:rPr>
        <w:t>https://github.com/debiprasadghosh/ResearchOverFlow/tree/main/October2026/AutoregressiveDiffusionEvolution</w:t>
      </w:r>
    </w:p>
    <w:p w14:paraId="1C3C8F00" w14:textId="77777777" w:rsidR="000A1FC9" w:rsidRDefault="00000000">
      <w:pPr>
        <w:pStyle w:val="Caption"/>
        <w:keepNext/>
      </w:pPr>
      <w:r>
        <w:t>Table 11. Settings of the retained V4 computations.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1987"/>
        <w:gridCol w:w="7949"/>
      </w:tblGrid>
      <w:tr w:rsidR="000A1FC9" w14:paraId="7AE9FFAE" w14:textId="77777777">
        <w:trPr>
          <w:cantSplit/>
          <w:tblHeader/>
          <w:jc w:val="center"/>
        </w:trPr>
        <w:tc>
          <w:tcPr>
            <w:tcW w:w="1987" w:type="dxa"/>
            <w:shd w:val="clear" w:color="auto" w:fill="E8E8E8"/>
            <w:tcMar>
              <w:top w:w="80" w:type="dxa"/>
              <w:left w:w="85" w:type="dxa"/>
              <w:bottom w:w="80" w:type="dxa"/>
              <w:right w:w="85" w:type="dxa"/>
            </w:tcMar>
            <w:vAlign w:val="center"/>
          </w:tcPr>
          <w:p w14:paraId="5A46B0BD" w14:textId="77777777" w:rsidR="000A1FC9" w:rsidRDefault="00000000">
            <w:pPr>
              <w:keepNext/>
              <w:keepLines/>
              <w:spacing w:after="20" w:line="240" w:lineRule="auto"/>
              <w:jc w:val="left"/>
            </w:pPr>
            <w:r>
              <w:rPr>
                <w:b/>
                <w:sz w:val="20"/>
              </w:rPr>
              <w:t>Item</w:t>
            </w:r>
          </w:p>
        </w:tc>
        <w:tc>
          <w:tcPr>
            <w:tcW w:w="7949" w:type="dxa"/>
            <w:shd w:val="clear" w:color="auto" w:fill="E8E8E8"/>
            <w:tcMar>
              <w:top w:w="80" w:type="dxa"/>
              <w:left w:w="85" w:type="dxa"/>
              <w:bottom w:w="80" w:type="dxa"/>
              <w:right w:w="85" w:type="dxa"/>
            </w:tcMar>
            <w:vAlign w:val="center"/>
          </w:tcPr>
          <w:p w14:paraId="64F73646" w14:textId="77777777" w:rsidR="000A1FC9" w:rsidRDefault="00000000">
            <w:pPr>
              <w:keepNext/>
              <w:keepLines/>
              <w:spacing w:after="20" w:line="240" w:lineRule="auto"/>
              <w:jc w:val="left"/>
            </w:pPr>
            <w:r>
              <w:rPr>
                <w:b/>
                <w:sz w:val="20"/>
              </w:rPr>
              <w:t>Setting</w:t>
            </w:r>
          </w:p>
        </w:tc>
      </w:tr>
      <w:tr w:rsidR="000A1FC9" w14:paraId="32AE5A14" w14:textId="77777777">
        <w:trPr>
          <w:cantSplit/>
          <w:jc w:val="center"/>
        </w:trPr>
        <w:tc>
          <w:tcPr>
            <w:tcW w:w="1987" w:type="dxa"/>
            <w:shd w:val="clear" w:color="auto" w:fill="FFFFFF"/>
            <w:tcMar>
              <w:top w:w="80" w:type="dxa"/>
              <w:left w:w="85" w:type="dxa"/>
              <w:bottom w:w="80" w:type="dxa"/>
              <w:right w:w="85" w:type="dxa"/>
            </w:tcMar>
            <w:vAlign w:val="center"/>
          </w:tcPr>
          <w:p w14:paraId="7E02B7C2" w14:textId="77777777" w:rsidR="000A1FC9" w:rsidRDefault="00000000">
            <w:pPr>
              <w:keepNext/>
              <w:keepLines/>
              <w:spacing w:after="20" w:line="240" w:lineRule="auto"/>
              <w:jc w:val="left"/>
            </w:pPr>
            <w:r>
              <w:rPr>
                <w:sz w:val="20"/>
              </w:rPr>
              <w:t>Interval rounding</w:t>
            </w:r>
          </w:p>
        </w:tc>
        <w:tc>
          <w:tcPr>
            <w:tcW w:w="7949" w:type="dxa"/>
            <w:shd w:val="clear" w:color="auto" w:fill="FFFFFF"/>
            <w:tcMar>
              <w:top w:w="80" w:type="dxa"/>
              <w:left w:w="85" w:type="dxa"/>
              <w:bottom w:w="80" w:type="dxa"/>
              <w:right w:w="85" w:type="dxa"/>
            </w:tcMar>
            <w:vAlign w:val="center"/>
          </w:tcPr>
          <w:p w14:paraId="49508FED" w14:textId="77777777" w:rsidR="000A1FC9" w:rsidRDefault="00000000">
            <w:pPr>
              <w:keepNext/>
              <w:keepLines/>
              <w:spacing w:after="20" w:line="240" w:lineRule="auto"/>
              <w:jc w:val="left"/>
            </w:pPr>
            <w:r>
              <w:rPr>
                <w:sz w:val="20"/>
              </w:rPr>
              <w:t>One ulp outward after each correctly rounded +, −, ×, ÷, √; exponential widened by four ulps</w:t>
            </w:r>
          </w:p>
        </w:tc>
      </w:tr>
      <w:tr w:rsidR="000A1FC9" w14:paraId="0AFE8907" w14:textId="77777777">
        <w:trPr>
          <w:cantSplit/>
          <w:jc w:val="center"/>
        </w:trPr>
        <w:tc>
          <w:tcPr>
            <w:tcW w:w="1987" w:type="dxa"/>
            <w:shd w:val="clear" w:color="auto" w:fill="FFFFFF"/>
            <w:tcMar>
              <w:top w:w="80" w:type="dxa"/>
              <w:left w:w="85" w:type="dxa"/>
              <w:bottom w:w="80" w:type="dxa"/>
              <w:right w:w="85" w:type="dxa"/>
            </w:tcMar>
            <w:vAlign w:val="center"/>
          </w:tcPr>
          <w:p w14:paraId="65C28914" w14:textId="77777777" w:rsidR="000A1FC9" w:rsidRDefault="00000000">
            <w:pPr>
              <w:keepNext/>
              <w:keepLines/>
              <w:spacing w:after="20" w:line="240" w:lineRule="auto"/>
              <w:jc w:val="left"/>
            </w:pPr>
            <w:r>
              <w:rPr>
                <w:sz w:val="20"/>
              </w:rPr>
              <w:t>Occupancy</w:t>
            </w:r>
          </w:p>
        </w:tc>
        <w:tc>
          <w:tcPr>
            <w:tcW w:w="7949" w:type="dxa"/>
            <w:shd w:val="clear" w:color="auto" w:fill="FFFFFF"/>
            <w:tcMar>
              <w:top w:w="80" w:type="dxa"/>
              <w:left w:w="85" w:type="dxa"/>
              <w:bottom w:w="80" w:type="dxa"/>
              <w:right w:w="85" w:type="dxa"/>
            </w:tcMar>
            <w:vAlign w:val="center"/>
          </w:tcPr>
          <w:p w14:paraId="7311BFF8" w14:textId="77777777" w:rsidR="000A1FC9" w:rsidRDefault="00000000">
            <w:pPr>
              <w:keepNext/>
              <w:keepLines/>
              <w:spacing w:after="20" w:line="240" w:lineRule="auto"/>
              <w:jc w:val="left"/>
            </w:pPr>
            <w:r>
              <w:rPr>
                <w:sz w:val="20"/>
              </w:rPr>
              <w:t>205 points in three dimensions, seed 20261029; 5 initial, 200 appended; a ∈ {0.146, 0.5, 0.916}; floating-point-normalized sphere control of radius 1.3</w:t>
            </w:r>
          </w:p>
        </w:tc>
      </w:tr>
      <w:tr w:rsidR="000A1FC9" w14:paraId="11BC5650" w14:textId="77777777">
        <w:trPr>
          <w:cantSplit/>
          <w:jc w:val="center"/>
        </w:trPr>
        <w:tc>
          <w:tcPr>
            <w:tcW w:w="1987" w:type="dxa"/>
            <w:shd w:val="clear" w:color="auto" w:fill="FFFFFF"/>
            <w:tcMar>
              <w:top w:w="80" w:type="dxa"/>
              <w:left w:w="85" w:type="dxa"/>
              <w:bottom w:w="80" w:type="dxa"/>
              <w:right w:w="85" w:type="dxa"/>
            </w:tcMar>
            <w:vAlign w:val="center"/>
          </w:tcPr>
          <w:p w14:paraId="61DB95CD" w14:textId="77777777" w:rsidR="000A1FC9" w:rsidRDefault="00000000">
            <w:pPr>
              <w:keepNext/>
              <w:keepLines/>
              <w:spacing w:after="20" w:line="240" w:lineRule="auto"/>
              <w:jc w:val="left"/>
            </w:pPr>
            <w:r>
              <w:rPr>
                <w:sz w:val="20"/>
              </w:rPr>
              <w:t>Detailed balance</w:t>
            </w:r>
          </w:p>
        </w:tc>
        <w:tc>
          <w:tcPr>
            <w:tcW w:w="7949" w:type="dxa"/>
            <w:shd w:val="clear" w:color="auto" w:fill="FFFFFF"/>
            <w:tcMar>
              <w:top w:w="80" w:type="dxa"/>
              <w:left w:w="85" w:type="dxa"/>
              <w:bottom w:w="80" w:type="dxa"/>
              <w:right w:w="85" w:type="dxa"/>
            </w:tcMar>
            <w:vAlign w:val="center"/>
          </w:tcPr>
          <w:p w14:paraId="400EC585" w14:textId="77777777" w:rsidR="000A1FC9" w:rsidRDefault="00000000">
            <w:pPr>
              <w:keepNext/>
              <w:keepLines/>
              <w:spacing w:after="20" w:line="240" w:lineRule="auto"/>
              <w:jc w:val="left"/>
            </w:pPr>
            <w:r>
              <w:rPr>
                <w:sz w:val="20"/>
              </w:rPr>
              <w:t>400 random pairs per signal level, residual of (8) and of (9) enclosed</w:t>
            </w:r>
          </w:p>
        </w:tc>
      </w:tr>
      <w:tr w:rsidR="000A1FC9" w14:paraId="332651AE" w14:textId="77777777">
        <w:trPr>
          <w:cantSplit/>
          <w:jc w:val="center"/>
        </w:trPr>
        <w:tc>
          <w:tcPr>
            <w:tcW w:w="1987" w:type="dxa"/>
            <w:shd w:val="clear" w:color="auto" w:fill="FFFFFF"/>
            <w:tcMar>
              <w:top w:w="80" w:type="dxa"/>
              <w:left w:w="85" w:type="dxa"/>
              <w:bottom w:w="80" w:type="dxa"/>
              <w:right w:w="85" w:type="dxa"/>
            </w:tcMar>
            <w:vAlign w:val="center"/>
          </w:tcPr>
          <w:p w14:paraId="0147EA1F" w14:textId="77777777" w:rsidR="000A1FC9" w:rsidRDefault="00000000">
            <w:pPr>
              <w:keepNext/>
              <w:keepLines/>
              <w:spacing w:after="20" w:line="240" w:lineRule="auto"/>
              <w:jc w:val="left"/>
            </w:pPr>
            <w:r>
              <w:rPr>
                <w:sz w:val="20"/>
              </w:rPr>
              <w:t>Gibbs quadrature</w:t>
            </w:r>
          </w:p>
        </w:tc>
        <w:tc>
          <w:tcPr>
            <w:tcW w:w="7949" w:type="dxa"/>
            <w:shd w:val="clear" w:color="auto" w:fill="FFFFFF"/>
            <w:tcMar>
              <w:top w:w="80" w:type="dxa"/>
              <w:left w:w="85" w:type="dxa"/>
              <w:bottom w:w="80" w:type="dxa"/>
              <w:right w:w="85" w:type="dxa"/>
            </w:tcMar>
            <w:vAlign w:val="center"/>
          </w:tcPr>
          <w:p w14:paraId="3EED5D6F" w14:textId="77777777" w:rsidR="000A1FC9" w:rsidRDefault="00000000">
            <w:pPr>
              <w:keepNext/>
              <w:keepLines/>
              <w:spacing w:after="20" w:line="240" w:lineRule="auto"/>
              <w:jc w:val="left"/>
            </w:pPr>
            <w:r>
              <w:rPr>
                <w:sz w:val="20"/>
              </w:rPr>
              <w:t>Square [−8, 8]², 64 × 64 initial squares, widest-first refinement to 4,000,000 squares, β ∈ {0.05, 0.1, 0.4}</w:t>
            </w:r>
          </w:p>
        </w:tc>
      </w:tr>
      <w:tr w:rsidR="000A1FC9" w14:paraId="4471008E" w14:textId="77777777">
        <w:trPr>
          <w:cantSplit/>
          <w:jc w:val="center"/>
        </w:trPr>
        <w:tc>
          <w:tcPr>
            <w:tcW w:w="1987" w:type="dxa"/>
            <w:shd w:val="clear" w:color="auto" w:fill="FFFFFF"/>
            <w:tcMar>
              <w:top w:w="80" w:type="dxa"/>
              <w:left w:w="85" w:type="dxa"/>
              <w:bottom w:w="80" w:type="dxa"/>
              <w:right w:w="85" w:type="dxa"/>
            </w:tcMar>
            <w:vAlign w:val="center"/>
          </w:tcPr>
          <w:p w14:paraId="601843CB" w14:textId="77777777" w:rsidR="000A1FC9" w:rsidRDefault="00000000">
            <w:pPr>
              <w:keepNext/>
              <w:keepLines/>
              <w:spacing w:after="20" w:line="240" w:lineRule="auto"/>
              <w:jc w:val="left"/>
            </w:pPr>
            <w:r>
              <w:rPr>
                <w:sz w:val="20"/>
              </w:rPr>
              <w:t>Selective audit</w:t>
            </w:r>
          </w:p>
        </w:tc>
        <w:tc>
          <w:tcPr>
            <w:tcW w:w="7949" w:type="dxa"/>
            <w:shd w:val="clear" w:color="auto" w:fill="FFFFFF"/>
            <w:tcMar>
              <w:top w:w="80" w:type="dxa"/>
              <w:left w:w="85" w:type="dxa"/>
              <w:bottom w:w="80" w:type="dxa"/>
              <w:right w:w="85" w:type="dxa"/>
            </w:tcMar>
            <w:vAlign w:val="center"/>
          </w:tcPr>
          <w:p w14:paraId="1DEDBCCF" w14:textId="77777777" w:rsidR="000A1FC9" w:rsidRDefault="00000000">
            <w:pPr>
              <w:keepNext/>
              <w:keepLines/>
              <w:spacing w:after="20" w:line="240" w:lineRule="auto"/>
              <w:jc w:val="left"/>
            </w:pPr>
            <w:r>
              <w:rPr>
                <w:sz w:val="20"/>
              </w:rPr>
              <w:t>100,000 attempts, β = 0.5, α = 0.25, proposal scale 0.35, μ₁ = (0.8, −0.8), seed 20261029 and seeds 1 to 200</w:t>
            </w:r>
          </w:p>
        </w:tc>
      </w:tr>
      <w:tr w:rsidR="000A1FC9" w14:paraId="393B3FD4" w14:textId="77777777">
        <w:trPr>
          <w:cantSplit/>
          <w:jc w:val="center"/>
        </w:trPr>
        <w:tc>
          <w:tcPr>
            <w:tcW w:w="1987" w:type="dxa"/>
            <w:shd w:val="clear" w:color="auto" w:fill="FFFFFF"/>
            <w:tcMar>
              <w:top w:w="80" w:type="dxa"/>
              <w:left w:w="85" w:type="dxa"/>
              <w:bottom w:w="80" w:type="dxa"/>
              <w:right w:w="85" w:type="dxa"/>
            </w:tcMar>
            <w:vAlign w:val="center"/>
          </w:tcPr>
          <w:p w14:paraId="3E2F19A2" w14:textId="77777777" w:rsidR="000A1FC9" w:rsidRDefault="00000000">
            <w:pPr>
              <w:keepNext/>
              <w:keepLines/>
              <w:spacing w:after="20" w:line="240" w:lineRule="auto"/>
              <w:jc w:val="left"/>
            </w:pPr>
            <w:r>
              <w:rPr>
                <w:sz w:val="20"/>
              </w:rPr>
              <w:t>Inclusion rules</w:t>
            </w:r>
          </w:p>
        </w:tc>
        <w:tc>
          <w:tcPr>
            <w:tcW w:w="7949" w:type="dxa"/>
            <w:shd w:val="clear" w:color="auto" w:fill="FFFFFF"/>
            <w:tcMar>
              <w:top w:w="80" w:type="dxa"/>
              <w:left w:w="85" w:type="dxa"/>
              <w:bottom w:w="80" w:type="dxa"/>
              <w:right w:w="85" w:type="dxa"/>
            </w:tcMar>
            <w:vAlign w:val="center"/>
          </w:tcPr>
          <w:p w14:paraId="2FF731B8" w14:textId="77777777" w:rsidR="000A1FC9" w:rsidRDefault="00000000">
            <w:pPr>
              <w:keepNext/>
              <w:keepLines/>
              <w:spacing w:after="20" w:line="240" w:lineRule="auto"/>
              <w:jc w:val="left"/>
            </w:pPr>
            <w:r>
              <w:rPr>
                <w:sz w:val="20"/>
              </w:rPr>
              <w:t>Fixed proposal with mean zero, 200 seeds from 1000, 100,000 attempts each; oracle γ = 0.536306 (floor 0.25) and 0.985504 (floor 0.05)</w:t>
            </w:r>
          </w:p>
        </w:tc>
      </w:tr>
      <w:tr w:rsidR="000A1FC9" w14:paraId="0714C4A6" w14:textId="77777777">
        <w:trPr>
          <w:cantSplit/>
          <w:jc w:val="center"/>
        </w:trPr>
        <w:tc>
          <w:tcPr>
            <w:tcW w:w="1987" w:type="dxa"/>
            <w:shd w:val="clear" w:color="auto" w:fill="FFFFFF"/>
            <w:tcMar>
              <w:top w:w="80" w:type="dxa"/>
              <w:left w:w="85" w:type="dxa"/>
              <w:bottom w:w="80" w:type="dxa"/>
              <w:right w:w="85" w:type="dxa"/>
            </w:tcMar>
            <w:vAlign w:val="center"/>
          </w:tcPr>
          <w:p w14:paraId="310C75A4" w14:textId="77777777" w:rsidR="000A1FC9" w:rsidRDefault="00000000">
            <w:pPr>
              <w:keepNext/>
              <w:keepLines/>
              <w:spacing w:after="20" w:line="240" w:lineRule="auto"/>
              <w:jc w:val="left"/>
            </w:pPr>
            <w:r>
              <w:rPr>
                <w:sz w:val="20"/>
              </w:rPr>
              <w:t>Grid diagnostic</w:t>
            </w:r>
          </w:p>
        </w:tc>
        <w:tc>
          <w:tcPr>
            <w:tcW w:w="7949" w:type="dxa"/>
            <w:shd w:val="clear" w:color="auto" w:fill="FFFFFF"/>
            <w:tcMar>
              <w:top w:w="80" w:type="dxa"/>
              <w:left w:w="85" w:type="dxa"/>
              <w:bottom w:w="80" w:type="dxa"/>
              <w:right w:w="85" w:type="dxa"/>
            </w:tcMar>
            <w:vAlign w:val="center"/>
          </w:tcPr>
          <w:p w14:paraId="4609F54F" w14:textId="77777777" w:rsidR="000A1FC9" w:rsidRDefault="00000000">
            <w:pPr>
              <w:keepNext/>
              <w:keepLines/>
              <w:spacing w:after="20" w:line="240" w:lineRule="auto"/>
              <w:jc w:val="left"/>
            </w:pPr>
            <w:r>
              <w:rPr>
                <w:sz w:val="20"/>
              </w:rPr>
              <w:t>Midpoint rule, spacing 0.004 on [−8, 8]²</w:t>
            </w:r>
          </w:p>
        </w:tc>
      </w:tr>
      <w:tr w:rsidR="000A1FC9" w14:paraId="3A0A6700" w14:textId="77777777">
        <w:trPr>
          <w:cantSplit/>
          <w:jc w:val="center"/>
        </w:trPr>
        <w:tc>
          <w:tcPr>
            <w:tcW w:w="1987" w:type="dxa"/>
            <w:shd w:val="clear" w:color="auto" w:fill="FFFFFF"/>
            <w:tcMar>
              <w:top w:w="80" w:type="dxa"/>
              <w:left w:w="85" w:type="dxa"/>
              <w:bottom w:w="80" w:type="dxa"/>
              <w:right w:w="85" w:type="dxa"/>
            </w:tcMar>
            <w:vAlign w:val="center"/>
          </w:tcPr>
          <w:p w14:paraId="42C8CBD4" w14:textId="77777777" w:rsidR="000A1FC9" w:rsidRDefault="00000000">
            <w:pPr>
              <w:keepNext/>
              <w:keepLines/>
              <w:spacing w:after="20" w:line="240" w:lineRule="auto"/>
              <w:jc w:val="left"/>
            </w:pPr>
            <w:r>
              <w:rPr>
                <w:sz w:val="20"/>
              </w:rPr>
              <w:t>Software</w:t>
            </w:r>
          </w:p>
        </w:tc>
        <w:tc>
          <w:tcPr>
            <w:tcW w:w="7949" w:type="dxa"/>
            <w:shd w:val="clear" w:color="auto" w:fill="FFFFFF"/>
            <w:tcMar>
              <w:top w:w="80" w:type="dxa"/>
              <w:left w:w="85" w:type="dxa"/>
              <w:bottom w:w="80" w:type="dxa"/>
              <w:right w:w="85" w:type="dxa"/>
            </w:tcMar>
            <w:vAlign w:val="center"/>
          </w:tcPr>
          <w:p w14:paraId="2C404E59" w14:textId="77777777" w:rsidR="000A1FC9" w:rsidRDefault="00000000">
            <w:pPr>
              <w:keepNext/>
              <w:keepLines/>
              <w:spacing w:after="20" w:line="240" w:lineRule="auto"/>
              <w:jc w:val="left"/>
            </w:pPr>
            <w:r>
              <w:rPr>
                <w:sz w:val="20"/>
              </w:rPr>
              <w:t>.NET 8.0.32, C# 12, System.Random with Box–Muller normals; SymPy 1.14.0, NumPy 2.5.3, SciPy 1.18.1</w:t>
            </w:r>
          </w:p>
        </w:tc>
      </w:tr>
    </w:tbl>
    <w:p w14:paraId="3C1E4D75" w14:textId="77777777" w:rsidR="000A1FC9" w:rsidRDefault="00000000">
      <w:pPr>
        <w:spacing w:before="120"/>
      </w:pPr>
      <w:r>
        <w:t>A future implementation of Theorems 5.5 and 6.6 must enclose its arithmetic summaries and retain the full observation and proposal history. The V4 archive does not implement these new certificates. V5 performs the exact rational and polynomial checks in Section 8.8; it does not reconstruct all quadrature cells or certify every stored numerical result.</w:t>
      </w:r>
    </w:p>
    <w:sectPr w:rsidR="000A1FC9" w:rsidSect="00034616">
      <w:footerReference w:type="default" r:id="rId10"/>
      <w:pgSz w:w="12240" w:h="15840"/>
      <w:pgMar w:top="1051"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A110D" w14:textId="77777777" w:rsidR="003E1E93" w:rsidRDefault="003E1E93">
      <w:pPr>
        <w:spacing w:after="0" w:line="240" w:lineRule="auto"/>
      </w:pPr>
      <w:r>
        <w:separator/>
      </w:r>
    </w:p>
  </w:endnote>
  <w:endnote w:type="continuationSeparator" w:id="0">
    <w:p w14:paraId="07D46925" w14:textId="77777777" w:rsidR="003E1E93" w:rsidRDefault="003E1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imbus Roman">
    <w:altName w:val="Cambria"/>
    <w:panose1 w:val="00000000000000000000"/>
    <w:charset w:val="00"/>
    <w:family w:val="roman"/>
    <w:notTrueType/>
    <w:pitch w:val="default"/>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5CB3C" w14:textId="77777777" w:rsidR="006D39C8" w:rsidRDefault="00000000">
    <w:pPr>
      <w:pStyle w:val="Footer"/>
      <w:jc w:val="center"/>
    </w:pPr>
    <w:r>
      <w:fldChar w:fldCharType="begin"/>
    </w:r>
    <w:r>
      <w:instrText>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7E047" w14:textId="77777777" w:rsidR="003E1E93" w:rsidRDefault="003E1E93">
      <w:r>
        <w:separator/>
      </w:r>
    </w:p>
  </w:footnote>
  <w:footnote w:type="continuationSeparator" w:id="0">
    <w:p w14:paraId="0358E824" w14:textId="77777777" w:rsidR="003E1E93" w:rsidRDefault="003E1E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1320FCE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11"/>
    <w:multiLevelType w:val="multilevel"/>
    <w:tmpl w:val="1D965A3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19752141">
    <w:abstractNumId w:val="8"/>
  </w:num>
  <w:num w:numId="2" w16cid:durableId="1914972989">
    <w:abstractNumId w:val="6"/>
  </w:num>
  <w:num w:numId="3" w16cid:durableId="147014483">
    <w:abstractNumId w:val="5"/>
  </w:num>
  <w:num w:numId="4" w16cid:durableId="860360909">
    <w:abstractNumId w:val="4"/>
  </w:num>
  <w:num w:numId="5" w16cid:durableId="257449390">
    <w:abstractNumId w:val="7"/>
  </w:num>
  <w:num w:numId="6" w16cid:durableId="1164204729">
    <w:abstractNumId w:val="3"/>
  </w:num>
  <w:num w:numId="7" w16cid:durableId="1209490674">
    <w:abstractNumId w:val="2"/>
  </w:num>
  <w:num w:numId="8" w16cid:durableId="832338989">
    <w:abstractNumId w:val="1"/>
  </w:num>
  <w:num w:numId="9" w16cid:durableId="479688080">
    <w:abstractNumId w:val="0"/>
  </w:num>
  <w:num w:numId="10" w16cid:durableId="68042529">
    <w:abstractNumId w:val="9"/>
  </w:num>
  <w:num w:numId="11" w16cid:durableId="12904730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D39C8"/>
    <w:rsid w:val="000A1FC9"/>
    <w:rsid w:val="00122C2D"/>
    <w:rsid w:val="001E00D1"/>
    <w:rsid w:val="0037015F"/>
    <w:rsid w:val="003E1E93"/>
    <w:rsid w:val="006D39C8"/>
    <w:rsid w:val="00733923"/>
    <w:rsid w:val="00803204"/>
    <w:rsid w:val="009D758B"/>
    <w:rsid w:val="00A4345D"/>
    <w:rsid w:val="00D4044C"/>
    <w:rsid w:val="00DD15BA"/>
    <w:rsid w:val="00F47902"/>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A65DA"/>
  <w15:docId w15:val="{EDEC6C52-6763-42FE-B394-4457F26D6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jc w:val="both"/>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260" w:after="100"/>
      <w:outlineLvl w:val="0"/>
    </w:pPr>
    <w:rPr>
      <w:rFonts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b/>
      <w:bCs/>
      <w:color w:val="000000"/>
      <w:sz w:val="28"/>
      <w:szCs w:val="28"/>
    </w:rPr>
  </w:style>
  <w:style w:type="character" w:customStyle="1" w:styleId="Heading2Char">
    <w:name w:val="Heading 2 Char"/>
    <w:basedOn w:val="DefaultParagraphFont"/>
    <w:link w:val="Heading2"/>
    <w:uiPriority w:val="9"/>
    <w:rsid w:val="00FC693F"/>
    <w:rPr>
      <w:b/>
      <w:bCs/>
      <w:color w:val="000000"/>
      <w:sz w:val="26"/>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keepNext/>
      <w:spacing w:before="120" w:after="120" w:line="240" w:lineRule="auto"/>
      <w:contextualSpacing/>
      <w:jc w:val="center"/>
    </w:pPr>
    <w:rPr>
      <w:rFonts w:ascii="Arial" w:hAnsi="Arial"/>
      <w:b/>
      <w:spacing w:val="5"/>
      <w:kern w:val="28"/>
      <w:sz w:val="38"/>
      <w:szCs w:val="52"/>
    </w:rPr>
  </w:style>
  <w:style w:type="character" w:customStyle="1" w:styleId="TitleChar">
    <w:name w:val="Title Char"/>
    <w:basedOn w:val="DefaultParagraphFont"/>
    <w:link w:val="Title"/>
    <w:uiPriority w:val="10"/>
    <w:rsid w:val="00FC693F"/>
    <w:rPr>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jc w:val="center"/>
    </w:pPr>
    <w:rPr>
      <w:i/>
      <w:iCs/>
      <w:spacing w:val="15"/>
      <w:sz w:val="24"/>
      <w:szCs w:val="24"/>
    </w:rPr>
  </w:style>
  <w:style w:type="character" w:customStyle="1" w:styleId="SubtitleChar">
    <w:name w:val="Subtitle Char"/>
    <w:basedOn w:val="DefaultParagraphFont"/>
    <w:link w:val="Subtitle"/>
    <w:uiPriority w:val="11"/>
    <w:rsid w:val="00FC693F"/>
    <w:rPr>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b/>
      <w:bCs/>
      <w:i/>
      <w:iCs/>
      <w:color w:val="000000"/>
    </w:rPr>
  </w:style>
  <w:style w:type="character" w:customStyle="1" w:styleId="Heading5Char">
    <w:name w:val="Heading 5 Char"/>
    <w:basedOn w:val="DefaultParagraphFont"/>
    <w:link w:val="Heading5"/>
    <w:uiPriority w:val="9"/>
    <w:semiHidden/>
    <w:rsid w:val="00FC693F"/>
    <w:rPr>
      <w:color w:val="000000"/>
    </w:rPr>
  </w:style>
  <w:style w:type="character" w:customStyle="1" w:styleId="Heading6Char">
    <w:name w:val="Heading 6 Char"/>
    <w:basedOn w:val="DefaultParagraphFont"/>
    <w:link w:val="Heading6"/>
    <w:uiPriority w:val="9"/>
    <w:semiHidden/>
    <w:rsid w:val="00FC693F"/>
    <w:rPr>
      <w:i/>
      <w:iCs/>
      <w:color w:val="000000"/>
    </w:rPr>
  </w:style>
  <w:style w:type="character" w:customStyle="1" w:styleId="Heading7Char">
    <w:name w:val="Heading 7 Char"/>
    <w:basedOn w:val="DefaultParagraphFont"/>
    <w:link w:val="Heading7"/>
    <w:uiPriority w:val="9"/>
    <w:semiHidden/>
    <w:rsid w:val="00FC693F"/>
    <w:rPr>
      <w:i/>
      <w:iCs/>
      <w:color w:val="000000"/>
    </w:rPr>
  </w:style>
  <w:style w:type="character" w:customStyle="1" w:styleId="Heading8Char">
    <w:name w:val="Heading 8 Char"/>
    <w:basedOn w:val="DefaultParagraphFont"/>
    <w:link w:val="Heading8"/>
    <w:uiPriority w:val="9"/>
    <w:semiHidden/>
    <w:rsid w:val="00FC693F"/>
    <w:rPr>
      <w:color w:val="000000"/>
      <w:sz w:val="20"/>
      <w:szCs w:val="20"/>
    </w:rPr>
  </w:style>
  <w:style w:type="character" w:customStyle="1" w:styleId="Heading9Char">
    <w:name w:val="Heading 9 Char"/>
    <w:basedOn w:val="DefaultParagraphFont"/>
    <w:link w:val="Heading9"/>
    <w:uiPriority w:val="9"/>
    <w:semiHidden/>
    <w:rsid w:val="00FC693F"/>
    <w:rPr>
      <w:i/>
      <w:iCs/>
      <w:color w:val="000000"/>
      <w:sz w:val="20"/>
      <w:szCs w:val="20"/>
    </w:rPr>
  </w:style>
  <w:style w:type="paragraph" w:styleId="Caption">
    <w:name w:val="caption"/>
    <w:basedOn w:val="Normal"/>
    <w:next w:val="Normal"/>
    <w:uiPriority w:val="35"/>
    <w:semiHidden/>
    <w:unhideWhenUsed/>
    <w:qFormat/>
    <w:rsid w:val="00FC693F"/>
    <w:pPr>
      <w:spacing w:before="60" w:after="140" w:line="250" w:lineRule="auto"/>
      <w:jc w:val="left"/>
    </w:pPr>
    <w:rPr>
      <w:bCs/>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10" w:line="259" w:lineRule="auto"/>
      <w:jc w:val="both"/>
    </w:pPr>
    <w:rPr>
      <w:rFonts w:ascii="Times New Roman" w:hAnsi="Times New Roman"/>
      <w:color w:val="000000"/>
    </w:rPr>
  </w:style>
  <w:style w:type="paragraph" w:customStyle="1" w:styleId="Compact">
    <w:name w:val="Compact"/>
    <w:pPr>
      <w:spacing w:after="110" w:line="259" w:lineRule="auto"/>
      <w:jc w:val="both"/>
    </w:pPr>
    <w:rPr>
      <w:rFonts w:ascii="Nimbus Roman" w:hAnsi="Nimbus Roman"/>
      <w:color w:val="000000"/>
      <w:sz w:val="23"/>
    </w:rPr>
  </w:style>
  <w:style w:type="paragraph" w:customStyle="1" w:styleId="Author">
    <w:name w:val="Author"/>
    <w:pPr>
      <w:keepNext/>
      <w:spacing w:after="80"/>
      <w:jc w:val="center"/>
    </w:pPr>
    <w:rPr>
      <w:rFonts w:ascii="Nimbus Roman" w:hAnsi="Nimbus Roman"/>
      <w:color w:val="000000"/>
      <w:sz w:val="23"/>
    </w:rPr>
  </w:style>
  <w:style w:type="paragraph" w:customStyle="1" w:styleId="Date1">
    <w:name w:val="Date1"/>
    <w:pPr>
      <w:keepNext/>
      <w:spacing w:after="80"/>
      <w:jc w:val="center"/>
    </w:pPr>
    <w:rPr>
      <w:rFonts w:ascii="Nimbus Roman" w:hAnsi="Nimbus Roman"/>
      <w:color w:val="000000"/>
      <w:sz w:val="21"/>
    </w:rPr>
  </w:style>
  <w:style w:type="paragraph" w:customStyle="1" w:styleId="SourceCode">
    <w:name w:val="Source Code"/>
    <w:pPr>
      <w:widowControl w:val="0"/>
      <w:spacing w:after="0" w:line="220" w:lineRule="exact"/>
    </w:pPr>
    <w:rPr>
      <w:rFonts w:ascii="DejaVu Sans Mono" w:hAnsi="DejaVu Sans Mono"/>
      <w:color w:val="000000"/>
      <w:sz w:val="17"/>
    </w:rPr>
  </w:style>
  <w:style w:type="character" w:customStyle="1" w:styleId="VerbatimChar">
    <w:name w:val="Verbatim Char"/>
    <w:rPr>
      <w:rFonts w:ascii="DejaVu Sans Mono" w:hAnsi="DejaVu Sans Mono"/>
      <w:color w:val="000000"/>
      <w:sz w:val="20"/>
    </w:rPr>
  </w:style>
  <w:style w:type="paragraph" w:customStyle="1" w:styleId="ImageCaption">
    <w:name w:val="Image Caption"/>
    <w:pPr>
      <w:spacing w:before="60" w:after="140" w:line="250" w:lineRule="auto"/>
    </w:pPr>
    <w:rPr>
      <w:rFonts w:ascii="Nimbus Roman" w:hAnsi="Nimbus Roman"/>
      <w:color w:val="000000"/>
      <w:sz w:val="21"/>
    </w:rPr>
  </w:style>
  <w:style w:type="paragraph" w:customStyle="1" w:styleId="TableCaption">
    <w:name w:val="Table Caption"/>
    <w:pPr>
      <w:spacing w:before="60" w:after="140" w:line="250" w:lineRule="auto"/>
    </w:pPr>
    <w:rPr>
      <w:rFonts w:ascii="Nimbus Roman" w:hAnsi="Nimbus Roman"/>
      <w:color w:val="000000"/>
      <w:sz w:val="21"/>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Nimbus Roman" w:hAnsi="Nimbus Roman"/>
      <w:color w:val="000000"/>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F47902"/>
    <w:rPr>
      <w:color w:val="0000FF" w:themeColor="hyperlink"/>
      <w:u w:val="single"/>
    </w:rPr>
  </w:style>
  <w:style w:type="character" w:styleId="UnresolvedMention">
    <w:name w:val="Unresolved Mention"/>
    <w:basedOn w:val="DefaultParagraphFont"/>
    <w:uiPriority w:val="99"/>
    <w:semiHidden/>
    <w:unhideWhenUsed/>
    <w:rsid w:val="00F479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30</Pages>
  <Words>14268</Words>
  <Characters>81331</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Certified Cache and Temperature Reuse for Selective Adaptive Optimisation</dc:title>
  <dc:subject>Mathematical V5 revision with reversible caches temperature certificates and joint observation coverage</dc:subject>
  <dc:creator>Debi Prasad Ghosh</dc:creator>
  <cp:keywords>ADE; occupancy; cache; selective evaluation; importance sampling; neuroscience; agent harness</cp:keywords>
  <dc:description>Retained numerical evidence is attributed to V4; no performance experiments rerun.</dc:description>
  <cp:lastModifiedBy>Debiprasad Ghosh</cp:lastModifiedBy>
  <cp:revision>8</cp:revision>
  <cp:lastPrinted>2026-10-29T04:01:00Z</cp:lastPrinted>
  <dcterms:created xsi:type="dcterms:W3CDTF">2026-10-17T11:31:00Z</dcterms:created>
  <dcterms:modified xsi:type="dcterms:W3CDTF">2026-10-29T04:08:00Z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Exact archive updates and selective evaluation in Autoregressive Diffusion Evolution</vt:lpwstr>
  </property>
</Properties>
</file>