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91FD7" w14:textId="77777777" w:rsidR="00C96ADE" w:rsidRPr="00C41530" w:rsidRDefault="00000000" w:rsidP="00C41530">
      <w:pPr>
        <w:pStyle w:val="Title"/>
        <w:spacing w:after="220"/>
        <w:jc w:val="center"/>
        <w:rPr>
          <w:sz w:val="56"/>
          <w:szCs w:val="56"/>
        </w:rPr>
      </w:pPr>
      <w:r>
        <w:rPr>
          <w:color w:val="000000"/>
        </w:rPr>
        <w:t>Interval Transformers with Exact Local Ranges and Monotone Fitness Optimisation</w:t>
      </w:r>
    </w:p>
    <w:p w14:paraId="0697649C" w14:textId="77777777" w:rsidR="00C96ADE" w:rsidRDefault="00000000" w:rsidP="00C41530">
      <w:pPr>
        <w:spacing w:after="60"/>
        <w:jc w:val="center"/>
      </w:pPr>
      <w:r>
        <w:rPr>
          <w:b/>
          <w:sz w:val="24"/>
        </w:rPr>
        <w:t>Debi Prasad Ghosh</w:t>
      </w:r>
    </w:p>
    <w:p w14:paraId="78FB5E8E" w14:textId="29A7F207" w:rsidR="00C96ADE" w:rsidRDefault="00C41530" w:rsidP="00C41530">
      <w:pPr>
        <w:spacing w:after="60"/>
        <w:jc w:val="center"/>
      </w:pPr>
      <w:r>
        <w:rPr>
          <w:sz w:val="21"/>
        </w:rPr>
        <w:t>Debias Parametric Guru</w:t>
      </w:r>
      <w:r>
        <w:rPr>
          <w:sz w:val="20"/>
        </w:rPr>
        <w:t>, Kolkata, India | debiprasadghosh@gmail.com</w:t>
      </w:r>
    </w:p>
    <w:p w14:paraId="5E675C07" w14:textId="3066546D" w:rsidR="00C96ADE" w:rsidRDefault="00000000" w:rsidP="00C41530">
      <w:pPr>
        <w:spacing w:after="340"/>
        <w:jc w:val="center"/>
      </w:pPr>
      <w:r>
        <w:t>Revised 27 October 2026 · Analytical extension of the 1 October 2026 manuscript</w:t>
        <w:br/>
        <w:t>Original manuscript DOI https://doi.org/10.13140/RG.2.2.17888.03849</w:t>
      </w:r>
    </w:p>
    <w:p>
      <w:pPr>
        <w:pStyle w:val="Heading1"/>
      </w:pPr>
      <w:r>
        <w:rPr>
          <w:color w:val="000000"/>
        </w:rPr>
        <w:t>Abstract</w:t>
      </w:r>
    </w:p>
    <w:p>
      <w:pPr/>
      <w:r>
        <w:t>Interval fitness can support optimisation when its endpoints enclose a specified objective over a specified candidate or uncertainty domain. We develop this perspective for an Interval Transformer with exact local parameter ranges and sparse expert routing. A positive-tail expert admits exact coordinate ranges over independent parameter boxes at a fixed input; attention and routing require their own dependence and domain contracts. These conditional operators provide ingredients for fitness enclosures, rather than an automatic certificate for a whole Transformer.</w:t>
      </w:r>
    </w:p>
    <w:p>
      <w:pPr/>
      <w:r>
        <w:t>We distinguish information refinement from candidate improvement and derive monotonic guarantees for nested bounds, uncertainty radii, certified selection and global objective gaps. Derivative signs reduce a box to relevant faces; mixed monotonicity supplies convergent enclosures under explicit conditions. A scalar convex loss has its worst value at an exact prediction endpoint, while shared parameters can make a sum of exact per-example maxima conservative. Radius expansion becomes a downward-closed feasibility problem with a monotone boundary search and a closed-form linear-budget solution. Independent interval fitness scores also give exact marginal ranges for attention selection probabilities.</w:t>
      </w:r>
    </w:p>
    <w:p>
      <w:pPr/>
      <w:r>
        <w:t>The original local-range proofs, sparse containment analysis and attributed numerical checks are retained. The optimisation extension is analytical and includes explicit proofs, counterexamples and a marked adaptive-refinement conjecture. It does not claim new training measurements, end-to-end Transformer certification, or uniformly efficient global optimisation.</w:t>
      </w:r>
    </w:p>
    <w:p w14:paraId="373A5F3C" w14:textId="77777777" w:rsidR="00C96ADE" w:rsidRDefault="00000000" w:rsidP="00C41530">
      <w:pPr>
        <w:spacing w:before="260" w:after="0"/>
        <w:jc w:val="both"/>
      </w:pPr>
      <w:r>
        <w:t>Keywords  interval fitness; monotone optimisation; robust optimisation; exact local ranges; interval branch and bound; sparse expert routing</w:t>
      </w:r>
    </w:p>
    <w:p w14:paraId="5564432F" w14:textId="77777777" w:rsidR="00C96ADE" w:rsidRDefault="00000000" w:rsidP="00C41530">
      <w:pPr>
        <w:spacing w:after="0"/>
        <w:jc w:val="both"/>
      </w:pPr>
      <w:r>
        <w:br w:type="page"/>
      </w:r>
    </w:p>
    <w:p w14:paraId="0272395F" w14:textId="77777777" w:rsidR="00C96ADE" w:rsidRDefault="00000000" w:rsidP="00C41530">
      <w:pPr>
        <w:pStyle w:val="Heading1"/>
        <w:jc w:val="both"/>
      </w:pPr>
      <w:bookmarkStart w:id="0" w:name="introduction"/>
      <w:r>
        <w:rPr>
          <w:color w:val="000000"/>
        </w:rPr>
        <w:lastRenderedPageBreak/>
        <w:t>1 Introduction</w:t>
      </w:r>
    </w:p>
    <w:p w14:paraId="730F9613" w14:textId="77777777" w:rsidR="00C96ADE" w:rsidRDefault="00000000" w:rsidP="00C41530">
      <w:pPr>
        <w:jc w:val="both"/>
      </w:pPr>
      <w:r>
        <w:t>A neural prediction is normally produced by one selected parameter vector. When several nearby models fit the observations adequately, that point prediction suppresses their disagreement. Predictive multiplicity formalizes this ambiguity [1]. An interval representation can expose it, provided the interval has a precise referent: which parameters vary, which inputs remain fixed, and whether the endpoints are attained or merely conservative bounds.</w:t>
      </w:r>
    </w:p>
    <w:p w14:paraId="37FD4952" w14:textId="77777777" w:rsidR="00C96ADE" w:rsidRDefault="00000000" w:rsidP="00C41530">
      <w:pPr>
        <w:pStyle w:val="BodyText"/>
        <w:jc w:val="both"/>
      </w:pPr>
      <w:r>
        <w:t>We investigate an Interval Transformer that combines parameter boxes, exact local range computation, and a Mixture of Interval Experts (MoIE). Its central result is architectural. A feed-forward expert with an unrestricted first affine layer, nonnegative downstream weights, and nonnegative monotone activations has exact coordinate ranges over an independent weight box at a fixed input. Two endpoint evaluations suffice. Positive weights can be parameterized logarithmically, but their useful property is monotonicity. Ordinary forward inference does not divide by a learned weight.</w:t>
      </w:r>
    </w:p>
    <w:p w14:paraId="0AF2A748" w14:textId="77777777" w:rsidR="00C96ADE" w:rsidRDefault="00000000" w:rsidP="00C41530">
      <w:pPr>
        <w:pStyle w:val="BodyText"/>
        <w:jc w:val="both"/>
      </w:pPr>
      <w:r>
        <w:t>Interval weights, interval bound propagation, and parameter regions for continual learning already have substantial histories [2–4]. Transformer verification also has established methods based on linear relaxations, zonotopes, and score-box optimisation [5–7]. Interval global optimisation and mixed monotonic programming provide complementary methods for certified search [19–21]. We connect these strands through explicit mathematical contracts for local range computation, geometric routing, robust interval fitness and monotone optimisation. The elementary order and branch-and-bound principles are established techniques; the proposed synthesis specifies when the local Transformer operators can legitimately supply their bounds.</w:t>
      </w:r>
    </w:p>
    <w:p w14:paraId="1A083C7E" w14:textId="77777777" w:rsidR="00C96ADE" w:rsidRDefault="00000000" w:rsidP="00C41530">
      <w:pPr>
        <w:pStyle w:val="BodyText"/>
        <w:jc w:val="both"/>
      </w:pPr>
      <w:r>
        <w:t>The separation is essential. An exact range for one sublayer at a fixed nominal input does not enclose all outputs of a network whose earlier sublayers also vary. Likewise, selecting one ancestor expert whose domain contains a routing box does not automatically reproduce the union of predictions from the descendant experts. Containment provides sparse execution; preserving descendant behavior needs a further enclosure certificate. These two distinctions determine the architecture and its evaluation.</w:t>
      </w:r>
    </w:p>
    <w:p w14:paraId="49055E40" w14:textId="77777777" w:rsidR="00C96ADE" w:rsidRDefault="00000000" w:rsidP="00C41530">
      <w:pPr>
        <w:pStyle w:val="BodyText"/>
        <w:jc w:val="both"/>
      </w:pPr>
      <w:r>
        <w:t>Sections 2–5 establish the local range semantics, expert constructions and attention bounds. Sections 6–10 develop fusion, routing and training or calibration contracts. Section 11 introduces interval fitness and proves refinement, selection, derivative, global-gap and radius-expansion results. Sections 12–13 retain the original numerical verification and proposed trained-model tests; Section 14 gives the combined conclusions. The new optimisation analysis contains exact illustrative calculations but no new execution of training or performance experiments.</w:t>
      </w:r>
    </w:p>
    <w:p w14:paraId="6DFDAB18" w14:textId="77777777" w:rsidR="00C96ADE" w:rsidRDefault="00000000" w:rsidP="00C41530">
      <w:pPr>
        <w:pStyle w:val="Heading1"/>
        <w:jc w:val="both"/>
      </w:pPr>
      <w:bookmarkStart w:id="1" w:name="what-an-interval-means"/>
      <w:bookmarkEnd w:id="0"/>
      <w:r>
        <w:rPr>
          <w:color w:val="000000"/>
        </w:rPr>
        <w:t>2 What an interval means</w:t>
      </w:r>
    </w:p>
    <w:p w14:paraId="37999C80" w14:textId="77777777" w:rsidR="00C96ADE" w:rsidRDefault="00000000" w:rsidP="00C41530">
      <w:pPr>
        <w:jc w:val="both"/>
      </w:pPr>
      <w:r>
        <w:t xml:space="preserve">Let </w:t>
      </w:r>
      <m:oMath>
        <m:r>
          <w:rPr>
            <w:rFonts w:ascii="Cambria Math" w:hAnsi="Cambria Math"/>
          </w:rPr>
          <m:t>I</m:t>
        </m:r>
        <m:r>
          <m:rPr>
            <m:sty m:val="p"/>
          </m:rPr>
          <w:rPr>
            <w:rFonts w:ascii="Cambria Math" w:hAnsi="Cambria Math"/>
          </w:rPr>
          <m:t>=</m:t>
        </m:r>
        <m:d>
          <m:dPr>
            <m:begChr m:val="["/>
            <m:endChr m:val="]"/>
            <m:ctrlPr>
              <w:rPr>
                <w:rFonts w:ascii="Cambria Math" w:hAnsi="Cambria Math"/>
              </w:rPr>
            </m:ctrlPr>
          </m:dPr>
          <m:e>
            <m:bar>
              <m:barPr>
                <m:ctrlPr>
                  <w:rPr>
                    <w:rFonts w:ascii="Cambria Math" w:hAnsi="Cambria Math"/>
                  </w:rPr>
                </m:ctrlPr>
              </m:barPr>
              <m:e>
                <m:r>
                  <w:rPr>
                    <w:rFonts w:ascii="Cambria Math" w:hAnsi="Cambria Math"/>
                  </w:rPr>
                  <m:t>x</m:t>
                </m:r>
              </m:e>
            </m:bar>
            <m:r>
              <m:rPr>
                <m:sty m:val="p"/>
              </m:rPr>
              <w:rPr>
                <w:rFonts w:ascii="Cambria Math" w:hAnsi="Cambria Math"/>
              </w:rPr>
              <m:t>,</m:t>
            </m:r>
            <m:bar>
              <m:barPr>
                <m:pos m:val="top"/>
                <m:ctrlPr>
                  <w:rPr>
                    <w:rFonts w:ascii="Cambria Math" w:hAnsi="Cambria Math"/>
                  </w:rPr>
                </m:ctrlPr>
              </m:barPr>
              <m:e>
                <m:r>
                  <w:rPr>
                    <w:rFonts w:ascii="Cambria Math" w:hAnsi="Cambria Math"/>
                  </w:rPr>
                  <m:t>x</m:t>
                </m:r>
              </m:e>
            </m:bar>
          </m:e>
        </m:d>
      </m:oMath>
      <w:r>
        <w:t xml:space="preserve"> have center </w:t>
      </w:r>
      <m:oMath>
        <m:r>
          <w:rPr>
            <w:rFonts w:ascii="Cambria Math" w:hAnsi="Cambria Math"/>
          </w:rPr>
          <m:t>c</m:t>
        </m:r>
        <m:d>
          <m:dPr>
            <m:ctrlPr>
              <w:rPr>
                <w:rFonts w:ascii="Cambria Math" w:hAnsi="Cambria Math"/>
              </w:rPr>
            </m:ctrlPr>
          </m:dPr>
          <m:e>
            <m:r>
              <w:rPr>
                <w:rFonts w:ascii="Cambria Math" w:hAnsi="Cambria Math"/>
              </w:rPr>
              <m:t>I</m:t>
            </m:r>
          </m:e>
        </m:d>
        <m:r>
          <m:rPr>
            <m:sty m:val="p"/>
          </m:rPr>
          <w:rPr>
            <w:rFonts w:ascii="Cambria Math" w:hAnsi="Cambria Math"/>
          </w:rPr>
          <m:t>=</m:t>
        </m:r>
        <m:d>
          <m:dPr>
            <m:ctrlPr>
              <w:rPr>
                <w:rFonts w:ascii="Cambria Math" w:hAnsi="Cambria Math"/>
              </w:rPr>
            </m:ctrlPr>
          </m:dPr>
          <m:e>
            <m:bar>
              <m:barPr>
                <m:ctrlPr>
                  <w:rPr>
                    <w:rFonts w:ascii="Cambria Math" w:hAnsi="Cambria Math"/>
                  </w:rPr>
                </m:ctrlPr>
              </m:barPr>
              <m:e>
                <m:r>
                  <w:rPr>
                    <w:rFonts w:ascii="Cambria Math" w:hAnsi="Cambria Math"/>
                  </w:rPr>
                  <m:t>x</m:t>
                </m:r>
              </m:e>
            </m:bar>
            <m:r>
              <m:rPr>
                <m:sty m:val="p"/>
              </m:rPr>
              <w:rPr>
                <w:rFonts w:ascii="Cambria Math" w:hAnsi="Cambria Math"/>
              </w:rPr>
              <m:t>+</m:t>
            </m:r>
            <m:bar>
              <m:barPr>
                <m:pos m:val="top"/>
                <m:ctrlPr>
                  <w:rPr>
                    <w:rFonts w:ascii="Cambria Math" w:hAnsi="Cambria Math"/>
                  </w:rPr>
                </m:ctrlPr>
              </m:barPr>
              <m:e>
                <m:r>
                  <w:rPr>
                    <w:rFonts w:ascii="Cambria Math" w:hAnsi="Cambria Math"/>
                  </w:rPr>
                  <m:t>x</m:t>
                </m:r>
              </m:e>
            </m:bar>
          </m:e>
        </m:d>
        <m:r>
          <m:rPr>
            <m:sty m:val="p"/>
          </m:rPr>
          <w:rPr>
            <w:rFonts w:ascii="Cambria Math" w:hAnsi="Cambria Math"/>
          </w:rPr>
          <m:t>/</m:t>
        </m:r>
        <m:r>
          <w:rPr>
            <w:rFonts w:ascii="Cambria Math" w:hAnsi="Cambria Math"/>
          </w:rPr>
          <m:t>2</m:t>
        </m:r>
      </m:oMath>
      <w:r>
        <w:t xml:space="preserve">, radius </w:t>
      </w:r>
      <m:oMath>
        <m:r>
          <w:rPr>
            <w:rFonts w:ascii="Cambria Math" w:hAnsi="Cambria Math"/>
          </w:rPr>
          <m:t>r</m:t>
        </m:r>
        <m:d>
          <m:dPr>
            <m:ctrlPr>
              <w:rPr>
                <w:rFonts w:ascii="Cambria Math" w:hAnsi="Cambria Math"/>
              </w:rPr>
            </m:ctrlPr>
          </m:dPr>
          <m:e>
            <m:r>
              <w:rPr>
                <w:rFonts w:ascii="Cambria Math" w:hAnsi="Cambria Math"/>
              </w:rPr>
              <m:t>I</m:t>
            </m:r>
          </m:e>
        </m:d>
        <m:r>
          <m:rPr>
            <m:sty m:val="p"/>
          </m:rPr>
          <w:rPr>
            <w:rFonts w:ascii="Cambria Math" w:hAnsi="Cambria Math"/>
          </w:rPr>
          <m:t>=</m:t>
        </m:r>
        <m:d>
          <m:dPr>
            <m:ctrlPr>
              <w:rPr>
                <w:rFonts w:ascii="Cambria Math" w:hAnsi="Cambria Math"/>
              </w:rPr>
            </m:ctrlPr>
          </m:dPr>
          <m:e>
            <m:bar>
              <m:barPr>
                <m:pos m:val="top"/>
                <m:ctrlPr>
                  <w:rPr>
                    <w:rFonts w:ascii="Cambria Math" w:hAnsi="Cambria Math"/>
                  </w:rPr>
                </m:ctrlPr>
              </m:barPr>
              <m:e>
                <m:r>
                  <w:rPr>
                    <w:rFonts w:ascii="Cambria Math" w:hAnsi="Cambria Math"/>
                  </w:rPr>
                  <m:t>x</m:t>
                </m:r>
              </m:e>
            </m:bar>
            <m:r>
              <m:rPr>
                <m:sty m:val="p"/>
              </m:rPr>
              <w:rPr>
                <w:rFonts w:ascii="Cambria Math" w:hAnsi="Cambria Math"/>
              </w:rPr>
              <m:t>-</m:t>
            </m:r>
            <m:bar>
              <m:barPr>
                <m:ctrlPr>
                  <w:rPr>
                    <w:rFonts w:ascii="Cambria Math" w:hAnsi="Cambria Math"/>
                  </w:rPr>
                </m:ctrlPr>
              </m:barPr>
              <m:e>
                <m:r>
                  <w:rPr>
                    <w:rFonts w:ascii="Cambria Math" w:hAnsi="Cambria Math"/>
                  </w:rPr>
                  <m:t>x</m:t>
                </m:r>
              </m:e>
            </m:bar>
          </m:e>
        </m:d>
        <m:r>
          <m:rPr>
            <m:sty m:val="p"/>
          </m:rPr>
          <w:rPr>
            <w:rFonts w:ascii="Cambria Math" w:hAnsi="Cambria Math"/>
          </w:rPr>
          <m:t>/</m:t>
        </m:r>
        <m:r>
          <w:rPr>
            <w:rFonts w:ascii="Cambria Math" w:hAnsi="Cambria Math"/>
          </w:rPr>
          <m:t>2</m:t>
        </m:r>
      </m:oMath>
      <w:r>
        <w:t xml:space="preserve">, and width </w:t>
      </w:r>
      <m:oMath>
        <m:r>
          <w:rPr>
            <w:rFonts w:ascii="Cambria Math" w:hAnsi="Cambria Math"/>
          </w:rPr>
          <m:t>w</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2r</m:t>
        </m:r>
        <m:d>
          <m:dPr>
            <m:ctrlPr>
              <w:rPr>
                <w:rFonts w:ascii="Cambria Math" w:hAnsi="Cambria Math"/>
              </w:rPr>
            </m:ctrlPr>
          </m:dPr>
          <m:e>
            <m:r>
              <w:rPr>
                <w:rFonts w:ascii="Cambria Math" w:hAnsi="Cambria Math"/>
              </w:rPr>
              <m:t>I</m:t>
            </m:r>
          </m:e>
        </m:d>
      </m:oMath>
      <w:r>
        <w:t xml:space="preserve">. A vector interval denotes a Cartesian box. Let </w:t>
      </w:r>
      <m:oMath>
        <m:r>
          <w:rPr>
            <w:rFonts w:ascii="Cambria Math" w:hAnsi="Cambria Math"/>
          </w:rPr>
          <m:t>B</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θ</m:t>
                        </m:r>
                      </m:e>
                    </m:bar>
                  </m:e>
                  <m:sub>
                    <m:r>
                      <w:rPr>
                        <w:rFonts w:ascii="Cambria Math" w:hAnsi="Cambria Math"/>
                      </w:rPr>
                      <m:t>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θ</m:t>
                        </m:r>
                      </m:e>
                    </m:bar>
                  </m:e>
                  <m:sub>
                    <m:r>
                      <w:rPr>
                        <w:rFonts w:ascii="Cambria Math" w:hAnsi="Cambria Math"/>
                      </w:rPr>
                      <m:t>j</m:t>
                    </m:r>
                  </m:sub>
                </m:sSub>
              </m:e>
            </m:d>
          </m:e>
        </m:nary>
      </m:oMath>
      <w:r>
        <w:t xml:space="preserve"> be a nonempty compact box of independently variable parameters, and let </w:t>
      </w:r>
      <m:oMath>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r>
          <w:rPr>
            <w:rFonts w:ascii="Cambria Math" w:hAnsi="Cambria Math"/>
          </w:rPr>
          <m:t>B</m:t>
        </m:r>
      </m:oMath>
      <w:r>
        <w:t xml:space="preserve"> be a specified nominal model. For a fixed input </w:t>
      </w:r>
      <m:oMath>
        <m:r>
          <w:rPr>
            <w:rFonts w:ascii="Cambria Math" w:hAnsi="Cambria Math"/>
          </w:rPr>
          <m:t>x</m:t>
        </m:r>
      </m:oMath>
      <w:r>
        <w:t>, define</w:t>
      </w:r>
    </w:p>
    <w:p w14:paraId="1B1599D1" w14:textId="77777777" w:rsidR="00C96ADE" w:rsidRDefault="00000000" w:rsidP="00C41530">
      <w:pPr>
        <w:pStyle w:val="BodyText"/>
        <w:keepLines/>
        <w:spacing w:before="80" w:after="120"/>
        <w:jc w:val="both"/>
      </w:pPr>
      <m:oMathPara>
        <m:oMathParaPr>
          <m:jc m:val="center"/>
        </m:oMathParaPr>
        <m:oMath>
          <m:sSub>
            <m:e>
              <m:r>
                <m:t>R</m:t>
              </m:r>
            </m:e>
            <m:sub>
              <m:r>
                <m:t>k</m:t>
              </m:r>
            </m:sub>
          </m:sSub>
          <m:d>
            <m:dPr>
              <m:begChr m:val="("/>
              <m:endChr m:val=")"/>
              <m:sepChr m:val=""/>
              <m:grow/>
            </m:dPr>
            <m:e>
              <m:r>
                <m:t>x</m:t>
              </m:r>
              <m:r>
                <m:rPr>
                  <m:sty m:val="p"/>
                </m:rPr>
                <m:t>;</m:t>
              </m:r>
              <m:r>
                <m:t>B</m:t>
              </m:r>
            </m:e>
          </m:d>
          <m:r>
            <m:rPr>
              <m:sty m:val="p"/>
            </m:rPr>
            <m:t>=</m:t>
          </m:r>
          <m:d>
            <m:dPr>
              <m:begChr m:val="{"/>
              <m:endChr m:val="}"/>
              <m:grow/>
            </m:dPr>
            <m:e>
              <m:sSub>
                <m:e>
                  <m:r>
                    <m:t>f</m:t>
                  </m:r>
                </m:e>
                <m:sub>
                  <m:r>
                    <m:t>k</m:t>
                  </m:r>
                </m:sub>
              </m:sSub>
              <m:d>
                <m:dPr>
                  <m:begChr m:val="("/>
                  <m:endChr m:val=")"/>
                  <m:sepChr m:val=""/>
                  <m:grow/>
                </m:dPr>
                <m:e>
                  <m:r>
                    <m:t>x</m:t>
                  </m:r>
                  <m:r>
                    <m:rPr>
                      <m:sty m:val="p"/>
                    </m:rPr>
                    <m:t>;</m:t>
                  </m:r>
                  <m:r>
                    <m:t>θ</m:t>
                  </m:r>
                </m:e>
              </m:d>
              <m:r>
                <m:rPr>
                  <m:sty m:val="p"/>
                </m:rPr>
                <m:t>:</m:t>
              </m:r>
              <m:r>
                <m:t>θ</m:t>
              </m:r>
              <m:r>
                <m:rPr>
                  <m:sty m:val="p"/>
                </m:rPr>
                <m:t>∈</m:t>
              </m:r>
              <m:r>
                <m:t>B</m:t>
              </m:r>
            </m:e>
          </m:d>
          <m:r>
            <m:rPr>
              <m:sty m:val="p"/>
            </m:rPr>
            <m:t>,</m:t>
          </m:r>
          <m:r>
            <m:t>  </m:t>
          </m:r>
          <m:sSub>
            <m:e>
              <m:r>
                <m:t>H</m:t>
              </m:r>
            </m:e>
            <m:sub>
              <m:r>
                <m:t>k</m:t>
              </m:r>
            </m:sub>
          </m:sSub>
          <m:d>
            <m:dPr>
              <m:begChr m:val="("/>
              <m:endChr m:val=")"/>
              <m:sepChr m:val=""/>
              <m:grow/>
            </m:dPr>
            <m:e>
              <m:r>
                <m:t>x</m:t>
              </m:r>
              <m:r>
                <m:rPr>
                  <m:sty m:val="p"/>
                </m:rPr>
                <m:t>;</m:t>
              </m:r>
              <m:r>
                <m:t>B</m:t>
              </m:r>
            </m:e>
          </m:d>
          <m:r>
            <m:rPr>
              <m:sty m:val="p"/>
            </m:rPr>
            <m:t>=</m:t>
          </m:r>
          <m:r>
            <m:rPr>
              <m:sty m:val="p"/>
            </m:rPr>
            <m:t>hull</m:t>
          </m:r>
          <m:sSub>
            <m:e>
              <m:r>
                <m:t>R</m:t>
              </m:r>
            </m:e>
            <m:sub>
              <m:r>
                <m:t>k</m:t>
              </m:r>
            </m:sub>
          </m:sSub>
          <m:d>
            <m:dPr>
              <m:begChr m:val="("/>
              <m:endChr m:val=")"/>
              <m:sepChr m:val=""/>
              <m:grow/>
            </m:dPr>
            <m:e>
              <m:r>
                <m:t>x</m:t>
              </m:r>
              <m:r>
                <m:rPr>
                  <m:sty m:val="p"/>
                </m:rPr>
                <m:t>;</m:t>
              </m:r>
              <m:r>
                <m:t>B</m:t>
              </m:r>
            </m:e>
          </m:d>
          <m:r>
            <m:rPr>
              <m:sty m:val="p"/>
            </m:rPr>
            <m:t>.</m:t>
          </m:r>
          <m:r>
            <m:t xml:space="preserve">    (1)</m:t>
          </m:r>
        </m:oMath>
      </m:oMathPara>
    </w:p>
    <w:p w14:paraId="26BAAD0F" w14:textId="77777777" w:rsidR="00C96ADE" w:rsidRDefault="00000000" w:rsidP="00C41530">
      <w:pPr>
        <w:jc w:val="both"/>
      </w:pPr>
      <w:r>
        <w:rPr>
          <w:b/>
          <w:bCs/>
        </w:rPr>
        <w:t>Proposition 1.</w:t>
      </w:r>
      <w:r>
        <w:t xml:space="preserve"> If </w:t>
      </w:r>
      <m:oMath>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e>
        </m:d>
      </m:oMath>
      <w:r>
        <w:t xml:space="preserve"> is continuous on </w:t>
      </w:r>
      <m:oMath>
        <m:r>
          <w:rPr>
            <w:rFonts w:ascii="Cambria Math" w:hAnsi="Cambria Math"/>
          </w:rPr>
          <m:t>B</m:t>
        </m:r>
      </m:oMath>
      <w:r>
        <w:t xml:space="preserve">, then </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a compact interval.</w:t>
      </w:r>
    </w:p>
    <w:p w14:paraId="628DF2E3" w14:textId="77777777" w:rsidR="00C96ADE" w:rsidRDefault="00000000" w:rsidP="00C41530">
      <w:pPr>
        <w:pStyle w:val="BodyText"/>
        <w:jc w:val="both"/>
      </w:pPr>
      <w:r>
        <w:rPr>
          <w:b/>
          <w:bCs/>
        </w:rPr>
        <w:t>Proof.</w:t>
      </w:r>
      <w:r>
        <w:t xml:space="preserve"> A box is compact and connected. A continuous real-valued image is compact and connected, and every connected subset of the real line is an interval. Thus both extrema are attained and every intermediate scalar value occurs. This statement applies coordinate by coordinate. The joint output set usually does not fill the product of its coordinate intervals.</w:t>
      </w:r>
    </w:p>
    <w:p w14:paraId="7AABD184" w14:textId="77777777" w:rsidR="00C96ADE" w:rsidRDefault="00000000" w:rsidP="00C41530">
      <w:pPr>
        <w:pStyle w:val="BodyText"/>
        <w:jc w:val="both"/>
      </w:pPr>
      <w:r>
        <w:t xml:space="preserve">A hard router can make the model discontinuous in its parameters. Its attainable scalar set can then have gaps, so only the interval hull in (1) is guaranteed to be an interval. A connected parameter domain alone </w:t>
      </w:r>
      <w:r>
        <w:lastRenderedPageBreak/>
        <w:t xml:space="preserve">does not remove this qualification. For example, routing to the constants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yields the attainable set </w:t>
      </w:r>
      <m:oMath>
        <m:d>
          <m:dPr>
            <m:begChr m:val="{"/>
            <m:endChr m:val="}"/>
            <m:grow/>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and hull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w:t>
      </w:r>
    </w:p>
    <w:p w14:paraId="2C91BA1A" w14:textId="77777777" w:rsidR="00C96ADE" w:rsidRDefault="00000000" w:rsidP="00C41530">
      <w:pPr>
        <w:pStyle w:val="BodyText"/>
        <w:jc w:val="both"/>
      </w:pPr>
      <w:r>
        <w:t xml:space="preserve">We call </w:t>
      </w:r>
      <m:oMath>
        <m:r>
          <w:rPr>
            <w:rFonts w:ascii="Cambria Math" w:hAnsi="Cambria Math"/>
          </w:rPr>
          <m:t>B</m:t>
        </m:r>
      </m:oMath>
      <w:r>
        <w:t xml:space="preserve"> a tolerance region only after establishing</w:t>
      </w:r>
    </w:p>
    <w:p w14:paraId="6D9D48BD" w14:textId="77777777" w:rsidR="00C96ADE" w:rsidRPr="00C41530" w:rsidRDefault="00000000" w:rsidP="00C41530">
      <w:pPr>
        <w:pStyle w:val="BodyText"/>
        <w:keepLines/>
        <w:spacing w:before="80" w:after="120"/>
        <w:jc w:val="both"/>
        <w:rPr>
          <w:sz w:val="28"/>
          <w:szCs w:val="28"/>
        </w:rPr>
      </w:pPr>
      <m:oMathPara>
        <m:oMathParaPr>
          <m:jc m:val="center"/>
        </m:oMathParaPr>
        <m:oMath>
          <m:limLow>
            <m:limLowPr>
              <m:ctrlPr>
                <w:rPr>
                  <w:rFonts w:ascii="Cambria Math" w:hAnsi="Cambria Math"/>
                  <w:sz w:val="28"/>
                  <w:szCs w:val="28"/>
                </w:rPr>
              </m:ctrlPr>
            </m:limLowPr>
            <m:e>
              <m:r>
                <m:rPr>
                  <m:sty m:val="p"/>
                </m:rPr>
                <w:rPr>
                  <w:rFonts w:ascii="Cambria Math" w:hAnsi="Cambria Math"/>
                  <w:sz w:val="28"/>
                  <w:szCs w:val="28"/>
                </w:rPr>
                <m:t>sup</m:t>
              </m:r>
            </m:e>
            <m:lim>
              <m:r>
                <w:rPr>
                  <w:rFonts w:ascii="Cambria Math" w:hAnsi="Cambria Math"/>
                  <w:sz w:val="28"/>
                  <w:szCs w:val="28"/>
                </w:rPr>
                <m:t>θ</m:t>
              </m:r>
              <m:r>
                <m:rPr>
                  <m:sty m:val="p"/>
                </m:rPr>
                <w:rPr>
                  <w:rFonts w:ascii="Cambria Math" w:hAnsi="Cambria Math"/>
                  <w:sz w:val="28"/>
                  <w:szCs w:val="28"/>
                </w:rPr>
                <m:t>∈</m:t>
              </m:r>
              <m:r>
                <w:rPr>
                  <w:rFonts w:ascii="Cambria Math" w:hAnsi="Cambria Math"/>
                  <w:sz w:val="28"/>
                  <w:szCs w:val="28"/>
                </w:rPr>
                <m:t>B</m:t>
              </m:r>
            </m:lim>
          </m:limLow>
          <m: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θ</m:t>
              </m:r>
            </m:e>
          </m:d>
          <m:r>
            <m:rPr>
              <m:sty m:val="p"/>
            </m:rPr>
            <w:rPr>
              <w:rFonts w:ascii="Cambria Math" w:hAnsi="Cambria Math"/>
              <w:sz w:val="28"/>
              <w:szCs w:val="28"/>
            </w:rPr>
            <m:t>≤</m:t>
          </m:r>
          <m:r>
            <w:rPr>
              <w:rFonts w:ascii="Cambria Math" w:hAnsi="Cambria Math"/>
              <w:sz w:val="28"/>
              <w:szCs w:val="28"/>
            </w:rPr>
            <m:t>L</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c</m:t>
                  </m:r>
                </m:sub>
              </m:sSub>
            </m:e>
          </m:d>
          <m:r>
            <m:rPr>
              <m:sty m:val="p"/>
            </m:rPr>
            <w:rPr>
              <w:rFonts w:ascii="Cambria Math" w:hAnsi="Cambria Math"/>
              <w:sz w:val="28"/>
              <w:szCs w:val="28"/>
            </w:rPr>
            <m:t>+</m:t>
          </m:r>
          <m:r>
            <w:rPr>
              <w:rFonts w:ascii="Cambria Math" w:hAnsi="Cambria Math"/>
              <w:sz w:val="28"/>
              <w:szCs w:val="28"/>
            </w:rPr>
            <m:t>τ</m:t>
          </m:r>
          <m:r>
            <m:rPr>
              <m:sty m:val="p"/>
            </m:rPr>
            <w:rPr>
              <w:rFonts w:ascii="Cambria Math" w:hAnsi="Cambria Math"/>
              <w:sz w:val="28"/>
              <w:szCs w:val="28"/>
            </w:rPr>
            <m:t>,</m:t>
          </m:r>
          <m:r>
            <w:rPr>
              <w:rFonts w:ascii="Cambria Math" w:hAnsi="Cambria Math"/>
              <w:sz w:val="28"/>
              <w:szCs w:val="28"/>
            </w:rPr>
            <m:t>  τ</m:t>
          </m:r>
          <m:r>
            <m:rPr>
              <m:sty m:val="p"/>
            </m:rPr>
            <w:rPr>
              <w:rFonts w:ascii="Cambria Math" w:hAnsi="Cambria Math"/>
              <w:sz w:val="28"/>
              <w:szCs w:val="28"/>
            </w:rPr>
            <m:t>≥</m:t>
          </m:r>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2</m:t>
              </m:r>
            </m:e>
          </m:d>
        </m:oMath>
      </m:oMathPara>
    </w:p>
    <w:p w14:paraId="45FC7DEF" w14:textId="77777777" w:rsidR="00C96ADE" w:rsidRDefault="00000000" w:rsidP="00C41530">
      <w:pPr>
        <w:jc w:val="both"/>
      </w:pPr>
      <w:r>
        <w:t>The interval then measures variation among models acceptable under the specified loss and dataset. An arbitrary weight box is a perturbation region, not automatically a tolerance region. Even a certified tolerance box is only one subset of the acceptable-model set and can miss other basins. Its geometry depends on the parameterization and on symmetries such as hidden-unit rescaling. It is neither a posterior distribution nor a confidence statement about the target.</w:t>
      </w:r>
    </w:p>
    <w:p w14:paraId="02781CA9" w14:textId="77777777" w:rsidR="00C96ADE" w:rsidRDefault="00000000" w:rsidP="00C41530">
      <w:pPr>
        <w:pStyle w:val="BodyText"/>
        <w:jc w:val="both"/>
      </w:pPr>
      <w:r>
        <w:t xml:space="preserve">Three claims will be distinguished throughout: </w:t>
      </w:r>
      <w:r>
        <w:rPr>
          <w:b/>
          <w:bCs/>
        </w:rPr>
        <w:t>exact range</w:t>
      </w:r>
      <w:r>
        <w:t xml:space="preserve">, where the reported endpoints are the true extrema over a stated set; </w:t>
      </w:r>
      <w:r>
        <w:rPr>
          <w:b/>
          <w:bCs/>
        </w:rPr>
        <w:t>sound enclosure</w:t>
      </w:r>
      <w:r>
        <w:t xml:space="preserve">, where all admissible values lie inside possibly wider bounds; and </w:t>
      </w:r>
      <w:r>
        <w:rPr>
          <w:b/>
          <w:bCs/>
        </w:rPr>
        <w:t>calibrated coverage</w:t>
      </w:r>
      <w:r>
        <w:t>, where a statistical prediction set satisfies a specified probability guarantee under stated sampling assumptions. One claim does not imply the others.</w:t>
      </w:r>
    </w:p>
    <w:p w14:paraId="54F022E9" w14:textId="77777777" w:rsidR="00C96ADE" w:rsidRDefault="00000000" w:rsidP="00C41530">
      <w:pPr>
        <w:pStyle w:val="Heading1"/>
        <w:jc w:val="both"/>
      </w:pPr>
      <w:bookmarkStart w:id="2" w:name="exact-local-experts"/>
      <w:bookmarkEnd w:id="1"/>
      <w:r>
        <w:rPr>
          <w:color w:val="000000"/>
        </w:rPr>
        <w:t>3 Exact local experts</w:t>
      </w:r>
    </w:p>
    <w:p w14:paraId="1B78223C" w14:textId="77777777" w:rsidR="00C96ADE" w:rsidRDefault="00000000" w:rsidP="00C41530">
      <w:pPr>
        <w:pStyle w:val="Heading2"/>
        <w:jc w:val="both"/>
      </w:pPr>
      <w:bookmarkStart w:id="3" w:name="positive-downstream-weights"/>
      <w:r>
        <w:rPr>
          <w:color w:val="000000"/>
        </w:rPr>
        <w:t>3.1 Positive downstream weights</w:t>
      </w:r>
    </w:p>
    <w:p w14:paraId="6AC61D41" w14:textId="77777777" w:rsidR="00C96ADE" w:rsidRDefault="00000000" w:rsidP="00C41530">
      <w:pPr>
        <w:jc w:val="both"/>
      </w:pPr>
      <w:r>
        <w:t xml:space="preserve">Consider </w:t>
      </w:r>
      <m:oMath>
        <m:r>
          <w:rPr>
            <w:rFonts w:ascii="Cambria Math" w:hAnsi="Cambria Math"/>
          </w:rPr>
          <m:t>L</m:t>
        </m:r>
        <m:r>
          <m:rPr>
            <m:sty m:val="p"/>
          </m:rPr>
          <w:rPr>
            <w:rFonts w:ascii="Cambria Math" w:hAnsi="Cambria Math"/>
          </w:rPr>
          <m:t>≥</m:t>
        </m:r>
        <m:r>
          <w:rPr>
            <w:rFonts w:ascii="Cambria Math" w:hAnsi="Cambria Math"/>
          </w:rPr>
          <m:t>2</m:t>
        </m:r>
      </m:oMath>
      <w:r>
        <w:t xml:space="preserve"> affine layers with an elementwise activation </w:t>
      </w:r>
      <m:oMath>
        <m:r>
          <w:rPr>
            <w:rFonts w:ascii="Cambria Math" w:hAnsi="Cambria Math"/>
          </w:rPr>
          <m:t>σ</m:t>
        </m:r>
      </m:oMath>
      <w:r>
        <w:t xml:space="preserve"> after each hidden layer:</w:t>
      </w:r>
    </w:p>
    <w:p w14:paraId="4D5D2F10" w14:textId="77777777" w:rsidR="00C96ADE" w:rsidRPr="00C41530" w:rsidRDefault="00000000" w:rsidP="00C41530">
      <w:pPr>
        <w:pStyle w:val="BodyText"/>
        <w:keepLines/>
        <w:spacing w:before="80" w:after="12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h</m:t>
              </m:r>
            </m:e>
            <m:sub>
              <m:r>
                <m:rPr>
                  <m:scr m:val="script"/>
                  <m:sty m:val="p"/>
                </m:rPr>
                <w:rPr>
                  <w:rFonts w:ascii="Cambria Math" w:hAnsi="Cambria Math"/>
                  <w:sz w:val="28"/>
                  <w:szCs w:val="28"/>
                </w:rPr>
                <m:t>l</m:t>
              </m:r>
            </m:sub>
          </m:sSub>
          <m:r>
            <m:rPr>
              <m:sty m:val="p"/>
            </m:rPr>
            <w:rPr>
              <w:rFonts w:ascii="Cambria Math" w:hAnsi="Cambria Math"/>
              <w:sz w:val="28"/>
              <w:szCs w:val="28"/>
            </w:rPr>
            <m:t>=</m:t>
          </m:r>
          <m:r>
            <w:rPr>
              <w:rFonts w:ascii="Cambria Math" w:hAnsi="Cambria Math"/>
              <w:sz w:val="28"/>
              <w:szCs w:val="28"/>
            </w:rPr>
            <m:t>σ</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W</m:t>
                  </m:r>
                </m:e>
                <m:sub>
                  <m:r>
                    <m:rPr>
                      <m:scr m:val="script"/>
                      <m:sty m:val="p"/>
                    </m:rPr>
                    <w:rPr>
                      <w:rFonts w:ascii="Cambria Math" w:hAnsi="Cambria Math"/>
                      <w:sz w:val="28"/>
                      <w:szCs w:val="28"/>
                    </w:rPr>
                    <m:t>l</m:t>
                  </m:r>
                </m:sub>
              </m:sSub>
              <m:sSub>
                <m:sSubPr>
                  <m:ctrlPr>
                    <w:rPr>
                      <w:rFonts w:ascii="Cambria Math" w:hAnsi="Cambria Math"/>
                      <w:sz w:val="28"/>
                      <w:szCs w:val="28"/>
                    </w:rPr>
                  </m:ctrlPr>
                </m:sSubPr>
                <m:e>
                  <m:r>
                    <w:rPr>
                      <w:rFonts w:ascii="Cambria Math" w:hAnsi="Cambria Math"/>
                      <w:sz w:val="28"/>
                      <w:szCs w:val="28"/>
                    </w:rPr>
                    <m:t>h</m:t>
                  </m:r>
                </m:e>
                <m:sub>
                  <m:r>
                    <m:rPr>
                      <m:scr m:val="script"/>
                      <m:sty m:val="p"/>
                    </m:rPr>
                    <w:rPr>
                      <w:rFonts w:ascii="Cambria Math" w:hAnsi="Cambria Math"/>
                      <w:sz w:val="28"/>
                      <w:szCs w:val="28"/>
                    </w:rPr>
                    <m:t>l-</m:t>
                  </m:r>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m:rPr>
                      <m:scr m:val="script"/>
                      <m:sty m:val="p"/>
                    </m:rPr>
                    <w:rPr>
                      <w:rFonts w:ascii="Cambria Math" w:hAnsi="Cambria Math"/>
                      <w:sz w:val="28"/>
                      <w:szCs w:val="28"/>
                    </w:rPr>
                    <m:t>l</m:t>
                  </m:r>
                </m:sub>
              </m:sSub>
            </m:e>
          </m:d>
          <m:r>
            <w:rPr>
              <w:rFonts w:ascii="Cambria Math" w:hAnsi="Cambria Math"/>
              <w:sz w:val="28"/>
              <w:szCs w:val="28"/>
            </w:rPr>
            <m:t> </m:t>
          </m:r>
          <m:d>
            <m:dPr>
              <m:ctrlPr>
                <w:rPr>
                  <w:rFonts w:ascii="Cambria Math" w:hAnsi="Cambria Math"/>
                  <w:sz w:val="28"/>
                  <w:szCs w:val="28"/>
                </w:rPr>
              </m:ctrlPr>
            </m:dPr>
            <m:e>
              <m:r>
                <m:rPr>
                  <m:scr m:val="script"/>
                  <m:sty m:val="p"/>
                </m:rPr>
                <w:rPr>
                  <w:rFonts w:ascii="Cambria Math" w:hAnsi="Cambria Math"/>
                  <w:sz w:val="28"/>
                  <w:szCs w:val="28"/>
                </w:rPr>
                <m:t>l&lt;</m:t>
              </m:r>
              <m:r>
                <w:rPr>
                  <w:rFonts w:ascii="Cambria Math" w:hAnsi="Cambria Math"/>
                  <w:sz w:val="28"/>
                  <w:szCs w:val="28"/>
                </w:rPr>
                <m:t>L</m:t>
              </m:r>
            </m:e>
          </m:d>
          <m:r>
            <m:rPr>
              <m:sty m:val="p"/>
            </m:rPr>
            <w:rPr>
              <w:rFonts w:ascii="Cambria Math" w:hAnsi="Cambria Math"/>
              <w:sz w:val="28"/>
              <w:szCs w:val="28"/>
            </w:rPr>
            <m:t>,</m:t>
          </m:r>
          <m:r>
            <w:rPr>
              <w:rFonts w:ascii="Cambria Math" w:hAnsi="Cambria Math"/>
              <w:sz w:val="28"/>
              <w:szCs w:val="28"/>
            </w:rPr>
            <m:t> f</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L</m:t>
              </m:r>
            </m:sub>
          </m:sSub>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L</m:t>
              </m:r>
              <m:r>
                <m:rPr>
                  <m:sty m:val="p"/>
                </m:rPr>
                <w:rPr>
                  <w:rFonts w:ascii="Cambria Math" w:hAnsi="Cambria Math"/>
                  <w:sz w:val="28"/>
                  <w:szCs w:val="28"/>
                </w:rPr>
                <m:t>-</m:t>
              </m:r>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L</m:t>
              </m:r>
            </m:sub>
          </m:sSub>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3</m:t>
              </m:r>
            </m:e>
          </m:d>
        </m:oMath>
      </m:oMathPara>
    </w:p>
    <w:p w14:paraId="0AE35ABF" w14:textId="77777777" w:rsidR="00C96ADE" w:rsidRDefault="00000000" w:rsidP="00C41530">
      <w:pPr>
        <w:jc w:val="both"/>
      </w:pPr>
      <w:r>
        <w:rPr>
          <w:b/>
          <w:bCs/>
        </w:rPr>
        <w:t>Theorem 2.</w:t>
      </w:r>
      <w:r>
        <w:t xml:space="preserve"> Suppose </w:t>
      </w:r>
      <m:oMath>
        <m:r>
          <w:rPr>
            <w:rFonts w:ascii="Cambria Math" w:hAnsi="Cambria Math"/>
          </w:rPr>
          <m:t>x</m:t>
        </m:r>
      </m:oMath>
      <w:r>
        <w:t xml:space="preserve"> is a point, </w:t>
      </w:r>
      <m:oMath>
        <m:r>
          <w:rPr>
            <w:rFonts w:ascii="Cambria Math" w:hAnsi="Cambria Math"/>
          </w:rPr>
          <m:t>σ</m:t>
        </m:r>
      </m:oMath>
      <w:r>
        <w:t xml:space="preserve"> is nondecreasing and nonnegative, and every admissible </w:t>
      </w:r>
      <m:oMath>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sub>
        </m:sSub>
      </m:oMath>
      <w:r>
        <w:t xml:space="preserve"> is entrywise nonnegative for </w:t>
      </w:r>
      <m:oMath>
        <m:r>
          <m:rPr>
            <m:scr m:val="script"/>
            <m:sty m:val="p"/>
          </m:rPr>
          <w:rPr>
            <w:rFonts w:ascii="Cambria Math" w:hAnsi="Cambria Math"/>
          </w:rPr>
          <m:t>l≥</m:t>
        </m:r>
        <m:r>
          <w:rPr>
            <w:rFonts w:ascii="Cambria Math" w:hAnsi="Cambria Math"/>
          </w:rPr>
          <m:t>2</m:t>
        </m:r>
      </m:oMath>
      <w:r>
        <w:t>. Parameters are independent box coordinates. Then two parameter choices attain the minimum and maximum of every output coordinate simultaneously.</w:t>
      </w:r>
    </w:p>
    <w:p w14:paraId="4F1D145F" w14:textId="77777777" w:rsidR="00C96ADE" w:rsidRDefault="00000000" w:rsidP="00C41530">
      <w:pPr>
        <w:pStyle w:val="BodyText"/>
        <w:jc w:val="both"/>
      </w:pPr>
      <w:r>
        <w:t xml:space="preserve">For the upper choice, use upper endpoints for every bias and every downstream weight. In the first layer choose the upper weight endpoint when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0</m:t>
        </m:r>
      </m:oMath>
      <w:r>
        <w:t xml:space="preserve"> and the lower endpoint when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&lt;</m:t>
        </m:r>
        <m:r>
          <w:rPr>
            <w:rFonts w:ascii="Cambria Math" w:hAnsi="Cambria Math"/>
          </w:rPr>
          <m:t>0</m:t>
        </m:r>
      </m:oMath>
      <w:r>
        <w:t xml:space="preserve">. Reverse all these choices for the lower evaluation. Writing the resulting parameters as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 xml:space="preserve"> and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w:t>
      </w:r>
    </w:p>
    <w:p w14:paraId="29A36930" w14:textId="77777777" w:rsidR="00C96ADE" w:rsidRPr="00C41530" w:rsidRDefault="00000000" w:rsidP="00C41530">
      <w:pPr>
        <w:pStyle w:val="BodyText"/>
        <w:keepLines/>
        <w:spacing w:before="80" w:after="12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k</m:t>
              </m:r>
            </m:sub>
          </m:sSub>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B</m:t>
              </m:r>
            </m:e>
          </m:d>
          <m:r>
            <m:rPr>
              <m:sty m:val="p"/>
            </m:rP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θ</m:t>
                      </m:r>
                    </m:e>
                    <m:sup>
                      <m:r>
                        <m:rPr>
                          <m:sty m:val="p"/>
                        </m:rPr>
                        <w:rPr>
                          <w:rFonts w:ascii="Cambria Math" w:hAnsi="Cambria Math"/>
                          <w:sz w:val="28"/>
                          <w:szCs w:val="28"/>
                        </w:rPr>
                        <m:t>-</m:t>
                      </m:r>
                    </m:sup>
                  </m:sSup>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θ</m:t>
                      </m:r>
                    </m:e>
                    <m:sup>
                      <m:r>
                        <m:rPr>
                          <m:sty m:val="p"/>
                        </m:rPr>
                        <w:rPr>
                          <w:rFonts w:ascii="Cambria Math" w:hAnsi="Cambria Math"/>
                          <w:sz w:val="28"/>
                          <w:szCs w:val="28"/>
                        </w:rPr>
                        <m:t>+</m:t>
                      </m:r>
                    </m:sup>
                  </m:sSup>
                </m:e>
              </m:d>
            </m:e>
          </m:d>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4</m:t>
              </m:r>
            </m:e>
          </m:d>
        </m:oMath>
      </m:oMathPara>
    </w:p>
    <w:p w14:paraId="7D0726C2" w14:textId="77777777" w:rsidR="00C96ADE" w:rsidRDefault="00000000" w:rsidP="00C41530">
      <w:pPr>
        <w:jc w:val="both"/>
      </w:pPr>
      <w:r>
        <w:rPr>
          <w:b/>
          <w:bCs/>
        </w:rPr>
        <w:t>Proof.</w:t>
      </w:r>
      <w:r>
        <w:t xml:space="preserve"> The first preactivation increases or decreases with a weight according to the fixed sign of its input coordinate. All later hidden inputs are nonnegative. Increasing a downstream weight therefore increases its preactivation; the nondecreasing activations and nonnegative subsequent weights preserve this order. Biases also have a consistent increasing influence. Moving parameters individually toward the designated upper corner cannot decrease any output. The lower corner is symmetric. Both corners belong to </w:t>
      </w:r>
      <m:oMath>
        <m:r>
          <w:rPr>
            <w:rFonts w:ascii="Cambria Math" w:hAnsi="Cambria Math"/>
          </w:rPr>
          <m:t>B</m:t>
        </m:r>
      </m:oMath>
      <w:r>
        <w:t>, proving attainability and exactness.</w:t>
      </w:r>
    </w:p>
    <w:p w14:paraId="1666D5E4" w14:textId="77777777" w:rsidR="00C96ADE" w:rsidRDefault="00000000" w:rsidP="00C41530">
      <w:pPr>
        <w:pStyle w:val="BodyText"/>
        <w:jc w:val="both"/>
      </w:pPr>
      <w:r>
        <w:t xml:space="preserve">An exponential parameterization </w:t>
      </w:r>
      <m:oMath>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Θ</m:t>
                </m:r>
              </m:e>
              <m:sub>
                <m:r>
                  <m:rPr>
                    <m:scr m:val="script"/>
                    <m:sty m:val="p"/>
                  </m:rPr>
                  <w:rPr>
                    <w:rFonts w:ascii="Cambria Math" w:hAnsi="Cambria Math"/>
                  </w:rPr>
                  <m:t>l</m:t>
                </m:r>
              </m:sub>
            </m:sSub>
          </m:e>
        </m:d>
      </m:oMath>
      <w:r>
        <w:t xml:space="preserve"> preserves this ordering for independent intervals in </w:t>
      </w:r>
      <m:oMath>
        <m:sSub>
          <m:sSubPr>
            <m:ctrlPr>
              <w:rPr>
                <w:rFonts w:ascii="Cambria Math" w:hAnsi="Cambria Math"/>
              </w:rPr>
            </m:ctrlPr>
          </m:sSubPr>
          <m:e>
            <m:r>
              <w:rPr>
                <w:rFonts w:ascii="Cambria Math" w:hAnsi="Cambria Math"/>
              </w:rPr>
              <m:t>Θ</m:t>
            </m:r>
          </m:e>
          <m:sub>
            <m:r>
              <m:rPr>
                <m:scr m:val="script"/>
                <m:sty m:val="p"/>
              </m:rPr>
              <w:rPr>
                <w:rFonts w:ascii="Cambria Math" w:hAnsi="Cambria Math"/>
              </w:rPr>
              <m:t>l</m:t>
            </m:r>
          </m:sub>
        </m:sSub>
      </m:oMath>
      <w:r>
        <w:t>. It enforces strict positivity; a direct constrained parameterization also permits zero weights. This is exact real arithmetic. A machine-level certificate additionally requires outward rounding or a validated rounding-error bound. Agreement of float64 computations is a numerical check, not a proof of floating-point soundness.</w:t>
      </w:r>
    </w:p>
    <w:p w14:paraId="02285796" w14:textId="77777777" w:rsidR="00C96ADE" w:rsidRDefault="00000000" w:rsidP="00C41530">
      <w:pPr>
        <w:pStyle w:val="BodyText"/>
        <w:jc w:val="both"/>
      </w:pPr>
      <w:r>
        <w:t>The theorem does not cover interval inputs with mixed-sign first-layer weights, tied parameters that require incompatible endpoint choices, attention with varying logits, or arbitrary signed residual mixing. It also does not say that an endpoint pass substitutes for the nominal pass. An implementation that needs the nominal trajectory and both bounds generally performs three evaluations, unless an evaluation is already available or shared.</w:t>
      </w:r>
    </w:p>
    <w:p w14:paraId="60B4BB1B" w14:textId="77777777" w:rsidR="00C96ADE" w:rsidRDefault="00000000" w:rsidP="00C41530">
      <w:pPr>
        <w:pStyle w:val="Heading2"/>
        <w:jc w:val="both"/>
      </w:pPr>
      <w:bookmarkStart w:id="4" w:name="expressivity-and-activation-choice"/>
      <w:bookmarkEnd w:id="3"/>
      <w:r>
        <w:rPr>
          <w:color w:val="000000"/>
        </w:rPr>
        <w:lastRenderedPageBreak/>
        <w:t>3.2 Expressivity and activation choice</w:t>
      </w:r>
    </w:p>
    <w:p w14:paraId="107ADBB2" w14:textId="77777777" w:rsidR="00C96ADE" w:rsidRDefault="00000000" w:rsidP="00C41530">
      <w:pPr>
        <w:jc w:val="both"/>
      </w:pPr>
      <w:r>
        <w:t xml:space="preserve">For a scalar two-layer network, a reflection identity provides a useful escape from nonnegative output coefficients. Assume </w:t>
      </w:r>
      <m:oMath>
        <m:r>
          <w:rPr>
            <w:rFonts w:ascii="Cambria Math" w:hAnsi="Cambria Math"/>
          </w:rPr>
          <m:t>σ</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z</m:t>
            </m:r>
          </m:e>
        </m:d>
      </m:oMath>
      <w:r>
        <w:t xml:space="preserve"> for a constant </w:t>
      </w:r>
      <m:oMath>
        <m:r>
          <w:rPr>
            <w:rFonts w:ascii="Cambria Math" w:hAnsi="Cambria Math"/>
          </w:rPr>
          <m:t>t</m:t>
        </m:r>
      </m:oMath>
      <w:r>
        <w:t xml:space="preserve">. Logistic units satisfy this with </w:t>
      </w:r>
      <m:oMath>
        <m:r>
          <w:rPr>
            <w:rFonts w:ascii="Cambria Math" w:hAnsi="Cambria Math"/>
          </w:rPr>
          <m:t>t</m:t>
        </m:r>
        <m:r>
          <m:rPr>
            <m:sty m:val="p"/>
          </m:rPr>
          <w:rPr>
            <w:rFonts w:ascii="Cambria Math" w:hAnsi="Cambria Math"/>
          </w:rPr>
          <m:t>=</m:t>
        </m:r>
        <m:r>
          <w:rPr>
            <w:rFonts w:ascii="Cambria Math" w:hAnsi="Cambria Math"/>
          </w:rPr>
          <m:t>0</m:t>
        </m:r>
      </m:oMath>
      <w:r>
        <w:t xml:space="preserve">, and the clipped linear activation </w:t>
      </w:r>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=min</m:t>
        </m:r>
        <m:d>
          <m:dPr>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m:t>
            </m:r>
          </m:e>
        </m:d>
      </m:oMath>
      <w:r>
        <w:t xml:space="preserve"> satisfies it with </w:t>
      </w:r>
      <m:oMath>
        <m:r>
          <w:rPr>
            <w:rFonts w:ascii="Cambria Math" w:hAnsi="Cambria Math"/>
          </w:rPr>
          <m:t>t</m:t>
        </m:r>
        <m:r>
          <m:rPr>
            <m:sty m:val="p"/>
          </m:rPr>
          <w:rPr>
            <w:rFonts w:ascii="Cambria Math" w:hAnsi="Cambria Math"/>
          </w:rPr>
          <m:t>=</m:t>
        </m:r>
        <m:r>
          <w:rPr>
            <w:rFonts w:ascii="Cambria Math" w:hAnsi="Cambria Math"/>
          </w:rPr>
          <m:t>1</m:t>
        </m:r>
      </m:oMath>
      <w:r>
        <w:t xml:space="preserve">. If </w:t>
      </w:r>
      <m:oMath>
        <m:r>
          <w:rPr>
            <w:rFonts w:ascii="Cambria Math" w:hAnsi="Cambria Math"/>
          </w:rPr>
          <m:t>c</m:t>
        </m:r>
        <m:r>
          <m:rPr>
            <m:sty m:val="p"/>
          </m:rPr>
          <w:rPr>
            <w:rFonts w:ascii="Cambria Math" w:hAnsi="Cambria Math"/>
          </w:rPr>
          <m:t>&lt;</m:t>
        </m:r>
        <m:r>
          <w:rPr>
            <w:rFonts w:ascii="Cambria Math" w:hAnsi="Cambria Math"/>
          </w:rPr>
          <m:t>0</m:t>
        </m:r>
      </m:oMath>
      <w:r>
        <w:t>,</w:t>
      </w:r>
    </w:p>
    <w:p w14:paraId="544B00D2" w14:textId="77777777" w:rsidR="00C96ADE" w:rsidRPr="00C41530" w:rsidRDefault="00000000" w:rsidP="00C41530">
      <w:pPr>
        <w:pStyle w:val="BodyText"/>
        <w:keepLines/>
        <w:spacing w:before="80" w:after="120"/>
        <w:jc w:val="both"/>
        <w:rPr>
          <w:sz w:val="28"/>
          <w:szCs w:val="28"/>
        </w:rPr>
      </w:pPr>
      <m:oMathPara>
        <m:oMathParaPr>
          <m:jc m:val="center"/>
        </m:oMathParaPr>
        <m:oMath>
          <m:r>
            <w:rPr>
              <w:rFonts w:ascii="Cambria Math" w:hAnsi="Cambria Math"/>
              <w:sz w:val="28"/>
              <w:szCs w:val="28"/>
            </w:rPr>
            <m:t>c σ</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r>
            <w:rPr>
              <w:rFonts w:ascii="Cambria Math" w:hAnsi="Cambria Math"/>
              <w:sz w:val="28"/>
              <w:szCs w:val="28"/>
            </w:rPr>
            <m:t>c</m:t>
          </m:r>
          <m:r>
            <m:rPr>
              <m:sty m:val="p"/>
            </m:rP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c</m:t>
              </m:r>
            </m:e>
          </m:d>
          <m:r>
            <w:rPr>
              <w:rFonts w:ascii="Cambria Math" w:hAnsi="Cambria Math"/>
              <w:sz w:val="28"/>
              <w:szCs w:val="28"/>
            </w:rPr>
            <m:t> σ</m:t>
          </m:r>
          <m:d>
            <m:dPr>
              <m:ctrlPr>
                <w:rPr>
                  <w:rFonts w:ascii="Cambria Math" w:hAnsi="Cambria Math"/>
                  <w:sz w:val="28"/>
                  <w:szCs w:val="28"/>
                </w:rPr>
              </m:ctrlPr>
            </m:dPr>
            <m:e>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z</m:t>
              </m:r>
            </m:e>
          </m:d>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5</m:t>
              </m:r>
            </m:e>
          </m:d>
        </m:oMath>
      </m:oMathPara>
    </w:p>
    <w:p w14:paraId="5C6B6B3A" w14:textId="77777777" w:rsidR="00C96ADE" w:rsidRDefault="00000000" w:rsidP="00C41530">
      <w:pPr>
        <w:jc w:val="both"/>
      </w:pPr>
      <w:r>
        <w:t>Every negative output coefficient can therefore be replaced by a positive one after reversing the corresponding first-layer affine map and adjusting the output bias. A scalar one-hidden-layer sigmoid network retains the universal approximation property on compact sets [8]. For several outputs, separate hidden units may be duplicated; zero connections are allowed in the nonnegative class and can be approximated by arbitrarily small positive connections in the strict exponential class. This establishes representational capacity for the architecture family, not comparable training efficiency or a fixed-width deep-network guarantee.</w:t>
      </w:r>
    </w:p>
    <w:p w14:paraId="1FFD8257" w14:textId="77777777" w:rsidR="00C96ADE" w:rsidRDefault="00000000" w:rsidP="00C41530">
      <w:pPr>
        <w:pStyle w:val="BodyText"/>
        <w:jc w:val="both"/>
      </w:pPr>
      <w:r>
        <w:t>With convex nondecreasing activations, such as ReLU or softplus, the same positive-tail construction is convex in the input: affine inputs followed by a convex activation are convex, and nonnegative sums and convex monotone compositions preserve convexity. The resulting restriction is related to input-convex neural networks [9]. Sigmoid units avoid this input-convexity restriction, although saturation and positive accumulation may make optimization difficult. Dividing positive weights by a fixed fan-in constant and controlling biases are practical candidates for testing.</w:t>
      </w:r>
    </w:p>
    <w:p w14:paraId="5B7DF728" w14:textId="77777777" w:rsidR="00C96ADE" w:rsidRDefault="00000000" w:rsidP="00C41530">
      <w:pPr>
        <w:pStyle w:val="Heading2"/>
        <w:jc w:val="both"/>
      </w:pPr>
      <w:bookmarkStart w:id="5" w:name="a-useful-signed-two-layer-exception"/>
      <w:bookmarkEnd w:id="4"/>
      <w:r>
        <w:rPr>
          <w:color w:val="000000"/>
        </w:rPr>
        <w:t>3.3 A useful signed two-layer exception</w:t>
      </w:r>
    </w:p>
    <w:p w14:paraId="0A7F922D" w14:textId="77777777" w:rsidR="00C96ADE" w:rsidRDefault="00000000" w:rsidP="00C41530">
      <w:pPr>
        <w:jc w:val="both"/>
      </w:pPr>
      <w:r>
        <w:t xml:space="preserve">A standard two-layer scalar output </w:t>
      </w:r>
      <m:oMath>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ki</m:t>
                </m:r>
              </m:sub>
            </m:sSub>
          </m:e>
        </m:nary>
        <m:r>
          <w:rPr>
            <w:rFonts w:ascii="Cambria Math" w:hAnsi="Cambria Math"/>
          </w:rPr>
          <m:t>σ</m:t>
        </m:r>
        <m:d>
          <m:dPr>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r>
              <m:rPr>
                <m:sty m:val="p"/>
              </m:rPr>
              <w:rPr>
                <w:rFonts w:ascii="Cambria Math" w:hAnsi="Cambria Math"/>
              </w:rPr>
              <m:t>,</m:t>
            </m:r>
            <m:r>
              <w:rPr>
                <w:rFonts w:ascii="Cambria Math" w:hAnsi="Cambria Math"/>
              </w:rPr>
              <m:t>k</m:t>
            </m:r>
          </m:sub>
        </m:sSub>
      </m:oMath>
      <w:r>
        <w:t xml:space="preserve"> also admits exact interval arithmetic with arbitrary signs, when the input is fixed, rows of the first layer are independent, and the activation range on each preactivation interval is computed exactly. Each hidden interval is independently attainable; each output coefficient is independent of its hidden value; and different summands use disjoint parameter groups. Four-corner interval multiplication therefore gives the exact scalar output range.</w:t>
      </w:r>
    </w:p>
    <w:p w14:paraId="5B177740" w14:textId="77777777" w:rsidR="00C96ADE" w:rsidRDefault="00000000" w:rsidP="00C41530">
      <w:pPr>
        <w:pStyle w:val="BodyText"/>
        <w:jc w:val="both"/>
      </w:pPr>
      <w:r>
        <w:t>The output coordinates can still be mutually dependent, and the same argument does not extend to a signed third layer that reuses hidden variables along several paths. Nor does the signed exception admit the single common pair of parameter corners in Theorem 2. Nonmonotone activations require checking interior extrema; applying an endpoint-only activation rule to GELU or SiLU is generally insufficient.</w:t>
      </w:r>
    </w:p>
    <w:p w14:paraId="2E46C737" w14:textId="77777777" w:rsidR="00C96ADE" w:rsidRDefault="00000000" w:rsidP="00C41530">
      <w:pPr>
        <w:pStyle w:val="Heading1"/>
        <w:jc w:val="both"/>
      </w:pPr>
      <w:bookmarkStart w:id="6" w:name="why-interval-propagation-becomes-loose"/>
      <w:bookmarkEnd w:id="2"/>
      <w:bookmarkEnd w:id="5"/>
      <w:r>
        <w:rPr>
          <w:color w:val="000000"/>
        </w:rPr>
        <w:t>4 Why interval propagation becomes loose</w:t>
      </w:r>
    </w:p>
    <w:p w14:paraId="6C555135" w14:textId="77777777" w:rsidR="00C96ADE" w:rsidRDefault="00000000" w:rsidP="00C41530">
      <w:pPr>
        <w:pStyle w:val="Heading2"/>
        <w:jc w:val="both"/>
      </w:pPr>
      <w:bookmarkStart w:id="7" w:name="dependency-and-sign-cancellation"/>
      <w:r>
        <w:rPr>
          <w:color w:val="000000"/>
        </w:rPr>
        <w:t>4.1 Dependency and sign cancellation</w:t>
      </w:r>
    </w:p>
    <w:p w14:paraId="2019625B" w14:textId="77777777" w:rsidR="00C96ADE" w:rsidRDefault="00000000" w:rsidP="00C41530">
      <w:pPr>
        <w:jc w:val="both"/>
      </w:pPr>
      <w:r>
        <w:t xml:space="preserve">For fixed linear matrices acting on an input box of radius </w:t>
      </w:r>
      <m:oMath>
        <m:sSub>
          <m:sSubPr>
            <m:ctrlPr>
              <w:rPr>
                <w:rFonts w:ascii="Cambria Math" w:hAnsi="Cambria Math"/>
              </w:rPr>
            </m:ctrlPr>
          </m:sSubPr>
          <m:e>
            <m:r>
              <w:rPr>
                <w:rFonts w:ascii="Cambria Math" w:hAnsi="Cambria Math"/>
              </w:rPr>
              <m:t>r</m:t>
            </m:r>
          </m:e>
          <m:sub>
            <m:r>
              <w:rPr>
                <w:rFonts w:ascii="Cambria Math" w:hAnsi="Cambria Math"/>
              </w:rPr>
              <m:t>0</m:t>
            </m:r>
          </m:sub>
        </m:sSub>
      </m:oMath>
      <w:r>
        <w:t>, repeated coordinate hulls produce</w:t>
      </w:r>
    </w:p>
    <w:p w14:paraId="08DEF988" w14:textId="77777777" w:rsidR="00C96ADE" w:rsidRPr="00C41530" w:rsidRDefault="00000000" w:rsidP="00C41530">
      <w:pPr>
        <w:pStyle w:val="BodyText"/>
        <w:keepLines/>
        <w:spacing w:before="80" w:after="12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IBP</m:t>
              </m:r>
            </m:sub>
          </m:sSub>
          <m:r>
            <m:rPr>
              <m:sty m:val="p"/>
            </m:rP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L</m:t>
                  </m:r>
                </m:sub>
              </m:sSub>
            </m:e>
          </m:d>
          <m:r>
            <m:rPr>
              <m:sty m:val="p"/>
            </m:rP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1</m:t>
                  </m:r>
                </m:sub>
              </m:sSub>
            </m:e>
          </m:d>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exact</m:t>
              </m:r>
            </m:sub>
          </m:sSub>
          <m:r>
            <m:rPr>
              <m:sty m:val="p"/>
            </m:rP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L</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1</m:t>
                  </m:r>
                </m:sub>
              </m:sSub>
            </m:e>
          </m:d>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6</m:t>
              </m:r>
            </m:e>
          </m:d>
        </m:oMath>
      </m:oMathPara>
    </w:p>
    <w:p w14:paraId="6D1779EB" w14:textId="77777777" w:rsidR="00C96ADE" w:rsidRDefault="00000000" w:rsidP="00C41530">
      <w:pPr>
        <w:jc w:val="both"/>
      </w:pPr>
      <w:r>
        <w:t xml:space="preserve">The entrywise inequality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L</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e>
        </m:d>
      </m:oMath>
      <w:r>
        <w:t xml:space="preserve"> follows from the triangle inequality. Equality for a matrix entry holds precisely when its nonzero path products have a common sign. Intermediate boxes discard correlations, preventing later cancellation from being recovered. A single signed linear map still has an exact coordinate hull; signed weights alone do not make one layer inexact.</w:t>
      </w:r>
    </w:p>
    <w:p w14:paraId="38AD3052" w14:textId="77777777" w:rsidR="00C96ADE" w:rsidRDefault="00000000" w:rsidP="00C41530">
      <w:pPr>
        <w:pStyle w:val="BodyText"/>
        <w:jc w:val="both"/>
      </w:pPr>
      <w:r>
        <w:t xml:space="preserve">If independent </w:t>
      </w:r>
      <m:oMath>
        <m:r>
          <w:rPr>
            <w:rFonts w:ascii="Cambria Math" w:hAnsi="Cambria Math"/>
          </w:rPr>
          <m:t>d</m:t>
        </m:r>
        <m:r>
          <m:rPr>
            <m:sty m:val="p"/>
          </m:rPr>
          <w:rPr>
            <w:rFonts w:ascii="Cambria Math" w:hAnsi="Cambria Math"/>
          </w:rPr>
          <m:t>×</m:t>
        </m:r>
        <m:r>
          <w:rPr>
            <w:rFonts w:ascii="Cambria Math" w:hAnsi="Cambria Math"/>
          </w:rPr>
          <m:t>d</m:t>
        </m:r>
      </m:oMath>
      <w:r>
        <w:t xml:space="preserve"> matrices have entries distributed as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oMath>
      <w:r>
        <w:t xml:space="preserve">, then </w:t>
      </w:r>
      <m:oMath>
        <m:r>
          <m:rPr>
            <m:scr m:val="double-struck"/>
            <m:sty m:val="p"/>
          </m:rPr>
          <w:rPr>
            <w:rFonts w:ascii="Cambria Math" w:hAnsi="Cambria Math"/>
          </w:rPr>
          <m:t>E</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W</m:t>
                </m:r>
              </m:e>
            </m:d>
            <m:r>
              <m:rPr>
                <m:sty m:val="b"/>
              </m:rPr>
              <w:rPr>
                <w:rFonts w:ascii="Cambria Math" w:hAnsi="Cambria Math"/>
              </w:rPr>
              <m:t>1</m:t>
            </m:r>
          </m:e>
        </m:d>
        <m:r>
          <m:rPr>
            <m:sty m:val="p"/>
          </m:rPr>
          <w:rPr>
            <w:rFonts w:ascii="Cambria Math" w:hAnsi="Cambria Math"/>
          </w:rPr>
          <m:t>=</m:t>
        </m:r>
        <m:rad>
          <m:radPr>
            <m:degHide m:val="1"/>
            <m:ctrlPr>
              <w:rPr>
                <w:rFonts w:ascii="Cambria Math" w:hAnsi="Cambria Math"/>
              </w:rPr>
            </m:ctrlPr>
          </m:radPr>
          <m:deg/>
          <m:e>
            <m:r>
              <w:rPr>
                <w:rFonts w:ascii="Cambria Math" w:hAnsi="Cambria Math"/>
              </w:rPr>
              <m:t>2d</m:t>
            </m:r>
            <m:r>
              <m:rPr>
                <m:sty m:val="p"/>
              </m:rPr>
              <w:rPr>
                <w:rFonts w:ascii="Cambria Math" w:hAnsi="Cambria Math"/>
              </w:rPr>
              <m:t>/</m:t>
            </m:r>
            <m:r>
              <w:rPr>
                <w:rFonts w:ascii="Cambria Math" w:hAnsi="Cambria Math"/>
              </w:rPr>
              <m:t>π</m:t>
            </m:r>
          </m:e>
        </m:rad>
        <m:r>
          <w:rPr>
            <w:rFonts w:ascii="Cambria Math" w:hAnsi="Cambria Math"/>
          </w:rPr>
          <m:t> </m:t>
        </m:r>
        <m:r>
          <m:rPr>
            <m:sty m:val="b"/>
          </m:rPr>
          <w:rPr>
            <w:rFonts w:ascii="Cambria Math" w:hAnsi="Cambria Math"/>
          </w:rPr>
          <m:t>1</m:t>
        </m:r>
      </m:oMath>
      <w:r>
        <w:t xml:space="preserve">. Under independence between layers, the expected propagated radius from </w:t>
      </w:r>
      <m:oMath>
        <m:r>
          <m:rPr>
            <m:sty m:val="b"/>
          </m:rPr>
          <w:rPr>
            <w:rFonts w:ascii="Cambria Math" w:hAnsi="Cambria Math"/>
          </w:rPr>
          <m:t>1</m:t>
        </m:r>
      </m:oMath>
      <w:r>
        <w:t xml:space="preserve"> grows by this factor per layer. At </w:t>
      </w:r>
      <m:oMath>
        <m:r>
          <w:rPr>
            <w:rFonts w:ascii="Cambria Math" w:hAnsi="Cambria Math"/>
          </w:rPr>
          <m:t>d</m:t>
        </m:r>
        <m:r>
          <m:rPr>
            <m:sty m:val="p"/>
          </m:rPr>
          <w:rPr>
            <w:rFonts w:ascii="Cambria Math" w:hAnsi="Cambria Math"/>
          </w:rPr>
          <m:t>=</m:t>
        </m:r>
        <m:r>
          <w:rPr>
            <w:rFonts w:ascii="Cambria Math" w:hAnsi="Cambria Math"/>
          </w:rPr>
          <w:lastRenderedPageBreak/>
          <m:t>512</m:t>
        </m:r>
      </m:oMath>
      <w:r>
        <w:t xml:space="preserve"> the factor is 18.054. This is a Gaussian linear-model result for propagated radii, not a universal law for enclosure-to-exact-range ratios or nonlinear trained Transformers.</w:t>
      </w:r>
    </w:p>
    <w:p w14:paraId="67238EAE" w14:textId="77777777" w:rsidR="00C96ADE" w:rsidRDefault="00000000" w:rsidP="00C41530">
      <w:pPr>
        <w:pStyle w:val="BodyText"/>
        <w:jc w:val="both"/>
      </w:pPr>
      <w:r>
        <w:t xml:space="preserve">Tolerance also differs from random-model variation. For independent uniform perturbations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oMath>
      <w:r>
        <w:t xml:space="preserve">, the linear response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Δ</m:t>
        </m:r>
      </m:oMath>
      <w:r>
        <w:t xml:space="preserve"> has exact half-range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and standard deviation </w:t>
      </w:r>
      <m:oMath>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r>
              <m:rPr>
                <m:sty m:val="p"/>
              </m:rPr>
              <w:rPr>
                <w:rFonts w:ascii="Cambria Math" w:hAnsi="Cambria Math"/>
              </w:rPr>
              <m:t>/</m:t>
            </m:r>
            <m:r>
              <w:rPr>
                <w:rFonts w:ascii="Cambria Math" w:hAnsi="Cambria Math"/>
              </w:rPr>
              <m:t>3</m:t>
            </m:r>
          </m:e>
        </m:rad>
      </m:oMath>
      <w:r>
        <w:t>. Random ensembles estimate distributional behavior and ordinarily miss extreme corners in high dimension. There is no universal fraction, such as one third, that every finite ensemble must cover.</w:t>
      </w:r>
    </w:p>
    <w:p w14:paraId="5A25A1B2" w14:textId="77777777" w:rsidR="00C96ADE" w:rsidRDefault="00000000" w:rsidP="00C41530">
      <w:pPr>
        <w:pStyle w:val="Heading2"/>
        <w:jc w:val="both"/>
      </w:pPr>
      <w:bookmarkStart w:id="8" w:name="normalization"/>
      <w:bookmarkEnd w:id="7"/>
      <w:r>
        <w:rPr>
          <w:color w:val="000000"/>
        </w:rPr>
        <w:t>4.2 Normalization</w:t>
      </w:r>
    </w:p>
    <w:p w14:paraId="70B9067F" w14:textId="77777777" w:rsidR="00C96ADE" w:rsidRDefault="00000000" w:rsidP="00C41530">
      <w:pPr>
        <w:jc w:val="both"/>
      </w:pPr>
      <w:r>
        <w:t xml:space="preserve">Centering is itself a signed map. For an input box with uniform radius </w:t>
      </w:r>
      <m:oMath>
        <m:r>
          <w:rPr>
            <w:rFonts w:ascii="Cambria Math" w:hAnsi="Cambria Math"/>
          </w:rPr>
          <m:t>ρ</m:t>
        </m:r>
      </m:oMath>
      <w:r>
        <w:t xml:space="preserve"> and </w:t>
      </w:r>
      <m:oMath>
        <m:r>
          <w:rPr>
            <w:rFonts w:ascii="Cambria Math" w:hAnsi="Cambria Math"/>
          </w:rPr>
          <m:t>d</m:t>
        </m:r>
        <m:r>
          <m:rPr>
            <m:sty m:val="p"/>
          </m:rPr>
          <w:rPr>
            <w:rFonts w:ascii="Cambria Math" w:hAnsi="Cambria Math"/>
          </w:rPr>
          <m:t>≥</m:t>
        </m:r>
        <m:r>
          <w:rPr>
            <w:rFonts w:ascii="Cambria Math" w:hAnsi="Cambria Math"/>
          </w:rPr>
          <m:t>2</m:t>
        </m:r>
      </m:oMath>
      <w:r>
        <w:t>, the exact coordinate radius after subtracting the coordinate mean is</w:t>
      </w:r>
    </w:p>
    <w:p w14:paraId="053B385E" w14:textId="77777777" w:rsidR="00C96ADE" w:rsidRPr="00C41530" w:rsidRDefault="00000000" w:rsidP="00C41530">
      <w:pPr>
        <w:pStyle w:val="BodyText"/>
        <w:keepLines/>
        <w:spacing w:before="80" w:after="12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r</m:t>
              </m:r>
            </m:e>
            <m:sub>
              <m:r>
                <m:rPr>
                  <m:sty m:val="p"/>
                </m:rPr>
                <w:rPr>
                  <w:rFonts w:ascii="Cambria Math" w:hAnsi="Cambria Math"/>
                  <w:sz w:val="28"/>
                  <w:szCs w:val="28"/>
                </w:rPr>
                <m:t>centered,</m:t>
              </m:r>
              <m:r>
                <w:rPr>
                  <w:rFonts w:ascii="Cambria Math" w:hAnsi="Cambria Math"/>
                  <w:sz w:val="28"/>
                  <w:szCs w:val="28"/>
                </w:rPr>
                <m:t>i</m:t>
              </m:r>
            </m:sub>
          </m:sSub>
          <m:r>
            <m:rPr>
              <m:sty m:val="p"/>
            </m:rPr>
            <w:rPr>
              <w:rFonts w:ascii="Cambria Math" w:hAnsi="Cambria Math"/>
              <w:sz w:val="28"/>
              <w:szCs w:val="28"/>
            </w:rPr>
            <m:t>=</m:t>
          </m:r>
          <m:r>
            <w:rPr>
              <w:rFonts w:ascii="Cambria Math" w:hAnsi="Cambria Math"/>
              <w:sz w:val="28"/>
              <w:szCs w:val="28"/>
            </w:rPr>
            <m:t>2</m:t>
          </m:r>
          <m:d>
            <m:dPr>
              <m:ctrlPr>
                <w:rPr>
                  <w:rFonts w:ascii="Cambria Math" w:hAnsi="Cambria Math"/>
                  <w:sz w:val="28"/>
                  <w:szCs w:val="28"/>
                </w:rPr>
              </m:ctrlPr>
            </m:dPr>
            <m:e>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d</m:t>
              </m:r>
            </m:e>
          </m:d>
          <m:r>
            <w:rPr>
              <w:rFonts w:ascii="Cambria Math" w:hAnsi="Cambria Math"/>
              <w:sz w:val="28"/>
              <w:szCs w:val="28"/>
            </w:rPr>
            <m:t>ρ</m:t>
          </m:r>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7</m:t>
              </m:r>
            </m:e>
          </m:d>
        </m:oMath>
      </m:oMathPara>
    </w:p>
    <w:p w14:paraId="4BEE15EF" w14:textId="77777777" w:rsidR="00C96ADE" w:rsidRDefault="00000000" w:rsidP="00C41530">
      <w:pPr>
        <w:jc w:val="both"/>
      </w:pPr>
      <w:r>
        <w:t xml:space="preserve">The coefficient of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oMath>
      <w:r>
        <w:t xml:space="preserve"> and the other absolute coefficients sum to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d</m:t>
        </m:r>
      </m:oMath>
      <w:r>
        <w:t xml:space="preserve">, proving (7). Centering preserves width at </w:t>
      </w:r>
      <m:oMath>
        <m:r>
          <w:rPr>
            <w:rFonts w:ascii="Cambria Math" w:hAnsi="Cambria Math"/>
          </w:rPr>
          <m:t>d</m:t>
        </m:r>
        <m:r>
          <m:rPr>
            <m:sty m:val="p"/>
          </m:rPr>
          <w:rPr>
            <w:rFonts w:ascii="Cambria Math" w:hAnsi="Cambria Math"/>
          </w:rPr>
          <m:t>=</m:t>
        </m:r>
        <m:r>
          <w:rPr>
            <w:rFonts w:ascii="Cambria Math" w:hAnsi="Cambria Math"/>
          </w:rPr>
          <m:t>2</m:t>
        </m:r>
      </m:oMath>
      <w:r>
        <w:t xml:space="preserve"> and approaches a factor of two at large dimension.</w:t>
      </w:r>
    </w:p>
    <w:p w14:paraId="07CC5CFA" w14:textId="77777777" w:rsidR="00C96ADE" w:rsidRDefault="00000000" w:rsidP="00C41530">
      <w:pPr>
        <w:pStyle w:val="BodyText"/>
        <w:jc w:val="both"/>
      </w:pPr>
      <w:r>
        <w:t xml:space="preserve">For the core LayerNorm transformation before learned scale and shift, each coordinate has magnitude at most </w:t>
      </w:r>
      <m:oMath>
        <m:rad>
          <m:radPr>
            <m:degHide m:val="1"/>
            <m:ctrlPr>
              <w:rPr>
                <w:rFonts w:ascii="Cambria Math" w:hAnsi="Cambria Math"/>
              </w:rPr>
            </m:ctrlPr>
          </m:radPr>
          <m:deg/>
          <m:e>
            <m:r>
              <w:rPr>
                <w:rFonts w:ascii="Cambria Math" w:hAnsi="Cambria Math"/>
              </w:rPr>
              <m:t>d</m:t>
            </m:r>
            <m:r>
              <m:rPr>
                <m:sty m:val="p"/>
              </m:rPr>
              <w:rPr>
                <w:rFonts w:ascii="Cambria Math" w:hAnsi="Cambria Math"/>
              </w:rPr>
              <m:t>-</m:t>
            </m:r>
            <m:r>
              <w:rPr>
                <w:rFonts w:ascii="Cambria Math" w:hAnsi="Cambria Math"/>
              </w:rPr>
              <m:t>1</m:t>
            </m:r>
          </m:e>
        </m:rad>
      </m:oMath>
      <w:r>
        <w:t xml:space="preserve"> when the usual nonnegative variance stabilizer is included. Indeed, a zero-sum vector satisfies </w:t>
      </w:r>
      <m:oMath>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2</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oMath>
      <w:r>
        <w:t xml:space="preserve">. After affine scaling, the bound becomes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m:t>
                </m:r>
              </m:sub>
            </m:sSub>
          </m:e>
        </m:d>
        <m:rad>
          <m:radPr>
            <m:degHide m:val="1"/>
            <m:ctrlPr>
              <w:rPr>
                <w:rFonts w:ascii="Cambria Math" w:hAnsi="Cambria Math"/>
              </w:rPr>
            </m:ctrlPr>
          </m:radPr>
          <m:deg/>
          <m:e>
            <m:r>
              <w:rPr>
                <w:rFonts w:ascii="Cambria Math" w:hAnsi="Cambria Math"/>
              </w:rPr>
              <m:t>d</m:t>
            </m:r>
            <m:r>
              <m:rPr>
                <m:sty m:val="p"/>
              </m:rPr>
              <w:rPr>
                <w:rFonts w:ascii="Cambria Math" w:hAnsi="Cambria Math"/>
              </w:rPr>
              <m:t>-</m:t>
            </m:r>
            <m:r>
              <w:rPr>
                <w:rFonts w:ascii="Cambria Math" w:hAnsi="Cambria Math"/>
              </w:rPr>
              <m:t>1</m:t>
            </m:r>
          </m:e>
        </m:rad>
      </m:oMath>
      <w:r>
        <w:t>. Naive interval division can exceed this limit because the numerator and denominator are dependent.</w:t>
      </w:r>
    </w:p>
    <w:p w14:paraId="46178C8E" w14:textId="77777777" w:rsidR="00C96ADE" w:rsidRDefault="00000000" w:rsidP="00C41530">
      <w:pPr>
        <w:pStyle w:val="BodyText"/>
        <w:jc w:val="both"/>
      </w:pPr>
      <w:r>
        <w:t>Neither LayerNorm nor RMSNorm universally expands every box. Their local sensitivity depends on the input, scale, stabilizer, and perturbation direction. The defensible conclusion is that normalization is not a general remedy for dependency loss. The proposed local architecture evaluates normalization on a nominal point, thereby excluding normalization uncertainty from that particular local claim.</w:t>
      </w:r>
    </w:p>
    <w:p w14:paraId="10780419" w14:textId="77777777" w:rsidR="00C96ADE" w:rsidRDefault="00000000" w:rsidP="00C41530">
      <w:pPr>
        <w:pStyle w:val="Heading1"/>
        <w:jc w:val="both"/>
      </w:pPr>
      <w:bookmarkStart w:id="9" w:name="exact-attention-subproblems"/>
      <w:bookmarkEnd w:id="6"/>
      <w:bookmarkEnd w:id="8"/>
      <w:r>
        <w:rPr>
          <w:color w:val="000000"/>
        </w:rPr>
        <w:t>5 Exact attention subproblems</w:t>
      </w:r>
    </w:p>
    <w:p w14:paraId="6741E4C2" w14:textId="77777777" w:rsidR="00C96ADE" w:rsidRDefault="00000000" w:rsidP="00C41530">
      <w:pPr>
        <w:pStyle w:val="Heading2"/>
        <w:jc w:val="both"/>
      </w:pPr>
      <w:bookmarkStart w:id="10" w:name="fixed-attention-weights"/>
      <w:r>
        <w:rPr>
          <w:color w:val="000000"/>
        </w:rPr>
        <w:t>5.1 Fixed attention weights</w:t>
      </w:r>
    </w:p>
    <w:p w14:paraId="65F1D0B9" w14:textId="77777777" w:rsidR="00C96ADE" w:rsidRDefault="00000000" w:rsidP="00C41530">
      <w:pPr>
        <w:jc w:val="both"/>
      </w:pPr>
      <w:r>
        <w:t xml:space="preserve">Let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oMath>
      <w:r>
        <w:t xml:space="preserv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r>
          <w:rPr>
            <w:rFonts w:ascii="Cambria Math" w:hAnsi="Cambria Math"/>
          </w:rPr>
          <m:t>1</m:t>
        </m:r>
      </m:oMath>
      <w:r>
        <w:t xml:space="preserve">, and let independently variable scalar values satisfy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v</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i</m:t>
                </m:r>
              </m:sub>
            </m:sSub>
          </m:e>
        </m:d>
      </m:oMath>
      <w:r>
        <w:t>. Then</w:t>
      </w:r>
    </w:p>
    <w:p w14:paraId="08E138C7" w14:textId="77777777" w:rsidR="00C96ADE" w:rsidRPr="00C41530" w:rsidRDefault="00000000" w:rsidP="00C41530">
      <w:pPr>
        <w:pStyle w:val="BodyText"/>
        <w:keepLines/>
        <w:spacing w:before="80" w:after="120"/>
        <w:jc w:val="both"/>
        <w:rPr>
          <w:sz w:val="28"/>
          <w:szCs w:val="28"/>
        </w:rPr>
      </w:pPr>
      <m:oMathPara>
        <m:oMathParaPr>
          <m:jc m:val="center"/>
        </m:oMathParaPr>
        <m:oMath>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e>
          </m:nary>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i</m:t>
              </m:r>
            </m:sub>
          </m:sSub>
          <m:r>
            <m:rPr>
              <m:sty m:val="p"/>
            </m:rPr>
            <w:rPr>
              <w:rFonts w:ascii="Cambria Math" w:hAnsi="Cambria Math"/>
              <w:sz w:val="28"/>
              <w:szCs w:val="28"/>
            </w:rPr>
            <m:t>∈</m:t>
          </m:r>
          <m:d>
            <m:dPr>
              <m:begChr m:val="["/>
              <m:endChr m:val="]"/>
              <m:ctrlPr>
                <w:rPr>
                  <w:rFonts w:ascii="Cambria Math" w:hAnsi="Cambria Math"/>
                  <w:sz w:val="28"/>
                  <w:szCs w:val="28"/>
                </w:rPr>
              </m:ctrlPr>
            </m:dPr>
            <m:e>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e>
              </m:nary>
              <m:sSub>
                <m:sSubPr>
                  <m:ctrlPr>
                    <w:rPr>
                      <w:rFonts w:ascii="Cambria Math" w:hAnsi="Cambria Math"/>
                      <w:sz w:val="28"/>
                      <w:szCs w:val="28"/>
                    </w:rPr>
                  </m:ctrlPr>
                </m:sSubPr>
                <m:e>
                  <m:bar>
                    <m:barPr>
                      <m:ctrlPr>
                        <w:rPr>
                          <w:rFonts w:ascii="Cambria Math" w:hAnsi="Cambria Math"/>
                          <w:sz w:val="28"/>
                          <w:szCs w:val="28"/>
                        </w:rPr>
                      </m:ctrlPr>
                    </m:barPr>
                    <m:e>
                      <m:r>
                        <w:rPr>
                          <w:rFonts w:ascii="Cambria Math" w:hAnsi="Cambria Math"/>
                          <w:sz w:val="28"/>
                          <w:szCs w:val="28"/>
                        </w:rPr>
                        <m:t>v</m:t>
                      </m:r>
                    </m:e>
                  </m:bar>
                </m:e>
                <m:sub>
                  <m:r>
                    <w:rPr>
                      <w:rFonts w:ascii="Cambria Math" w:hAnsi="Cambria Math"/>
                      <w:sz w:val="28"/>
                      <w:szCs w:val="28"/>
                    </w:rPr>
                    <m:t>i</m:t>
                  </m:r>
                </m:sub>
              </m:sSub>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e>
              </m:nary>
              <m:sSub>
                <m:sSubPr>
                  <m:ctrlPr>
                    <w:rPr>
                      <w:rFonts w:ascii="Cambria Math" w:hAnsi="Cambria Math"/>
                      <w:sz w:val="28"/>
                      <w:szCs w:val="28"/>
                    </w:rPr>
                  </m:ctrlPr>
                </m:sSubPr>
                <m:e>
                  <m:bar>
                    <m:barPr>
                      <m:pos m:val="top"/>
                      <m:ctrlPr>
                        <w:rPr>
                          <w:rFonts w:ascii="Cambria Math" w:hAnsi="Cambria Math"/>
                          <w:sz w:val="28"/>
                          <w:szCs w:val="28"/>
                        </w:rPr>
                      </m:ctrlPr>
                    </m:barPr>
                    <m:e>
                      <m:r>
                        <w:rPr>
                          <w:rFonts w:ascii="Cambria Math" w:hAnsi="Cambria Math"/>
                          <w:sz w:val="28"/>
                          <w:szCs w:val="28"/>
                        </w:rPr>
                        <m:t>v</m:t>
                      </m:r>
                    </m:e>
                  </m:bar>
                </m:e>
                <m:sub>
                  <m:r>
                    <w:rPr>
                      <w:rFonts w:ascii="Cambria Math" w:hAnsi="Cambria Math"/>
                      <w:sz w:val="28"/>
                      <w:szCs w:val="28"/>
                    </w:rPr>
                    <m:t>i</m:t>
                  </m:r>
                </m:sub>
              </m:sSub>
            </m:e>
          </m:d>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out</m:t>
              </m:r>
            </m:sub>
          </m:sSub>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e>
          </m:nary>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i</m:t>
              </m:r>
            </m:lim>
          </m:limLow>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8</m:t>
              </m:r>
            </m:e>
          </m:d>
        </m:oMath>
      </m:oMathPara>
    </w:p>
    <w:p w14:paraId="434BEF87" w14:textId="77777777" w:rsidR="00C96ADE" w:rsidRDefault="00000000" w:rsidP="00C41530">
      <w:pPr>
        <w:jc w:val="both"/>
      </w:pPr>
      <w:r>
        <w:t xml:space="preserve">Both endpoints are attained. If value intervals arise from shared parameters, (8) remains sound but may be loose. Shared value projections can instead be handled algebraically: for fixed point context vectors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V</m:t>
            </m:r>
          </m:sub>
        </m:sSub>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m</m:t>
        </m:r>
      </m:oMath>
      <w:r>
        <w:t xml:space="preserve">, where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a point. For independent boxes in </w:t>
      </w:r>
      <m:oMath>
        <m:sSub>
          <m:sSubPr>
            <m:ctrlPr>
              <w:rPr>
                <w:rFonts w:ascii="Cambria Math" w:hAnsi="Cambria Math"/>
              </w:rPr>
            </m:ctrlPr>
          </m:sSubPr>
          <m:e>
            <m:r>
              <w:rPr>
                <w:rFonts w:ascii="Cambria Math" w:hAnsi="Cambria Math"/>
              </w:rPr>
              <m:t>W</m:t>
            </m:r>
          </m:e>
          <m:sub>
            <m:r>
              <w:rPr>
                <w:rFonts w:ascii="Cambria Math" w:hAnsi="Cambria Math"/>
              </w:rPr>
              <m:t>V</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O</m:t>
            </m:r>
          </m:sub>
        </m:sSub>
      </m:oMath>
      <w:r>
        <w:t xml:space="preserve">, the map </w:t>
      </w:r>
      <m:oMath>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m</m:t>
        </m:r>
      </m:oMath>
      <w:r>
        <w:t xml:space="preserve"> has exact scalar coordinate bounds by the two-layer argument of Section 3.3. This reordering retains the parameter sharing across tokens.</w:t>
      </w:r>
    </w:p>
    <w:p w14:paraId="5330E196" w14:textId="77777777" w:rsidR="00C96ADE" w:rsidRDefault="00000000" w:rsidP="00C41530">
      <w:pPr>
        <w:pStyle w:val="BodyText"/>
        <w:jc w:val="both"/>
      </w:pPr>
      <w:r>
        <w:t>Multihead attention concatenates head outputs and applies an output projection. Heads do not ordinarily estimate the same scalar quantity, so replacing that operation with an interval hull defines a different architecture.</w:t>
      </w:r>
    </w:p>
    <w:p w14:paraId="154B25A4" w14:textId="77777777" w:rsidR="00C96ADE" w:rsidRDefault="00000000" w:rsidP="00C41530">
      <w:pPr>
        <w:pStyle w:val="Heading2"/>
        <w:jc w:val="both"/>
      </w:pPr>
      <w:bookmarkStart w:id="11" w:name="independent-logit-boxes"/>
      <w:bookmarkEnd w:id="10"/>
      <w:r>
        <w:rPr>
          <w:color w:val="000000"/>
        </w:rPr>
        <w:lastRenderedPageBreak/>
        <w:t>5.2 Independent logit boxes</w:t>
      </w:r>
    </w:p>
    <w:p w14:paraId="7EEFB880" w14:textId="77777777" w:rsidR="00C96ADE" w:rsidRDefault="00000000" w:rsidP="00C41530">
      <w:pPr>
        <w:jc w:val="both"/>
      </w:pPr>
      <w:r>
        <w:t xml:space="preserve">For point values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and logits </w:t>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λ</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λ</m:t>
                    </m:r>
                  </m:e>
                </m:bar>
              </m:e>
              <m:sub>
                <m:r>
                  <w:rPr>
                    <w:rFonts w:ascii="Cambria Math" w:hAnsi="Cambria Math"/>
                  </w:rPr>
                  <m:t>i</m:t>
                </m:r>
              </m:sub>
            </m:sSub>
          </m:e>
        </m:d>
      </m:oMath>
      <w:r>
        <w:t xml:space="preserve">, write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λ</m:t>
                </m:r>
              </m:e>
              <m:sub>
                <m:r>
                  <w:rPr>
                    <w:rFonts w:ascii="Cambria Math" w:hAnsi="Cambria Math"/>
                  </w:rPr>
                  <m:t>i</m:t>
                </m:r>
              </m:sub>
            </m:sSub>
          </m:sup>
        </m:sSup>
      </m:oMath>
      <w:r>
        <w:t xml:space="preserve">. The scalar attention objective is the linear-fractional expression </w:t>
      </w:r>
      <m:oMath>
        <m:r>
          <w:rPr>
            <w:rFonts w:ascii="Cambria Math" w:hAnsi="Cambria Math"/>
          </w:rPr>
          <m:t>o</m:t>
        </m:r>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i</m:t>
                </m:r>
              </m:sub>
            </m:sSub>
          </m:e>
        </m:nary>
      </m:oMath>
      <w:r>
        <w:t xml:space="preserve">. Its derivative has the sign of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z</m:t>
            </m:r>
          </m:e>
        </m:d>
      </m:oMath>
      <w:r>
        <w:t xml:space="preserve">. Thus an optimum can be chosen at a vertex where upper weights are assigned to values above a threshold and lower weights to values below it. Sorting the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leaves only </w:t>
      </w:r>
      <m:oMath>
        <m:r>
          <w:rPr>
            <w:rFonts w:ascii="Cambria Math" w:hAnsi="Cambria Math"/>
          </w:rPr>
          <m:t>T</m:t>
        </m:r>
        <m:r>
          <m:rPr>
            <m:sty m:val="p"/>
          </m:rPr>
          <w:rPr>
            <w:rFonts w:ascii="Cambria Math" w:hAnsi="Cambria Math"/>
          </w:rPr>
          <m:t>+</m:t>
        </m:r>
        <m:r>
          <w:rPr>
            <w:rFonts w:ascii="Cambria Math" w:hAnsi="Cambria Math"/>
          </w:rPr>
          <m:t>1</m:t>
        </m:r>
      </m:oMath>
      <w:r>
        <w:t xml:space="preserve"> threshold candidates.</w:t>
      </w:r>
    </w:p>
    <w:p w14:paraId="4D8601FB" w14:textId="77777777" w:rsidR="00C96ADE" w:rsidRDefault="00000000" w:rsidP="00C41530">
      <w:pPr>
        <w:pStyle w:val="BodyText"/>
        <w:jc w:val="both"/>
      </w:pPr>
      <w:r>
        <w:t xml:space="preserve">This is the switch-point structure of Karnik–Mendel type reduction [10] and of Vertex-Softmax for Transformer score boxes [7]. Sorting and prefix sums yield </w:t>
      </w:r>
      <m:oMath>
        <m:r>
          <w:rPr>
            <w:rFonts w:ascii="Cambria Math" w:hAnsi="Cambria Math"/>
          </w:rPr>
          <m:t>O</m:t>
        </m:r>
        <m:d>
          <m:dPr>
            <m:ctrlPr>
              <w:rPr>
                <w:rFonts w:ascii="Cambria Math" w:hAnsi="Cambria Math"/>
              </w:rPr>
            </m:ctrlPr>
          </m:dPr>
          <m:e>
            <m:r>
              <w:rPr>
                <w:rFonts w:ascii="Cambria Math" w:hAnsi="Cambria Math"/>
              </w:rPr>
              <m:t>T</m:t>
            </m:r>
            <m:r>
              <m:rPr>
                <m:sty m:val="p"/>
              </m:rPr>
              <w:rPr>
                <w:rFonts w:ascii="Cambria Math" w:hAnsi="Cambria Math"/>
              </w:rPr>
              <m:t>log</m:t>
            </m:r>
            <m:r>
              <w:rPr>
                <w:rFonts w:ascii="Cambria Math" w:hAnsi="Cambria Math"/>
              </w:rPr>
              <m:t>T</m:t>
            </m:r>
          </m:e>
        </m:d>
      </m:oMath>
      <w:r>
        <w:t xml:space="preserve"> work for one scalar objective; repeating the calculation for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coordinates costs up to </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T</m:t>
            </m:r>
            <m:r>
              <m:rPr>
                <m:sty m:val="p"/>
              </m:rPr>
              <w:rPr>
                <w:rFonts w:ascii="Cambria Math" w:hAnsi="Cambria Math"/>
              </w:rPr>
              <m:t>log</m:t>
            </m:r>
            <m:r>
              <w:rPr>
                <w:rFonts w:ascii="Cambria Math" w:hAnsi="Cambria Math"/>
              </w:rPr>
              <m:t>T</m:t>
            </m:r>
          </m:e>
        </m:d>
      </m:oMath>
      <w:r>
        <w:t xml:space="preserve"> per query. Independent interval values use their upper endpoints for the maximum and lower endpoints for the minimum.</w:t>
      </w:r>
    </w:p>
    <w:p w14:paraId="2906E136" w14:textId="77777777" w:rsidR="00C96ADE" w:rsidRDefault="00000000" w:rsidP="00C41530">
      <w:pPr>
        <w:pStyle w:val="BodyText"/>
        <w:jc w:val="both"/>
      </w:pPr>
      <w:r>
        <w:t>The result is exact for the stated product box. Shared queries correlate logits; shared hidden states can also couple logits and values. Replacing those attainable sets with independent intervals generally gives a sound relaxation. Exact coordinate bounds on the logits alone do not prove that their whole Cartesian product is attainable.</w:t>
      </w:r>
    </w:p>
    <w:p w14:paraId="07FAA518" w14:textId="77777777" w:rsidR="00C96ADE" w:rsidRDefault="00000000" w:rsidP="00C41530">
      <w:pPr>
        <w:pStyle w:val="Heading2"/>
        <w:jc w:val="both"/>
      </w:pPr>
      <w:bookmarkStart w:id="12" w:name="a-tight-perturbation-bound"/>
      <w:bookmarkEnd w:id="11"/>
      <w:r>
        <w:rPr>
          <w:color w:val="000000"/>
        </w:rPr>
        <w:t>5.3 A tight perturbation bound</w:t>
      </w:r>
    </w:p>
    <w:p w14:paraId="359C4058" w14:textId="77777777" w:rsidR="00C96ADE" w:rsidRDefault="00000000" w:rsidP="00C41530">
      <w:pPr>
        <w:jc w:val="both"/>
      </w:pPr>
      <w:r>
        <w:rPr>
          <w:b/>
          <w:bCs/>
        </w:rPr>
        <w:t>Theorem 3.</w:t>
      </w:r>
      <w:r>
        <w:t xml:space="preserve"> Let </w:t>
      </w:r>
      <m:oMath>
        <m:r>
          <w:rPr>
            <w:rFonts w:ascii="Cambria Math" w:hAnsi="Cambria Math"/>
          </w:rPr>
          <m:t>a</m:t>
        </m:r>
        <m:r>
          <m:rPr>
            <m:sty m:val="p"/>
          </m:rPr>
          <w:rPr>
            <w:rFonts w:ascii="Cambria Math" w:hAnsi="Cambria Math"/>
          </w:rPr>
          <m:t>=softmax</m:t>
        </m:r>
        <m:d>
          <m:dPr>
            <m:ctrlPr>
              <w:rPr>
                <w:rFonts w:ascii="Cambria Math" w:hAnsi="Cambria Math"/>
              </w:rPr>
            </m:ctrlPr>
          </m:dPr>
          <m:e>
            <m:r>
              <w:rPr>
                <w:rFonts w:ascii="Cambria Math" w:hAnsi="Cambria Math"/>
              </w:rPr>
              <m:t>λ</m:t>
            </m:r>
          </m:e>
        </m:d>
      </m:oMath>
      <w:r>
        <w:t xml:space="preserve"> and </w:t>
      </w:r>
      <m:oMath>
        <m:acc>
          <m:accPr>
            <m:ctrlPr>
              <w:rPr>
                <w:rFonts w:ascii="Cambria Math" w:hAnsi="Cambria Math"/>
              </w:rPr>
            </m:ctrlPr>
          </m:accPr>
          <m:e>
            <m:r>
              <w:rPr>
                <w:rFonts w:ascii="Cambria Math" w:hAnsi="Cambria Math"/>
              </w:rPr>
              <m:t>a</m:t>
            </m:r>
          </m:e>
        </m:acc>
        <m:r>
          <m:rPr>
            <m:sty m:val="p"/>
          </m:rPr>
          <w:rPr>
            <w:rFonts w:ascii="Cambria Math" w:hAnsi="Cambria Math"/>
          </w:rPr>
          <m:t>=softmax</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δ</m:t>
            </m:r>
          </m:e>
        </m:d>
      </m:oMath>
      <w:r>
        <w:t xml:space="preserve">. If </w:t>
      </w:r>
      <m:oMath>
        <m:r>
          <w:rPr>
            <w:rFonts w:ascii="Cambria Math" w:hAnsi="Cambria Math"/>
          </w:rPr>
          <m:t>Δ</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m:t>
            </m:r>
          </m:sub>
        </m:sSub>
      </m:oMath>
      <w:r>
        <w:t>, then</w:t>
      </w:r>
    </w:p>
    <w:p w14:paraId="465D3367" w14:textId="77777777" w:rsidR="00C96ADE" w:rsidRPr="00C41530" w:rsidRDefault="00000000" w:rsidP="00C41530">
      <w:pPr>
        <w:pStyle w:val="BodyText"/>
        <w:keepLines/>
        <w:spacing w:before="80" w:after="120"/>
        <w:jc w:val="both"/>
        <w:rPr>
          <w:sz w:val="28"/>
          <w:szCs w:val="28"/>
        </w:rPr>
      </w:pPr>
      <m:oMathPara>
        <m:oMathParaPr>
          <m:jc m:val="center"/>
        </m:oMathParaPr>
        <m:oMath>
          <m:r>
            <m:rPr>
              <m:sty m:val="p"/>
            </m:rPr>
            <w:rPr>
              <w:rFonts w:ascii="Cambria Math" w:hAnsi="Cambria Math"/>
              <w:sz w:val="28"/>
              <w:szCs w:val="28"/>
            </w:rPr>
            <m:t>TV</m:t>
          </m:r>
          <m:d>
            <m:dPr>
              <m:ctrlPr>
                <w:rPr>
                  <w:rFonts w:ascii="Cambria Math" w:hAnsi="Cambria Math"/>
                  <w:sz w:val="28"/>
                  <w:szCs w:val="28"/>
                </w:rPr>
              </m:ctrlPr>
            </m:dPr>
            <m:e>
              <m:r>
                <w:rPr>
                  <w:rFonts w:ascii="Cambria Math" w:hAnsi="Cambria Math"/>
                  <w:sz w:val="28"/>
                  <w:szCs w:val="28"/>
                </w:rPr>
                <m:t>a</m:t>
              </m:r>
              <m:r>
                <m:rPr>
                  <m:sty m:val="p"/>
                </m:rPr>
                <w:rPr>
                  <w:rFonts w:ascii="Cambria Math" w:hAnsi="Cambria Math"/>
                  <w:sz w:val="28"/>
                  <w:szCs w:val="28"/>
                </w:rPr>
                <m:t>,</m:t>
              </m:r>
              <m:acc>
                <m:accPr>
                  <m:ctrlPr>
                    <w:rPr>
                      <w:rFonts w:ascii="Cambria Math" w:hAnsi="Cambria Math"/>
                      <w:sz w:val="28"/>
                      <w:szCs w:val="28"/>
                    </w:rPr>
                  </m:ctrlPr>
                </m:accPr>
                <m:e>
                  <m:r>
                    <w:rPr>
                      <w:rFonts w:ascii="Cambria Math" w:hAnsi="Cambria Math"/>
                      <w:sz w:val="28"/>
                      <w:szCs w:val="28"/>
                    </w:rPr>
                    <m:t>a</m:t>
                  </m:r>
                </m:e>
              </m:acc>
            </m:e>
          </m:d>
          <m:r>
            <m:rPr>
              <m:sty m:val="p"/>
            </m:rPr>
            <w:rPr>
              <w:rFonts w:ascii="Cambria Math" w:hAnsi="Cambria Math"/>
              <w:sz w:val="28"/>
              <w:szCs w:val="28"/>
            </w:rPr>
            <m:t>≤tanh</m:t>
          </m:r>
          <m:d>
            <m:dPr>
              <m:ctrlPr>
                <w:rPr>
                  <w:rFonts w:ascii="Cambria Math" w:hAnsi="Cambria Math"/>
                  <w:sz w:val="28"/>
                  <w:szCs w:val="28"/>
                </w:rPr>
              </m:ctrlPr>
            </m:dPr>
            <m:e>
              <m:r>
                <w:rPr>
                  <w:rFonts w:ascii="Cambria Math" w:hAnsi="Cambria Math"/>
                  <w:sz w:val="28"/>
                  <w:szCs w:val="28"/>
                </w:rPr>
                <m:t>Δ</m:t>
              </m:r>
              <m:r>
                <m:rPr>
                  <m:sty m:val="p"/>
                </m:rPr>
                <w:rPr>
                  <w:rFonts w:ascii="Cambria Math" w:hAnsi="Cambria Math"/>
                  <w:sz w:val="28"/>
                  <w:szCs w:val="28"/>
                </w:rPr>
                <m:t>/</m:t>
              </m:r>
              <m:r>
                <w:rPr>
                  <w:rFonts w:ascii="Cambria Math" w:hAnsi="Cambria Math"/>
                  <w:sz w:val="28"/>
                  <w:szCs w:val="28"/>
                </w:rPr>
                <m:t>4</m:t>
              </m:r>
            </m:e>
          </m:d>
          <m:r>
            <m:rPr>
              <m:sty m:val="p"/>
            </m:rPr>
            <w:rPr>
              <w:rFonts w:ascii="Cambria Math" w:hAnsi="Cambria Math"/>
              <w:sz w:val="28"/>
              <w:szCs w:val="28"/>
            </w:rPr>
            <m:t>≤tanh</m:t>
          </m:r>
          <m:d>
            <m:dPr>
              <m:ctrlPr>
                <w:rPr>
                  <w:rFonts w:ascii="Cambria Math" w:hAnsi="Cambria Math"/>
                  <w:sz w:val="28"/>
                  <w:szCs w:val="28"/>
                </w:rPr>
              </m:ctrlPr>
            </m:dPr>
            <m:e>
              <m:r>
                <w:rPr>
                  <w:rFonts w:ascii="Cambria Math" w:hAnsi="Cambria Math"/>
                  <w:sz w:val="28"/>
                  <w:szCs w:val="28"/>
                </w:rPr>
                <m:t>ε</m:t>
              </m:r>
              <m:r>
                <m:rPr>
                  <m:sty m:val="p"/>
                </m:rPr>
                <w:rPr>
                  <w:rFonts w:ascii="Cambria Math" w:hAnsi="Cambria Math"/>
                  <w:sz w:val="28"/>
                  <w:szCs w:val="28"/>
                </w:rPr>
                <m:t>/</m:t>
              </m:r>
              <m:r>
                <w:rPr>
                  <w:rFonts w:ascii="Cambria Math" w:hAnsi="Cambria Math"/>
                  <w:sz w:val="28"/>
                  <w:szCs w:val="28"/>
                </w:rPr>
                <m:t>2</m:t>
              </m:r>
            </m:e>
          </m:d>
          <m:r>
            <w:rPr>
              <w:rFonts w:ascii="Cambria Math" w:hAnsi="Cambria Math"/>
              <w:sz w:val="28"/>
              <w:szCs w:val="28"/>
            </w:rPr>
            <m:t> </m:t>
          </m:r>
          <m:r>
            <m:rPr>
              <m:nor/>
            </m:rPr>
            <w:rPr>
              <w:sz w:val="28"/>
              <w:szCs w:val="28"/>
            </w:rPr>
            <m:t xml:space="preserve">when </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δ</m:t>
                  </m:r>
                </m:e>
                <m:sub>
                  <m:r>
                    <w:rPr>
                      <w:rFonts w:ascii="Cambria Math" w:hAnsi="Cambria Math"/>
                      <w:sz w:val="28"/>
                      <w:szCs w:val="28"/>
                    </w:rPr>
                    <m:t>i</m:t>
                  </m:r>
                </m:sub>
              </m:sSub>
            </m:e>
          </m:d>
          <m:r>
            <m:rPr>
              <m:sty m:val="p"/>
            </m:rPr>
            <w:rPr>
              <w:rFonts w:ascii="Cambria Math" w:hAnsi="Cambria Math"/>
              <w:sz w:val="28"/>
              <w:szCs w:val="28"/>
            </w:rPr>
            <m:t>≤</m:t>
          </m:r>
          <m:r>
            <w:rPr>
              <w:rFonts w:ascii="Cambria Math" w:hAnsi="Cambria Math"/>
              <w:sz w:val="28"/>
              <w:szCs w:val="28"/>
            </w:rPr>
            <m:t>ε</m:t>
          </m:r>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9</m:t>
              </m:r>
            </m:e>
          </m:d>
        </m:oMath>
      </m:oMathPara>
    </w:p>
    <w:p w14:paraId="0089E28B" w14:textId="77777777" w:rsidR="00C96ADE" w:rsidRDefault="00000000" w:rsidP="00C41530">
      <w:pPr>
        <w:jc w:val="both"/>
      </w:pPr>
      <w:r>
        <w:rPr>
          <w:b/>
          <w:bCs/>
        </w:rPr>
        <w:t>Proof.</w:t>
      </w:r>
      <w:r>
        <w:t xml:space="preserve"> Softmax is unchanged by a common shift. For a subset </w:t>
      </w:r>
      <m:oMath>
        <m:r>
          <w:rPr>
            <w:rFonts w:ascii="Cambria Math" w:hAnsi="Cambria Math"/>
          </w:rPr>
          <m:t>S</m:t>
        </m:r>
      </m:oMath>
      <w:r>
        <w:t xml:space="preserve"> with initial mass </w:t>
      </w:r>
      <m:oMath>
        <m:r>
          <w:rPr>
            <w:rFonts w:ascii="Cambria Math" w:hAnsi="Cambria Math"/>
          </w:rPr>
          <m:t>p</m:t>
        </m:r>
      </m:oMath>
      <w:r>
        <w:t xml:space="preserve">, its mass increases most when the perturbation is maximal on </w:t>
      </w:r>
      <m:oMath>
        <m:r>
          <w:rPr>
            <w:rFonts w:ascii="Cambria Math" w:hAnsi="Cambria Math"/>
          </w:rPr>
          <m:t>S</m:t>
        </m:r>
      </m:oMath>
      <w:r>
        <w:t xml:space="preserve"> and minimal outside it. With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Δ</m:t>
            </m:r>
          </m:sup>
        </m:sSup>
      </m:oMath>
      <w:r>
        <w:t xml:space="preserve">, the increase is </w:t>
      </w:r>
      <m:oMath>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e>
        </m:d>
      </m:oMath>
      <w:r>
        <w:t xml:space="preserve">. Maximizing over </w:t>
      </w:r>
      <m:oMath>
        <m:r>
          <w:rPr>
            <w:rFonts w:ascii="Cambria Math" w:hAnsi="Cambria Math"/>
          </w:rPr>
          <m:t>p</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gives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oMath>
      <w:r>
        <w:t xml:space="preserve"> and value </w:t>
      </w:r>
      <m:oMath>
        <m:d>
          <m:dPr>
            <m:ctrlPr>
              <w:rPr>
                <w:rFonts w:ascii="Cambria Math" w:hAnsi="Cambria Math"/>
              </w:rPr>
            </m:ctrlPr>
          </m:dPr>
          <m:e>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
              <w:rPr>
                <w:rFonts w:ascii="Cambria Math" w:hAnsi="Cambria Math"/>
              </w:rPr>
              <m:t>1</m:t>
            </m:r>
          </m:e>
        </m:d>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oMath>
      <w:r>
        <w:t>. Total variation is the largest subset mass increase. Two groups with this mass and these perturbations attain the bound.</w:t>
      </w:r>
    </w:p>
    <w:p w14:paraId="44C4A618" w14:textId="77777777" w:rsidR="00C96ADE" w:rsidRDefault="00000000" w:rsidP="00C41530">
      <w:pPr>
        <w:pStyle w:val="BodyText"/>
        <w:jc w:val="both"/>
      </w:pPr>
      <w:r>
        <w:t xml:space="preserve">For a fixed distribution </w:t>
      </w:r>
      <m:oMath>
        <m:r>
          <w:rPr>
            <w:rFonts w:ascii="Cambria Math" w:hAnsi="Cambria Math"/>
          </w:rPr>
          <m:t>a</m:t>
        </m:r>
      </m:oMath>
      <w:r>
        <w:t xml:space="preserve">, equality requires an appropriate subset mass; equality is not asserted for arbitrary perturbations. The range form in (9) correctly assigns zero change to a common logit shift. If values also incur errors bounded by </w:t>
      </w:r>
      <m:oMath>
        <m:r>
          <w:rPr>
            <w:rFonts w:ascii="Cambria Math" w:hAnsi="Cambria Math"/>
          </w:rPr>
          <m:t>η</m:t>
        </m:r>
      </m:oMath>
      <w:r>
        <w:t xml:space="preserve"> in a chosen norm and </w:t>
      </w:r>
      <m:oMath>
        <m:r>
          <w:rPr>
            <w:rFonts w:ascii="Cambria Math" w:hAnsi="Cambria Math"/>
          </w:rPr>
          <m:t>D</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w:r>
        <w:t>, then</w:t>
      </w:r>
    </w:p>
    <w:p w14:paraId="4724B804" w14:textId="77777777" w:rsidR="00C96ADE" w:rsidRPr="00C41530" w:rsidRDefault="00000000" w:rsidP="00C41530">
      <w:pPr>
        <w:pStyle w:val="BodyText"/>
        <w:keepLines/>
        <w:spacing w:before="80" w:after="120"/>
        <w:jc w:val="both"/>
        <w:rPr>
          <w:sz w:val="28"/>
          <w:szCs w:val="28"/>
        </w:rPr>
      </w:pPr>
      <m:oMathPara>
        <m:oMathParaPr>
          <m:jc m:val="center"/>
        </m:oMathParaPr>
        <m:oMath>
          <m:d>
            <m:dPr>
              <m:begChr m:val="∥"/>
              <m:endChr m:val="∥"/>
              <m:ctrlPr>
                <w:rPr>
                  <w:rFonts w:ascii="Cambria Math" w:hAnsi="Cambria Math"/>
                  <w:sz w:val="28"/>
                  <w:szCs w:val="28"/>
                </w:rPr>
              </m:ctrlPr>
            </m:dPr>
            <m:e>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a</m:t>
                          </m:r>
                        </m:e>
                      </m:acc>
                    </m:e>
                    <m:sub>
                      <m:r>
                        <w:rPr>
                          <w:rFonts w:ascii="Cambria Math" w:hAnsi="Cambria Math"/>
                          <w:sz w:val="28"/>
                          <w:szCs w:val="28"/>
                        </w:rPr>
                        <m:t>i</m:t>
                      </m:r>
                    </m:sub>
                  </m:sSub>
                </m:e>
              </m:nary>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v</m:t>
                      </m:r>
                    </m:e>
                  </m:acc>
                </m:e>
                <m:sub>
                  <m:r>
                    <w:rPr>
                      <w:rFonts w:ascii="Cambria Math" w:hAnsi="Cambria Math"/>
                      <w:sz w:val="28"/>
                      <w:szCs w:val="28"/>
                    </w:rPr>
                    <m:t>i</m:t>
                  </m:r>
                </m:sub>
              </m:sSub>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e>
              </m:nary>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i</m:t>
                  </m:r>
                </m:sub>
              </m:sSub>
            </m:e>
          </m:d>
          <m:r>
            <m:rPr>
              <m:sty m:val="p"/>
            </m:rPr>
            <w:rPr>
              <w:rFonts w:ascii="Cambria Math" w:hAnsi="Cambria Math"/>
              <w:sz w:val="28"/>
              <w:szCs w:val="28"/>
            </w:rPr>
            <m:t>≤</m:t>
          </m:r>
          <m:r>
            <w:rPr>
              <w:rFonts w:ascii="Cambria Math" w:hAnsi="Cambria Math"/>
              <w:sz w:val="28"/>
              <w:szCs w:val="28"/>
            </w:rPr>
            <m:t>D</m:t>
          </m:r>
          <m:r>
            <m:rPr>
              <m:sty m:val="p"/>
            </m:rPr>
            <w:rPr>
              <w:rFonts w:ascii="Cambria Math" w:hAnsi="Cambria Math"/>
              <w:sz w:val="28"/>
              <w:szCs w:val="28"/>
            </w:rPr>
            <m:t>tanh</m:t>
          </m:r>
          <m:d>
            <m:dPr>
              <m:ctrlPr>
                <w:rPr>
                  <w:rFonts w:ascii="Cambria Math" w:hAnsi="Cambria Math"/>
                  <w:sz w:val="28"/>
                  <w:szCs w:val="28"/>
                </w:rPr>
              </m:ctrlPr>
            </m:dPr>
            <m:e>
              <m:r>
                <w:rPr>
                  <w:rFonts w:ascii="Cambria Math" w:hAnsi="Cambria Math"/>
                  <w:sz w:val="28"/>
                  <w:szCs w:val="28"/>
                </w:rPr>
                <m:t>ε</m:t>
              </m:r>
              <m:r>
                <m:rPr>
                  <m:sty m:val="p"/>
                </m:rPr>
                <w:rPr>
                  <w:rFonts w:ascii="Cambria Math" w:hAnsi="Cambria Math"/>
                  <w:sz w:val="28"/>
                  <w:szCs w:val="28"/>
                </w:rPr>
                <m:t>/</m:t>
              </m:r>
              <m:r>
                <w:rPr>
                  <w:rFonts w:ascii="Cambria Math" w:hAnsi="Cambria Math"/>
                  <w:sz w:val="28"/>
                  <w:szCs w:val="28"/>
                </w:rPr>
                <m:t>2</m:t>
              </m:r>
            </m:e>
          </m:d>
          <m:r>
            <m:rPr>
              <m:sty m:val="p"/>
            </m:rPr>
            <w:rPr>
              <w:rFonts w:ascii="Cambria Math" w:hAnsi="Cambria Math"/>
              <w:sz w:val="28"/>
              <w:szCs w:val="28"/>
            </w:rPr>
            <m:t>+</m:t>
          </m:r>
          <m:r>
            <w:rPr>
              <w:rFonts w:ascii="Cambria Math" w:hAnsi="Cambria Math"/>
              <w:sz w:val="28"/>
              <w:szCs w:val="28"/>
            </w:rPr>
            <m:t>η</m:t>
          </m:r>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10</m:t>
              </m:r>
            </m:e>
          </m:d>
        </m:oMath>
      </m:oMathPara>
    </w:p>
    <w:p w14:paraId="66B459D4" w14:textId="77777777" w:rsidR="00C96ADE" w:rsidRDefault="00000000" w:rsidP="00C41530">
      <w:pPr>
        <w:jc w:val="both"/>
      </w:pPr>
      <w:r>
        <w:t xml:space="preserve">Decompose the difference into attention redistribution and value error. The redistribution is total variation times a difference of two convex combinations, bounded by </w:t>
      </w:r>
      <m:oMath>
        <m:r>
          <w:rPr>
            <w:rFonts w:ascii="Cambria Math" w:hAnsi="Cambria Math"/>
          </w:rPr>
          <m:t>D</m:t>
        </m:r>
      </m:oMath>
      <w:r>
        <w:t xml:space="preserve">; the value term is at most </w:t>
      </w:r>
      <m:oMath>
        <m:r>
          <w:rPr>
            <w:rFonts w:ascii="Cambria Math" w:hAnsi="Cambria Math"/>
          </w:rPr>
          <m:t>η</m:t>
        </m:r>
      </m:oMath>
      <w:r>
        <w:t xml:space="preserve">. For KV-cache approximation, (10) gives an explicit error budget. If </w:t>
      </w:r>
      <m:oMath>
        <m:r>
          <w:rPr>
            <w:rFonts w:ascii="Cambria Math" w:hAnsi="Cambria Math"/>
          </w:rPr>
          <m:t>0</m:t>
        </m:r>
        <m:r>
          <m:rPr>
            <m:sty m:val="p"/>
          </m:rPr>
          <w:rPr>
            <w:rFonts w:ascii="Cambria Math" w:hAnsi="Cambria Math"/>
          </w:rPr>
          <m:t>&lt;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η</m:t>
            </m:r>
          </m:e>
        </m:d>
        <m:r>
          <m:rPr>
            <m:sty m:val="p"/>
          </m:rPr>
          <w:rPr>
            <w:rFonts w:ascii="Cambria Math" w:hAnsi="Cambria Math"/>
          </w:rPr>
          <m:t>/</m:t>
        </m:r>
        <m:r>
          <w:rPr>
            <w:rFonts w:ascii="Cambria Math" w:hAnsi="Cambria Math"/>
          </w:rPr>
          <m:t>D</m:t>
        </m:r>
        <m:r>
          <m:rPr>
            <m:sty m:val="p"/>
          </m:rPr>
          <w:rPr>
            <w:rFonts w:ascii="Cambria Math" w:hAnsi="Cambria Math"/>
          </w:rPr>
          <m:t>&lt;</m:t>
        </m:r>
        <m:r>
          <w:rPr>
            <w:rFonts w:ascii="Cambria Math" w:hAnsi="Cambria Math"/>
          </w:rPr>
          <m:t>1</m:t>
        </m:r>
      </m:oMath>
      <w:r>
        <w:t xml:space="preserve">, the sufficient logit-error limit is </w:t>
      </w:r>
      <m:oMath>
        <m:r>
          <w:rPr>
            <w:rFonts w:ascii="Cambria Math" w:hAnsi="Cambria Math"/>
          </w:rPr>
          <m:t>ε</m:t>
        </m:r>
        <m:r>
          <m:rPr>
            <m:sty m:val="p"/>
          </m:rPr>
          <w:rPr>
            <w:rFonts w:ascii="Cambria Math" w:hAnsi="Cambria Math"/>
          </w:rPr>
          <m:t>≤</m:t>
        </m:r>
        <m:r>
          <w:rPr>
            <w:rFonts w:ascii="Cambria Math" w:hAnsi="Cambria Math"/>
          </w:rPr>
          <m:t>2</m:t>
        </m:r>
        <m:r>
          <m:rPr>
            <m:sty m:val="p"/>
          </m:rPr>
          <w:rPr>
            <w:rFonts w:ascii="Cambria Math" w:hAnsi="Cambria Math"/>
          </w:rPr>
          <m:t>artanh</m:t>
        </m:r>
        <m:d>
          <m:dPr>
            <m:ctrlPr>
              <w:rPr>
                <w:rFonts w:ascii="Cambria Math" w:hAnsi="Cambria Math"/>
              </w:rPr>
            </m:ctrlPr>
          </m:d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η</m:t>
                </m:r>
              </m:e>
            </m:d>
            <m:r>
              <m:rPr>
                <m:sty m:val="p"/>
              </m:rPr>
              <w:rPr>
                <w:rFonts w:ascii="Cambria Math" w:hAnsi="Cambria Math"/>
              </w:rPr>
              <m:t>/</m:t>
            </m:r>
            <m:r>
              <w:rPr>
                <w:rFonts w:ascii="Cambria Math" w:hAnsi="Cambria Math"/>
              </w:rPr>
              <m:t>D</m:t>
            </m:r>
          </m:e>
        </m:d>
      </m:oMath>
      <w:r>
        <w:t>. This application concerns one attention output with the specified query and values, not accumulated generation error.</w:t>
      </w:r>
    </w:p>
    <w:p w14:paraId="2FE6F4D4" w14:textId="77777777" w:rsidR="00C96ADE" w:rsidRDefault="00000000" w:rsidP="00C41530">
      <w:pPr>
        <w:pStyle w:val="Heading1"/>
        <w:jc w:val="both"/>
      </w:pPr>
      <w:bookmarkStart w:id="13" w:name="robust-fusion-of-rival-intervals"/>
      <w:bookmarkEnd w:id="9"/>
      <w:bookmarkEnd w:id="12"/>
      <w:r>
        <w:rPr>
          <w:color w:val="000000"/>
        </w:rPr>
        <w:t>6 Robust fusion of rival intervals</w:t>
      </w:r>
    </w:p>
    <w:p w14:paraId="4A4B488D" w14:textId="77777777" w:rsidR="00C96ADE" w:rsidRDefault="00000000" w:rsidP="00C41530">
      <w:pPr>
        <w:jc w:val="both"/>
      </w:pPr>
      <w:r>
        <w:t xml:space="preserve">Suppose </w:t>
      </w:r>
      <m:oMath>
        <m:r>
          <w:rPr>
            <w:rFonts w:ascii="Cambria Math" w:hAnsi="Cambria Math"/>
          </w:rPr>
          <m:t>n</m:t>
        </m:r>
      </m:oMath>
      <w:r>
        <w:t xml:space="preserve"> intervals </w:t>
      </w:r>
      <m:oMath>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oMath>
      <w:r>
        <w:t xml:space="preserve"> estimate the same scalar target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Call an interval sound if it contains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The hull of all estimates preserves every supplied value but can be arbitrarily enlarged by one faulty source. Choosing an overlap component through the mean of interval centers is also unsafe under a sound majority.</w:t>
      </w:r>
    </w:p>
    <w:p w14:paraId="452B1367" w14:textId="77777777" w:rsidR="00C96ADE" w:rsidRDefault="00000000" w:rsidP="00C41530">
      <w:pPr>
        <w:pStyle w:val="BodyText"/>
        <w:jc w:val="both"/>
      </w:pPr>
      <w:r>
        <w:t xml:space="preserve">For example, let four sound intervals be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t>
      </w:r>
      <m:oMath>
        <m:d>
          <m:dPr>
            <m:begChr m:val="["/>
            <m:endChr m:val="]"/>
            <m:ctrlPr>
              <w:rPr>
                <w:rFonts w:ascii="Cambria Math" w:hAnsi="Cambria Math"/>
              </w:rPr>
            </m:ctrlPr>
          </m:dPr>
          <m:e>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1.2</m:t>
            </m:r>
          </m:e>
        </m:d>
      </m:oMath>
      <w:r>
        <w:t xml:space="preserve">, </w:t>
      </w:r>
      <m:oMath>
        <m:d>
          <m:dPr>
            <m:begChr m:val="["/>
            <m:endChr m:val="]"/>
            <m:ctrlPr>
              <w:rPr>
                <w:rFonts w:ascii="Cambria Math" w:hAnsi="Cambria Math"/>
              </w:rPr>
            </m:ctrlPr>
          </m:dPr>
          <m:e>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0.9</m:t>
            </m:r>
          </m:e>
        </m:d>
      </m:oMath>
      <w:r>
        <w:t xml:space="preserve">, and </w:t>
      </w:r>
      <m:oMath>
        <m:d>
          <m:dPr>
            <m:begChr m:val="["/>
            <m:endChr m:val="]"/>
            <m:ctrlPr>
              <w:rPr>
                <w:rFonts w:ascii="Cambria Math" w:hAnsi="Cambria Math"/>
              </w:rPr>
            </m:ctrlPr>
          </m:dPr>
          <m:e>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1.0</m:t>
            </m:r>
          </m:e>
        </m:d>
      </m:oMath>
      <w:r>
        <w:t xml:space="preserve">, and let three faulty intervals be </w:t>
      </w:r>
      <m:oMath>
        <m:d>
          <m:dPr>
            <m:begChr m:val="["/>
            <m:endChr m:val="]"/>
            <m:ctrlPr>
              <w:rPr>
                <w:rFonts w:ascii="Cambria Math" w:hAnsi="Cambria Math"/>
              </w:rPr>
            </m:ctrlPr>
          </m:dPr>
          <m:e>
            <m:r>
              <w:rPr>
                <w:rFonts w:ascii="Cambria Math" w:hAnsi="Cambria Math"/>
              </w:rPr>
              <m:t>2.5</m:t>
            </m:r>
            <m:r>
              <m:rPr>
                <m:sty m:val="p"/>
              </m:rPr>
              <w:rPr>
                <w:rFonts w:ascii="Cambria Math" w:hAnsi="Cambria Math"/>
              </w:rPr>
              <m:t>,</m:t>
            </m:r>
            <m:r>
              <w:rPr>
                <w:rFonts w:ascii="Cambria Math" w:hAnsi="Cambria Math"/>
              </w:rPr>
              <m:t>3.5</m:t>
            </m:r>
          </m:e>
        </m:d>
      </m:oMath>
      <w:r>
        <w:t xml:space="preserve">, </w:t>
      </w:r>
      <m:oMath>
        <m:d>
          <m:dPr>
            <m:begChr m:val="["/>
            <m:endChr m:val="]"/>
            <m:ctrlPr>
              <w:rPr>
                <w:rFonts w:ascii="Cambria Math" w:hAnsi="Cambria Math"/>
              </w:rPr>
            </m:ctrlPr>
          </m:dPr>
          <m:e>
            <m:r>
              <w:rPr>
                <w:rFonts w:ascii="Cambria Math" w:hAnsi="Cambria Math"/>
              </w:rPr>
              <m:t>99.5</m:t>
            </m:r>
            <m:r>
              <m:rPr>
                <m:sty m:val="p"/>
              </m:rPr>
              <w:rPr>
                <w:rFonts w:ascii="Cambria Math" w:hAnsi="Cambria Math"/>
              </w:rPr>
              <m:t>,</m:t>
            </m:r>
            <m:r>
              <w:rPr>
                <w:rFonts w:ascii="Cambria Math" w:hAnsi="Cambria Math"/>
              </w:rPr>
              <m:t>100.5</m:t>
            </m:r>
          </m:e>
        </m:d>
      </m:oMath>
      <w:r>
        <w:t xml:space="preserve">, and </w:t>
      </w:r>
      <m:oMath>
        <m:d>
          <m:dPr>
            <m:begChr m:val="["/>
            <m:endChr m:val="]"/>
            <m:ctrlPr>
              <w:rPr>
                <w:rFonts w:ascii="Cambria Math" w:hAnsi="Cambria Math"/>
              </w:rPr>
            </m:ctrlPr>
          </m:dPr>
          <m:e>
            <m:r>
              <w:rPr>
                <w:rFonts w:ascii="Cambria Math" w:hAnsi="Cambria Math"/>
              </w:rPr>
              <m:t>99</m:t>
            </m:r>
            <m:r>
              <m:rPr>
                <m:sty m:val="p"/>
              </m:rPr>
              <w:rPr>
                <w:rFonts w:ascii="Cambria Math" w:hAnsi="Cambria Math"/>
              </w:rPr>
              <m:t>,</m:t>
            </m:r>
            <m:r>
              <w:rPr>
                <w:rFonts w:ascii="Cambria Math" w:hAnsi="Cambria Math"/>
              </w:rPr>
              <m:t>101</m:t>
            </m:r>
          </m:e>
        </m:d>
      </m:oMath>
      <w:r>
        <w:t xml:space="preserve">. Their mean center is approximately 29.021. The nearest interval is the isolated </w:t>
      </w:r>
      <m:oMath>
        <m:d>
          <m:dPr>
            <m:begChr m:val="["/>
            <m:endChr m:val="]"/>
            <m:ctrlPr>
              <w:rPr>
                <w:rFonts w:ascii="Cambria Math" w:hAnsi="Cambria Math"/>
              </w:rPr>
            </m:ctrlPr>
          </m:dPr>
          <m:e>
            <m:r>
              <w:rPr>
                <w:rFonts w:ascii="Cambria Math" w:hAnsi="Cambria Math"/>
              </w:rPr>
              <m:t>2.5</m:t>
            </m:r>
            <m:r>
              <m:rPr>
                <m:sty m:val="p"/>
              </m:rPr>
              <w:rPr>
                <w:rFonts w:ascii="Cambria Math" w:hAnsi="Cambria Math"/>
              </w:rPr>
              <m:t>,</m:t>
            </m:r>
            <m:r>
              <w:rPr>
                <w:rFonts w:ascii="Cambria Math" w:hAnsi="Cambria Math"/>
              </w:rPr>
              <m:t>3.5</m:t>
            </m:r>
          </m:e>
        </m:d>
      </m:oMath>
      <w:r>
        <w:t>, which excludes zero.</w:t>
      </w:r>
    </w:p>
    <w:p w14:paraId="20942984" w14:textId="77777777" w:rsidR="00C96ADE" w:rsidRDefault="00000000" w:rsidP="00C41530">
      <w:pPr>
        <w:pStyle w:val="BodyText"/>
        <w:jc w:val="both"/>
      </w:pPr>
      <w:r>
        <w:lastRenderedPageBreak/>
        <w:t xml:space="preserve">A component containing a point of maximum overlap must contain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when more than half the estimates are sound: the overlap count at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exceeds the total number of faulty intervals, so every maximum-coverage point lies in at least one sound interval. All sound intervals share the component containing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This connects component selection to classical interval-source agreement methods [11]. The component can still be arbitrarily wide through overlap chains. Inclusion monotonicity is assured only while the common-target majority assumption is maintained.</w:t>
      </w:r>
    </w:p>
    <w:p w14:paraId="6F097149" w14:textId="77777777" w:rsidR="00C96ADE" w:rsidRDefault="00000000" w:rsidP="00C41530">
      <w:pPr>
        <w:pStyle w:val="BodyText"/>
        <w:jc w:val="both"/>
      </w:pPr>
      <w:r>
        <w:rPr>
          <w:b/>
          <w:bCs/>
        </w:rPr>
        <w:t>Theorem 4.</w:t>
      </w:r>
      <w:r>
        <w:t xml:space="preserve"> If at most </w:t>
      </w:r>
      <m:oMath>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 xml:space="preserve"> intervals are faulty, define increasing endpoint order statistics and set</w:t>
      </w:r>
    </w:p>
    <w:p w14:paraId="584BF089" w14:textId="77777777" w:rsidR="00C96ADE" w:rsidRPr="00C41530" w:rsidRDefault="00000000" w:rsidP="00C41530">
      <w:pPr>
        <w:pStyle w:val="BodyText"/>
        <w:keepLines/>
        <w:spacing w:before="80" w:after="12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f</m:t>
              </m:r>
            </m:sub>
          </m:sSub>
          <m:r>
            <m:rPr>
              <m:sty m:val="p"/>
            </m:rP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a</m:t>
                  </m:r>
                </m:e>
                <m:sub>
                  <m:d>
                    <m:dPr>
                      <m:ctrlPr>
                        <w:rPr>
                          <w:rFonts w:ascii="Cambria Math" w:hAnsi="Cambria Math"/>
                          <w:sz w:val="28"/>
                          <w:szCs w:val="28"/>
                        </w:rPr>
                      </m:ctrlPr>
                    </m:dPr>
                    <m:e>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1</m:t>
                      </m:r>
                    </m:e>
                  </m:d>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d>
                    <m:dPr>
                      <m:ctrlPr>
                        <w:rPr>
                          <w:rFonts w:ascii="Cambria Math" w:hAnsi="Cambria Math"/>
                          <w:sz w:val="28"/>
                          <w:szCs w:val="28"/>
                        </w:rPr>
                      </m:ctrlPr>
                    </m:dPr>
                    <m:e>
                      <m:r>
                        <w:rPr>
                          <w:rFonts w:ascii="Cambria Math" w:hAnsi="Cambria Math"/>
                          <w:sz w:val="28"/>
                          <w:szCs w:val="28"/>
                        </w:rPr>
                        <m:t>n</m:t>
                      </m:r>
                      <m:r>
                        <m:rPr>
                          <m:sty m:val="p"/>
                        </m:rPr>
                        <w:rPr>
                          <w:rFonts w:ascii="Cambria Math" w:hAnsi="Cambria Math"/>
                          <w:sz w:val="28"/>
                          <w:szCs w:val="28"/>
                        </w:rPr>
                        <m:t>-</m:t>
                      </m:r>
                      <m:r>
                        <w:rPr>
                          <w:rFonts w:ascii="Cambria Math" w:hAnsi="Cambria Math"/>
                          <w:sz w:val="28"/>
                          <w:szCs w:val="28"/>
                        </w:rPr>
                        <m:t>f</m:t>
                      </m:r>
                    </m:e>
                  </m:d>
                </m:sub>
              </m:sSub>
            </m:e>
          </m:d>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11</m:t>
              </m:r>
            </m:e>
          </m:d>
        </m:oMath>
      </m:oMathPara>
    </w:p>
    <w:p w14:paraId="74578AB6" w14:textId="77777777" w:rsidR="00C96ADE" w:rsidRDefault="00000000" w:rsidP="00C41530">
      <w:pPr>
        <w:jc w:val="both"/>
      </w:pPr>
      <w:r>
        <w:t xml:space="preserve">Then </w:t>
      </w:r>
      <m:oMath>
        <m:sSub>
          <m:sSubPr>
            <m:ctrlPr>
              <w:rPr>
                <w:rFonts w:ascii="Cambria Math" w:hAnsi="Cambria Math"/>
              </w:rPr>
            </m:ctrlPr>
          </m:sSubPr>
          <m:e>
            <m:r>
              <w:rPr>
                <w:rFonts w:ascii="Cambria Math" w:hAnsi="Cambria Math"/>
              </w:rPr>
              <m:t>H</m:t>
            </m:r>
          </m:e>
          <m:sub>
            <m:r>
              <w:rPr>
                <w:rFonts w:ascii="Cambria Math" w:hAnsi="Cambria Math"/>
              </w:rPr>
              <m:t>f</m:t>
            </m:r>
          </m:sub>
        </m:sSub>
      </m:oMath>
      <w:r>
        <w:t xml:space="preserve"> contains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and is contained in the hull of the sound intervals. It is continuous and inclusion-isotone as a function of the input intervals.</w:t>
      </w:r>
    </w:p>
    <w:p w14:paraId="5D716B3E" w14:textId="77777777" w:rsidR="00C96ADE" w:rsidRDefault="00000000" w:rsidP="00C41530">
      <w:pPr>
        <w:pStyle w:val="BodyText"/>
        <w:jc w:val="both"/>
      </w:pPr>
      <w:r>
        <w:rPr>
          <w:b/>
          <w:bCs/>
        </w:rPr>
        <w:t>Proof.</w:t>
      </w:r>
      <w:r>
        <w:t xml:space="preserve"> At least </w:t>
      </w:r>
      <m:oMath>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oMath>
      <w:r>
        <w:t xml:space="preserve"> lower endpoints are no greater than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so </w:t>
      </w:r>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e>
            </m:d>
          </m:sub>
        </m:sSub>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At most </w:t>
      </w:r>
      <m:oMath>
        <m:r>
          <w:rPr>
            <w:rFonts w:ascii="Cambria Math" w:hAnsi="Cambria Math"/>
          </w:rPr>
          <m:t>f</m:t>
        </m:r>
      </m:oMath>
      <w:r>
        <w:t xml:space="preserve"> lower endpoints can lie below the smallest sound lower endpoint. The analogous upper-endpoint argument proves both conclusions. Order statistics are continuous and coordinatewise nondecreasing; lowering lower endpoints and raising upper endpoints can only widen (11).</w:t>
      </w:r>
    </w:p>
    <w:p w14:paraId="632BFE91" w14:textId="77777777" w:rsidR="00C96ADE" w:rsidRDefault="00000000" w:rsidP="00C41530">
      <w:pPr>
        <w:pStyle w:val="BodyText"/>
        <w:jc w:val="both"/>
      </w:pPr>
      <w:r>
        <w:t xml:space="preserve">For odd </w:t>
      </w:r>
      <m:oMath>
        <m:r>
          <w:rPr>
            <w:rFonts w:ascii="Cambria Math" w:hAnsi="Cambria Math"/>
          </w:rPr>
          <m:t>n</m:t>
        </m:r>
      </m:oMath>
      <w:r>
        <w:t xml:space="preserve">, choosing </w:t>
      </w:r>
      <m:oMath>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 xml:space="preserve"> yields the median interval. This needs no numerical fault-count choice once a strict majority assumption is adopted. It does not establish that the majority assumption holds, and dependence between estimates can invalidate a probabilistic argument for it. In several output dimensions, apply the theorem coordinatewise and state whether the sound-majority assumption holds for a common vector target.</w:t>
      </w:r>
    </w:p>
    <w:p w14:paraId="29D1E0BC" w14:textId="77777777" w:rsidR="00C96ADE" w:rsidRDefault="00000000" w:rsidP="00C41530">
      <w:pPr>
        <w:pStyle w:val="BodyText"/>
        <w:jc w:val="both"/>
      </w:pPr>
      <w:r>
        <w:t xml:space="preserve">Endpointwise fusion also does not automatically preserve exactness under shared model parameters. For </w:t>
      </w:r>
      <m:oMath>
        <m:r>
          <w:rPr>
            <w:rFonts w:ascii="Cambria Math" w:hAnsi="Cambria Math"/>
          </w:rPr>
          <m:t>θ</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the median of </w:t>
      </w:r>
      <m:oMath>
        <m:r>
          <w:rPr>
            <w:rFonts w:ascii="Cambria Math" w:hAnsi="Cambria Math"/>
          </w:rPr>
          <m:t>θ</m:t>
        </m:r>
      </m:oMath>
      <w:r>
        <w:t xml:space="preserve">, </w:t>
      </w:r>
      <m:oMath>
        <m:r>
          <m:rPr>
            <m:sty m:val="p"/>
          </m:rPr>
          <w:rPr>
            <w:rFonts w:ascii="Cambria Math" w:hAnsi="Cambria Math"/>
          </w:rPr>
          <m:t>-</m:t>
        </m:r>
        <m:r>
          <w:rPr>
            <w:rFonts w:ascii="Cambria Math" w:hAnsi="Cambria Math"/>
          </w:rPr>
          <m:t>θ</m:t>
        </m:r>
      </m:oMath>
      <w:r>
        <w:t xml:space="preserve">, and </w:t>
      </w:r>
      <m:oMath>
        <m:r>
          <w:rPr>
            <w:rFonts w:ascii="Cambria Math" w:hAnsi="Cambria Math"/>
          </w:rPr>
          <m:t>0</m:t>
        </m:r>
      </m:oMath>
      <w:r>
        <w:t xml:space="preserve"> is always zero, although the median of their separate range endpoints is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Exact composition requires compatible joint extremizers, as supplied by a common monotonicity direction, or an explicit joint-set calculation.</w:t>
      </w:r>
    </w:p>
    <w:p w14:paraId="73A760E3" w14:textId="77777777" w:rsidR="00C96ADE" w:rsidRDefault="00000000" w:rsidP="00C41530">
      <w:pPr>
        <w:pStyle w:val="Heading1"/>
        <w:jc w:val="both"/>
      </w:pPr>
      <w:bookmarkStart w:id="14" w:name="mixture-of-interval-experts"/>
      <w:bookmarkEnd w:id="13"/>
      <w:r>
        <w:rPr>
          <w:color w:val="000000"/>
        </w:rPr>
        <w:t>7 Mixture of Interval Experts</w:t>
      </w:r>
    </w:p>
    <w:p w14:paraId="773CE770" w14:textId="77777777" w:rsidR="00C96ADE" w:rsidRDefault="00000000" w:rsidP="00C41530">
      <w:pPr>
        <w:pStyle w:val="Heading2"/>
        <w:jc w:val="both"/>
      </w:pPr>
      <w:bookmarkStart w:id="15" w:name="exact-case-splitting"/>
      <w:r>
        <w:rPr>
          <w:color w:val="000000"/>
        </w:rPr>
        <w:t>7.1 Exact case splitting</w:t>
      </w:r>
    </w:p>
    <w:p w14:paraId="7687A101" w14:textId="77777777" w:rsidR="00C96ADE" w:rsidRDefault="00000000" w:rsidP="00C41530">
      <w:pPr>
        <w:jc w:val="both"/>
      </w:pPr>
      <w:r>
        <w:t xml:space="preserve">Let cells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partition a routing domain and define the point mixture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oMath>
      <w:r>
        <w:t xml:space="preserve"> for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with a deterministic boundary convention. If an exact range operator is available on each actual clipped set, then</w:t>
      </w:r>
    </w:p>
    <w:p w14:paraId="4C38A42A" w14:textId="77777777" w:rsidR="00C96ADE" w:rsidRPr="00C41530" w:rsidRDefault="00000000" w:rsidP="00C41530">
      <w:pPr>
        <w:pStyle w:val="BodyText"/>
        <w:keepLines/>
        <w:spacing w:before="80" w:after="120"/>
        <w:jc w:val="both"/>
        <w:rPr>
          <w:sz w:val="28"/>
          <w:szCs w:val="28"/>
        </w:rPr>
      </w:pPr>
      <m:oMathPara>
        <m:oMathParaPr>
          <m:jc m:val="center"/>
        </m:oMathParaPr>
        <m:oMath>
          <m:r>
            <m:rPr>
              <m:sty m:val="p"/>
            </m:rPr>
            <w:rPr>
              <w:rFonts w:ascii="Cambria Math" w:hAnsi="Cambria Math"/>
              <w:sz w:val="28"/>
              <w:szCs w:val="28"/>
            </w:rPr>
            <m:t>hull</m:t>
          </m:r>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=hull</m:t>
          </m:r>
          <m:limLow>
            <m:limLowPr>
              <m:ctrlPr>
                <w:rPr>
                  <w:rFonts w:ascii="Cambria Math" w:hAnsi="Cambria Math"/>
                  <w:sz w:val="28"/>
                  <w:szCs w:val="28"/>
                </w:rPr>
              </m:ctrlPr>
            </m:limLowPr>
            <m:e>
              <m:r>
                <m:rPr>
                  <m:sty m:val="p"/>
                </m:rPr>
                <w:rPr>
                  <w:rFonts w:ascii="Cambria Math" w:hAnsi="Cambria Math"/>
                  <w:sz w:val="28"/>
                  <w:szCs w:val="28"/>
                </w:rPr>
                <m:t>⋃</m:t>
              </m:r>
            </m:e>
            <m:lim>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m:rPr>
                  <m:sty m:val="p"/>
                </m:rPr>
                <w:rPr>
                  <w:rFonts w:ascii="Cambria Math" w:hAnsi="Cambria Math"/>
                  <w:sz w:val="28"/>
                  <w:szCs w:val="28"/>
                </w:rPr>
                <m:t>≠⌀</m:t>
              </m:r>
            </m:lim>
          </m:limLow>
          <m:r>
            <m:rPr>
              <m:sty m:val="p"/>
            </m:rPr>
            <w:rPr>
              <w:rFonts w:ascii="Cambria Math" w:hAnsi="Cambria Math"/>
              <w:sz w:val="28"/>
              <w:szCs w:val="28"/>
            </w:rPr>
            <m:t>range</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e>
          </m:d>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12</m:t>
              </m:r>
            </m:e>
          </m:d>
        </m:oMath>
      </m:oMathPara>
    </w:p>
    <w:p w14:paraId="33FEC264" w14:textId="77777777" w:rsidR="00C96ADE" w:rsidRDefault="00000000" w:rsidP="00C41530">
      <w:pPr>
        <w:jc w:val="both"/>
      </w:pPr>
      <w:r>
        <w:t>Equation (12) follows by partitioning the inputs and taking the hull of the resulting union. Bounds at open cell boundaries use infima and suprema or the corresponding closed hull. Every feasible branch must be retained unless another certified enclosure covers it. Clipping before evaluating avoids extrapolating an expert outside its cell.</w:t>
      </w:r>
    </w:p>
    <w:p w14:paraId="4F7435B8" w14:textId="77777777" w:rsidR="00C96ADE" w:rsidRDefault="00000000" w:rsidP="00C41530">
      <w:pPr>
        <w:pStyle w:val="BodyText"/>
        <w:jc w:val="both"/>
      </w:pPr>
      <w:r>
        <w:t xml:space="preserve">There are two qualifications. First, the actual routing set may be correlated even if all its coordinate bounds are exact. Second, Theorem 2 concerns uncertain weights at a point input, so it does not supply an exact expert extension on an arbitrary interval input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Such an extension must be separately proved. For the proposed local MoIE, an independently parameterized router maps a fixed point to an attainable routing box, while independently parameterized experts consume that same fixed point. In this restricted setting, every intersected branch can be combined with its own exact weight range.</w:t>
      </w:r>
    </w:p>
    <w:p w14:paraId="383DA0F2" w14:textId="77777777" w:rsidR="00C96ADE" w:rsidRDefault="00000000" w:rsidP="00C41530">
      <w:pPr>
        <w:pStyle w:val="Heading2"/>
        <w:jc w:val="both"/>
      </w:pPr>
      <w:bookmarkStart w:id="16" w:name="fan-out-and-geometric-dimension"/>
      <w:bookmarkEnd w:id="15"/>
      <w:r>
        <w:rPr>
          <w:color w:val="000000"/>
        </w:rPr>
        <w:lastRenderedPageBreak/>
        <w:t>7.2 Fan out and geometric dimension</w:t>
      </w:r>
    </w:p>
    <w:p w14:paraId="2F543A3C" w14:textId="77777777" w:rsidR="00C96ADE" w:rsidRDefault="00000000" w:rsidP="00C41530">
      <w:pPr>
        <w:jc w:val="both"/>
      </w:pPr>
      <w:r>
        <w:t xml:space="preserve">For a regular grid with side </w:t>
      </w:r>
      <m:oMath>
        <m:r>
          <w:rPr>
            <w:rFonts w:ascii="Cambria Math" w:hAnsi="Cambria Math"/>
          </w:rPr>
          <m:t>h</m:t>
        </m:r>
      </m:oMath>
      <w:r>
        <w:t xml:space="preserve">, a box with side </w:t>
      </w:r>
      <m:oMath>
        <m:r>
          <w:rPr>
            <w:rFonts w:ascii="Cambria Math" w:hAnsi="Cambria Math"/>
          </w:rPr>
          <m:t>w</m:t>
        </m:r>
        <m:r>
          <m:rPr>
            <m:sty m:val="p"/>
          </m:rPr>
          <w:rPr>
            <w:rFonts w:ascii="Cambria Math" w:hAnsi="Cambria Math"/>
          </w:rPr>
          <m:t>≤</m:t>
        </m:r>
        <m:r>
          <w:rPr>
            <w:rFonts w:ascii="Cambria Math" w:hAnsi="Cambria Math"/>
          </w:rPr>
          <m:t>h</m:t>
        </m:r>
      </m:oMath>
      <w:r>
        <w:t xml:space="preserve">, and independent uniform positions modulo the grid on each of </w:t>
      </w:r>
      <m:oMath>
        <m:r>
          <w:rPr>
            <w:rFonts w:ascii="Cambria Math" w:hAnsi="Cambria Math"/>
          </w:rPr>
          <m:t>k</m:t>
        </m:r>
      </m:oMath>
      <w:r>
        <w:t xml:space="preserve"> coordinates,</w:t>
      </w:r>
    </w:p>
    <w:p w14:paraId="4D4ACCDD" w14:textId="77777777" w:rsidR="00C96ADE" w:rsidRPr="00C41530" w:rsidRDefault="00000000" w:rsidP="00C41530">
      <w:pPr>
        <w:pStyle w:val="BodyText"/>
        <w:keepLines/>
        <w:spacing w:before="80" w:after="120"/>
        <w:jc w:val="both"/>
        <w:rPr>
          <w:sz w:val="28"/>
          <w:szCs w:val="28"/>
        </w:rPr>
      </w:pPr>
      <m:oMathPara>
        <m:oMathParaPr>
          <m:jc m:val="center"/>
        </m:oMathParaPr>
        <m:oMath>
          <m:r>
            <m:rPr>
              <m:scr m:val="double-struck"/>
              <m:sty m:val="p"/>
            </m:rPr>
            <w:rPr>
              <w:rFonts w:ascii="Cambria Math" w:hAnsi="Cambria Math"/>
              <w:sz w:val="28"/>
              <w:szCs w:val="28"/>
            </w:rPr>
            <m:t>E</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N</m:t>
                  </m:r>
                </m:e>
                <m:sub>
                  <m:r>
                    <m:rPr>
                      <m:sty m:val="p"/>
                    </m:rPr>
                    <w:rPr>
                      <w:rFonts w:ascii="Cambria Math" w:hAnsi="Cambria Math"/>
                      <w:sz w:val="28"/>
                      <w:szCs w:val="28"/>
                    </w:rPr>
                    <m:t>overlap</m:t>
                  </m:r>
                </m:sub>
              </m:sSub>
            </m:e>
          </m:d>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w</m:t>
                  </m:r>
                  <m:r>
                    <m:rPr>
                      <m:sty m:val="p"/>
                    </m:rPr>
                    <w:rPr>
                      <w:rFonts w:ascii="Cambria Math" w:hAnsi="Cambria Math"/>
                      <w:sz w:val="28"/>
                      <w:szCs w:val="28"/>
                    </w:rPr>
                    <m:t>/</m:t>
                  </m:r>
                  <m:r>
                    <w:rPr>
                      <w:rFonts w:ascii="Cambria Math" w:hAnsi="Cambria Math"/>
                      <w:sz w:val="28"/>
                      <w:szCs w:val="28"/>
                    </w:rPr>
                    <m:t>h</m:t>
                  </m:r>
                </m:e>
              </m:d>
            </m:e>
            <m:sup>
              <m:r>
                <w:rPr>
                  <w:rFonts w:ascii="Cambria Math" w:hAnsi="Cambria Math"/>
                  <w:sz w:val="28"/>
                  <w:szCs w:val="28"/>
                </w:rPr>
                <m:t>k</m:t>
              </m:r>
            </m:sup>
          </m:sSup>
          <m:r>
            <m:rPr>
              <m:sty m:val="p"/>
            </m:rPr>
            <w:rPr>
              <w:rFonts w:ascii="Cambria Math" w:hAnsi="Cambria Math"/>
              <w:sz w:val="28"/>
              <w:szCs w:val="28"/>
            </w:rPr>
            <m:t>,</m:t>
          </m:r>
          <m:r>
            <w:rPr>
              <w:rFonts w:ascii="Cambria Math" w:hAnsi="Cambria Math"/>
              <w:sz w:val="28"/>
              <w:szCs w:val="28"/>
            </w:rPr>
            <m:t>  P</m:t>
          </m:r>
          <m:d>
            <m:dPr>
              <m:ctrlPr>
                <w:rPr>
                  <w:rFonts w:ascii="Cambria Math" w:hAnsi="Cambria Math"/>
                  <w:sz w:val="28"/>
                  <w:szCs w:val="28"/>
                </w:rPr>
              </m:ctrlPr>
            </m:dPr>
            <m:e>
              <m:r>
                <m:rPr>
                  <m:nor/>
                </m:rPr>
                <w:rPr>
                  <w:sz w:val="28"/>
                  <w:szCs w:val="28"/>
                </w:rPr>
                <m:t>no containing cell</m:t>
              </m:r>
            </m:e>
          </m:d>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w</m:t>
                  </m:r>
                  <m:r>
                    <m:rPr>
                      <m:sty m:val="p"/>
                    </m:rPr>
                    <w:rPr>
                      <w:rFonts w:ascii="Cambria Math" w:hAnsi="Cambria Math"/>
                      <w:sz w:val="28"/>
                      <w:szCs w:val="28"/>
                    </w:rPr>
                    <m:t>/</m:t>
                  </m:r>
                  <m:r>
                    <w:rPr>
                      <w:rFonts w:ascii="Cambria Math" w:hAnsi="Cambria Math"/>
                      <w:sz w:val="28"/>
                      <w:szCs w:val="28"/>
                    </w:rPr>
                    <m:t>h</m:t>
                  </m:r>
                </m:e>
              </m:d>
            </m:e>
            <m:sup>
              <m:r>
                <w:rPr>
                  <w:rFonts w:ascii="Cambria Math" w:hAnsi="Cambria Math"/>
                  <w:sz w:val="28"/>
                  <w:szCs w:val="28"/>
                </w:rPr>
                <m:t>k</m:t>
              </m:r>
            </m:sup>
          </m:sSup>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13</m:t>
              </m:r>
            </m:e>
          </m:d>
        </m:oMath>
      </m:oMathPara>
    </w:p>
    <w:p w14:paraId="49A2158C" w14:textId="77777777" w:rsidR="00C96ADE" w:rsidRDefault="00000000" w:rsidP="00C41530">
      <w:pPr>
        <w:jc w:val="both"/>
      </w:pPr>
      <w:r>
        <w:t xml:space="preserve">On each axis a box crosses a boundary with probability </w:t>
      </w:r>
      <m:oMath>
        <m:r>
          <w:rPr>
            <w:rFonts w:ascii="Cambria Math" w:hAnsi="Cambria Math"/>
          </w:rPr>
          <m:t>w</m:t>
        </m:r>
        <m:r>
          <m:rPr>
            <m:sty m:val="p"/>
          </m:rPr>
          <w:rPr>
            <w:rFonts w:ascii="Cambria Math" w:hAnsi="Cambria Math"/>
          </w:rPr>
          <m:t>/</m:t>
        </m:r>
        <m:r>
          <w:rPr>
            <w:rFonts w:ascii="Cambria Math" w:hAnsi="Cambria Math"/>
          </w:rPr>
          <m:t>h</m:t>
        </m:r>
      </m:oMath>
      <w:r>
        <w:t>. Multiplying the independent one-dimensional counts or containment probabilities proves (13). This is a grid-placement model, not a universal expert-count law.</w:t>
      </w:r>
    </w:p>
    <w:p w14:paraId="6A217ED6" w14:textId="77777777" w:rsidR="00C96ADE" w:rsidRDefault="00000000" w:rsidP="00C41530">
      <w:pPr>
        <w:pStyle w:val="BodyText"/>
        <w:jc w:val="both"/>
      </w:pPr>
      <w:r>
        <w:t>A nested family permits total containment routing: choose the deepest node whose domain contains the entire routing box. The root must cover all admissible inputs or provide an explicit out-of-domain fallback. Exactly one expert is evaluated after selection. Router evaluation, tree traversal, bound computation, and communication still cost time.</w:t>
      </w:r>
    </w:p>
    <w:p w14:paraId="220BD5EC" w14:textId="77777777" w:rsidR="00C96ADE" w:rsidRDefault="00000000" w:rsidP="00C41530">
      <w:pPr>
        <w:pStyle w:val="BodyText"/>
        <w:jc w:val="both"/>
      </w:pPr>
      <w:r>
        <w:t xml:space="preserve">For a finite dyadic partition of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k</m:t>
            </m:r>
          </m:sup>
        </m:sSup>
      </m:oMath>
      <w:r>
        <w:t xml:space="preserve"> to depth </w:t>
      </w:r>
      <m:oMath>
        <m:r>
          <w:rPr>
            <w:rFonts w:ascii="Cambria Math" w:hAnsi="Cambria Math"/>
          </w:rPr>
          <m:t>L</m:t>
        </m:r>
      </m:oMath>
      <w:r>
        <w:t xml:space="preserve">, take a box of side </w:t>
      </w:r>
      <m:oMath>
        <m:r>
          <w:rPr>
            <w:rFonts w:ascii="Cambria Math" w:hAnsi="Cambria Math"/>
          </w:rPr>
          <m:t>w</m:t>
        </m:r>
      </m:oMath>
      <w:r>
        <w:t xml:space="preserve"> whose lower corner is uniform on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e>
            </m:d>
          </m:e>
          <m:sup>
            <m:r>
              <w:rPr>
                <w:rFonts w:ascii="Cambria Math" w:hAnsi="Cambria Math"/>
              </w:rPr>
              <m:t>k</m:t>
            </m:r>
          </m:sup>
        </m:sSup>
      </m:oMath>
      <w:r>
        <w:t xml:space="preserve">. If </w:t>
      </w:r>
      <m:oMath>
        <m:r>
          <w:rPr>
            <w:rFonts w:ascii="Cambria Math" w:hAnsi="Cambria Math"/>
          </w:rPr>
          <m:t>D</m:t>
        </m:r>
      </m:oMath>
      <w:r>
        <w:t xml:space="preserve"> denotes its deepest containing level,</w:t>
      </w:r>
    </w:p>
    <w:p w14:paraId="3B1A9414" w14:textId="77777777" w:rsidR="00C96ADE" w:rsidRPr="00C41530" w:rsidRDefault="00000000" w:rsidP="00C41530">
      <w:pPr>
        <w:pStyle w:val="BodyText"/>
        <w:keepLines/>
        <w:spacing w:before="80" w:after="120"/>
        <w:jc w:val="both"/>
        <w:rPr>
          <w:sz w:val="28"/>
          <w:szCs w:val="28"/>
        </w:rPr>
      </w:pPr>
      <m:oMathPara>
        <m:oMathParaPr>
          <m:jc m:val="center"/>
        </m:oMathParaPr>
        <m:oMath>
          <m:r>
            <m:rPr>
              <m:scr m:val="double-struck"/>
              <m:sty m:val="p"/>
            </m:rPr>
            <w:rPr>
              <w:rFonts w:ascii="Cambria Math" w:hAnsi="Cambria Math"/>
              <w:sz w:val="28"/>
              <w:szCs w:val="28"/>
            </w:rPr>
            <m:t>E</m:t>
          </m:r>
          <m:d>
            <m:dPr>
              <m:begChr m:val="["/>
              <m:endChr m:val="]"/>
              <m:ctrlPr>
                <w:rPr>
                  <w:rFonts w:ascii="Cambria Math" w:hAnsi="Cambria Math"/>
                  <w:sz w:val="28"/>
                  <w:szCs w:val="28"/>
                </w:rPr>
              </m:ctrlPr>
            </m:dPr>
            <m:e>
              <m:r>
                <w:rPr>
                  <w:rFonts w:ascii="Cambria Math" w:hAnsi="Cambria Math"/>
                  <w:sz w:val="28"/>
                  <w:szCs w:val="28"/>
                </w:rPr>
                <m:t>D</m:t>
              </m:r>
            </m:e>
          </m:d>
          <m:r>
            <m:rPr>
              <m:sty m:val="p"/>
            </m:rPr>
            <w:rPr>
              <w:rFonts w:ascii="Cambria Math" w:hAnsi="Cambria Math"/>
              <w:sz w:val="28"/>
              <w:szCs w:val="28"/>
            </w:rPr>
            <m:t>=</m:t>
          </m:r>
          <m:nary>
            <m:naryPr>
              <m:chr m:val="∑"/>
              <m:limLoc m:val="undOvr"/>
              <m:ctrlPr>
                <w:rPr>
                  <w:rFonts w:ascii="Cambria Math" w:hAnsi="Cambria Math"/>
                  <w:sz w:val="28"/>
                  <w:szCs w:val="28"/>
                </w:rPr>
              </m:ctrlPr>
            </m:naryPr>
            <m:sub>
              <m:r>
                <m:rPr>
                  <m:scr m:val="script"/>
                  <m:sty m:val="p"/>
                </m:rPr>
                <w:rPr>
                  <w:rFonts w:ascii="Cambria Math" w:hAnsi="Cambria Math"/>
                  <w:sz w:val="28"/>
                  <w:szCs w:val="28"/>
                </w:rPr>
                <m:t>l=</m:t>
              </m:r>
              <m:r>
                <w:rPr>
                  <w:rFonts w:ascii="Cambria Math" w:hAnsi="Cambria Math"/>
                  <w:sz w:val="28"/>
                  <w:szCs w:val="28"/>
                </w:rPr>
                <m:t>1</m:t>
              </m:r>
            </m:sub>
            <m:sup>
              <m:r>
                <w:rPr>
                  <w:rFonts w:ascii="Cambria Math" w:hAnsi="Cambria Math"/>
                  <w:sz w:val="28"/>
                  <w:szCs w:val="28"/>
                </w:rPr>
                <m:t>L</m:t>
              </m:r>
            </m:sup>
            <m:e>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d>
                                <m:dPr>
                                  <m:ctrlPr>
                                    <w:rPr>
                                      <w:rFonts w:ascii="Cambria Math" w:hAnsi="Cambria Math"/>
                                      <w:sz w:val="28"/>
                                      <w:szCs w:val="28"/>
                                    </w:rPr>
                                  </m:ctrlPr>
                                </m:dPr>
                                <m:e>
                                  <m:r>
                                    <w:rPr>
                                      <w:rFonts w:ascii="Cambria Math" w:hAnsi="Cambria Math"/>
                                      <w:sz w:val="28"/>
                                      <w:szCs w:val="28"/>
                                    </w:rPr>
                                    <m:t>1</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2</m:t>
                                      </m:r>
                                    </m:e>
                                    <m:sup>
                                      <m:r>
                                        <m:rPr>
                                          <m:scr m:val="script"/>
                                          <m:sty m:val="p"/>
                                        </m:rPr>
                                        <w:rPr>
                                          <w:rFonts w:ascii="Cambria Math" w:hAnsi="Cambria Math"/>
                                          <w:sz w:val="28"/>
                                          <w:szCs w:val="28"/>
                                        </w:rPr>
                                        <m:t>l</m:t>
                                      </m:r>
                                    </m:sup>
                                  </m:sSup>
                                  <m:r>
                                    <w:rPr>
                                      <w:rFonts w:ascii="Cambria Math" w:hAnsi="Cambria Math"/>
                                      <w:sz w:val="28"/>
                                      <w:szCs w:val="28"/>
                                    </w:rPr>
                                    <m:t>w</m:t>
                                  </m:r>
                                </m:e>
                              </m:d>
                            </m:e>
                            <m:sub>
                              <m:r>
                                <m:rPr>
                                  <m:sty m:val="p"/>
                                </m:rPr>
                                <w:rPr>
                                  <w:rFonts w:ascii="Cambria Math" w:hAnsi="Cambria Math"/>
                                  <w:sz w:val="28"/>
                                  <w:szCs w:val="28"/>
                                </w:rPr>
                                <m:t>+</m:t>
                              </m:r>
                            </m:sub>
                          </m:sSub>
                        </m:num>
                        <m:den>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w</m:t>
                          </m:r>
                        </m:den>
                      </m:f>
                    </m:e>
                  </m:d>
                </m:e>
                <m:sup>
                  <m:r>
                    <w:rPr>
                      <w:rFonts w:ascii="Cambria Math" w:hAnsi="Cambria Math"/>
                      <w:sz w:val="28"/>
                      <w:szCs w:val="28"/>
                    </w:rPr>
                    <m:t>k</m:t>
                  </m:r>
                </m:sup>
              </m:sSup>
            </m:e>
          </m:nary>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14</m:t>
              </m:r>
            </m:e>
          </m:d>
        </m:oMath>
      </m:oMathPara>
    </w:p>
    <w:p w14:paraId="05AF98D6" w14:textId="77777777" w:rsidR="00C96ADE" w:rsidRDefault="00000000" w:rsidP="00C41530">
      <w:pPr>
        <w:jc w:val="both"/>
      </w:pPr>
      <w:r>
        <w:t xml:space="preserve">At level </w:t>
      </w:r>
      <m:oMath>
        <m:r>
          <m:rPr>
            <m:scr m:val="script"/>
            <m:sty m:val="p"/>
          </m:rPr>
          <w:rPr>
            <w:rFonts w:ascii="Cambria Math" w:hAnsi="Cambria Math"/>
          </w:rPr>
          <m:t>l</m:t>
        </m:r>
      </m:oMath>
      <w:r>
        <w:t xml:space="preserve">, the total valid lower-corner length on one axis is </w:t>
      </w:r>
      <m:oMath>
        <m:sSup>
          <m:sSupPr>
            <m:ctrlPr>
              <w:rPr>
                <w:rFonts w:ascii="Cambria Math" w:hAnsi="Cambria Math"/>
              </w:rPr>
            </m:ctrlPr>
          </m:sSupPr>
          <m:e>
            <m:r>
              <w:rPr>
                <w:rFonts w:ascii="Cambria Math" w:hAnsi="Cambria Math"/>
              </w:rPr>
              <m:t>2</m:t>
            </m:r>
          </m:e>
          <m:sup>
            <m:r>
              <m:rPr>
                <m:scr m:val="script"/>
                <m:sty m:val="p"/>
              </m:rPr>
              <w:rPr>
                <w:rFonts w:ascii="Cambria Math" w:hAnsi="Cambria Math"/>
              </w:rPr>
              <m:t>l</m:t>
            </m:r>
          </m:sup>
        </m:sSup>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2</m:t>
                    </m:r>
                  </m:e>
                  <m:sup>
                    <m:r>
                      <m:rPr>
                        <m:scr m:val="script"/>
                        <m:sty m:val="p"/>
                      </m:rPr>
                      <w:rPr>
                        <w:rFonts w:ascii="Cambria Math" w:hAnsi="Cambria Math"/>
                      </w:rPr>
                      <m:t>-l</m:t>
                    </m:r>
                  </m:sup>
                </m:sSup>
                <m:r>
                  <m:rPr>
                    <m:sty m:val="p"/>
                  </m:rPr>
                  <w:rPr>
                    <w:rFonts w:ascii="Cambria Math" w:hAnsi="Cambria Math"/>
                  </w:rPr>
                  <m:t>-</m:t>
                </m:r>
                <m:r>
                  <w:rPr>
                    <w:rFonts w:ascii="Cambria Math" w:hAnsi="Cambria Math"/>
                  </w:rPr>
                  <m:t>w</m:t>
                </m:r>
              </m:e>
            </m:d>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cr m:val="script"/>
                        <m:sty m:val="p"/>
                      </m:rPr>
                      <w:rPr>
                        <w:rFonts w:ascii="Cambria Math" w:hAnsi="Cambria Math"/>
                      </w:rPr>
                      <m:t>l</m:t>
                    </m:r>
                  </m:sup>
                </m:sSup>
                <m:r>
                  <w:rPr>
                    <w:rFonts w:ascii="Cambria Math" w:hAnsi="Cambria Math"/>
                  </w:rPr>
                  <m:t>w</m:t>
                </m:r>
              </m:e>
            </m:d>
          </m:e>
          <m:sub>
            <m:r>
              <m:rPr>
                <m:sty m:val="p"/>
              </m:rPr>
              <w:rPr>
                <w:rFonts w:ascii="Cambria Math" w:hAnsi="Cambria Math"/>
              </w:rPr>
              <m:t>+</m:t>
            </m:r>
          </m:sub>
        </m:sSub>
      </m:oMath>
      <w:r>
        <w:t xml:space="preserve">. Divide by the admissible length </w:t>
      </w:r>
      <m:oMath>
        <m:r>
          <w:rPr>
            <w:rFonts w:ascii="Cambria Math" w:hAnsi="Cambria Math"/>
          </w:rPr>
          <m:t>1</m:t>
        </m:r>
        <m:r>
          <m:rPr>
            <m:sty m:val="p"/>
          </m:rPr>
          <w:rPr>
            <w:rFonts w:ascii="Cambria Math" w:hAnsi="Cambria Math"/>
          </w:rPr>
          <m:t>-</m:t>
        </m:r>
        <m:r>
          <w:rPr>
            <w:rFonts w:ascii="Cambria Math" w:hAnsi="Cambria Math"/>
          </w:rPr>
          <m:t>w</m:t>
        </m:r>
      </m:oMath>
      <w:r>
        <w:t xml:space="preserve">, multiply across coordinates, and sum </w:t>
      </w:r>
      <m:oMath>
        <m:r>
          <w:rPr>
            <w:rFonts w:ascii="Cambria Math" w:hAnsi="Cambria Math"/>
          </w:rPr>
          <m:t>P</m:t>
        </m:r>
        <m:d>
          <m:dPr>
            <m:ctrlPr>
              <w:rPr>
                <w:rFonts w:ascii="Cambria Math" w:hAnsi="Cambria Math"/>
              </w:rPr>
            </m:ctrlPr>
          </m:dPr>
          <m:e>
            <m:r>
              <w:rPr>
                <w:rFonts w:ascii="Cambria Math" w:hAnsi="Cambria Math"/>
              </w:rPr>
              <m:t>D</m:t>
            </m:r>
            <m:r>
              <m:rPr>
                <m:scr m:val="script"/>
                <m:sty m:val="p"/>
              </m:rPr>
              <w:rPr>
                <w:rFonts w:ascii="Cambria Math" w:hAnsi="Cambria Math"/>
              </w:rPr>
              <m:t>≥l</m:t>
            </m:r>
          </m:e>
        </m:d>
      </m:oMath>
      <w:r>
        <w:t>. The denominator matters when conditioning boxes to remain inside the root. A periodic unconditioned-placement model has a different formula.</w:t>
      </w:r>
    </w:p>
    <w:p w14:paraId="3C870DDA" w14:textId="77777777" w:rsidR="00C96ADE" w:rsidRDefault="00000000" w:rsidP="00C41530">
      <w:pPr>
        <w:pStyle w:val="BodyText"/>
        <w:jc w:val="both"/>
      </w:pPr>
      <w:r>
        <w:t xml:space="preserve">When </w:t>
      </w:r>
      <m:oMath>
        <m:r>
          <w:rPr>
            <w:rFonts w:ascii="Cambria Math" w:hAnsi="Cambria Math"/>
          </w:rPr>
          <m:t>w</m:t>
        </m:r>
      </m:oMath>
      <w:r>
        <w:t xml:space="preserve"> is a fixed fraction of leaf width and the hierarchy is sufficiently deep, the specificity loss scales roughly as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k</m:t>
        </m:r>
      </m:oMath>
      <w:r>
        <w:t xml:space="preserve">. A complete dyadic level has </w:t>
      </w:r>
      <m:oMath>
        <m:sSup>
          <m:sSupPr>
            <m:ctrlPr>
              <w:rPr>
                <w:rFonts w:ascii="Cambria Math" w:hAnsi="Cambria Math"/>
              </w:rPr>
            </m:ctrlPr>
          </m:sSupPr>
          <m:e>
            <m:r>
              <w:rPr>
                <w:rFonts w:ascii="Cambria Math" w:hAnsi="Cambria Math"/>
              </w:rPr>
              <m:t>2</m:t>
            </m:r>
          </m:e>
          <m:sup>
            <m:r>
              <w:rPr>
                <w:rFonts w:ascii="Cambria Math" w:hAnsi="Cambria Math"/>
              </w:rPr>
              <m:t>k</m:t>
            </m:r>
            <m:r>
              <m:rPr>
                <m:scr m:val="script"/>
                <m:sty m:val="p"/>
              </m:rPr>
              <w:rPr>
                <w:rFonts w:ascii="Cambria Math" w:hAnsi="Cambria Math"/>
              </w:rPr>
              <m:t>l</m:t>
            </m:r>
          </m:sup>
        </m:sSup>
      </m:oMath>
      <w:r>
        <w:t xml:space="preserve"> cells, however. The formula illustrates geometry rather than recommending that storage cost. Sparse materialized trees or binary trees that split one coordinate at a time are implementable alternatives; their depth statistics must be measured separately.</w:t>
      </w:r>
    </w:p>
    <w:p w14:paraId="242B424F" w14:textId="77777777" w:rsidR="00C96ADE" w:rsidRDefault="00000000" w:rsidP="00C41530">
      <w:pPr>
        <w:pStyle w:val="BodyText"/>
        <w:jc w:val="both"/>
      </w:pPr>
      <w:r>
        <w:t xml:space="preserve">Table 1 gives analytical values for </w:t>
      </w:r>
      <m:oMath>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0.5</m:t>
        </m:r>
      </m:oMath>
      <w:r>
        <w:t xml:space="preserve"> and, for nested routing,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11</m:t>
            </m:r>
          </m:sup>
        </m:sSup>
      </m:oMath>
      <w:r>
        <w:t xml:space="preserve"> and </w:t>
      </w:r>
      <m:oMath>
        <m:r>
          <w:rPr>
            <w:rFonts w:ascii="Cambria Math" w:hAnsi="Cambria Math"/>
          </w:rPr>
          <m:t>L</m:t>
        </m:r>
        <m:r>
          <m:rPr>
            <m:sty m:val="p"/>
          </m:rPr>
          <w:rPr>
            <w:rFonts w:ascii="Cambria Math" w:hAnsi="Cambria Math"/>
          </w:rPr>
          <m:t>=</m:t>
        </m:r>
        <m:r>
          <w:rPr>
            <w:rFonts w:ascii="Cambria Math" w:hAnsi="Cambria Math"/>
          </w:rPr>
          <m:t>10</m:t>
        </m:r>
      </m:oMath>
      <w:r>
        <w:t>.</w:t>
      </w:r>
    </w:p>
    <w:p w14:paraId="2A9B8992" w14:textId="77777777" w:rsidR="00C96ADE" w:rsidRDefault="00000000" w:rsidP="00C41530">
      <w:pPr>
        <w:pStyle w:val="Caption"/>
        <w:keepNext/>
        <w:jc w:val="both"/>
      </w:pPr>
      <w:r>
        <w:t>Table 1  Analytical routing costs under the grid placement models in Equations 13 and 14</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310"/>
        <w:gridCol w:w="1951"/>
        <w:gridCol w:w="2976"/>
        <w:gridCol w:w="3756"/>
      </w:tblGrid>
      <w:tr w:rsidR="00C96ADE" w14:paraId="24BF2FEE" w14:textId="77777777" w:rsidTr="00FE1EA8">
        <w:trPr>
          <w:cantSplit/>
          <w:tblHeader/>
          <w:jc w:val="center"/>
        </w:trPr>
        <w:tc>
          <w:tcPr>
            <w:tcW w:w="1310" w:type="dxa"/>
            <w:tcMar>
              <w:top w:w="85" w:type="dxa"/>
              <w:left w:w="95" w:type="dxa"/>
              <w:bottom w:w="85" w:type="dxa"/>
              <w:right w:w="95" w:type="dxa"/>
            </w:tcMar>
            <w:vAlign w:val="center"/>
            <w:shd w:fill="E8E8E8"/>
          </w:tcPr>
          <w:p w14:paraId="2BF97AB6" w14:textId="77777777" w:rsidR="00C96ADE" w:rsidRDefault="00000000" w:rsidP="00FE1EA8">
            <w:pPr>
              <w:spacing w:after="0" w:line="247" w:lineRule="auto"/>
              <w:jc w:val="center"/>
            </w:pPr>
            <w:r>
              <w:rPr>
                <w:b/>
                <w:color w:val="000000"/>
                <w:sz w:val="20"/>
              </w:rPr>
              <w:t>Dimension k</w:t>
            </w:r>
          </w:p>
        </w:tc>
        <w:tc>
          <w:tcPr>
            <w:tcW w:w="1951" w:type="dxa"/>
            <w:tcMar>
              <w:top w:w="85" w:type="dxa"/>
              <w:left w:w="95" w:type="dxa"/>
              <w:bottom w:w="85" w:type="dxa"/>
              <w:right w:w="95" w:type="dxa"/>
            </w:tcMar>
            <w:vAlign w:val="center"/>
            <w:shd w:fill="E8E8E8"/>
          </w:tcPr>
          <w:p w14:paraId="1CE55556" w14:textId="77777777" w:rsidR="00C96ADE" w:rsidRDefault="00000000" w:rsidP="00FE1EA8">
            <w:pPr>
              <w:spacing w:after="0" w:line="247" w:lineRule="auto"/>
              <w:jc w:val="center"/>
            </w:pPr>
            <w:r>
              <w:rPr>
                <w:b/>
                <w:color w:val="000000"/>
                <w:sz w:val="20"/>
              </w:rPr>
              <w:t>Overlap experts</w:t>
            </w:r>
          </w:p>
        </w:tc>
        <w:tc>
          <w:tcPr>
            <w:tcW w:w="2976" w:type="dxa"/>
            <w:tcMar>
              <w:top w:w="85" w:type="dxa"/>
              <w:left w:w="95" w:type="dxa"/>
              <w:bottom w:w="85" w:type="dxa"/>
              <w:right w:w="95" w:type="dxa"/>
            </w:tcMar>
            <w:vAlign w:val="center"/>
            <w:shd w:fill="E8E8E8"/>
          </w:tcPr>
          <w:p w14:paraId="25078715" w14:textId="0C4794A1" w:rsidR="00C96ADE" w:rsidRDefault="00000000" w:rsidP="00FE1EA8">
            <w:pPr>
              <w:spacing w:after="0" w:line="247" w:lineRule="auto"/>
              <w:jc w:val="center"/>
            </w:pPr>
            <w:r w:rsidRPr="00FE1EA8">
              <w:rPr>
                <w:b/>
                <w:color w:val="000000"/>
                <w:sz w:val="20"/>
              </w:rPr>
              <w:t>Flat containment</w:t>
            </w:r>
            <w:r w:rsidR="00FE1EA8">
              <w:rPr>
                <w:b/>
                <w:color w:val="000000"/>
                <w:sz w:val="20"/>
              </w:rPr>
              <w:t xml:space="preserve"> </w:t>
            </w:r>
            <w:r w:rsidRPr="00FE1EA8">
              <w:rPr>
                <w:b/>
                <w:color w:val="000000"/>
                <w:sz w:val="20"/>
              </w:rPr>
              <w:t>unrouted</w:t>
            </w:r>
          </w:p>
        </w:tc>
        <w:tc>
          <w:tcPr>
            <w:tcW w:w="3756" w:type="dxa"/>
            <w:tcMar>
              <w:top w:w="85" w:type="dxa"/>
              <w:left w:w="95" w:type="dxa"/>
              <w:bottom w:w="85" w:type="dxa"/>
              <w:right w:w="95" w:type="dxa"/>
            </w:tcMar>
            <w:vAlign w:val="center"/>
            <w:shd w:fill="E8E8E8"/>
          </w:tcPr>
          <w:p w14:paraId="2CD5E501" w14:textId="54DC3452" w:rsidR="00C96ADE" w:rsidRDefault="00000000" w:rsidP="00FE1EA8">
            <w:pPr>
              <w:spacing w:after="0" w:line="247" w:lineRule="auto"/>
              <w:jc w:val="center"/>
            </w:pPr>
            <w:r>
              <w:rPr>
                <w:b/>
                <w:color w:val="000000"/>
                <w:sz w:val="20"/>
              </w:rPr>
              <w:t>Nested backoff</w:t>
            </w:r>
            <w:r w:rsidR="00FE1EA8">
              <w:rPr>
                <w:b/>
                <w:color w:val="000000"/>
                <w:sz w:val="20"/>
              </w:rPr>
              <w:t xml:space="preserve"> </w:t>
            </w:r>
            <w:r>
              <w:rPr>
                <w:b/>
                <w:color w:val="000000"/>
                <w:sz w:val="20"/>
              </w:rPr>
              <w:t>levels</w:t>
            </w:r>
          </w:p>
        </w:tc>
      </w:tr>
      <w:tr w:rsidR="00C96ADE" w14:paraId="210C40BD" w14:textId="77777777" w:rsidTr="00FE1EA8">
        <w:trPr>
          <w:cantSplit/>
          <w:jc w:val="center"/>
        </w:trPr>
        <w:tc>
          <w:tcPr>
            <w:tcW w:w="1310" w:type="dxa"/>
            <w:tcMar>
              <w:top w:w="85" w:type="dxa"/>
              <w:left w:w="95" w:type="dxa"/>
              <w:bottom w:w="85" w:type="dxa"/>
              <w:right w:w="95" w:type="dxa"/>
            </w:tcMar>
            <w:vAlign w:val="center"/>
            <w:shd w:fill="FFFFFF"/>
          </w:tcPr>
          <w:p w14:paraId="559E8BC3" w14:textId="77777777" w:rsidR="00C96ADE" w:rsidRDefault="00000000" w:rsidP="00FE1EA8">
            <w:pPr>
              <w:spacing w:after="0" w:line="247" w:lineRule="auto"/>
              <w:jc w:val="center"/>
            </w:pPr>
            <w:r>
              <w:rPr>
                <w:color w:val="000000"/>
                <w:sz w:val="20"/>
              </w:rPr>
              <w:t>1</w:t>
            </w:r>
          </w:p>
        </w:tc>
        <w:tc>
          <w:tcPr>
            <w:tcW w:w="1951" w:type="dxa"/>
            <w:tcMar>
              <w:top w:w="85" w:type="dxa"/>
              <w:left w:w="95" w:type="dxa"/>
              <w:bottom w:w="85" w:type="dxa"/>
              <w:right w:w="95" w:type="dxa"/>
            </w:tcMar>
            <w:vAlign w:val="center"/>
            <w:shd w:fill="FFFFFF"/>
          </w:tcPr>
          <w:p w14:paraId="3E648A90" w14:textId="77777777" w:rsidR="00C96ADE" w:rsidRDefault="00000000" w:rsidP="00FE1EA8">
            <w:pPr>
              <w:spacing w:after="0" w:line="247" w:lineRule="auto"/>
              <w:jc w:val="center"/>
            </w:pPr>
            <w:r>
              <w:rPr>
                <w:color w:val="000000"/>
                <w:sz w:val="20"/>
              </w:rPr>
              <w:t>1.50</w:t>
            </w:r>
          </w:p>
        </w:tc>
        <w:tc>
          <w:tcPr>
            <w:tcW w:w="2976" w:type="dxa"/>
            <w:tcMar>
              <w:top w:w="85" w:type="dxa"/>
              <w:left w:w="95" w:type="dxa"/>
              <w:bottom w:w="85" w:type="dxa"/>
              <w:right w:w="95" w:type="dxa"/>
            </w:tcMar>
            <w:vAlign w:val="center"/>
            <w:shd w:fill="FFFFFF"/>
          </w:tcPr>
          <w:p w14:paraId="32247E2B" w14:textId="77777777" w:rsidR="00C96ADE" w:rsidRDefault="00000000" w:rsidP="00FE1EA8">
            <w:pPr>
              <w:spacing w:after="0" w:line="247" w:lineRule="auto"/>
              <w:jc w:val="center"/>
            </w:pPr>
            <w:r>
              <w:rPr>
                <w:color w:val="000000"/>
                <w:sz w:val="20"/>
              </w:rPr>
              <w:t>50.0000%</w:t>
            </w:r>
          </w:p>
        </w:tc>
        <w:tc>
          <w:tcPr>
            <w:tcW w:w="3756" w:type="dxa"/>
            <w:tcMar>
              <w:top w:w="85" w:type="dxa"/>
              <w:left w:w="95" w:type="dxa"/>
              <w:bottom w:w="85" w:type="dxa"/>
              <w:right w:w="95" w:type="dxa"/>
            </w:tcMar>
            <w:vAlign w:val="center"/>
            <w:shd w:fill="FFFFFF"/>
          </w:tcPr>
          <w:p w14:paraId="3D0918E1" w14:textId="77777777" w:rsidR="00C96ADE" w:rsidRDefault="00000000" w:rsidP="00FE1EA8">
            <w:pPr>
              <w:spacing w:after="0" w:line="247" w:lineRule="auto"/>
              <w:jc w:val="center"/>
            </w:pPr>
            <w:r>
              <w:rPr>
                <w:color w:val="000000"/>
                <w:sz w:val="20"/>
              </w:rPr>
              <w:t>0.995</w:t>
            </w:r>
          </w:p>
        </w:tc>
      </w:tr>
      <w:tr w:rsidR="00C96ADE" w14:paraId="218055F4" w14:textId="77777777" w:rsidTr="00FE1EA8">
        <w:trPr>
          <w:cantSplit/>
          <w:jc w:val="center"/>
        </w:trPr>
        <w:tc>
          <w:tcPr>
            <w:tcW w:w="1310" w:type="dxa"/>
            <w:tcMar>
              <w:top w:w="85" w:type="dxa"/>
              <w:left w:w="95" w:type="dxa"/>
              <w:bottom w:w="85" w:type="dxa"/>
              <w:right w:w="95" w:type="dxa"/>
            </w:tcMar>
            <w:vAlign w:val="center"/>
            <w:shd w:fill="FFFFFF"/>
          </w:tcPr>
          <w:p w14:paraId="6E1C53B2" w14:textId="77777777" w:rsidR="00C96ADE" w:rsidRDefault="00000000" w:rsidP="00FE1EA8">
            <w:pPr>
              <w:spacing w:after="0" w:line="247" w:lineRule="auto"/>
              <w:jc w:val="center"/>
            </w:pPr>
            <w:r>
              <w:rPr>
                <w:color w:val="000000"/>
                <w:sz w:val="20"/>
              </w:rPr>
              <w:t>2</w:t>
            </w:r>
          </w:p>
        </w:tc>
        <w:tc>
          <w:tcPr>
            <w:tcW w:w="1951" w:type="dxa"/>
            <w:tcMar>
              <w:top w:w="85" w:type="dxa"/>
              <w:left w:w="95" w:type="dxa"/>
              <w:bottom w:w="85" w:type="dxa"/>
              <w:right w:w="95" w:type="dxa"/>
            </w:tcMar>
            <w:vAlign w:val="center"/>
            <w:shd w:fill="FFFFFF"/>
          </w:tcPr>
          <w:p w14:paraId="4FC3C6FA" w14:textId="77777777" w:rsidR="00C96ADE" w:rsidRDefault="00000000" w:rsidP="00FE1EA8">
            <w:pPr>
              <w:spacing w:after="0" w:line="247" w:lineRule="auto"/>
              <w:jc w:val="center"/>
            </w:pPr>
            <w:r>
              <w:rPr>
                <w:color w:val="000000"/>
                <w:sz w:val="20"/>
              </w:rPr>
              <w:t>2.25</w:t>
            </w:r>
          </w:p>
        </w:tc>
        <w:tc>
          <w:tcPr>
            <w:tcW w:w="2976" w:type="dxa"/>
            <w:tcMar>
              <w:top w:w="85" w:type="dxa"/>
              <w:left w:w="95" w:type="dxa"/>
              <w:bottom w:w="85" w:type="dxa"/>
              <w:right w:w="95" w:type="dxa"/>
            </w:tcMar>
            <w:vAlign w:val="center"/>
            <w:shd w:fill="FFFFFF"/>
          </w:tcPr>
          <w:p w14:paraId="24B553A4" w14:textId="77777777" w:rsidR="00C96ADE" w:rsidRDefault="00000000" w:rsidP="00FE1EA8">
            <w:pPr>
              <w:spacing w:after="0" w:line="247" w:lineRule="auto"/>
              <w:jc w:val="center"/>
            </w:pPr>
            <w:r>
              <w:rPr>
                <w:color w:val="000000"/>
                <w:sz w:val="20"/>
              </w:rPr>
              <w:t>75.0000%</w:t>
            </w:r>
          </w:p>
        </w:tc>
        <w:tc>
          <w:tcPr>
            <w:tcW w:w="3756" w:type="dxa"/>
            <w:tcMar>
              <w:top w:w="85" w:type="dxa"/>
              <w:left w:w="95" w:type="dxa"/>
              <w:bottom w:w="85" w:type="dxa"/>
              <w:right w:w="95" w:type="dxa"/>
            </w:tcMar>
            <w:vAlign w:val="center"/>
            <w:shd w:fill="FFFFFF"/>
          </w:tcPr>
          <w:p w14:paraId="5B5686DB" w14:textId="77777777" w:rsidR="00C96ADE" w:rsidRDefault="00000000" w:rsidP="00FE1EA8">
            <w:pPr>
              <w:spacing w:after="0" w:line="247" w:lineRule="auto"/>
              <w:jc w:val="center"/>
            </w:pPr>
            <w:r>
              <w:rPr>
                <w:color w:val="000000"/>
                <w:sz w:val="20"/>
              </w:rPr>
              <w:t>1.657</w:t>
            </w:r>
          </w:p>
        </w:tc>
      </w:tr>
      <w:tr w:rsidR="00C96ADE" w14:paraId="49C99ABD" w14:textId="77777777" w:rsidTr="00FE1EA8">
        <w:trPr>
          <w:cantSplit/>
          <w:jc w:val="center"/>
        </w:trPr>
        <w:tc>
          <w:tcPr>
            <w:tcW w:w="1310" w:type="dxa"/>
            <w:tcMar>
              <w:top w:w="85" w:type="dxa"/>
              <w:left w:w="95" w:type="dxa"/>
              <w:bottom w:w="85" w:type="dxa"/>
              <w:right w:w="95" w:type="dxa"/>
            </w:tcMar>
            <w:vAlign w:val="center"/>
            <w:shd w:fill="FFFFFF"/>
          </w:tcPr>
          <w:p w14:paraId="536E35AD" w14:textId="77777777" w:rsidR="00C96ADE" w:rsidRDefault="00000000" w:rsidP="00FE1EA8">
            <w:pPr>
              <w:spacing w:after="0" w:line="247" w:lineRule="auto"/>
              <w:jc w:val="center"/>
            </w:pPr>
            <w:r>
              <w:rPr>
                <w:color w:val="000000"/>
                <w:sz w:val="20"/>
              </w:rPr>
              <w:t>4</w:t>
            </w:r>
          </w:p>
        </w:tc>
        <w:tc>
          <w:tcPr>
            <w:tcW w:w="1951" w:type="dxa"/>
            <w:tcMar>
              <w:top w:w="85" w:type="dxa"/>
              <w:left w:w="95" w:type="dxa"/>
              <w:bottom w:w="85" w:type="dxa"/>
              <w:right w:w="95" w:type="dxa"/>
            </w:tcMar>
            <w:vAlign w:val="center"/>
            <w:shd w:fill="FFFFFF"/>
          </w:tcPr>
          <w:p w14:paraId="460E04FD" w14:textId="77777777" w:rsidR="00C96ADE" w:rsidRDefault="00000000" w:rsidP="00FE1EA8">
            <w:pPr>
              <w:spacing w:after="0" w:line="247" w:lineRule="auto"/>
              <w:jc w:val="center"/>
            </w:pPr>
            <w:r>
              <w:rPr>
                <w:color w:val="000000"/>
                <w:sz w:val="20"/>
              </w:rPr>
              <w:t>5.06</w:t>
            </w:r>
          </w:p>
        </w:tc>
        <w:tc>
          <w:tcPr>
            <w:tcW w:w="2976" w:type="dxa"/>
            <w:tcMar>
              <w:top w:w="85" w:type="dxa"/>
              <w:left w:w="95" w:type="dxa"/>
              <w:bottom w:w="85" w:type="dxa"/>
              <w:right w:w="95" w:type="dxa"/>
            </w:tcMar>
            <w:vAlign w:val="center"/>
            <w:shd w:fill="FFFFFF"/>
          </w:tcPr>
          <w:p w14:paraId="22E24144" w14:textId="77777777" w:rsidR="00C96ADE" w:rsidRDefault="00000000" w:rsidP="00FE1EA8">
            <w:pPr>
              <w:spacing w:after="0" w:line="247" w:lineRule="auto"/>
              <w:jc w:val="center"/>
            </w:pPr>
            <w:r>
              <w:rPr>
                <w:color w:val="000000"/>
                <w:sz w:val="20"/>
              </w:rPr>
              <w:t>93.7500%</w:t>
            </w:r>
          </w:p>
        </w:tc>
        <w:tc>
          <w:tcPr>
            <w:tcW w:w="3756" w:type="dxa"/>
            <w:tcMar>
              <w:top w:w="85" w:type="dxa"/>
              <w:left w:w="95" w:type="dxa"/>
              <w:bottom w:w="85" w:type="dxa"/>
              <w:right w:w="95" w:type="dxa"/>
            </w:tcMar>
            <w:vAlign w:val="center"/>
            <w:shd w:fill="FFFFFF"/>
          </w:tcPr>
          <w:p w14:paraId="5CEEA1FF" w14:textId="77777777" w:rsidR="00C96ADE" w:rsidRDefault="00000000" w:rsidP="00FE1EA8">
            <w:pPr>
              <w:spacing w:after="0" w:line="247" w:lineRule="auto"/>
              <w:jc w:val="center"/>
            </w:pPr>
            <w:r>
              <w:rPr>
                <w:color w:val="000000"/>
                <w:sz w:val="20"/>
              </w:rPr>
              <w:t>2.486</w:t>
            </w:r>
          </w:p>
        </w:tc>
      </w:tr>
      <w:tr w:rsidR="00C96ADE" w14:paraId="6279C963" w14:textId="77777777" w:rsidTr="00FE1EA8">
        <w:trPr>
          <w:cantSplit/>
          <w:jc w:val="center"/>
        </w:trPr>
        <w:tc>
          <w:tcPr>
            <w:tcW w:w="1310" w:type="dxa"/>
            <w:tcMar>
              <w:top w:w="85" w:type="dxa"/>
              <w:left w:w="95" w:type="dxa"/>
              <w:bottom w:w="85" w:type="dxa"/>
              <w:right w:w="95" w:type="dxa"/>
            </w:tcMar>
            <w:vAlign w:val="center"/>
            <w:shd w:fill="FFFFFF"/>
          </w:tcPr>
          <w:p w14:paraId="56421C1A" w14:textId="77777777" w:rsidR="00C96ADE" w:rsidRDefault="00000000" w:rsidP="00FE1EA8">
            <w:pPr>
              <w:spacing w:after="0" w:line="247" w:lineRule="auto"/>
              <w:jc w:val="center"/>
            </w:pPr>
            <w:r>
              <w:rPr>
                <w:color w:val="000000"/>
                <w:sz w:val="20"/>
              </w:rPr>
              <w:t>8</w:t>
            </w:r>
          </w:p>
        </w:tc>
        <w:tc>
          <w:tcPr>
            <w:tcW w:w="1951" w:type="dxa"/>
            <w:tcMar>
              <w:top w:w="85" w:type="dxa"/>
              <w:left w:w="95" w:type="dxa"/>
              <w:bottom w:w="85" w:type="dxa"/>
              <w:right w:w="95" w:type="dxa"/>
            </w:tcMar>
            <w:vAlign w:val="center"/>
            <w:shd w:fill="FFFFFF"/>
          </w:tcPr>
          <w:p w14:paraId="413CEA4F" w14:textId="77777777" w:rsidR="00C96ADE" w:rsidRDefault="00000000" w:rsidP="00FE1EA8">
            <w:pPr>
              <w:spacing w:after="0" w:line="247" w:lineRule="auto"/>
              <w:jc w:val="center"/>
            </w:pPr>
            <w:r>
              <w:rPr>
                <w:color w:val="000000"/>
                <w:sz w:val="20"/>
              </w:rPr>
              <w:t>25.63</w:t>
            </w:r>
          </w:p>
        </w:tc>
        <w:tc>
          <w:tcPr>
            <w:tcW w:w="2976" w:type="dxa"/>
            <w:tcMar>
              <w:top w:w="85" w:type="dxa"/>
              <w:left w:w="95" w:type="dxa"/>
              <w:bottom w:w="85" w:type="dxa"/>
              <w:right w:w="95" w:type="dxa"/>
            </w:tcMar>
            <w:vAlign w:val="center"/>
            <w:shd w:fill="FFFFFF"/>
          </w:tcPr>
          <w:p w14:paraId="58F5C2DF" w14:textId="77777777" w:rsidR="00C96ADE" w:rsidRDefault="00000000" w:rsidP="00FE1EA8">
            <w:pPr>
              <w:spacing w:after="0" w:line="247" w:lineRule="auto"/>
              <w:jc w:val="center"/>
            </w:pPr>
            <w:r>
              <w:rPr>
                <w:color w:val="000000"/>
                <w:sz w:val="20"/>
              </w:rPr>
              <w:t>99.6094%</w:t>
            </w:r>
          </w:p>
        </w:tc>
        <w:tc>
          <w:tcPr>
            <w:tcW w:w="3756" w:type="dxa"/>
            <w:tcMar>
              <w:top w:w="85" w:type="dxa"/>
              <w:left w:w="95" w:type="dxa"/>
              <w:bottom w:w="85" w:type="dxa"/>
              <w:right w:w="95" w:type="dxa"/>
            </w:tcMar>
            <w:vAlign w:val="center"/>
            <w:shd w:fill="FFFFFF"/>
          </w:tcPr>
          <w:p w14:paraId="6741CD9C" w14:textId="77777777" w:rsidR="00C96ADE" w:rsidRDefault="00000000" w:rsidP="00FE1EA8">
            <w:pPr>
              <w:spacing w:after="0" w:line="247" w:lineRule="auto"/>
              <w:jc w:val="center"/>
            </w:pPr>
            <w:r>
              <w:rPr>
                <w:color w:val="000000"/>
                <w:sz w:val="20"/>
              </w:rPr>
              <w:t>3.387</w:t>
            </w:r>
          </w:p>
        </w:tc>
      </w:tr>
      <w:tr w:rsidR="00C96ADE" w14:paraId="30D013DB" w14:textId="77777777" w:rsidTr="00FE1EA8">
        <w:trPr>
          <w:cantSplit/>
          <w:jc w:val="center"/>
        </w:trPr>
        <w:tc>
          <w:tcPr>
            <w:tcW w:w="1310" w:type="dxa"/>
            <w:tcMar>
              <w:top w:w="85" w:type="dxa"/>
              <w:left w:w="95" w:type="dxa"/>
              <w:bottom w:w="85" w:type="dxa"/>
              <w:right w:w="95" w:type="dxa"/>
            </w:tcMar>
            <w:vAlign w:val="center"/>
            <w:shd w:fill="FFFFFF"/>
          </w:tcPr>
          <w:p w14:paraId="752FD47F" w14:textId="77777777" w:rsidR="00C96ADE" w:rsidRDefault="00000000" w:rsidP="00FE1EA8">
            <w:pPr>
              <w:spacing w:after="0" w:line="247" w:lineRule="auto"/>
              <w:jc w:val="center"/>
            </w:pPr>
            <w:r>
              <w:rPr>
                <w:color w:val="000000"/>
                <w:sz w:val="20"/>
              </w:rPr>
              <w:t>16</w:t>
            </w:r>
          </w:p>
        </w:tc>
        <w:tc>
          <w:tcPr>
            <w:tcW w:w="1951" w:type="dxa"/>
            <w:tcMar>
              <w:top w:w="85" w:type="dxa"/>
              <w:left w:w="95" w:type="dxa"/>
              <w:bottom w:w="85" w:type="dxa"/>
              <w:right w:w="95" w:type="dxa"/>
            </w:tcMar>
            <w:vAlign w:val="center"/>
            <w:shd w:fill="FFFFFF"/>
          </w:tcPr>
          <w:p w14:paraId="46F7FDCE" w14:textId="77777777" w:rsidR="00C96ADE" w:rsidRDefault="00000000" w:rsidP="00FE1EA8">
            <w:pPr>
              <w:spacing w:after="0" w:line="247" w:lineRule="auto"/>
              <w:jc w:val="center"/>
            </w:pPr>
            <w:r>
              <w:rPr>
                <w:color w:val="000000"/>
                <w:sz w:val="20"/>
              </w:rPr>
              <w:t>656.84</w:t>
            </w:r>
          </w:p>
        </w:tc>
        <w:tc>
          <w:tcPr>
            <w:tcW w:w="2976" w:type="dxa"/>
            <w:tcMar>
              <w:top w:w="85" w:type="dxa"/>
              <w:left w:w="95" w:type="dxa"/>
              <w:bottom w:w="85" w:type="dxa"/>
              <w:right w:w="95" w:type="dxa"/>
            </w:tcMar>
            <w:vAlign w:val="center"/>
            <w:shd w:fill="FFFFFF"/>
          </w:tcPr>
          <w:p w14:paraId="32D09071" w14:textId="77777777" w:rsidR="00C96ADE" w:rsidRDefault="00000000" w:rsidP="00FE1EA8">
            <w:pPr>
              <w:spacing w:after="0" w:line="247" w:lineRule="auto"/>
              <w:jc w:val="center"/>
            </w:pPr>
            <w:r>
              <w:rPr>
                <w:color w:val="000000"/>
                <w:sz w:val="20"/>
              </w:rPr>
              <w:t>99.9985%</w:t>
            </w:r>
          </w:p>
        </w:tc>
        <w:tc>
          <w:tcPr>
            <w:tcW w:w="3756" w:type="dxa"/>
            <w:tcMar>
              <w:top w:w="85" w:type="dxa"/>
              <w:left w:w="95" w:type="dxa"/>
              <w:bottom w:w="85" w:type="dxa"/>
              <w:right w:w="95" w:type="dxa"/>
            </w:tcMar>
            <w:vAlign w:val="center"/>
            <w:shd w:fill="FFFFFF"/>
          </w:tcPr>
          <w:p w14:paraId="06421945" w14:textId="77777777" w:rsidR="00C96ADE" w:rsidRDefault="00000000" w:rsidP="00FE1EA8">
            <w:pPr>
              <w:spacing w:after="0" w:line="247" w:lineRule="auto"/>
              <w:jc w:val="center"/>
            </w:pPr>
            <w:r>
              <w:rPr>
                <w:color w:val="000000"/>
                <w:sz w:val="20"/>
              </w:rPr>
              <w:t>4.318</w:t>
            </w:r>
          </w:p>
        </w:tc>
      </w:tr>
    </w:tbl>
    <w:p w14:paraId="39967D58" w14:textId="77777777" w:rsidR="00C96ADE" w:rsidRDefault="00000000" w:rsidP="00C41530">
      <w:pPr>
        <w:pStyle w:val="Heading2"/>
        <w:jc w:val="both"/>
      </w:pPr>
      <w:bookmarkStart w:id="17" w:name="what-a-selected-ancestor-guarantees"/>
      <w:bookmarkEnd w:id="16"/>
      <w:r>
        <w:rPr>
          <w:color w:val="000000"/>
        </w:rPr>
        <w:t>7.3 What a selected ancestor guarantees</w:t>
      </w:r>
    </w:p>
    <w:p w14:paraId="5D536911" w14:textId="77777777" w:rsidR="00C96ADE" w:rsidRDefault="00000000" w:rsidP="00C41530">
      <w:pPr>
        <w:jc w:val="both"/>
      </w:pPr>
      <w:r>
        <w:t xml:space="preserve">Native containment defines a new predictor that calls the selected ancestor expert. Its own weight range can be exact. It does not thereby equal the range of the original leaf mixture. Two leaves returning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with a parent returning </w:t>
      </w:r>
      <m:oMath>
        <m:r>
          <w:rPr>
            <w:rFonts w:ascii="Cambria Math" w:hAnsi="Cambria Math"/>
          </w:rPr>
          <m:t>0</m:t>
        </m:r>
      </m:oMath>
      <w:r>
        <w:t>, are a complete counterexample.</w:t>
      </w:r>
    </w:p>
    <w:p w14:paraId="63F291AE" w14:textId="77777777" w:rsidR="00C96ADE" w:rsidRDefault="00000000" w:rsidP="00C41530">
      <w:pPr>
        <w:pStyle w:val="BodyText"/>
        <w:jc w:val="both"/>
      </w:pPr>
      <w:r>
        <w:lastRenderedPageBreak/>
        <w:t xml:space="preserve">To preserve all descendant outputs while evaluating one ancestor </w:t>
      </w:r>
      <m:oMath>
        <m:r>
          <w:rPr>
            <w:rFonts w:ascii="Cambria Math" w:hAnsi="Cambria Math"/>
          </w:rPr>
          <m:t>a</m:t>
        </m:r>
      </m:oMath>
      <w:r>
        <w:t xml:space="preserve">, require a stored or computable enclosure </w:t>
      </w:r>
      <m:oMath>
        <m:sSub>
          <m:sSubPr>
            <m:ctrlPr>
              <w:rPr>
                <w:rFonts w:ascii="Cambria Math" w:hAnsi="Cambria Math"/>
              </w:rPr>
            </m:ctrlPr>
          </m:sSubPr>
          <m:e>
            <m:r>
              <w:rPr>
                <w:rFonts w:ascii="Cambria Math" w:hAnsi="Cambria Math"/>
              </w:rPr>
              <m:t>C</m:t>
            </m:r>
          </m:e>
          <m:sub>
            <m:r>
              <w:rPr>
                <w:rFonts w:ascii="Cambria Math" w:hAnsi="Cambria Math"/>
              </w:rPr>
              <m:t>a</m:t>
            </m:r>
          </m:sub>
        </m:sSub>
        <m:d>
          <m:dPr>
            <m:ctrlPr>
              <w:rPr>
                <w:rFonts w:ascii="Cambria Math" w:hAnsi="Cambria Math"/>
              </w:rPr>
            </m:ctrlPr>
          </m:dPr>
          <m:e>
            <m:r>
              <w:rPr>
                <w:rFonts w:ascii="Cambria Math" w:hAnsi="Cambria Math"/>
              </w:rPr>
              <m:t>Z</m:t>
            </m:r>
          </m:e>
        </m:d>
      </m:oMath>
      <w:r>
        <w:t xml:space="preserve"> satisfying</w:t>
      </w:r>
    </w:p>
    <w:p w14:paraId="6BCBBE9D" w14:textId="77777777" w:rsidR="00C96ADE" w:rsidRPr="00C41530" w:rsidRDefault="00000000" w:rsidP="00C41530">
      <w:pPr>
        <w:pStyle w:val="BodyText"/>
        <w:keepLines/>
        <w:spacing w:before="80" w:after="120"/>
        <w:jc w:val="both"/>
        <w:rPr>
          <w:sz w:val="28"/>
          <w:szCs w:val="28"/>
        </w:rPr>
      </w:pPr>
      <m:oMathPara>
        <m:oMathParaPr>
          <m:jc m:val="center"/>
        </m:oMathParaPr>
        <m:oMath>
          <m:limLow>
            <m:limLowPr>
              <m:ctrlPr>
                <w:rPr>
                  <w:rFonts w:ascii="Cambria Math" w:hAnsi="Cambria Math"/>
                  <w:sz w:val="28"/>
                  <w:szCs w:val="28"/>
                </w:rPr>
              </m:ctrlPr>
            </m:limLowPr>
            <m:e>
              <m:r>
                <m:rPr>
                  <m:sty m:val="p"/>
                </m:rPr>
                <w:rPr>
                  <w:rFonts w:ascii="Cambria Math" w:hAnsi="Cambria Math"/>
                  <w:sz w:val="28"/>
                  <w:szCs w:val="28"/>
                </w:rPr>
                <m:t>⋃</m:t>
              </m:r>
            </m:e>
            <m:lim>
              <m:r>
                <w:rPr>
                  <w:rFonts w:ascii="Cambria Math" w:hAnsi="Cambria Math"/>
                  <w:sz w:val="28"/>
                  <w:szCs w:val="28"/>
                </w:rPr>
                <m:t>i</m:t>
              </m:r>
              <m:r>
                <m:rPr>
                  <m:sty m:val="p"/>
                </m:rPr>
                <w:rPr>
                  <w:rFonts w:ascii="Cambria Math" w:hAnsi="Cambria Math"/>
                  <w:sz w:val="28"/>
                  <w:szCs w:val="28"/>
                </w:rPr>
                <m:t>∈desc</m:t>
              </m:r>
              <m:d>
                <m:dPr>
                  <m:ctrlPr>
                    <w:rPr>
                      <w:rFonts w:ascii="Cambria Math" w:hAnsi="Cambria Math"/>
                      <w:sz w:val="28"/>
                      <w:szCs w:val="28"/>
                    </w:rPr>
                  </m:ctrlPr>
                </m:dPr>
                <m:e>
                  <m:r>
                    <w:rPr>
                      <w:rFonts w:ascii="Cambria Math" w:hAnsi="Cambria Math"/>
                      <w:sz w:val="28"/>
                      <w:szCs w:val="28"/>
                    </w:rPr>
                    <m:t>a</m:t>
                  </m:r>
                </m:e>
              </m:d>
            </m:lim>
          </m:limLow>
          <m:r>
            <m:rPr>
              <m:sty m:val="p"/>
            </m:rPr>
            <w:rPr>
              <w:rFonts w:ascii="Cambria Math" w:hAnsi="Cambria Math"/>
              <w:sz w:val="28"/>
              <w:szCs w:val="28"/>
            </w:rPr>
            <m:t>range</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a</m:t>
              </m:r>
            </m:sub>
          </m:sSub>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15</m:t>
              </m:r>
            </m:e>
          </m:d>
        </m:oMath>
      </m:oMathPara>
    </w:p>
    <w:p w14:paraId="025C774A" w14:textId="77777777" w:rsidR="00C96ADE" w:rsidRDefault="00000000" w:rsidP="00C41530">
      <w:pPr>
        <w:jc w:val="both"/>
      </w:pPr>
      <w:r>
        <w:t>One construction enlarges the parent’s weight range by a deterministic bound on parent–descendant discrepancy over the relevant domain. A distillation loss alone supplies no such uniform guarantee. Bounds checked only on sampled tokens supply empirical evidence, while a conformal discrepancy bound supplies a statistical statement under its sampling assumptions. These should be labeled accordingly. Coarse experts must also receive training data from the portions of their domain to which inference can back off.</w:t>
      </w:r>
    </w:p>
    <w:p w14:paraId="3058F4E0" w14:textId="77777777" w:rsidR="00C96ADE" w:rsidRDefault="00000000" w:rsidP="00C41530">
      <w:pPr>
        <w:pStyle w:val="Heading1"/>
        <w:jc w:val="both"/>
      </w:pPr>
      <w:bookmarkStart w:id="18" w:name="X02ec472653bd35a0ae27c4b457c7aef5cee05a4"/>
      <w:bookmarkEnd w:id="14"/>
      <w:bookmarkEnd w:id="17"/>
      <w:r>
        <w:rPr>
          <w:color w:val="000000"/>
        </w:rPr>
        <w:t>8 Learning domains without unbounded expansion</w:t>
      </w:r>
    </w:p>
    <w:p w14:paraId="5FB7088C" w14:textId="77777777" w:rsidR="00C96ADE" w:rsidRDefault="00000000" w:rsidP="00C41530">
      <w:pPr>
        <w:pStyle w:val="Heading2"/>
        <w:jc w:val="both"/>
      </w:pPr>
      <w:bookmarkStart w:id="19" w:name="the-expansion-ratchet"/>
      <w:r>
        <w:rPr>
          <w:color w:val="000000"/>
        </w:rPr>
        <w:t>8.1 The expansion ratchet</w:t>
      </w:r>
    </w:p>
    <w:p w14:paraId="0BCFC52B" w14:textId="77777777" w:rsidR="00C96ADE" w:rsidRDefault="00000000" w:rsidP="00C41530">
      <w:pPr>
        <w:jc w:val="both"/>
      </w:pPr>
      <w:r>
        <w:t xml:space="preserve">An update that expands a domain toward every accepted token interval, while accepting tokens whose centers lie in the current domain, never contracts. Acceptance expands together with the domain. In one dimension, assume independent identically distributed centers with positive density on every interior subinterval of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a constant radius </w:t>
      </w:r>
      <m:oMath>
        <m:r>
          <w:rPr>
            <w:rFonts w:ascii="Cambria Math" w:hAnsi="Cambria Math"/>
          </w:rPr>
          <m:t>r</m:t>
        </m:r>
        <m:r>
          <m:rPr>
            <m:sty m:val="p"/>
          </m:rPr>
          <w:rPr>
            <w:rFonts w:ascii="Cambria Math" w:hAnsi="Cambria Math"/>
          </w:rPr>
          <m:t>&gt;</m:t>
        </m:r>
        <m:r>
          <w:rPr>
            <w:rFonts w:ascii="Cambria Math" w:hAnsi="Cambria Math"/>
          </w:rPr>
          <m:t>0</m:t>
        </m:r>
      </m:oMath>
      <w:r>
        <w:t xml:space="preserve">, a fixed step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m:t>
        </m:r>
        <m:r>
          <w:rPr>
            <w:rFonts w:ascii="Cambria Math" w:hAnsi="Cambria Math"/>
          </w:rPr>
          <m:t>1</m:t>
        </m:r>
      </m:oMath>
      <w:r>
        <w:t xml:space="preserve">, and an initial domain inside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r</m:t>
            </m:r>
          </m:e>
        </m:d>
      </m:oMath>
      <w:r>
        <w:t xml:space="preserve"> with positive overlap with the center support. Unless a boundary or size constraint intervenes, the endpoints approach the full support enlarged to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r</m:t>
            </m:r>
          </m:e>
        </m:d>
      </m:oMath>
      <w:r>
        <w:t>. Any initial extension beyond this set also persists. The claim need not hold for a zero-width domain, disconnected support, or arbitrary higher-dimensional sampling.</w:t>
      </w:r>
    </w:p>
    <w:p w14:paraId="3CCBC216" w14:textId="77777777" w:rsidR="00C96ADE" w:rsidRDefault="00000000" w:rsidP="00C41530">
      <w:pPr>
        <w:pStyle w:val="BodyText"/>
        <w:jc w:val="both"/>
      </w:pPr>
      <w:r>
        <w:t xml:space="preserve">The mechanism is local: any upper edge inside the reachable support is repeatedly crossed by accepted intervals centered just below it, so it cannot be a stable limiting edge. The lower edge behaves symmetrically. A magnitude-based hull update and an indicator-based quantile update have different dynamics. For accepted centers uniform on a domain of width </w:t>
      </w:r>
      <m:oMath>
        <m:r>
          <w:rPr>
            <w:rFonts w:ascii="Cambria Math" w:hAnsi="Cambria Math"/>
          </w:rPr>
          <m:t>W</m:t>
        </m:r>
        <m:r>
          <m:rPr>
            <m:sty m:val="p"/>
          </m:rPr>
          <w:rPr>
            <w:rFonts w:ascii="Cambria Math" w:hAnsi="Cambria Math"/>
          </w:rPr>
          <m:t>≥</m:t>
        </m:r>
        <m:r>
          <w:rPr>
            <w:rFonts w:ascii="Cambria Math" w:hAnsi="Cambria Math"/>
          </w:rPr>
          <m:t>r</m:t>
        </m:r>
      </m:oMath>
      <w:r>
        <w:t xml:space="preserve">, the hull update has mean width increment </w:t>
      </w:r>
      <m:oMath>
        <m:r>
          <w:rPr>
            <w:rFonts w:ascii="Cambria Math" w:hAnsi="Cambria Math"/>
          </w:rPr>
          <m:t>η</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W</m:t>
        </m:r>
      </m:oMath>
      <w:r>
        <w:t xml:space="preserve">. Its continuum approximation is </w:t>
      </w:r>
      <m:oMath>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2η</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t</m:t>
        </m:r>
      </m:oMath>
      <w:r>
        <w:t xml:space="preserve">, with </w:t>
      </w:r>
      <m:oMath>
        <m:r>
          <w:rPr>
            <w:rFonts w:ascii="Cambria Math" w:hAnsi="Cambria Math"/>
          </w:rPr>
          <m:t>t</m:t>
        </m:r>
      </m:oMath>
      <w:r>
        <w:t xml:space="preserve"> counting accepted updates. This growth law should not be confused with the zero-target limit of the next rule.</w:t>
      </w:r>
    </w:p>
    <w:p w14:paraId="6FE19A0F" w14:textId="77777777" w:rsidR="00C96ADE" w:rsidRDefault="00000000" w:rsidP="00C41530">
      <w:pPr>
        <w:pStyle w:val="Heading2"/>
        <w:jc w:val="both"/>
      </w:pPr>
      <w:bookmarkStart w:id="20" w:name="two-sided-crossing-targets"/>
      <w:bookmarkEnd w:id="19"/>
      <w:r>
        <w:rPr>
          <w:color w:val="000000"/>
        </w:rPr>
        <w:t>8.2 Two sided crossing targets</w:t>
      </w:r>
    </w:p>
    <w:p w14:paraId="3CE02A02" w14:textId="77777777" w:rsidR="00C96ADE" w:rsidRDefault="00000000" w:rsidP="00C41530">
      <w:pPr>
        <w:jc w:val="both"/>
      </w:pPr>
      <w:r>
        <w:t xml:space="preserve">For a token interval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oMath>
      <w:r>
        <w:t xml:space="preserve"> accepted by the center rule, consider</w:t>
      </w:r>
    </w:p>
    <w:p w14:paraId="7EB8729A" w14:textId="77777777" w:rsidR="00C96ADE" w:rsidRPr="00C41530" w:rsidRDefault="00000000" w:rsidP="00C41530">
      <w:pPr>
        <w:pStyle w:val="BodyText"/>
        <w:keepLines/>
        <w:spacing w:before="80" w:after="120"/>
        <w:jc w:val="both"/>
        <w:rPr>
          <w:sz w:val="28"/>
          <w:szCs w:val="28"/>
        </w:rPr>
      </w:pPr>
      <m:oMathPara>
        <m:oMathParaPr>
          <m:jc m:val="center"/>
        </m:oMathParaPr>
        <m:oMath>
          <m:r>
            <m:rPr>
              <m:scr m:val="script"/>
              <m:sty m:val="p"/>
            </m:rPr>
            <w:rPr>
              <w:rFonts w:ascii="Cambria Math" w:hAnsi="Cambria Math"/>
              <w:sz w:val="28"/>
              <w:szCs w:val="28"/>
            </w:rPr>
            <m:t>l←l+</m:t>
          </m:r>
          <m:r>
            <w:rPr>
              <w:rFonts w:ascii="Cambria Math" w:hAnsi="Cambria Math"/>
              <w:sz w:val="28"/>
              <w:szCs w:val="28"/>
            </w:rPr>
            <m:t>η</m:t>
          </m:r>
          <m:d>
            <m:dPr>
              <m:begChr m:val="{"/>
              <m:endChr m:val="}"/>
              <m:grow/>
            </m:dPr>
            <m:e>
              <m:r>
                <w:rPr>
                  <w:rFonts w:ascii="Cambria Math" w:hAnsi="Cambria Math"/>
                  <w:sz w:val="28"/>
                  <w:szCs w:val="28"/>
                </w:rPr>
                <m:t>q</m:t>
              </m:r>
              <m:r>
                <m:rPr>
                  <m:sty m:val="p"/>
                </m:rPr>
                <w:rPr>
                  <w:rFonts w:ascii="Cambria Math" w:hAnsi="Cambria Math"/>
                  <w:sz w:val="28"/>
                  <w:szCs w:val="28"/>
                </w:rPr>
                <m:t>-</m:t>
              </m:r>
              <m:r>
                <m:rPr>
                  <m:sty m:val="b"/>
                </m:rPr>
                <w:rPr>
                  <w:rFonts w:ascii="Cambria Math" w:hAnsi="Cambria Math"/>
                  <w:sz w:val="28"/>
                  <w:szCs w:val="28"/>
                </w:rPr>
                <m:t>1</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t</m:t>
                      </m:r>
                    </m:sub>
                  </m:sSub>
                  <m:r>
                    <m:rPr>
                      <m:scr m:val="script"/>
                      <m:sty m:val="p"/>
                    </m:rPr>
                    <w:rPr>
                      <w:rFonts w:ascii="Cambria Math" w:hAnsi="Cambria Math"/>
                      <w:sz w:val="28"/>
                      <w:szCs w:val="28"/>
                    </w:rPr>
                    <m:t>&lt;l</m:t>
                  </m:r>
                </m:e>
              </m:d>
            </m:e>
          </m:d>
          <m:r>
            <m:rPr>
              <m:sty m:val="p"/>
            </m:rPr>
            <w:rPr>
              <w:rFonts w:ascii="Cambria Math" w:hAnsi="Cambria Math"/>
              <w:sz w:val="28"/>
              <w:szCs w:val="28"/>
            </w:rPr>
            <m:t>,</m:t>
          </m:r>
          <m:r>
            <w:rPr>
              <w:rFonts w:ascii="Cambria Math" w:hAnsi="Cambria Math"/>
              <w:sz w:val="28"/>
              <w:szCs w:val="28"/>
            </w:rPr>
            <m:t> u</m:t>
          </m:r>
          <m:r>
            <m:rPr>
              <m:sty m:val="p"/>
            </m:rPr>
            <w:rPr>
              <w:rFonts w:ascii="Cambria Math" w:hAnsi="Cambria Math"/>
              <w:sz w:val="28"/>
              <w:szCs w:val="28"/>
            </w:rPr>
            <m:t>←</m:t>
          </m:r>
          <m:r>
            <w:rPr>
              <w:rFonts w:ascii="Cambria Math" w:hAnsi="Cambria Math"/>
              <w:sz w:val="28"/>
              <w:szCs w:val="28"/>
            </w:rPr>
            <m:t>u</m:t>
          </m:r>
          <m:r>
            <m:rPr>
              <m:sty m:val="p"/>
            </m:rPr>
            <w:rPr>
              <w:rFonts w:ascii="Cambria Math" w:hAnsi="Cambria Math"/>
              <w:sz w:val="28"/>
              <w:szCs w:val="28"/>
            </w:rPr>
            <m:t>+</m:t>
          </m:r>
          <m:r>
            <w:rPr>
              <w:rFonts w:ascii="Cambria Math" w:hAnsi="Cambria Math"/>
              <w:sz w:val="28"/>
              <w:szCs w:val="28"/>
            </w:rPr>
            <m:t>η</m:t>
          </m:r>
          <m:d>
            <m:dPr>
              <m:begChr m:val="{"/>
              <m:endChr m:val="}"/>
              <m:grow/>
            </m:dPr>
            <m:e>
              <m:r>
                <m:rPr>
                  <m:sty m:val="b"/>
                </m:rPr>
                <w:rPr>
                  <w:rFonts w:ascii="Cambria Math" w:hAnsi="Cambria Math"/>
                  <w:sz w:val="28"/>
                  <w:szCs w:val="28"/>
                </w:rPr>
                <m:t>1</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t</m:t>
                      </m:r>
                    </m:sub>
                  </m:sSub>
                  <m:r>
                    <m:rPr>
                      <m:sty m:val="p"/>
                    </m:rPr>
                    <w:rPr>
                      <w:rFonts w:ascii="Cambria Math" w:hAnsi="Cambria Math"/>
                      <w:sz w:val="28"/>
                      <w:szCs w:val="28"/>
                    </w:rPr>
                    <m:t>&gt;</m:t>
                  </m:r>
                  <m:r>
                    <w:rPr>
                      <w:rFonts w:ascii="Cambria Math" w:hAnsi="Cambria Math"/>
                      <w:sz w:val="28"/>
                      <w:szCs w:val="28"/>
                    </w:rPr>
                    <m:t>u</m:t>
                  </m:r>
                </m:e>
              </m:d>
              <m:r>
                <m:rPr>
                  <m:sty m:val="p"/>
                </m:rPr>
                <w:rPr>
                  <w:rFonts w:ascii="Cambria Math" w:hAnsi="Cambria Math"/>
                  <w:sz w:val="28"/>
                  <w:szCs w:val="28"/>
                </w:rPr>
                <m:t>-</m:t>
              </m:r>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16</m:t>
              </m:r>
            </m:e>
          </m:d>
        </m:oMath>
      </m:oMathPara>
    </w:p>
    <w:p w14:paraId="05118306" w14:textId="77777777" w:rsidR="00C96ADE" w:rsidRDefault="00000000" w:rsidP="00C41530">
      <w:pPr>
        <w:jc w:val="both"/>
      </w:pPr>
      <w:r>
        <w:t xml:space="preserve">The indicator update is a stochastic quantile mechanism [12]. With a changing acceptance domain, its distribution is endogenous; standard fixed-distribution convergence results cannot be applied without further analysis. Enforce </w:t>
      </w:r>
      <m:oMath>
        <m:r>
          <m:rPr>
            <m:scr m:val="script"/>
            <m:sty m:val="p"/>
          </m:rPr>
          <w:rPr>
            <w:rFonts w:ascii="Cambria Math" w:hAnsi="Cambria Math"/>
          </w:rPr>
          <m:t>l≤</m:t>
        </m:r>
        <m:r>
          <w:rPr>
            <w:rFonts w:ascii="Cambria Math" w:hAnsi="Cambria Math"/>
          </w:rPr>
          <m:t>u</m:t>
        </m:r>
      </m:oMath>
      <w:r>
        <w:t>, bounded domains, and appropriate step sizes.</w:t>
      </w:r>
    </w:p>
    <w:p w14:paraId="0BDC2113" w14:textId="77777777" w:rsidR="00C96ADE" w:rsidRDefault="00000000" w:rsidP="00C41530">
      <w:pPr>
        <w:pStyle w:val="BodyText"/>
        <w:jc w:val="both"/>
      </w:pPr>
      <w:r>
        <w:t xml:space="preserve">For the local idealization of uniform accepted centers, a common radius </w:t>
      </w:r>
      <m:oMath>
        <m:r>
          <w:rPr>
            <w:rFonts w:ascii="Cambria Math" w:hAnsi="Cambria Math"/>
          </w:rPr>
          <m:t>r</m:t>
        </m:r>
      </m:oMath>
      <w:r>
        <w:t xml:space="preserve">, and </w:t>
      </w:r>
      <m:oMath>
        <m:r>
          <w:rPr>
            <w:rFonts w:ascii="Cambria Math" w:hAnsi="Cambria Math"/>
          </w:rPr>
          <m:t>W</m:t>
        </m:r>
        <m:r>
          <m:rPr>
            <m:sty m:val="p"/>
          </m:rPr>
          <w:rPr>
            <w:rFonts w:ascii="Cambria Math" w:hAnsi="Cambria Math"/>
          </w:rPr>
          <m:t>=</m:t>
        </m:r>
        <m:r>
          <w:rPr>
            <w:rFonts w:ascii="Cambria Math" w:hAnsi="Cambria Math"/>
          </w:rPr>
          <m:t>u</m:t>
        </m:r>
        <m:r>
          <m:rPr>
            <m:scr m:val="script"/>
            <m:sty m:val="p"/>
          </m:rPr>
          <w:rPr>
            <w:rFonts w:ascii="Cambria Math" w:hAnsi="Cambria Math"/>
          </w:rPr>
          <m:t>-l≥</m:t>
        </m:r>
        <m:r>
          <w:rPr>
            <w:rFonts w:ascii="Cambria Math" w:hAnsi="Cambria Math"/>
          </w:rPr>
          <m:t>r</m:t>
        </m:r>
      </m:oMath>
      <w:r>
        <w:t xml:space="preserve">, each edge is crossed with probability </w:t>
      </w:r>
      <m:oMath>
        <m:r>
          <w:rPr>
            <w:rFonts w:ascii="Cambria Math" w:hAnsi="Cambria Math"/>
          </w:rPr>
          <m:t>r</m:t>
        </m:r>
        <m:r>
          <m:rPr>
            <m:sty m:val="p"/>
          </m:rPr>
          <w:rPr>
            <w:rFonts w:ascii="Cambria Math" w:hAnsi="Cambria Math"/>
          </w:rPr>
          <m:t>/</m:t>
        </m:r>
        <m:r>
          <w:rPr>
            <w:rFonts w:ascii="Cambria Math" w:hAnsi="Cambria Math"/>
          </w:rPr>
          <m:t>W</m:t>
        </m:r>
      </m:oMath>
      <w:r>
        <w:t>. Hence</w:t>
      </w:r>
    </w:p>
    <w:p w14:paraId="16ED899B" w14:textId="77777777" w:rsidR="00C96ADE" w:rsidRPr="00C41530" w:rsidRDefault="00000000" w:rsidP="00C41530">
      <w:pPr>
        <w:pStyle w:val="BodyText"/>
        <w:keepLines/>
        <w:spacing w:before="80" w:after="120"/>
        <w:jc w:val="both"/>
        <w:rPr>
          <w:sz w:val="28"/>
          <w:szCs w:val="28"/>
        </w:rPr>
      </w:pPr>
      <m:oMathPara>
        <m:oMathParaPr>
          <m:jc m:val="center"/>
        </m:oMathParaPr>
        <m:oMath>
          <m:r>
            <m:rPr>
              <m:scr m:val="double-struck"/>
              <m:sty m:val="p"/>
            </m:rPr>
            <w:rPr>
              <w:rFonts w:ascii="Cambria Math" w:hAnsi="Cambria Math"/>
              <w:sz w:val="28"/>
              <w:szCs w:val="28"/>
            </w:rPr>
            <m:t>E</m:t>
          </m:r>
          <m:d>
            <m:dPr>
              <m:begChr m:val="["/>
              <m:endChr m:val="]"/>
              <m:ctrlPr>
                <w:rPr>
                  <w:rFonts w:ascii="Cambria Math" w:hAnsi="Cambria Math"/>
                  <w:sz w:val="28"/>
                  <w:szCs w:val="28"/>
                </w:rPr>
              </m:ctrlPr>
            </m:dPr>
            <m:e>
              <m:r>
                <w:rPr>
                  <w:rFonts w:ascii="Cambria Math" w:hAnsi="Cambria Math"/>
                  <w:sz w:val="28"/>
                  <w:szCs w:val="28"/>
                </w:rPr>
                <m:t>ΔW</m:t>
              </m:r>
              <m:r>
                <m:rPr>
                  <m:sty m:val="p"/>
                </m:rPr>
                <w:rPr>
                  <w:rFonts w:ascii="Cambria Math" w:hAnsi="Cambria Math"/>
                  <w:sz w:val="28"/>
                  <w:szCs w:val="28"/>
                </w:rPr>
                <m:t>∣</m:t>
              </m:r>
              <m:r>
                <w:rPr>
                  <w:rFonts w:ascii="Cambria Math" w:hAnsi="Cambria Math"/>
                  <w:sz w:val="28"/>
                  <w:szCs w:val="28"/>
                </w:rPr>
                <m:t>W</m:t>
              </m:r>
            </m:e>
          </m:d>
          <m:r>
            <m:rPr>
              <m:sty m:val="p"/>
            </m:rPr>
            <w:rPr>
              <w:rFonts w:ascii="Cambria Math" w:hAnsi="Cambria Math"/>
              <w:sz w:val="28"/>
              <w:szCs w:val="28"/>
            </w:rPr>
            <m:t>=</m:t>
          </m:r>
          <m:r>
            <w:rPr>
              <w:rFonts w:ascii="Cambria Math" w:hAnsi="Cambria Math"/>
              <w:sz w:val="28"/>
              <w:szCs w:val="28"/>
            </w:rPr>
            <m:t>2η</m:t>
          </m:r>
          <m:d>
            <m:dPr>
              <m:ctrlPr>
                <w:rPr>
                  <w:rFonts w:ascii="Cambria Math" w:hAnsi="Cambria Math"/>
                  <w:sz w:val="28"/>
                  <w:szCs w:val="28"/>
                </w:rPr>
              </m:ctrlPr>
            </m:dPr>
            <m:e>
              <m:r>
                <w:rPr>
                  <w:rFonts w:ascii="Cambria Math" w:hAnsi="Cambria Math"/>
                  <w:sz w:val="28"/>
                  <w:szCs w:val="28"/>
                </w:rPr>
                <m:t>r</m:t>
              </m:r>
              <m:r>
                <m:rPr>
                  <m:sty m:val="p"/>
                </m:rPr>
                <w:rPr>
                  <w:rFonts w:ascii="Cambria Math" w:hAnsi="Cambria Math"/>
                  <w:sz w:val="28"/>
                  <w:szCs w:val="28"/>
                </w:rPr>
                <m:t>/</m:t>
              </m:r>
              <m:r>
                <w:rPr>
                  <w:rFonts w:ascii="Cambria Math" w:hAnsi="Cambria Math"/>
                  <w:sz w:val="28"/>
                  <w:szCs w:val="28"/>
                </w:rPr>
                <m:t>W</m:t>
              </m:r>
              <m:r>
                <m:rPr>
                  <m:sty m:val="p"/>
                </m:rPr>
                <w:rPr>
                  <w:rFonts w:ascii="Cambria Math" w:hAnsi="Cambria Math"/>
                  <w:sz w:val="28"/>
                  <w:szCs w:val="28"/>
                </w:rPr>
                <m:t>-</m:t>
              </m:r>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  </m:t>
          </m:r>
          <m:sSup>
            <m:sSupPr>
              <m:ctrlPr>
                <w:rPr>
                  <w:rFonts w:ascii="Cambria Math" w:hAnsi="Cambria Math"/>
                  <w:sz w:val="28"/>
                  <w:szCs w:val="28"/>
                </w:rPr>
              </m:ctrlPr>
            </m:sSupPr>
            <m:e>
              <m:r>
                <w:rPr>
                  <w:rFonts w:ascii="Cambria Math" w:hAnsi="Cambria Math"/>
                  <w:sz w:val="28"/>
                  <w:szCs w:val="28"/>
                </w:rPr>
                <m:t>W</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r</m:t>
          </m:r>
          <m:r>
            <m:rPr>
              <m:sty m:val="p"/>
            </m:rPr>
            <w:rPr>
              <w:rFonts w:ascii="Cambria Math" w:hAnsi="Cambria Math"/>
              <w:sz w:val="28"/>
              <w:szCs w:val="28"/>
            </w:rPr>
            <m:t>/</m:t>
          </m:r>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17</m:t>
              </m:r>
            </m:e>
          </m:d>
        </m:oMath>
      </m:oMathPara>
    </w:p>
    <w:p w14:paraId="31C4BF86" w14:textId="77777777" w:rsidR="00C96ADE" w:rsidRDefault="00000000" w:rsidP="00C41530">
      <w:pPr>
        <w:jc w:val="both"/>
      </w:pPr>
      <w:r>
        <w:t xml:space="preserve">The mean drift contracts widths above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oMath>
      <w:r>
        <w:t xml:space="preserve"> and expands widths below it. For constant steps, local linear stability of the deterministic mean update requires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&lt;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stochastic iterates fluctuate. This result controls width and does not identify the correct domain center. At </w:t>
      </w:r>
      <m:oMath>
        <m:r>
          <w:rPr>
            <w:rFonts w:ascii="Cambria Math" w:hAnsi="Cambria Math"/>
          </w:rPr>
          <m:t>q</m:t>
        </m:r>
        <m:r>
          <m:rPr>
            <m:sty m:val="p"/>
          </m:rPr>
          <w:rPr>
            <w:rFonts w:ascii="Cambria Math" w:hAnsi="Cambria Math"/>
          </w:rPr>
          <m:t>=</m:t>
        </m:r>
        <m:r>
          <w:rPr>
            <w:rFonts w:ascii="Cambria Math" w:hAnsi="Cambria Math"/>
          </w:rPr>
          <m:t>0</m:t>
        </m:r>
      </m:oMath>
      <w:r>
        <w:t xml:space="preserve">, (16) has the distinct approximation </w:t>
      </w:r>
      <m:oMath>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4ηrt</m:t>
        </m:r>
      </m:oMath>
      <w:r>
        <w:t>.</w:t>
      </w:r>
    </w:p>
    <w:p w14:paraId="63F444B4" w14:textId="77777777" w:rsidR="00C96ADE" w:rsidRDefault="00000000" w:rsidP="00C41530">
      <w:pPr>
        <w:pStyle w:val="BodyText"/>
        <w:jc w:val="both"/>
      </w:pPr>
      <w:r>
        <w:lastRenderedPageBreak/>
        <w:t xml:space="preserve">Per-edge control is not joint containment. Under independent uniform coordinates and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equilibrium containment in </w:t>
      </w:r>
      <m:oMath>
        <m:r>
          <w:rPr>
            <w:rFonts w:ascii="Cambria Math" w:hAnsi="Cambria Math"/>
          </w:rPr>
          <m:t>k</m:t>
        </m:r>
      </m:oMath>
      <w:r>
        <w:t xml:space="preserve"> dimensions is</w:t>
      </w:r>
    </w:p>
    <w:p w14:paraId="2CFCA31B" w14:textId="77777777" w:rsidR="00C96ADE" w:rsidRPr="00C41530" w:rsidRDefault="00000000" w:rsidP="00C41530">
      <w:pPr>
        <w:pStyle w:val="BodyText"/>
        <w:keepLines/>
        <w:spacing w:before="80" w:after="120"/>
        <w:jc w:val="both"/>
        <w:rPr>
          <w:sz w:val="28"/>
          <w:szCs w:val="28"/>
        </w:rPr>
      </w:pPr>
      <m:oMathPara>
        <m:oMathParaPr>
          <m:jc m:val="center"/>
        </m:oMathParaPr>
        <m:oMath>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D</m:t>
              </m:r>
            </m:e>
          </m:d>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2q</m:t>
                  </m:r>
                </m:e>
              </m:d>
            </m:e>
            <m:sup>
              <m:r>
                <w:rPr>
                  <w:rFonts w:ascii="Cambria Math" w:hAnsi="Cambria Math"/>
                  <w:sz w:val="28"/>
                  <w:szCs w:val="28"/>
                </w:rPr>
                <m:t>k</m:t>
              </m:r>
            </m:sup>
          </m:sSup>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18</m:t>
              </m:r>
            </m:e>
          </m:d>
        </m:oMath>
      </m:oMathPara>
    </w:p>
    <w:p w14:paraId="730A03FE" w14:textId="77777777" w:rsidR="00C96ADE" w:rsidRDefault="00000000" w:rsidP="00C41530">
      <w:pPr>
        <w:jc w:val="both"/>
      </w:pPr>
      <w:r>
        <w:t xml:space="preserve">Without independence, the union bound still gives a lower bound </w:t>
      </w:r>
      <m:oMath>
        <m:r>
          <w:rPr>
            <w:rFonts w:ascii="Cambria Math" w:hAnsi="Cambria Math"/>
          </w:rPr>
          <m:t>1</m:t>
        </m:r>
        <m:r>
          <m:rPr>
            <m:sty m:val="p"/>
          </m:rPr>
          <w:rPr>
            <w:rFonts w:ascii="Cambria Math" w:hAnsi="Cambria Math"/>
          </w:rPr>
          <m:t>-</m:t>
        </m:r>
        <m:r>
          <w:rPr>
            <w:rFonts w:ascii="Cambria Math" w:hAnsi="Cambria Math"/>
          </w:rPr>
          <m:t>2kq</m:t>
        </m:r>
      </m:oMath>
      <w:r>
        <w:t xml:space="preserve"> when each of the </w:t>
      </w:r>
      <m:oMath>
        <m:r>
          <w:rPr>
            <w:rFonts w:ascii="Cambria Math" w:hAnsi="Cambria Math"/>
          </w:rPr>
          <m:t>2k</m:t>
        </m:r>
      </m:oMath>
      <w:r>
        <w:t xml:space="preserve"> edge-crossing probabilities is at most </w:t>
      </w:r>
      <m:oMath>
        <m:r>
          <w:rPr>
            <w:rFonts w:ascii="Cambria Math" w:hAnsi="Cambria Math"/>
          </w:rPr>
          <m:t>q</m:t>
        </m:r>
      </m:oMath>
      <w:r>
        <w:t xml:space="preserve">. Thus a sufficient target for containment probability at least </w:t>
      </w:r>
      <m:oMath>
        <m:r>
          <w:rPr>
            <w:rFonts w:ascii="Cambria Math" w:hAnsi="Cambria Math"/>
          </w:rPr>
          <m:t>1</m:t>
        </m:r>
        <m:r>
          <m:rPr>
            <m:sty m:val="p"/>
          </m:rPr>
          <w:rPr>
            <w:rFonts w:ascii="Cambria Math" w:hAnsi="Cambria Math"/>
          </w:rPr>
          <m:t>-</m:t>
        </m:r>
        <m:r>
          <w:rPr>
            <w:rFonts w:ascii="Cambria Math" w:hAnsi="Cambria Math"/>
          </w:rPr>
          <m:t>α</m:t>
        </m:r>
      </m:oMath>
      <w:r>
        <w:t xml:space="preserve"> is </w:t>
      </w:r>
      <m:oMath>
        <m:r>
          <w:rPr>
            <w:rFonts w:ascii="Cambria Math" w:hAnsi="Cambria Math"/>
          </w:rPr>
          <m:t>q</m:t>
        </m:r>
        <m:r>
          <m:rPr>
            <m:sty m:val="p"/>
          </m:rPr>
          <w:rPr>
            <w:rFonts w:ascii="Cambria Math" w:hAnsi="Cambria Math"/>
          </w:rPr>
          <m:t>≤</m:t>
        </m:r>
        <m:r>
          <w:rPr>
            <w:rFonts w:ascii="Cambria Math" w:hAnsi="Cambria Math"/>
          </w:rPr>
          <m:t>α</m:t>
        </m:r>
        <m:r>
          <m:rPr>
            <m:sty m:val="p"/>
          </m:rPr>
          <w:rPr>
            <w:rFonts w:ascii="Cambria Math" w:hAnsi="Cambria Math"/>
          </w:rPr>
          <m:t>/</m:t>
        </m:r>
        <m:d>
          <m:dPr>
            <m:ctrlPr>
              <w:rPr>
                <w:rFonts w:ascii="Cambria Math" w:hAnsi="Cambria Math"/>
              </w:rPr>
            </m:ctrlPr>
          </m:dPr>
          <m:e>
            <m:r>
              <w:rPr>
                <w:rFonts w:ascii="Cambria Math" w:hAnsi="Cambria Math"/>
              </w:rPr>
              <m:t>2k</m:t>
            </m:r>
          </m:e>
        </m:d>
      </m:oMath>
      <w:r>
        <w:t xml:space="preserve">. At </w:t>
      </w:r>
      <m:oMath>
        <m:r>
          <w:rPr>
            <w:rFonts w:ascii="Cambria Math" w:hAnsi="Cambria Math"/>
          </w:rPr>
          <m:t>k</m:t>
        </m:r>
        <m:r>
          <m:rPr>
            <m:sty m:val="p"/>
          </m:rPr>
          <w:rPr>
            <w:rFonts w:ascii="Cambria Math" w:hAnsi="Cambria Math"/>
          </w:rPr>
          <m:t>=</m:t>
        </m:r>
        <m:r>
          <w:rPr>
            <w:rFonts w:ascii="Cambria Math" w:hAnsi="Cambria Math"/>
          </w:rPr>
          <m:t>8</m:t>
        </m:r>
      </m:oMath>
      <w:r>
        <w:t xml:space="preserve"> and </w:t>
      </w:r>
      <m:oMath>
        <m:r>
          <w:rPr>
            <w:rFonts w:ascii="Cambria Math" w:hAnsi="Cambria Math"/>
          </w:rPr>
          <m:t>q</m:t>
        </m:r>
        <m:r>
          <m:rPr>
            <m:sty m:val="p"/>
          </m:rPr>
          <w:rPr>
            <w:rFonts w:ascii="Cambria Math" w:hAnsi="Cambria Math"/>
          </w:rPr>
          <m:t>=</m:t>
        </m:r>
        <m:r>
          <w:rPr>
            <w:rFonts w:ascii="Cambria Math" w:hAnsi="Cambria Math"/>
          </w:rPr>
          <m:t>0.1</m:t>
        </m:r>
      </m:oMath>
      <w:r>
        <w:t>, (18) is only 0.168, even though each edge is crossed only ten percent of the time. High-dimensional containment can require wide domains or frequent ancestor fallback.</w:t>
      </w:r>
    </w:p>
    <w:p w14:paraId="62482886" w14:textId="77777777" w:rsidR="00C96ADE" w:rsidRDefault="00000000" w:rsidP="00C41530">
      <w:pPr>
        <w:pStyle w:val="Heading2"/>
        <w:jc w:val="both"/>
      </w:pPr>
      <w:bookmarkStart w:id="21" w:name="fixed-cores-and-bounded-reaches"/>
      <w:bookmarkEnd w:id="20"/>
      <w:r>
        <w:rPr>
          <w:color w:val="000000"/>
        </w:rPr>
        <w:t>8.3 Fixed cores and bounded reaches</w:t>
      </w:r>
    </w:p>
    <w:p w14:paraId="05478343" w14:textId="77777777" w:rsidR="00C96ADE" w:rsidRDefault="00000000" w:rsidP="00C41530">
      <w:pPr>
        <w:jc w:val="both"/>
      </w:pPr>
      <w:r>
        <w:t xml:space="preserve">An alternative separates a routing core from its supported reach. Keep nonoverlapping cores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a deterministic radius bound </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t xml:space="preserve">. The reach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e>
            </m:d>
          </m:e>
          <m:sup>
            <m:r>
              <w:rPr>
                <w:rFonts w:ascii="Cambria Math" w:hAnsi="Cambria Math"/>
              </w:rPr>
              <m:t>k</m:t>
            </m:r>
          </m:sup>
        </m:sSup>
      </m:oMath>
      <w:r>
        <w:t xml:space="preserve"> then contains every admissible token box whose center is in </w:t>
      </w:r>
      <m:oMath>
        <m:sSub>
          <m:sSubPr>
            <m:ctrlPr>
              <w:rPr>
                <w:rFonts w:ascii="Cambria Math" w:hAnsi="Cambria Math"/>
              </w:rPr>
            </m:ctrlPr>
          </m:sSubPr>
          <m:e>
            <m:r>
              <w:rPr>
                <w:rFonts w:ascii="Cambria Math" w:hAnsi="Cambria Math"/>
              </w:rPr>
              <m:t>C</m:t>
            </m:r>
          </m:e>
          <m:sub>
            <m:r>
              <w:rPr>
                <w:rFonts w:ascii="Cambria Math" w:hAnsi="Cambria Math"/>
              </w:rPr>
              <m:t>i</m:t>
            </m:r>
          </m:sub>
        </m:sSub>
      </m:oMath>
      <w:r>
        <w:t>. A hull of past observations alone cannot certify this property for future tokens. Core routing with reach containment certifies domain support; it does not establish consensus among all possible leaf routes.</w:t>
      </w:r>
    </w:p>
    <w:p w14:paraId="23834801" w14:textId="77777777" w:rsidR="00C96ADE" w:rsidRDefault="00000000" w:rsidP="00C41530">
      <w:pPr>
        <w:pStyle w:val="BodyText"/>
        <w:jc w:val="both"/>
      </w:pPr>
      <w:r>
        <w:t>Hyperbox expansion and contraction have precedents in fuzzy min-max networks, including networks accepting interval-valued inputs [13]. Within a nested expert hierarchy, independent endpoint updates can destroy nesting. The initial implementation should fix the tree while testing interval experts. A learned-tree variant must update shared splits or project changes onto parent–child containment and partition constraints. Learning reaches separately from cores is simpler than moving every node independently.</w:t>
      </w:r>
    </w:p>
    <w:p w14:paraId="7E6E1DB5" w14:textId="77777777" w:rsidR="00C96ADE" w:rsidRDefault="00000000" w:rsidP="00C41530">
      <w:pPr>
        <w:pStyle w:val="Heading1"/>
        <w:jc w:val="both"/>
      </w:pPr>
      <w:bookmarkStart w:id="22" w:name="X46fff90f3393a0bebead8cddee5f6a2e78d8116"/>
      <w:bookmarkEnd w:id="18"/>
      <w:bookmarkEnd w:id="21"/>
      <w:r>
        <w:rPr>
          <w:color w:val="000000"/>
        </w:rPr>
        <w:t>9 A Transformer with exact conditional ranges</w:t>
      </w:r>
    </w:p>
    <w:p w14:paraId="6176B6AB" w14:textId="77777777" w:rsidR="00C96ADE" w:rsidRDefault="00000000" w:rsidP="00C41530">
      <w:pPr>
        <w:jc w:val="both"/>
      </w:pPr>
      <w:r>
        <w:t>We propose a nominal residual trajectory with exact local range diagnostics. Inference uses fixed context states, deterministic normalization, and point query and key projections. Value and output projections may vary over independent boxes. A router and selected positive-tail expert also have independent parameter boxes. Dropout is disabled. All quantities reported as exact specify their fixed nominal input and their varying parameter subset.</w:t>
      </w:r>
    </w:p>
    <w:p w14:paraId="224A9929" w14:textId="77777777" w:rsidR="00C96ADE" w:rsidRDefault="00000000" w:rsidP="00C41530">
      <w:pPr>
        <w:pStyle w:val="BodyText"/>
        <w:jc w:val="both"/>
      </w:pPr>
      <w:r>
        <w:t xml:space="preserve">The following procedure shows one pre-normalized attention and expert pair. Superscript </w:t>
      </w:r>
      <m:oMath>
        <m:r>
          <w:rPr>
            <w:rFonts w:ascii="Cambria Math" w:hAnsi="Cambria Math"/>
          </w:rPr>
          <m:t>c</m:t>
        </m:r>
      </m:oMath>
      <w:r>
        <w:t xml:space="preserve"> denotes a nominal evaluation; </w:t>
      </w:r>
      <m:oMath>
        <m:r>
          <m:rPr>
            <m:sty m:val="p"/>
          </m:rPr>
          <w:rPr>
            <w:rFonts w:ascii="Cambria Math" w:hAnsi="Cambria Math"/>
          </w:rPr>
          <m:t>Range</m:t>
        </m:r>
      </m:oMath>
      <w:r>
        <w:t xml:space="preserve"> denotes the exact local operators proved above.</w:t>
      </w:r>
    </w:p>
    <w:p w14:paraId="22E287F9" w14:textId="77777777" w:rsidR="00C96ADE" w:rsidRDefault="00000000" w:rsidP="00C41530">
      <w:pPr>
        <w:jc w:val="both"/>
      </w:pPr>
      <w:r>
        <w:rPr>
          <w:b/>
        </w:rPr>
        <w:t xml:space="preserve">Step 1. </w:t>
      </w:r>
      <w:r>
        <w:t xml:space="preserve">Evaluate </w:t>
      </w:r>
      <m:oMath>
        <m:r>
          <w:rPr>
            <w:rFonts w:ascii="Cambria Math" w:hAnsi="Cambria Math"/>
          </w:rPr>
          <m:t>u</m:t>
        </m:r>
        <m:r>
          <m:rPr>
            <m:sty m:val="p"/>
          </m:rPr>
          <w:rPr>
            <w:rFonts w:ascii="Cambria Math" w:hAnsi="Cambria Math"/>
          </w:rPr>
          <m:t>=Norm</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c</m:t>
                </m:r>
              </m:sup>
            </m:sSup>
          </m:e>
        </m:d>
      </m:oMath>
      <w:r>
        <w:t xml:space="preserve"> and the point attention weights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from the nominal context.</w:t>
      </w:r>
    </w:p>
    <w:p w14:paraId="67871945" w14:textId="77777777" w:rsidR="00C96ADE" w:rsidRDefault="00000000" w:rsidP="00C41530">
      <w:pPr>
        <w:jc w:val="both"/>
      </w:pPr>
      <w:r>
        <w:rPr>
          <w:b/>
        </w:rPr>
        <w:t xml:space="preserve">Step 2. </w:t>
      </w:r>
      <w:r>
        <w:t xml:space="preserve">Form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Compute </w:t>
      </w:r>
      <m:oMath>
        <m:sSup>
          <m:sSupPr>
            <m:ctrlPr>
              <w:rPr>
                <w:rFonts w:ascii="Cambria Math" w:hAnsi="Cambria Math"/>
              </w:rPr>
            </m:ctrlPr>
          </m:sSupPr>
          <m:e>
            <m:r>
              <w:rPr>
                <w:rFonts w:ascii="Cambria Math" w:hAnsi="Cambria Math"/>
              </w:rPr>
              <m:t>o</m:t>
            </m:r>
          </m:e>
          <m:sup>
            <m:r>
              <w:rPr>
                <w:rFonts w:ascii="Cambria Math" w:hAnsi="Cambria Math"/>
              </w:rPr>
              <m:t>c</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O</m:t>
            </m:r>
          </m:sub>
          <m:sup>
            <m:r>
              <w:rPr>
                <w:rFonts w:ascii="Cambria Math" w:hAnsi="Cambria Math"/>
              </w:rPr>
              <m:t>c</m:t>
            </m:r>
          </m:sup>
        </m:sSubSup>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c</m:t>
            </m:r>
          </m:sup>
        </m:sSubSup>
        <m:r>
          <w:rPr>
            <w:rFonts w:ascii="Cambria Math" w:hAnsi="Cambria Math"/>
          </w:rPr>
          <m:t>m</m:t>
        </m:r>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=Range</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oMath>
      <w:r>
        <w:t>.</w:t>
      </w:r>
    </w:p>
    <w:p w14:paraId="44E166A6" w14:textId="77777777" w:rsidR="00C96ADE" w:rsidRDefault="00000000" w:rsidP="00C41530">
      <w:pPr>
        <w:jc w:val="both"/>
      </w:pPr>
      <w:r>
        <w:rPr>
          <w:b/>
        </w:rPr>
        <w:t xml:space="preserve">Step 3. </w:t>
      </w:r>
      <w:r>
        <w:t xml:space="preserve">Update the nominal residual </w:t>
      </w:r>
      <m:oMath>
        <m:sSup>
          <m:sSupPr>
            <m:ctrlPr>
              <w:rPr>
                <w:rFonts w:ascii="Cambria Math" w:hAnsi="Cambria Math"/>
              </w:rPr>
            </m:ctrlPr>
          </m:sSupPr>
          <m:e>
            <m:r>
              <w:rPr>
                <w:rFonts w:ascii="Cambria Math" w:hAnsi="Cambria Math"/>
              </w:rPr>
              <m:t>x</m:t>
            </m:r>
          </m:e>
          <m:sup>
            <m:r>
              <w:rPr>
                <w:rFonts w:ascii="Cambria Math" w:hAnsi="Cambria Math"/>
              </w:rPr>
              <m:t>c</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c</m:t>
            </m:r>
          </m:sup>
        </m:sSup>
      </m:oMath>
      <w:r>
        <w:t xml:space="preserve"> and evaluate </w:t>
      </w:r>
      <m:oMath>
        <m:r>
          <w:rPr>
            <w:rFonts w:ascii="Cambria Math" w:hAnsi="Cambria Math"/>
          </w:rPr>
          <m:t>v</m:t>
        </m:r>
        <m:r>
          <m:rPr>
            <m:sty m:val="p"/>
          </m:rPr>
          <w:rPr>
            <w:rFonts w:ascii="Cambria Math" w:hAnsi="Cambria Math"/>
          </w:rPr>
          <m:t>=Norm</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c</m:t>
                </m:r>
                <m:r>
                  <m:rPr>
                    <m:sty m:val="p"/>
                  </m:rPr>
                  <w:rPr>
                    <w:rFonts w:ascii="Cambria Math" w:hAnsi="Cambria Math"/>
                  </w:rPr>
                  <m:t>'</m:t>
                </m:r>
              </m:sup>
            </m:sSup>
          </m:e>
        </m:d>
      </m:oMath>
      <w:r>
        <w:t>.</w:t>
      </w:r>
    </w:p>
    <w:p w14:paraId="162BCE71" w14:textId="77777777" w:rsidR="00C96ADE" w:rsidRDefault="00000000" w:rsidP="00C41530">
      <w:pPr>
        <w:jc w:val="both"/>
      </w:pPr>
      <w:r>
        <w:rPr>
          <w:b/>
        </w:rPr>
        <w:t xml:space="preserve">Step 4. </w:t>
      </w:r>
      <w:r>
        <w:t xml:space="preserve">Compute a routing box </w:t>
      </w:r>
      <m:oMath>
        <m:r>
          <w:rPr>
            <w:rFonts w:ascii="Cambria Math" w:hAnsi="Cambria Math"/>
          </w:rPr>
          <m:t>Z</m:t>
        </m:r>
        <m:r>
          <m:rPr>
            <m:sty m:val="p"/>
          </m:rPr>
          <w:rPr>
            <w:rFonts w:ascii="Cambria Math" w:hAnsi="Cambria Math"/>
          </w:rPr>
          <m:t>=Range</m:t>
        </m:r>
        <m:d>
          <m:dPr>
            <m:ctrlPr>
              <w:rPr>
                <w:rFonts w:ascii="Cambria Math" w:hAnsi="Cambria Math"/>
              </w:rPr>
            </m:ctrlPr>
          </m:dPr>
          <m:e>
            <m:r>
              <w:rPr>
                <w:rFonts w:ascii="Cambria Math" w:hAnsi="Cambria Math"/>
              </w:rPr>
              <m:t>Uv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U</m:t>
                </m:r>
              </m:sub>
            </m:sSub>
          </m:e>
        </m:d>
      </m:oMath>
      <w:r>
        <w:t xml:space="preserve"> using independent router rows, then select the deepest containing node </w:t>
      </w:r>
      <m:oMath>
        <m:r>
          <w:rPr>
            <w:rFonts w:ascii="Cambria Math" w:hAnsi="Cambria Math"/>
          </w:rPr>
          <m:t>e</m:t>
        </m:r>
      </m:oMath>
      <w:r>
        <w:t xml:space="preserve"> in a fixed hierarchy.</w:t>
      </w:r>
    </w:p>
    <w:p w14:paraId="299B7A40" w14:textId="77777777" w:rsidR="00C96ADE" w:rsidRDefault="00000000" w:rsidP="00C41530">
      <w:pPr>
        <w:jc w:val="both"/>
      </w:pPr>
      <w:r>
        <w:rPr>
          <w:b/>
        </w:rPr>
        <w:t xml:space="preserve">Step 5. </w:t>
      </w:r>
      <w:r>
        <w:t xml:space="preserve">Compute </w:t>
      </w:r>
      <m:oMath>
        <m:sSup>
          <m:sSupPr>
            <m:ctrlPr>
              <w:rPr>
                <w:rFonts w:ascii="Cambria Math" w:hAnsi="Cambria Math"/>
              </w:rPr>
            </m:ctrlPr>
          </m:sSupPr>
          <m:e>
            <m:r>
              <w:rPr>
                <w:rFonts w:ascii="Cambria Math" w:hAnsi="Cambria Math"/>
              </w:rPr>
              <m:t>y</m:t>
            </m:r>
          </m:e>
          <m:sup>
            <m:r>
              <w:rPr>
                <w:rFonts w:ascii="Cambria Math" w:hAnsi="Cambria Math"/>
              </w:rPr>
              <m:t>c</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e</m:t>
                </m:r>
              </m:sub>
              <m:sup>
                <m:r>
                  <w:rPr>
                    <w:rFonts w:ascii="Cambria Math" w:hAnsi="Cambria Math"/>
                  </w:rPr>
                  <m:t>c</m:t>
                </m:r>
              </m:sup>
            </m:sSubSup>
          </m:e>
        </m:d>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e</m:t>
                    </m:r>
                  </m:sub>
                  <m:sup>
                    <m:r>
                      <m:rPr>
                        <m:sty m:val="p"/>
                      </m:rPr>
                      <w:rPr>
                        <w:rFonts w:ascii="Cambria Math" w:hAnsi="Cambria Math"/>
                      </w:rPr>
                      <m:t>-</m:t>
                    </m:r>
                  </m:sup>
                </m:sSubSup>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d>
              <m:dPr>
                <m:ctrlPr>
                  <w:rPr>
                    <w:rFonts w:ascii="Cambria Math" w:hAnsi="Cambria Math"/>
                  </w:rPr>
                </m:ctrlPr>
              </m:dPr>
              <m:e>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e</m:t>
                    </m:r>
                  </m:sub>
                  <m:sup>
                    <m:r>
                      <m:rPr>
                        <m:sty m:val="p"/>
                      </m:rPr>
                      <w:rPr>
                        <w:rFonts w:ascii="Cambria Math" w:hAnsi="Cambria Math"/>
                      </w:rPr>
                      <m:t>+</m:t>
                    </m:r>
                  </m:sup>
                </m:sSubSup>
              </m:e>
            </m:d>
          </m:e>
        </m:d>
      </m:oMath>
      <w:r>
        <w:t>.</w:t>
      </w:r>
    </w:p>
    <w:p w14:paraId="4CADC1BD" w14:textId="77777777" w:rsidR="00C96ADE" w:rsidRDefault="00000000" w:rsidP="00C41530">
      <w:pPr>
        <w:jc w:val="both"/>
      </w:pPr>
      <w:r>
        <w:rPr>
          <w:b/>
        </w:rPr>
        <w:t xml:space="preserve">Step 6. </w:t>
      </w:r>
      <w:r>
        <w:t xml:space="preserve">Return </w:t>
      </w:r>
      <m:oMath>
        <m:sSup>
          <m:sSupPr>
            <m:ctrlPr>
              <w:rPr>
                <w:rFonts w:ascii="Cambria Math" w:hAnsi="Cambria Math"/>
              </w:rPr>
            </m:ctrlPr>
          </m:sSupPr>
          <m:e>
            <m:r>
              <w:rPr>
                <w:rFonts w:ascii="Cambria Math" w:hAnsi="Cambria Math"/>
              </w:rPr>
              <m:t>x</m:t>
            </m:r>
          </m:e>
          <m:sup>
            <m:r>
              <w:rPr>
                <w:rFonts w:ascii="Cambria Math" w:hAnsi="Cambria Math"/>
              </w:rPr>
              <m:t>c</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oMath>
      <w:r>
        <w:t xml:space="preserve"> together with </w:t>
      </w:r>
      <m:oMath>
        <m:sSub>
          <m:sSubPr>
            <m:ctrlPr>
              <w:rPr>
                <w:rFonts w:ascii="Cambria Math" w:hAnsi="Cambria Math"/>
              </w:rPr>
            </m:ctrlPr>
          </m:sSubPr>
          <m:e>
            <m:r>
              <w:rPr>
                <w:rFonts w:ascii="Cambria Math" w:hAnsi="Cambria Math"/>
              </w:rPr>
              <m:t>I</m:t>
            </m:r>
          </m:e>
          <m:sub>
            <m:r>
              <w:rPr>
                <w:rFonts w:ascii="Cambria Math" w:hAnsi="Cambria Math"/>
              </w:rPr>
              <m:t>A</m:t>
            </m:r>
          </m:sub>
        </m:sSub>
      </m:oMath>
      <w:r>
        <w:t xml:space="preserve">, </w:t>
      </w:r>
      <m:oMath>
        <m:sSub>
          <m:sSubPr>
            <m:ctrlPr>
              <w:rPr>
                <w:rFonts w:ascii="Cambria Math" w:hAnsi="Cambria Math"/>
              </w:rPr>
            </m:ctrlPr>
          </m:sSubPr>
          <m:e>
            <m:r>
              <w:rPr>
                <w:rFonts w:ascii="Cambria Math" w:hAnsi="Cambria Math"/>
              </w:rPr>
              <m:t>I</m:t>
            </m:r>
          </m:e>
          <m:sub>
            <m:r>
              <w:rPr>
                <w:rFonts w:ascii="Cambria Math" w:hAnsi="Cambria Math"/>
              </w:rPr>
              <m:t>E</m:t>
            </m:r>
          </m:sub>
        </m:sSub>
      </m:oMath>
      <w:r>
        <w:t>, the node identity, and the containment test result.</w:t>
      </w:r>
    </w:p>
    <w:p w14:paraId="40EE5D5B" w14:textId="77777777" w:rsidR="00C96ADE" w:rsidRDefault="00000000" w:rsidP="00C41530">
      <w:pPr>
        <w:jc w:val="both"/>
      </w:pPr>
      <w:r>
        <w:t xml:space="preserve">The expert interval is conditional on the nominal </w:t>
      </w:r>
      <m:oMath>
        <m:r>
          <w:rPr>
            <w:rFonts w:ascii="Cambria Math" w:hAnsi="Cambria Math"/>
          </w:rPr>
          <m:t>v</m:t>
        </m:r>
      </m:oMath>
      <w:r>
        <w:t xml:space="preserve"> and the selected native-containment rule. It does not propagate the uncertainty represented by </w:t>
      </w:r>
      <m:oMath>
        <m:sSub>
          <m:sSubPr>
            <m:ctrlPr>
              <w:rPr>
                <w:rFonts w:ascii="Cambria Math" w:hAnsi="Cambria Math"/>
              </w:rPr>
            </m:ctrlPr>
          </m:sSubPr>
          <m:e>
            <m:r>
              <w:rPr>
                <w:rFonts w:ascii="Cambria Math" w:hAnsi="Cambria Math"/>
              </w:rPr>
              <m:t>I</m:t>
            </m:r>
          </m:e>
          <m:sub>
            <m:r>
              <w:rPr>
                <w:rFonts w:ascii="Cambria Math" w:hAnsi="Cambria Math"/>
              </w:rPr>
              <m:t>A</m:t>
            </m:r>
          </m:sub>
        </m:sSub>
      </m:oMath>
      <w:r>
        <w:t xml:space="preserve"> into the expert. Consequently the pair of local intervals is not an exact range of the combined attention–expert block. Repeating the procedure does not produce an end-to-end weight-space certificate.</w:t>
      </w:r>
    </w:p>
    <w:p w14:paraId="138042E7" w14:textId="77777777" w:rsidR="00C96ADE" w:rsidRDefault="00000000" w:rsidP="00C41530">
      <w:pPr>
        <w:pStyle w:val="BodyText"/>
        <w:jc w:val="both"/>
      </w:pPr>
      <w:r>
        <w:t>Table 2 summarizes the computational contract. Costs describe arithmetic operations; measured latency must include memory traffic, sorting, kernel fusion, and routing.</w:t>
      </w:r>
    </w:p>
    <w:p w14:paraId="3A935F66" w14:textId="77777777" w:rsidR="00C96ADE" w:rsidRDefault="00000000" w:rsidP="00C41530">
      <w:pPr>
        <w:pStyle w:val="Caption"/>
        <w:keepNext/>
        <w:jc w:val="both"/>
      </w:pPr>
      <w:r>
        <w:lastRenderedPageBreak/>
        <w:t>Table 2  Scope and cost of the proposed local computations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405"/>
        <w:gridCol w:w="5429"/>
      </w:tblGrid>
      <w:tr w:rsidR="00C96ADE" w14:paraId="36CB1EAD" w14:textId="77777777">
        <w:trPr>
          <w:cantSplit/>
          <w:tblHeader/>
          <w:jc w:val="center"/>
        </w:trPr>
        <w:tc>
          <w:tcPr>
            <w:tcW w:w="2160" w:type="dxa"/>
            <w:tcMar>
              <w:top w:w="85" w:type="dxa"/>
              <w:left w:w="95" w:type="dxa"/>
              <w:bottom w:w="85" w:type="dxa"/>
              <w:right w:w="95" w:type="dxa"/>
            </w:tcMar>
            <w:vAlign w:val="center"/>
            <w:shd w:fill="E8E8E8"/>
          </w:tcPr>
          <w:p w14:paraId="42BFB0D5" w14:textId="77777777" w:rsidR="00C96ADE" w:rsidRDefault="00000000" w:rsidP="00C41530">
            <w:pPr>
              <w:spacing w:after="0" w:line="247" w:lineRule="auto"/>
              <w:jc w:val="both"/>
            </w:pPr>
            <w:r>
              <w:rPr>
                <w:b/>
                <w:color w:val="000000"/>
                <w:sz w:val="20"/>
              </w:rPr>
              <w:t>Component</w:t>
            </w:r>
          </w:p>
        </w:tc>
        <w:tc>
          <w:tcPr>
            <w:tcW w:w="2405" w:type="dxa"/>
            <w:tcMar>
              <w:top w:w="85" w:type="dxa"/>
              <w:left w:w="95" w:type="dxa"/>
              <w:bottom w:w="85" w:type="dxa"/>
              <w:right w:w="95" w:type="dxa"/>
            </w:tcMar>
            <w:vAlign w:val="center"/>
            <w:shd w:fill="E8E8E8"/>
          </w:tcPr>
          <w:p w14:paraId="4EEFC0FB" w14:textId="77777777" w:rsidR="00C96ADE" w:rsidRDefault="00000000" w:rsidP="00C41530">
            <w:pPr>
              <w:spacing w:after="0" w:line="247" w:lineRule="auto"/>
              <w:jc w:val="both"/>
            </w:pPr>
            <w:r>
              <w:rPr>
                <w:b/>
                <w:color w:val="000000"/>
                <w:sz w:val="20"/>
              </w:rPr>
              <w:t>Range claim</w:t>
            </w:r>
          </w:p>
        </w:tc>
        <w:tc>
          <w:tcPr>
            <w:tcW w:w="5429" w:type="dxa"/>
            <w:tcMar>
              <w:top w:w="85" w:type="dxa"/>
              <w:left w:w="95" w:type="dxa"/>
              <w:bottom w:w="85" w:type="dxa"/>
              <w:right w:w="95" w:type="dxa"/>
            </w:tcMar>
            <w:vAlign w:val="center"/>
            <w:shd w:fill="E8E8E8"/>
          </w:tcPr>
          <w:p w14:paraId="5ECB42B6" w14:textId="77777777" w:rsidR="00C96ADE" w:rsidRDefault="00000000" w:rsidP="00C41530">
            <w:pPr>
              <w:spacing w:after="0" w:line="247" w:lineRule="auto"/>
              <w:jc w:val="both"/>
            </w:pPr>
            <w:r>
              <w:rPr>
                <w:b/>
                <w:color w:val="000000"/>
                <w:sz w:val="20"/>
              </w:rPr>
              <w:t>Computation and restriction</w:t>
            </w:r>
          </w:p>
        </w:tc>
      </w:tr>
      <w:tr w:rsidR="00C96ADE" w14:paraId="664B12F6" w14:textId="77777777">
        <w:trPr>
          <w:cantSplit/>
          <w:jc w:val="center"/>
        </w:trPr>
        <w:tc>
          <w:tcPr>
            <w:tcW w:w="2160" w:type="dxa"/>
            <w:tcMar>
              <w:top w:w="85" w:type="dxa"/>
              <w:left w:w="95" w:type="dxa"/>
              <w:bottom w:w="85" w:type="dxa"/>
              <w:right w:w="95" w:type="dxa"/>
            </w:tcMar>
            <w:vAlign w:val="center"/>
            <w:shd w:fill="FFFFFF"/>
          </w:tcPr>
          <w:p w14:paraId="2964B588" w14:textId="77777777" w:rsidR="00C96ADE" w:rsidRDefault="00000000" w:rsidP="00C41530">
            <w:pPr>
              <w:spacing w:after="0" w:line="247" w:lineRule="auto"/>
              <w:jc w:val="both"/>
            </w:pPr>
            <w:r>
              <w:rPr>
                <w:color w:val="000000"/>
                <w:sz w:val="20"/>
              </w:rPr>
              <w:t>Normalization and residual input</w:t>
            </w:r>
          </w:p>
        </w:tc>
        <w:tc>
          <w:tcPr>
            <w:tcW w:w="2405" w:type="dxa"/>
            <w:tcMar>
              <w:top w:w="85" w:type="dxa"/>
              <w:left w:w="95" w:type="dxa"/>
              <w:bottom w:w="85" w:type="dxa"/>
              <w:right w:w="95" w:type="dxa"/>
            </w:tcMar>
            <w:vAlign w:val="center"/>
            <w:shd w:fill="FFFFFF"/>
          </w:tcPr>
          <w:p w14:paraId="1794DE5A" w14:textId="77777777" w:rsidR="00C96ADE" w:rsidRDefault="00000000" w:rsidP="00C41530">
            <w:pPr>
              <w:spacing w:after="0" w:line="247" w:lineRule="auto"/>
              <w:jc w:val="both"/>
            </w:pPr>
            <w:r>
              <w:rPr>
                <w:color w:val="000000"/>
                <w:sz w:val="20"/>
              </w:rPr>
              <w:t>Nominal point only</w:t>
            </w:r>
          </w:p>
        </w:tc>
        <w:tc>
          <w:tcPr>
            <w:tcW w:w="5429" w:type="dxa"/>
            <w:tcMar>
              <w:top w:w="85" w:type="dxa"/>
              <w:left w:w="95" w:type="dxa"/>
              <w:bottom w:w="85" w:type="dxa"/>
              <w:right w:w="95" w:type="dxa"/>
            </w:tcMar>
            <w:vAlign w:val="center"/>
            <w:shd w:fill="FFFFFF"/>
          </w:tcPr>
          <w:p w14:paraId="4522E229" w14:textId="77777777" w:rsidR="00C96ADE" w:rsidRDefault="00000000" w:rsidP="00C41530">
            <w:pPr>
              <w:spacing w:after="0" w:line="247" w:lineRule="auto"/>
              <w:jc w:val="both"/>
            </w:pPr>
            <w:r>
              <w:rPr>
                <w:color w:val="000000"/>
                <w:sz w:val="20"/>
              </w:rPr>
              <w:t>One nominal trajectory; upstream weight variation is held fixed.</w:t>
            </w:r>
          </w:p>
        </w:tc>
      </w:tr>
      <w:tr w:rsidR="00C96ADE" w14:paraId="71B65CC4" w14:textId="77777777">
        <w:trPr>
          <w:cantSplit/>
          <w:jc w:val="center"/>
        </w:trPr>
        <w:tc>
          <w:tcPr>
            <w:tcW w:w="2160" w:type="dxa"/>
            <w:tcMar>
              <w:top w:w="85" w:type="dxa"/>
              <w:left w:w="95" w:type="dxa"/>
              <w:bottom w:w="85" w:type="dxa"/>
              <w:right w:w="95" w:type="dxa"/>
            </w:tcMar>
            <w:vAlign w:val="center"/>
            <w:shd w:fill="FFFFFF"/>
          </w:tcPr>
          <w:p w14:paraId="69235FED" w14:textId="77777777" w:rsidR="00C96ADE" w:rsidRDefault="00000000" w:rsidP="00C41530">
            <w:pPr>
              <w:spacing w:after="0" w:line="247" w:lineRule="auto"/>
              <w:jc w:val="both"/>
            </w:pPr>
            <w:r>
              <w:rPr>
                <w:color w:val="000000"/>
                <w:sz w:val="20"/>
              </w:rPr>
              <w:t>Value and output projections</w:t>
            </w:r>
          </w:p>
        </w:tc>
        <w:tc>
          <w:tcPr>
            <w:tcW w:w="2405" w:type="dxa"/>
            <w:tcMar>
              <w:top w:w="85" w:type="dxa"/>
              <w:left w:w="95" w:type="dxa"/>
              <w:bottom w:w="85" w:type="dxa"/>
              <w:right w:w="95" w:type="dxa"/>
            </w:tcMar>
            <w:vAlign w:val="center"/>
            <w:shd w:fill="FFFFFF"/>
          </w:tcPr>
          <w:p w14:paraId="0D23EAE8" w14:textId="77777777" w:rsidR="00C96ADE" w:rsidRDefault="00000000" w:rsidP="00C41530">
            <w:pPr>
              <w:spacing w:after="0" w:line="247" w:lineRule="auto"/>
              <w:jc w:val="both"/>
            </w:pPr>
            <w:r>
              <w:rPr>
                <w:color w:val="000000"/>
                <w:sz w:val="20"/>
              </w:rPr>
              <w:t>Exact scalar coordinate ranges</w:t>
            </w:r>
          </w:p>
        </w:tc>
        <w:tc>
          <w:tcPr>
            <w:tcW w:w="5429" w:type="dxa"/>
            <w:tcMar>
              <w:top w:w="85" w:type="dxa"/>
              <w:left w:w="95" w:type="dxa"/>
              <w:bottom w:w="85" w:type="dxa"/>
              <w:right w:w="95" w:type="dxa"/>
            </w:tcMar>
            <w:vAlign w:val="center"/>
            <w:shd w:fill="FFFFFF"/>
          </w:tcPr>
          <w:p w14:paraId="35F777A9" w14:textId="77777777" w:rsidR="00C96ADE" w:rsidRDefault="00000000" w:rsidP="00C41530">
            <w:pPr>
              <w:spacing w:after="0" w:line="247" w:lineRule="auto"/>
              <w:jc w:val="both"/>
            </w:pPr>
            <w:r>
              <w:rPr>
                <w:color w:val="000000"/>
                <w:sz w:val="20"/>
              </w:rPr>
              <w:t>Reorder to WₒWᵥm at point m; independent untied weight boxes.</w:t>
            </w:r>
          </w:p>
        </w:tc>
      </w:tr>
      <w:tr w:rsidR="00C96ADE" w14:paraId="17D81DFD" w14:textId="77777777">
        <w:trPr>
          <w:cantSplit/>
          <w:jc w:val="center"/>
        </w:trPr>
        <w:tc>
          <w:tcPr>
            <w:tcW w:w="2160" w:type="dxa"/>
            <w:tcMar>
              <w:top w:w="85" w:type="dxa"/>
              <w:left w:w="95" w:type="dxa"/>
              <w:bottom w:w="85" w:type="dxa"/>
              <w:right w:w="95" w:type="dxa"/>
            </w:tcMar>
            <w:vAlign w:val="center"/>
            <w:shd w:fill="FFFFFF"/>
          </w:tcPr>
          <w:p w14:paraId="7C11CB41" w14:textId="77777777" w:rsidR="00C96ADE" w:rsidRDefault="00000000" w:rsidP="00C41530">
            <w:pPr>
              <w:spacing w:after="0" w:line="247" w:lineRule="auto"/>
              <w:jc w:val="both"/>
            </w:pPr>
            <w:r>
              <w:rPr>
                <w:color w:val="000000"/>
                <w:sz w:val="20"/>
              </w:rPr>
              <w:t>Positive tail expert</w:t>
            </w:r>
          </w:p>
        </w:tc>
        <w:tc>
          <w:tcPr>
            <w:tcW w:w="2405" w:type="dxa"/>
            <w:tcMar>
              <w:top w:w="85" w:type="dxa"/>
              <w:left w:w="95" w:type="dxa"/>
              <w:bottom w:w="85" w:type="dxa"/>
              <w:right w:w="95" w:type="dxa"/>
            </w:tcMar>
            <w:vAlign w:val="center"/>
            <w:shd w:fill="FFFFFF"/>
          </w:tcPr>
          <w:p w14:paraId="51AF66C9" w14:textId="77777777" w:rsidR="00C96ADE" w:rsidRDefault="00000000" w:rsidP="00C41530">
            <w:pPr>
              <w:spacing w:after="0" w:line="247" w:lineRule="auto"/>
              <w:jc w:val="both"/>
            </w:pPr>
            <w:r>
              <w:rPr>
                <w:color w:val="000000"/>
                <w:sz w:val="20"/>
              </w:rPr>
              <w:t>Exact local weight ranges</w:t>
            </w:r>
          </w:p>
        </w:tc>
        <w:tc>
          <w:tcPr>
            <w:tcW w:w="5429" w:type="dxa"/>
            <w:tcMar>
              <w:top w:w="85" w:type="dxa"/>
              <w:left w:w="95" w:type="dxa"/>
              <w:bottom w:w="85" w:type="dxa"/>
              <w:right w:w="95" w:type="dxa"/>
            </w:tcMar>
            <w:vAlign w:val="center"/>
            <w:shd w:fill="FFFFFF"/>
          </w:tcPr>
          <w:p w14:paraId="510715B2" w14:textId="77777777" w:rsidR="00C96ADE" w:rsidRDefault="00000000" w:rsidP="00C41530">
            <w:pPr>
              <w:spacing w:after="0" w:line="247" w:lineRule="auto"/>
              <w:jc w:val="both"/>
            </w:pPr>
            <w:r>
              <w:rPr>
                <w:color w:val="000000"/>
                <w:sz w:val="20"/>
              </w:rPr>
              <w:t>Two endpoint evaluations; a separate nominal evaluation is generally also needed.</w:t>
            </w:r>
          </w:p>
        </w:tc>
      </w:tr>
      <w:tr w:rsidR="00C96ADE" w14:paraId="0E869E3B" w14:textId="77777777">
        <w:trPr>
          <w:cantSplit/>
          <w:jc w:val="center"/>
        </w:trPr>
        <w:tc>
          <w:tcPr>
            <w:tcW w:w="2160" w:type="dxa"/>
            <w:tcMar>
              <w:top w:w="85" w:type="dxa"/>
              <w:left w:w="95" w:type="dxa"/>
              <w:bottom w:w="85" w:type="dxa"/>
              <w:right w:w="95" w:type="dxa"/>
            </w:tcMar>
            <w:vAlign w:val="center"/>
            <w:shd w:fill="FFFFFF"/>
          </w:tcPr>
          <w:p w14:paraId="590341F5" w14:textId="77777777" w:rsidR="00C96ADE" w:rsidRDefault="00000000" w:rsidP="00C41530">
            <w:pPr>
              <w:spacing w:after="0" w:line="247" w:lineRule="auto"/>
              <w:jc w:val="both"/>
            </w:pPr>
            <w:r>
              <w:rPr>
                <w:color w:val="000000"/>
                <w:sz w:val="20"/>
              </w:rPr>
              <w:t>Independent logit box</w:t>
            </w:r>
          </w:p>
        </w:tc>
        <w:tc>
          <w:tcPr>
            <w:tcW w:w="2405" w:type="dxa"/>
            <w:tcMar>
              <w:top w:w="85" w:type="dxa"/>
              <w:left w:w="95" w:type="dxa"/>
              <w:bottom w:w="85" w:type="dxa"/>
              <w:right w:w="95" w:type="dxa"/>
            </w:tcMar>
            <w:vAlign w:val="center"/>
            <w:shd w:fill="FFFFFF"/>
          </w:tcPr>
          <w:p w14:paraId="6D06460B" w14:textId="77777777" w:rsidR="00C96ADE" w:rsidRDefault="00000000" w:rsidP="00C41530">
            <w:pPr>
              <w:spacing w:after="0" w:line="247" w:lineRule="auto"/>
              <w:jc w:val="both"/>
            </w:pPr>
            <w:r>
              <w:rPr>
                <w:color w:val="000000"/>
                <w:sz w:val="20"/>
              </w:rPr>
              <w:t>Exact for the box</w:t>
            </w:r>
          </w:p>
        </w:tc>
        <w:tc>
          <w:tcPr>
            <w:tcW w:w="5429" w:type="dxa"/>
            <w:tcMar>
              <w:top w:w="85" w:type="dxa"/>
              <w:left w:w="95" w:type="dxa"/>
              <w:bottom w:w="85" w:type="dxa"/>
              <w:right w:w="95" w:type="dxa"/>
            </w:tcMar>
            <w:vAlign w:val="center"/>
            <w:shd w:fill="FFFFFF"/>
          </w:tcPr>
          <w:p w14:paraId="24B9FF5F" w14:textId="77777777" w:rsidR="00C96ADE" w:rsidRDefault="00000000" w:rsidP="00C41530">
            <w:pPr>
              <w:spacing w:after="0" w:line="247" w:lineRule="auto"/>
              <w:jc w:val="both"/>
            </w:pPr>
            <w:r>
              <w:rPr>
                <w:color w:val="000000"/>
                <w:sz w:val="20"/>
              </w:rPr>
              <w:t>O(T log T) per scalar objective; correlated scores require a sound relaxation.</w:t>
            </w:r>
          </w:p>
        </w:tc>
      </w:tr>
      <w:tr w:rsidR="00C96ADE" w14:paraId="19B44B9A" w14:textId="77777777">
        <w:trPr>
          <w:cantSplit/>
          <w:jc w:val="center"/>
        </w:trPr>
        <w:tc>
          <w:tcPr>
            <w:tcW w:w="2160" w:type="dxa"/>
            <w:tcMar>
              <w:top w:w="85" w:type="dxa"/>
              <w:left w:w="95" w:type="dxa"/>
              <w:bottom w:w="85" w:type="dxa"/>
              <w:right w:w="95" w:type="dxa"/>
            </w:tcMar>
            <w:vAlign w:val="center"/>
            <w:shd w:fill="FFFFFF"/>
          </w:tcPr>
          <w:p w14:paraId="5D70F22F" w14:textId="77777777" w:rsidR="00C96ADE" w:rsidRDefault="00000000" w:rsidP="00C41530">
            <w:pPr>
              <w:spacing w:after="0" w:line="247" w:lineRule="auto"/>
              <w:jc w:val="both"/>
            </w:pPr>
            <w:r>
              <w:rPr>
                <w:color w:val="000000"/>
                <w:sz w:val="20"/>
              </w:rPr>
              <w:t>Containment router</w:t>
            </w:r>
          </w:p>
        </w:tc>
        <w:tc>
          <w:tcPr>
            <w:tcW w:w="2405" w:type="dxa"/>
            <w:tcMar>
              <w:top w:w="85" w:type="dxa"/>
              <w:left w:w="95" w:type="dxa"/>
              <w:bottom w:w="85" w:type="dxa"/>
              <w:right w:w="95" w:type="dxa"/>
            </w:tcMar>
            <w:vAlign w:val="center"/>
            <w:shd w:fill="FFFFFF"/>
          </w:tcPr>
          <w:p w14:paraId="5107CA1E" w14:textId="77777777" w:rsidR="00C96ADE" w:rsidRDefault="00000000" w:rsidP="00C41530">
            <w:pPr>
              <w:spacing w:after="0" w:line="247" w:lineRule="auto"/>
              <w:jc w:val="both"/>
            </w:pPr>
            <w:r>
              <w:rPr>
                <w:color w:val="000000"/>
                <w:sz w:val="20"/>
              </w:rPr>
              <w:t>One selected expert</w:t>
            </w:r>
          </w:p>
        </w:tc>
        <w:tc>
          <w:tcPr>
            <w:tcW w:w="5429" w:type="dxa"/>
            <w:tcMar>
              <w:top w:w="85" w:type="dxa"/>
              <w:left w:w="95" w:type="dxa"/>
              <w:bottom w:w="85" w:type="dxa"/>
              <w:right w:w="95" w:type="dxa"/>
            </w:tcMar>
            <w:vAlign w:val="center"/>
            <w:shd w:fill="FFFFFF"/>
          </w:tcPr>
          <w:p w14:paraId="32E1C0F5" w14:textId="77777777" w:rsidR="00C96ADE" w:rsidRDefault="00000000" w:rsidP="00C41530">
            <w:pPr>
              <w:spacing w:after="0" w:line="247" w:lineRule="auto"/>
              <w:jc w:val="both"/>
            </w:pPr>
            <w:r>
              <w:rPr>
                <w:color w:val="000000"/>
                <w:sz w:val="20"/>
              </w:rPr>
              <w:t>Router and search cost remain; exact parent range does not certify descendants.</w:t>
            </w:r>
          </w:p>
        </w:tc>
      </w:tr>
      <w:tr w:rsidR="00C96ADE" w14:paraId="20165337" w14:textId="77777777">
        <w:trPr>
          <w:cantSplit/>
          <w:jc w:val="center"/>
        </w:trPr>
        <w:tc>
          <w:tcPr>
            <w:tcW w:w="2160" w:type="dxa"/>
            <w:tcMar>
              <w:top w:w="85" w:type="dxa"/>
              <w:left w:w="95" w:type="dxa"/>
              <w:bottom w:w="85" w:type="dxa"/>
              <w:right w:w="95" w:type="dxa"/>
            </w:tcMar>
            <w:vAlign w:val="center"/>
            <w:shd w:fill="FFFFFF"/>
          </w:tcPr>
          <w:p w14:paraId="34C50932" w14:textId="77777777" w:rsidR="00C96ADE" w:rsidRDefault="00000000" w:rsidP="00C41530">
            <w:pPr>
              <w:spacing w:after="0" w:line="247" w:lineRule="auto"/>
              <w:jc w:val="both"/>
            </w:pPr>
            <w:r>
              <w:rPr>
                <w:color w:val="000000"/>
                <w:sz w:val="20"/>
              </w:rPr>
              <w:t>Calibrated prediction interval</w:t>
            </w:r>
          </w:p>
        </w:tc>
        <w:tc>
          <w:tcPr>
            <w:tcW w:w="2405" w:type="dxa"/>
            <w:tcMar>
              <w:top w:w="85" w:type="dxa"/>
              <w:left w:w="95" w:type="dxa"/>
              <w:bottom w:w="85" w:type="dxa"/>
              <w:right w:w="95" w:type="dxa"/>
            </w:tcMar>
            <w:vAlign w:val="center"/>
            <w:shd w:fill="FFFFFF"/>
          </w:tcPr>
          <w:p w14:paraId="05FE8A20" w14:textId="77777777" w:rsidR="00C96ADE" w:rsidRDefault="00000000" w:rsidP="00C41530">
            <w:pPr>
              <w:spacing w:after="0" w:line="247" w:lineRule="auto"/>
              <w:jc w:val="both"/>
            </w:pPr>
            <w:r>
              <w:rPr>
                <w:color w:val="000000"/>
                <w:sz w:val="20"/>
              </w:rPr>
              <w:t>Marginal statistical coverage</w:t>
            </w:r>
          </w:p>
        </w:tc>
        <w:tc>
          <w:tcPr>
            <w:tcW w:w="5429" w:type="dxa"/>
            <w:tcMar>
              <w:top w:w="85" w:type="dxa"/>
              <w:left w:w="95" w:type="dxa"/>
              <w:bottom w:w="85" w:type="dxa"/>
              <w:right w:w="95" w:type="dxa"/>
            </w:tcMar>
            <w:vAlign w:val="center"/>
            <w:shd w:fill="FFFFFF"/>
          </w:tcPr>
          <w:p w14:paraId="1105A1A1" w14:textId="77777777" w:rsidR="00C96ADE" w:rsidRDefault="00000000" w:rsidP="00C41530">
            <w:pPr>
              <w:spacing w:after="0" w:line="247" w:lineRule="auto"/>
              <w:jc w:val="both"/>
            </w:pPr>
            <w:r>
              <w:rPr>
                <w:color w:val="000000"/>
                <w:sz w:val="20"/>
              </w:rPr>
              <w:t>Held-out exchangeable calibration; separate from a model-range certificate.</w:t>
            </w:r>
          </w:p>
        </w:tc>
      </w:tr>
    </w:tbl>
    <w:p w14:paraId="13832187" w14:textId="77777777" w:rsidR="00C96ADE" w:rsidRDefault="00000000" w:rsidP="00C41530">
      <w:pPr>
        <w:pStyle w:val="BodyText"/>
        <w:spacing w:before="140"/>
        <w:jc w:val="both"/>
      </w:pPr>
      <w:r>
        <w:t>For signed two-layer maps, interval multiplication can require several matrix products, depending on signs and parameterization. A blanket two-times or three-times runtime claim is therefore inappropriate. Interval endpoints approximately double stored weight scalars relative to point weights, before optimizer state and any separately stored nominal parameters. A hierarchy also stores ancestor experts or their shared-parameter equivalents.</w:t>
      </w:r>
    </w:p>
    <w:p w14:paraId="28A9E287" w14:textId="77777777" w:rsidR="00C96ADE" w:rsidRDefault="00000000" w:rsidP="00C41530">
      <w:pPr>
        <w:pStyle w:val="BodyText"/>
        <w:jc w:val="both"/>
      </w:pPr>
      <w:r>
        <w:t>Global certification is a separate operating mode. It can propagate sound intervals through all sublayers, preserve dependencies through affine or zonotopic representations, or use a verified nonlinear relaxation [3,5,6]. A first-order sensitivity sum without a certified remainder is an approximation. The local mode is intended to make conditional multiplicity inexpensive enough to measure, while leaving a clear path to stronger certificates when required.</w:t>
      </w:r>
    </w:p>
    <w:p w14:paraId="18642E83" w14:textId="77777777" w:rsidR="00C96ADE" w:rsidRDefault="00000000" w:rsidP="00C41530">
      <w:pPr>
        <w:pStyle w:val="Heading1"/>
        <w:jc w:val="both"/>
      </w:pPr>
      <w:bookmarkStart w:id="23" w:name="training-and-statistical-calibration"/>
      <w:bookmarkEnd w:id="22"/>
      <w:r>
        <w:rPr>
          <w:color w:val="000000"/>
        </w:rPr>
        <w:t>10 Training and statistical calibration</w:t>
      </w:r>
    </w:p>
    <w:p w14:paraId="5659066B" w14:textId="77777777" w:rsidR="00C96ADE" w:rsidRDefault="00000000" w:rsidP="00C41530">
      <w:pPr>
        <w:pStyle w:val="Heading2"/>
        <w:jc w:val="both"/>
      </w:pPr>
      <w:bookmarkStart w:id="24" w:name="learning-useful-parameter-regions"/>
      <w:r>
        <w:rPr>
          <w:color w:val="000000"/>
        </w:rPr>
        <w:t>10.1 Learning useful parameter regions</w:t>
      </w:r>
    </w:p>
    <w:p w14:paraId="305824DE" w14:textId="77777777" w:rsidR="00C96ADE" w:rsidRDefault="00000000" w:rsidP="00C41530">
      <w:pPr>
        <w:jc w:val="both"/>
      </w:pPr>
      <w:r>
        <w:t>Fit and then fix nominal parameters, and expand radii subject to a sound loss bound. A candidate objective for this radius-expansion phase is</w:t>
      </w:r>
    </w:p>
    <w:p w14:paraId="408B2500" w14:textId="77777777" w:rsidR="00C96ADE" w:rsidRPr="00C41530" w:rsidRDefault="00000000" w:rsidP="00C41530">
      <w:pPr>
        <w:pStyle w:val="BodyText"/>
        <w:keepLines/>
        <w:spacing w:before="80" w:after="120"/>
        <w:jc w:val="both"/>
        <w:rPr>
          <w:sz w:val="28"/>
          <w:szCs w:val="28"/>
        </w:rPr>
      </w:pPr>
      <m:oMathPara>
        <m:oMathParaPr>
          <m:jc m:val="center"/>
        </m:oMathParaPr>
        <m:oMath>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r</m:t>
              </m:r>
            </m:lim>
          </m:limLow>
          <m:r>
            <w:rPr>
              <w:rFonts w:ascii="Cambria Math" w:hAnsi="Cambria Math"/>
              <w:sz w:val="28"/>
              <w:szCs w:val="28"/>
            </w:rPr>
            <m:t> </m:t>
          </m:r>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r>
                <m:rPr>
                  <m:sty m:val="p"/>
                </m:rPr>
                <w:rPr>
                  <w:rFonts w:ascii="Cambria Math" w:hAnsi="Cambria Math"/>
                  <w:sz w:val="28"/>
                  <w:szCs w:val="28"/>
                </w:rPr>
                <m:t>log</m:t>
              </m:r>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w:rPr>
              <w:rFonts w:ascii="Cambria Math" w:hAnsi="Cambria Math"/>
              <w:sz w:val="28"/>
              <w:szCs w:val="28"/>
            </w:rPr>
            <m:t> </m:t>
          </m:r>
          <m:r>
            <m:rPr>
              <m:nor/>
            </m:rPr>
            <w:rPr>
              <w:sz w:val="28"/>
              <w:szCs w:val="28"/>
            </w:rPr>
            <m:t>subject to</m:t>
          </m:r>
          <m:r>
            <w:rPr>
              <w:rFonts w:ascii="Cambria Math" w:hAnsi="Cambria Math"/>
              <w:sz w:val="28"/>
              <w:szCs w:val="28"/>
            </w:rPr>
            <m:t> </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L</m:t>
                  </m:r>
                </m:e>
              </m:acc>
            </m:e>
            <m:sub>
              <m:r>
                <w:rPr>
                  <w:rFonts w:ascii="Cambria Math" w:hAnsi="Cambria Math"/>
                  <w:sz w:val="28"/>
                  <w:szCs w:val="28"/>
                </w:rPr>
                <m:t>B</m:t>
              </m:r>
            </m:sub>
          </m:sSub>
          <m:r>
            <m:rPr>
              <m:sty m:val="p"/>
            </m:rPr>
            <w:rPr>
              <w:rFonts w:ascii="Cambria Math" w:hAnsi="Cambria Math"/>
              <w:sz w:val="28"/>
              <w:szCs w:val="28"/>
            </w:rPr>
            <m:t>≤</m:t>
          </m:r>
          <m:r>
            <w:rPr>
              <w:rFonts w:ascii="Cambria Math" w:hAnsi="Cambria Math"/>
              <w:sz w:val="28"/>
              <w:szCs w:val="28"/>
            </w:rPr>
            <m:t>L</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c</m:t>
                  </m:r>
                </m:sub>
              </m:sSub>
            </m:e>
          </m:d>
          <m:r>
            <m:rPr>
              <m:sty m:val="p"/>
            </m:rPr>
            <w:rPr>
              <w:rFonts w:ascii="Cambria Math" w:hAnsi="Cambria Math"/>
              <w:sz w:val="28"/>
              <w:szCs w:val="28"/>
            </w:rPr>
            <m:t>+</m:t>
          </m:r>
          <m:r>
            <w:rPr>
              <w:rFonts w:ascii="Cambria Math" w:hAnsi="Cambria Math"/>
              <w:sz w:val="28"/>
              <w:szCs w:val="28"/>
            </w:rPr>
            <m:t>τ</m:t>
          </m:r>
          <m:r>
            <m:rPr>
              <m:sty m:val="p"/>
            </m:rPr>
            <w:rPr>
              <w:rFonts w:ascii="Cambria Math" w:hAnsi="Cambria Math"/>
              <w:sz w:val="28"/>
              <w:szCs w:val="28"/>
            </w:rPr>
            <m:t>,</m:t>
          </m:r>
          <m:r>
            <w:rPr>
              <w:rFonts w:ascii="Cambria Math" w:hAnsi="Cambria Math"/>
              <w:sz w:val="28"/>
              <w:szCs w:val="28"/>
            </w:rPr>
            <m:t> </m:t>
          </m:r>
          <m:limLow>
            <m:limLowPr>
              <m:ctrlPr>
                <w:rPr>
                  <w:rFonts w:ascii="Cambria Math" w:hAnsi="Cambria Math"/>
                  <w:sz w:val="28"/>
                  <w:szCs w:val="28"/>
                </w:rPr>
              </m:ctrlPr>
            </m:limLowPr>
            <m:e>
              <m:r>
                <m:rPr>
                  <m:sty m:val="p"/>
                </m:rPr>
                <w:rPr>
                  <w:rFonts w:ascii="Cambria Math" w:hAnsi="Cambria Math"/>
                  <w:sz w:val="28"/>
                  <w:szCs w:val="28"/>
                </w:rPr>
                <m:t>sup</m:t>
              </m:r>
            </m:e>
            <m:lim>
              <m:r>
                <w:rPr>
                  <w:rFonts w:ascii="Cambria Math" w:hAnsi="Cambria Math"/>
                  <w:sz w:val="28"/>
                  <w:szCs w:val="28"/>
                </w:rPr>
                <m:t>B</m:t>
              </m:r>
            </m:lim>
          </m:limLow>
          <m:r>
            <w:rPr>
              <w:rFonts w:ascii="Cambria Math" w:hAnsi="Cambria Math"/>
              <w:sz w:val="28"/>
              <w:szCs w:val="28"/>
            </w:rPr>
            <m:t>L</m:t>
          </m:r>
          <m:r>
            <m:rPr>
              <m:sty m:val="p"/>
            </m:rP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L</m:t>
                  </m:r>
                </m:e>
              </m:acc>
            </m:e>
            <m:sub>
              <m:r>
                <w:rPr>
                  <w:rFonts w:ascii="Cambria Math" w:hAnsi="Cambria Math"/>
                  <w:sz w:val="28"/>
                  <w:szCs w:val="28"/>
                </w:rPr>
                <m:t>B</m:t>
              </m:r>
            </m:sub>
          </m:sSub>
          <m:r>
            <m:rPr>
              <m:sty m:val="p"/>
            </m:rPr>
            <w:rPr>
              <w:rFonts w:ascii="Cambria Math" w:hAnsi="Cambria Math"/>
              <w:sz w:val="28"/>
              <w:szCs w:val="28"/>
            </w:rPr>
            <m:t>.</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19</m:t>
              </m:r>
            </m:e>
          </m:d>
        </m:oMath>
      </m:oMathPara>
    </w:p>
    <w:p w14:paraId="35174E5D" w14:textId="77777777" w:rsidR="00C96ADE" w:rsidRDefault="00000000" w:rsidP="00C41530">
      <w:pPr>
        <w:jc w:val="both"/>
      </w:pPr>
      <w:r>
        <w:t>Specify whether radii live in weight coordinates or log-weight coordinates, and impose scale controls so that reparameterization symmetries do not manufacture apparent volume. Methods for interval-constrained continual learning motivate this approach [4]; HINT uses lower-dimensional interval embeddings and a hypernetwork [14]. A hypernetwork generally creates correlated weights, so independent output boxes may sacrifice exactness.</w:t>
      </w:r>
    </w:p>
    <w:p w14:paraId="5A2605B3" w14:textId="77777777" w:rsidR="00C96ADE" w:rsidRDefault="00000000" w:rsidP="00C41530">
      <w:pPr>
        <w:pStyle w:val="BodyText"/>
        <w:jc w:val="both"/>
      </w:pPr>
      <w:r>
        <w:t>For a scalar output and a loss convex in that scalar, an exact output interval gives the exact per-example worst-case loss by checking its endpoints. Summing those per-example maxima yields a sound dataset-loss upper bound, because different samples may attain their maxima at different parameter choices. For vector logits, maximizing loss over their coordinate box can introduce further relaxation.</w:t>
      </w:r>
    </w:p>
    <w:p w14:paraId="7FB57B8A" w14:textId="77777777" w:rsidR="00C96ADE" w:rsidRDefault="00000000" w:rsidP="00C41530">
      <w:pPr>
        <w:pStyle w:val="BodyText"/>
        <w:jc w:val="both"/>
      </w:pPr>
      <w:r>
        <w:lastRenderedPageBreak/>
        <w:t>Local sublayer exactness alone does not supply the global loss bound required by (19). When global training certification is unavailable, the correct description is a learned perturbation box, with separately reported empirical loss variation. Sparse routing also needs balanced training exposure and examples for ancestor experts; neither follows from geometric containment.</w:t>
      </w:r>
    </w:p>
    <w:p w14:paraId="70516354" w14:textId="77777777" w:rsidR="00C96ADE" w:rsidRDefault="00000000" w:rsidP="00C41530">
      <w:pPr>
        <w:pStyle w:val="Heading2"/>
        <w:jc w:val="both"/>
      </w:pPr>
      <w:bookmarkStart w:id="25" w:name="coverage-for-a-scalar-target"/>
      <w:bookmarkEnd w:id="24"/>
      <w:r>
        <w:rPr>
          <w:color w:val="000000"/>
        </w:rPr>
        <w:t>10.2 Coverage for a scalar target</w:t>
      </w:r>
    </w:p>
    <w:p w14:paraId="7D5C73A4" w14:textId="77777777" w:rsidR="00C96ADE" w:rsidRDefault="00000000" w:rsidP="00C41530">
      <w:pPr>
        <w:jc w:val="both"/>
      </w:pPr>
      <w:r>
        <w:t xml:space="preserve">For a fixed trained predictor, construct a positive scale </w:t>
      </w:r>
      <m:oMath>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from a final-head local width, a fitted combination of local widths, or another predetermined diagnostic. Any scale-fitting uses training data only. With a separate exchangeable calibration set of size </w:t>
      </w:r>
      <m:oMath>
        <m:r>
          <w:rPr>
            <w:rFonts w:ascii="Cambria Math" w:hAnsi="Cambria Math"/>
          </w:rPr>
          <m:t>n</m:t>
        </m:r>
      </m:oMath>
      <w:r>
        <w:t>, compute</w:t>
      </w:r>
    </w:p>
    <w:p w14:paraId="5ECD4A98" w14:textId="77777777" w:rsidR="00C96ADE" w:rsidRDefault="00000000" w:rsidP="00C41530">
      <w:pPr>
        <w:pStyle w:val="BodyText"/>
        <w:keepLines/>
        <w:spacing w:before="80" w:after="120"/>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y</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 k</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α</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Qs</m:t>
              </m:r>
              <m:d>
                <m:dPr>
                  <m:ctrlPr>
                    <w:rPr>
                      <w:rFonts w:ascii="Cambria Math" w:hAnsi="Cambria Math"/>
                    </w:rPr>
                  </m:ctrlPr>
                </m:dPr>
                <m:e>
                  <m:r>
                    <w:rPr>
                      <w:rFonts w:ascii="Cambria Math" w:hAnsi="Cambria Math"/>
                    </w:rPr>
                    <m:t>x</m:t>
                  </m:r>
                </m:e>
              </m:d>
              <m:r>
                <m:rPr>
                  <m:sty m:val="p"/>
                </m:rPr>
                <w:rPr>
                  <w:rFonts w:ascii="Cambria Math" w:hAnsi="Cambria Math"/>
                </w:rPr>
                <m:t>,</m:t>
              </m:r>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Qs</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20</m:t>
              </m:r>
            </m:e>
          </m:d>
        </m:oMath>
      </m:oMathPara>
    </w:p>
    <w:p w14:paraId="04B39857" w14:textId="77777777" w:rsidR="00C96ADE" w:rsidRDefault="00000000" w:rsidP="00C41530">
      <w:pPr>
        <w:jc w:val="both"/>
      </w:pPr>
      <w:r>
        <w:t xml:space="preserve">Here </w:t>
      </w:r>
      <m:oMath>
        <m:r>
          <w:rPr>
            <w:rFonts w:ascii="Cambria Math" w:hAnsi="Cambria Math"/>
          </w:rPr>
          <m:t>Q</m:t>
        </m:r>
      </m:oMath>
      <w:r>
        <w:t xml:space="preserve"> is the </w:t>
      </w:r>
      <m:oMath>
        <m:r>
          <w:rPr>
            <w:rFonts w:ascii="Cambria Math" w:hAnsi="Cambria Math"/>
          </w:rPr>
          <m:t>k</m:t>
        </m:r>
      </m:oMath>
      <w:r>
        <w:t xml:space="preserve">th order statistic of the calibration scores, taking </w:t>
      </w:r>
      <m:oMath>
        <m:r>
          <w:rPr>
            <w:rFonts w:ascii="Cambria Math" w:hAnsi="Cambria Math"/>
          </w:rPr>
          <m:t>Q</m:t>
        </m:r>
        <m:r>
          <m:rPr>
            <m:sty m:val="p"/>
          </m:rPr>
          <w:rPr>
            <w:rFonts w:ascii="Cambria Math" w:hAnsi="Cambria Math"/>
          </w:rPr>
          <m:t>=+∞</m:t>
        </m:r>
      </m:oMath>
      <w:r>
        <w:t xml:space="preserve"> when </w:t>
      </w:r>
      <m:oMath>
        <m:r>
          <w:rPr>
            <w:rFonts w:ascii="Cambria Math" w:hAnsi="Cambria Math"/>
          </w:rPr>
          <m:t>k</m:t>
        </m:r>
        <m:r>
          <m:rPr>
            <m:sty m:val="p"/>
          </m:rPr>
          <w:rPr>
            <w:rFonts w:ascii="Cambria Math" w:hAnsi="Cambria Math"/>
          </w:rPr>
          <m:t>&gt;</m:t>
        </m:r>
        <m:r>
          <w:rPr>
            <w:rFonts w:ascii="Cambria Math" w:hAnsi="Cambria Math"/>
          </w:rPr>
          <m:t>n</m:t>
        </m:r>
      </m:oMath>
      <w:r>
        <w:t xml:space="preserve">. Split conformal prediction then gives marginal coverage at least </w:t>
      </w:r>
      <m:oMath>
        <m:r>
          <w:rPr>
            <w:rFonts w:ascii="Cambria Math" w:hAnsi="Cambria Math"/>
          </w:rPr>
          <m:t>1</m:t>
        </m:r>
        <m:r>
          <m:rPr>
            <m:sty m:val="p"/>
          </m:rPr>
          <w:rPr>
            <w:rFonts w:ascii="Cambria Math" w:hAnsi="Cambria Math"/>
          </w:rPr>
          <m:t>-</m:t>
        </m:r>
        <m:r>
          <w:rPr>
            <w:rFonts w:ascii="Cambria Math" w:hAnsi="Cambria Math"/>
          </w:rPr>
          <m:t>α</m:t>
        </m:r>
      </m:oMath>
      <w:r>
        <w:t xml:space="preserve"> under exchangeability [15]. It does not give per-input conditional coverage, automatic validity under distribution shift, or a global tolerated-model range. The calibrated interval and the raw local ranges should both be retained with distinct labels.</w:t>
      </w:r>
    </w:p>
    <w:p w14:paraId="78E80364" w14:textId="77777777" w:rsidR="00C96ADE" w:rsidRDefault="00000000" w:rsidP="00C41530">
      <w:pPr>
        <w:pStyle w:val="BodyText"/>
        <w:jc w:val="both"/>
      </w:pPr>
      <w:r>
        <w:t>For an autoregressive language model, token-level prediction sets and their calibration unit require a separate specification. Tokens in one document are dependent, so treating them as independent exchangeable calibration examples is unjustified. Sequence regression provides the cleaner initial evaluation of interval widths; language modeling can then test point accuracy, routing cost, and appropriately defined token-set coverage.</w:t>
      </w:r>
    </w:p>
    <w:bookmarkStart w:id="30" w:name="X63c9206e90b0e2f0e4cca5fe26269f211ea6931"/>
    <w:p>
      <w:pPr>
        <w:pStyle w:val="Heading1"/>
        <w:keepNext/>
      </w:pPr>
      <w:r>
        <w:rPr>
          <w:color w:val="000000"/>
        </w:rPr>
        <w:t xml:space="preserve">11 Interval fitness and monotone optimisation</w:t>
      </w:r>
    </w:p>
    <w:bookmarkStart w:id="20" w:name="X0c4c2796555dcd73225be0f3fba2339b1b6111f"/>
    <w:p>
      <w:pPr>
        <w:pStyle w:val="Heading2"/>
        <w:keepNext/>
      </w:pPr>
      <w:r>
        <w:rPr>
          <w:color w:val="000000"/>
        </w:rPr>
        <w:t xml:space="preserve">11.1 The optimisation problem and its mathematical scope</w:t>
      </w:r>
    </w:p>
    <w:p>
      <w:pPr>
        <w:pStyle w:val="FirstParagraph"/>
        <w:keepNext/>
      </w:pPr>
      <w:r>
        <w:t xml:space="preserve">An interval becomes an optimisation tool when its endpoints control a decision that remains valid for every admissible value. We use maximisation throughout; a loss is converted to fitness by negation. Let</w:t>
      </w:r>
      <w:r>
        <w:t xml:space="preserve"> </w:t>
      </w:r>
      <m:oMath>
        <m:r>
          <m:t>z</m:t>
        </m:r>
        <m:r>
          <m:rPr>
            <m:sty m:val="p"/>
          </m:rPr>
          <m:t>∈</m:t>
        </m:r>
        <m:r>
          <m:t>D</m:t>
        </m:r>
      </m:oMath>
      <w:r>
        <w:t xml:space="preserve"> </w:t>
      </w:r>
      <w:r>
        <w:t xml:space="preserve">be a candidate design, program, routing policy or trainable parameter vector. Let</w:t>
      </w:r>
      <w:r>
        <w:t xml:space="preserve"> </w:t>
      </w:r>
      <m:oMath>
        <m:r>
          <m:t>ξ</m:t>
        </m:r>
        <m:r>
          <m:rPr>
            <m:sty m:val="p"/>
          </m:rPr>
          <m:t>∈</m:t>
        </m:r>
        <m:r>
          <m:t>Ξ</m:t>
        </m:r>
      </m:oMath>
      <w:r>
        <w:t xml:space="preserve"> </w:t>
      </w:r>
      <w:r>
        <w:t xml:space="preserve">describe a separately specified source of uncertainty, such as an admissible expert weight vector. Write the scalar fitness as</w:t>
      </w:r>
      <w:r>
        <w:t xml:space="preserve"> </w:t>
      </w:r>
      <m:oMath>
        <m:r>
          <m:t>F</m:t>
        </m:r>
        <m:d>
          <m:dPr>
            <m:begChr m:val="("/>
            <m:endChr m:val=")"/>
            <m:sepChr m:val=""/>
            <m:grow/>
          </m:dPr>
          <m:e>
            <m:r>
              <m:t>z</m:t>
            </m:r>
            <m:r>
              <m:rPr>
                <m:sty m:val="p"/>
              </m:rPr>
              <m:t>,</m:t>
            </m:r>
            <m:r>
              <m:t>ξ</m:t>
            </m:r>
          </m:e>
        </m:d>
      </m:oMath>
      <w:r>
        <w:t xml:space="preserve"> </w:t>
      </w:r>
      <w:r>
        <w:t xml:space="preserve">and the robust objective as</w:t>
      </w:r>
    </w:p>
    <w:p>
      <w:pPr>
        <w:pStyle w:val="BodyText"/>
        <w:keepLines/>
        <w:spacing w:before="80" w:after="120"/>
      </w:pPr>
      <m:oMathPara>
        <m:oMathParaPr>
          <m:jc m:val="center"/>
        </m:oMathParaPr>
        <m:oMath>
          <m:r>
            <m:t>ϕ</m:t>
          </m:r>
          <m:d>
            <m:dPr>
              <m:begChr m:val="("/>
              <m:endChr m:val=")"/>
              <m:sepChr m:val=""/>
              <m:grow/>
            </m:dPr>
            <m:e>
              <m:r>
                <m:t>z</m:t>
              </m:r>
            </m:e>
          </m:d>
          <m:r>
            <m:rPr>
              <m:sty m:val="p"/>
            </m:rPr>
            <m:t>=</m:t>
          </m:r>
          <m:limLow>
            <m:e>
              <m:r>
                <m:rPr>
                  <m:sty m:val="p"/>
                </m:rPr>
                <m:t>min</m:t>
              </m:r>
            </m:e>
            <m:lim>
              <m:r>
                <m:t>ξ</m:t>
              </m:r>
              <m:r>
                <m:rPr>
                  <m:sty m:val="p"/>
                </m:rPr>
                <m:t>∈</m:t>
              </m:r>
              <m:r>
                <m:t>Ξ</m:t>
              </m:r>
            </m:lim>
          </m:limLow>
          <m:r>
            <m:t>F</m:t>
          </m:r>
          <m:d>
            <m:dPr>
              <m:begChr m:val="("/>
              <m:endChr m:val=")"/>
              <m:sepChr m:val=""/>
              <m:grow/>
            </m:dPr>
            <m:e>
              <m:r>
                <m:t>z</m:t>
              </m:r>
              <m:r>
                <m:rPr>
                  <m:sty m:val="p"/>
                </m:rPr>
                <m:t>,</m:t>
              </m:r>
              <m:r>
                <m:t>ξ</m:t>
              </m:r>
            </m:e>
          </m:d>
          <m:r>
            <m:rPr>
              <m:sty m:val="p"/>
            </m:rPr>
            <m:t>,</m:t>
          </m:r>
          <m:r>
            <m:t>  </m:t>
          </m:r>
          <m:limLow>
            <m:e>
              <m:r>
                <m:rPr>
                  <m:sty m:val="p"/>
                </m:rPr>
                <m:t>max</m:t>
              </m:r>
            </m:e>
            <m:lim>
              <m:r>
                <m:t>z</m:t>
              </m:r>
              <m:r>
                <m:rPr>
                  <m:sty m:val="p"/>
                </m:rPr>
                <m:t>∈</m:t>
              </m:r>
              <m:r>
                <m:t>D</m:t>
              </m:r>
            </m:lim>
          </m:limLow>
          <m:r>
            <m:t>ϕ</m:t>
          </m:r>
          <m:d>
            <m:dPr>
              <m:begChr m:val="("/>
              <m:endChr m:val=")"/>
              <m:sepChr m:val=""/>
              <m:grow/>
            </m:dPr>
            <m:e>
              <m:r>
                <m:t>z</m:t>
              </m:r>
            </m:e>
          </m:d>
          <m:r>
            <m:rPr>
              <m:sty m:val="p"/>
            </m:rPr>
            <m:t>.</m:t>
          </m:r>
          <m:r>
            <m:t xml:space="preserve">    (F1)</m:t>
          </m:r>
        </m:oMath>
      </m:oMathPara>
    </w:p>
    <w:p>
      <w:pPr>
        <w:pStyle w:val="FirstParagraph"/>
      </w:pPr>
      <w:r>
        <w:t xml:space="preserve">Unless stated otherwise,</w:t>
      </w:r>
      <w:r>
        <w:t xml:space="preserve"> </w:t>
      </w:r>
      <m:oMath>
        <m:r>
          <m:t>D</m:t>
        </m:r>
      </m:oMath>
      <w:r>
        <w:t xml:space="preserve"> </w:t>
      </w:r>
      <w:r>
        <w:t xml:space="preserve">and</w:t>
      </w:r>
      <w:r>
        <w:t xml:space="preserve"> </w:t>
      </w:r>
      <m:oMath>
        <m:r>
          <m:t>Ξ</m:t>
        </m:r>
      </m:oMath>
      <w:r>
        <w:t xml:space="preserve"> </w:t>
      </w:r>
      <w:r>
        <w:t xml:space="preserve">are nonempty compact boxes and</w:t>
      </w:r>
      <w:r>
        <w:t xml:space="preserve"> </w:t>
      </w:r>
      <m:oMath>
        <m:r>
          <m:t>F</m:t>
        </m:r>
      </m:oMath>
      <w:r>
        <w:t xml:space="preserve"> </w:t>
      </w:r>
      <w:r>
        <w:t xml:space="preserve">is continuous. The uncertainty set is fixed across candidates in (F1). A candidate-dependent set requires its own definition and nesting assumptions. Then the minimum is attained and</w:t>
      </w:r>
      <w:r>
        <w:t xml:space="preserve"> </w:t>
      </w:r>
      <m:oMath>
        <m:r>
          <m:t>ϕ</m:t>
        </m:r>
      </m:oMath>
      <w:r>
        <w:t xml:space="preserve"> </w:t>
      </w:r>
      <w:r>
        <w:t xml:space="preserve">is continuous: uniform continuity of</w:t>
      </w:r>
      <w:r>
        <w:t xml:space="preserve"> </w:t>
      </w:r>
      <m:oMath>
        <m:r>
          <m:t>F</m:t>
        </m:r>
      </m:oMath>
      <w:r>
        <w:t xml:space="preserve"> </w:t>
      </w:r>
      <w:r>
        <w:t xml:space="preserve">on the compact product gives</w:t>
      </w:r>
      <w:r>
        <w:t xml:space="preserve"> </w:t>
      </w:r>
      <m:oMath>
        <m:d>
          <m:dPr>
            <m:begChr m:val="|"/>
            <m:endChr m:val="|"/>
            <m:sepChr m:val=""/>
            <m:grow/>
          </m:dPr>
          <m:e>
            <m:r>
              <m:t>ϕ</m:t>
            </m:r>
            <m:d>
              <m:dPr>
                <m:begChr m:val="("/>
                <m:endChr m:val=")"/>
                <m:sepChr m:val=""/>
                <m:grow/>
              </m:dPr>
              <m:e>
                <m:r>
                  <m:t>z</m:t>
                </m:r>
              </m:e>
            </m:d>
            <m:r>
              <m:rPr>
                <m:sty m:val="p"/>
              </m:rPr>
              <m:t>−</m:t>
            </m:r>
            <m:r>
              <m:t>ϕ</m:t>
            </m:r>
            <m:d>
              <m:dPr>
                <m:begChr m:val="("/>
                <m:endChr m:val=")"/>
                <m:sepChr m:val=""/>
                <m:grow/>
              </m:dPr>
              <m:e>
                <m:r>
                  <m:t>z</m:t>
                </m:r>
                <m:r>
                  <m:rPr>
                    <m:sty m:val="p"/>
                  </m:rPr>
                  <m:t>′</m:t>
                </m:r>
              </m:e>
            </m:d>
          </m:e>
        </m:d>
        <m:r>
          <m:rPr>
            <m:sty m:val="p"/>
          </m:rPr>
          <m:t>≤</m:t>
        </m:r>
        <m:sSub>
          <m:e>
            <m:r>
              <m:rPr>
                <m:sty m:val="p"/>
              </m:rPr>
              <m:t>sup</m:t>
            </m:r>
          </m:e>
          <m:sub>
            <m:r>
              <m:t>ξ</m:t>
            </m:r>
          </m:sub>
        </m:sSub>
        <m:d>
          <m:dPr>
            <m:begChr m:val="|"/>
            <m:endChr m:val="|"/>
            <m:sepChr m:val=""/>
            <m:grow/>
          </m:dPr>
          <m:e>
            <m:r>
              <m:t>F</m:t>
            </m:r>
            <m:d>
              <m:dPr>
                <m:begChr m:val="("/>
                <m:endChr m:val=")"/>
                <m:sepChr m:val=""/>
                <m:grow/>
              </m:dPr>
              <m:e>
                <m:r>
                  <m:t>z</m:t>
                </m:r>
                <m:r>
                  <m:rPr>
                    <m:sty m:val="p"/>
                  </m:rPr>
                  <m:t>,</m:t>
                </m:r>
                <m:r>
                  <m:t>ξ</m:t>
                </m:r>
              </m:e>
            </m:d>
            <m:r>
              <m:rPr>
                <m:sty m:val="p"/>
              </m:rPr>
              <m:t>−</m:t>
            </m:r>
            <m:r>
              <m:t>F</m:t>
            </m:r>
            <m:d>
              <m:dPr>
                <m:begChr m:val="("/>
                <m:endChr m:val=")"/>
                <m:sepChr m:val=""/>
                <m:grow/>
              </m:dPr>
              <m:e>
                <m:r>
                  <m:t>z</m:t>
                </m:r>
                <m:r>
                  <m:rPr>
                    <m:sty m:val="p"/>
                  </m:rPr>
                  <m:t>′</m:t>
                </m:r>
                <m:r>
                  <m:rPr>
                    <m:sty m:val="p"/>
                  </m:rPr>
                  <m:t>,</m:t>
                </m:r>
                <m:r>
                  <m:t>ξ</m:t>
                </m:r>
              </m:e>
            </m:d>
          </m:e>
        </m:d>
      </m:oMath>
      <w:r>
        <w:t xml:space="preserve">. A nominal objective is the special case in which</w:t>
      </w:r>
      <w:r>
        <w:t xml:space="preserve"> </w:t>
      </w:r>
      <m:oMath>
        <m:r>
          <m:t>Ξ</m:t>
        </m:r>
      </m:oMath>
      <w:r>
        <w:t xml:space="preserve"> </w:t>
      </w:r>
      <w:r>
        <w:t xml:space="preserve">contains one point. Discrete candidates can instead be treated by the finite selection results below.</w:t>
      </w:r>
    </w:p>
    <w:p>
      <w:pPr>
        <w:pStyle w:val="BodyText"/>
      </w:pPr>
      <w:r>
        <w:t xml:space="preserve">This formulation extends the architectural analysis rather than asserting that a complete Transformer is monotone. Existing interval global optimisation supplies rigorous bounding, contraction and feasible incumbents [19,20]. Mixed monotonic programming exploits order structure without requiring the original objective itself to increase in every coordinate [21]. Weight interval constraints already use nested parameter regions to control earlier tasks [4]. Our contribution here is to connect these established principles to the exact local operators of Sections 3–5, specify which fitness bounds they can support, and derive the resulting selection and radius-expansion contracts. No general polynomial-time solver or new trained-model performance result is claimed.</w:t>
      </w:r>
    </w:p>
    <w:p>
      <w:pPr>
        <w:pStyle w:val="BodyText"/>
      </w:pPr>
      <w:r>
        <w:t xml:space="preserve">The distinction between a candidate and an uncertainty realization is essential. Maximising over a parameter box asks whether some parameter choice is good. Taking its minimum asks whether every parameter choice is good. Expanding the first box can improve the attainable maximum; expanding the second can worsen guaranteed fitness. Applying the same word</w:t>
      </w:r>
      <w:r>
        <w:t xml:space="preserve"> </w:t>
      </w:r>
      <w:r>
        <w:t xml:space="preserve">“</w:t>
      </w:r>
      <w:r>
        <w:t xml:space="preserve">interval</w:t>
      </w:r>
      <w:r>
        <w:t xml:space="preserve">”</w:t>
      </w:r>
      <w:r>
        <w:t xml:space="preserve"> </w:t>
      </w:r>
      <w:r>
        <w:t xml:space="preserve">to both does not make those operations interchangeable.</w:t>
      </w:r>
    </w:p>
    <w:bookmarkEnd w:id="20"/>
    <w:bookmarkStart w:id="21" w:name="information-order-and-bound-refinement"/>
    <w:p>
      <w:pPr>
        <w:pStyle w:val="Heading2"/>
        <w:keepNext/>
      </w:pPr>
      <w:r>
        <w:rPr>
          <w:color w:val="000000"/>
        </w:rPr>
        <w:t xml:space="preserve">11.2 Information order and bound refinement</w:t>
      </w:r>
    </w:p>
    <w:p>
      <w:pPr>
        <w:pStyle w:val="FirstParagraph"/>
      </w:pPr>
      <w:r>
        <w:rPr>
          <w:bCs/>
          <w:b/>
        </w:rPr>
        <w:t xml:space="preserve">Definition 5 (interval fitness enclosure).</w:t>
      </w:r>
      <w:r>
        <w:t xml:space="preserve"> </w:t>
      </w:r>
      <w:r>
        <w:t xml:space="preserve">A fitness enclosure</w:t>
      </w:r>
      <w:r>
        <w:t xml:space="preserve"> </w:t>
      </w:r>
      <m:oMath>
        <m:r>
          <m:rPr>
            <m:sty m:val="p"/>
            <m:scr m:val="script"/>
          </m:rPr>
          <m:t>I</m:t>
        </m:r>
        <m:d>
          <m:dPr>
            <m:begChr m:val="("/>
            <m:endChr m:val=")"/>
            <m:sepChr m:val=""/>
            <m:grow/>
          </m:dPr>
          <m:e>
            <m:r>
              <m:t>Q</m:t>
            </m:r>
          </m:e>
        </m:d>
        <m:r>
          <m:rPr>
            <m:sty m:val="p"/>
          </m:rPr>
          <m:t>=</m:t>
        </m:r>
        <m:d>
          <m:dPr>
            <m:begChr m:val="["/>
            <m:endChr m:val="]"/>
            <m:sepChr m:val=""/>
            <m:grow/>
          </m:dPr>
          <m:e>
            <m:r>
              <m:t>L</m:t>
            </m:r>
            <m:d>
              <m:dPr>
                <m:begChr m:val="("/>
                <m:endChr m:val=")"/>
                <m:sepChr m:val=""/>
                <m:grow/>
              </m:dPr>
              <m:e>
                <m:r>
                  <m:t>Q</m:t>
                </m:r>
              </m:e>
            </m:d>
            <m:r>
              <m:rPr>
                <m:sty m:val="p"/>
              </m:rPr>
              <m:t>,</m:t>
            </m:r>
            <m:r>
              <m:t>U</m:t>
            </m:r>
            <m:d>
              <m:dPr>
                <m:begChr m:val="("/>
                <m:endChr m:val=")"/>
                <m:sepChr m:val=""/>
                <m:grow/>
              </m:dPr>
              <m:e>
                <m:r>
                  <m:t>Q</m:t>
                </m:r>
              </m:e>
            </m:d>
          </m:e>
        </m:d>
      </m:oMath>
      <w:r>
        <w:t xml:space="preserve"> </w:t>
      </w:r>
      <w:r>
        <w:t xml:space="preserve">for a candidate box</w:t>
      </w:r>
      <w:r>
        <w:t xml:space="preserve"> </w:t>
      </w:r>
      <m:oMath>
        <m:r>
          <m:t>Q</m:t>
        </m:r>
        <m:r>
          <m:rPr>
            <m:sty m:val="p"/>
          </m:rPr>
          <m:t>⊆</m:t>
        </m:r>
        <m:r>
          <m:t>D</m:t>
        </m:r>
      </m:oMath>
      <w:r>
        <w:t xml:space="preserve"> </w:t>
      </w:r>
      <w:r>
        <w:t xml:space="preserve">is sound if</w:t>
      </w:r>
      <w:r>
        <w:t xml:space="preserve"> </w:t>
      </w:r>
      <m:oMath>
        <m:r>
          <m:t>L</m:t>
        </m:r>
        <m:d>
          <m:dPr>
            <m:begChr m:val="("/>
            <m:endChr m:val=")"/>
            <m:sepChr m:val=""/>
            <m:grow/>
          </m:dPr>
          <m:e>
            <m:r>
              <m:t>Q</m:t>
            </m:r>
          </m:e>
        </m:d>
        <m:r>
          <m:rPr>
            <m:sty m:val="p"/>
          </m:rPr>
          <m:t>≤</m:t>
        </m:r>
        <m:r>
          <m:t>ϕ</m:t>
        </m:r>
        <m:d>
          <m:dPr>
            <m:begChr m:val="("/>
            <m:endChr m:val=")"/>
            <m:sepChr m:val=""/>
            <m:grow/>
          </m:dPr>
          <m:e>
            <m:r>
              <m:t>z</m:t>
            </m:r>
          </m:e>
        </m:d>
        <m:r>
          <m:rPr>
            <m:sty m:val="p"/>
          </m:rPr>
          <m:t>≤</m:t>
        </m:r>
        <m:r>
          <m:t>U</m:t>
        </m:r>
        <m:d>
          <m:dPr>
            <m:begChr m:val="("/>
            <m:endChr m:val=")"/>
            <m:sepChr m:val=""/>
            <m:grow/>
          </m:dPr>
          <m:e>
            <m:r>
              <m:t>Q</m:t>
            </m:r>
          </m:e>
        </m:d>
      </m:oMath>
      <w:r>
        <w:t xml:space="preserve"> </w:t>
      </w:r>
      <w:r>
        <w:t xml:space="preserve">for every</w:t>
      </w:r>
      <w:r>
        <w:t xml:space="preserve"> </w:t>
      </w:r>
      <m:oMath>
        <m:r>
          <m:t>z</m:t>
        </m:r>
        <m:r>
          <m:rPr>
            <m:sty m:val="p"/>
          </m:rPr>
          <m:t>∈</m:t>
        </m:r>
        <m:r>
          <m:t>Q</m:t>
        </m:r>
      </m:oMath>
      <w:r>
        <w:t xml:space="preserve">. It is exact if its endpoints are the minimum and maximum of</w:t>
      </w:r>
      <w:r>
        <w:t xml:space="preserve"> </w:t>
      </w:r>
      <m:oMath>
        <m:r>
          <m:t>ϕ</m:t>
        </m:r>
      </m:oMath>
      <w:r>
        <w:t xml:space="preserve"> </w:t>
      </w:r>
      <w:r>
        <w:t xml:space="preserve">on</w:t>
      </w:r>
      <w:r>
        <w:t xml:space="preserve"> </w:t>
      </w:r>
      <m:oMath>
        <m:r>
          <m:t>Q</m:t>
        </m:r>
      </m:oMath>
      <w:r>
        <w:t xml:space="preserve">. It is inclusion-isotone if</w:t>
      </w:r>
      <w:r>
        <w:t xml:space="preserve"> </w:t>
      </w:r>
      <m:oMath>
        <m:r>
          <m:t>Q</m:t>
        </m:r>
        <m:r>
          <m:rPr>
            <m:sty m:val="p"/>
          </m:rPr>
          <m:t>′</m:t>
        </m:r>
        <m:r>
          <m:rPr>
            <m:sty m:val="p"/>
          </m:rPr>
          <m:t>⊆</m:t>
        </m:r>
        <m:r>
          <m:t>Q</m:t>
        </m:r>
      </m:oMath>
      <w:r>
        <w:t xml:space="preserve"> </w:t>
      </w:r>
      <w:r>
        <w:t xml:space="preserve">implies</w:t>
      </w:r>
      <w:r>
        <w:t xml:space="preserve"> </w:t>
      </w:r>
      <m:oMath>
        <m:r>
          <m:rPr>
            <m:sty m:val="p"/>
            <m:scr m:val="script"/>
          </m:rPr>
          <m:t>I</m:t>
        </m:r>
        <m:d>
          <m:dPr>
            <m:begChr m:val="("/>
            <m:endChr m:val=")"/>
            <m:sepChr m:val=""/>
            <m:grow/>
          </m:dPr>
          <m:e>
            <m:r>
              <m:t>Q</m:t>
            </m:r>
            <m:r>
              <m:rPr>
                <m:sty m:val="p"/>
              </m:rPr>
              <m:t>′</m:t>
            </m:r>
          </m:e>
        </m:d>
        <m:r>
          <m:rPr>
            <m:sty m:val="p"/>
          </m:rPr>
          <m:t>⊆</m:t>
        </m:r>
        <m:r>
          <m:rPr>
            <m:sty m:val="p"/>
            <m:scr m:val="script"/>
          </m:rPr>
          <m:t>I</m:t>
        </m:r>
        <m:d>
          <m:dPr>
            <m:begChr m:val="("/>
            <m:endChr m:val=")"/>
            <m:sepChr m:val=""/>
            <m:grow/>
          </m:dPr>
          <m:e>
            <m:r>
              <m:t>Q</m:t>
            </m:r>
          </m:e>
        </m:d>
      </m:oMath>
      <w:r>
        <w:t xml:space="preserve">. Soundness alone does not imply inclusion isotonicity for an arbitrary numerical bounding routine.</w:t>
      </w:r>
    </w:p>
    <w:p>
      <w:pPr>
        <w:pStyle w:val="BodyText"/>
      </w:pPr>
      <w:r>
        <w:t xml:space="preserve">The exact range hull is inclusion-isotone because a smaller domain has a smaller image. Natural interval expressions preserve inclusion wherever all operations are defined, but dependency may make them loose. Repeated use of the same variable, loss aggregation, softmax coupling and uncertain routing must therefore remain visible in the bound construction.</w:t>
      </w:r>
    </w:p>
    <w:p>
      <w:pPr>
        <w:pStyle w:val="BodyText"/>
        <w:keepNext/>
      </w:pPr>
      <w:r>
        <w:rPr>
          <w:bCs/>
          <w:b/>
        </w:rPr>
        <w:t xml:space="preserve">Lemma 6 (inherited intersection refinement).</w:t>
      </w:r>
      <w:r>
        <w:t xml:space="preserve"> </w:t>
      </w:r>
      <w:r>
        <w:t xml:space="preserve">Suppose a parent box</w:t>
      </w:r>
      <w:r>
        <w:t xml:space="preserve"> </w:t>
      </w:r>
      <m:oMath>
        <m:r>
          <m:t>Q</m:t>
        </m:r>
      </m:oMath>
      <w:r>
        <w:t xml:space="preserve"> </w:t>
      </w:r>
      <w:r>
        <w:t xml:space="preserve">has a sound enclosure and a child</w:t>
      </w:r>
      <w:r>
        <w:t xml:space="preserve"> </w:t>
      </w:r>
      <m:oMath>
        <m:r>
          <m:t>Q</m:t>
        </m:r>
        <m:r>
          <m:rPr>
            <m:sty m:val="p"/>
          </m:rPr>
          <m:t>′</m:t>
        </m:r>
        <m:r>
          <m:rPr>
            <m:sty m:val="p"/>
          </m:rPr>
          <m:t>⊆</m:t>
        </m:r>
        <m:r>
          <m:t>Q</m:t>
        </m:r>
      </m:oMath>
      <w:r>
        <w:t xml:space="preserve"> </w:t>
      </w:r>
      <w:r>
        <w:t xml:space="preserve">has an independently computed sound enclosure</w:t>
      </w:r>
      <w:r>
        <w:t xml:space="preserve"> </w:t>
      </w:r>
      <m:oMath>
        <m:d>
          <m:dPr>
            <m:begChr m:val="["/>
            <m:endChr m:val="]"/>
            <m:sepChr m:val=""/>
            <m:grow/>
          </m:dPr>
          <m:e>
            <m:acc>
              <m:accPr>
                <m:chr m:val="̃"/>
              </m:accPr>
              <m:e>
                <m:r>
                  <m:t>L</m:t>
                </m:r>
              </m:e>
            </m:acc>
            <m:r>
              <m:rPr>
                <m:sty m:val="p"/>
              </m:rPr>
              <m:t>,</m:t>
            </m:r>
            <m:acc>
              <m:accPr>
                <m:chr m:val="̃"/>
              </m:accPr>
              <m:e>
                <m:r>
                  <m:t>U</m:t>
                </m:r>
              </m:e>
            </m:acc>
          </m:e>
        </m:d>
      </m:oMath>
      <w:r>
        <w:t xml:space="preserve">. Then the inherited bounds</w:t>
      </w:r>
    </w:p>
    <w:p>
      <w:pPr>
        <w:pStyle w:val="BodyText"/>
        <w:keepLines/>
        <w:spacing w:before="80" w:after="120"/>
      </w:pPr>
      <m:oMathPara>
        <m:oMathParaPr>
          <m:jc m:val="center"/>
        </m:oMathParaPr>
        <m:oMath>
          <m:r>
            <m:t>L</m:t>
          </m:r>
          <m:d>
            <m:dPr>
              <m:begChr m:val="("/>
              <m:endChr m:val=")"/>
              <m:sepChr m:val=""/>
              <m:grow/>
            </m:dPr>
            <m:e>
              <m:r>
                <m:t>Q</m:t>
              </m:r>
              <m:r>
                <m:rPr>
                  <m:sty m:val="p"/>
                </m:rPr>
                <m:t>′</m:t>
              </m:r>
            </m:e>
          </m:d>
          <m:r>
            <m:rPr>
              <m:sty m:val="p"/>
            </m:rPr>
            <m:t>=</m:t>
          </m:r>
          <m:r>
            <m:rPr>
              <m:sty m:val="p"/>
            </m:rPr>
            <m:t>max</m:t>
          </m:r>
          <m:d>
            <m:dPr>
              <m:begChr m:val="{"/>
              <m:endChr m:val="}"/>
              <m:grow/>
            </m:dPr>
            <m:e>
              <m:r>
                <m:t>L</m:t>
              </m:r>
              <m:d>
                <m:dPr>
                  <m:begChr m:val="("/>
                  <m:endChr m:val=")"/>
                  <m:sepChr m:val=""/>
                  <m:grow/>
                </m:dPr>
                <m:e>
                  <m:r>
                    <m:t>Q</m:t>
                  </m:r>
                </m:e>
              </m:d>
              <m:r>
                <m:rPr>
                  <m:sty m:val="p"/>
                </m:rPr>
                <m:t>,</m:t>
              </m:r>
              <m:acc>
                <m:accPr>
                  <m:chr m:val="̃"/>
                </m:accPr>
                <m:e>
                  <m:r>
                    <m:t>L</m:t>
                  </m:r>
                </m:e>
              </m:acc>
            </m:e>
          </m:d>
          <m:r>
            <m:rPr>
              <m:sty m:val="p"/>
            </m:rPr>
            <m:t>,</m:t>
          </m:r>
          <m:r>
            <m:t>  </m:t>
          </m:r>
          <m:r>
            <m:t>U</m:t>
          </m:r>
          <m:d>
            <m:dPr>
              <m:begChr m:val="("/>
              <m:endChr m:val=")"/>
              <m:sepChr m:val=""/>
              <m:grow/>
            </m:dPr>
            <m:e>
              <m:r>
                <m:t>Q</m:t>
              </m:r>
              <m:r>
                <m:rPr>
                  <m:sty m:val="p"/>
                </m:rPr>
                <m:t>′</m:t>
              </m:r>
            </m:e>
          </m:d>
          <m:r>
            <m:rPr>
              <m:sty m:val="p"/>
            </m:rPr>
            <m:t>=</m:t>
          </m:r>
          <m:r>
            <m:rPr>
              <m:sty m:val="p"/>
            </m:rPr>
            <m:t>min</m:t>
          </m:r>
          <m:d>
            <m:dPr>
              <m:begChr m:val="{"/>
              <m:endChr m:val="}"/>
              <m:grow/>
            </m:dPr>
            <m:e>
              <m:r>
                <m:t>U</m:t>
              </m:r>
              <m:d>
                <m:dPr>
                  <m:begChr m:val="("/>
                  <m:endChr m:val=")"/>
                  <m:sepChr m:val=""/>
                  <m:grow/>
                </m:dPr>
                <m:e>
                  <m:r>
                    <m:t>Q</m:t>
                  </m:r>
                </m:e>
              </m:d>
              <m:r>
                <m:rPr>
                  <m:sty m:val="p"/>
                </m:rPr>
                <m:t>,</m:t>
              </m:r>
              <m:acc>
                <m:accPr>
                  <m:chr m:val="̃"/>
                </m:accPr>
                <m:e>
                  <m:r>
                    <m:t>U</m:t>
                  </m:r>
                </m:e>
              </m:acc>
            </m:e>
          </m:d>
          <m:r>
            <m:t xml:space="preserve">    (F2)</m:t>
          </m:r>
        </m:oMath>
      </m:oMathPara>
    </w:p>
    <w:p>
      <w:pPr>
        <w:pStyle w:val="FirstParagraph"/>
      </w:pPr>
      <w:r>
        <w:t xml:space="preserve">are sound. Along every nested branch, the lower endpoints cannot decrease, the upper endpoints cannot increase, and widths cannot increase.</w:t>
      </w:r>
    </w:p>
    <w:p>
      <w:pPr>
        <w:pStyle w:val="BodyText"/>
      </w:pPr>
      <w:r>
        <w:rPr>
          <w:iCs/>
          <w:i/>
        </w:rPr>
        <w:t xml:space="preserve">Proof.</w:t>
      </w:r>
      <w:r>
        <w:t xml:space="preserve"> </w:t>
      </w:r>
      <w:r>
        <w:t xml:space="preserve">Every fitness value on</w:t>
      </w:r>
      <w:r>
        <w:t xml:space="preserve"> </w:t>
      </w:r>
      <m:oMath>
        <m:r>
          <m:t>Q</m:t>
        </m:r>
        <m:r>
          <m:rPr>
            <m:sty m:val="p"/>
          </m:rPr>
          <m:t>′</m:t>
        </m:r>
      </m:oMath>
      <w:r>
        <w:t xml:space="preserve"> </w:t>
      </w:r>
      <w:r>
        <w:t xml:space="preserve">belongs to both input enclosures, hence to their intersection. The endpoint inequalities and the width conclusion follow directly. Since</w:t>
      </w:r>
      <w:r>
        <w:t xml:space="preserve"> </w:t>
      </w:r>
      <m:oMath>
        <m:r>
          <m:t>Q</m:t>
        </m:r>
        <m:r>
          <m:rPr>
            <m:sty m:val="p"/>
          </m:rPr>
          <m:t>′</m:t>
        </m:r>
      </m:oMath>
      <w:r>
        <w:t xml:space="preserve"> </w:t>
      </w:r>
      <w:r>
        <w:t xml:space="preserve">is nonempty, disjoint enclosures would contradict soundness and indicate a bound or arithmetic error. This construction ensures monotonicity along the stored search ancestry; it does not by itself compare unrelated boxes or independently reconstructed search trees.</w:t>
      </w:r>
      <w:r>
        <w:t xml:space="preserve"> </w:t>
      </w:r>
      <m:oMath>
        <m:r>
          <m:rPr>
            <m:sty m:val="p"/>
          </m:rPr>
          <m:t>▫</m:t>
        </m:r>
      </m:oMath>
    </w:p>
    <w:p>
      <w:pPr>
        <w:pStyle w:val="BodyText"/>
      </w:pPr>
      <w:r>
        <w:rPr>
          <w:bCs/>
          <w:b/>
        </w:rPr>
        <w:t xml:space="preserve">Proposition 7 (monotonicity of refinement decisions).</w:t>
      </w:r>
      <w:r>
        <w:t xml:space="preserve"> </w:t>
      </w:r>
      <w:r>
        <w:t xml:space="preserve">For a fixed threshold</w:t>
      </w:r>
      <w:r>
        <w:t xml:space="preserve"> </w:t>
      </w:r>
      <m:oMath>
        <m:r>
          <m:t>t</m:t>
        </m:r>
      </m:oMath>
      <w:r>
        <w:t xml:space="preserve">,</w:t>
      </w:r>
      <w:r>
        <w:t xml:space="preserve"> </w:t>
      </w:r>
      <m:oMath>
        <m:r>
          <m:t>L</m:t>
        </m:r>
        <m:r>
          <m:rPr>
            <m:sty m:val="p"/>
          </m:rPr>
          <m:t>≥</m:t>
        </m:r>
        <m:r>
          <m:t>t</m:t>
        </m:r>
      </m:oMath>
      <w:r>
        <w:t xml:space="preserve"> </w:t>
      </w:r>
      <w:r>
        <w:t xml:space="preserve">certifies that every candidate in the box reaches the threshold, whereas</w:t>
      </w:r>
      <w:r>
        <w:t xml:space="preserve"> </w:t>
      </w:r>
      <m:oMath>
        <m:r>
          <m:t>U</m:t>
        </m:r>
        <m:r>
          <m:rPr>
            <m:sty m:val="p"/>
          </m:rPr>
          <m:t>&lt;</m:t>
        </m:r>
        <m:r>
          <m:t>t</m:t>
        </m:r>
      </m:oMath>
      <w:r>
        <w:t xml:space="preserve"> </w:t>
      </w:r>
      <w:r>
        <w:t xml:space="preserve">excludes every candidate. For a fixed attained incumbent lower bound</w:t>
      </w:r>
      <w:r>
        <w:t xml:space="preserve"> </w:t>
      </w:r>
      <m:oMath>
        <m:r>
          <m:t>b</m:t>
        </m:r>
      </m:oMath>
      <w:r>
        <w:t xml:space="preserve">,</w:t>
      </w:r>
      <w:r>
        <w:t xml:space="preserve"> </w:t>
      </w:r>
      <m:oMath>
        <m:r>
          <m:t>U</m:t>
        </m:r>
        <m:r>
          <m:rPr>
            <m:sty m:val="p"/>
          </m:rPr>
          <m:t>≤</m:t>
        </m:r>
        <m:r>
          <m:t>b</m:t>
        </m:r>
      </m:oMath>
      <w:r>
        <w:t xml:space="preserve"> </w:t>
      </w:r>
      <w:r>
        <w:t xml:space="preserve">certifies that the box contains no strict improvement. Each certificate persists under (F2); exclusion also persists when</w:t>
      </w:r>
      <w:r>
        <w:t xml:space="preserve"> </w:t>
      </w:r>
      <m:oMath>
        <m:r>
          <m:t>b</m:t>
        </m:r>
      </m:oMath>
      <w:r>
        <w:t xml:space="preserve"> </w:t>
      </w:r>
      <w:r>
        <w:t xml:space="preserve">increases.</w:t>
      </w:r>
    </w:p>
    <w:p>
      <w:pPr>
        <w:pStyle w:val="BodyText"/>
      </w:pPr>
      <w:r>
        <w:rPr>
          <w:iCs/>
          <w:i/>
        </w:rPr>
        <w:t xml:space="preserve">Proof.</w:t>
      </w:r>
      <w:r>
        <w:t xml:space="preserve"> </w:t>
      </w:r>
      <w:r>
        <w:t xml:space="preserve">Apply the inequalities defining soundness. Under refinement, a lower bound only rises and an upper bound only falls.</w:t>
      </w:r>
      <w:r>
        <w:t xml:space="preserve"> </w:t>
      </w:r>
      <m:oMath>
        <m:r>
          <m:rPr>
            <m:sty m:val="p"/>
          </m:rPr>
          <m:t>▫</m:t>
        </m:r>
      </m:oMath>
    </w:p>
    <w:p>
      <w:pPr>
        <w:pStyle w:val="BodyText"/>
      </w:pPr>
      <w:r>
        <w:t xml:space="preserve">Inclusion order expresses increasing information: a narrow interval is more informative. Fitness order expresses preference: an interval with both endpoints larger may be preferable. Neither order implies the other. For example,</w:t>
      </w:r>
      <w:r>
        <w:t xml:space="preserve"> </w:t>
      </w:r>
      <m:oMath>
        <m:d>
          <m:dPr>
            <m:begChr m:val="["/>
            <m:endChr m:val="]"/>
            <m:sepChr m:val=""/>
            <m:grow/>
          </m:dPr>
          <m:e>
            <m:r>
              <m:t>0</m:t>
            </m:r>
            <m:r>
              <m:rPr>
                <m:sty m:val="p"/>
              </m:rPr>
              <m:t>,</m:t>
            </m:r>
            <m:r>
              <m:t>10</m:t>
            </m:r>
          </m:e>
        </m:d>
      </m:oMath>
      <w:r>
        <w:t xml:space="preserve"> </w:t>
      </w:r>
      <w:r>
        <w:t xml:space="preserve">refined to</w:t>
      </w:r>
      <w:r>
        <w:t xml:space="preserve"> </w:t>
      </w:r>
      <m:oMath>
        <m:d>
          <m:dPr>
            <m:begChr m:val="["/>
            <m:endChr m:val="]"/>
            <m:sepChr m:val=""/>
            <m:grow/>
          </m:dPr>
          <m:e>
            <m:r>
              <m:t>0</m:t>
            </m:r>
            <m:r>
              <m:rPr>
                <m:sty m:val="p"/>
              </m:rPr>
              <m:t>,</m:t>
            </m:r>
            <m:r>
              <m:t>1</m:t>
            </m:r>
          </m:e>
        </m:d>
      </m:oMath>
      <w:r>
        <w:t xml:space="preserve"> </w:t>
      </w:r>
      <w:r>
        <w:t xml:space="preserve">is more informative and has a smaller midpoint. Thus monotonic information gain is not monotonic improvement of the underlying candidate.</w:t>
      </w:r>
    </w:p>
    <w:bookmarkEnd w:id="21"/>
    <w:bookmarkStart w:id="22" w:name="uncertainty-radii-and-robust-fitness"/>
    <w:p>
      <w:pPr>
        <w:pStyle w:val="Heading2"/>
        <w:keepNext/>
      </w:pPr>
      <w:r>
        <w:rPr>
          <w:color w:val="000000"/>
        </w:rPr>
        <w:t xml:space="preserve">11.3 Uncertainty radii and robust fitness</w:t>
      </w:r>
    </w:p>
    <w:p>
      <w:pPr>
        <w:pStyle w:val="FirstParagraph"/>
        <w:keepNext/>
      </w:pPr>
      <w:r>
        <w:rPr>
          <w:bCs/>
          <w:b/>
        </w:rPr>
        <w:t xml:space="preserve">Definition 8 (nested uncertainty family).</w:t>
      </w:r>
      <w:r>
        <w:t xml:space="preserve"> </w:t>
      </w:r>
      <w:r>
        <w:t xml:space="preserve">Fix a nominal uncertainty vector</w:t>
      </w:r>
      <w:r>
        <w:t xml:space="preserve"> </w:t>
      </w:r>
      <m:oMath>
        <m:sSup>
          <m:e>
            <m:r>
              <m:t>ξ</m:t>
            </m:r>
          </m:e>
          <m:sup>
            <m:r>
              <m:t>c</m:t>
            </m:r>
          </m:sup>
        </m:sSup>
      </m:oMath>
      <w:r>
        <w:t xml:space="preserve"> </w:t>
      </w:r>
      <w:r>
        <w:t xml:space="preserve">and let</w:t>
      </w:r>
      <w:r>
        <w:t xml:space="preserve"> </w:t>
      </w:r>
      <m:oMath>
        <m:r>
          <m:t>Ξ</m:t>
        </m:r>
        <m:d>
          <m:dPr>
            <m:begChr m:val="("/>
            <m:endChr m:val=")"/>
            <m:sepChr m:val=""/>
            <m:grow/>
          </m:dPr>
          <m:e>
            <m:r>
              <m:t>r</m:t>
            </m:r>
          </m:e>
        </m:d>
        <m:r>
          <m:rPr>
            <m:sty m:val="p"/>
          </m:rPr>
          <m:t>=</m:t>
        </m:r>
        <m:nary>
          <m:naryPr>
            <m:chr m:val="∏"/>
            <m:limLoc m:val="undOvr"/>
            <m:subHide m:val="off"/>
            <m:supHide m:val="on"/>
          </m:naryPr>
          <m:sub>
            <m:r>
              <m:t>j</m:t>
            </m:r>
          </m:sub>
          <m:sup>
            <m:r>
              <m:t>​</m:t>
            </m:r>
          </m:sup>
          <m:e>
            <m:d>
              <m:dPr>
                <m:begChr m:val="["/>
                <m:endChr m:val="]"/>
                <m:sepChr m:val=""/>
                <m:grow/>
              </m:dPr>
              <m:e>
                <m:sSubSup>
                  <m:e>
                    <m:r>
                      <m:t>ξ</m:t>
                    </m:r>
                  </m:e>
                  <m:sub>
                    <m:r>
                      <m:t>j</m:t>
                    </m:r>
                  </m:sub>
                  <m:sup>
                    <m:r>
                      <m:t>c</m:t>
                    </m:r>
                  </m:sup>
                </m:sSubSup>
                <m:r>
                  <m:rPr>
                    <m:sty m:val="p"/>
                  </m:rPr>
                  <m:t>−</m:t>
                </m:r>
                <m:sSub>
                  <m:e>
                    <m:r>
                      <m:t>r</m:t>
                    </m:r>
                  </m:e>
                  <m:sub>
                    <m:r>
                      <m:t>j</m:t>
                    </m:r>
                  </m:sub>
                </m:sSub>
                <m:r>
                  <m:rPr>
                    <m:sty m:val="p"/>
                  </m:rPr>
                  <m:t>,</m:t>
                </m:r>
                <m:sSubSup>
                  <m:e>
                    <m:r>
                      <m:t>ξ</m:t>
                    </m:r>
                  </m:e>
                  <m:sub>
                    <m:r>
                      <m:t>j</m:t>
                    </m:r>
                  </m:sub>
                  <m:sup>
                    <m:r>
                      <m:t>c</m:t>
                    </m:r>
                  </m:sup>
                </m:sSubSup>
                <m:r>
                  <m:rPr>
                    <m:sty m:val="p"/>
                  </m:rPr>
                  <m:t>+</m:t>
                </m:r>
                <m:sSub>
                  <m:e>
                    <m:r>
                      <m:t>r</m:t>
                    </m:r>
                  </m:e>
                  <m:sub>
                    <m:r>
                      <m:t>j</m:t>
                    </m:r>
                  </m:sub>
                </m:sSub>
              </m:e>
            </m:d>
          </m:e>
        </m:nary>
      </m:oMath>
      <w:r>
        <w:t xml:space="preserve"> </w:t>
      </w:r>
      <w:r>
        <w:t xml:space="preserve">for</w:t>
      </w:r>
      <w:r>
        <w:t xml:space="preserve"> </w:t>
      </w:r>
      <m:oMath>
        <m:r>
          <m:t>r</m:t>
        </m:r>
        <m:r>
          <m:rPr>
            <m:sty m:val="p"/>
          </m:rPr>
          <m:t>≥</m:t>
        </m:r>
        <m:r>
          <m:t>0</m:t>
        </m:r>
      </m:oMath>
      <w:r>
        <w:t xml:space="preserve">. Define</w:t>
      </w:r>
    </w:p>
    <w:p>
      <w:pPr>
        <w:pStyle w:val="BodyText"/>
        <w:keepLines/>
        <w:spacing w:before="80" w:after="120"/>
      </w:pPr>
      <m:oMathPara>
        <m:oMathParaPr>
          <m:jc m:val="center"/>
        </m:oMathParaPr>
        <m:oMath>
          <m:bar>
            <m:barPr>
              <m:pos m:val="bot"/>
            </m:barPr>
            <m:e>
              <m:r>
                <m:t>F</m:t>
              </m:r>
            </m:e>
          </m:bar>
          <m:d>
            <m:dPr>
              <m:begChr m:val="("/>
              <m:endChr m:val=")"/>
              <m:sepChr m:val=""/>
              <m:grow/>
            </m:dPr>
            <m:e>
              <m:r>
                <m:t>z</m:t>
              </m:r>
              <m:r>
                <m:rPr>
                  <m:sty m:val="p"/>
                </m:rPr>
                <m:t>,</m:t>
              </m:r>
              <m:r>
                <m:t>r</m:t>
              </m:r>
            </m:e>
          </m:d>
          <m:r>
            <m:rPr>
              <m:sty m:val="p"/>
            </m:rPr>
            <m:t>=</m:t>
          </m:r>
          <m:limLow>
            <m:e>
              <m:r>
                <m:rPr>
                  <m:sty m:val="p"/>
                </m:rPr>
                <m:t>min</m:t>
              </m:r>
            </m:e>
            <m:lim>
              <m:r>
                <m:t>ξ</m:t>
              </m:r>
              <m:r>
                <m:rPr>
                  <m:sty m:val="p"/>
                </m:rPr>
                <m:t>∈</m:t>
              </m:r>
              <m:r>
                <m:t>Ξ</m:t>
              </m:r>
              <m:d>
                <m:dPr>
                  <m:begChr m:val="("/>
                  <m:endChr m:val=")"/>
                  <m:sepChr m:val=""/>
                  <m:grow/>
                </m:dPr>
                <m:e>
                  <m:r>
                    <m:t>r</m:t>
                  </m:r>
                </m:e>
              </m:d>
            </m:lim>
          </m:limLow>
          <m:r>
            <m:t>F</m:t>
          </m:r>
          <m:d>
            <m:dPr>
              <m:begChr m:val="("/>
              <m:endChr m:val=")"/>
              <m:sepChr m:val=""/>
              <m:grow/>
            </m:dPr>
            <m:e>
              <m:r>
                <m:t>z</m:t>
              </m:r>
              <m:r>
                <m:rPr>
                  <m:sty m:val="p"/>
                </m:rPr>
                <m:t>,</m:t>
              </m:r>
              <m:r>
                <m:t>ξ</m:t>
              </m:r>
            </m:e>
          </m:d>
          <m:r>
            <m:rPr>
              <m:sty m:val="p"/>
            </m:rPr>
            <m:t>,</m:t>
          </m:r>
          <m:r>
            <m:t>  </m:t>
          </m:r>
          <m:bar>
            <m:barPr>
              <m:pos m:val="top"/>
            </m:barPr>
            <m:e>
              <m:r>
                <m:t>F</m:t>
              </m:r>
            </m:e>
          </m:bar>
          <m:d>
            <m:dPr>
              <m:begChr m:val="("/>
              <m:endChr m:val=")"/>
              <m:sepChr m:val=""/>
              <m:grow/>
            </m:dPr>
            <m:e>
              <m:r>
                <m:t>z</m:t>
              </m:r>
              <m:r>
                <m:rPr>
                  <m:sty m:val="p"/>
                </m:rPr>
                <m:t>,</m:t>
              </m:r>
              <m:r>
                <m:t>r</m:t>
              </m:r>
            </m:e>
          </m:d>
          <m:r>
            <m:rPr>
              <m:sty m:val="p"/>
            </m:rPr>
            <m:t>=</m:t>
          </m:r>
          <m:limLow>
            <m:e>
              <m:r>
                <m:rPr>
                  <m:sty m:val="p"/>
                </m:rPr>
                <m:t>max</m:t>
              </m:r>
            </m:e>
            <m:lim>
              <m:r>
                <m:t>ξ</m:t>
              </m:r>
              <m:r>
                <m:rPr>
                  <m:sty m:val="p"/>
                </m:rPr>
                <m:t>∈</m:t>
              </m:r>
              <m:r>
                <m:t>Ξ</m:t>
              </m:r>
              <m:d>
                <m:dPr>
                  <m:begChr m:val="("/>
                  <m:endChr m:val=")"/>
                  <m:sepChr m:val=""/>
                  <m:grow/>
                </m:dPr>
                <m:e>
                  <m:r>
                    <m:t>r</m:t>
                  </m:r>
                </m:e>
              </m:d>
            </m:lim>
          </m:limLow>
          <m:r>
            <m:t>F</m:t>
          </m:r>
          <m:d>
            <m:dPr>
              <m:begChr m:val="("/>
              <m:endChr m:val=")"/>
              <m:sepChr m:val=""/>
              <m:grow/>
            </m:dPr>
            <m:e>
              <m:r>
                <m:t>z</m:t>
              </m:r>
              <m:r>
                <m:rPr>
                  <m:sty m:val="p"/>
                </m:rPr>
                <m:t>,</m:t>
              </m:r>
              <m:r>
                <m:t>ξ</m:t>
              </m:r>
            </m:e>
          </m:d>
          <m:r>
            <m:rPr>
              <m:sty m:val="p"/>
            </m:rPr>
            <m:t>.</m:t>
          </m:r>
          <m:r>
            <m:t xml:space="preserve">    (F3)</m:t>
          </m:r>
        </m:oMath>
      </m:oMathPara>
    </w:p>
    <w:p>
      <w:pPr>
        <w:pStyle w:val="FirstParagraph"/>
      </w:pPr>
      <w:r>
        <w:t xml:space="preserve">This family has a fixed center. Moving the center while reducing a radius does not guarantee set inclusion. The same definitions apply to boxes in logarithmic weight coordinates, provided that the coordinate system is held fixed.</w:t>
      </w:r>
    </w:p>
    <w:p>
      <w:pPr>
        <w:pStyle w:val="BodyText"/>
        <w:keepNext/>
      </w:pPr>
      <w:r>
        <w:rPr>
          <w:bCs/>
          <w:b/>
        </w:rPr>
        <w:t xml:space="preserve">Theorem 9 (radius monotonicity and threshold geometry).</w:t>
      </w:r>
      <w:r>
        <w:t xml:space="preserve"> </w:t>
      </w:r>
      <w:r>
        <w:t xml:space="preserve">If</w:t>
      </w:r>
      <w:r>
        <w:t xml:space="preserve"> </w:t>
      </w:r>
      <m:oMath>
        <m:r>
          <m:t>0</m:t>
        </m:r>
        <m:r>
          <m:rPr>
            <m:sty m:val="p"/>
          </m:rPr>
          <m:t>≤</m:t>
        </m:r>
        <m:r>
          <m:t>r</m:t>
        </m:r>
        <m:r>
          <m:rPr>
            <m:sty m:val="p"/>
          </m:rPr>
          <m:t>≤</m:t>
        </m:r>
        <m:r>
          <m:t>s</m:t>
        </m:r>
      </m:oMath>
      <w:r>
        <w:t xml:space="preserve"> </w:t>
      </w:r>
      <w:r>
        <w:t xml:space="preserve">coordinatewise, then</w:t>
      </w:r>
    </w:p>
    <w:p>
      <w:pPr>
        <w:pStyle w:val="BodyText"/>
        <w:keepLines/>
        <w:spacing w:before="80" w:after="120"/>
      </w:pPr>
      <m:oMathPara>
        <m:oMathParaPr>
          <m:jc m:val="center"/>
        </m:oMathParaPr>
        <m:oMath>
          <m:bar>
            <m:barPr>
              <m:pos m:val="bot"/>
            </m:barPr>
            <m:e>
              <m:r>
                <m:t>F</m:t>
              </m:r>
            </m:e>
          </m:bar>
          <m:d>
            <m:dPr>
              <m:begChr m:val="("/>
              <m:endChr m:val=")"/>
              <m:sepChr m:val=""/>
              <m:grow/>
            </m:dPr>
            <m:e>
              <m:r>
                <m:t>z</m:t>
              </m:r>
              <m:r>
                <m:rPr>
                  <m:sty m:val="p"/>
                </m:rPr>
                <m:t>,</m:t>
              </m:r>
              <m:r>
                <m:t>s</m:t>
              </m:r>
            </m:e>
          </m:d>
          <m:r>
            <m:rPr>
              <m:sty m:val="p"/>
            </m:rPr>
            <m:t>≤</m:t>
          </m:r>
          <m:bar>
            <m:barPr>
              <m:pos m:val="bot"/>
            </m:barPr>
            <m:e>
              <m:r>
                <m:t>F</m:t>
              </m:r>
            </m:e>
          </m:bar>
          <m:d>
            <m:dPr>
              <m:begChr m:val="("/>
              <m:endChr m:val=")"/>
              <m:sepChr m:val=""/>
              <m:grow/>
            </m:dPr>
            <m:e>
              <m:r>
                <m:t>z</m:t>
              </m:r>
              <m:r>
                <m:rPr>
                  <m:sty m:val="p"/>
                </m:rPr>
                <m:t>,</m:t>
              </m:r>
              <m:r>
                <m:t>r</m:t>
              </m:r>
            </m:e>
          </m:d>
          <m:r>
            <m:rPr>
              <m:sty m:val="p"/>
            </m:rPr>
            <m:t>,</m:t>
          </m:r>
          <m:r>
            <m:t>  </m:t>
          </m:r>
          <m:bar>
            <m:barPr>
              <m:pos m:val="top"/>
            </m:barPr>
            <m:e>
              <m:r>
                <m:t>F</m:t>
              </m:r>
            </m:e>
          </m:bar>
          <m:d>
            <m:dPr>
              <m:begChr m:val="("/>
              <m:endChr m:val=")"/>
              <m:sepChr m:val=""/>
              <m:grow/>
            </m:dPr>
            <m:e>
              <m:r>
                <m:t>z</m:t>
              </m:r>
              <m:r>
                <m:rPr>
                  <m:sty m:val="p"/>
                </m:rPr>
                <m:t>,</m:t>
              </m:r>
              <m:r>
                <m:t>r</m:t>
              </m:r>
            </m:e>
          </m:d>
          <m:r>
            <m:rPr>
              <m:sty m:val="p"/>
            </m:rPr>
            <m:t>≤</m:t>
          </m:r>
          <m:bar>
            <m:barPr>
              <m:pos m:val="top"/>
            </m:barPr>
            <m:e>
              <m:r>
                <m:t>F</m:t>
              </m:r>
            </m:e>
          </m:bar>
          <m:d>
            <m:dPr>
              <m:begChr m:val="("/>
              <m:endChr m:val=")"/>
              <m:sepChr m:val=""/>
              <m:grow/>
            </m:dPr>
            <m:e>
              <m:r>
                <m:t>z</m:t>
              </m:r>
              <m:r>
                <m:rPr>
                  <m:sty m:val="p"/>
                </m:rPr>
                <m:t>,</m:t>
              </m:r>
              <m:r>
                <m:t>s</m:t>
              </m:r>
            </m:e>
          </m:d>
          <m:r>
            <m:rPr>
              <m:sty m:val="p"/>
            </m:rPr>
            <m:t>.</m:t>
          </m:r>
          <m:r>
            <m:t xml:space="preserve">    (F4)</m:t>
          </m:r>
        </m:oMath>
      </m:oMathPara>
    </w:p>
    <w:p>
      <w:pPr>
        <w:pStyle w:val="FirstParagraph"/>
      </w:pPr>
      <w:r>
        <w:t xml:space="preserve">Consequently the exact width is nondecreasing in the radius vector. For fixed</w:t>
      </w:r>
      <w:r>
        <w:t xml:space="preserve"> </w:t>
      </w:r>
      <m:oMath>
        <m:r>
          <m:t>z</m:t>
        </m:r>
      </m:oMath>
      <w:r>
        <w:t xml:space="preserve"> </w:t>
      </w:r>
      <w:r>
        <w:t xml:space="preserve">and fitness threshold</w:t>
      </w:r>
      <w:r>
        <w:t xml:space="preserve"> </w:t>
      </w:r>
      <m:oMath>
        <m:r>
          <m:t>t</m:t>
        </m:r>
      </m:oMath>
      <w:r>
        <w:t xml:space="preserve">, the feasible radius set</w:t>
      </w:r>
      <w:r>
        <w:t xml:space="preserve"> </w:t>
      </w:r>
      <m:oMath>
        <m:d>
          <m:dPr>
            <m:begChr m:val="{"/>
            <m:endChr m:val="}"/>
            <m:grow/>
          </m:dPr>
          <m:e>
            <m:r>
              <m:t>r</m:t>
            </m:r>
            <m:r>
              <m:rPr>
                <m:sty m:val="p"/>
              </m:rPr>
              <m:t>:</m:t>
            </m:r>
            <m:bar>
              <m:barPr>
                <m:pos m:val="bot"/>
              </m:barPr>
              <m:e>
                <m:r>
                  <m:t>F</m:t>
                </m:r>
              </m:e>
            </m:bar>
            <m:d>
              <m:dPr>
                <m:begChr m:val="("/>
                <m:endChr m:val=")"/>
                <m:sepChr m:val=""/>
                <m:grow/>
              </m:dPr>
              <m:e>
                <m:r>
                  <m:t>z</m:t>
                </m:r>
                <m:r>
                  <m:rPr>
                    <m:sty m:val="p"/>
                  </m:rPr>
                  <m:t>,</m:t>
                </m:r>
                <m:r>
                  <m:t>r</m:t>
                </m:r>
              </m:e>
            </m:d>
            <m:r>
              <m:rPr>
                <m:sty m:val="p"/>
              </m:rPr>
              <m:t>≥</m:t>
            </m:r>
            <m:r>
              <m:t>t</m:t>
            </m:r>
          </m:e>
        </m:d>
      </m:oMath>
      <w:r>
        <w:t xml:space="preserve"> </w:t>
      </w:r>
      <w:r>
        <w:t xml:space="preserve">is downward closed: every smaller nonnegative radius is feasible. These statements hold without monotonicity of</w:t>
      </w:r>
      <w:r>
        <w:t xml:space="preserve"> </w:t>
      </w:r>
      <m:oMath>
        <m:r>
          <m:t>F</m:t>
        </m:r>
      </m:oMath>
      <w:r>
        <w:t xml:space="preserve"> </w:t>
      </w:r>
      <w:r>
        <w:t xml:space="preserve">in its parameters.</w:t>
      </w:r>
    </w:p>
    <w:p>
      <w:pPr>
        <w:pStyle w:val="BodyText"/>
      </w:pPr>
      <w:r>
        <w:rPr>
          <w:iCs/>
          <w:i/>
        </w:rPr>
        <w:t xml:space="preserve">Proof.</w:t>
      </w:r>
      <w:r>
        <w:t xml:space="preserve"> </w:t>
      </w:r>
      <w:r>
        <w:t xml:space="preserve">The boxes satisfy</w:t>
      </w:r>
      <w:r>
        <w:t xml:space="preserve"> </w:t>
      </w:r>
      <m:oMath>
        <m:r>
          <m:t>Ξ</m:t>
        </m:r>
        <m:d>
          <m:dPr>
            <m:begChr m:val="("/>
            <m:endChr m:val=")"/>
            <m:sepChr m:val=""/>
            <m:grow/>
          </m:dPr>
          <m:e>
            <m:r>
              <m:t>r</m:t>
            </m:r>
          </m:e>
        </m:d>
        <m:r>
          <m:rPr>
            <m:sty m:val="p"/>
          </m:rPr>
          <m:t>⊆</m:t>
        </m:r>
        <m:r>
          <m:t>Ξ</m:t>
        </m:r>
        <m:d>
          <m:dPr>
            <m:begChr m:val="("/>
            <m:endChr m:val=")"/>
            <m:sepChr m:val=""/>
            <m:grow/>
          </m:dPr>
          <m:e>
            <m:r>
              <m:t>s</m:t>
            </m:r>
          </m:e>
        </m:d>
      </m:oMath>
      <w:r>
        <w:t xml:space="preserve">. A minimum over a larger set cannot increase and a maximum cannot decrease. Subtract the endpoint inequalities for width and apply the first inequality to the threshold condition.</w:t>
      </w:r>
      <w:r>
        <w:t xml:space="preserve"> </w:t>
      </w:r>
      <m:oMath>
        <m:r>
          <m:rPr>
            <m:sty m:val="p"/>
          </m:rPr>
          <m:t>▫</m:t>
        </m:r>
      </m:oMath>
    </w:p>
    <w:p>
      <w:pPr>
        <w:pStyle w:val="BodyText"/>
      </w:pPr>
      <w:r>
        <w:t xml:space="preserve">The width statement concerns exact ranges or an inclusion-isotone enclosure. Independently computed sound bounds may violate numerical width monotonicity, in which case inherited intersections or a monotone envelope must be used. More importantly, the width is a measure of variation, not a fitness objective by itself. A constant poor predictor has zero width. A useful training objective must include performance or feasibility, not just narrowness.</w:t>
      </w:r>
    </w:p>
    <w:p>
      <w:pPr>
        <w:pStyle w:val="BodyText"/>
      </w:pPr>
      <w:r>
        <w:rPr>
          <w:bCs/>
          <w:b/>
        </w:rPr>
        <w:t xml:space="preserve">Proposition 10 (limits of midpoint penalties).</w:t>
      </w:r>
      <w:r>
        <w:t xml:space="preserve"> </w:t>
      </w:r>
      <w:r>
        <w:t xml:space="preserve">Let</w:t>
      </w:r>
      <w:r>
        <w:t xml:space="preserve"> </w:t>
      </w:r>
      <m:oMath>
        <m:r>
          <m:t>c</m:t>
        </m:r>
        <m:r>
          <m:rPr>
            <m:sty m:val="p"/>
          </m:rPr>
          <m:t>=</m:t>
        </m:r>
        <m:d>
          <m:dPr>
            <m:begChr m:val="("/>
            <m:endChr m:val=")"/>
            <m:sepChr m:val=""/>
            <m:grow/>
          </m:dPr>
          <m:e>
            <m:r>
              <m:t>L</m:t>
            </m:r>
            <m:r>
              <m:rPr>
                <m:sty m:val="p"/>
              </m:rPr>
              <m:t>+</m:t>
            </m:r>
            <m:r>
              <m:t>U</m:t>
            </m:r>
          </m:e>
        </m:d>
        <m:r>
          <m:rPr>
            <m:sty m:val="p"/>
          </m:rPr>
          <m:t>/</m:t>
        </m:r>
        <m:r>
          <m:t>2</m:t>
        </m:r>
      </m:oMath>
      <w:r>
        <w:t xml:space="preserve">,</w:t>
      </w:r>
      <w:r>
        <w:t xml:space="preserve"> </w:t>
      </w:r>
      <m:oMath>
        <m:r>
          <m:t>ρ</m:t>
        </m:r>
        <m:r>
          <m:rPr>
            <m:sty m:val="p"/>
          </m:rPr>
          <m:t>=</m:t>
        </m:r>
        <m:d>
          <m:dPr>
            <m:begChr m:val="("/>
            <m:endChr m:val=")"/>
            <m:sepChr m:val=""/>
            <m:grow/>
          </m:dPr>
          <m:e>
            <m:r>
              <m:t>U</m:t>
            </m:r>
            <m:r>
              <m:rPr>
                <m:sty m:val="p"/>
              </m:rPr>
              <m:t>−</m:t>
            </m:r>
            <m:r>
              <m:t>L</m:t>
            </m:r>
          </m:e>
        </m:d>
        <m:r>
          <m:rPr>
            <m:sty m:val="p"/>
          </m:rPr>
          <m:t>/</m:t>
        </m:r>
        <m:r>
          <m:t>2</m:t>
        </m:r>
      </m:oMath>
      <w:r>
        <w:t xml:space="preserve"> </w:t>
      </w:r>
      <w:r>
        <w:t xml:space="preserve">and</w:t>
      </w:r>
      <w:r>
        <w:t xml:space="preserve"> </w:t>
      </w:r>
      <m:oMath>
        <m:sSub>
          <m:e>
            <m:r>
              <m:t>s</m:t>
            </m:r>
          </m:e>
          <m:sub>
            <m:r>
              <m:t>λ</m:t>
            </m:r>
          </m:sub>
        </m:sSub>
        <m:r>
          <m:rPr>
            <m:sty m:val="p"/>
          </m:rPr>
          <m:t>=</m:t>
        </m:r>
        <m:r>
          <m:t>c</m:t>
        </m:r>
        <m:r>
          <m:rPr>
            <m:sty m:val="p"/>
          </m:rPr>
          <m:t>−</m:t>
        </m:r>
        <m:r>
          <m:t>λ</m:t>
        </m:r>
        <m:r>
          <m:t>ρ</m:t>
        </m:r>
      </m:oMath>
      <w:r>
        <w:t xml:space="preserve"> </w:t>
      </w:r>
      <w:r>
        <w:t xml:space="preserve">for</w:t>
      </w:r>
      <w:r>
        <w:t xml:space="preserve"> </w:t>
      </w:r>
      <m:oMath>
        <m:r>
          <m:t>λ</m:t>
        </m:r>
        <m:r>
          <m:rPr>
            <m:sty m:val="p"/>
          </m:rPr>
          <m:t>≥</m:t>
        </m:r>
        <m:r>
          <m:t>0</m:t>
        </m:r>
      </m:oMath>
      <w:r>
        <w:t xml:space="preserve">. Then</w:t>
      </w:r>
      <w:r>
        <w:t xml:space="preserve"> </w:t>
      </w:r>
      <m:oMath>
        <m:sSub>
          <m:e>
            <m:r>
              <m:t>s</m:t>
            </m:r>
          </m:e>
          <m:sub>
            <m:r>
              <m:t>λ</m:t>
            </m:r>
          </m:sub>
        </m:sSub>
        <m:r>
          <m:rPr>
            <m:sty m:val="p"/>
          </m:rPr>
          <m:t>≤</m:t>
        </m:r>
        <m:r>
          <m:t>L</m:t>
        </m:r>
      </m:oMath>
      <w:r>
        <w:t xml:space="preserve"> </w:t>
      </w:r>
      <w:r>
        <w:t xml:space="preserve">for all intervals exactly when</w:t>
      </w:r>
      <w:r>
        <w:t xml:space="preserve"> </w:t>
      </w:r>
      <m:oMath>
        <m:r>
          <m:t>λ</m:t>
        </m:r>
        <m:r>
          <m:rPr>
            <m:sty m:val="p"/>
          </m:rPr>
          <m:t>≥</m:t>
        </m:r>
        <m:r>
          <m:t>1</m:t>
        </m:r>
      </m:oMath>
      <w:r>
        <w:t xml:space="preserve">. For</w:t>
      </w:r>
      <w:r>
        <w:t xml:space="preserve"> </w:t>
      </w:r>
      <m:oMath>
        <m:r>
          <m:t>0</m:t>
        </m:r>
        <m:r>
          <m:rPr>
            <m:sty m:val="p"/>
          </m:rPr>
          <m:t>≤</m:t>
        </m:r>
        <m:r>
          <m:t>λ</m:t>
        </m:r>
        <m:r>
          <m:rPr>
            <m:sty m:val="p"/>
          </m:rPr>
          <m:t>&lt;</m:t>
        </m:r>
        <m:r>
          <m:t>1</m:t>
        </m:r>
      </m:oMath>
      <w:r>
        <w:t xml:space="preserve">,</w:t>
      </w:r>
      <w:r>
        <w:t xml:space="preserve"> </w:t>
      </w:r>
      <m:oMath>
        <m:sSub>
          <m:e>
            <m:r>
              <m:t>s</m:t>
            </m:r>
          </m:e>
          <m:sub>
            <m:r>
              <m:t>λ</m:t>
            </m:r>
          </m:sub>
        </m:sSub>
      </m:oMath>
      <w:r>
        <w:t xml:space="preserve"> </w:t>
      </w:r>
      <w:r>
        <w:t xml:space="preserve">is not a guaranteed lower bound. Among this family,</w:t>
      </w:r>
      <w:r>
        <w:t xml:space="preserve"> </w:t>
      </w:r>
      <m:oMath>
        <m:r>
          <m:t>λ</m:t>
        </m:r>
        <m:r>
          <m:rPr>
            <m:sty m:val="p"/>
          </m:rPr>
          <m:t>=</m:t>
        </m:r>
        <m:r>
          <m:t>1</m:t>
        </m:r>
      </m:oMath>
      <w:r>
        <w:t xml:space="preserve"> </w:t>
      </w:r>
      <w:r>
        <w:t xml:space="preserve">is the only choice that both gives a lower bound and equals the robust endpoint on every interval.</w:t>
      </w:r>
    </w:p>
    <w:p>
      <w:pPr>
        <w:pStyle w:val="BodyText"/>
      </w:pPr>
      <w:r>
        <w:rPr>
          <w:iCs/>
          <w:i/>
        </w:rPr>
        <w:t xml:space="preserve">Proof.</w:t>
      </w:r>
      <w:r>
        <w:t xml:space="preserve"> </w:t>
      </w:r>
      <w:r>
        <w:t xml:space="preserve">Subtract</w:t>
      </w:r>
      <w:r>
        <w:t xml:space="preserve"> </w:t>
      </w:r>
      <m:oMath>
        <m:r>
          <m:t>L</m:t>
        </m:r>
      </m:oMath>
      <w:r>
        <w:t xml:space="preserve"> </w:t>
      </w:r>
      <w:r>
        <w:t xml:space="preserve">to obtain</w:t>
      </w:r>
      <w:r>
        <w:t xml:space="preserve"> </w:t>
      </w:r>
      <m:oMath>
        <m:sSub>
          <m:e>
            <m:r>
              <m:t>s</m:t>
            </m:r>
          </m:e>
          <m:sub>
            <m:r>
              <m:t>λ</m:t>
            </m:r>
          </m:sub>
        </m:sSub>
        <m:r>
          <m:rPr>
            <m:sty m:val="p"/>
          </m:rPr>
          <m:t>−</m:t>
        </m:r>
        <m:r>
          <m:t>L</m:t>
        </m:r>
        <m:r>
          <m:rPr>
            <m:sty m:val="p"/>
          </m:rPr>
          <m:t>=</m:t>
        </m:r>
        <m:d>
          <m:dPr>
            <m:begChr m:val="("/>
            <m:endChr m:val=")"/>
            <m:sepChr m:val=""/>
            <m:grow/>
          </m:dPr>
          <m:e>
            <m:r>
              <m:t>1</m:t>
            </m:r>
            <m:r>
              <m:rPr>
                <m:sty m:val="p"/>
              </m:rPr>
              <m:t>−</m:t>
            </m:r>
            <m:r>
              <m:t>λ</m:t>
            </m:r>
          </m:e>
        </m:d>
        <m:r>
          <m:t>ρ</m:t>
        </m:r>
      </m:oMath>
      <w:r>
        <w:t xml:space="preserve">.</w:t>
      </w:r>
      <w:r>
        <w:t xml:space="preserve"> </w:t>
      </w:r>
      <m:oMath>
        <m:r>
          <m:rPr>
            <m:sty m:val="p"/>
          </m:rPr>
          <m:t>▫</m:t>
        </m:r>
      </m:oMath>
    </w:p>
    <w:p>
      <w:pPr>
        <w:pStyle w:val="BodyText"/>
      </w:pPr>
      <w:r>
        <w:t xml:space="preserve">For</w:t>
      </w:r>
      <w:r>
        <w:t xml:space="preserve"> </w:t>
      </w:r>
      <m:oMath>
        <m:r>
          <m:t>λ</m:t>
        </m:r>
        <m:r>
          <m:rPr>
            <m:sty m:val="p"/>
          </m:rPr>
          <m:t>≥</m:t>
        </m:r>
        <m:r>
          <m:t>1</m:t>
        </m:r>
      </m:oMath>
      <w:r>
        <w:t xml:space="preserve">, contraction of an enclosure cannot decrease</w:t>
      </w:r>
      <w:r>
        <w:t xml:space="preserve"> </w:t>
      </w:r>
      <m:oMath>
        <m:sSub>
          <m:e>
            <m:r>
              <m:t>s</m:t>
            </m:r>
          </m:e>
          <m:sub>
            <m:r>
              <m:t>λ</m:t>
            </m:r>
          </m:sub>
        </m:sSub>
      </m:oMath>
      <w:r>
        <w:t xml:space="preserve">: its coefficient on</w:t>
      </w:r>
      <w:r>
        <w:t xml:space="preserve"> </w:t>
      </w:r>
      <m:oMath>
        <m:r>
          <m:t>L</m:t>
        </m:r>
      </m:oMath>
      <w:r>
        <w:t xml:space="preserve"> </w:t>
      </w:r>
      <w:r>
        <w:t xml:space="preserve">is</w:t>
      </w:r>
      <w:r>
        <w:t xml:space="preserve"> </w:t>
      </w:r>
      <m:oMath>
        <m:d>
          <m:dPr>
            <m:begChr m:val="("/>
            <m:endChr m:val=")"/>
            <m:sepChr m:val=""/>
            <m:grow/>
          </m:dPr>
          <m:e>
            <m:r>
              <m:t>1</m:t>
            </m:r>
            <m:r>
              <m:rPr>
                <m:sty m:val="p"/>
              </m:rPr>
              <m:t>+</m:t>
            </m:r>
            <m:r>
              <m:t>λ</m:t>
            </m:r>
          </m:e>
        </m:d>
        <m:r>
          <m:rPr>
            <m:sty m:val="p"/>
          </m:rPr>
          <m:t>/</m:t>
        </m:r>
        <m:r>
          <m:t>2</m:t>
        </m:r>
        <m:r>
          <m:rPr>
            <m:sty m:val="p"/>
          </m:rPr>
          <m:t>&gt;</m:t>
        </m:r>
        <m:r>
          <m:t>0</m:t>
        </m:r>
      </m:oMath>
      <w:r>
        <w:t xml:space="preserve"> </w:t>
      </w:r>
      <w:r>
        <w:t xml:space="preserve">and its coefficient on</w:t>
      </w:r>
      <w:r>
        <w:t xml:space="preserve"> </w:t>
      </w:r>
      <m:oMath>
        <m:r>
          <m:t>U</m:t>
        </m:r>
      </m:oMath>
      <w:r>
        <w:t xml:space="preserve"> </w:t>
      </w:r>
      <w:r>
        <w:t xml:space="preserve">is</w:t>
      </w:r>
      <w:r>
        <w:t xml:space="preserve"> </w:t>
      </w:r>
      <m:oMath>
        <m:d>
          <m:dPr>
            <m:begChr m:val="("/>
            <m:endChr m:val=")"/>
            <m:sepChr m:val=""/>
            <m:grow/>
          </m:dPr>
          <m:e>
            <m:r>
              <m:t>1</m:t>
            </m:r>
            <m:r>
              <m:rPr>
                <m:sty m:val="p"/>
              </m:rPr>
              <m:t>−</m:t>
            </m:r>
            <m:r>
              <m:t>λ</m:t>
            </m:r>
          </m:e>
        </m:d>
        <m:r>
          <m:rPr>
            <m:sty m:val="p"/>
          </m:rPr>
          <m:t>/</m:t>
        </m:r>
        <m:r>
          <m:t>2</m:t>
        </m:r>
        <m:r>
          <m:rPr>
            <m:sty m:val="p"/>
          </m:rPr>
          <m:t>≤</m:t>
        </m:r>
        <m:r>
          <m:t>0</m:t>
        </m:r>
      </m:oMath>
      <w:r>
        <w:t xml:space="preserve">. For</w:t>
      </w:r>
      <w:r>
        <w:t xml:space="preserve"> </w:t>
      </w:r>
      <m:oMath>
        <m:r>
          <m:t>λ</m:t>
        </m:r>
        <m:r>
          <m:rPr>
            <m:sty m:val="p"/>
          </m:rPr>
          <m:t>&lt;</m:t>
        </m:r>
        <m:r>
          <m:t>1</m:t>
        </m:r>
      </m:oMath>
      <w:r>
        <w:t xml:space="preserve">, reducing only</w:t>
      </w:r>
      <w:r>
        <w:t xml:space="preserve"> </w:t>
      </w:r>
      <m:oMath>
        <m:r>
          <m:t>U</m:t>
        </m:r>
      </m:oMath>
      <w:r>
        <w:t xml:space="preserve"> </w:t>
      </w:r>
      <w:r>
        <w:t xml:space="preserve">lowers the score, so it is not monotone under information refinement. Even a certified endpoint increase after uncertainty-set contraction is an improvement in the guarantee for a changed set, not evidence that the nominal model itself improved.</w:t>
      </w:r>
    </w:p>
    <w:bookmarkEnd w:id="22"/>
    <w:bookmarkStart w:id="23" w:name="X93d9b115c26def90cebe2b6ecbc1ecbac35d43b"/>
    <w:p>
      <w:pPr>
        <w:pStyle w:val="Heading2"/>
        <w:keepNext/>
      </w:pPr>
      <w:r>
        <w:rPr>
          <w:color w:val="000000"/>
        </w:rPr>
        <w:t xml:space="preserve">11.4 Certified selection and evolutionary search</w:t>
      </w:r>
    </w:p>
    <w:p>
      <w:pPr>
        <w:pStyle w:val="FirstParagraph"/>
      </w:pPr>
      <w:r>
        <w:t xml:space="preserve">For a fixed candidate</w:t>
      </w:r>
      <w:r>
        <w:t xml:space="preserve"> </w:t>
      </w:r>
      <m:oMath>
        <m:sSub>
          <m:e>
            <m:r>
              <m:t>z</m:t>
            </m:r>
          </m:e>
          <m:sub>
            <m:r>
              <m:t>i</m:t>
            </m:r>
          </m:sub>
        </m:sSub>
      </m:oMath>
      <w:r>
        <w:t xml:space="preserve">, distinguish the physical or model range</w:t>
      </w:r>
      <w:r>
        <w:t xml:space="preserve"> </w:t>
      </w:r>
      <m:oMath>
        <m:d>
          <m:dPr>
            <m:begChr m:val="["/>
            <m:endChr m:val="]"/>
            <m:sepChr m:val=""/>
            <m:grow/>
          </m:dPr>
          <m:e>
            <m:sSub>
              <m:e>
                <m:bar>
                  <m:barPr>
                    <m:pos m:val="bot"/>
                  </m:barPr>
                  <m:e>
                    <m:r>
                      <m:t>F</m:t>
                    </m:r>
                  </m:e>
                </m:bar>
              </m:e>
              <m:sub>
                <m:r>
                  <m:t>i</m:t>
                </m:r>
              </m:sub>
            </m:sSub>
            <m:r>
              <m:rPr>
                <m:sty m:val="p"/>
              </m:rPr>
              <m:t>,</m:t>
            </m:r>
            <m:sSub>
              <m:e>
                <m:bar>
                  <m:barPr>
                    <m:pos m:val="top"/>
                  </m:barPr>
                  <m:e>
                    <m:r>
                      <m:t>F</m:t>
                    </m:r>
                  </m:e>
                </m:bar>
              </m:e>
              <m:sub>
                <m:r>
                  <m:t>i</m:t>
                </m:r>
              </m:sub>
            </m:sSub>
          </m:e>
        </m:d>
      </m:oMath>
      <w:r>
        <w:t xml:space="preserve"> </w:t>
      </w:r>
      <w:r>
        <w:t xml:space="preserve">from an enclosure</w:t>
      </w:r>
      <w:r>
        <w:t xml:space="preserve"> </w:t>
      </w:r>
      <m:oMath>
        <m:d>
          <m:dPr>
            <m:begChr m:val="["/>
            <m:endChr m:val="]"/>
            <m:sepChr m:val=""/>
            <m:grow/>
          </m:dPr>
          <m:e>
            <m:sSub>
              <m:e>
                <m:r>
                  <m:rPr>
                    <m:sty m:val="p"/>
                  </m:rPr>
                  <m:t>ℓ</m:t>
                </m:r>
              </m:e>
              <m:sub>
                <m:r>
                  <m:t>i</m:t>
                </m:r>
              </m:sub>
            </m:sSub>
            <m:r>
              <m:rPr>
                <m:sty m:val="p"/>
              </m:rPr>
              <m:t>,</m:t>
            </m:r>
            <m:sSub>
              <m:e>
                <m:r>
                  <m:t>u</m:t>
                </m:r>
              </m:e>
              <m:sub>
                <m:r>
                  <m:t>i</m:t>
                </m:r>
              </m:sub>
            </m:sSub>
          </m:e>
        </m:d>
      </m:oMath>
      <w:r>
        <w:t xml:space="preserve"> </w:t>
      </w:r>
      <w:r>
        <w:t xml:space="preserve">of the scalar objective being optimised, for example</w:t>
      </w:r>
      <w:r>
        <w:t xml:space="preserve"> </w:t>
      </w:r>
      <m:oMath>
        <m:sSub>
          <m:e>
            <m:r>
              <m:t>ϕ</m:t>
            </m:r>
          </m:e>
          <m:sub>
            <m:r>
              <m:t>i</m:t>
            </m:r>
          </m:sub>
        </m:sSub>
        <m:r>
          <m:rPr>
            <m:sty m:val="p"/>
          </m:rPr>
          <m:t>=</m:t>
        </m:r>
        <m:sSub>
          <m:e>
            <m:bar>
              <m:barPr>
                <m:pos m:val="bot"/>
              </m:barPr>
              <m:e>
                <m:r>
                  <m:t>F</m:t>
                </m:r>
              </m:e>
            </m:bar>
          </m:e>
          <m:sub>
            <m:r>
              <m:t>i</m:t>
            </m:r>
          </m:sub>
        </m:sSub>
      </m:oMath>
      <w:r>
        <w:t xml:space="preserve">. The latter may come from a nested inner optimisation. A raw range</w:t>
      </w:r>
      <w:r>
        <w:t xml:space="preserve"> </w:t>
      </w:r>
      <m:oMath>
        <m:d>
          <m:dPr>
            <m:begChr m:val="["/>
            <m:endChr m:val="]"/>
            <m:sepChr m:val=""/>
            <m:grow/>
          </m:dPr>
          <m:e>
            <m:sSub>
              <m:e>
                <m:bar>
                  <m:barPr>
                    <m:pos m:val="bot"/>
                  </m:barPr>
                  <m:e>
                    <m:r>
                      <m:t>F</m:t>
                    </m:r>
                  </m:e>
                </m:bar>
              </m:e>
              <m:sub>
                <m:r>
                  <m:t>i</m:t>
                </m:r>
              </m:sub>
            </m:sSub>
            <m:r>
              <m:rPr>
                <m:sty m:val="p"/>
              </m:rPr>
              <m:t>,</m:t>
            </m:r>
            <m:sSub>
              <m:e>
                <m:bar>
                  <m:barPr>
                    <m:pos m:val="top"/>
                  </m:barPr>
                  <m:e>
                    <m:r>
                      <m:t>F</m:t>
                    </m:r>
                  </m:e>
                </m:bar>
              </m:e>
              <m:sub>
                <m:r>
                  <m:t>i</m:t>
                </m:r>
              </m:sub>
            </m:sSub>
          </m:e>
        </m:d>
      </m:oMath>
      <w:r>
        <w:t xml:space="preserve"> </w:t>
      </w:r>
      <w:r>
        <w:t xml:space="preserve">encloses</w:t>
      </w:r>
      <w:r>
        <w:t xml:space="preserve"> </w:t>
      </w:r>
      <m:oMath>
        <m:sSub>
          <m:e>
            <m:r>
              <m:t>ϕ</m:t>
            </m:r>
          </m:e>
          <m:sub>
            <m:r>
              <m:t>i</m:t>
            </m:r>
          </m:sub>
        </m:sSub>
      </m:oMath>
      <w:r>
        <w:t xml:space="preserve">, but its upper endpoint need not converge to</w:t>
      </w:r>
      <w:r>
        <w:t xml:space="preserve"> </w:t>
      </w:r>
      <m:oMath>
        <m:sSub>
          <m:e>
            <m:r>
              <m:t>ϕ</m:t>
            </m:r>
          </m:e>
          <m:sub>
            <m:r>
              <m:t>i</m:t>
            </m:r>
          </m:sub>
        </m:sSub>
      </m:oMath>
      <w:r>
        <w:t xml:space="preserve"> </w:t>
      </w:r>
      <w:r>
        <w:t xml:space="preserve">as numerical error decreases: the range can remain physically wide. This distinction determines whether a selection algorithm can eventually resolve a comparison.</w:t>
      </w:r>
    </w:p>
    <w:p>
      <w:pPr>
        <w:pStyle w:val="BodyText"/>
        <w:keepLines/>
      </w:pPr>
      <w:r>
        <w:rPr>
          <w:bCs/>
          <w:b/>
        </w:rPr>
        <w:t xml:space="preserve">Theorem 11 (certified elitism).</w:t>
      </w:r>
      <w:r>
        <w:t xml:space="preserve"> </w:t>
      </w:r>
      <w:r>
        <w:t xml:space="preserve">Suppose the target fitness values of an incumbent and a proposal satisfy</w:t>
      </w:r>
      <w:r>
        <w:t xml:space="preserve"> </w:t>
      </w:r>
      <m:oMath>
        <m:sSub>
          <m:e>
            <m:r>
              <m:t>ϕ</m:t>
            </m:r>
          </m:e>
          <m:sub>
            <m:r>
              <m:t>o</m:t>
            </m:r>
          </m:sub>
        </m:sSub>
        <m:r>
          <m:rPr>
            <m:sty m:val="p"/>
          </m:rPr>
          <m:t>∈</m:t>
        </m:r>
        <m:d>
          <m:dPr>
            <m:begChr m:val="["/>
            <m:endChr m:val="]"/>
            <m:sepChr m:val=""/>
            <m:grow/>
          </m:dPr>
          <m:e>
            <m:sSub>
              <m:e>
                <m:r>
                  <m:rPr>
                    <m:sty m:val="p"/>
                  </m:rPr>
                  <m:t>ℓ</m:t>
                </m:r>
              </m:e>
              <m:sub>
                <m:r>
                  <m:t>o</m:t>
                </m:r>
              </m:sub>
            </m:sSub>
            <m:r>
              <m:rPr>
                <m:sty m:val="p"/>
              </m:rPr>
              <m:t>,</m:t>
            </m:r>
            <m:sSub>
              <m:e>
                <m:r>
                  <m:t>u</m:t>
                </m:r>
              </m:e>
              <m:sub>
                <m:r>
                  <m:t>o</m:t>
                </m:r>
              </m:sub>
            </m:sSub>
          </m:e>
        </m:d>
      </m:oMath>
      <w:r>
        <w:t xml:space="preserve"> </w:t>
      </w:r>
      <w:r>
        <w:t xml:space="preserve">and</w:t>
      </w:r>
      <w:r>
        <w:t xml:space="preserve"> </w:t>
      </w:r>
      <m:oMath>
        <m:sSub>
          <m:e>
            <m:r>
              <m:t>ϕ</m:t>
            </m:r>
          </m:e>
          <m:sub>
            <m:r>
              <m:t>n</m:t>
            </m:r>
          </m:sub>
        </m:sSub>
        <m:r>
          <m:rPr>
            <m:sty m:val="p"/>
          </m:rPr>
          <m:t>∈</m:t>
        </m:r>
        <m:d>
          <m:dPr>
            <m:begChr m:val="["/>
            <m:endChr m:val="]"/>
            <m:sepChr m:val=""/>
            <m:grow/>
          </m:dPr>
          <m:e>
            <m:sSub>
              <m:e>
                <m:r>
                  <m:rPr>
                    <m:sty m:val="p"/>
                  </m:rPr>
                  <m:t>ℓ</m:t>
                </m:r>
              </m:e>
              <m:sub>
                <m:r>
                  <m:t>n</m:t>
                </m:r>
              </m:sub>
            </m:sSub>
            <m:r>
              <m:rPr>
                <m:sty m:val="p"/>
              </m:rPr>
              <m:t>,</m:t>
            </m:r>
            <m:sSub>
              <m:e>
                <m:r>
                  <m:t>u</m:t>
                </m:r>
              </m:e>
              <m:sub>
                <m:r>
                  <m:t>n</m:t>
                </m:r>
              </m:sub>
            </m:sSub>
          </m:e>
        </m:d>
      </m:oMath>
      <w:r>
        <w:t xml:space="preserve">. Accepting only when</w:t>
      </w:r>
      <w:r>
        <w:t xml:space="preserve"> </w:t>
      </w:r>
      <m:oMath>
        <m:sSub>
          <m:e>
            <m:r>
              <m:rPr>
                <m:sty m:val="p"/>
              </m:rPr>
              <m:t>ℓ</m:t>
            </m:r>
          </m:e>
          <m:sub>
            <m:r>
              <m:t>n</m:t>
            </m:r>
          </m:sub>
        </m:sSub>
        <m:r>
          <m:rPr>
            <m:sty m:val="p"/>
          </m:rPr>
          <m:t>&gt;</m:t>
        </m:r>
        <m:sSub>
          <m:e>
            <m:r>
              <m:t>u</m:t>
            </m:r>
          </m:e>
          <m:sub>
            <m:r>
              <m:t>o</m:t>
            </m:r>
          </m:sub>
        </m:sSub>
        <m:r>
          <m:rPr>
            <m:sty m:val="p"/>
          </m:rPr>
          <m:t>+</m:t>
        </m:r>
        <m:r>
          <m:t>η</m:t>
        </m:r>
      </m:oMath>
      <w:r>
        <w:t xml:space="preserve">, with</w:t>
      </w:r>
      <w:r>
        <w:t xml:space="preserve"> </w:t>
      </w:r>
      <m:oMath>
        <m:r>
          <m:t>η</m:t>
        </m:r>
        <m:r>
          <m:rPr>
            <m:sty m:val="p"/>
          </m:rPr>
          <m:t>≥</m:t>
        </m:r>
        <m:r>
          <m:t>0</m:t>
        </m:r>
      </m:oMath>
      <w:r>
        <w:t xml:space="preserve">, ensures</w:t>
      </w:r>
      <w:r>
        <w:t xml:space="preserve"> </w:t>
      </w:r>
      <m:oMath>
        <m:sSub>
          <m:e>
            <m:r>
              <m:t>ϕ</m:t>
            </m:r>
          </m:e>
          <m:sub>
            <m:r>
              <m:t>n</m:t>
            </m:r>
          </m:sub>
        </m:sSub>
        <m:r>
          <m:rPr>
            <m:sty m:val="p"/>
          </m:rPr>
          <m:t>&gt;</m:t>
        </m:r>
        <m:sSub>
          <m:e>
            <m:r>
              <m:t>ϕ</m:t>
            </m:r>
          </m:e>
          <m:sub>
            <m:r>
              <m:t>o</m:t>
            </m:r>
          </m:sub>
        </m:sSub>
        <m:r>
          <m:rPr>
            <m:sty m:val="p"/>
          </m:rPr>
          <m:t>+</m:t>
        </m:r>
        <m:r>
          <m:t>η</m:t>
        </m:r>
      </m:oMath>
      <w:r>
        <w:t xml:space="preserve">. Alternatively, accepting when</w:t>
      </w:r>
      <w:r>
        <w:t xml:space="preserve"> </w:t>
      </w:r>
      <m:oMath>
        <m:sSub>
          <m:e>
            <m:r>
              <m:rPr>
                <m:sty m:val="p"/>
              </m:rPr>
              <m:t>ℓ</m:t>
            </m:r>
          </m:e>
          <m:sub>
            <m:r>
              <m:t>n</m:t>
            </m:r>
          </m:sub>
        </m:sSub>
        <m:r>
          <m:rPr>
            <m:sty m:val="p"/>
          </m:rPr>
          <m:t>≥</m:t>
        </m:r>
        <m:r>
          <m:t>b</m:t>
        </m:r>
        <m:r>
          <m:rPr>
            <m:sty m:val="p"/>
          </m:rPr>
          <m:t>+</m:t>
        </m:r>
        <m:r>
          <m:t>η</m:t>
        </m:r>
      </m:oMath>
      <w:r>
        <w:t xml:space="preserve"> </w:t>
      </w:r>
      <w:r>
        <w:t xml:space="preserve">and retaining</w:t>
      </w:r>
      <w:r>
        <w:t xml:space="preserve"> </w:t>
      </w:r>
      <m:oMath>
        <m:r>
          <m:t>b</m:t>
        </m:r>
        <m:r>
          <m:rPr>
            <m:sty m:val="p"/>
          </m:rPr>
          <m:t>←</m:t>
        </m:r>
        <m:sSub>
          <m:e>
            <m:r>
              <m:rPr>
                <m:sty m:val="p"/>
              </m:rPr>
              <m:t>ℓ</m:t>
            </m:r>
          </m:e>
          <m:sub>
            <m:r>
              <m:t>n</m:t>
            </m:r>
          </m:sub>
        </m:sSub>
      </m:oMath>
      <w:r>
        <w:t xml:space="preserve"> </w:t>
      </w:r>
      <w:r>
        <w:t xml:space="preserve">makes the stored certified lower bound nondecreasing, but need not improve the true fitness relative to the preceding incumbent.</w:t>
      </w:r>
    </w:p>
    <w:p>
      <w:pPr>
        <w:pStyle w:val="BodyText"/>
      </w:pPr>
      <w:r>
        <w:rPr>
          <w:iCs/>
          <w:i/>
        </w:rPr>
        <w:t xml:space="preserve">Proof.</w:t>
      </w:r>
      <w:r>
        <w:t xml:space="preserve"> </w:t>
      </w:r>
      <w:r>
        <w:t xml:space="preserve">The first conclusion follows from</w:t>
      </w:r>
      <w:r>
        <w:t xml:space="preserve"> </w:t>
      </w:r>
      <m:oMath>
        <m:sSub>
          <m:e>
            <m:r>
              <m:t>ϕ</m:t>
            </m:r>
          </m:e>
          <m:sub>
            <m:r>
              <m:t>n</m:t>
            </m:r>
          </m:sub>
        </m:sSub>
        <m:r>
          <m:rPr>
            <m:sty m:val="p"/>
          </m:rPr>
          <m:t>≥</m:t>
        </m:r>
        <m:sSub>
          <m:e>
            <m:r>
              <m:rPr>
                <m:sty m:val="p"/>
              </m:rPr>
              <m:t>ℓ</m:t>
            </m:r>
          </m:e>
          <m:sub>
            <m:r>
              <m:t>n</m:t>
            </m:r>
          </m:sub>
        </m:sSub>
        <m:r>
          <m:rPr>
            <m:sty m:val="p"/>
          </m:rPr>
          <m:t>&gt;</m:t>
        </m:r>
        <m:sSub>
          <m:e>
            <m:r>
              <m:t>u</m:t>
            </m:r>
          </m:e>
          <m:sub>
            <m:r>
              <m:t>o</m:t>
            </m:r>
          </m:sub>
        </m:sSub>
        <m:r>
          <m:rPr>
            <m:sty m:val="p"/>
          </m:rPr>
          <m:t>+</m:t>
        </m:r>
        <m:r>
          <m:t>η</m:t>
        </m:r>
        <m:r>
          <m:rPr>
            <m:sty m:val="p"/>
          </m:rPr>
          <m:t>≥</m:t>
        </m:r>
        <m:sSub>
          <m:e>
            <m:r>
              <m:t>ϕ</m:t>
            </m:r>
          </m:e>
          <m:sub>
            <m:r>
              <m:t>o</m:t>
            </m:r>
          </m:sub>
        </m:sSub>
        <m:r>
          <m:rPr>
            <m:sty m:val="p"/>
          </m:rPr>
          <m:t>+</m:t>
        </m:r>
        <m:r>
          <m:t>η</m:t>
        </m:r>
      </m:oMath>
      <w:r>
        <w:t xml:space="preserve">. The second follows from the update rule alone. For the missing implication, an old enclosure</w:t>
      </w:r>
      <w:r>
        <w:t xml:space="preserve"> </w:t>
      </w:r>
      <m:oMath>
        <m:d>
          <m:dPr>
            <m:begChr m:val="["/>
            <m:endChr m:val="]"/>
            <m:sepChr m:val=""/>
            <m:grow/>
          </m:dPr>
          <m:e>
            <m:r>
              <m:t>0</m:t>
            </m:r>
            <m:r>
              <m:rPr>
                <m:sty m:val="p"/>
              </m:rPr>
              <m:t>,</m:t>
            </m:r>
            <m:r>
              <m:t>100</m:t>
            </m:r>
          </m:e>
        </m:d>
      </m:oMath>
      <w:r>
        <w:t xml:space="preserve"> </w:t>
      </w:r>
      <w:r>
        <w:t xml:space="preserve">with true fitness</w:t>
      </w:r>
      <w:r>
        <w:t xml:space="preserve"> </w:t>
      </w:r>
      <m:oMath>
        <m:r>
          <m:t>100</m:t>
        </m:r>
      </m:oMath>
      <w:r>
        <w:t xml:space="preserve"> </w:t>
      </w:r>
      <w:r>
        <w:t xml:space="preserve">can be replaced by</w:t>
      </w:r>
      <w:r>
        <w:t xml:space="preserve"> </w:t>
      </w:r>
      <m:oMath>
        <m:d>
          <m:dPr>
            <m:begChr m:val="["/>
            <m:endChr m:val="]"/>
            <m:sepChr m:val=""/>
            <m:grow/>
          </m:dPr>
          <m:e>
            <m:r>
              <m:t>1</m:t>
            </m:r>
            <m:r>
              <m:rPr>
                <m:sty m:val="p"/>
              </m:rPr>
              <m:t>,</m:t>
            </m:r>
            <m:r>
              <m:t>2</m:t>
            </m:r>
          </m:e>
        </m:d>
      </m:oMath>
      <w:r>
        <w:t xml:space="preserve"> </w:t>
      </w:r>
      <w:r>
        <w:t xml:space="preserve">with true fitness</w:t>
      </w:r>
      <w:r>
        <w:t xml:space="preserve"> </w:t>
      </w:r>
      <m:oMath>
        <m:r>
          <m:t>1</m:t>
        </m:r>
      </m:oMath>
      <w:r>
        <w:t xml:space="preserve"> </w:t>
      </w:r>
      <w:r>
        <w:t xml:space="preserve">when</w:t>
      </w:r>
      <w:r>
        <w:t xml:space="preserve"> </w:t>
      </w:r>
      <m:oMath>
        <m:r>
          <m:t>b</m:t>
        </m:r>
        <m:r>
          <m:rPr>
            <m:sty m:val="p"/>
          </m:rPr>
          <m:t>=</m:t>
        </m:r>
        <m:r>
          <m:t>0</m:t>
        </m:r>
      </m:oMath>
      <w:r>
        <w:t xml:space="preserve">. The lower guarantee rises while true fitness falls.</w:t>
      </w:r>
      <w:r>
        <w:t xml:space="preserve"> </w:t>
      </w:r>
      <m:oMath>
        <m:r>
          <m:rPr>
            <m:sty m:val="p"/>
          </m:rPr>
          <m:t>▫</m:t>
        </m:r>
      </m:oMath>
    </w:p>
    <w:p>
      <w:pPr>
        <w:pStyle w:val="BodyText"/>
        <w:keepNext/>
      </w:pPr>
      <w:r>
        <w:rPr>
          <w:bCs/>
          <w:b/>
        </w:rPr>
        <w:t xml:space="preserve">Corollary 12 (finite candidate regret certificate).</w:t>
      </w:r>
      <w:r>
        <w:t xml:space="preserve"> </w:t>
      </w:r>
      <w:r>
        <w:t xml:space="preserve">For</w:t>
      </w:r>
      <w:r>
        <w:t xml:space="preserve"> </w:t>
      </w:r>
      <m:oMath>
        <m:r>
          <m:t>N</m:t>
        </m:r>
      </m:oMath>
      <w:r>
        <w:t xml:space="preserve"> </w:t>
      </w:r>
      <w:r>
        <w:t xml:space="preserve">candidates with sound enclosures, choose</w:t>
      </w:r>
      <w:r>
        <w:t xml:space="preserve"> </w:t>
      </w:r>
      <m:oMath>
        <m:r>
          <m:t>j</m:t>
        </m:r>
      </m:oMath>
      <w:r>
        <w:t xml:space="preserve"> </w:t>
      </w:r>
      <w:r>
        <w:t xml:space="preserve">attaining</w:t>
      </w:r>
      <w:r>
        <w:t xml:space="preserve"> </w:t>
      </w:r>
      <m:oMath>
        <m:sSub>
          <m:e>
            <m:r>
              <m:rPr>
                <m:sty m:val="p"/>
              </m:rPr>
              <m:t>max</m:t>
            </m:r>
          </m:e>
          <m:sub>
            <m:r>
              <m:t>i</m:t>
            </m:r>
          </m:sub>
        </m:sSub>
        <m:sSub>
          <m:e>
            <m:r>
              <m:rPr>
                <m:sty m:val="p"/>
              </m:rPr>
              <m:t>ℓ</m:t>
            </m:r>
          </m:e>
          <m:sub>
            <m:r>
              <m:t>i</m:t>
            </m:r>
          </m:sub>
        </m:sSub>
      </m:oMath>
      <w:r>
        <w:t xml:space="preserve">. Then</w:t>
      </w:r>
    </w:p>
    <w:p>
      <w:pPr>
        <w:pStyle w:val="BodyText"/>
        <w:keepLines/>
        <w:spacing w:before="80" w:after="120"/>
      </w:pPr>
      <m:oMathPara>
        <m:oMathParaPr>
          <m:jc m:val="center"/>
        </m:oMathParaPr>
        <m:oMath>
          <m:r>
            <m:t>0</m:t>
          </m:r>
          <m:r>
            <m:rPr>
              <m:sty m:val="p"/>
            </m:rPr>
            <m:t>≤</m:t>
          </m:r>
          <m:limLow>
            <m:e>
              <m:r>
                <m:rPr>
                  <m:sty m:val="p"/>
                </m:rPr>
                <m:t>max</m:t>
              </m:r>
            </m:e>
            <m:lim>
              <m:r>
                <m:t>i</m:t>
              </m:r>
            </m:lim>
          </m:limLow>
          <m:sSub>
            <m:e>
              <m:r>
                <m:t>ϕ</m:t>
              </m:r>
            </m:e>
            <m:sub>
              <m:r>
                <m:t>i</m:t>
              </m:r>
            </m:sub>
          </m:sSub>
          <m:r>
            <m:rPr>
              <m:sty m:val="p"/>
            </m:rPr>
            <m:t>−</m:t>
          </m:r>
          <m:sSub>
            <m:e>
              <m:r>
                <m:t>ϕ</m:t>
              </m:r>
            </m:e>
            <m:sub>
              <m:r>
                <m:t>j</m:t>
              </m:r>
            </m:sub>
          </m:sSub>
          <m:r>
            <m:rPr>
              <m:sty m:val="p"/>
            </m:rPr>
            <m:t>≤</m:t>
          </m:r>
          <m:limLow>
            <m:e>
              <m:r>
                <m:rPr>
                  <m:sty m:val="p"/>
                </m:rPr>
                <m:t>max</m:t>
              </m:r>
            </m:e>
            <m:lim>
              <m:r>
                <m:t>i</m:t>
              </m:r>
            </m:lim>
          </m:limLow>
          <m:sSub>
            <m:e>
              <m:r>
                <m:t>u</m:t>
              </m:r>
            </m:e>
            <m:sub>
              <m:r>
                <m:t>i</m:t>
              </m:r>
            </m:sub>
          </m:sSub>
          <m:r>
            <m:rPr>
              <m:sty m:val="p"/>
            </m:rPr>
            <m:t>−</m:t>
          </m:r>
          <m:limLow>
            <m:e>
              <m:r>
                <m:rPr>
                  <m:sty m:val="p"/>
                </m:rPr>
                <m:t>max</m:t>
              </m:r>
            </m:e>
            <m:lim>
              <m:r>
                <m:t>i</m:t>
              </m:r>
            </m:lim>
          </m:limLow>
          <m:sSub>
            <m:e>
              <m:r>
                <m:rPr>
                  <m:sty m:val="p"/>
                </m:rPr>
                <m:t>ℓ</m:t>
              </m:r>
            </m:e>
            <m:sub>
              <m:r>
                <m:t>i</m:t>
              </m:r>
            </m:sub>
          </m:sSub>
          <m:r>
            <m:rPr>
              <m:sty m:val="p"/>
            </m:rPr>
            <m:t>.</m:t>
          </m:r>
          <m:r>
            <m:t xml:space="preserve">    (F5)</m:t>
          </m:r>
        </m:oMath>
      </m:oMathPara>
    </w:p>
    <w:p>
      <w:pPr>
        <w:pStyle w:val="FirstParagraph"/>
      </w:pPr>
      <w:r>
        <w:t xml:space="preserve">If every interval has width at most</w:t>
      </w:r>
      <w:r>
        <w:t xml:space="preserve"> </w:t>
      </w:r>
      <m:oMath>
        <m:r>
          <m:t>ε</m:t>
        </m:r>
      </m:oMath>
      <w:r>
        <w:t xml:space="preserve">, the regret is at most</w:t>
      </w:r>
      <w:r>
        <w:t xml:space="preserve"> </w:t>
      </w:r>
      <m:oMath>
        <m:r>
          <m:t>ε</m:t>
        </m:r>
      </m:oMath>
      <w:r>
        <w:t xml:space="preserve">. A candidate</w:t>
      </w:r>
      <w:r>
        <w:t xml:space="preserve"> </w:t>
      </w:r>
      <m:oMath>
        <m:r>
          <m:t>i</m:t>
        </m:r>
      </m:oMath>
      <w:r>
        <w:t xml:space="preserve"> </w:t>
      </w:r>
      <w:r>
        <w:t xml:space="preserve">with</w:t>
      </w:r>
      <w:r>
        <w:t xml:space="preserve"> </w:t>
      </w:r>
      <m:oMath>
        <m:sSub>
          <m:e>
            <m:r>
              <m:t>u</m:t>
            </m:r>
          </m:e>
          <m:sub>
            <m:r>
              <m:t>i</m:t>
            </m:r>
          </m:sub>
        </m:sSub>
        <m:r>
          <m:rPr>
            <m:sty m:val="p"/>
          </m:rPr>
          <m:t>&lt;</m:t>
        </m:r>
        <m:sSub>
          <m:e>
            <m:r>
              <m:rPr>
                <m:sty m:val="p"/>
              </m:rPr>
              <m:t>max</m:t>
            </m:r>
          </m:e>
          <m:sub>
            <m:r>
              <m:t>j</m:t>
            </m:r>
          </m:sub>
        </m:sSub>
        <m:sSub>
          <m:e>
            <m:r>
              <m:rPr>
                <m:sty m:val="p"/>
              </m:rPr>
              <m:t>ℓ</m:t>
            </m:r>
          </m:e>
          <m:sub>
            <m:r>
              <m:t>j</m:t>
            </m:r>
          </m:sub>
        </m:sSub>
      </m:oMath>
      <w:r>
        <w:t xml:space="preserve"> </w:t>
      </w:r>
      <w:r>
        <w:t xml:space="preserve">cannot maximise the target fitness.</w:t>
      </w:r>
    </w:p>
    <w:p>
      <w:pPr>
        <w:pStyle w:val="BodyText"/>
      </w:pPr>
      <w:r>
        <w:rPr>
          <w:iCs/>
          <w:i/>
        </w:rPr>
        <w:t xml:space="preserve">Proof.</w:t>
      </w:r>
      <w:r>
        <w:t xml:space="preserve"> </w:t>
      </w:r>
      <w:r>
        <w:t xml:space="preserve">The maximum true fitness is at most</w:t>
      </w:r>
      <w:r>
        <w:t xml:space="preserve"> </w:t>
      </w:r>
      <m:oMath>
        <m:sSub>
          <m:e>
            <m:r>
              <m:rPr>
                <m:sty m:val="p"/>
              </m:rPr>
              <m:t>max</m:t>
            </m:r>
          </m:e>
          <m:sub>
            <m:r>
              <m:t>i</m:t>
            </m:r>
          </m:sub>
        </m:sSub>
        <m:sSub>
          <m:e>
            <m:r>
              <m:t>u</m:t>
            </m:r>
          </m:e>
          <m:sub>
            <m:r>
              <m:t>i</m:t>
            </m:r>
          </m:sub>
        </m:sSub>
      </m:oMath>
      <w:r>
        <w:t xml:space="preserve">, while the selected true fitness is at least</w:t>
      </w:r>
      <w:r>
        <w:t xml:space="preserve"> </w:t>
      </w:r>
      <m:oMath>
        <m:sSub>
          <m:e>
            <m:r>
              <m:rPr>
                <m:sty m:val="p"/>
              </m:rPr>
              <m:t>ℓ</m:t>
            </m:r>
          </m:e>
          <m:sub>
            <m:r>
              <m:t>j</m:t>
            </m:r>
          </m:sub>
        </m:sSub>
        <m:r>
          <m:rPr>
            <m:sty m:val="p"/>
          </m:rPr>
          <m:t>=</m:t>
        </m:r>
        <m:sSub>
          <m:e>
            <m:r>
              <m:rPr>
                <m:sty m:val="p"/>
              </m:rPr>
              <m:t>max</m:t>
            </m:r>
          </m:e>
          <m:sub>
            <m:r>
              <m:t>i</m:t>
            </m:r>
          </m:sub>
        </m:sSub>
        <m:sSub>
          <m:e>
            <m:r>
              <m:rPr>
                <m:sty m:val="p"/>
              </m:rPr>
              <m:t>ℓ</m:t>
            </m:r>
          </m:e>
          <m:sub>
            <m:r>
              <m:t>i</m:t>
            </m:r>
          </m:sub>
        </m:sSub>
      </m:oMath>
      <w:r>
        <w:t xml:space="preserve">. Also</w:t>
      </w:r>
      <w:r>
        <w:t xml:space="preserve"> </w:t>
      </w:r>
      <m:oMath>
        <m:sSub>
          <m:e>
            <m:r>
              <m:t>u</m:t>
            </m:r>
          </m:e>
          <m:sub>
            <m:r>
              <m:t>i</m:t>
            </m:r>
          </m:sub>
        </m:sSub>
        <m:r>
          <m:rPr>
            <m:sty m:val="p"/>
          </m:rPr>
          <m:t>≤</m:t>
        </m:r>
        <m:sSub>
          <m:e>
            <m:r>
              <m:rPr>
                <m:sty m:val="p"/>
              </m:rPr>
              <m:t>ℓ</m:t>
            </m:r>
          </m:e>
          <m:sub>
            <m:r>
              <m:t>i</m:t>
            </m:r>
          </m:sub>
        </m:sSub>
        <m:r>
          <m:rPr>
            <m:sty m:val="p"/>
          </m:rPr>
          <m:t>+</m:t>
        </m:r>
        <m:r>
          <m:t>ε</m:t>
        </m:r>
        <m:r>
          <m:rPr>
            <m:sty m:val="p"/>
          </m:rPr>
          <m:t>≤</m:t>
        </m:r>
        <m:sSub>
          <m:e>
            <m:r>
              <m:rPr>
                <m:sty m:val="p"/>
              </m:rPr>
              <m:t>max</m:t>
            </m:r>
          </m:e>
          <m:sub>
            <m:r>
              <m:t>j</m:t>
            </m:r>
          </m:sub>
        </m:sSub>
        <m:sSub>
          <m:e>
            <m:r>
              <m:rPr>
                <m:sty m:val="p"/>
              </m:rPr>
              <m:t>ℓ</m:t>
            </m:r>
          </m:e>
          <m:sub>
            <m:r>
              <m:t>j</m:t>
            </m:r>
          </m:sub>
        </m:sSub>
        <m:r>
          <m:rPr>
            <m:sty m:val="p"/>
          </m:rPr>
          <m:t>+</m:t>
        </m:r>
        <m:r>
          <m:t>ε</m:t>
        </m:r>
      </m:oMath>
      <w:r>
        <w:t xml:space="preserve">. The exclusion follows from an attained competing candidate. Strict exclusion preserves all tied maximisers; using a non-strict test may discard ties while preserving the optimum value.</w:t>
      </w:r>
      <w:r>
        <w:t xml:space="preserve"> </w:t>
      </w:r>
      <m:oMath>
        <m:r>
          <m:rPr>
            <m:sty m:val="p"/>
          </m:rPr>
          <m:t>▫</m:t>
        </m:r>
      </m:oMath>
    </w:p>
    <w:p>
      <w:pPr>
        <w:pStyle w:val="BodyText"/>
      </w:pPr>
      <w:r>
        <w:t xml:space="preserve">An evolutionary optimiser can therefore use mutation, crossover or attention to propose candidates, and use these tests for acceptance and stopping. Proposal quality affects speed and incumbent discovery, but it does not change the proof of a certified comparison. Overlapping intervals mean</w:t>
      </w:r>
      <w:r>
        <w:t xml:space="preserve"> </w:t>
      </w:r>
      <w:r>
        <w:t xml:space="preserve">“</w:t>
      </w:r>
      <w:r>
        <w:t xml:space="preserve">unresolved by these bounds,</w:t>
      </w:r>
      <w:r>
        <w:t xml:space="preserve">”</w:t>
      </w:r>
      <w:r>
        <w:t xml:space="preserve"> </w:t>
      </w:r>
      <w:r>
        <w:t xml:space="preserve">not equal fitness, stochastic dominance or a prescribed probability of superiority. Refinement should target candidates whose upper bounds can still beat the best certified lower bound. A claim that all comparisons eventually resolve additionally needs vanishing enclosure error and a positive gap between the relevant true fitness values.</w:t>
      </w:r>
    </w:p>
    <w:bookmarkEnd w:id="23"/>
    <w:bookmarkStart w:id="24" w:name="derivative-signs-and-symbolic-reduction"/>
    <w:p>
      <w:pPr>
        <w:pStyle w:val="Heading2"/>
        <w:keepNext/>
      </w:pPr>
      <w:r>
        <w:rPr>
          <w:color w:val="000000"/>
        </w:rPr>
        <w:t xml:space="preserve">11.5 Derivative signs and symbolic reduction</w:t>
      </w:r>
    </w:p>
    <w:p>
      <w:pPr>
        <w:pStyle w:val="FirstParagraph"/>
      </w:pPr>
      <w:r>
        <w:rPr>
          <w:bCs/>
          <w:b/>
        </w:rPr>
        <w:t xml:space="preserve">Lemma 13 (monotone face reduction).</w:t>
      </w:r>
      <w:r>
        <w:t xml:space="preserve"> </w:t>
      </w:r>
      <w:r>
        <w:t xml:space="preserve">Let</w:t>
      </w:r>
      <w:r>
        <w:t xml:space="preserve"> </w:t>
      </w:r>
      <m:oMath>
        <m:r>
          <m:t>g</m:t>
        </m:r>
      </m:oMath>
      <w:r>
        <w:t xml:space="preserve"> </w:t>
      </w:r>
      <w:r>
        <w:t xml:space="preserve">be continuously differentiable on a box</w:t>
      </w:r>
      <w:r>
        <w:t xml:space="preserve"> </w:t>
      </w:r>
      <m:oMath>
        <m:r>
          <m:t>Q</m:t>
        </m:r>
        <m:r>
          <m:rPr>
            <m:sty m:val="p"/>
          </m:rPr>
          <m:t>=</m:t>
        </m:r>
        <m:d>
          <m:dPr>
            <m:begChr m:val="["/>
            <m:endChr m:val="]"/>
            <m:sepChr m:val=""/>
            <m:grow/>
          </m:dPr>
          <m:e>
            <m:r>
              <m:t>a</m:t>
            </m:r>
            <m:r>
              <m:rPr>
                <m:sty m:val="p"/>
              </m:rPr>
              <m:t>,</m:t>
            </m:r>
            <m:r>
              <m:t>b</m:t>
            </m:r>
          </m:e>
        </m:d>
      </m:oMath>
      <w:r>
        <w:t xml:space="preserve">. If a sound derivative enclosure satisfies</w:t>
      </w:r>
      <w:r>
        <w:t xml:space="preserve"> </w:t>
      </w:r>
      <m:oMath>
        <m:sSub>
          <m:e>
            <m:r>
              <m:rPr>
                <m:sty m:val="p"/>
              </m:rPr>
              <m:t>∂</m:t>
            </m:r>
          </m:e>
          <m:sub>
            <m:r>
              <m:t>j</m:t>
            </m:r>
          </m:sub>
        </m:sSub>
        <m:r>
          <m:t>g</m:t>
        </m:r>
        <m:d>
          <m:dPr>
            <m:begChr m:val="("/>
            <m:endChr m:val=")"/>
            <m:sepChr m:val=""/>
            <m:grow/>
          </m:dPr>
          <m:e>
            <m:r>
              <m:t>Q</m:t>
            </m:r>
          </m:e>
        </m:d>
        <m:r>
          <m:rPr>
            <m:sty m:val="p"/>
          </m:rPr>
          <m:t>⊆</m:t>
        </m:r>
        <m:r>
          <m:rPr>
            <m:sty m:val="p"/>
          </m:rPr>
          <m:t>[</m:t>
        </m:r>
        <m:r>
          <m:t>0</m:t>
        </m:r>
        <m:r>
          <m:rPr>
            <m:sty m:val="p"/>
          </m:rPr>
          <m:t>,</m:t>
        </m:r>
        <m:r>
          <m:rPr>
            <m:sty m:val="p"/>
          </m:rPr>
          <m:t>∞</m:t>
        </m:r>
        <m:r>
          <m:rPr>
            <m:sty m:val="p"/>
          </m:rPr>
          <m:t>)</m:t>
        </m:r>
      </m:oMath>
      <w:r>
        <w:t xml:space="preserve">, then its maximum over</w:t>
      </w:r>
      <w:r>
        <w:t xml:space="preserve"> </w:t>
      </w:r>
      <m:oMath>
        <m:r>
          <m:t>Q</m:t>
        </m:r>
      </m:oMath>
      <w:r>
        <w:t xml:space="preserve"> </w:t>
      </w:r>
      <w:r>
        <w:t xml:space="preserve">is attained on</w:t>
      </w:r>
      <w:r>
        <w:t xml:space="preserve"> </w:t>
      </w:r>
      <m:oMath>
        <m:sSub>
          <m:e>
            <m:r>
              <m:t>z</m:t>
            </m:r>
          </m:e>
          <m:sub>
            <m:r>
              <m:t>j</m:t>
            </m:r>
          </m:sub>
        </m:sSub>
        <m:r>
          <m:rPr>
            <m:sty m:val="p"/>
          </m:rPr>
          <m:t>=</m:t>
        </m:r>
        <m:sSub>
          <m:e>
            <m:r>
              <m:t>b</m:t>
            </m:r>
          </m:e>
          <m:sub>
            <m:r>
              <m:t>j</m:t>
            </m:r>
          </m:sub>
        </m:sSub>
      </m:oMath>
      <w:r>
        <w:t xml:space="preserve"> </w:t>
      </w:r>
      <w:r>
        <w:t xml:space="preserve">and its minimum on</w:t>
      </w:r>
      <w:r>
        <w:t xml:space="preserve"> </w:t>
      </w:r>
      <m:oMath>
        <m:sSub>
          <m:e>
            <m:r>
              <m:t>z</m:t>
            </m:r>
          </m:e>
          <m:sub>
            <m:r>
              <m:t>j</m:t>
            </m:r>
          </m:sub>
        </m:sSub>
        <m:r>
          <m:rPr>
            <m:sty m:val="p"/>
          </m:rPr>
          <m:t>=</m:t>
        </m:r>
        <m:sSub>
          <m:e>
            <m:r>
              <m:t>a</m:t>
            </m:r>
          </m:e>
          <m:sub>
            <m:r>
              <m:t>j</m:t>
            </m:r>
          </m:sub>
        </m:sSub>
      </m:oMath>
      <w:r>
        <w:t xml:space="preserve">. If the derivative is nonpositive, reverse the faces. Multiple coordinates with certified signs can be reduced simultaneously.</w:t>
      </w:r>
    </w:p>
    <w:p>
      <w:pPr>
        <w:pStyle w:val="BodyText"/>
      </w:pPr>
      <w:r>
        <w:rPr>
          <w:iCs/>
          <w:i/>
        </w:rPr>
        <w:t xml:space="preserve">Proof.</w:t>
      </w:r>
      <w:r>
        <w:t xml:space="preserve"> </w:t>
      </w:r>
      <w:r>
        <w:t xml:space="preserve">Hold all other coordinates fixed and integrate the derivative along coordinate</w:t>
      </w:r>
      <w:r>
        <w:t xml:space="preserve"> </w:t>
      </w:r>
      <m:oMath>
        <m:r>
          <m:t>j</m:t>
        </m:r>
      </m:oMath>
      <w:r>
        <w:t xml:space="preserve">. The resulting one-dimensional function is nondecreasing. Replacing that coordinate by its upper endpoint cannot lower its value. Repeat for each sign-certified coordinate; the minimum follows symmetrically.</w:t>
      </w:r>
      <w:r>
        <w:t xml:space="preserve"> </w:t>
      </w:r>
      <m:oMath>
        <m:r>
          <m:rPr>
            <m:sty m:val="p"/>
          </m:rPr>
          <m:t>▫</m:t>
        </m:r>
      </m:oMath>
    </w:p>
    <w:p>
      <w:pPr>
        <w:pStyle w:val="BodyText"/>
      </w:pPr>
      <w:r>
        <w:t xml:space="preserve">The statement preserves the optimum value, not every maximising point when the derivative can vanish. Under additional constraints, moving to a box face is valid only if the move preserves feasibility or a separate constrained argument applies. For example, maximising</w:t>
      </w:r>
      <w:r>
        <w:t xml:space="preserve"> </w:t>
      </w:r>
      <m:oMath>
        <m:sSub>
          <m:e>
            <m:r>
              <m:t>z</m:t>
            </m:r>
          </m:e>
          <m:sub>
            <m:r>
              <m:t>1</m:t>
            </m:r>
          </m:sub>
        </m:sSub>
        <m:r>
          <m:rPr>
            <m:sty m:val="p"/>
          </m:rPr>
          <m:t>+</m:t>
        </m:r>
        <m:sSub>
          <m:e>
            <m:r>
              <m:t>z</m:t>
            </m:r>
          </m:e>
          <m:sub>
            <m:r>
              <m:t>2</m:t>
            </m:r>
          </m:sub>
        </m:sSub>
      </m:oMath>
      <w:r>
        <w:t xml:space="preserve"> </w:t>
      </w:r>
      <w:r>
        <w:t xml:space="preserve">under</w:t>
      </w:r>
      <w:r>
        <w:t xml:space="preserve"> </w:t>
      </w:r>
      <m:oMath>
        <m:sSub>
          <m:e>
            <m:r>
              <m:t>z</m:t>
            </m:r>
          </m:e>
          <m:sub>
            <m:r>
              <m:t>1</m:t>
            </m:r>
          </m:sub>
        </m:sSub>
        <m:r>
          <m:rPr>
            <m:sty m:val="p"/>
          </m:rPr>
          <m:t>+</m:t>
        </m:r>
        <m:sSub>
          <m:e>
            <m:r>
              <m:t>z</m:t>
            </m:r>
          </m:e>
          <m:sub>
            <m:r>
              <m:t>2</m:t>
            </m:r>
          </m:sub>
        </m:sSub>
        <m:r>
          <m:rPr>
            <m:sty m:val="p"/>
          </m:rPr>
          <m:t>≤</m:t>
        </m:r>
        <m:r>
          <m:t>1</m:t>
        </m:r>
      </m:oMath>
      <w:r>
        <w:t xml:space="preserve"> </w:t>
      </w:r>
      <w:r>
        <w:t xml:space="preserve">on</w:t>
      </w:r>
      <w:r>
        <w:t xml:space="preserve"> </w:t>
      </w:r>
      <m:oMath>
        <m:sSup>
          <m:e>
            <m:d>
              <m:dPr>
                <m:begChr m:val="["/>
                <m:endChr m:val="]"/>
                <m:sepChr m:val=""/>
                <m:grow/>
              </m:dPr>
              <m:e>
                <m:r>
                  <m:t>0</m:t>
                </m:r>
                <m:r>
                  <m:rPr>
                    <m:sty m:val="p"/>
                  </m:rPr>
                  <m:t>,</m:t>
                </m:r>
                <m:r>
                  <m:t>1</m:t>
                </m:r>
              </m:e>
            </m:d>
          </m:e>
          <m:sup>
            <m:r>
              <m:t>2</m:t>
            </m:r>
          </m:sup>
        </m:sSup>
      </m:oMath>
      <w:r>
        <w:t xml:space="preserve"> </w:t>
      </w:r>
      <w:r>
        <w:t xml:space="preserve">cannot be solved by choosing the upper box corner. A nominal gradient sign is insufficient: the sign must hold over the entire box relevant to the claim.</w:t>
      </w:r>
    </w:p>
    <w:p>
      <w:pPr>
        <w:pStyle w:val="BodyText"/>
      </w:pPr>
      <w:r>
        <w:t xml:space="preserve">For the robust objective, if</w:t>
      </w:r>
      <w:r>
        <w:t xml:space="preserve"> </w:t>
      </w:r>
      <m:oMath>
        <m:r>
          <m:t>F</m:t>
        </m:r>
        <m:d>
          <m:dPr>
            <m:begChr m:val="("/>
            <m:endChr m:val=")"/>
            <m:sepChr m:val=""/>
            <m:grow/>
          </m:dPr>
          <m:e>
            <m:r>
              <m:rPr>
                <m:sty m:val="p"/>
              </m:rPr>
              <m:t>⋅</m:t>
            </m:r>
            <m:r>
              <m:rPr>
                <m:sty m:val="p"/>
              </m:rPr>
              <m:t>,</m:t>
            </m:r>
            <m:r>
              <m:t>ξ</m:t>
            </m:r>
          </m:e>
        </m:d>
      </m:oMath>
      <w:r>
        <w:t xml:space="preserve"> </w:t>
      </w:r>
      <w:r>
        <w:t xml:space="preserve">is nondecreasing in a coordinate for every</w:t>
      </w:r>
      <w:r>
        <w:t xml:space="preserve"> </w:t>
      </w:r>
      <m:oMath>
        <m:r>
          <m:t>ξ</m:t>
        </m:r>
      </m:oMath>
      <w:r>
        <w:t xml:space="preserve"> </w:t>
      </w:r>
      <w:r>
        <w:t xml:space="preserve">in the same fixed uncertainty set, then its pointwise minimum</w:t>
      </w:r>
      <w:r>
        <w:t xml:space="preserve"> </w:t>
      </w:r>
      <m:oMath>
        <m:r>
          <m:t>ϕ</m:t>
        </m:r>
      </m:oMath>
      <w:r>
        <w:t xml:space="preserve"> </w:t>
      </w:r>
      <w:r>
        <w:t xml:space="preserve">is also nondecreasing. Indeed,</w:t>
      </w:r>
      <w:r>
        <w:t xml:space="preserve"> </w:t>
      </w:r>
      <m:oMath>
        <m:r>
          <m:t>F</m:t>
        </m:r>
        <m:d>
          <m:dPr>
            <m:begChr m:val="("/>
            <m:endChr m:val=")"/>
            <m:sepChr m:val=""/>
            <m:grow/>
          </m:dPr>
          <m:e>
            <m:r>
              <m:t>z</m:t>
            </m:r>
            <m:r>
              <m:rPr>
                <m:sty m:val="p"/>
              </m:rPr>
              <m:t>,</m:t>
            </m:r>
            <m:r>
              <m:t>ξ</m:t>
            </m:r>
          </m:e>
        </m:d>
        <m:r>
          <m:rPr>
            <m:sty m:val="p"/>
          </m:rPr>
          <m:t>≤</m:t>
        </m:r>
        <m:r>
          <m:t>F</m:t>
        </m:r>
        <m:d>
          <m:dPr>
            <m:begChr m:val="("/>
            <m:endChr m:val=")"/>
            <m:sepChr m:val=""/>
            <m:grow/>
          </m:dPr>
          <m:e>
            <m:r>
              <m:t>z</m:t>
            </m:r>
            <m:r>
              <m:rPr>
                <m:sty m:val="p"/>
              </m:rPr>
              <m:t>′</m:t>
            </m:r>
            <m:r>
              <m:rPr>
                <m:sty m:val="p"/>
              </m:rPr>
              <m:t>,</m:t>
            </m:r>
            <m:r>
              <m:t>ξ</m:t>
            </m:r>
          </m:e>
        </m:d>
      </m:oMath>
      <w:r>
        <w:t xml:space="preserve"> </w:t>
      </w:r>
      <w:r>
        <w:t xml:space="preserve">for all</w:t>
      </w:r>
      <w:r>
        <w:t xml:space="preserve"> </w:t>
      </w:r>
      <m:oMath>
        <m:r>
          <m:t>ξ</m:t>
        </m:r>
      </m:oMath>
      <w:r>
        <w:t xml:space="preserve"> </w:t>
      </w:r>
      <w:r>
        <w:t xml:space="preserve">implies the same inequality between their minima. Differentiability of</w:t>
      </w:r>
      <w:r>
        <w:t xml:space="preserve"> </w:t>
      </w:r>
      <m:oMath>
        <m:r>
          <m:t>ϕ</m:t>
        </m:r>
      </m:oMath>
      <w:r>
        <w:t xml:space="preserve"> </w:t>
      </w:r>
      <w:r>
        <w:t xml:space="preserve">is unnecessary. A derivative enclosure for</w:t>
      </w:r>
      <w:r>
        <w:t xml:space="preserve"> </w:t>
      </w:r>
      <m:oMath>
        <m:r>
          <m:t>F</m:t>
        </m:r>
      </m:oMath>
      <w:r>
        <w:t xml:space="preserve"> </w:t>
      </w:r>
      <w:r>
        <w:t xml:space="preserve">on</w:t>
      </w:r>
      <w:r>
        <w:t xml:space="preserve"> </w:t>
      </w:r>
      <m:oMath>
        <m:r>
          <m:t>Q</m:t>
        </m:r>
        <m:r>
          <m:rPr>
            <m:sty m:val="p"/>
          </m:rPr>
          <m:t>×</m:t>
        </m:r>
        <m:r>
          <m:t>Ξ</m:t>
        </m:r>
      </m:oMath>
      <w:r>
        <w:t xml:space="preserve"> </w:t>
      </w:r>
      <w:r>
        <w:t xml:space="preserve">can therefore establish a robust sign even where the active worst-case uncertainty changes.</w:t>
      </w:r>
    </w:p>
    <w:p>
      <w:pPr>
        <w:pStyle w:val="BodyText"/>
        <w:keepNext/>
      </w:pPr>
      <w:r>
        <w:t xml:space="preserve">A symbolic implementation should first simplify shared expressions, retain parameter identities, and declare the domain of every division and logarithm. For a scalar</w:t>
      </w:r>
      <w:r>
        <w:t xml:space="preserve"> </w:t>
      </w:r>
      <m:oMath>
        <m:r>
          <m:t>g</m:t>
        </m:r>
      </m:oMath>
      <w:r>
        <w:t xml:space="preserve">, a mean-value enclosure is</w:t>
      </w:r>
    </w:p>
    <w:p>
      <w:pPr>
        <w:pStyle w:val="BodyText"/>
        <w:keepLines/>
        <w:spacing w:before="80" w:after="120"/>
      </w:pPr>
      <m:oMathPara>
        <m:oMathParaPr>
          <m:jc m:val="center"/>
        </m:oMathParaPr>
        <m:oMath>
          <m:r>
            <m:t>g</m:t>
          </m:r>
          <m:d>
            <m:dPr>
              <m:begChr m:val="("/>
              <m:endChr m:val=")"/>
              <m:sepChr m:val=""/>
              <m:grow/>
            </m:dPr>
            <m:e>
              <m:r>
                <m:t>Q</m:t>
              </m:r>
            </m:e>
          </m:d>
          <m:r>
            <m:rPr>
              <m:sty m:val="p"/>
            </m:rPr>
            <m:t>⊆</m:t>
          </m:r>
          <m:r>
            <m:t>g</m:t>
          </m:r>
          <m:d>
            <m:dPr>
              <m:begChr m:val="("/>
              <m:endChr m:val=")"/>
              <m:sepChr m:val=""/>
              <m:grow/>
            </m:dPr>
            <m:e>
              <m:r>
                <m:t>c</m:t>
              </m:r>
            </m:e>
          </m:d>
          <m:r>
            <m:rPr>
              <m:sty m:val="p"/>
            </m:rPr>
            <m:t>+</m:t>
          </m:r>
          <m:nary>
            <m:naryPr>
              <m:chr m:val="∑"/>
              <m:limLoc m:val="undOvr"/>
              <m:subHide m:val="off"/>
              <m:supHide m:val="on"/>
            </m:naryPr>
            <m:sub>
              <m:r>
                <m:t>j</m:t>
              </m:r>
            </m:sub>
            <m:sup>
              <m:r>
                <m:t>​</m:t>
              </m:r>
            </m:sup>
            <m:e>
              <m:sSub>
                <m:e>
                  <m:r>
                    <m:t>D</m:t>
                  </m:r>
                </m:e>
                <m:sub>
                  <m:r>
                    <m:t>j</m:t>
                  </m:r>
                </m:sub>
              </m:sSub>
            </m:e>
          </m:nary>
          <m:d>
            <m:dPr>
              <m:begChr m:val="("/>
              <m:endChr m:val=")"/>
              <m:sepChr m:val=""/>
              <m:grow/>
            </m:dPr>
            <m:e>
              <m:r>
                <m:t>Q</m:t>
              </m:r>
            </m:e>
          </m:d>
          <m:d>
            <m:dPr>
              <m:begChr m:val="("/>
              <m:endChr m:val=")"/>
              <m:sepChr m:val=""/>
              <m:grow/>
            </m:dPr>
            <m:e>
              <m:sSub>
                <m:e>
                  <m:r>
                    <m:t>Q</m:t>
                  </m:r>
                </m:e>
                <m:sub>
                  <m:r>
                    <m:t>j</m:t>
                  </m:r>
                </m:sub>
              </m:sSub>
              <m:r>
                <m:rPr>
                  <m:sty m:val="p"/>
                </m:rPr>
                <m:t>−</m:t>
              </m:r>
              <m:sSub>
                <m:e>
                  <m:r>
                    <m:t>c</m:t>
                  </m:r>
                </m:e>
                <m:sub>
                  <m:r>
                    <m:t>j</m:t>
                  </m:r>
                </m:sub>
              </m:sSub>
            </m:e>
          </m:d>
          <m:r>
            <m:rPr>
              <m:sty m:val="p"/>
            </m:rPr>
            <m:t>,</m:t>
          </m:r>
          <m:r>
            <m:t>  </m:t>
          </m:r>
          <m:r>
            <m:t>c</m:t>
          </m:r>
          <m:r>
            <m:rPr>
              <m:sty m:val="p"/>
            </m:rPr>
            <m:t>=</m:t>
          </m:r>
          <m:r>
            <m:rPr>
              <m:sty m:val="p"/>
            </m:rPr>
            <m:t>mid</m:t>
          </m:r>
          <m:d>
            <m:dPr>
              <m:begChr m:val="("/>
              <m:endChr m:val=")"/>
              <m:sepChr m:val=""/>
              <m:grow/>
            </m:dPr>
            <m:e>
              <m:r>
                <m:t>Q</m:t>
              </m:r>
            </m:e>
          </m:d>
          <m:r>
            <m:rPr>
              <m:sty m:val="p"/>
            </m:rPr>
            <m:t>,</m:t>
          </m:r>
          <m:r>
            <m:t xml:space="preserve">    (F6)</m:t>
          </m:r>
        </m:oMath>
      </m:oMathPara>
    </w:p>
    <w:p>
      <w:pPr>
        <w:pStyle w:val="FirstParagraph"/>
      </w:pPr>
      <w:r>
        <w:t xml:space="preserve">where</w:t>
      </w:r>
      <w:r>
        <w:t xml:space="preserve"> </w:t>
      </w:r>
      <m:oMath>
        <m:sSub>
          <m:e>
            <m:r>
              <m:t>D</m:t>
            </m:r>
          </m:e>
          <m:sub>
            <m:r>
              <m:t>j</m:t>
            </m:r>
          </m:sub>
        </m:sSub>
        <m:d>
          <m:dPr>
            <m:begChr m:val="("/>
            <m:endChr m:val=")"/>
            <m:sepChr m:val=""/>
            <m:grow/>
          </m:dPr>
          <m:e>
            <m:r>
              <m:t>Q</m:t>
            </m:r>
          </m:e>
        </m:d>
      </m:oMath>
      <w:r>
        <w:t xml:space="preserve"> </w:t>
      </w:r>
      <w:r>
        <w:t xml:space="preserve">encloses every partial derivative on</w:t>
      </w:r>
      <w:r>
        <w:t xml:space="preserve"> </w:t>
      </w:r>
      <m:oMath>
        <m:r>
          <m:t>Q</m:t>
        </m:r>
      </m:oMath>
      <w:r>
        <w:t xml:space="preserve">. This follows by integrating the gradient on each segment from</w:t>
      </w:r>
      <w:r>
        <w:t xml:space="preserve"> </w:t>
      </w:r>
      <m:oMath>
        <m:r>
          <m:t>c</m:t>
        </m:r>
      </m:oMath>
      <w:r>
        <w:t xml:space="preserve"> </w:t>
      </w:r>
      <w:r>
        <w:t xml:space="preserve">to a point in the box. Interval automatic differentiation can compute</w:t>
      </w:r>
      <w:r>
        <w:t xml:space="preserve"> </w:t>
      </w:r>
      <m:oMath>
        <m:sSub>
          <m:e>
            <m:r>
              <m:t>D</m:t>
            </m:r>
          </m:e>
          <m:sub>
            <m:r>
              <m:t>j</m:t>
            </m:r>
          </m:sub>
        </m:sSub>
      </m:oMath>
      <w:r>
        <w:t xml:space="preserve">, while an exact symbolic identity can remove avoidable dependency. For instance, the unsimplified expression</w:t>
      </w:r>
      <w:r>
        <w:t xml:space="preserve"> </w:t>
      </w:r>
      <m:oMath>
        <m:r>
          <m:t>z</m:t>
        </m:r>
        <m:r>
          <m:rPr>
            <m:sty m:val="p"/>
          </m:rPr>
          <m:t>−</m:t>
        </m:r>
        <m:r>
          <m:t>z</m:t>
        </m:r>
      </m:oMath>
      <w:r>
        <w:t xml:space="preserve"> </w:t>
      </w:r>
      <w:r>
        <w:t xml:space="preserve">on</w:t>
      </w:r>
      <w:r>
        <w:t xml:space="preserve"> </w:t>
      </w:r>
      <m:oMath>
        <m:d>
          <m:dPr>
            <m:begChr m:val="["/>
            <m:endChr m:val="]"/>
            <m:sepChr m:val=""/>
            <m:grow/>
          </m:dPr>
          <m:e>
            <m:r>
              <m:t>0</m:t>
            </m:r>
            <m:r>
              <m:rPr>
                <m:sty m:val="p"/>
              </m:rPr>
              <m:t>,</m:t>
            </m:r>
            <m:r>
              <m:t>1</m:t>
            </m:r>
          </m:e>
        </m:d>
      </m:oMath>
      <w:r>
        <w:t xml:space="preserve"> </w:t>
      </w:r>
      <w:r>
        <w:t xml:space="preserve">encloses to</w:t>
      </w:r>
      <w:r>
        <w:t xml:space="preserve"> </w:t>
      </w:r>
      <m:oMath>
        <m:d>
          <m:dPr>
            <m:begChr m:val="["/>
            <m:endChr m:val="]"/>
            <m:sepChr m:val=""/>
            <m:grow/>
          </m:dPr>
          <m:e>
            <m:r>
              <m:rPr>
                <m:sty m:val="p"/>
              </m:rPr>
              <m:t>−</m:t>
            </m:r>
            <m:r>
              <m:t>1</m:t>
            </m:r>
            <m:r>
              <m:rPr>
                <m:sty m:val="p"/>
              </m:rPr>
              <m:t>,</m:t>
            </m:r>
            <m:r>
              <m:t>1</m:t>
            </m:r>
          </m:e>
        </m:d>
      </m:oMath>
      <w:r>
        <w:t xml:space="preserve">, whereas symbolic cancellation gives</w:t>
      </w:r>
      <w:r>
        <w:t xml:space="preserve"> </w:t>
      </w:r>
      <m:oMath>
        <m:d>
          <m:dPr>
            <m:begChr m:val="["/>
            <m:endChr m:val="]"/>
            <m:sepChr m:val=""/>
            <m:grow/>
          </m:dPr>
          <m:e>
            <m:r>
              <m:t>0</m:t>
            </m:r>
            <m:r>
              <m:rPr>
                <m:sty m:val="p"/>
              </m:rPr>
              <m:t>,</m:t>
            </m:r>
            <m:r>
              <m:t>0</m:t>
            </m:r>
          </m:e>
        </m:d>
      </m:oMath>
      <w:r>
        <w:t xml:space="preserve">. This is a bound-tightening mechanism, not evidence that every expression can be simplified efficiently. Division through a denominator interval containing zero must be rejected, split or otherwise treated with a valid domain analysis.</w:t>
      </w:r>
    </w:p>
    <w:bookmarkEnd w:id="24"/>
    <w:bookmarkStart w:id="25" w:name="mixed-monotonicity-and-convergent-search"/>
    <w:p>
      <w:pPr>
        <w:pStyle w:val="Heading2"/>
        <w:keepNext/>
      </w:pPr>
      <w:r>
        <w:rPr>
          <w:color w:val="000000"/>
        </w:rPr>
        <w:t xml:space="preserve">11.6 Mixed monotonicity and convergent search</w:t>
      </w:r>
    </w:p>
    <w:p>
      <w:pPr>
        <w:pStyle w:val="FirstParagraph"/>
        <w:keepNext/>
      </w:pPr>
      <w:r>
        <w:rPr>
          <w:bCs/>
          <w:b/>
        </w:rPr>
        <w:t xml:space="preserve">Theorem 14 (mixed monotone enclosure).</w:t>
      </w:r>
      <w:r>
        <w:t xml:space="preserve"> </w:t>
      </w:r>
      <w:r>
        <w:t xml:space="preserve">Let</w:t>
      </w:r>
      <w:r>
        <w:t xml:space="preserve"> </w:t>
      </w:r>
      <m:oMath>
        <m:r>
          <m:t>G</m:t>
        </m:r>
        <m:d>
          <m:dPr>
            <m:begChr m:val="("/>
            <m:endChr m:val=")"/>
            <m:sepChr m:val=""/>
            <m:grow/>
          </m:dPr>
          <m:e>
            <m:r>
              <m:t>v</m:t>
            </m:r>
            <m:r>
              <m:rPr>
                <m:sty m:val="p"/>
              </m:rPr>
              <m:t>,</m:t>
            </m:r>
            <m:r>
              <m:t>w</m:t>
            </m:r>
          </m:e>
        </m:d>
      </m:oMath>
      <w:r>
        <w:t xml:space="preserve"> </w:t>
      </w:r>
      <w:r>
        <w:t xml:space="preserve">be continuous, nondecreasing in</w:t>
      </w:r>
      <w:r>
        <w:t xml:space="preserve"> </w:t>
      </w:r>
      <m:oMath>
        <m:r>
          <m:t>v</m:t>
        </m:r>
      </m:oMath>
      <w:r>
        <w:t xml:space="preserve">, nonincreasing in</w:t>
      </w:r>
      <w:r>
        <w:t xml:space="preserve"> </w:t>
      </w:r>
      <m:oMath>
        <m:r>
          <m:t>w</m:t>
        </m:r>
      </m:oMath>
      <w:r>
        <w:t xml:space="preserve">, and satisfy</w:t>
      </w:r>
      <w:r>
        <w:t xml:space="preserve"> </w:t>
      </w:r>
      <m:oMath>
        <m:r>
          <m:t>G</m:t>
        </m:r>
        <m:d>
          <m:dPr>
            <m:begChr m:val="("/>
            <m:endChr m:val=")"/>
            <m:sepChr m:val=""/>
            <m:grow/>
          </m:dPr>
          <m:e>
            <m:r>
              <m:t>z</m:t>
            </m:r>
            <m:r>
              <m:rPr>
                <m:sty m:val="p"/>
              </m:rPr>
              <m:t>,</m:t>
            </m:r>
            <m:r>
              <m:t>z</m:t>
            </m:r>
          </m:e>
        </m:d>
        <m:r>
          <m:rPr>
            <m:sty m:val="p"/>
          </m:rPr>
          <m:t>=</m:t>
        </m:r>
        <m:r>
          <m:t>ϕ</m:t>
        </m:r>
        <m:d>
          <m:dPr>
            <m:begChr m:val="("/>
            <m:endChr m:val=")"/>
            <m:sepChr m:val=""/>
            <m:grow/>
          </m:dPr>
          <m:e>
            <m:r>
              <m:t>z</m:t>
            </m:r>
          </m:e>
        </m:d>
      </m:oMath>
      <w:r>
        <w:t xml:space="preserve">. For every box</w:t>
      </w:r>
      <w:r>
        <w:t xml:space="preserve"> </w:t>
      </w:r>
      <m:oMath>
        <m:r>
          <m:t>Q</m:t>
        </m:r>
        <m:r>
          <m:rPr>
            <m:sty m:val="p"/>
          </m:rPr>
          <m:t>=</m:t>
        </m:r>
        <m:d>
          <m:dPr>
            <m:begChr m:val="["/>
            <m:endChr m:val="]"/>
            <m:sepChr m:val=""/>
            <m:grow/>
          </m:dPr>
          <m:e>
            <m:r>
              <m:t>a</m:t>
            </m:r>
            <m:r>
              <m:rPr>
                <m:sty m:val="p"/>
              </m:rPr>
              <m:t>,</m:t>
            </m:r>
            <m:r>
              <m:t>b</m:t>
            </m:r>
          </m:e>
        </m:d>
      </m:oMath>
      <w:r>
        <w:t xml:space="preserve">,</w:t>
      </w:r>
    </w:p>
    <w:p>
      <w:pPr>
        <w:pStyle w:val="BodyText"/>
        <w:keepLines/>
        <w:spacing w:before="80" w:after="120"/>
      </w:pPr>
      <m:oMathPara>
        <m:oMathParaPr>
          <m:jc m:val="center"/>
        </m:oMathParaPr>
        <m:oMath>
          <m:r>
            <m:t>G</m:t>
          </m:r>
          <m:d>
            <m:dPr>
              <m:begChr m:val="("/>
              <m:endChr m:val=")"/>
              <m:sepChr m:val=""/>
              <m:grow/>
            </m:dPr>
            <m:e>
              <m:r>
                <m:t>a</m:t>
              </m:r>
              <m:r>
                <m:rPr>
                  <m:sty m:val="p"/>
                </m:rPr>
                <m:t>,</m:t>
              </m:r>
              <m:r>
                <m:t>b</m:t>
              </m:r>
            </m:e>
          </m:d>
          <m:r>
            <m:rPr>
              <m:sty m:val="p"/>
            </m:rPr>
            <m:t>≤</m:t>
          </m:r>
          <m:r>
            <m:t>ϕ</m:t>
          </m:r>
          <m:d>
            <m:dPr>
              <m:begChr m:val="("/>
              <m:endChr m:val=")"/>
              <m:sepChr m:val=""/>
              <m:grow/>
            </m:dPr>
            <m:e>
              <m:r>
                <m:t>z</m:t>
              </m:r>
            </m:e>
          </m:d>
          <m:r>
            <m:rPr>
              <m:sty m:val="p"/>
            </m:rPr>
            <m:t>≤</m:t>
          </m:r>
          <m:r>
            <m:t>G</m:t>
          </m:r>
          <m:d>
            <m:dPr>
              <m:begChr m:val="("/>
              <m:endChr m:val=")"/>
              <m:sepChr m:val=""/>
              <m:grow/>
            </m:dPr>
            <m:e>
              <m:r>
                <m:t>b</m:t>
              </m:r>
              <m:r>
                <m:rPr>
                  <m:sty m:val="p"/>
                </m:rPr>
                <m:t>,</m:t>
              </m:r>
              <m:r>
                <m:t>a</m:t>
              </m:r>
            </m:e>
          </m:d>
          <m:r>
            <m:t> </m:t>
          </m:r>
          <m:d>
            <m:dPr>
              <m:begChr m:val="("/>
              <m:endChr m:val=")"/>
              <m:sepChr m:val=""/>
              <m:grow/>
            </m:dPr>
            <m:e>
              <m:r>
                <m:t>z</m:t>
              </m:r>
              <m:r>
                <m:rPr>
                  <m:sty m:val="p"/>
                </m:rPr>
                <m:t>∈</m:t>
              </m:r>
              <m:r>
                <m:t>Q</m:t>
              </m:r>
            </m:e>
          </m:d>
          <m:r>
            <m:rPr>
              <m:sty m:val="p"/>
            </m:rPr>
            <m:t>.</m:t>
          </m:r>
          <m:r>
            <m:t xml:space="preserve">    (F7)</m:t>
          </m:r>
        </m:oMath>
      </m:oMathPara>
    </w:p>
    <w:p>
      <w:pPr>
        <w:pStyle w:val="FirstParagraph"/>
      </w:pPr>
      <w:r>
        <w:t xml:space="preserve">These bounds are inclusion-isotone. On a compact initial box, their widths tend uniformly to zero as the box diameter tends to zero.</w:t>
      </w:r>
    </w:p>
    <w:p>
      <w:pPr>
        <w:pStyle w:val="BodyText"/>
      </w:pPr>
      <w:r>
        <w:rPr>
          <w:iCs/>
          <w:i/>
        </w:rPr>
        <w:t xml:space="preserve">Proof.</w:t>
      </w:r>
      <w:r>
        <w:t xml:space="preserve"> </w:t>
      </w:r>
      <w:r>
        <w:t xml:space="preserve">Since</w:t>
      </w:r>
      <w:r>
        <w:t xml:space="preserve"> </w:t>
      </w:r>
      <m:oMath>
        <m:r>
          <m:t>a</m:t>
        </m:r>
        <m:r>
          <m:rPr>
            <m:sty m:val="p"/>
          </m:rPr>
          <m:t>≤</m:t>
        </m:r>
        <m:r>
          <m:t>z</m:t>
        </m:r>
        <m:r>
          <m:rPr>
            <m:sty m:val="p"/>
          </m:rPr>
          <m:t>≤</m:t>
        </m:r>
        <m:r>
          <m:t>b</m:t>
        </m:r>
      </m:oMath>
      <w:r>
        <w:t xml:space="preserve">, order monotonicity gives</w:t>
      </w:r>
      <w:r>
        <w:t xml:space="preserve"> </w:t>
      </w:r>
      <m:oMath>
        <m:r>
          <m:t>G</m:t>
        </m:r>
        <m:d>
          <m:dPr>
            <m:begChr m:val="("/>
            <m:endChr m:val=")"/>
            <m:sepChr m:val=""/>
            <m:grow/>
          </m:dPr>
          <m:e>
            <m:r>
              <m:t>a</m:t>
            </m:r>
            <m:r>
              <m:rPr>
                <m:sty m:val="p"/>
              </m:rPr>
              <m:t>,</m:t>
            </m:r>
            <m:r>
              <m:t>b</m:t>
            </m:r>
          </m:e>
        </m:d>
        <m:r>
          <m:rPr>
            <m:sty m:val="p"/>
          </m:rPr>
          <m:t>≤</m:t>
        </m:r>
        <m:r>
          <m:t>G</m:t>
        </m:r>
        <m:d>
          <m:dPr>
            <m:begChr m:val="("/>
            <m:endChr m:val=")"/>
            <m:sepChr m:val=""/>
            <m:grow/>
          </m:dPr>
          <m:e>
            <m:r>
              <m:t>z</m:t>
            </m:r>
            <m:r>
              <m:rPr>
                <m:sty m:val="p"/>
              </m:rPr>
              <m:t>,</m:t>
            </m:r>
            <m:r>
              <m:t>z</m:t>
            </m:r>
          </m:e>
        </m:d>
        <m:r>
          <m:rPr>
            <m:sty m:val="p"/>
          </m:rPr>
          <m:t>≤</m:t>
        </m:r>
        <m:r>
          <m:t>G</m:t>
        </m:r>
        <m:d>
          <m:dPr>
            <m:begChr m:val="("/>
            <m:endChr m:val=")"/>
            <m:sepChr m:val=""/>
            <m:grow/>
          </m:dPr>
          <m:e>
            <m:r>
              <m:t>b</m:t>
            </m:r>
            <m:r>
              <m:rPr>
                <m:sty m:val="p"/>
              </m:rPr>
              <m:t>,</m:t>
            </m:r>
            <m:r>
              <m:t>a</m:t>
            </m:r>
          </m:e>
        </m:d>
      </m:oMath>
      <w:r>
        <w:t xml:space="preserve">. If the lower corner rises and the upper corner falls, the lower bound rises and the upper bound falls. Uniform continuity of</w:t>
      </w:r>
      <w:r>
        <w:t xml:space="preserve"> </w:t>
      </w:r>
      <m:oMath>
        <m:r>
          <m:t>G</m:t>
        </m:r>
      </m:oMath>
      <w:r>
        <w:t xml:space="preserve"> </w:t>
      </w:r>
      <w:r>
        <w:t xml:space="preserve">on the compact product shows that the two evaluations approach the same diagonal value uniformly when the corners coalesce.</w:t>
      </w:r>
      <w:r>
        <w:t xml:space="preserve"> </w:t>
      </w:r>
      <m:oMath>
        <m:r>
          <m:rPr>
            <m:sty m:val="p"/>
          </m:rPr>
          <m:t>▫</m:t>
        </m:r>
      </m:oMath>
    </w:p>
    <w:p>
      <w:pPr>
        <w:pStyle w:val="BodyText"/>
      </w:pPr>
      <w:r>
        <w:t xml:space="preserve">For example,</w:t>
      </w:r>
      <w:r>
        <w:t xml:space="preserve"> </w:t>
      </w:r>
      <m:oMath>
        <m:r>
          <m:t>ϕ</m:t>
        </m:r>
        <m:d>
          <m:dPr>
            <m:begChr m:val="("/>
            <m:endChr m:val=")"/>
            <m:sepChr m:val=""/>
            <m:grow/>
          </m:dPr>
          <m:e>
            <m:r>
              <m:t>z</m:t>
            </m:r>
          </m:e>
        </m:d>
        <m:r>
          <m:rPr>
            <m:sty m:val="p"/>
          </m:rPr>
          <m:t>=</m:t>
        </m:r>
        <m:r>
          <m:t>z</m:t>
        </m:r>
        <m:r>
          <m:rPr>
            <m:sty m:val="p"/>
          </m:rPr>
          <m:t>−</m:t>
        </m:r>
        <m:sSup>
          <m:e>
            <m:r>
              <m:t>z</m:t>
            </m:r>
          </m:e>
          <m:sup>
            <m:r>
              <m:t>2</m:t>
            </m:r>
          </m:sup>
        </m:sSup>
      </m:oMath>
      <w:r>
        <w:t xml:space="preserve"> </w:t>
      </w:r>
      <w:r>
        <w:t xml:space="preserve">on</w:t>
      </w:r>
      <w:r>
        <w:t xml:space="preserve"> </w:t>
      </w:r>
      <m:oMath>
        <m:d>
          <m:dPr>
            <m:begChr m:val="["/>
            <m:endChr m:val="]"/>
            <m:sepChr m:val=""/>
            <m:grow/>
          </m:dPr>
          <m:e>
            <m:r>
              <m:t>0</m:t>
            </m:r>
            <m:r>
              <m:rPr>
                <m:sty m:val="p"/>
              </m:rPr>
              <m:t>,</m:t>
            </m:r>
            <m:r>
              <m:t>1</m:t>
            </m:r>
          </m:e>
        </m:d>
      </m:oMath>
      <w:r>
        <w:t xml:space="preserve"> </w:t>
      </w:r>
      <w:r>
        <w:t xml:space="preserve">has the decomposition</w:t>
      </w:r>
      <w:r>
        <w:t xml:space="preserve"> </w:t>
      </w:r>
      <m:oMath>
        <m:r>
          <m:t>G</m:t>
        </m:r>
        <m:d>
          <m:dPr>
            <m:begChr m:val="("/>
            <m:endChr m:val=")"/>
            <m:sepChr m:val=""/>
            <m:grow/>
          </m:dPr>
          <m:e>
            <m:r>
              <m:t>v</m:t>
            </m:r>
            <m:r>
              <m:rPr>
                <m:sty m:val="p"/>
              </m:rPr>
              <m:t>,</m:t>
            </m:r>
            <m:r>
              <m:t>w</m:t>
            </m:r>
          </m:e>
        </m:d>
        <m:r>
          <m:rPr>
            <m:sty m:val="p"/>
          </m:rPr>
          <m:t>=</m:t>
        </m:r>
        <m:r>
          <m:t>v</m:t>
        </m:r>
        <m:r>
          <m:rPr>
            <m:sty m:val="p"/>
          </m:rPr>
          <m:t>−</m:t>
        </m:r>
        <m:sSup>
          <m:e>
            <m:r>
              <m:t>w</m:t>
            </m:r>
          </m:e>
          <m:sup>
            <m:r>
              <m:t>2</m:t>
            </m:r>
          </m:sup>
        </m:sSup>
      </m:oMath>
      <w:r>
        <w:t xml:space="preserve">. Its initial bound is</w:t>
      </w:r>
      <w:r>
        <w:t xml:space="preserve"> </w:t>
      </w:r>
      <m:oMath>
        <m:d>
          <m:dPr>
            <m:begChr m:val="["/>
            <m:endChr m:val="]"/>
            <m:sepChr m:val=""/>
            <m:grow/>
          </m:dPr>
          <m:e>
            <m:r>
              <m:rPr>
                <m:sty m:val="p"/>
              </m:rPr>
              <m:t>−</m:t>
            </m:r>
            <m:r>
              <m:t>1</m:t>
            </m:r>
            <m:r>
              <m:rPr>
                <m:sty m:val="p"/>
              </m:rPr>
              <m:t>,</m:t>
            </m:r>
            <m:r>
              <m:t>1</m:t>
            </m:r>
          </m:e>
        </m:d>
      </m:oMath>
      <w:r>
        <w:t xml:space="preserve">, while the exact range is</w:t>
      </w:r>
      <w:r>
        <w:t xml:space="preserve"> </w:t>
      </w:r>
      <m:oMath>
        <m:d>
          <m:dPr>
            <m:begChr m:val="["/>
            <m:endChr m:val="]"/>
            <m:sepChr m:val=""/>
            <m:grow/>
          </m:dPr>
          <m:e>
            <m:r>
              <m:t>0</m:t>
            </m:r>
            <m:r>
              <m:rPr>
                <m:sty m:val="p"/>
              </m:rPr>
              <m:t>,</m:t>
            </m:r>
            <m:r>
              <m:t>1</m:t>
            </m:r>
            <m:r>
              <m:rPr>
                <m:sty m:val="p"/>
              </m:rPr>
              <m:t>/</m:t>
            </m:r>
            <m:r>
              <m:t>4</m:t>
            </m:r>
          </m:e>
        </m:d>
      </m:oMath>
      <w:r>
        <w:t xml:space="preserve">. The decomposition is sound and convergent but not exact. This example also shows why mixed monotonicity can be useful without making the original objective monotone. Constructing a practical decomposition is an additional modelling step [21]. An oracle that only gives a joint range of</w:t>
      </w:r>
      <w:r>
        <w:t xml:space="preserve"> </w:t>
      </w:r>
      <m:oMath>
        <m:r>
          <m:t>F</m:t>
        </m:r>
      </m:oMath>
      <w:r>
        <w:t xml:space="preserve"> </w:t>
      </w:r>
      <w:r>
        <w:t xml:space="preserve">over</w:t>
      </w:r>
      <w:r>
        <w:t xml:space="preserve"> </w:t>
      </w:r>
      <m:oMath>
        <m:r>
          <m:t>Q</m:t>
        </m:r>
        <m:r>
          <m:rPr>
            <m:sty m:val="p"/>
          </m:rPr>
          <m:t>×</m:t>
        </m:r>
        <m:r>
          <m:t>Ξ</m:t>
        </m:r>
      </m:oMath>
      <w:r>
        <w:t xml:space="preserve"> </w:t>
      </w:r>
      <w:r>
        <w:t xml:space="preserve">may retain the nonzero uncertainty width when</w:t>
      </w:r>
      <w:r>
        <w:t xml:space="preserve"> </w:t>
      </w:r>
      <m:oMath>
        <m:r>
          <m:t>Q</m:t>
        </m:r>
      </m:oMath>
      <w:r>
        <w:t xml:space="preserve"> </w:t>
      </w:r>
      <w:r>
        <w:t xml:space="preserve">shrinks; that oracle alone does not satisfy the convergence requirement for robust</w:t>
      </w:r>
      <w:r>
        <w:t xml:space="preserve"> </w:t>
      </w:r>
      <m:oMath>
        <m:r>
          <m:t>ϕ</m:t>
        </m:r>
      </m:oMath>
      <w:r>
        <w:t xml:space="preserve">.</w:t>
      </w:r>
    </w:p>
    <w:p>
      <w:pPr>
        <w:pStyle w:val="BodyText"/>
        <w:keepNext/>
      </w:pPr>
      <w:r>
        <w:rPr>
          <w:bCs/>
          <w:b/>
        </w:rPr>
        <w:t xml:space="preserve">Theorem 15 (monotone global optimality gap).</w:t>
      </w:r>
      <w:r>
        <w:t xml:space="preserve"> </w:t>
      </w:r>
      <w:r>
        <w:t xml:space="preserve">Let</w:t>
      </w:r>
      <w:r>
        <w:t xml:space="preserve"> </w:t>
      </w:r>
      <m:oMath>
        <m:r>
          <m:t>ϕ</m:t>
        </m:r>
      </m:oMath>
      <w:r>
        <w:t xml:space="preserve"> </w:t>
      </w:r>
      <w:r>
        <w:t xml:space="preserve">be continuous on a compact candidate box</w:t>
      </w:r>
      <w:r>
        <w:t xml:space="preserve"> </w:t>
      </w:r>
      <m:oMath>
        <m:r>
          <m:t>D</m:t>
        </m:r>
      </m:oMath>
      <w:r>
        <w:t xml:space="preserve">. Initially the active boxes cover</w:t>
      </w:r>
      <w:r>
        <w:t xml:space="preserve"> </w:t>
      </w:r>
      <m:oMath>
        <m:r>
          <m:t>D</m:t>
        </m:r>
      </m:oMath>
      <w:r>
        <w:t xml:space="preserve">. Maintain a finite active collection and an incumbent</w:t>
      </w:r>
      <w:r>
        <w:t xml:space="preserve"> </w:t>
      </w:r>
      <m:oMath>
        <m:acc>
          <m:accPr>
            <m:chr m:val="̂"/>
          </m:accPr>
          <m:e>
            <m:r>
              <m:t>z</m:t>
            </m:r>
          </m:e>
        </m:acc>
        <m:r>
          <m:rPr>
            <m:sty m:val="p"/>
          </m:rPr>
          <m:t>∈</m:t>
        </m:r>
        <m:r>
          <m:t>D</m:t>
        </m:r>
      </m:oMath>
      <w:r>
        <w:t xml:space="preserve"> </w:t>
      </w:r>
      <w:r>
        <w:t xml:space="preserve">with certified lower value</w:t>
      </w:r>
      <w:r>
        <w:t xml:space="preserve"> </w:t>
      </w:r>
      <m:oMath>
        <m:r>
          <m:t>b</m:t>
        </m:r>
        <m:r>
          <m:rPr>
            <m:sty m:val="p"/>
          </m:rPr>
          <m:t>≤</m:t>
        </m:r>
        <m:r>
          <m:t>ϕ</m:t>
        </m:r>
        <m:d>
          <m:dPr>
            <m:begChr m:val="("/>
            <m:endChr m:val=")"/>
            <m:sepChr m:val=""/>
            <m:grow/>
          </m:dPr>
          <m:e>
            <m:acc>
              <m:accPr>
                <m:chr m:val="̂"/>
              </m:accPr>
              <m:e>
                <m:r>
                  <m:t>z</m:t>
                </m:r>
              </m:e>
            </m:acc>
          </m:e>
        </m:d>
      </m:oMath>
      <w:r>
        <w:t xml:space="preserve">. Each active box has a sound fitness enclosure. Children cover their parent, inherit bounds by (F2), and boxes are discarded only when</w:t>
      </w:r>
      <w:r>
        <w:t xml:space="preserve"> </w:t>
      </w:r>
      <m:oMath>
        <m:r>
          <m:t>U</m:t>
        </m:r>
        <m:d>
          <m:dPr>
            <m:begChr m:val="("/>
            <m:endChr m:val=")"/>
            <m:sepChr m:val=""/>
            <m:grow/>
          </m:dPr>
          <m:e>
            <m:r>
              <m:t>Q</m:t>
            </m:r>
          </m:e>
        </m:d>
        <m:r>
          <m:rPr>
            <m:sty m:val="p"/>
          </m:rPr>
          <m:t>≤</m:t>
        </m:r>
        <m:r>
          <m:t>b</m:t>
        </m:r>
      </m:oMath>
      <w:r>
        <w:t xml:space="preserve">. Retain the largest certified incumbent lower value. Then</w:t>
      </w:r>
    </w:p>
    <w:p>
      <w:pPr>
        <w:pStyle w:val="BodyText"/>
        <w:keepLines/>
        <w:spacing w:before="80" w:after="120"/>
      </w:pPr>
      <m:oMathPara>
        <m:oMathParaPr>
          <m:jc m:val="center"/>
        </m:oMathParaPr>
        <m:oMath>
          <m:r>
            <m:t>b</m:t>
          </m:r>
          <m:r>
            <m:rPr>
              <m:sty m:val="p"/>
            </m:rPr>
            <m:t>≤</m:t>
          </m:r>
          <m:sSup>
            <m:e>
              <m:r>
                <m:t>ϕ</m:t>
              </m:r>
            </m:e>
            <m:sup>
              <m:r>
                <m:rPr>
                  <m:sty m:val="p"/>
                </m:rPr>
                <m:t>*</m:t>
              </m:r>
            </m:sup>
          </m:sSup>
          <m:r>
            <m:rPr>
              <m:sty m:val="p"/>
            </m:rPr>
            <m:t>≤</m:t>
          </m:r>
          <m:r>
            <m:t>B</m:t>
          </m:r>
          <m:box>
            <m:boxPr>
              <m:opEmu m:val="on"/>
            </m:boxPr>
            <m:e>
              <m:r>
                <m:rPr>
                  <m:sty m:val="p"/>
                </m:rPr>
                <m:t>:=</m:t>
              </m:r>
            </m:e>
          </m:box>
          <m:r>
            <m:rPr>
              <m:sty m:val="p"/>
            </m:rPr>
            <m:t>max</m:t>
          </m:r>
          <m:d>
            <m:dPr>
              <m:begChr m:val="("/>
              <m:endChr m:val=")"/>
              <m:sepChr m:val=""/>
              <m:grow/>
            </m:dPr>
            <m:e>
              <m:d>
                <m:dPr>
                  <m:begChr m:val="{"/>
                  <m:endChr m:val="}"/>
                  <m:grow/>
                </m:dPr>
                <m:e>
                  <m:r>
                    <m:t>b</m:t>
                  </m:r>
                </m:e>
              </m:d>
              <m:r>
                <m:rPr>
                  <m:sty m:val="p"/>
                </m:rPr>
                <m:t>∪</m:t>
              </m:r>
              <m:d>
                <m:dPr>
                  <m:begChr m:val="{"/>
                  <m:endChr m:val="}"/>
                  <m:grow/>
                </m:dPr>
                <m:e>
                  <m:r>
                    <m:t>U</m:t>
                  </m:r>
                  <m:d>
                    <m:dPr>
                      <m:begChr m:val="("/>
                      <m:endChr m:val=")"/>
                      <m:sepChr m:val=""/>
                      <m:grow/>
                    </m:dPr>
                    <m:e>
                      <m:r>
                        <m:t>Q</m:t>
                      </m:r>
                    </m:e>
                  </m:d>
                  <m:r>
                    <m:rPr>
                      <m:sty m:val="p"/>
                    </m:rPr>
                    <m:t>:</m:t>
                  </m:r>
                  <m:r>
                    <m:t>Q</m:t>
                  </m:r>
                  <m:r>
                    <m:rPr>
                      <m:nor/>
                      <m:sty m:val="p"/>
                    </m:rPr>
                    <m:t> active</m:t>
                  </m:r>
                </m:e>
              </m:d>
            </m:e>
          </m:d>
          <m:r>
            <m:rPr>
              <m:sty m:val="p"/>
            </m:rPr>
            <m:t>,</m:t>
          </m:r>
          <m:r>
            <m:t>  </m:t>
          </m:r>
          <m:sSup>
            <m:e>
              <m:r>
                <m:t>ϕ</m:t>
              </m:r>
            </m:e>
            <m:sup>
              <m:r>
                <m:rPr>
                  <m:sty m:val="p"/>
                </m:rPr>
                <m:t>*</m:t>
              </m:r>
            </m:sup>
          </m:sSup>
          <m:r>
            <m:rPr>
              <m:sty m:val="p"/>
            </m:rPr>
            <m:t>=</m:t>
          </m:r>
          <m:limLow>
            <m:e>
              <m:r>
                <m:rPr>
                  <m:sty m:val="p"/>
                </m:rPr>
                <m:t>max</m:t>
              </m:r>
            </m:e>
            <m:lim>
              <m:r>
                <m:t>z</m:t>
              </m:r>
              <m:r>
                <m:rPr>
                  <m:sty m:val="p"/>
                </m:rPr>
                <m:t>∈</m:t>
              </m:r>
              <m:r>
                <m:t>D</m:t>
              </m:r>
            </m:lim>
          </m:limLow>
          <m:r>
            <m:t>ϕ</m:t>
          </m:r>
          <m:d>
            <m:dPr>
              <m:begChr m:val="("/>
              <m:endChr m:val=")"/>
              <m:sepChr m:val=""/>
              <m:grow/>
            </m:dPr>
            <m:e>
              <m:r>
                <m:t>z</m:t>
              </m:r>
            </m:e>
          </m:d>
          <m:r>
            <m:rPr>
              <m:sty m:val="p"/>
            </m:rPr>
            <m:t>.</m:t>
          </m:r>
          <m:r>
            <m:t xml:space="preserve">    (F8)</m:t>
          </m:r>
        </m:oMath>
      </m:oMathPara>
    </w:p>
    <w:p>
      <w:pPr>
        <w:pStyle w:val="FirstParagraph"/>
      </w:pPr>
      <w:r>
        <w:t xml:space="preserve">The bound</w:t>
      </w:r>
      <w:r>
        <w:t xml:space="preserve"> </w:t>
      </w:r>
      <m:oMath>
        <m:r>
          <m:t>b</m:t>
        </m:r>
      </m:oMath>
      <w:r>
        <w:t xml:space="preserve"> </w:t>
      </w:r>
      <w:r>
        <w:t xml:space="preserve">is nondecreasing,</w:t>
      </w:r>
      <w:r>
        <w:t xml:space="preserve"> </w:t>
      </w:r>
      <m:oMath>
        <m:r>
          <m:t>B</m:t>
        </m:r>
      </m:oMath>
      <w:r>
        <w:t xml:space="preserve"> </w:t>
      </w:r>
      <w:r>
        <w:t xml:space="preserve">is nonincreasing, and</w:t>
      </w:r>
      <w:r>
        <w:t xml:space="preserve"> </w:t>
      </w:r>
      <m:oMath>
        <m:r>
          <m:t>B</m:t>
        </m:r>
        <m:r>
          <m:rPr>
            <m:sty m:val="p"/>
          </m:rPr>
          <m:t>−</m:t>
        </m:r>
        <m:r>
          <m:t>b</m:t>
        </m:r>
      </m:oMath>
      <w:r>
        <w:t xml:space="preserve"> </w:t>
      </w:r>
      <w:r>
        <w:t xml:space="preserve">is a valid nonincreasing optimality gap. If</w:t>
      </w:r>
      <w:r>
        <w:t xml:space="preserve"> </w:t>
      </w:r>
      <m:oMath>
        <m:r>
          <m:t>B</m:t>
        </m:r>
        <m:r>
          <m:rPr>
            <m:sty m:val="p"/>
          </m:rPr>
          <m:t>−</m:t>
        </m:r>
        <m:r>
          <m:t>b</m:t>
        </m:r>
        <m:r>
          <m:rPr>
            <m:sty m:val="p"/>
          </m:rPr>
          <m:t>≤</m:t>
        </m:r>
        <m:r>
          <m:t>ε</m:t>
        </m:r>
      </m:oMath>
      <w:r>
        <w:t xml:space="preserve">, the returned candidate has regret at most</w:t>
      </w:r>
      <w:r>
        <w:t xml:space="preserve"> </w:t>
      </w:r>
      <m:oMath>
        <m:r>
          <m:t>ε</m:t>
        </m:r>
      </m:oMath>
      <w:r>
        <w:t xml:space="preserve">.</w:t>
      </w:r>
    </w:p>
    <w:p>
      <w:pPr>
        <w:pStyle w:val="BodyText"/>
      </w:pPr>
      <w:r>
        <w:t xml:space="preserve">For convergence, additionally assume the maximum active diameter tends to zero along refinement, enclosure widths vanish uniformly with diameter, and a midpoint of each active box has been evaluated with a certified lower value whose error is at most</w:t>
      </w:r>
      <w:r>
        <w:t xml:space="preserve"> </w:t>
      </w:r>
      <m:oMath>
        <m:sSub>
          <m:e>
            <m:r>
              <m:t>δ</m:t>
            </m:r>
          </m:e>
          <m:sub>
            <m:r>
              <m:t>n</m:t>
            </m:r>
          </m:sub>
        </m:sSub>
        <m:r>
          <m:rPr>
            <m:sty m:val="p"/>
          </m:rPr>
          <m:t>→</m:t>
        </m:r>
        <m:r>
          <m:t>0</m:t>
        </m:r>
      </m:oMath>
      <w:r>
        <w:t xml:space="preserve"> </w:t>
      </w:r>
      <w:r>
        <w:t xml:space="preserve">at stage</w:t>
      </w:r>
      <w:r>
        <w:t xml:space="preserve"> </w:t>
      </w:r>
      <m:oMath>
        <m:r>
          <m:t>n</m:t>
        </m:r>
      </m:oMath>
      <w:r>
        <w:t xml:space="preserve">. Then</w:t>
      </w:r>
      <w:r>
        <w:t xml:space="preserve"> </w:t>
      </w:r>
      <m:oMath>
        <m:r>
          <m:t>B</m:t>
        </m:r>
        <m:r>
          <m:rPr>
            <m:sty m:val="p"/>
          </m:rPr>
          <m:t>−</m:t>
        </m:r>
        <m:r>
          <m:t>b</m:t>
        </m:r>
        <m:r>
          <m:rPr>
            <m:sty m:val="p"/>
          </m:rPr>
          <m:t>→</m:t>
        </m:r>
        <m:r>
          <m:t>0</m:t>
        </m:r>
      </m:oMath>
      <w:r>
        <w:t xml:space="preserve">.</w:t>
      </w:r>
    </w:p>
    <w:p>
      <w:pPr>
        <w:pStyle w:val="BodyText"/>
      </w:pPr>
      <w:r>
        <w:rPr>
          <w:iCs/>
          <w:i/>
        </w:rPr>
        <w:t xml:space="preserve">Proof.</w:t>
      </w:r>
      <w:r>
        <w:t xml:space="preserve"> </w:t>
      </w:r>
      <w:r>
        <w:t xml:space="preserve">Every discarded box has maximum at most the incumbent lower value at the time of discarding, hence at most the current</w:t>
      </w:r>
      <w:r>
        <w:t xml:space="preserve"> </w:t>
      </w:r>
      <m:oMath>
        <m:r>
          <m:t>b</m:t>
        </m:r>
      </m:oMath>
      <w:r>
        <w:t xml:space="preserve">. Every undiscarded point is covered by an active box. This proves (F8). Child upper bounds do not exceed their parent’s upper bound. An increased incumbent lower value is attained as a guarantee at a point in an active box or a previously discarded region, and therefore cannot exceed the preceding global upper bound. Thus</w:t>
      </w:r>
      <w:r>
        <w:t xml:space="preserve"> </w:t>
      </w:r>
      <m:oMath>
        <m:r>
          <m:t>B</m:t>
        </m:r>
      </m:oMath>
      <w:r>
        <w:t xml:space="preserve"> </w:t>
      </w:r>
      <w:r>
        <w:t xml:space="preserve">cannot rise. The regret bound follows from</w:t>
      </w:r>
      <w:r>
        <w:t xml:space="preserve"> </w:t>
      </w:r>
      <m:oMath>
        <m:r>
          <m:t>ϕ</m:t>
        </m:r>
        <m:d>
          <m:dPr>
            <m:begChr m:val="("/>
            <m:endChr m:val=")"/>
            <m:sepChr m:val=""/>
            <m:grow/>
          </m:dPr>
          <m:e>
            <m:acc>
              <m:accPr>
                <m:chr m:val="̂"/>
              </m:accPr>
              <m:e>
                <m:r>
                  <m:t>z</m:t>
                </m:r>
              </m:e>
            </m:acc>
          </m:e>
        </m:d>
        <m:r>
          <m:rPr>
            <m:sty m:val="p"/>
          </m:rPr>
          <m:t>≥</m:t>
        </m:r>
        <m:r>
          <m:t>b</m:t>
        </m:r>
      </m:oMath>
      <w:r>
        <w:t xml:space="preserve">.</w:t>
      </w:r>
    </w:p>
    <w:p>
      <w:pPr>
        <w:pStyle w:val="BodyText"/>
      </w:pPr>
      <w:r>
        <w:t xml:space="preserve">For convergence, if</w:t>
      </w:r>
      <w:r>
        <w:t xml:space="preserve"> </w:t>
      </w:r>
      <m:oMath>
        <m:r>
          <m:t>B</m:t>
        </m:r>
        <m:r>
          <m:rPr>
            <m:sty m:val="p"/>
          </m:rPr>
          <m:t>&gt;</m:t>
        </m:r>
        <m:r>
          <m:t>b</m:t>
        </m:r>
      </m:oMath>
      <w:r>
        <w:t xml:space="preserve">, choose an active box with</w:t>
      </w:r>
      <w:r>
        <w:t xml:space="preserve"> </w:t>
      </w:r>
      <m:oMath>
        <m:r>
          <m:t>U</m:t>
        </m:r>
        <m:d>
          <m:dPr>
            <m:begChr m:val="("/>
            <m:endChr m:val=")"/>
            <m:sepChr m:val=""/>
            <m:grow/>
          </m:dPr>
          <m:e>
            <m:r>
              <m:t>Q</m:t>
            </m:r>
          </m:e>
        </m:d>
        <m:r>
          <m:rPr>
            <m:sty m:val="p"/>
          </m:rPr>
          <m:t>=</m:t>
        </m:r>
        <m:r>
          <m:t>B</m:t>
        </m:r>
      </m:oMath>
      <w:r>
        <w:t xml:space="preserve">. Its evaluated midpoint</w:t>
      </w:r>
      <w:r>
        <w:t xml:space="preserve"> </w:t>
      </w:r>
      <m:oMath>
        <m:r>
          <m:t>c</m:t>
        </m:r>
      </m:oMath>
      <w:r>
        <w:t xml:space="preserve"> </w:t>
      </w:r>
      <w:r>
        <w:t xml:space="preserve">satisfies</w:t>
      </w:r>
      <w:r>
        <w:t xml:space="preserve"> </w:t>
      </w:r>
      <m:oMath>
        <m:r>
          <m:t>b</m:t>
        </m:r>
        <m:r>
          <m:rPr>
            <m:sty m:val="p"/>
          </m:rPr>
          <m:t>≥</m:t>
        </m:r>
        <m:r>
          <m:t>ϕ</m:t>
        </m:r>
        <m:d>
          <m:dPr>
            <m:begChr m:val="("/>
            <m:endChr m:val=")"/>
            <m:sepChr m:val=""/>
            <m:grow/>
          </m:dPr>
          <m:e>
            <m:r>
              <m:t>c</m:t>
            </m:r>
          </m:e>
        </m:d>
        <m:r>
          <m:rPr>
            <m:sty m:val="p"/>
          </m:rPr>
          <m:t>−</m:t>
        </m:r>
        <m:sSub>
          <m:e>
            <m:r>
              <m:t>δ</m:t>
            </m:r>
          </m:e>
          <m:sub>
            <m:r>
              <m:t>n</m:t>
            </m:r>
          </m:sub>
        </m:sSub>
        <m:r>
          <m:rPr>
            <m:sty m:val="p"/>
          </m:rPr>
          <m:t>≥</m:t>
        </m:r>
        <m:r>
          <m:t>L</m:t>
        </m:r>
        <m:d>
          <m:dPr>
            <m:begChr m:val="("/>
            <m:endChr m:val=")"/>
            <m:sepChr m:val=""/>
            <m:grow/>
          </m:dPr>
          <m:e>
            <m:r>
              <m:t>Q</m:t>
            </m:r>
          </m:e>
        </m:d>
        <m:r>
          <m:rPr>
            <m:sty m:val="p"/>
          </m:rPr>
          <m:t>−</m:t>
        </m:r>
        <m:sSub>
          <m:e>
            <m:r>
              <m:t>δ</m:t>
            </m:r>
          </m:e>
          <m:sub>
            <m:r>
              <m:t>n</m:t>
            </m:r>
          </m:sub>
        </m:sSub>
      </m:oMath>
      <w:r>
        <w:t xml:space="preserve">. Hence</w:t>
      </w:r>
      <w:r>
        <w:t xml:space="preserve"> </w:t>
      </w:r>
      <m:oMath>
        <m:r>
          <m:t>B</m:t>
        </m:r>
        <m:r>
          <m:rPr>
            <m:sty m:val="p"/>
          </m:rPr>
          <m:t>−</m:t>
        </m:r>
        <m:r>
          <m:t>b</m:t>
        </m:r>
        <m:r>
          <m:rPr>
            <m:sty m:val="p"/>
          </m:rPr>
          <m:t>≤</m:t>
        </m:r>
        <m:r>
          <m:t>U</m:t>
        </m:r>
        <m:d>
          <m:dPr>
            <m:begChr m:val="("/>
            <m:endChr m:val=")"/>
            <m:sepChr m:val=""/>
            <m:grow/>
          </m:dPr>
          <m:e>
            <m:r>
              <m:t>Q</m:t>
            </m:r>
          </m:e>
        </m:d>
        <m:r>
          <m:rPr>
            <m:sty m:val="p"/>
          </m:rPr>
          <m:t>−</m:t>
        </m:r>
        <m:r>
          <m:t>L</m:t>
        </m:r>
        <m:d>
          <m:dPr>
            <m:begChr m:val="("/>
            <m:endChr m:val=")"/>
            <m:sepChr m:val=""/>
            <m:grow/>
          </m:dPr>
          <m:e>
            <m:r>
              <m:t>Q</m:t>
            </m:r>
          </m:e>
        </m:d>
        <m:r>
          <m:rPr>
            <m:sty m:val="p"/>
          </m:rPr>
          <m:t>+</m:t>
        </m:r>
        <m:sSub>
          <m:e>
            <m:r>
              <m:t>δ</m:t>
            </m:r>
          </m:e>
          <m:sub>
            <m:r>
              <m:t>n</m:t>
            </m:r>
          </m:sub>
        </m:sSub>
      </m:oMath>
      <w:r>
        <w:t xml:space="preserve">, which tends to zero by the assumptions. If the active set is empty,</w:t>
      </w:r>
      <w:r>
        <w:t xml:space="preserve"> </w:t>
      </w:r>
      <m:oMath>
        <m:r>
          <m:t>B</m:t>
        </m:r>
        <m:r>
          <m:rPr>
            <m:sty m:val="p"/>
          </m:rPr>
          <m:t>=</m:t>
        </m:r>
        <m:r>
          <m:t>b</m:t>
        </m:r>
      </m:oMath>
      <w:r>
        <w:t xml:space="preserve"> </w:t>
      </w:r>
      <w:r>
        <w:t xml:space="preserve">already.</w:t>
      </w:r>
      <w:r>
        <w:t xml:space="preserve"> </w:t>
      </w:r>
      <m:oMath>
        <m:r>
          <m:rPr>
            <m:sty m:val="p"/>
          </m:rPr>
          <m:t>▫</m:t>
        </m:r>
      </m:oMath>
    </w:p>
    <w:p>
      <w:pPr>
        <w:pStyle w:val="BodyText"/>
      </w:pPr>
      <w:r>
        <w:t xml:space="preserve">This theorem concerns objective value and one certified near-optimal candidate. Its pruning rule need not retain all tied maximisers. Finite termination for every positive tolerance follows under the stated convergence assumptions; no finite termination at zero tolerance or dimension-independent complexity follows. Equality-constrained feasible sets need certified feasible-point generation and bounds on the constrained subsets; arbitrary box midpoints are generally unsuitable.</w:t>
      </w:r>
    </w:p>
    <w:p>
      <w:pPr>
        <w:pStyle w:val="BodyText"/>
      </w:pPr>
      <w:r>
        <w:rPr>
          <w:bCs/>
          <w:b/>
        </w:rPr>
        <w:t xml:space="preserve">Algorithm 1 (interval fitness search).</w:t>
      </w:r>
      <w:r>
        <w:t xml:space="preserve"> </w:t>
      </w:r>
      <w:r>
        <w:t xml:space="preserve">Initialise a bounded candidate domain and evaluate a feasible incumbent. Bound every active box. Intersect new bounds with inherited bounds, apply any valid monotone face reductions, and discard boxes that cannot strictly beat the incumbent. Evaluate feasible proposals, retaining the best certified lower value. Split unresolved boxes so that the convergence conditions of Theorem 15 hold, and repeat until the global gap meets the requested tolerance. A heuristic can choose proposals and priorities, but it must not remove an unresolved box without a sound exclusion rule. For a discrete population, use Corollary 12 instead of spatial subdivision.</w:t>
      </w:r>
    </w:p>
    <w:bookmarkEnd w:id="25"/>
    <w:bookmarkStart w:id="26" w:name="X0381d468126bfe9b87ed4cb6da0b010f322cdd1"/>
    <w:p>
      <w:pPr>
        <w:pStyle w:val="Heading2"/>
        <w:keepNext/>
      </w:pPr>
      <w:r>
        <w:rPr>
          <w:color w:val="000000"/>
        </w:rPr>
        <w:t xml:space="preserve">11.7 Turning expert ranges into fitness bounds</w:t>
      </w:r>
    </w:p>
    <w:p>
      <w:pPr>
        <w:pStyle w:val="FirstParagraph"/>
      </w:pPr>
      <w:r>
        <w:t xml:space="preserve">The exactness theorem for a positive-tail expert orders outputs, not arbitrary losses. With scalar output</w:t>
      </w:r>
      <w:r>
        <w:t xml:space="preserve"> </w:t>
      </w:r>
      <m:oMath>
        <m:r>
          <m:t>y</m:t>
        </m:r>
      </m:oMath>
      <w:r>
        <w:t xml:space="preserve"> </w:t>
      </w:r>
      <w:r>
        <w:t xml:space="preserve">and target</w:t>
      </w:r>
      <w:r>
        <w:t xml:space="preserve"> </w:t>
      </w:r>
      <m:oMath>
        <m:r>
          <m:t>t</m:t>
        </m:r>
      </m:oMath>
      <w:r>
        <w:t xml:space="preserve">, the loss</w:t>
      </w:r>
      <w:r>
        <w:t xml:space="preserve"> </w:t>
      </w:r>
      <m:oMath>
        <m:sSup>
          <m:e>
            <m:d>
              <m:dPr>
                <m:begChr m:val="("/>
                <m:endChr m:val=")"/>
                <m:sepChr m:val=""/>
                <m:grow/>
              </m:dPr>
              <m:e>
                <m:r>
                  <m:t>y</m:t>
                </m:r>
                <m:r>
                  <m:rPr>
                    <m:sty m:val="p"/>
                  </m:rPr>
                  <m:t>−</m:t>
                </m:r>
                <m:r>
                  <m:t>t</m:t>
                </m:r>
              </m:e>
            </m:d>
          </m:e>
          <m:sup>
            <m:r>
              <m:t>2</m:t>
            </m:r>
          </m:sup>
        </m:sSup>
      </m:oMath>
      <w:r>
        <w:t xml:space="preserve"> </w:t>
      </w:r>
      <w:r>
        <w:t xml:space="preserve">decreases for</w:t>
      </w:r>
      <w:r>
        <w:t xml:space="preserve"> </w:t>
      </w:r>
      <m:oMath>
        <m:r>
          <m:t>y</m:t>
        </m:r>
        <m:r>
          <m:rPr>
            <m:sty m:val="p"/>
          </m:rPr>
          <m:t>&lt;</m:t>
        </m:r>
        <m:r>
          <m:t>t</m:t>
        </m:r>
      </m:oMath>
      <w:r>
        <w:t xml:space="preserve"> </w:t>
      </w:r>
      <w:r>
        <w:t xml:space="preserve">and increases for</w:t>
      </w:r>
      <w:r>
        <w:t xml:space="preserve"> </w:t>
      </w:r>
      <m:oMath>
        <m:r>
          <m:t>y</m:t>
        </m:r>
        <m:r>
          <m:rPr>
            <m:sty m:val="p"/>
          </m:rPr>
          <m:t>&gt;</m:t>
        </m:r>
        <m:r>
          <m:t>t</m:t>
        </m:r>
      </m:oMath>
      <w:r>
        <w:t xml:space="preserve">. Monotone output dependence therefore does not imply monotone fitness dependence. A fitness bound must compose the output range with the specified loss and preserve its domain.</w:t>
      </w:r>
    </w:p>
    <w:p>
      <w:pPr>
        <w:pStyle w:val="BodyText"/>
        <w:keepNext/>
      </w:pPr>
      <w:r>
        <w:rPr>
          <w:bCs/>
          <w:b/>
        </w:rPr>
        <w:t xml:space="preserve">Theorem 16 (scalar convex loss over a parameter region).</w:t>
      </w:r>
      <w:r>
        <w:t xml:space="preserve"> </w:t>
      </w:r>
      <w:r>
        <w:t xml:space="preserve">Suppose a scalar prediction has exact range</w:t>
      </w:r>
      <w:r>
        <w:t xml:space="preserve"> </w:t>
      </w:r>
      <m:oMath>
        <m:d>
          <m:dPr>
            <m:begChr m:val="["/>
            <m:endChr m:val="]"/>
            <m:sepChr m:val=""/>
            <m:grow/>
          </m:dPr>
          <m:e>
            <m:r>
              <m:t>l</m:t>
            </m:r>
            <m:r>
              <m:rPr>
                <m:sty m:val="p"/>
              </m:rPr>
              <m:t>,</m:t>
            </m:r>
            <m:r>
              <m:t>u</m:t>
            </m:r>
          </m:e>
        </m:d>
      </m:oMath>
      <w:r>
        <w:t xml:space="preserve"> </w:t>
      </w:r>
      <w:r>
        <w:t xml:space="preserve">over a compact parameter region, with both endpoints attained. If</w:t>
      </w:r>
      <w:r>
        <w:t xml:space="preserve"> </w:t>
      </w:r>
      <m:oMath>
        <m:r>
          <m:rPr>
            <m:sty m:val="p"/>
          </m:rPr>
          <m:t>ℓ</m:t>
        </m:r>
        <m:d>
          <m:dPr>
            <m:begChr m:val="("/>
            <m:endChr m:val=")"/>
            <m:sepChr m:val=""/>
            <m:grow/>
          </m:dPr>
          <m:e>
            <m:r>
              <m:t>y</m:t>
            </m:r>
            <m:r>
              <m:rPr>
                <m:sty m:val="p"/>
              </m:rPr>
              <m:t>,</m:t>
            </m:r>
            <m:r>
              <m:t>t</m:t>
            </m:r>
          </m:e>
        </m:d>
      </m:oMath>
      <w:r>
        <w:t xml:space="preserve"> </w:t>
      </w:r>
      <w:r>
        <w:t xml:space="preserve">is continuous and convex in</w:t>
      </w:r>
      <w:r>
        <w:t xml:space="preserve"> </w:t>
      </w:r>
      <m:oMath>
        <m:r>
          <m:t>y</m:t>
        </m:r>
      </m:oMath>
      <w:r>
        <w:t xml:space="preserve">, then</w:t>
      </w:r>
    </w:p>
    <w:p>
      <w:pPr>
        <w:pStyle w:val="BodyText"/>
        <w:keepLines/>
        <w:spacing w:before="80" w:after="120"/>
      </w:pPr>
      <m:oMathPara>
        <m:oMathParaPr>
          <m:jc m:val="center"/>
        </m:oMathParaPr>
        <m:oMath>
          <m:limLow>
            <m:e>
              <m:r>
                <m:rPr>
                  <m:sty m:val="p"/>
                </m:rPr>
                <m:t>max</m:t>
              </m:r>
            </m:e>
            <m:lim>
              <m:r>
                <m:t>θ</m:t>
              </m:r>
            </m:lim>
          </m:limLow>
          <m:r>
            <m:rPr>
              <m:sty m:val="p"/>
            </m:rPr>
            <m:t>ℓ</m:t>
          </m:r>
          <m:d>
            <m:dPr>
              <m:begChr m:val="("/>
              <m:endChr m:val=")"/>
              <m:sepChr m:val=""/>
              <m:grow/>
            </m:dPr>
            <m:e>
              <m:r>
                <m:t>y</m:t>
              </m:r>
              <m:d>
                <m:dPr>
                  <m:begChr m:val="("/>
                  <m:endChr m:val=")"/>
                  <m:sepChr m:val=""/>
                  <m:grow/>
                </m:dPr>
                <m:e>
                  <m:r>
                    <m:t>θ</m:t>
                  </m:r>
                </m:e>
              </m:d>
              <m:r>
                <m:rPr>
                  <m:sty m:val="p"/>
                </m:rPr>
                <m:t>,</m:t>
              </m:r>
              <m:r>
                <m:t>t</m:t>
              </m:r>
            </m:e>
          </m:d>
          <m:r>
            <m:rPr>
              <m:sty m:val="p"/>
            </m:rPr>
            <m:t>=</m:t>
          </m:r>
          <m:r>
            <m:rPr>
              <m:sty m:val="p"/>
            </m:rPr>
            <m:t>max</m:t>
          </m:r>
          <m:d>
            <m:dPr>
              <m:begChr m:val="{"/>
              <m:endChr m:val="}"/>
              <m:grow/>
            </m:dPr>
            <m:e>
              <m:r>
                <m:rPr>
                  <m:sty m:val="p"/>
                </m:rPr>
                <m:t>ℓ</m:t>
              </m:r>
              <m:d>
                <m:dPr>
                  <m:begChr m:val="("/>
                  <m:endChr m:val=")"/>
                  <m:sepChr m:val=""/>
                  <m:grow/>
                </m:dPr>
                <m:e>
                  <m:r>
                    <m:t>l</m:t>
                  </m:r>
                  <m:r>
                    <m:rPr>
                      <m:sty m:val="p"/>
                    </m:rPr>
                    <m:t>,</m:t>
                  </m:r>
                  <m:r>
                    <m:t>t</m:t>
                  </m:r>
                </m:e>
              </m:d>
              <m:r>
                <m:rPr>
                  <m:sty m:val="p"/>
                </m:rPr>
                <m:t>,</m:t>
              </m:r>
              <m:r>
                <m:rPr>
                  <m:sty m:val="p"/>
                </m:rPr>
                <m:t>ℓ</m:t>
              </m:r>
              <m:d>
                <m:dPr>
                  <m:begChr m:val="("/>
                  <m:endChr m:val=")"/>
                  <m:sepChr m:val=""/>
                  <m:grow/>
                </m:dPr>
                <m:e>
                  <m:r>
                    <m:t>u</m:t>
                  </m:r>
                  <m:r>
                    <m:rPr>
                      <m:sty m:val="p"/>
                    </m:rPr>
                    <m:t>,</m:t>
                  </m:r>
                  <m:r>
                    <m:t>t</m:t>
                  </m:r>
                </m:e>
              </m:d>
            </m:e>
          </m:d>
          <m:r>
            <m:rPr>
              <m:sty m:val="p"/>
            </m:rPr>
            <m:t>.</m:t>
          </m:r>
          <m:r>
            <m:t xml:space="preserve">    (F9)</m:t>
          </m:r>
        </m:oMath>
      </m:oMathPara>
    </w:p>
    <w:p>
      <w:pPr>
        <w:pStyle w:val="FirstParagraph"/>
        <w:keepNext/>
      </w:pPr>
      <w:r>
        <w:t xml:space="preserve">For squared error, its exact minimum is</w:t>
      </w:r>
      <w:r>
        <w:t xml:space="preserve"> </w:t>
      </w:r>
      <m:oMath>
        <m:r>
          <m:rPr>
            <m:sty m:val="p"/>
          </m:rPr>
          <m:t>dist</m:t>
        </m:r>
        <m:sSup>
          <m:e>
            <m:d>
              <m:dPr>
                <m:begChr m:val="("/>
                <m:endChr m:val=")"/>
                <m:sepChr m:val=""/>
                <m:grow/>
              </m:dPr>
              <m:e>
                <m:r>
                  <m:t>t</m:t>
                </m:r>
                <m:r>
                  <m:rPr>
                    <m:sty m:val="p"/>
                  </m:rPr>
                  <m:t>,</m:t>
                </m:r>
                <m:d>
                  <m:dPr>
                    <m:begChr m:val="["/>
                    <m:endChr m:val="]"/>
                    <m:sepChr m:val=""/>
                    <m:grow/>
                  </m:dPr>
                  <m:e>
                    <m:r>
                      <m:t>l</m:t>
                    </m:r>
                    <m:r>
                      <m:rPr>
                        <m:sty m:val="p"/>
                      </m:rPr>
                      <m:t>,</m:t>
                    </m:r>
                    <m:r>
                      <m:t>u</m:t>
                    </m:r>
                  </m:e>
                </m:d>
              </m:e>
            </m:d>
          </m:e>
          <m:sup>
            <m:r>
              <m:t>2</m:t>
            </m:r>
          </m:sup>
        </m:sSup>
      </m:oMath>
      <w:r>
        <w:t xml:space="preserve"> </w:t>
      </w:r>
      <w:r>
        <w:t xml:space="preserve">when the complete scalar interval is attainable. Thus the exact fitness range for</w:t>
      </w:r>
      <w:r>
        <w:t xml:space="preserve"> </w:t>
      </w:r>
      <m:oMath>
        <m:r>
          <m:t>F</m:t>
        </m:r>
        <m:r>
          <m:rPr>
            <m:sty m:val="p"/>
          </m:rPr>
          <m:t>=</m:t>
        </m:r>
        <m:r>
          <m:rPr>
            <m:sty m:val="p"/>
          </m:rPr>
          <m:t>−</m:t>
        </m:r>
        <m:sSup>
          <m:e>
            <m:d>
              <m:dPr>
                <m:begChr m:val="("/>
                <m:endChr m:val=")"/>
                <m:sepChr m:val=""/>
                <m:grow/>
              </m:dPr>
              <m:e>
                <m:r>
                  <m:t>y</m:t>
                </m:r>
                <m:r>
                  <m:rPr>
                    <m:sty m:val="p"/>
                  </m:rPr>
                  <m:t>−</m:t>
                </m:r>
                <m:r>
                  <m:t>t</m:t>
                </m:r>
              </m:e>
            </m:d>
          </m:e>
          <m:sup>
            <m:r>
              <m:t>2</m:t>
            </m:r>
          </m:sup>
        </m:sSup>
      </m:oMath>
      <w:r>
        <w:t xml:space="preserve"> </w:t>
      </w:r>
      <w:r>
        <w:t xml:space="preserve">is</w:t>
      </w:r>
    </w:p>
    <w:p>
      <w:pPr>
        <w:pStyle w:val="BodyText"/>
        <w:keepLines/>
        <w:spacing w:before="80" w:after="120"/>
      </w:pPr>
      <m:oMathPara>
        <m:oMathParaPr>
          <m:jc m:val="center"/>
        </m:oMathParaPr>
        <m:oMath>
          <m:d>
            <m:dPr>
              <m:begChr m:val="["/>
              <m:endChr m:val="]"/>
              <m:sepChr m:val=""/>
              <m:grow/>
            </m:dPr>
            <m:e>
              <m:r>
                <m:rPr>
                  <m:sty m:val="p"/>
                </m:rPr>
                <m:t>−</m:t>
              </m:r>
              <m:r>
                <m:rPr>
                  <m:sty m:val="p"/>
                </m:rPr>
                <m:t>max</m:t>
              </m:r>
              <m:d>
                <m:dPr>
                  <m:begChr m:val="{"/>
                  <m:endChr m:val="}"/>
                  <m:grow/>
                </m:dPr>
                <m:e>
                  <m:sSup>
                    <m:e>
                      <m:d>
                        <m:dPr>
                          <m:begChr m:val="("/>
                          <m:endChr m:val=")"/>
                          <m:sepChr m:val=""/>
                          <m:grow/>
                        </m:dPr>
                        <m:e>
                          <m:r>
                            <m:t>l</m:t>
                          </m:r>
                          <m:r>
                            <m:rPr>
                              <m:sty m:val="p"/>
                            </m:rPr>
                            <m:t>−</m:t>
                          </m:r>
                          <m:r>
                            <m:t>t</m:t>
                          </m:r>
                        </m:e>
                      </m:d>
                    </m:e>
                    <m:sup>
                      <m:r>
                        <m:t>2</m:t>
                      </m:r>
                    </m:sup>
                  </m:sSup>
                  <m:r>
                    <m:rPr>
                      <m:sty m:val="p"/>
                    </m:rPr>
                    <m:t>,</m:t>
                  </m:r>
                  <m:sSup>
                    <m:e>
                      <m:d>
                        <m:dPr>
                          <m:begChr m:val="("/>
                          <m:endChr m:val=")"/>
                          <m:sepChr m:val=""/>
                          <m:grow/>
                        </m:dPr>
                        <m:e>
                          <m:r>
                            <m:t>u</m:t>
                          </m:r>
                          <m:r>
                            <m:rPr>
                              <m:sty m:val="p"/>
                            </m:rPr>
                            <m:t>−</m:t>
                          </m:r>
                          <m:r>
                            <m:t>t</m:t>
                          </m:r>
                        </m:e>
                      </m:d>
                    </m:e>
                    <m:sup>
                      <m:r>
                        <m:t>2</m:t>
                      </m:r>
                    </m:sup>
                  </m:sSup>
                </m:e>
              </m:d>
              <m:r>
                <m:rPr>
                  <m:sty m:val="p"/>
                </m:rPr>
                <m:t>,</m:t>
              </m:r>
              <m:r>
                <m:t> </m:t>
              </m:r>
              <m:r>
                <m:rPr>
                  <m:sty m:val="p"/>
                </m:rPr>
                <m:t>−</m:t>
              </m:r>
              <m:r>
                <m:rPr>
                  <m:sty m:val="p"/>
                </m:rPr>
                <m:t>dist</m:t>
              </m:r>
              <m:sSup>
                <m:e>
                  <m:d>
                    <m:dPr>
                      <m:begChr m:val="("/>
                      <m:endChr m:val=")"/>
                      <m:sepChr m:val=""/>
                      <m:grow/>
                    </m:dPr>
                    <m:e>
                      <m:r>
                        <m:t>t</m:t>
                      </m:r>
                      <m:r>
                        <m:rPr>
                          <m:sty m:val="p"/>
                        </m:rPr>
                        <m:t>,</m:t>
                      </m:r>
                      <m:d>
                        <m:dPr>
                          <m:begChr m:val="["/>
                          <m:endChr m:val="]"/>
                          <m:sepChr m:val=""/>
                          <m:grow/>
                        </m:dPr>
                        <m:e>
                          <m:r>
                            <m:t>l</m:t>
                          </m:r>
                          <m:r>
                            <m:rPr>
                              <m:sty m:val="p"/>
                            </m:rPr>
                            <m:t>,</m:t>
                          </m:r>
                          <m:r>
                            <m:t>u</m:t>
                          </m:r>
                        </m:e>
                      </m:d>
                    </m:e>
                  </m:d>
                </m:e>
                <m:sup>
                  <m:r>
                    <m:t>2</m:t>
                  </m:r>
                </m:sup>
              </m:sSup>
            </m:e>
          </m:d>
          <m:r>
            <m:rPr>
              <m:sty m:val="p"/>
            </m:rPr>
            <m:t>.</m:t>
          </m:r>
          <m:r>
            <m:t xml:space="preserve">    (F10)</m:t>
          </m:r>
        </m:oMath>
      </m:oMathPara>
    </w:p>
    <w:p>
      <w:pPr>
        <w:pStyle w:val="FirstParagraph"/>
      </w:pPr>
      <w:r>
        <w:rPr>
          <w:iCs/>
          <w:i/>
        </w:rPr>
        <w:t xml:space="preserve">Proof.</w:t>
      </w:r>
      <w:r>
        <w:t xml:space="preserve"> </w:t>
      </w:r>
      <w:r>
        <w:t xml:space="preserve">Every</w:t>
      </w:r>
      <w:r>
        <w:t xml:space="preserve"> </w:t>
      </w:r>
      <m:oMath>
        <m:r>
          <m:t>y</m:t>
        </m:r>
        <m:r>
          <m:rPr>
            <m:sty m:val="p"/>
          </m:rPr>
          <m:t>∈</m:t>
        </m:r>
        <m:d>
          <m:dPr>
            <m:begChr m:val="["/>
            <m:endChr m:val="]"/>
            <m:sepChr m:val=""/>
            <m:grow/>
          </m:dPr>
          <m:e>
            <m:r>
              <m:t>l</m:t>
            </m:r>
            <m:r>
              <m:rPr>
                <m:sty m:val="p"/>
              </m:rPr>
              <m:t>,</m:t>
            </m:r>
            <m:r>
              <m:t>u</m:t>
            </m:r>
          </m:e>
        </m:d>
      </m:oMath>
      <w:r>
        <w:t xml:space="preserve"> </w:t>
      </w:r>
      <w:r>
        <w:t xml:space="preserve">is a convex combination of the endpoints, so its loss is no larger than the maximum endpoint loss. Attainment gives equality for the maximum. Squared error is minimised at the projection of</w:t>
      </w:r>
      <w:r>
        <w:t xml:space="preserve"> </w:t>
      </w:r>
      <m:oMath>
        <m:r>
          <m:t>t</m:t>
        </m:r>
      </m:oMath>
      <w:r>
        <w:t xml:space="preserve"> </w:t>
      </w:r>
      <w:r>
        <w:t xml:space="preserve">onto the interval; attainability gives the stated minimum.</w:t>
      </w:r>
      <w:r>
        <w:t xml:space="preserve"> </w:t>
      </w:r>
      <m:oMath>
        <m:r>
          <m:rPr>
            <m:sty m:val="p"/>
          </m:rPr>
          <m:t>▫</m:t>
        </m:r>
      </m:oMath>
    </w:p>
    <w:p>
      <w:pPr>
        <w:pStyle w:val="BodyText"/>
      </w:pPr>
      <w:r>
        <w:t xml:space="preserve">For</w:t>
      </w:r>
      <w:r>
        <w:t xml:space="preserve"> </w:t>
      </w:r>
      <m:oMath>
        <m:d>
          <m:dPr>
            <m:begChr m:val="["/>
            <m:endChr m:val="]"/>
            <m:sepChr m:val=""/>
            <m:grow/>
          </m:dPr>
          <m:e>
            <m:r>
              <m:t>l</m:t>
            </m:r>
            <m:r>
              <m:rPr>
                <m:sty m:val="p"/>
              </m:rPr>
              <m:t>,</m:t>
            </m:r>
            <m:r>
              <m:t>u</m:t>
            </m:r>
          </m:e>
        </m:d>
        <m:r>
          <m:rPr>
            <m:sty m:val="p"/>
          </m:rPr>
          <m:t>=</m:t>
        </m:r>
        <m:d>
          <m:dPr>
            <m:begChr m:val="["/>
            <m:endChr m:val="]"/>
            <m:sepChr m:val=""/>
            <m:grow/>
          </m:dPr>
          <m:e>
            <m:r>
              <m:t>1</m:t>
            </m:r>
            <m:r>
              <m:rPr>
                <m:sty m:val="p"/>
              </m:rPr>
              <m:t>,</m:t>
            </m:r>
            <m:r>
              <m:t>3</m:t>
            </m:r>
          </m:e>
        </m:d>
      </m:oMath>
      <w:r>
        <w:t xml:space="preserve"> </w:t>
      </w:r>
      <w:r>
        <w:t xml:space="preserve">and target</w:t>
      </w:r>
      <w:r>
        <w:t xml:space="preserve"> </w:t>
      </w:r>
      <m:oMath>
        <m:r>
          <m:t>t</m:t>
        </m:r>
        <m:r>
          <m:rPr>
            <m:sty m:val="p"/>
          </m:rPr>
          <m:t>=</m:t>
        </m:r>
        <m:r>
          <m:t>2</m:t>
        </m:r>
      </m:oMath>
      <w:r>
        <w:t xml:space="preserve">, the output maximum occurs at</w:t>
      </w:r>
      <w:r>
        <w:t xml:space="preserve"> </w:t>
      </w:r>
      <m:oMath>
        <m:r>
          <m:t>3</m:t>
        </m:r>
      </m:oMath>
      <w:r>
        <w:t xml:space="preserve">, but the best fitness occurs at the interior prediction</w:t>
      </w:r>
      <w:r>
        <w:t xml:space="preserve"> </w:t>
      </w:r>
      <m:oMath>
        <m:r>
          <m:t>2</m:t>
        </m:r>
      </m:oMath>
      <w:r>
        <w:t xml:space="preserve">. The exact fitness range is</w:t>
      </w:r>
      <w:r>
        <w:t xml:space="preserve"> </w:t>
      </w:r>
      <m:oMath>
        <m:d>
          <m:dPr>
            <m:begChr m:val="["/>
            <m:endChr m:val="]"/>
            <m:sepChr m:val=""/>
            <m:grow/>
          </m:dPr>
          <m:e>
            <m:r>
              <m:rPr>
                <m:sty m:val="p"/>
              </m:rPr>
              <m:t>−</m:t>
            </m:r>
            <m:r>
              <m:t>1</m:t>
            </m:r>
            <m:r>
              <m:rPr>
                <m:sty m:val="p"/>
              </m:rPr>
              <m:t>,</m:t>
            </m:r>
            <m:r>
              <m:t>0</m:t>
            </m:r>
          </m:e>
        </m:d>
      </m:oMath>
      <w:r>
        <w:t xml:space="preserve">. If hard routing creates a gap in the attainable prediction set, the maximum endpoint loss remains exact when the extreme endpoints are attained, but the formula for the best fitness can be only an upper bound.</w:t>
      </w:r>
    </w:p>
    <w:p>
      <w:pPr>
        <w:pStyle w:val="BodyText"/>
        <w:keepLines/>
      </w:pPr>
      <w:r>
        <w:rPr>
          <w:bCs/>
          <w:b/>
        </w:rPr>
        <w:t xml:space="preserve">Proposition 17 (shared sample parameters).</w:t>
      </w:r>
      <w:r>
        <w:t xml:space="preserve"> </w:t>
      </w:r>
      <w:r>
        <w:t xml:space="preserve">For continuous losses on the same compact parameter region and nonnegative sample weights</w:t>
      </w:r>
      <w:r>
        <w:t xml:space="preserve"> </w:t>
      </w:r>
      <m:oMath>
        <m:sSub>
          <m:e>
            <m:r>
              <m:t>w</m:t>
            </m:r>
          </m:e>
          <m:sub>
            <m:r>
              <m:t>i</m:t>
            </m:r>
          </m:sub>
        </m:sSub>
      </m:oMath>
      <w:r>
        <w:t xml:space="preserve">, exact per-sample worst losses</w:t>
      </w:r>
      <w:r>
        <w:t xml:space="preserve"> </w:t>
      </w:r>
      <m:oMath>
        <m:sSub>
          <m:e>
            <m:r>
              <m:t>h</m:t>
            </m:r>
          </m:e>
          <m:sub>
            <m:r>
              <m:t>i</m:t>
            </m:r>
          </m:sub>
        </m:sSub>
      </m:oMath>
      <w:r>
        <w:t xml:space="preserve"> </w:t>
      </w:r>
      <w:r>
        <w:t xml:space="preserve">give the sound bound</w:t>
      </w:r>
      <w:r>
        <w:t xml:space="preserve"> </w:t>
      </w:r>
      <m:oMath>
        <m:sSub>
          <m:e>
            <m:r>
              <m:rPr>
                <m:sty m:val="p"/>
              </m:rPr>
              <m:t>max</m:t>
            </m:r>
          </m:e>
          <m:sub>
            <m:r>
              <m:t>θ</m:t>
            </m:r>
          </m:sub>
        </m:sSub>
        <m:nary>
          <m:naryPr>
            <m:chr m:val="∑"/>
            <m:limLoc m:val="undOvr"/>
            <m:subHide m:val="off"/>
            <m:supHide m:val="on"/>
          </m:naryPr>
          <m:sub>
            <m:r>
              <m:t>i</m:t>
            </m:r>
          </m:sub>
          <m:sup>
            <m:r>
              <m:t>​</m:t>
            </m:r>
          </m:sup>
          <m:e>
            <m:sSub>
              <m:e>
                <m:r>
                  <m:t>w</m:t>
                </m:r>
              </m:e>
              <m:sub>
                <m:r>
                  <m:t>i</m:t>
                </m:r>
              </m:sub>
            </m:sSub>
          </m:e>
        </m:nary>
        <m:sSub>
          <m:e>
            <m:r>
              <m:rPr>
                <m:sty m:val="p"/>
              </m:rPr>
              <m:t>ℓ</m:t>
            </m:r>
          </m:e>
          <m:sub>
            <m:r>
              <m:t>i</m:t>
            </m:r>
          </m:sub>
        </m:sSub>
        <m:d>
          <m:dPr>
            <m:begChr m:val="("/>
            <m:endChr m:val=")"/>
            <m:sepChr m:val=""/>
            <m:grow/>
          </m:dPr>
          <m:e>
            <m:r>
              <m:t>θ</m:t>
            </m:r>
          </m:e>
        </m:d>
        <m:r>
          <m:rPr>
            <m:sty m:val="p"/>
          </m:rPr>
          <m:t>≤</m:t>
        </m:r>
        <m:nary>
          <m:naryPr>
            <m:chr m:val="∑"/>
            <m:limLoc m:val="undOvr"/>
            <m:subHide m:val="off"/>
            <m:supHide m:val="on"/>
          </m:naryPr>
          <m:sub>
            <m:r>
              <m:t>i</m:t>
            </m:r>
          </m:sub>
          <m:sup>
            <m:r>
              <m:t>​</m:t>
            </m:r>
          </m:sup>
          <m:e>
            <m:sSub>
              <m:e>
                <m:r>
                  <m:t>w</m:t>
                </m:r>
              </m:e>
              <m:sub>
                <m:r>
                  <m:t>i</m:t>
                </m:r>
              </m:sub>
            </m:sSub>
          </m:e>
        </m:nary>
        <m:sSub>
          <m:e>
            <m:r>
              <m:t>h</m:t>
            </m:r>
          </m:e>
          <m:sub>
            <m:r>
              <m:t>i</m:t>
            </m:r>
          </m:sub>
        </m:sSub>
      </m:oMath>
      <w:r>
        <w:t xml:space="preserve">. Equality holds exactly when the maximiser sets of the positive-weight losses have a common intersection.</w:t>
      </w:r>
    </w:p>
    <w:p>
      <w:pPr>
        <w:pStyle w:val="BodyText"/>
      </w:pPr>
      <w:r>
        <w:rPr>
          <w:iCs/>
          <w:i/>
        </w:rPr>
        <w:t xml:space="preserve">Proof.</w:t>
      </w:r>
      <w:r>
        <w:t xml:space="preserve"> </w:t>
      </w:r>
      <w:r>
        <w:t xml:space="preserve">The inequality holds pointwise. If equality holds at an attained aggregate maximiser, every nonnegative gap</w:t>
      </w:r>
      <w:r>
        <w:t xml:space="preserve"> </w:t>
      </w:r>
      <m:oMath>
        <m:sSub>
          <m:e>
            <m:r>
              <m:t>w</m:t>
            </m:r>
          </m:e>
          <m:sub>
            <m:r>
              <m:t>i</m:t>
            </m:r>
          </m:sub>
        </m:sSub>
        <m:d>
          <m:dPr>
            <m:begChr m:val="("/>
            <m:endChr m:val=")"/>
            <m:sepChr m:val=""/>
            <m:grow/>
          </m:dPr>
          <m:e>
            <m:sSub>
              <m:e>
                <m:r>
                  <m:t>h</m:t>
                </m:r>
              </m:e>
              <m:sub>
                <m:r>
                  <m:t>i</m:t>
                </m:r>
              </m:sub>
            </m:sSub>
            <m:r>
              <m:rPr>
                <m:sty m:val="p"/>
              </m:rPr>
              <m:t>−</m:t>
            </m:r>
            <m:sSub>
              <m:e>
                <m:r>
                  <m:rPr>
                    <m:sty m:val="p"/>
                  </m:rPr>
                  <m:t>ℓ</m:t>
                </m:r>
              </m:e>
              <m:sub>
                <m:r>
                  <m:t>i</m:t>
                </m:r>
              </m:sub>
            </m:sSub>
          </m:e>
        </m:d>
      </m:oMath>
      <w:r>
        <w:t xml:space="preserve"> </w:t>
      </w:r>
      <w:r>
        <w:t xml:space="preserve">must vanish. Conversely, a common maximiser attains the sum of the maxima.</w:t>
      </w:r>
      <w:r>
        <w:t xml:space="preserve"> </w:t>
      </w:r>
      <m:oMath>
        <m:r>
          <m:rPr>
            <m:sty m:val="p"/>
          </m:rPr>
          <m:t>▫</m:t>
        </m:r>
      </m:oMath>
    </w:p>
    <w:p>
      <w:pPr>
        <w:pStyle w:val="BodyText"/>
      </w:pPr>
      <w:r>
        <w:t xml:space="preserve">For</w:t>
      </w:r>
      <w:r>
        <w:t xml:space="preserve"> </w:t>
      </w:r>
      <m:oMath>
        <m:r>
          <m:t>θ</m:t>
        </m:r>
        <m:r>
          <m:rPr>
            <m:sty m:val="p"/>
          </m:rPr>
          <m:t>∈</m:t>
        </m:r>
        <m:d>
          <m:dPr>
            <m:begChr m:val="["/>
            <m:endChr m:val="]"/>
            <m:sepChr m:val=""/>
            <m:grow/>
          </m:dPr>
          <m:e>
            <m:r>
              <m:rPr>
                <m:sty m:val="p"/>
              </m:rPr>
              <m:t>−</m:t>
            </m:r>
            <m:r>
              <m:t>1</m:t>
            </m:r>
            <m:r>
              <m:rPr>
                <m:sty m:val="p"/>
              </m:rPr>
              <m:t>,</m:t>
            </m:r>
            <m:r>
              <m:t>1</m:t>
            </m:r>
          </m:e>
        </m:d>
      </m:oMath>
      <w:r>
        <w:t xml:space="preserve">, the losses</w:t>
      </w:r>
      <w:r>
        <w:t xml:space="preserve"> </w:t>
      </w:r>
      <m:oMath>
        <m:sSup>
          <m:e>
            <m:d>
              <m:dPr>
                <m:begChr m:val="("/>
                <m:endChr m:val=")"/>
                <m:sepChr m:val=""/>
                <m:grow/>
              </m:dPr>
              <m:e>
                <m:r>
                  <m:t>θ</m:t>
                </m:r>
                <m:r>
                  <m:rPr>
                    <m:sty m:val="p"/>
                  </m:rPr>
                  <m:t>−</m:t>
                </m:r>
                <m:r>
                  <m:t>1</m:t>
                </m:r>
              </m:e>
            </m:d>
          </m:e>
          <m:sup>
            <m:r>
              <m:t>2</m:t>
            </m:r>
          </m:sup>
        </m:sSup>
      </m:oMath>
      <w:r>
        <w:t xml:space="preserve"> </w:t>
      </w:r>
      <w:r>
        <w:t xml:space="preserve">and</w:t>
      </w:r>
      <w:r>
        <w:t xml:space="preserve"> </w:t>
      </w:r>
      <m:oMath>
        <m:sSup>
          <m:e>
            <m:d>
              <m:dPr>
                <m:begChr m:val="("/>
                <m:endChr m:val=")"/>
                <m:sepChr m:val=""/>
                <m:grow/>
              </m:dPr>
              <m:e>
                <m:r>
                  <m:t>θ</m:t>
                </m:r>
                <m:r>
                  <m:rPr>
                    <m:sty m:val="p"/>
                  </m:rPr>
                  <m:t>+</m:t>
                </m:r>
                <m:r>
                  <m:t>1</m:t>
                </m:r>
              </m:e>
            </m:d>
          </m:e>
          <m:sup>
            <m:r>
              <m:t>2</m:t>
            </m:r>
          </m:sup>
        </m:sSup>
      </m:oMath>
      <w:r>
        <w:t xml:space="preserve"> </w:t>
      </w:r>
      <w:r>
        <w:t xml:space="preserve">each have maximum</w:t>
      </w:r>
      <w:r>
        <w:t xml:space="preserve"> </w:t>
      </w:r>
      <m:oMath>
        <m:r>
          <m:t>4</m:t>
        </m:r>
      </m:oMath>
      <w:r>
        <w:t xml:space="preserve">, but their sum has maximum</w:t>
      </w:r>
      <w:r>
        <w:t xml:space="preserve"> </w:t>
      </w:r>
      <m:oMath>
        <m:r>
          <m:t>4</m:t>
        </m:r>
      </m:oMath>
      <w:r>
        <w:t xml:space="preserve">, rather than</w:t>
      </w:r>
      <w:r>
        <w:t xml:space="preserve"> </w:t>
      </w:r>
      <m:oMath>
        <m:r>
          <m:t>8</m:t>
        </m:r>
      </m:oMath>
      <w:r>
        <w:t xml:space="preserve">. Thus exact expert ranges do not automatically yield exact dataset fitness. The same qualification applies to coordinate boxes for vector logits and to independently bounded attention scores sharing a query. They can support sound optimisation bounds without being exact aggregate objectives.</w:t>
      </w:r>
    </w:p>
    <w:bookmarkEnd w:id="26"/>
    <w:bookmarkStart w:id="27" w:name="X1400602e246bb3ea33c642fd7b6384fc9c0c1ac"/>
    <w:p>
      <w:pPr>
        <w:pStyle w:val="Heading2"/>
        <w:keepNext/>
      </w:pPr>
      <w:r>
        <w:rPr>
          <w:color w:val="000000"/>
        </w:rPr>
        <w:t xml:space="preserve">11.8 Radius expansion as a monotone resource problem</w:t>
      </w:r>
    </w:p>
    <w:p>
      <w:pPr>
        <w:pStyle w:val="FirstParagraph"/>
        <w:keepNext/>
      </w:pPr>
      <w:r>
        <w:t xml:space="preserve">For fixed nominal parameters, let</w:t>
      </w:r>
      <w:r>
        <w:t xml:space="preserve"> </w:t>
      </w:r>
      <m:oMath>
        <m:r>
          <m:t>H</m:t>
        </m:r>
        <m:d>
          <m:dPr>
            <m:begChr m:val="("/>
            <m:endChr m:val=")"/>
            <m:sepChr m:val=""/>
            <m:grow/>
          </m:dPr>
          <m:e>
            <m:r>
              <m:t>r</m:t>
            </m:r>
          </m:e>
        </m:d>
        <m:r>
          <m:rPr>
            <m:sty m:val="p"/>
          </m:rPr>
          <m:t>=</m:t>
        </m:r>
        <m:sSub>
          <m:e>
            <m:r>
              <m:rPr>
                <m:sty m:val="p"/>
              </m:rPr>
              <m:t>max</m:t>
            </m:r>
          </m:e>
          <m:sub>
            <m:r>
              <m:t>θ</m:t>
            </m:r>
            <m:r>
              <m:rPr>
                <m:sty m:val="p"/>
              </m:rPr>
              <m:t>∈</m:t>
            </m:r>
            <m:r>
              <m:t>B</m:t>
            </m:r>
            <m:d>
              <m:dPr>
                <m:begChr m:val="("/>
                <m:endChr m:val=")"/>
                <m:sepChr m:val=""/>
                <m:grow/>
              </m:dPr>
              <m:e>
                <m:r>
                  <m:t>r</m:t>
                </m:r>
              </m:e>
            </m:d>
          </m:sub>
        </m:sSub>
        <m:r>
          <m:t>L</m:t>
        </m:r>
        <m:d>
          <m:dPr>
            <m:begChr m:val="("/>
            <m:endChr m:val=")"/>
            <m:sepChr m:val=""/>
            <m:grow/>
          </m:dPr>
          <m:e>
            <m:r>
              <m:t>θ</m:t>
            </m:r>
          </m:e>
        </m:d>
      </m:oMath>
      <w:r>
        <w:t xml:space="preserve">. Theorem 9 makes</w:t>
      </w:r>
      <w:r>
        <w:t xml:space="preserve"> </w:t>
      </w:r>
      <m:oMath>
        <m:r>
          <m:t>H</m:t>
        </m:r>
      </m:oMath>
      <w:r>
        <w:t xml:space="preserve"> </w:t>
      </w:r>
      <w:r>
        <w:t xml:space="preserve">nondecreasing in each radius. A sound upper surrogate</w:t>
      </w:r>
      <w:r>
        <w:t xml:space="preserve"> </w:t>
      </w:r>
      <m:oMath>
        <m:acc>
          <m:accPr>
            <m:chr m:val="̂"/>
          </m:accPr>
          <m:e>
            <m:r>
              <m:t>H</m:t>
            </m:r>
          </m:e>
        </m:acc>
        <m:d>
          <m:dPr>
            <m:begChr m:val="("/>
            <m:endChr m:val=")"/>
            <m:sepChr m:val=""/>
            <m:grow/>
          </m:dPr>
          <m:e>
            <m:r>
              <m:t>r</m:t>
            </m:r>
          </m:e>
        </m:d>
        <m:r>
          <m:rPr>
            <m:sty m:val="p"/>
          </m:rPr>
          <m:t>≥</m:t>
        </m:r>
        <m:r>
          <m:t>H</m:t>
        </m:r>
        <m:d>
          <m:dPr>
            <m:begChr m:val="("/>
            <m:endChr m:val=")"/>
            <m:sepChr m:val=""/>
            <m:grow/>
          </m:dPr>
          <m:e>
            <m:r>
              <m:t>r</m:t>
            </m:r>
          </m:e>
        </m:d>
      </m:oMath>
      <w:r>
        <w:t xml:space="preserve"> </w:t>
      </w:r>
      <w:r>
        <w:t xml:space="preserve">should itself be chosen nondecreasing if the following monotone feasibility geometry is to be used. Then</w:t>
      </w:r>
    </w:p>
    <w:p>
      <w:pPr>
        <w:pStyle w:val="BodyText"/>
        <w:keepLines/>
        <w:spacing w:before="80" w:after="120"/>
      </w:pPr>
      <m:oMathPara>
        <m:oMathParaPr>
          <m:jc m:val="center"/>
        </m:oMathParaPr>
        <m:oMath>
          <m:limLow>
            <m:e>
              <m:r>
                <m:rPr>
                  <m:sty m:val="p"/>
                </m:rPr>
                <m:t>max</m:t>
              </m:r>
            </m:e>
            <m:lim>
              <m:r>
                <m:t>r</m:t>
              </m:r>
              <m:r>
                <m:rPr>
                  <m:sty m:val="p"/>
                </m:rPr>
                <m:t>&gt;</m:t>
              </m:r>
              <m:r>
                <m:t>0</m:t>
              </m:r>
            </m:lim>
          </m:limLow>
          <m:r>
            <m:t>V</m:t>
          </m:r>
          <m:d>
            <m:dPr>
              <m:begChr m:val="("/>
              <m:endChr m:val=")"/>
              <m:sepChr m:val=""/>
              <m:grow/>
            </m:dPr>
            <m:e>
              <m:r>
                <m:t>r</m:t>
              </m:r>
            </m:e>
          </m:d>
          <m:r>
            <m:rPr>
              <m:sty m:val="p"/>
            </m:rPr>
            <m:t>=</m:t>
          </m:r>
          <m:nary>
            <m:naryPr>
              <m:chr m:val="∑"/>
              <m:limLoc m:val="undOvr"/>
              <m:subHide m:val="off"/>
              <m:supHide m:val="off"/>
            </m:naryPr>
            <m:sub>
              <m:r>
                <m:t>j</m:t>
              </m:r>
              <m:r>
                <m:rPr>
                  <m:sty m:val="p"/>
                </m:rPr>
                <m:t>=</m:t>
              </m:r>
              <m:r>
                <m:t>1</m:t>
              </m:r>
            </m:sub>
            <m:sup>
              <m:r>
                <m:t>d</m:t>
              </m:r>
            </m:sup>
            <m:e>
              <m:r>
                <m:rPr>
                  <m:sty m:val="p"/>
                </m:rPr>
                <m:t>log</m:t>
              </m:r>
            </m:e>
          </m:nary>
          <m:sSub>
            <m:e>
              <m:r>
                <m:t>r</m:t>
              </m:r>
            </m:e>
            <m:sub>
              <m:r>
                <m:t>j</m:t>
              </m:r>
            </m:sub>
          </m:sSub>
          <m:r>
            <m:t> </m:t>
          </m:r>
          <m:r>
            <m:rPr>
              <m:nor/>
              <m:sty m:val="p"/>
            </m:rPr>
            <m:t>subject to</m:t>
          </m:r>
          <m:r>
            <m:t> </m:t>
          </m:r>
          <m:acc>
            <m:accPr>
              <m:chr m:val="̂"/>
            </m:accPr>
            <m:e>
              <m:r>
                <m:t>H</m:t>
              </m:r>
            </m:e>
          </m:acc>
          <m:d>
            <m:dPr>
              <m:begChr m:val="("/>
              <m:endChr m:val=")"/>
              <m:sepChr m:val=""/>
              <m:grow/>
            </m:dPr>
            <m:e>
              <m:r>
                <m:t>r</m:t>
              </m:r>
            </m:e>
          </m:d>
          <m:r>
            <m:rPr>
              <m:sty m:val="p"/>
            </m:rPr>
            <m:t>≤</m:t>
          </m:r>
          <m:r>
            <m:t>T</m:t>
          </m:r>
          <m:r>
            <m:rPr>
              <m:sty m:val="p"/>
            </m:rPr>
            <m:t>,</m:t>
          </m:r>
          <m:r>
            <m:t> </m:t>
          </m:r>
          <m:r>
            <m:t>r</m:t>
          </m:r>
          <m:r>
            <m:rPr>
              <m:sty m:val="p"/>
            </m:rPr>
            <m:t>≤</m:t>
          </m:r>
          <m:sSup>
            <m:e>
              <m:r>
                <m:t>r</m:t>
              </m:r>
            </m:e>
            <m:sup>
              <m:r>
                <m:rPr>
                  <m:sty m:val="p"/>
                </m:rPr>
                <m:t>max</m:t>
              </m:r>
            </m:sup>
          </m:sSup>
          <m:r>
            <m:t xml:space="preserve">    (F11)</m:t>
          </m:r>
        </m:oMath>
      </m:oMathPara>
    </w:p>
    <w:p>
      <w:pPr>
        <w:pStyle w:val="FirstParagraph"/>
      </w:pPr>
      <w:r>
        <w:t xml:space="preserve">expands a certified region under a fixed loss budget. This optimises a specified certificate, which can be more conservative than the exact feasible region. Bounds on the radii and a nonempty feasible region with strictly positive radii are necessary to make the formulation useful. Scale symmetries must be fixed as in Section 10.1.</w:t>
      </w:r>
    </w:p>
    <w:p>
      <w:pPr>
        <w:pStyle w:val="BodyText"/>
      </w:pPr>
      <w:r>
        <w:rPr>
          <w:bCs/>
          <w:b/>
        </w:rPr>
        <w:t xml:space="preserve">Theorem 18 (radial search and a solvable budget).</w:t>
      </w:r>
      <w:r>
        <w:t xml:space="preserve"> </w:t>
      </w:r>
      <w:r>
        <w:t xml:space="preserve">For a fixed direction</w:t>
      </w:r>
      <w:r>
        <w:t xml:space="preserve"> </w:t>
      </w:r>
      <m:oMath>
        <m:r>
          <m:t>v</m:t>
        </m:r>
        <m:r>
          <m:rPr>
            <m:sty m:val="p"/>
          </m:rPr>
          <m:t>&gt;</m:t>
        </m:r>
        <m:r>
          <m:t>0</m:t>
        </m:r>
      </m:oMath>
      <w:r>
        <w:t xml:space="preserve">, continuous nondecreasing</w:t>
      </w:r>
      <w:r>
        <w:t xml:space="preserve"> </w:t>
      </w:r>
      <m:oMath>
        <m:acc>
          <m:accPr>
            <m:chr m:val="̂"/>
          </m:accPr>
          <m:e>
            <m:r>
              <m:t>H</m:t>
            </m:r>
          </m:e>
        </m:acc>
        <m:d>
          <m:dPr>
            <m:begChr m:val="("/>
            <m:endChr m:val=")"/>
            <m:sepChr m:val=""/>
            <m:grow/>
          </m:dPr>
          <m:e>
            <m:r>
              <m:t>t</m:t>
            </m:r>
            <m:r>
              <m:t>v</m:t>
            </m:r>
          </m:e>
        </m:d>
      </m:oMath>
      <w:r>
        <w:t xml:space="preserve"> </w:t>
      </w:r>
      <w:r>
        <w:t xml:space="preserve">and a bracket</w:t>
      </w:r>
      <w:r>
        <w:t xml:space="preserve"> </w:t>
      </w:r>
      <m:oMath>
        <m:r>
          <m:t>0</m:t>
        </m:r>
        <m:r>
          <m:rPr>
            <m:sty m:val="p"/>
          </m:rPr>
          <m:t>≤</m:t>
        </m:r>
        <m:sSub>
          <m:e>
            <m:r>
              <m:t>t</m:t>
            </m:r>
          </m:e>
          <m:sub>
            <m:r>
              <m:rPr>
                <m:sty m:val="p"/>
              </m:rPr>
              <m:t>−</m:t>
            </m:r>
          </m:sub>
        </m:sSub>
        <m:r>
          <m:rPr>
            <m:sty m:val="p"/>
          </m:rPr>
          <m:t>&lt;</m:t>
        </m:r>
        <m:sSub>
          <m:e>
            <m:r>
              <m:t>t</m:t>
            </m:r>
          </m:e>
          <m:sub>
            <m:r>
              <m:rPr>
                <m:sty m:val="p"/>
              </m:rPr>
              <m:t>+</m:t>
            </m:r>
          </m:sub>
        </m:sSub>
      </m:oMath>
      <w:r>
        <w:t xml:space="preserve"> </w:t>
      </w:r>
      <w:r>
        <w:t xml:space="preserve">with</w:t>
      </w:r>
      <w:r>
        <w:t xml:space="preserve"> </w:t>
      </w:r>
      <m:oMath>
        <m:acc>
          <m:accPr>
            <m:chr m:val="̂"/>
          </m:accPr>
          <m:e>
            <m:r>
              <m:t>H</m:t>
            </m:r>
          </m:e>
        </m:acc>
        <m:d>
          <m:dPr>
            <m:begChr m:val="("/>
            <m:endChr m:val=")"/>
            <m:sepChr m:val=""/>
            <m:grow/>
          </m:dPr>
          <m:e>
            <m:sSub>
              <m:e>
                <m:r>
                  <m:t>t</m:t>
                </m:r>
              </m:e>
              <m:sub>
                <m:r>
                  <m:rPr>
                    <m:sty m:val="p"/>
                  </m:rPr>
                  <m:t>−</m:t>
                </m:r>
              </m:sub>
            </m:sSub>
            <m:r>
              <m:t>v</m:t>
            </m:r>
          </m:e>
        </m:d>
        <m:r>
          <m:rPr>
            <m:sty m:val="p"/>
          </m:rPr>
          <m:t>≤</m:t>
        </m:r>
        <m:r>
          <m:t>T</m:t>
        </m:r>
        <m:r>
          <m:rPr>
            <m:sty m:val="p"/>
          </m:rPr>
          <m:t>&lt;</m:t>
        </m:r>
        <m:acc>
          <m:accPr>
            <m:chr m:val="̂"/>
          </m:accPr>
          <m:e>
            <m:r>
              <m:t>H</m:t>
            </m:r>
          </m:e>
        </m:acc>
        <m:d>
          <m:dPr>
            <m:begChr m:val="("/>
            <m:endChr m:val=")"/>
            <m:sepChr m:val=""/>
            <m:grow/>
          </m:dPr>
          <m:e>
            <m:sSub>
              <m:e>
                <m:r>
                  <m:t>t</m:t>
                </m:r>
              </m:e>
              <m:sub>
                <m:r>
                  <m:rPr>
                    <m:sty m:val="p"/>
                  </m:rPr>
                  <m:t>+</m:t>
                </m:r>
              </m:sub>
            </m:sSub>
            <m:r>
              <m:t>v</m:t>
            </m:r>
          </m:e>
        </m:d>
      </m:oMath>
      <w:r>
        <w:t xml:space="preserve"> </w:t>
      </w:r>
      <w:r>
        <w:t xml:space="preserve">define a feasible set on the ray that is an interval. Bisection preserves a feasible lower endpoint and an infeasible upper endpoint, halving their distance each step. It converges to the largest feasible radius multiplier in the bracket.</w:t>
      </w:r>
    </w:p>
    <w:p>
      <w:pPr>
        <w:pStyle w:val="BodyText"/>
        <w:keepNext/>
      </w:pPr>
      <w:r>
        <w:t xml:space="preserve">If instead the certified excess-loss constraint is</w:t>
      </w:r>
      <w:r>
        <w:t xml:space="preserve"> </w:t>
      </w:r>
      <m:oMath>
        <m:nary>
          <m:naryPr>
            <m:chr m:val="∑"/>
            <m:limLoc m:val="undOvr"/>
            <m:subHide m:val="off"/>
            <m:supHide m:val="on"/>
          </m:naryPr>
          <m:sub>
            <m:r>
              <m:t>j</m:t>
            </m:r>
          </m:sub>
          <m:sup>
            <m:r>
              <m:t>​</m:t>
            </m:r>
          </m:sup>
          <m:e>
            <m:sSub>
              <m:e>
                <m:r>
                  <m:t>a</m:t>
                </m:r>
              </m:e>
              <m:sub>
                <m:r>
                  <m:t>j</m:t>
                </m:r>
              </m:sub>
            </m:sSub>
          </m:e>
        </m:nary>
        <m:sSub>
          <m:e>
            <m:r>
              <m:t>r</m:t>
            </m:r>
          </m:e>
          <m:sub>
            <m:r>
              <m:t>j</m:t>
            </m:r>
          </m:sub>
        </m:sSub>
        <m:r>
          <m:rPr>
            <m:sty m:val="p"/>
          </m:rPr>
          <m:t>≤</m:t>
        </m:r>
        <m:r>
          <m:t>Δ</m:t>
        </m:r>
      </m:oMath>
      <w:r>
        <w:t xml:space="preserve">, with all</w:t>
      </w:r>
      <w:r>
        <w:t xml:space="preserve"> </w:t>
      </w:r>
      <m:oMath>
        <m:sSub>
          <m:e>
            <m:r>
              <m:t>a</m:t>
            </m:r>
          </m:e>
          <m:sub>
            <m:r>
              <m:t>j</m:t>
            </m:r>
          </m:sub>
        </m:sSub>
        <m:r>
          <m:rPr>
            <m:sty m:val="p"/>
          </m:rPr>
          <m:t>&gt;</m:t>
        </m:r>
        <m:r>
          <m:t>0</m:t>
        </m:r>
      </m:oMath>
      <w:r>
        <w:t xml:space="preserve"> </w:t>
      </w:r>
      <w:r>
        <w:t xml:space="preserve">and</w:t>
      </w:r>
      <w:r>
        <w:t xml:space="preserve"> </w:t>
      </w:r>
      <m:oMath>
        <m:r>
          <m:t>Δ</m:t>
        </m:r>
        <m:r>
          <m:rPr>
            <m:sty m:val="p"/>
          </m:rPr>
          <m:t>&gt;</m:t>
        </m:r>
        <m:r>
          <m:t>0</m:t>
        </m:r>
      </m:oMath>
      <w:r>
        <w:t xml:space="preserve">, and no individual caps, the unique maximiser of</w:t>
      </w:r>
      <w:r>
        <w:t xml:space="preserve"> </w:t>
      </w:r>
      <m:oMath>
        <m:nary>
          <m:naryPr>
            <m:chr m:val="∑"/>
            <m:limLoc m:val="undOvr"/>
            <m:subHide m:val="off"/>
            <m:supHide m:val="on"/>
          </m:naryPr>
          <m:sub>
            <m:r>
              <m:t>j</m:t>
            </m:r>
          </m:sub>
          <m:sup>
            <m:r>
              <m:t>​</m:t>
            </m:r>
          </m:sup>
          <m:e>
            <m:r>
              <m:rPr>
                <m:sty m:val="p"/>
              </m:rPr>
              <m:t>log</m:t>
            </m:r>
          </m:e>
        </m:nary>
        <m:sSub>
          <m:e>
            <m:r>
              <m:t>r</m:t>
            </m:r>
          </m:e>
          <m:sub>
            <m:r>
              <m:t>j</m:t>
            </m:r>
          </m:sub>
        </m:sSub>
      </m:oMath>
      <w:r>
        <w:t xml:space="preserve"> </w:t>
      </w:r>
      <w:r>
        <w:t xml:space="preserve">is</w:t>
      </w:r>
    </w:p>
    <w:p>
      <w:pPr>
        <w:pStyle w:val="BodyText"/>
        <w:keepLines/>
        <w:spacing w:before="80" w:after="120"/>
      </w:pPr>
      <m:oMathPara>
        <m:oMathParaPr>
          <m:jc m:val="center"/>
        </m:oMathParaPr>
        <m:oMath>
          <m:sSubSup>
            <m:e>
              <m:r>
                <m:t>r</m:t>
              </m:r>
            </m:e>
            <m:sub>
              <m:r>
                <m:t>j</m:t>
              </m:r>
            </m:sub>
            <m:sup>
              <m:r>
                <m:rPr>
                  <m:sty m:val="p"/>
                </m:rPr>
                <m:t>*</m:t>
              </m:r>
            </m:sup>
          </m:sSubSup>
          <m:r>
            <m:rPr>
              <m:sty m:val="p"/>
            </m:rPr>
            <m:t>=</m:t>
          </m:r>
          <m:f>
            <m:fPr>
              <m:type m:val="bar"/>
            </m:fPr>
            <m:num>
              <m:r>
                <m:t>Δ</m:t>
              </m:r>
            </m:num>
            <m:den>
              <m:r>
                <m:t>d</m:t>
              </m:r>
              <m:r>
                <m:t> </m:t>
              </m:r>
              <m:sSub>
                <m:e>
                  <m:r>
                    <m:t>a</m:t>
                  </m:r>
                </m:e>
                <m:sub>
                  <m:r>
                    <m:t>j</m:t>
                  </m:r>
                </m:sub>
              </m:sSub>
            </m:den>
          </m:f>
          <m:r>
            <m:rPr>
              <m:sty m:val="p"/>
            </m:rPr>
            <m:t>.</m:t>
          </m:r>
          <m:r>
            <m:t xml:space="preserve">    (F12)</m:t>
          </m:r>
        </m:oMath>
      </m:oMathPara>
    </w:p>
    <w:p>
      <w:pPr>
        <w:pStyle w:val="FirstParagraph"/>
      </w:pPr>
      <w:r>
        <w:rPr>
          <w:iCs/>
          <w:i/>
        </w:rPr>
        <w:t xml:space="preserve">Proof.</w:t>
      </w:r>
      <w:r>
        <w:t xml:space="preserve"> </w:t>
      </w:r>
      <w:r>
        <w:t xml:space="preserve">Monotonicity makes the feasible ray set downward closed; continuity makes its endpoint feasible. The bisection invariant and geometric decrease follow directly. For the second statement, set</w:t>
      </w:r>
      <w:r>
        <w:t xml:space="preserve"> </w:t>
      </w:r>
      <m:oMath>
        <m:sSub>
          <m:e>
            <m:r>
              <m:t>s</m:t>
            </m:r>
          </m:e>
          <m:sub>
            <m:r>
              <m:t>j</m:t>
            </m:r>
          </m:sub>
        </m:sSub>
        <m:r>
          <m:rPr>
            <m:sty m:val="p"/>
          </m:rPr>
          <m:t>=</m:t>
        </m:r>
        <m:sSub>
          <m:e>
            <m:r>
              <m:t>a</m:t>
            </m:r>
          </m:e>
          <m:sub>
            <m:r>
              <m:t>j</m:t>
            </m:r>
          </m:sub>
        </m:sSub>
        <m:sSub>
          <m:e>
            <m:r>
              <m:t>r</m:t>
            </m:r>
          </m:e>
          <m:sub>
            <m:r>
              <m:t>j</m:t>
            </m:r>
          </m:sub>
        </m:sSub>
      </m:oMath>
      <w:r>
        <w:t xml:space="preserve">. Maximising the objective is equivalent to maximising</w:t>
      </w:r>
      <w:r>
        <w:t xml:space="preserve"> </w:t>
      </w:r>
      <m:oMath>
        <m:nary>
          <m:naryPr>
            <m:chr m:val="∑"/>
            <m:limLoc m:val="undOvr"/>
            <m:subHide m:val="off"/>
            <m:supHide m:val="on"/>
          </m:naryPr>
          <m:sub>
            <m:r>
              <m:t>j</m:t>
            </m:r>
          </m:sub>
          <m:sup>
            <m:r>
              <m:t>​</m:t>
            </m:r>
          </m:sup>
          <m:e>
            <m:r>
              <m:rPr>
                <m:sty m:val="p"/>
              </m:rPr>
              <m:t>log</m:t>
            </m:r>
          </m:e>
        </m:nary>
        <m:sSub>
          <m:e>
            <m:r>
              <m:t>s</m:t>
            </m:r>
          </m:e>
          <m:sub>
            <m:r>
              <m:t>j</m:t>
            </m:r>
          </m:sub>
        </m:sSub>
      </m:oMath>
      <w:r>
        <w:t xml:space="preserve"> </w:t>
      </w:r>
      <w:r>
        <w:t xml:space="preserve">under</w:t>
      </w:r>
      <w:r>
        <w:t xml:space="preserve"> </w:t>
      </w:r>
      <m:oMath>
        <m:nary>
          <m:naryPr>
            <m:chr m:val="∑"/>
            <m:limLoc m:val="undOvr"/>
            <m:subHide m:val="off"/>
            <m:supHide m:val="on"/>
          </m:naryPr>
          <m:sub>
            <m:r>
              <m:t>j</m:t>
            </m:r>
          </m:sub>
          <m:sup>
            <m:r>
              <m:t>​</m:t>
            </m:r>
          </m:sup>
          <m:e>
            <m:sSub>
              <m:e>
                <m:r>
                  <m:t>s</m:t>
                </m:r>
              </m:e>
              <m:sub>
                <m:r>
                  <m:t>j</m:t>
                </m:r>
              </m:sub>
            </m:sSub>
          </m:e>
        </m:nary>
        <m:r>
          <m:rPr>
            <m:sty m:val="p"/>
          </m:rPr>
          <m:t>≤</m:t>
        </m:r>
        <m:r>
          <m:t>Δ</m:t>
        </m:r>
      </m:oMath>
      <w:r>
        <w:t xml:space="preserve">. The optimum uses the entire budget, and strict concavity or the arithmetic–geometric mean inequality gives</w:t>
      </w:r>
      <w:r>
        <w:t xml:space="preserve"> </w:t>
      </w:r>
      <m:oMath>
        <m:sSub>
          <m:e>
            <m:r>
              <m:t>s</m:t>
            </m:r>
          </m:e>
          <m:sub>
            <m:r>
              <m:t>j</m:t>
            </m:r>
          </m:sub>
        </m:sSub>
        <m:r>
          <m:rPr>
            <m:sty m:val="p"/>
          </m:rPr>
          <m:t>=</m:t>
        </m:r>
        <m:r>
          <m:t>Δ</m:t>
        </m:r>
        <m:r>
          <m:rPr>
            <m:sty m:val="p"/>
          </m:rPr>
          <m:t>/</m:t>
        </m:r>
        <m:r>
          <m:t>d</m:t>
        </m:r>
      </m:oMath>
      <w:r>
        <w:t xml:space="preserve"> </w:t>
      </w:r>
      <w:r>
        <w:t xml:space="preserve">for every</w:t>
      </w:r>
      <w:r>
        <w:t xml:space="preserve"> </w:t>
      </w:r>
      <m:oMath>
        <m:r>
          <m:t>j</m:t>
        </m:r>
      </m:oMath>
      <w:r>
        <w:t xml:space="preserve">.</w:t>
      </w:r>
      <w:r>
        <w:t xml:space="preserve"> </w:t>
      </w:r>
      <m:oMath>
        <m:r>
          <m:rPr>
            <m:sty m:val="p"/>
          </m:rPr>
          <m:t>▫</m:t>
        </m:r>
      </m:oMath>
    </w:p>
    <w:p>
      <w:pPr>
        <w:pStyle w:val="BodyText"/>
      </w:pPr>
      <w:r>
        <w:t xml:space="preserve">For</w:t>
      </w:r>
      <w:r>
        <w:t xml:space="preserve"> </w:t>
      </w:r>
      <m:oMath>
        <m:r>
          <m:t>a</m:t>
        </m:r>
        <m:r>
          <m:rPr>
            <m:sty m:val="p"/>
          </m:rPr>
          <m:t>=</m:t>
        </m:r>
        <m:d>
          <m:dPr>
            <m:begChr m:val="("/>
            <m:endChr m:val=")"/>
            <m:sepChr m:val=""/>
            <m:grow/>
          </m:dPr>
          <m:e>
            <m:r>
              <m:t>1</m:t>
            </m:r>
            <m:r>
              <m:rPr>
                <m:sty m:val="p"/>
              </m:rPr>
              <m:t>,</m:t>
            </m:r>
            <m:r>
              <m:t>2</m:t>
            </m:r>
          </m:e>
        </m:d>
      </m:oMath>
      <w:r>
        <w:t xml:space="preserve"> </w:t>
      </w:r>
      <w:r>
        <w:t xml:space="preserve">and</w:t>
      </w:r>
      <w:r>
        <w:t xml:space="preserve"> </w:t>
      </w:r>
      <m:oMath>
        <m:r>
          <m:t>Δ</m:t>
        </m:r>
        <m:r>
          <m:rPr>
            <m:sty m:val="p"/>
          </m:rPr>
          <m:t>=</m:t>
        </m:r>
        <m:r>
          <m:t>1</m:t>
        </m:r>
      </m:oMath>
      <w:r>
        <w:t xml:space="preserve">, the solution is</w:t>
      </w:r>
      <w:r>
        <w:t xml:space="preserve"> </w:t>
      </w:r>
      <m:oMath>
        <m:d>
          <m:dPr>
            <m:begChr m:val="("/>
            <m:endChr m:val=")"/>
            <m:sepChr m:val=""/>
            <m:grow/>
          </m:dPr>
          <m:e>
            <m:r>
              <m:t>1</m:t>
            </m:r>
            <m:r>
              <m:rPr>
                <m:sty m:val="p"/>
              </m:rPr>
              <m:t>/</m:t>
            </m:r>
            <m:r>
              <m:t>2</m:t>
            </m:r>
            <m:r>
              <m:rPr>
                <m:sty m:val="p"/>
              </m:rPr>
              <m:t>,</m:t>
            </m:r>
            <m:r>
              <m:t>1</m:t>
            </m:r>
            <m:r>
              <m:rPr>
                <m:sty m:val="p"/>
              </m:rPr>
              <m:t>/</m:t>
            </m:r>
            <m:r>
              <m:t>4</m:t>
            </m:r>
          </m:e>
        </m:d>
      </m:oMath>
      <w:r>
        <w:t xml:space="preserve">; equal radii would spend more budget on the second coordinate and give a smaller product. If some</w:t>
      </w:r>
      <w:r>
        <w:t xml:space="preserve"> </w:t>
      </w:r>
      <m:oMath>
        <m:sSub>
          <m:e>
            <m:r>
              <m:t>a</m:t>
            </m:r>
          </m:e>
          <m:sub>
            <m:r>
              <m:t>j</m:t>
            </m:r>
          </m:sub>
        </m:sSub>
        <m:r>
          <m:rPr>
            <m:sty m:val="p"/>
          </m:rPr>
          <m:t>=</m:t>
        </m:r>
        <m:r>
          <m:t>0</m:t>
        </m:r>
      </m:oMath>
      <w:r>
        <w:t xml:space="preserve">, that coordinate requires a cap or another constraint. Radial bisection finds the boundary only on its chosen ray, and coordinatewise maximal feasibility need not maximise volume. For example,</w:t>
      </w:r>
      <w:r>
        <w:t xml:space="preserve"> </w:t>
      </w:r>
      <m:oMath>
        <m:sSub>
          <m:e>
            <m:r>
              <m:t>r</m:t>
            </m:r>
          </m:e>
          <m:sub>
            <m:r>
              <m:t>1</m:t>
            </m:r>
          </m:sub>
        </m:sSub>
        <m:r>
          <m:rPr>
            <m:sty m:val="p"/>
          </m:rPr>
          <m:t>+</m:t>
        </m:r>
        <m:sSub>
          <m:e>
            <m:r>
              <m:t>r</m:t>
            </m:r>
          </m:e>
          <m:sub>
            <m:r>
              <m:t>2</m:t>
            </m:r>
          </m:sub>
        </m:sSub>
        <m:r>
          <m:rPr>
            <m:sty m:val="p"/>
          </m:rPr>
          <m:t>≤</m:t>
        </m:r>
        <m:r>
          <m:t>1</m:t>
        </m:r>
      </m:oMath>
      <w:r>
        <w:t xml:space="preserve"> </w:t>
      </w:r>
      <w:r>
        <w:t xml:space="preserve">has a continuum of undominated boundary points but only</w:t>
      </w:r>
      <w:r>
        <w:t xml:space="preserve"> </w:t>
      </w:r>
      <m:oMath>
        <m:d>
          <m:dPr>
            <m:begChr m:val="("/>
            <m:endChr m:val=")"/>
            <m:sepChr m:val=""/>
            <m:grow/>
          </m:dPr>
          <m:e>
            <m:r>
              <m:t>1</m:t>
            </m:r>
            <m:r>
              <m:rPr>
                <m:sty m:val="p"/>
              </m:rPr>
              <m:t>/</m:t>
            </m:r>
            <m:r>
              <m:t>2</m:t>
            </m:r>
            <m:r>
              <m:rPr>
                <m:sty m:val="p"/>
              </m:rPr>
              <m:t>,</m:t>
            </m:r>
            <m:r>
              <m:t>1</m:t>
            </m:r>
            <m:r>
              <m:rPr>
                <m:sty m:val="p"/>
              </m:rPr>
              <m:t>/</m:t>
            </m:r>
            <m:r>
              <m:t>2</m:t>
            </m:r>
          </m:e>
        </m:d>
      </m:oMath>
      <w:r>
        <w:t xml:space="preserve"> </w:t>
      </w:r>
      <w:r>
        <w:t xml:space="preserve">maximises the product. Consequently monotonicity supports reliable feasibility search without making every boundary point globally optimal.</w:t>
      </w:r>
    </w:p>
    <w:p>
      <w:pPr>
        <w:pStyle w:val="BodyText"/>
      </w:pPr>
      <w:r>
        <w:t xml:space="preserve">In finite precision, an interval evaluation of</w:t>
      </w:r>
      <w:r>
        <w:t xml:space="preserve"> </w:t>
      </w:r>
      <m:oMath>
        <m:acc>
          <m:accPr>
            <m:chr m:val="̂"/>
          </m:accPr>
          <m:e>
            <m:r>
              <m:t>H</m:t>
            </m:r>
          </m:e>
        </m:acc>
        <m:d>
          <m:dPr>
            <m:begChr m:val="("/>
            <m:endChr m:val=")"/>
            <m:sepChr m:val=""/>
            <m:grow/>
          </m:dPr>
          <m:e>
            <m:r>
              <m:t>t</m:t>
            </m:r>
            <m:r>
              <m:t>v</m:t>
            </m:r>
          </m:e>
        </m:d>
      </m:oMath>
      <w:r>
        <w:t xml:space="preserve"> </w:t>
      </w:r>
      <w:r>
        <w:t xml:space="preserve">may straddle</w:t>
      </w:r>
      <w:r>
        <w:t xml:space="preserve"> </w:t>
      </w:r>
      <m:oMath>
        <m:r>
          <m:t>T</m:t>
        </m:r>
      </m:oMath>
      <w:r>
        <w:t xml:space="preserve">. Such a test is unresolved and must be refined or returned with an uncertainty bracket; it cannot be labelled feasible using an uncertified midpoint. Expanding a region after fitting nominal weights also remains a different optimisation task from improving those nominal weights.</w:t>
      </w:r>
    </w:p>
    <w:bookmarkEnd w:id="27"/>
    <w:bookmarkStart w:id="28" w:name="X77d75f3c0fe74e7faf9c8404b756781b7074e74"/>
    <w:p>
      <w:pPr>
        <w:pStyle w:val="Heading2"/>
        <w:keepNext/>
      </w:pPr>
      <w:r>
        <w:rPr>
          <w:color w:val="000000"/>
        </w:rPr>
        <w:t xml:space="preserve">11.9 Interval fitness in attention and routing</w:t>
      </w:r>
    </w:p>
    <w:p>
      <w:pPr>
        <w:pStyle w:val="FirstParagraph"/>
      </w:pPr>
      <w:r>
        <w:t xml:space="preserve">Suppose a frozen candidate archive has scalar fitness scores</w:t>
      </w:r>
      <w:r>
        <w:t xml:space="preserve"> </w:t>
      </w:r>
      <m:oMath>
        <m:sSub>
          <m:e>
            <m:r>
              <m:t>f</m:t>
            </m:r>
          </m:e>
          <m:sub>
            <m:r>
              <m:t>i</m:t>
            </m:r>
          </m:sub>
        </m:sSub>
        <m:r>
          <m:rPr>
            <m:sty m:val="p"/>
          </m:rPr>
          <m:t>∈</m:t>
        </m:r>
        <m:d>
          <m:dPr>
            <m:begChr m:val="["/>
            <m:endChr m:val="]"/>
            <m:sepChr m:val=""/>
            <m:grow/>
          </m:dPr>
          <m:e>
            <m:sSub>
              <m:e>
                <m:r>
                  <m:rPr>
                    <m:sty m:val="p"/>
                  </m:rPr>
                  <m:t>ℓ</m:t>
                </m:r>
              </m:e>
              <m:sub>
                <m:r>
                  <m:t>i</m:t>
                </m:r>
              </m:sub>
            </m:sSub>
            <m:r>
              <m:rPr>
                <m:sty m:val="p"/>
              </m:rPr>
              <m:t>,</m:t>
            </m:r>
            <m:sSub>
              <m:e>
                <m:r>
                  <m:t>u</m:t>
                </m:r>
              </m:e>
              <m:sub>
                <m:r>
                  <m:t>i</m:t>
                </m:r>
              </m:sub>
            </m:sSub>
          </m:e>
        </m:d>
      </m:oMath>
      <w:r>
        <w:t xml:space="preserve">, positive geometric weights</w:t>
      </w:r>
      <w:r>
        <w:t xml:space="preserve"> </w:t>
      </w:r>
      <m:oMath>
        <m:sSub>
          <m:e>
            <m:r>
              <m:t>q</m:t>
            </m:r>
          </m:e>
          <m:sub>
            <m:r>
              <m:t>i</m:t>
            </m:r>
          </m:sub>
        </m:sSub>
      </m:oMath>
      <w:r>
        <w:t xml:space="preserve">, and nonnegative fitness strength</w:t>
      </w:r>
      <w:r>
        <w:t xml:space="preserve"> </w:t>
      </w:r>
      <m:oMath>
        <m:r>
          <m:t>β</m:t>
        </m:r>
      </m:oMath>
      <w:r>
        <w:t xml:space="preserve">. Define</w:t>
      </w:r>
      <w:r>
        <w:t xml:space="preserve"> </w:t>
      </w:r>
      <m:oMath>
        <m:sSub>
          <m:e>
            <m:r>
              <m:t>p</m:t>
            </m:r>
          </m:e>
          <m:sub>
            <m:r>
              <m:t>i</m:t>
            </m:r>
          </m:sub>
        </m:sSub>
        <m:d>
          <m:dPr>
            <m:begChr m:val="("/>
            <m:endChr m:val=")"/>
            <m:sepChr m:val=""/>
            <m:grow/>
          </m:dPr>
          <m:e>
            <m:r>
              <m:t>f</m:t>
            </m:r>
          </m:e>
        </m:d>
        <m:r>
          <m:rPr>
            <m:sty m:val="p"/>
          </m:rPr>
          <m:t>=</m:t>
        </m:r>
        <m:sSub>
          <m:e>
            <m:r>
              <m:t>q</m:t>
            </m:r>
          </m:e>
          <m:sub>
            <m:r>
              <m:t>i</m:t>
            </m:r>
          </m:sub>
        </m:sSub>
        <m:sSup>
          <m:e>
            <m:r>
              <m:t>e</m:t>
            </m:r>
          </m:e>
          <m:sup>
            <m:r>
              <m:t>β</m:t>
            </m:r>
            <m:sSub>
              <m:e>
                <m:r>
                  <m:t>f</m:t>
                </m:r>
              </m:e>
              <m:sub>
                <m:r>
                  <m:t>i</m:t>
                </m:r>
              </m:sub>
            </m:sSub>
          </m:sup>
        </m:sSup>
        <m:r>
          <m:rPr>
            <m:sty m:val="p"/>
          </m:rPr>
          <m:t>/</m:t>
        </m:r>
        <m:nary>
          <m:naryPr>
            <m:chr m:val="∑"/>
            <m:limLoc m:val="undOvr"/>
            <m:subHide m:val="off"/>
            <m:supHide m:val="on"/>
          </m:naryPr>
          <m:sub>
            <m:r>
              <m:t>k</m:t>
            </m:r>
          </m:sub>
          <m:sup>
            <m:r>
              <m:t>​</m:t>
            </m:r>
          </m:sup>
          <m:e>
            <m:sSub>
              <m:e>
                <m:r>
                  <m:t>q</m:t>
                </m:r>
              </m:e>
              <m:sub>
                <m:r>
                  <m:t>k</m:t>
                </m:r>
              </m:sub>
            </m:sSub>
          </m:e>
        </m:nary>
        <m:sSup>
          <m:e>
            <m:r>
              <m:t>e</m:t>
            </m:r>
          </m:e>
          <m:sup>
            <m:r>
              <m:t>β</m:t>
            </m:r>
            <m:sSub>
              <m:e>
                <m:r>
                  <m:t>f</m:t>
                </m:r>
              </m:e>
              <m:sub>
                <m:r>
                  <m:t>k</m:t>
                </m:r>
              </m:sub>
            </m:sSub>
          </m:sup>
        </m:sSup>
      </m:oMath>
      <w:r>
        <w:t xml:space="preserve">. This is an explicit choice of scalar score and a box relaxation of its uncertainty; it does not prescribe a probability distribution over the intervals.</w:t>
      </w:r>
    </w:p>
    <w:p>
      <w:pPr>
        <w:pStyle w:val="BodyText"/>
        <w:keepNext/>
      </w:pPr>
      <w:r>
        <w:rPr>
          <w:bCs/>
          <w:b/>
        </w:rPr>
        <w:t xml:space="preserve">Proposition 19 (exact marginal selection ranges).</w:t>
      </w:r>
      <w:r>
        <w:t xml:space="preserve"> </w:t>
      </w:r>
      <w:r>
        <w:t xml:space="preserve">For independent score intervals,</w:t>
      </w:r>
    </w:p>
    <w:p>
      <w:pPr>
        <w:pStyle w:val="BodyText"/>
        <w:keepLines/>
        <w:spacing w:before="80" w:after="120"/>
      </w:pPr>
      <m:oMathPara>
        <m:oMathParaPr>
          <m:jc m:val="center"/>
        </m:oMathParaPr>
        <m:oMath>
          <m:sSubSup>
            <m:e>
              <m:r>
                <m:t>p</m:t>
              </m:r>
            </m:e>
            <m:sub>
              <m:r>
                <m:t>j</m:t>
              </m:r>
            </m:sub>
            <m:sup>
              <m:r>
                <m:rPr>
                  <m:sty m:val="p"/>
                </m:rPr>
                <m:t>min</m:t>
              </m:r>
            </m:sup>
          </m:sSubSup>
          <m:r>
            <m:rPr>
              <m:sty m:val="p"/>
            </m:rPr>
            <m:t>=</m:t>
          </m:r>
          <m:f>
            <m:fPr>
              <m:type m:val="bar"/>
            </m:fPr>
            <m:num>
              <m:sSub>
                <m:e>
                  <m:r>
                    <m:t>q</m:t>
                  </m:r>
                </m:e>
                <m:sub>
                  <m:r>
                    <m:t>j</m:t>
                  </m:r>
                </m:sub>
              </m:sSub>
              <m:sSup>
                <m:e>
                  <m:r>
                    <m:t>e</m:t>
                  </m:r>
                </m:e>
                <m:sup>
                  <m:r>
                    <m:t>β</m:t>
                  </m:r>
                  <m:sSub>
                    <m:e>
                      <m:r>
                        <m:rPr>
                          <m:sty m:val="p"/>
                        </m:rPr>
                        <m:t>ℓ</m:t>
                      </m:r>
                    </m:e>
                    <m:sub>
                      <m:r>
                        <m:t>j</m:t>
                      </m:r>
                    </m:sub>
                  </m:sSub>
                </m:sup>
              </m:sSup>
            </m:num>
            <m:den>
              <m:sSub>
                <m:e>
                  <m:r>
                    <m:t>q</m:t>
                  </m:r>
                </m:e>
                <m:sub>
                  <m:r>
                    <m:t>j</m:t>
                  </m:r>
                </m:sub>
              </m:sSub>
              <m:sSup>
                <m:e>
                  <m:r>
                    <m:t>e</m:t>
                  </m:r>
                </m:e>
                <m:sup>
                  <m:r>
                    <m:t>β</m:t>
                  </m:r>
                  <m:sSub>
                    <m:e>
                      <m:r>
                        <m:rPr>
                          <m:sty m:val="p"/>
                        </m:rPr>
                        <m:t>ℓ</m:t>
                      </m:r>
                    </m:e>
                    <m:sub>
                      <m:r>
                        <m:t>j</m:t>
                      </m:r>
                    </m:sub>
                  </m:sSub>
                </m:sup>
              </m:sSup>
              <m:r>
                <m:rPr>
                  <m:sty m:val="p"/>
                </m:rPr>
                <m:t>+</m:t>
              </m:r>
              <m:nary>
                <m:naryPr>
                  <m:chr m:val="∑"/>
                  <m:limLoc m:val="undOvr"/>
                  <m:subHide m:val="off"/>
                  <m:supHide m:val="on"/>
                </m:naryPr>
                <m:sub>
                  <m:r>
                    <m:t>k</m:t>
                  </m:r>
                  <m:r>
                    <m:rPr>
                      <m:sty m:val="p"/>
                    </m:rPr>
                    <m:t>≠</m:t>
                  </m:r>
                  <m:r>
                    <m:t>j</m:t>
                  </m:r>
                </m:sub>
                <m:sup>
                  <m:r>
                    <m:t>​</m:t>
                  </m:r>
                </m:sup>
                <m:e>
                  <m:sSub>
                    <m:e>
                      <m:r>
                        <m:t>q</m:t>
                      </m:r>
                    </m:e>
                    <m:sub>
                      <m:r>
                        <m:t>k</m:t>
                      </m:r>
                    </m:sub>
                  </m:sSub>
                </m:e>
              </m:nary>
              <m:sSup>
                <m:e>
                  <m:r>
                    <m:t>e</m:t>
                  </m:r>
                </m:e>
                <m:sup>
                  <m:r>
                    <m:t>β</m:t>
                  </m:r>
                  <m:sSub>
                    <m:e>
                      <m:r>
                        <m:t>u</m:t>
                      </m:r>
                    </m:e>
                    <m:sub>
                      <m:r>
                        <m:t>k</m:t>
                      </m:r>
                    </m:sub>
                  </m:sSub>
                </m:sup>
              </m:sSup>
            </m:den>
          </m:f>
          <m:r>
            <m:rPr>
              <m:sty m:val="p"/>
            </m:rPr>
            <m:t>,</m:t>
          </m:r>
          <m:r>
            <m:t>  </m:t>
          </m:r>
          <m:sSubSup>
            <m:e>
              <m:r>
                <m:t>p</m:t>
              </m:r>
            </m:e>
            <m:sub>
              <m:r>
                <m:t>j</m:t>
              </m:r>
            </m:sub>
            <m:sup>
              <m:r>
                <m:rPr>
                  <m:sty m:val="p"/>
                </m:rPr>
                <m:t>max</m:t>
              </m:r>
            </m:sup>
          </m:sSubSup>
          <m:r>
            <m:rPr>
              <m:sty m:val="p"/>
            </m:rPr>
            <m:t>=</m:t>
          </m:r>
          <m:f>
            <m:fPr>
              <m:type m:val="bar"/>
            </m:fPr>
            <m:num>
              <m:sSub>
                <m:e>
                  <m:r>
                    <m:t>q</m:t>
                  </m:r>
                </m:e>
                <m:sub>
                  <m:r>
                    <m:t>j</m:t>
                  </m:r>
                </m:sub>
              </m:sSub>
              <m:sSup>
                <m:e>
                  <m:r>
                    <m:t>e</m:t>
                  </m:r>
                </m:e>
                <m:sup>
                  <m:r>
                    <m:t>β</m:t>
                  </m:r>
                  <m:sSub>
                    <m:e>
                      <m:r>
                        <m:t>u</m:t>
                      </m:r>
                    </m:e>
                    <m:sub>
                      <m:r>
                        <m:t>j</m:t>
                      </m:r>
                    </m:sub>
                  </m:sSub>
                </m:sup>
              </m:sSup>
            </m:num>
            <m:den>
              <m:sSub>
                <m:e>
                  <m:r>
                    <m:t>q</m:t>
                  </m:r>
                </m:e>
                <m:sub>
                  <m:r>
                    <m:t>j</m:t>
                  </m:r>
                </m:sub>
              </m:sSub>
              <m:sSup>
                <m:e>
                  <m:r>
                    <m:t>e</m:t>
                  </m:r>
                </m:e>
                <m:sup>
                  <m:r>
                    <m:t>β</m:t>
                  </m:r>
                  <m:sSub>
                    <m:e>
                      <m:r>
                        <m:t>u</m:t>
                      </m:r>
                    </m:e>
                    <m:sub>
                      <m:r>
                        <m:t>j</m:t>
                      </m:r>
                    </m:sub>
                  </m:sSub>
                </m:sup>
              </m:sSup>
              <m:r>
                <m:rPr>
                  <m:sty m:val="p"/>
                </m:rPr>
                <m:t>+</m:t>
              </m:r>
              <m:nary>
                <m:naryPr>
                  <m:chr m:val="∑"/>
                  <m:limLoc m:val="undOvr"/>
                  <m:subHide m:val="off"/>
                  <m:supHide m:val="on"/>
                </m:naryPr>
                <m:sub>
                  <m:r>
                    <m:t>k</m:t>
                  </m:r>
                  <m:r>
                    <m:rPr>
                      <m:sty m:val="p"/>
                    </m:rPr>
                    <m:t>≠</m:t>
                  </m:r>
                  <m:r>
                    <m:t>j</m:t>
                  </m:r>
                </m:sub>
                <m:sup>
                  <m:r>
                    <m:t>​</m:t>
                  </m:r>
                </m:sup>
                <m:e>
                  <m:sSub>
                    <m:e>
                      <m:r>
                        <m:t>q</m:t>
                      </m:r>
                    </m:e>
                    <m:sub>
                      <m:r>
                        <m:t>k</m:t>
                      </m:r>
                    </m:sub>
                  </m:sSub>
                </m:e>
              </m:nary>
              <m:sSup>
                <m:e>
                  <m:r>
                    <m:t>e</m:t>
                  </m:r>
                </m:e>
                <m:sup>
                  <m:r>
                    <m:t>β</m:t>
                  </m:r>
                  <m:sSub>
                    <m:e>
                      <m:r>
                        <m:rPr>
                          <m:sty m:val="p"/>
                        </m:rPr>
                        <m:t>ℓ</m:t>
                      </m:r>
                    </m:e>
                    <m:sub>
                      <m:r>
                        <m:t>k</m:t>
                      </m:r>
                    </m:sub>
                  </m:sSub>
                </m:sup>
              </m:sSup>
            </m:den>
          </m:f>
          <m:r>
            <m:rPr>
              <m:sty m:val="p"/>
            </m:rPr>
            <m:t>.</m:t>
          </m:r>
          <m:r>
            <m:t xml:space="preserve">    (F13)</m:t>
          </m:r>
        </m:oMath>
      </m:oMathPara>
    </w:p>
    <w:p>
      <w:pPr>
        <w:pStyle w:val="FirstParagraph"/>
      </w:pPr>
      <w:r>
        <w:rPr>
          <w:iCs/>
          <w:i/>
        </w:rPr>
        <w:t xml:space="preserve">Proof.</w:t>
      </w:r>
      <w:r>
        <w:t xml:space="preserve"> </w:t>
      </w:r>
      <w:r>
        <w:t xml:space="preserve">Differentiation gives</w:t>
      </w:r>
      <w:r>
        <w:t xml:space="preserve"> </w:t>
      </w:r>
      <m:oMath>
        <m:r>
          <m:rPr>
            <m:sty m:val="p"/>
          </m:rPr>
          <m:t>∂</m:t>
        </m:r>
        <m:sSub>
          <m:e>
            <m:r>
              <m:t>p</m:t>
            </m:r>
          </m:e>
          <m:sub>
            <m:r>
              <m:t>j</m:t>
            </m:r>
          </m:sub>
        </m:sSub>
        <m:r>
          <m:rPr>
            <m:sty m:val="p"/>
          </m:rPr>
          <m:t>/</m:t>
        </m:r>
        <m:r>
          <m:rPr>
            <m:sty m:val="p"/>
          </m:rPr>
          <m:t>∂</m:t>
        </m:r>
        <m:sSub>
          <m:e>
            <m:r>
              <m:t>f</m:t>
            </m:r>
          </m:e>
          <m:sub>
            <m:r>
              <m:t>j</m:t>
            </m:r>
          </m:sub>
        </m:sSub>
        <m:r>
          <m:rPr>
            <m:sty m:val="p"/>
          </m:rPr>
          <m:t>=</m:t>
        </m:r>
        <m:r>
          <m:t>β</m:t>
        </m:r>
        <m:sSub>
          <m:e>
            <m:r>
              <m:t>p</m:t>
            </m:r>
          </m:e>
          <m:sub>
            <m:r>
              <m:t>j</m:t>
            </m:r>
          </m:sub>
        </m:sSub>
        <m:d>
          <m:dPr>
            <m:begChr m:val="("/>
            <m:endChr m:val=")"/>
            <m:sepChr m:val=""/>
            <m:grow/>
          </m:dPr>
          <m:e>
            <m:r>
              <m:t>1</m:t>
            </m:r>
            <m:r>
              <m:rPr>
                <m:sty m:val="p"/>
              </m:rPr>
              <m:t>−</m:t>
            </m:r>
            <m:sSub>
              <m:e>
                <m:r>
                  <m:t>p</m:t>
                </m:r>
              </m:e>
              <m:sub>
                <m:r>
                  <m:t>j</m:t>
                </m:r>
              </m:sub>
            </m:sSub>
          </m:e>
        </m:d>
        <m:r>
          <m:rPr>
            <m:sty m:val="p"/>
          </m:rPr>
          <m:t>≥</m:t>
        </m:r>
        <m:r>
          <m:t>0</m:t>
        </m:r>
      </m:oMath>
      <w:r>
        <w:t xml:space="preserve"> </w:t>
      </w:r>
      <w:r>
        <w:t xml:space="preserve">and</w:t>
      </w:r>
      <w:r>
        <w:t xml:space="preserve"> </w:t>
      </w:r>
      <m:oMath>
        <m:r>
          <m:rPr>
            <m:sty m:val="p"/>
          </m:rPr>
          <m:t>∂</m:t>
        </m:r>
        <m:sSub>
          <m:e>
            <m:r>
              <m:t>p</m:t>
            </m:r>
          </m:e>
          <m:sub>
            <m:r>
              <m:t>j</m:t>
            </m:r>
          </m:sub>
        </m:sSub>
        <m:r>
          <m:rPr>
            <m:sty m:val="p"/>
          </m:rPr>
          <m:t>/</m:t>
        </m:r>
        <m:r>
          <m:rPr>
            <m:sty m:val="p"/>
          </m:rPr>
          <m:t>∂</m:t>
        </m:r>
        <m:sSub>
          <m:e>
            <m:r>
              <m:t>f</m:t>
            </m:r>
          </m:e>
          <m:sub>
            <m:r>
              <m:t>k</m:t>
            </m:r>
          </m:sub>
        </m:sSub>
        <m:r>
          <m:rPr>
            <m:sty m:val="p"/>
          </m:rPr>
          <m:t>=</m:t>
        </m:r>
        <m:r>
          <m:rPr>
            <m:sty m:val="p"/>
          </m:rPr>
          <m:t>−</m:t>
        </m:r>
        <m:r>
          <m:t>β</m:t>
        </m:r>
        <m:sSub>
          <m:e>
            <m:r>
              <m:t>p</m:t>
            </m:r>
          </m:e>
          <m:sub>
            <m:r>
              <m:t>j</m:t>
            </m:r>
          </m:sub>
        </m:sSub>
        <m:sSub>
          <m:e>
            <m:r>
              <m:t>p</m:t>
            </m:r>
          </m:e>
          <m:sub>
            <m:r>
              <m:t>k</m:t>
            </m:r>
          </m:sub>
        </m:sSub>
        <m:r>
          <m:rPr>
            <m:sty m:val="p"/>
          </m:rPr>
          <m:t>≤</m:t>
        </m:r>
        <m:r>
          <m:t>0</m:t>
        </m:r>
      </m:oMath>
      <w:r>
        <w:t xml:space="preserve"> </w:t>
      </w:r>
      <w:r>
        <w:t xml:space="preserve">for</w:t>
      </w:r>
      <w:r>
        <w:t xml:space="preserve"> </w:t>
      </w:r>
      <m:oMath>
        <m:r>
          <m:t>k</m:t>
        </m:r>
        <m:r>
          <m:rPr>
            <m:sty m:val="p"/>
          </m:rPr>
          <m:t>≠</m:t>
        </m:r>
        <m:r>
          <m:t>j</m:t>
        </m:r>
      </m:oMath>
      <w:r>
        <w:t xml:space="preserve">. Apply the endpoint choices of Lemma 13. These choices belong to the independent box, so the endpoints are attained.</w:t>
      </w:r>
      <w:r>
        <w:t xml:space="preserve"> </w:t>
      </w:r>
      <m:oMath>
        <m:r>
          <m:rPr>
            <m:sty m:val="p"/>
          </m:rPr>
          <m:t>▫</m:t>
        </m:r>
      </m:oMath>
    </w:p>
    <w:p>
      <w:pPr>
        <w:pStyle w:val="BodyText"/>
      </w:pPr>
      <w:r>
        <w:t xml:space="preserve">The coordinate ranges need not be jointly attainable. Under correlated fitness scores they remain sound if the score box is sound, but may be loose. A common additive score uncertainty changes no selection probability, even though an independent box around each score can obscure that symmetry. For example, with two equally weighted candidates,</w:t>
      </w:r>
      <w:r>
        <w:t xml:space="preserve"> </w:t>
      </w:r>
      <m:oMath>
        <m:r>
          <m:t>β</m:t>
        </m:r>
        <m:r>
          <m:rPr>
            <m:sty m:val="p"/>
          </m:rPr>
          <m:t>=</m:t>
        </m:r>
        <m:r>
          <m:t>1</m:t>
        </m:r>
      </m:oMath>
      <w:r>
        <w:t xml:space="preserve"> </w:t>
      </w:r>
      <w:r>
        <w:t xml:space="preserve">and both score intervals</w:t>
      </w:r>
      <w:r>
        <w:t xml:space="preserve"> </w:t>
      </w:r>
      <m:oMath>
        <m:d>
          <m:dPr>
            <m:begChr m:val="["/>
            <m:endChr m:val="]"/>
            <m:sepChr m:val=""/>
            <m:grow/>
          </m:dPr>
          <m:e>
            <m:r>
              <m:t>0</m:t>
            </m:r>
            <m:r>
              <m:rPr>
                <m:sty m:val="p"/>
              </m:rPr>
              <m:t>,</m:t>
            </m:r>
            <m:r>
              <m:t>1</m:t>
            </m:r>
          </m:e>
        </m:d>
      </m:oMath>
      <w:r>
        <w:t xml:space="preserve">, each marginal probability ranges from</w:t>
      </w:r>
      <w:r>
        <w:t xml:space="preserve"> </w:t>
      </w:r>
      <m:oMath>
        <m:r>
          <m:t>1</m:t>
        </m:r>
        <m:r>
          <m:rPr>
            <m:sty m:val="p"/>
          </m:rPr>
          <m:t>/</m:t>
        </m:r>
        <m:d>
          <m:dPr>
            <m:begChr m:val="("/>
            <m:endChr m:val=")"/>
            <m:sepChr m:val=""/>
            <m:grow/>
          </m:dPr>
          <m:e>
            <m:r>
              <m:t>1</m:t>
            </m:r>
            <m:r>
              <m:rPr>
                <m:sty m:val="p"/>
              </m:rPr>
              <m:t>+</m:t>
            </m:r>
            <m:r>
              <m:t>e</m:t>
            </m:r>
          </m:e>
        </m:d>
      </m:oMath>
      <w:r>
        <w:t xml:space="preserve"> </w:t>
      </w:r>
      <w:r>
        <w:t xml:space="preserve">to</w:t>
      </w:r>
      <w:r>
        <w:t xml:space="preserve"> </w:t>
      </w:r>
      <m:oMath>
        <m:r>
          <m:t>e</m:t>
        </m:r>
        <m:r>
          <m:rPr>
            <m:sty m:val="p"/>
          </m:rPr>
          <m:t>/</m:t>
        </m:r>
        <m:d>
          <m:dPr>
            <m:begChr m:val="("/>
            <m:endChr m:val=")"/>
            <m:sepChr m:val=""/>
            <m:grow/>
          </m:dPr>
          <m:e>
            <m:r>
              <m:t>1</m:t>
            </m:r>
            <m:r>
              <m:rPr>
                <m:sty m:val="p"/>
              </m:rPr>
              <m:t>+</m:t>
            </m:r>
            <m:r>
              <m:t>e</m:t>
            </m:r>
          </m:e>
        </m:d>
      </m:oMath>
      <w:r>
        <w:t xml:space="preserve">, but both upper probabilities cannot occur simultaneously.</w:t>
      </w:r>
    </w:p>
    <w:p>
      <w:pPr>
        <w:pStyle w:val="BodyText"/>
      </w:pPr>
      <w:r>
        <w:t xml:space="preserve">For fixed exact scores and geometry,</w:t>
      </w:r>
      <w:r>
        <w:t xml:space="preserve"> </w:t>
      </w:r>
      <m:oMath>
        <m:r>
          <m:t>d</m:t>
        </m:r>
        <m:sSub>
          <m:e>
            <m:r>
              <m:rPr>
                <m:sty m:val="p"/>
                <m:scr m:val="double-struck"/>
              </m:rPr>
              <m:t>E</m:t>
            </m:r>
          </m:e>
          <m:sub>
            <m:r>
              <m:t>p</m:t>
            </m:r>
          </m:sub>
        </m:sSub>
        <m:d>
          <m:dPr>
            <m:begChr m:val="["/>
            <m:endChr m:val="]"/>
            <m:sepChr m:val=""/>
            <m:grow/>
          </m:dPr>
          <m:e>
            <m:r>
              <m:t>f</m:t>
            </m:r>
          </m:e>
        </m:d>
        <m:r>
          <m:rPr>
            <m:sty m:val="p"/>
          </m:rPr>
          <m:t>/</m:t>
        </m:r>
        <m:r>
          <m:t>d</m:t>
        </m:r>
        <m:r>
          <m:t>β</m:t>
        </m:r>
        <m:r>
          <m:rPr>
            <m:sty m:val="p"/>
          </m:rPr>
          <m:t>=</m:t>
        </m:r>
        <m:sSub>
          <m:e>
            <m:r>
              <m:rPr>
                <m:sty m:val="p"/>
              </m:rPr>
              <m:t>Var</m:t>
            </m:r>
          </m:e>
          <m:sub>
            <m:r>
              <m:t>p</m:t>
            </m:r>
          </m:sub>
        </m:sSub>
        <m:d>
          <m:dPr>
            <m:begChr m:val="("/>
            <m:endChr m:val=")"/>
            <m:sepChr m:val=""/>
            <m:grow/>
          </m:dPr>
          <m:e>
            <m:r>
              <m:t>f</m:t>
            </m:r>
          </m:e>
        </m:d>
        <m:r>
          <m:rPr>
            <m:sty m:val="p"/>
          </m:rPr>
          <m:t>≥</m:t>
        </m:r>
        <m:r>
          <m:t>0</m:t>
        </m:r>
      </m:oMath>
      <w:r>
        <w:t xml:space="preserve">. This follows by differentiating the normalised weights and centering the score. It guarantees a higher mean score of the retrieved archive members as fitness strength rises. It does not guarantee an improvement in the fitness of a newly averaged or decoded candidate. With</w:t>
      </w:r>
      <w:r>
        <w:t xml:space="preserve"> </w:t>
      </w:r>
      <m:oMath>
        <m:r>
          <m:t>f</m:t>
        </m:r>
        <m:d>
          <m:dPr>
            <m:begChr m:val="("/>
            <m:endChr m:val=")"/>
            <m:sepChr m:val=""/>
            <m:grow/>
          </m:dPr>
          <m:e>
            <m:r>
              <m:t>z</m:t>
            </m:r>
          </m:e>
        </m:d>
        <m:r>
          <m:rPr>
            <m:sty m:val="p"/>
          </m:rPr>
          <m:t>=</m:t>
        </m:r>
        <m:sSup>
          <m:e>
            <m:r>
              <m:t>z</m:t>
            </m:r>
          </m:e>
          <m:sup>
            <m:r>
              <m:t>2</m:t>
            </m:r>
          </m:sup>
        </m:sSup>
      </m:oMath>
      <w:r>
        <w:t xml:space="preserve">, candidates</w:t>
      </w:r>
      <w:r>
        <w:t xml:space="preserve"> </w:t>
      </w:r>
      <m:oMath>
        <m:r>
          <m:rPr>
            <m:sty m:val="p"/>
          </m:rPr>
          <m:t>−</m:t>
        </m:r>
        <m:r>
          <m:t>1</m:t>
        </m:r>
      </m:oMath>
      <w:r>
        <w:t xml:space="preserve"> </w:t>
      </w:r>
      <w:r>
        <w:t xml:space="preserve">and</w:t>
      </w:r>
      <w:r>
        <w:t xml:space="preserve"> </w:t>
      </w:r>
      <m:oMath>
        <m:r>
          <m:t>1</m:t>
        </m:r>
      </m:oMath>
      <w:r>
        <w:t xml:space="preserve"> </w:t>
      </w:r>
      <w:r>
        <w:t xml:space="preserve">both have fitness</w:t>
      </w:r>
      <w:r>
        <w:t xml:space="preserve"> </w:t>
      </w:r>
      <m:oMath>
        <m:r>
          <m:t>1</m:t>
        </m:r>
      </m:oMath>
      <w:r>
        <w:t xml:space="preserve">, while their equally weighted mean has fitness</w:t>
      </w:r>
      <w:r>
        <w:t xml:space="preserve"> </w:t>
      </w:r>
      <m:oMath>
        <m:r>
          <m:t>0</m:t>
        </m:r>
      </m:oMath>
      <w:r>
        <w:t xml:space="preserve">. Rescoring the new candidate is therefore necessary.</w:t>
      </w:r>
    </w:p>
    <w:p>
      <w:pPr>
        <w:pStyle w:val="BodyText"/>
      </w:pPr>
      <w:r>
        <w:t xml:space="preserve">For expert routing, an interval upper bound below an incumbent can justify excluding a branch only when the bound encloses the same scalar objective on the branch’s actual feasible domain. Domain containment alone does not rank expert fitness. An ancestor range can bound descendants only with the additional enclosure contract of Section 7.3. If the optimiser varies the nominal state, a conditional range computed at one fixed state must be recomputed or replaced by a sound extension over the candidate-state box.</w:t>
      </w:r>
    </w:p>
    <w:bookmarkEnd w:id="28"/>
    <w:bookmarkStart w:id="29" w:name="Xfa8cba79f364cc957de03dc7b8bed2e02dac7fe"/>
    <w:p>
      <w:pPr>
        <w:pStyle w:val="Heading2"/>
        <w:keepNext/>
      </w:pPr>
      <w:r>
        <w:rPr>
          <w:color w:val="000000"/>
        </w:rPr>
        <w:t xml:space="preserve">11.10 Research consequences and a testable conjecture</w:t>
      </w:r>
    </w:p>
    <w:p>
      <w:pPr>
        <w:pStyle w:val="FirstParagraph"/>
      </w:pPr>
      <w:r>
        <w:t xml:space="preserve">The proved monotonic properties are specific: nested information contracts enclosures; larger uncertainty sets lower worst-case fitness; certified lower incumbents rise; inherited global upper bounds fall; and certified derivative signs remove unnecessary search directions. None establishes monotonic improvement of unrestricted Transformer training, statistical calibration, or universally efficient global search. The existing numerical checks in the next section concern the original local operators. The present extension adds analytical results and exact illustrative calculations, without a new training experiment or a new execution claim for a symbolic solver.</w:t>
      </w:r>
    </w:p>
    <w:p>
      <w:pPr>
        <w:pStyle w:val="BodyText"/>
        <w:keepLines/>
      </w:pPr>
      <w:r>
        <w:rPr>
          <w:bCs/>
          <w:b/>
        </w:rPr>
        <w:t xml:space="preserve">Conjecture 20 (adaptive refinement near competitive candidates).</w:t>
      </w:r>
      <w:r>
        <w:t xml:space="preserve"> </w:t>
      </w:r>
      <w:r>
        <w:t xml:space="preserve">On a specified family of optimisation tasks with a separated best candidate and expensive high-accuracy fitness evaluation, refining only candidates or boxes whose upper bounds exceed the incumbent lower bound will reduce total evaluation cost relative to uniformly refining every candidate to the same final precision, while returning the same certified tolerance. The conjecture concerns computational benefit, not the validity of exclusion, which is already proved.</w:t>
      </w:r>
    </w:p>
    <w:p>
      <w:pPr>
        <w:pStyle w:val="BodyText"/>
      </w:pPr>
      <w:r>
        <w:t xml:space="preserve">A falsifiable comparison should fix the objective, uncertainty set, proposal sequence, certification tolerance and hardware, then compare total bound-evaluation work and elapsed time against uniform refinement. If most candidates remain competitive, bounds stay loose, or maintaining them costs more than direct evaluation, the cost advantage can disappear. A useful next implementation would therefore begin with a low-dimensional offline problem whose scalar fitness can be enclosed independently, rather than treating local Transformer diagnostics as a complete global optimiser.</w:t>
      </w:r>
    </w:p>
    <w:p>
      <w:pPr>
        <w:pStyle w:val="BodyText"/>
      </w:pPr>
      <w:r>
        <w:t xml:space="preserve">The practical design rule is to attach to every fitness interval its objective, candidate domain, uncertainty domain, exactness status and arithmetic guarantee. This makes a bound usable for optimisation and keeps the quantified claim intact when the interval is propagated, refined, selected or routed.</w:t>
      </w:r>
    </w:p>
    <w:bookmarkEnd w:id="29"/>
    <w:bookmarkEnd w:id="30"/>
    <w:p w14:paraId="77D6FF99" w14:textId="77777777" w:rsidR="00C96ADE" w:rsidRDefault="00000000" w:rsidP="00C41530">
      <w:pPr>
        <w:pStyle w:val="Heading1"/>
        <w:jc w:val="both"/>
      </w:pPr>
      <w:r>
        <w:rPr>
          <w:color w:val="000000"/>
        </w:rPr>
        <w:t>12 Numerical verification</w:t>
      </w:r>
    </w:p>
    <w:p w14:paraId="0E187C8F" w14:textId="77777777" w:rsidR="00C96ADE" w:rsidRDefault="00000000" w:rsidP="00C41530">
      <w:pPr>
        <w:jc w:val="both"/>
      </w:pPr>
      <w:r>
        <w:t>The arithmetic checks reported in the original manuscript use NumPy float64 and a single generator initialized with seed 20261001. They test finite constructions, endpoint formulas and counterexamples; no language model or engineering surrogate is trained. Table 3 retains those reported checks, and Appendix A retains their protocol and reference solver. They have not been rerun for the present analytical extension and do not test the full optimisation method of Section 11.</w:t>
      </w:r>
    </w:p>
    <w:p w14:paraId="5C6F23AF" w14:textId="77777777" w:rsidR="00C96ADE" w:rsidRDefault="00000000" w:rsidP="00C41530">
      <w:pPr>
        <w:pStyle w:val="Caption"/>
        <w:keepNext/>
        <w:jc w:val="both"/>
      </w:pPr>
      <w:r>
        <w:t>Table 3  Deterministic arithmetic verification with seed 20261001</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248"/>
        <w:gridCol w:w="3442"/>
      </w:tblGrid>
      <w:tr w:rsidR="00C96ADE" w14:paraId="10D1E1B9" w14:textId="77777777">
        <w:trPr>
          <w:cantSplit/>
          <w:tblHeader/>
          <w:jc w:val="center"/>
        </w:trPr>
        <w:tc>
          <w:tcPr>
            <w:tcW w:w="2304" w:type="dxa"/>
            <w:tcMar>
              <w:top w:w="85" w:type="dxa"/>
              <w:left w:w="95" w:type="dxa"/>
              <w:bottom w:w="85" w:type="dxa"/>
              <w:right w:w="95" w:type="dxa"/>
            </w:tcMar>
            <w:vAlign w:val="center"/>
            <w:shd w:fill="E8E8E8"/>
          </w:tcPr>
          <w:p w14:paraId="2EB8D115" w14:textId="77777777" w:rsidR="00C96ADE" w:rsidRDefault="00000000" w:rsidP="00C41530">
            <w:pPr>
              <w:spacing w:after="0" w:line="247" w:lineRule="auto"/>
              <w:jc w:val="both"/>
            </w:pPr>
            <w:r>
              <w:rPr>
                <w:b/>
                <w:color w:val="000000"/>
                <w:sz w:val="20"/>
              </w:rPr>
              <w:t>Check</w:t>
            </w:r>
          </w:p>
        </w:tc>
        <w:tc>
          <w:tcPr>
            <w:tcW w:w="4248" w:type="dxa"/>
            <w:tcMar>
              <w:top w:w="85" w:type="dxa"/>
              <w:left w:w="95" w:type="dxa"/>
              <w:bottom w:w="85" w:type="dxa"/>
              <w:right w:w="95" w:type="dxa"/>
            </w:tcMar>
            <w:vAlign w:val="center"/>
            <w:shd w:fill="E8E8E8"/>
          </w:tcPr>
          <w:p w14:paraId="0339EAAC" w14:textId="77777777" w:rsidR="00C96ADE" w:rsidRDefault="00000000" w:rsidP="00C41530">
            <w:pPr>
              <w:spacing w:after="0" w:line="247" w:lineRule="auto"/>
              <w:jc w:val="both"/>
            </w:pPr>
            <w:r>
              <w:rPr>
                <w:b/>
                <w:color w:val="000000"/>
                <w:sz w:val="20"/>
              </w:rPr>
              <w:t>Executed construction</w:t>
            </w:r>
          </w:p>
        </w:tc>
        <w:tc>
          <w:tcPr>
            <w:tcW w:w="3442" w:type="dxa"/>
            <w:tcMar>
              <w:top w:w="85" w:type="dxa"/>
              <w:left w:w="95" w:type="dxa"/>
              <w:bottom w:w="85" w:type="dxa"/>
              <w:right w:w="95" w:type="dxa"/>
            </w:tcMar>
            <w:vAlign w:val="center"/>
            <w:shd w:fill="E8E8E8"/>
          </w:tcPr>
          <w:p w14:paraId="5FEC8C5E" w14:textId="77777777" w:rsidR="00C96ADE" w:rsidRDefault="00000000" w:rsidP="00C41530">
            <w:pPr>
              <w:spacing w:after="0" w:line="247" w:lineRule="auto"/>
              <w:jc w:val="both"/>
            </w:pPr>
            <w:r>
              <w:rPr>
                <w:b/>
                <w:color w:val="000000"/>
                <w:sz w:val="20"/>
              </w:rPr>
              <w:t>Outcome</w:t>
            </w:r>
          </w:p>
        </w:tc>
      </w:tr>
      <w:tr w:rsidR="00C96ADE" w14:paraId="7186CA81" w14:textId="77777777">
        <w:trPr>
          <w:cantSplit/>
          <w:jc w:val="center"/>
        </w:trPr>
        <w:tc>
          <w:tcPr>
            <w:tcW w:w="2304" w:type="dxa"/>
            <w:tcMar>
              <w:top w:w="85" w:type="dxa"/>
              <w:left w:w="95" w:type="dxa"/>
              <w:bottom w:w="85" w:type="dxa"/>
              <w:right w:w="95" w:type="dxa"/>
            </w:tcMar>
            <w:vAlign w:val="center"/>
            <w:shd w:fill="FFFFFF"/>
          </w:tcPr>
          <w:p w14:paraId="5ECD2C14" w14:textId="77777777" w:rsidR="00C96ADE" w:rsidRDefault="00000000" w:rsidP="00C41530">
            <w:pPr>
              <w:spacing w:after="0" w:line="247" w:lineRule="auto"/>
              <w:jc w:val="both"/>
            </w:pPr>
            <w:r>
              <w:rPr>
                <w:color w:val="000000"/>
                <w:sz w:val="20"/>
              </w:rPr>
              <w:t>Positive two-layer range</w:t>
            </w:r>
          </w:p>
        </w:tc>
        <w:tc>
          <w:tcPr>
            <w:tcW w:w="4248" w:type="dxa"/>
            <w:tcMar>
              <w:top w:w="85" w:type="dxa"/>
              <w:left w:w="95" w:type="dxa"/>
              <w:bottom w:w="85" w:type="dxa"/>
              <w:right w:w="95" w:type="dxa"/>
            </w:tcMar>
            <w:vAlign w:val="center"/>
            <w:shd w:fill="FFFFFF"/>
          </w:tcPr>
          <w:p w14:paraId="0020EC1D" w14:textId="77777777" w:rsidR="00C96ADE" w:rsidRDefault="00000000" w:rsidP="00C41530">
            <w:pPr>
              <w:spacing w:after="0" w:line="247" w:lineRule="auto"/>
              <w:jc w:val="both"/>
            </w:pPr>
            <w:r>
              <w:rPr>
                <w:color w:val="000000"/>
                <w:sz w:val="20"/>
              </w:rPr>
              <w:t>20 networks; 10,240 vertices</w:t>
            </w:r>
          </w:p>
        </w:tc>
        <w:tc>
          <w:tcPr>
            <w:tcW w:w="3442" w:type="dxa"/>
            <w:tcMar>
              <w:top w:w="85" w:type="dxa"/>
              <w:left w:w="95" w:type="dxa"/>
              <w:bottom w:w="85" w:type="dxa"/>
              <w:right w:w="95" w:type="dxa"/>
            </w:tcMar>
            <w:vAlign w:val="center"/>
            <w:shd w:fill="FFFFFF"/>
          </w:tcPr>
          <w:p w14:paraId="0A0EB6C8" w14:textId="77777777" w:rsidR="00C96ADE" w:rsidRDefault="00000000" w:rsidP="00C41530">
            <w:pPr>
              <w:spacing w:after="0" w:line="247" w:lineRule="auto"/>
              <w:jc w:val="both"/>
            </w:pPr>
            <w:r>
              <w:rPr>
                <w:color w:val="000000"/>
                <w:sz w:val="20"/>
              </w:rPr>
              <w:t>Max error 2.22 × 10⁻¹⁶</w:t>
            </w:r>
          </w:p>
        </w:tc>
      </w:tr>
      <w:tr w:rsidR="00C96ADE" w14:paraId="1ED5D664" w14:textId="77777777">
        <w:trPr>
          <w:cantSplit/>
          <w:jc w:val="center"/>
        </w:trPr>
        <w:tc>
          <w:tcPr>
            <w:tcW w:w="2304" w:type="dxa"/>
            <w:tcMar>
              <w:top w:w="85" w:type="dxa"/>
              <w:left w:w="95" w:type="dxa"/>
              <w:bottom w:w="85" w:type="dxa"/>
              <w:right w:w="95" w:type="dxa"/>
            </w:tcMar>
            <w:vAlign w:val="center"/>
            <w:shd w:fill="FFFFFF"/>
          </w:tcPr>
          <w:p w14:paraId="5B13B9C1" w14:textId="77777777" w:rsidR="00C96ADE" w:rsidRDefault="00000000" w:rsidP="00C41530">
            <w:pPr>
              <w:spacing w:after="0" w:line="247" w:lineRule="auto"/>
              <w:jc w:val="both"/>
            </w:pPr>
            <w:r>
              <w:rPr>
                <w:color w:val="000000"/>
                <w:sz w:val="20"/>
              </w:rPr>
              <w:t>Positive deeper expert</w:t>
            </w:r>
          </w:p>
        </w:tc>
        <w:tc>
          <w:tcPr>
            <w:tcW w:w="4248" w:type="dxa"/>
            <w:tcMar>
              <w:top w:w="85" w:type="dxa"/>
              <w:left w:w="95" w:type="dxa"/>
              <w:bottom w:w="85" w:type="dxa"/>
              <w:right w:w="95" w:type="dxa"/>
            </w:tcMar>
            <w:vAlign w:val="center"/>
            <w:shd w:fill="FFFFFF"/>
          </w:tcPr>
          <w:p w14:paraId="1EC9F842" w14:textId="77777777" w:rsidR="00C96ADE" w:rsidRDefault="00000000" w:rsidP="00C41530">
            <w:pPr>
              <w:spacing w:after="0" w:line="247" w:lineRule="auto"/>
              <w:jc w:val="both"/>
            </w:pPr>
            <w:r>
              <w:rPr>
                <w:color w:val="000000"/>
                <w:sz w:val="20"/>
              </w:rPr>
              <w:t>20 networks; endpoint witnesses and 10,000 samples</w:t>
            </w:r>
          </w:p>
        </w:tc>
        <w:tc>
          <w:tcPr>
            <w:tcW w:w="3442" w:type="dxa"/>
            <w:tcMar>
              <w:top w:w="85" w:type="dxa"/>
              <w:left w:w="95" w:type="dxa"/>
              <w:bottom w:w="85" w:type="dxa"/>
              <w:right w:w="95" w:type="dxa"/>
            </w:tcMar>
            <w:vAlign w:val="center"/>
            <w:shd w:fill="FFFFFF"/>
          </w:tcPr>
          <w:p w14:paraId="4545B8F8" w14:textId="77777777" w:rsidR="00C96ADE" w:rsidRDefault="00000000" w:rsidP="00C41530">
            <w:pPr>
              <w:spacing w:after="0" w:line="247" w:lineRule="auto"/>
              <w:jc w:val="both"/>
            </w:pPr>
            <w:r>
              <w:rPr>
                <w:color w:val="000000"/>
                <w:sz w:val="20"/>
              </w:rPr>
              <w:t>Endpoint error 4.44 × 10⁻¹⁶; no sampled violation</w:t>
            </w:r>
          </w:p>
        </w:tc>
      </w:tr>
      <w:tr w:rsidR="00C96ADE" w14:paraId="4B4BC483" w14:textId="77777777">
        <w:trPr>
          <w:cantSplit/>
          <w:jc w:val="center"/>
        </w:trPr>
        <w:tc>
          <w:tcPr>
            <w:tcW w:w="2304" w:type="dxa"/>
            <w:tcMar>
              <w:top w:w="85" w:type="dxa"/>
              <w:left w:w="95" w:type="dxa"/>
              <w:bottom w:w="85" w:type="dxa"/>
              <w:right w:w="95" w:type="dxa"/>
            </w:tcMar>
            <w:vAlign w:val="center"/>
            <w:shd w:fill="FFFFFF"/>
          </w:tcPr>
          <w:p w14:paraId="0C8E7B12" w14:textId="77777777" w:rsidR="00C96ADE" w:rsidRDefault="00000000" w:rsidP="00C41530">
            <w:pPr>
              <w:spacing w:after="0" w:line="247" w:lineRule="auto"/>
              <w:jc w:val="both"/>
            </w:pPr>
            <w:r>
              <w:rPr>
                <w:color w:val="000000"/>
                <w:sz w:val="20"/>
              </w:rPr>
              <w:t>Signed two-layer range</w:t>
            </w:r>
          </w:p>
        </w:tc>
        <w:tc>
          <w:tcPr>
            <w:tcW w:w="4248" w:type="dxa"/>
            <w:tcMar>
              <w:top w:w="85" w:type="dxa"/>
              <w:left w:w="95" w:type="dxa"/>
              <w:bottom w:w="85" w:type="dxa"/>
              <w:right w:w="95" w:type="dxa"/>
            </w:tcMar>
            <w:vAlign w:val="center"/>
            <w:shd w:fill="FFFFFF"/>
          </w:tcPr>
          <w:p w14:paraId="5114129E" w14:textId="77777777" w:rsidR="00C96ADE" w:rsidRDefault="00000000" w:rsidP="00C41530">
            <w:pPr>
              <w:spacing w:after="0" w:line="247" w:lineRule="auto"/>
              <w:jc w:val="both"/>
            </w:pPr>
            <w:r>
              <w:rPr>
                <w:color w:val="000000"/>
                <w:sz w:val="20"/>
              </w:rPr>
              <w:t>20 networks; 10,240 vertices</w:t>
            </w:r>
          </w:p>
        </w:tc>
        <w:tc>
          <w:tcPr>
            <w:tcW w:w="3442" w:type="dxa"/>
            <w:tcMar>
              <w:top w:w="85" w:type="dxa"/>
              <w:left w:w="95" w:type="dxa"/>
              <w:bottom w:w="85" w:type="dxa"/>
              <w:right w:w="95" w:type="dxa"/>
            </w:tcMar>
            <w:vAlign w:val="center"/>
            <w:shd w:fill="FFFFFF"/>
          </w:tcPr>
          <w:p w14:paraId="0A1B1044" w14:textId="77777777" w:rsidR="00C96ADE" w:rsidRDefault="00000000" w:rsidP="00C41530">
            <w:pPr>
              <w:spacing w:after="0" w:line="247" w:lineRule="auto"/>
              <w:jc w:val="both"/>
            </w:pPr>
            <w:r>
              <w:rPr>
                <w:color w:val="000000"/>
                <w:sz w:val="20"/>
              </w:rPr>
              <w:t>Max error 5.55 × 10⁻¹⁷</w:t>
            </w:r>
          </w:p>
        </w:tc>
      </w:tr>
      <w:tr w:rsidR="00C96ADE" w14:paraId="205850B2" w14:textId="77777777">
        <w:trPr>
          <w:cantSplit/>
          <w:jc w:val="center"/>
        </w:trPr>
        <w:tc>
          <w:tcPr>
            <w:tcW w:w="2304" w:type="dxa"/>
            <w:tcMar>
              <w:top w:w="85" w:type="dxa"/>
              <w:left w:w="95" w:type="dxa"/>
              <w:bottom w:w="85" w:type="dxa"/>
              <w:right w:w="95" w:type="dxa"/>
            </w:tcMar>
            <w:vAlign w:val="center"/>
            <w:shd w:fill="FFFFFF"/>
          </w:tcPr>
          <w:p w14:paraId="34BEBE31" w14:textId="77777777" w:rsidR="00C96ADE" w:rsidRDefault="00000000" w:rsidP="00C41530">
            <w:pPr>
              <w:spacing w:after="0" w:line="247" w:lineRule="auto"/>
              <w:jc w:val="both"/>
            </w:pPr>
            <w:r>
              <w:rPr>
                <w:color w:val="000000"/>
                <w:sz w:val="20"/>
              </w:rPr>
              <w:t>Sigmoid reflection</w:t>
            </w:r>
          </w:p>
        </w:tc>
        <w:tc>
          <w:tcPr>
            <w:tcW w:w="4248" w:type="dxa"/>
            <w:tcMar>
              <w:top w:w="85" w:type="dxa"/>
              <w:left w:w="95" w:type="dxa"/>
              <w:bottom w:w="85" w:type="dxa"/>
              <w:right w:w="95" w:type="dxa"/>
            </w:tcMar>
            <w:vAlign w:val="center"/>
            <w:shd w:fill="FFFFFF"/>
          </w:tcPr>
          <w:p w14:paraId="14932729" w14:textId="77777777" w:rsidR="00C96ADE" w:rsidRDefault="00000000" w:rsidP="00C41530">
            <w:pPr>
              <w:spacing w:after="0" w:line="247" w:lineRule="auto"/>
              <w:jc w:val="both"/>
            </w:pPr>
            <w:r>
              <w:rPr>
                <w:color w:val="000000"/>
                <w:sz w:val="20"/>
              </w:rPr>
              <w:t>64 units; 200 inputs</w:t>
            </w:r>
          </w:p>
        </w:tc>
        <w:tc>
          <w:tcPr>
            <w:tcW w:w="3442" w:type="dxa"/>
            <w:tcMar>
              <w:top w:w="85" w:type="dxa"/>
              <w:left w:w="95" w:type="dxa"/>
              <w:bottom w:w="85" w:type="dxa"/>
              <w:right w:w="95" w:type="dxa"/>
            </w:tcMar>
            <w:vAlign w:val="center"/>
            <w:shd w:fill="FFFFFF"/>
          </w:tcPr>
          <w:p w14:paraId="6C51FCB3" w14:textId="77777777" w:rsidR="00C96ADE" w:rsidRDefault="00000000" w:rsidP="00C41530">
            <w:pPr>
              <w:spacing w:after="0" w:line="247" w:lineRule="auto"/>
              <w:jc w:val="both"/>
            </w:pPr>
            <w:r>
              <w:rPr>
                <w:color w:val="000000"/>
                <w:sz w:val="20"/>
              </w:rPr>
              <w:t>Max error 7.11 × 10⁻¹⁵</w:t>
            </w:r>
          </w:p>
        </w:tc>
      </w:tr>
      <w:tr w:rsidR="00C96ADE" w14:paraId="2113E57C" w14:textId="77777777">
        <w:trPr>
          <w:cantSplit/>
          <w:jc w:val="center"/>
        </w:trPr>
        <w:tc>
          <w:tcPr>
            <w:tcW w:w="2304" w:type="dxa"/>
            <w:tcMar>
              <w:top w:w="85" w:type="dxa"/>
              <w:left w:w="95" w:type="dxa"/>
              <w:bottom w:w="85" w:type="dxa"/>
              <w:right w:w="95" w:type="dxa"/>
            </w:tcMar>
            <w:vAlign w:val="center"/>
            <w:shd w:fill="FFFFFF"/>
          </w:tcPr>
          <w:p w14:paraId="771C8544" w14:textId="77777777" w:rsidR="00C96ADE" w:rsidRDefault="00000000" w:rsidP="00C41530">
            <w:pPr>
              <w:spacing w:after="0" w:line="247" w:lineRule="auto"/>
              <w:jc w:val="both"/>
            </w:pPr>
            <w:r>
              <w:rPr>
                <w:color w:val="000000"/>
                <w:sz w:val="20"/>
              </w:rPr>
              <w:t>Threshold softmax</w:t>
            </w:r>
          </w:p>
        </w:tc>
        <w:tc>
          <w:tcPr>
            <w:tcW w:w="4248" w:type="dxa"/>
            <w:tcMar>
              <w:top w:w="85" w:type="dxa"/>
              <w:left w:w="95" w:type="dxa"/>
              <w:bottom w:w="85" w:type="dxa"/>
              <w:right w:w="95" w:type="dxa"/>
            </w:tcMar>
            <w:vAlign w:val="center"/>
            <w:shd w:fill="FFFFFF"/>
          </w:tcPr>
          <w:p w14:paraId="1C318248" w14:textId="77777777" w:rsidR="00C96ADE" w:rsidRDefault="00000000" w:rsidP="00C41530">
            <w:pPr>
              <w:spacing w:after="0" w:line="247" w:lineRule="auto"/>
              <w:jc w:val="both"/>
            </w:pPr>
            <w:r>
              <w:rPr>
                <w:color w:val="000000"/>
                <w:sz w:val="20"/>
              </w:rPr>
              <w:t>50 boxes; 12,800 vertices</w:t>
            </w:r>
          </w:p>
        </w:tc>
        <w:tc>
          <w:tcPr>
            <w:tcW w:w="3442" w:type="dxa"/>
            <w:tcMar>
              <w:top w:w="85" w:type="dxa"/>
              <w:left w:w="95" w:type="dxa"/>
              <w:bottom w:w="85" w:type="dxa"/>
              <w:right w:w="95" w:type="dxa"/>
            </w:tcMar>
            <w:vAlign w:val="center"/>
            <w:shd w:fill="FFFFFF"/>
          </w:tcPr>
          <w:p w14:paraId="325FD24F" w14:textId="77777777" w:rsidR="00C96ADE" w:rsidRDefault="00000000" w:rsidP="00C41530">
            <w:pPr>
              <w:spacing w:after="0" w:line="247" w:lineRule="auto"/>
              <w:jc w:val="both"/>
            </w:pPr>
            <w:r>
              <w:rPr>
                <w:color w:val="000000"/>
                <w:sz w:val="20"/>
              </w:rPr>
              <w:t>Max error 3.33 × 10⁻¹⁶</w:t>
            </w:r>
          </w:p>
        </w:tc>
      </w:tr>
      <w:tr w:rsidR="00C96ADE" w14:paraId="6B24F8AC" w14:textId="77777777">
        <w:trPr>
          <w:cantSplit/>
          <w:jc w:val="center"/>
        </w:trPr>
        <w:tc>
          <w:tcPr>
            <w:tcW w:w="2304" w:type="dxa"/>
            <w:tcMar>
              <w:top w:w="85" w:type="dxa"/>
              <w:left w:w="95" w:type="dxa"/>
              <w:bottom w:w="85" w:type="dxa"/>
              <w:right w:w="95" w:type="dxa"/>
            </w:tcMar>
            <w:vAlign w:val="center"/>
            <w:shd w:fill="FFFFFF"/>
          </w:tcPr>
          <w:p w14:paraId="13579626" w14:textId="77777777" w:rsidR="00C96ADE" w:rsidRDefault="00000000" w:rsidP="00C41530">
            <w:pPr>
              <w:spacing w:after="0" w:line="247" w:lineRule="auto"/>
              <w:jc w:val="both"/>
            </w:pPr>
            <w:r>
              <w:rPr>
                <w:color w:val="000000"/>
                <w:sz w:val="20"/>
              </w:rPr>
              <w:t>Sharp TV construction</w:t>
            </w:r>
          </w:p>
        </w:tc>
        <w:tc>
          <w:tcPr>
            <w:tcW w:w="4248" w:type="dxa"/>
            <w:tcMar>
              <w:top w:w="85" w:type="dxa"/>
              <w:left w:w="95" w:type="dxa"/>
              <w:bottom w:w="85" w:type="dxa"/>
              <w:right w:w="95" w:type="dxa"/>
            </w:tcMar>
            <w:vAlign w:val="center"/>
            <w:shd w:fill="FFFFFF"/>
          </w:tcPr>
          <w:p w14:paraId="2227E9F4" w14:textId="77777777" w:rsidR="00C96ADE" w:rsidRDefault="00000000" w:rsidP="00C41530">
            <w:pPr>
              <w:spacing w:after="0" w:line="247" w:lineRule="auto"/>
              <w:jc w:val="both"/>
            </w:pPr>
            <w:r>
              <w:rPr>
                <w:color w:val="000000"/>
                <w:sz w:val="20"/>
              </w:rPr>
              <w:t>Five perturbation limits from 0.05 to 4</w:t>
            </w:r>
          </w:p>
        </w:tc>
        <w:tc>
          <w:tcPr>
            <w:tcW w:w="3442" w:type="dxa"/>
            <w:tcMar>
              <w:top w:w="85" w:type="dxa"/>
              <w:left w:w="95" w:type="dxa"/>
              <w:bottom w:w="85" w:type="dxa"/>
              <w:right w:w="95" w:type="dxa"/>
            </w:tcMar>
            <w:vAlign w:val="center"/>
            <w:shd w:fill="FFFFFF"/>
          </w:tcPr>
          <w:p w14:paraId="7046E751" w14:textId="77777777" w:rsidR="00C96ADE" w:rsidRDefault="00000000" w:rsidP="00C41530">
            <w:pPr>
              <w:spacing w:after="0" w:line="247" w:lineRule="auto"/>
              <w:jc w:val="both"/>
            </w:pPr>
            <w:r>
              <w:rPr>
                <w:color w:val="000000"/>
                <w:sz w:val="20"/>
              </w:rPr>
              <w:t>At ε = 1, TV = 0.462117</w:t>
            </w:r>
          </w:p>
        </w:tc>
      </w:tr>
      <w:tr w:rsidR="00C96ADE" w14:paraId="1DE09252" w14:textId="77777777">
        <w:trPr>
          <w:cantSplit/>
          <w:jc w:val="center"/>
        </w:trPr>
        <w:tc>
          <w:tcPr>
            <w:tcW w:w="2304" w:type="dxa"/>
            <w:tcMar>
              <w:top w:w="85" w:type="dxa"/>
              <w:left w:w="95" w:type="dxa"/>
              <w:bottom w:w="85" w:type="dxa"/>
              <w:right w:w="95" w:type="dxa"/>
            </w:tcMar>
            <w:vAlign w:val="center"/>
            <w:shd w:fill="FFFFFF"/>
          </w:tcPr>
          <w:p w14:paraId="0464CE35" w14:textId="77777777" w:rsidR="00C96ADE" w:rsidRDefault="00000000" w:rsidP="00C41530">
            <w:pPr>
              <w:spacing w:after="0" w:line="247" w:lineRule="auto"/>
              <w:jc w:val="both"/>
            </w:pPr>
            <w:r>
              <w:rPr>
                <w:color w:val="000000"/>
                <w:sz w:val="20"/>
              </w:rPr>
              <w:t>Centering</w:t>
            </w:r>
          </w:p>
        </w:tc>
        <w:tc>
          <w:tcPr>
            <w:tcW w:w="4248" w:type="dxa"/>
            <w:tcMar>
              <w:top w:w="85" w:type="dxa"/>
              <w:left w:w="95" w:type="dxa"/>
              <w:bottom w:w="85" w:type="dxa"/>
              <w:right w:w="95" w:type="dxa"/>
            </w:tcMar>
            <w:vAlign w:val="center"/>
            <w:shd w:fill="FFFFFF"/>
          </w:tcPr>
          <w:p w14:paraId="2A477423" w14:textId="77777777" w:rsidR="00C96ADE" w:rsidRDefault="00000000" w:rsidP="00C41530">
            <w:pPr>
              <w:spacing w:after="0" w:line="247" w:lineRule="auto"/>
              <w:jc w:val="both"/>
            </w:pPr>
            <w:r>
              <w:rPr>
                <w:color w:val="000000"/>
                <w:sz w:val="20"/>
              </w:rPr>
              <w:t>All 64 corners in six dimensions</w:t>
            </w:r>
          </w:p>
        </w:tc>
        <w:tc>
          <w:tcPr>
            <w:tcW w:w="3442" w:type="dxa"/>
            <w:tcMar>
              <w:top w:w="85" w:type="dxa"/>
              <w:left w:w="95" w:type="dxa"/>
              <w:bottom w:w="85" w:type="dxa"/>
              <w:right w:w="95" w:type="dxa"/>
            </w:tcMar>
            <w:vAlign w:val="center"/>
            <w:shd w:fill="FFFFFF"/>
          </w:tcPr>
          <w:p w14:paraId="123F34FD" w14:textId="77777777" w:rsidR="00C96ADE" w:rsidRDefault="00000000" w:rsidP="00C41530">
            <w:pPr>
              <w:spacing w:after="0" w:line="247" w:lineRule="auto"/>
              <w:jc w:val="both"/>
            </w:pPr>
            <w:r>
              <w:rPr>
                <w:color w:val="000000"/>
                <w:sz w:val="20"/>
              </w:rPr>
              <w:t>Radius 1.666667</w:t>
            </w:r>
          </w:p>
        </w:tc>
      </w:tr>
      <w:tr w:rsidR="00C96ADE" w14:paraId="588AE6EA" w14:textId="77777777">
        <w:trPr>
          <w:cantSplit/>
          <w:jc w:val="center"/>
        </w:trPr>
        <w:tc>
          <w:tcPr>
            <w:tcW w:w="2304" w:type="dxa"/>
            <w:tcMar>
              <w:top w:w="85" w:type="dxa"/>
              <w:left w:w="95" w:type="dxa"/>
              <w:bottom w:w="85" w:type="dxa"/>
              <w:right w:w="95" w:type="dxa"/>
            </w:tcMar>
            <w:vAlign w:val="center"/>
            <w:shd w:fill="FFFFFF"/>
          </w:tcPr>
          <w:p w14:paraId="4B5A2769" w14:textId="77777777" w:rsidR="00C96ADE" w:rsidRDefault="00000000" w:rsidP="00C41530">
            <w:pPr>
              <w:spacing w:after="0" w:line="247" w:lineRule="auto"/>
              <w:jc w:val="both"/>
            </w:pPr>
            <w:r>
              <w:rPr>
                <w:color w:val="000000"/>
                <w:sz w:val="20"/>
              </w:rPr>
              <w:t>Median interval</w:t>
            </w:r>
          </w:p>
        </w:tc>
        <w:tc>
          <w:tcPr>
            <w:tcW w:w="4248" w:type="dxa"/>
            <w:tcMar>
              <w:top w:w="85" w:type="dxa"/>
              <w:left w:w="95" w:type="dxa"/>
              <w:bottom w:w="85" w:type="dxa"/>
              <w:right w:w="95" w:type="dxa"/>
            </w:tcMar>
            <w:vAlign w:val="center"/>
            <w:shd w:fill="FFFFFF"/>
          </w:tcPr>
          <w:p w14:paraId="5CA6B5E5" w14:textId="77777777" w:rsidR="00C96ADE" w:rsidRDefault="00000000" w:rsidP="00C41530">
            <w:pPr>
              <w:spacing w:after="0" w:line="247" w:lineRule="auto"/>
              <w:jc w:val="both"/>
            </w:pPr>
            <w:r>
              <w:rPr>
                <w:color w:val="000000"/>
                <w:sz w:val="20"/>
              </w:rPr>
              <w:t>5000 contaminated interval families</w:t>
            </w:r>
          </w:p>
        </w:tc>
        <w:tc>
          <w:tcPr>
            <w:tcW w:w="3442" w:type="dxa"/>
            <w:tcMar>
              <w:top w:w="85" w:type="dxa"/>
              <w:left w:w="95" w:type="dxa"/>
              <w:bottom w:w="85" w:type="dxa"/>
              <w:right w:w="95" w:type="dxa"/>
            </w:tcMar>
            <w:vAlign w:val="center"/>
            <w:shd w:fill="FFFFFF"/>
          </w:tcPr>
          <w:p w14:paraId="029CE85D" w14:textId="77777777" w:rsidR="00C96ADE" w:rsidRDefault="00000000" w:rsidP="00C41530">
            <w:pPr>
              <w:spacing w:after="0" w:line="247" w:lineRule="auto"/>
              <w:jc w:val="both"/>
            </w:pPr>
            <w:r>
              <w:rPr>
                <w:color w:val="000000"/>
                <w:sz w:val="20"/>
              </w:rPr>
              <w:t>No containment or sound-hull violation</w:t>
            </w:r>
          </w:p>
        </w:tc>
      </w:tr>
      <w:tr w:rsidR="00C96ADE" w14:paraId="5E46866D" w14:textId="77777777">
        <w:trPr>
          <w:cantSplit/>
          <w:jc w:val="center"/>
        </w:trPr>
        <w:tc>
          <w:tcPr>
            <w:tcW w:w="2304" w:type="dxa"/>
            <w:tcMar>
              <w:top w:w="85" w:type="dxa"/>
              <w:left w:w="95" w:type="dxa"/>
              <w:bottom w:w="85" w:type="dxa"/>
              <w:right w:w="95" w:type="dxa"/>
            </w:tcMar>
            <w:vAlign w:val="center"/>
            <w:shd w:fill="FFFFFF"/>
          </w:tcPr>
          <w:p w14:paraId="63C98283" w14:textId="77777777" w:rsidR="00C96ADE" w:rsidRDefault="00000000" w:rsidP="00C41530">
            <w:pPr>
              <w:spacing w:after="0" w:line="247" w:lineRule="auto"/>
              <w:jc w:val="both"/>
            </w:pPr>
            <w:r>
              <w:rPr>
                <w:color w:val="000000"/>
                <w:sz w:val="20"/>
              </w:rPr>
              <w:t>Linear wrapping</w:t>
            </w:r>
          </w:p>
        </w:tc>
        <w:tc>
          <w:tcPr>
            <w:tcW w:w="4248" w:type="dxa"/>
            <w:tcMar>
              <w:top w:w="85" w:type="dxa"/>
              <w:left w:w="95" w:type="dxa"/>
              <w:bottom w:w="85" w:type="dxa"/>
              <w:right w:w="95" w:type="dxa"/>
            </w:tcMar>
            <w:vAlign w:val="center"/>
            <w:shd w:fill="FFFFFF"/>
          </w:tcPr>
          <w:p w14:paraId="44A0D4D3" w14:textId="77777777" w:rsidR="00C96ADE" w:rsidRDefault="00000000" w:rsidP="00C41530">
            <w:pPr>
              <w:spacing w:after="0" w:line="247" w:lineRule="auto"/>
              <w:jc w:val="both"/>
            </w:pPr>
            <w:r>
              <w:rPr>
                <w:color w:val="000000"/>
                <w:sz w:val="20"/>
              </w:rPr>
              <w:t>One six-layer Gaussian sequence; width 32</w:t>
            </w:r>
          </w:p>
        </w:tc>
        <w:tc>
          <w:tcPr>
            <w:tcW w:w="3442" w:type="dxa"/>
            <w:tcMar>
              <w:top w:w="85" w:type="dxa"/>
              <w:left w:w="95" w:type="dxa"/>
              <w:bottom w:w="85" w:type="dxa"/>
              <w:right w:w="95" w:type="dxa"/>
            </w:tcMar>
            <w:vAlign w:val="center"/>
            <w:shd w:fill="FFFFFF"/>
          </w:tcPr>
          <w:p w14:paraId="69117871" w14:textId="77777777" w:rsidR="00C96ADE" w:rsidRDefault="00000000" w:rsidP="00C41530">
            <w:pPr>
              <w:spacing w:after="0" w:line="247" w:lineRule="auto"/>
              <w:jc w:val="both"/>
            </w:pPr>
            <w:r>
              <w:rPr>
                <w:color w:val="000000"/>
                <w:sz w:val="20"/>
              </w:rPr>
              <w:t>Median hull ratio 1 at layer 1; 1989.48 at layer 6</w:t>
            </w:r>
          </w:p>
        </w:tc>
      </w:tr>
    </w:tbl>
    <w:p w14:paraId="529FFBB5" w14:textId="77777777" w:rsidR="00C96ADE" w:rsidRDefault="00000000" w:rsidP="00C41530">
      <w:pPr>
        <w:pStyle w:val="BodyText"/>
        <w:spacing w:before="140"/>
        <w:jc w:val="both"/>
      </w:pPr>
      <w:r>
        <w:t xml:space="preserve">An exhaustive vertex check is an appropriate independent check for the small monotone experts and score-box problems considered here. It is not a general global optimizer for a nonlinear network. Likewise, an </w:t>
      </w:r>
      <w:r>
        <w:lastRenderedPageBreak/>
        <w:t>unsuccessful adversarial weight search cannot validate a claimed exact interval: it gives an attained lower bound on the unknown extremum. The positive-tail theorem is stronger because it supplies explicit endpoint witnesses.</w:t>
      </w:r>
    </w:p>
    <w:p w14:paraId="5E882F1C" w14:textId="77777777" w:rsidR="00C96ADE" w:rsidRDefault="00000000" w:rsidP="00C41530">
      <w:pPr>
        <w:pStyle w:val="BodyText"/>
        <w:jc w:val="both"/>
      </w:pPr>
      <w:r>
        <w:t>Figure 1 juxtaposes three analytical consequences: the saturating softmax bound, the geometric growth in overlap fan-out, and the loss of joint containment as dimension increases. None is an observed trained-model performance curve.</w:t>
      </w:r>
    </w:p>
    <w:p w14:paraId="298435A4" w14:textId="77777777" w:rsidR="00C96ADE" w:rsidRDefault="00000000" w:rsidP="00C41530">
      <w:pPr>
        <w:keepNext/>
        <w:jc w:val="both"/>
      </w:pPr>
      <w:r>
        <w:rPr>
          <w:noProof/>
        </w:rPr>
        <w:drawing>
          <wp:inline distT="0" distB="0" distL="0" distR="0" wp14:anchorId="0FACF337" wp14:editId="78FB360F">
            <wp:extent cx="6263640" cy="2460716"/>
            <wp:effectExtent l="0" t="0" r="0" b="0"/>
            <wp:docPr id="1" name="Picture 1" descr="Three analytical plots: sharp softmax TV bound, overlap and containment expert counts, and joint containment probabilities versus routing dim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tical_tradeoffs.png"/>
                    <pic:cNvPicPr/>
                  </pic:nvPicPr>
                  <pic:blipFill>
                    <a:blip r:embed="rId9"/>
                    <a:stretch>
                      <a:fillRect/>
                    </a:stretch>
                  </pic:blipFill>
                  <pic:spPr>
                    <a:xfrm>
                      <a:off x="0" y="0"/>
                      <a:ext cx="6263640" cy="2460716"/>
                    </a:xfrm>
                    <a:prstGeom prst="rect">
                      <a:avLst/>
                    </a:prstGeom>
                  </pic:spPr>
                </pic:pic>
              </a:graphicData>
            </a:graphic>
          </wp:inline>
        </w:drawing>
      </w:r>
    </w:p>
    <w:p w14:paraId="500AA0B4" w14:textId="77777777" w:rsidR="00C96ADE" w:rsidRDefault="00000000" w:rsidP="00C41530">
      <w:pPr>
        <w:pStyle w:val="Caption"/>
        <w:jc w:val="both"/>
      </w:pPr>
      <w:r>
        <w:t>Figure 1  Analytical tradeoffs. A shows the sharp softmax bound in Equation 9. B uses w/h = 0.5 and counts selected experts, excluding routing and bound costs. C uses Equation 18 under independent uniform coordinates. These are formula evaluations, not trained-model results.</w:t>
      </w:r>
    </w:p>
    <w:p w14:paraId="42C40836" w14:textId="77777777" w:rsidR="00C96ADE" w:rsidRDefault="00000000" w:rsidP="00C41530">
      <w:pPr>
        <w:pStyle w:val="Heading1"/>
        <w:jc w:val="both"/>
      </w:pPr>
      <w:r>
        <w:rPr>
          <w:color w:val="000000"/>
        </w:rPr>
        <w:t>13 Experiments that can reject the design</w:t>
      </w:r>
    </w:p>
    <w:p w14:paraId="757BCBE4" w14:textId="77777777" w:rsidR="00C96ADE" w:rsidRDefault="00000000" w:rsidP="00C41530">
      <w:pPr>
        <w:jc w:val="both"/>
      </w:pPr>
      <w:r>
        <w:t>The initial study should use sequence-to-scalar regression with known targets, followed by a modest decoder language model. A concrete language-model configuration is eight layers, model width 512, and eight attention heads, with a fixed tokenizer and training-token budget. Use at least five training seeds. Hold out calibration and test sets before model selection, and report paired uncertainty intervals for differences across seeds.</w:t>
      </w:r>
    </w:p>
    <w:p w14:paraId="2949E696" w14:textId="77777777" w:rsidR="00C96ADE" w:rsidRDefault="00000000" w:rsidP="00C41530">
      <w:pPr>
        <w:pStyle w:val="BodyText"/>
        <w:jc w:val="both"/>
      </w:pPr>
      <w:r>
        <w:t>Compare a point Transformer; a matched point model with a learned scale head; a five-member ensemble with its full cost charged; a conventional sparse MoE [16]; a dynamic-routing MoE [17]; the proposed local containment model; an overlap model with sound branch enclosures; and a globally propagated interval baseline. Value-of-information routing is a relevant additional comparator when extra experts are purchased to reduce risk [18]. Uncertainty magnitude alone does not establish that additional compute is useful.</w:t>
      </w:r>
    </w:p>
    <w:p w14:paraId="131FCC9B" w14:textId="77777777" w:rsidR="00C96ADE" w:rsidRDefault="00000000" w:rsidP="00C41530">
      <w:pPr>
        <w:pStyle w:val="BodyText"/>
        <w:jc w:val="both"/>
      </w:pPr>
      <w:r>
        <w:t>Two comparisons are required. Equal parameter budgets reveal representational costs, including ancestor experts and duplicated units. Equal measured inference and training budgets reveal computational costs, including nominal and endpoint passes. Report expert evaluations, router traversal, peak memory, throughput, and tail latency in addition to estimated FLOPs. Use both fixed trees and constrained learned trees, and test routing dimensions such as 1, 2, 4, and 8.</w:t>
      </w:r>
    </w:p>
    <w:p w14:paraId="45F90E0E" w14:textId="77777777" w:rsidR="00C96ADE" w:rsidRDefault="00000000" w:rsidP="00C41530">
      <w:pPr>
        <w:pStyle w:val="Caption"/>
        <w:keepNext/>
        <w:jc w:val="both"/>
      </w:pPr>
      <w:r>
        <w:t>Table 4  Falsifiable questions and proposed rejection evidence</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58"/>
        <w:gridCol w:w="4176"/>
      </w:tblGrid>
      <w:tr w:rsidR="00C96ADE" w14:paraId="630ADE91" w14:textId="77777777">
        <w:trPr>
          <w:cantSplit/>
          <w:tblHeader/>
          <w:jc w:val="center"/>
        </w:trPr>
        <w:tc>
          <w:tcPr>
            <w:tcW w:w="2160" w:type="dxa"/>
            <w:tcMar>
              <w:top w:w="85" w:type="dxa"/>
              <w:left w:w="95" w:type="dxa"/>
              <w:bottom w:w="85" w:type="dxa"/>
              <w:right w:w="95" w:type="dxa"/>
            </w:tcMar>
            <w:vAlign w:val="center"/>
            <w:shd w:fill="E8E8E8"/>
          </w:tcPr>
          <w:p w14:paraId="7E9D0E51" w14:textId="77777777" w:rsidR="00C96ADE" w:rsidRDefault="00000000" w:rsidP="00C41530">
            <w:pPr>
              <w:spacing w:after="0" w:line="247" w:lineRule="auto"/>
              <w:jc w:val="both"/>
            </w:pPr>
            <w:r>
              <w:rPr>
                <w:b/>
                <w:color w:val="000000"/>
                <w:sz w:val="20"/>
              </w:rPr>
              <w:t>Question</w:t>
            </w:r>
          </w:p>
        </w:tc>
        <w:tc>
          <w:tcPr>
            <w:tcW w:w="3658" w:type="dxa"/>
            <w:tcMar>
              <w:top w:w="85" w:type="dxa"/>
              <w:left w:w="95" w:type="dxa"/>
              <w:bottom w:w="85" w:type="dxa"/>
              <w:right w:w="95" w:type="dxa"/>
            </w:tcMar>
            <w:vAlign w:val="center"/>
            <w:shd w:fill="E8E8E8"/>
          </w:tcPr>
          <w:p w14:paraId="6A3B3475" w14:textId="77777777" w:rsidR="00C96ADE" w:rsidRDefault="00000000" w:rsidP="00C41530">
            <w:pPr>
              <w:spacing w:after="0" w:line="247" w:lineRule="auto"/>
              <w:jc w:val="both"/>
            </w:pPr>
            <w:r>
              <w:rPr>
                <w:b/>
                <w:color w:val="000000"/>
                <w:sz w:val="20"/>
              </w:rPr>
              <w:t>Measurement</w:t>
            </w:r>
          </w:p>
        </w:tc>
        <w:tc>
          <w:tcPr>
            <w:tcW w:w="4176" w:type="dxa"/>
            <w:tcMar>
              <w:top w:w="85" w:type="dxa"/>
              <w:left w:w="95" w:type="dxa"/>
              <w:bottom w:w="85" w:type="dxa"/>
              <w:right w:w="95" w:type="dxa"/>
            </w:tcMar>
            <w:vAlign w:val="center"/>
            <w:shd w:fill="E8E8E8"/>
          </w:tcPr>
          <w:p w14:paraId="7C58503B" w14:textId="77777777" w:rsidR="00C96ADE" w:rsidRDefault="00000000" w:rsidP="00C41530">
            <w:pPr>
              <w:spacing w:after="0" w:line="247" w:lineRule="auto"/>
              <w:jc w:val="both"/>
            </w:pPr>
            <w:r>
              <w:rPr>
                <w:b/>
                <w:color w:val="000000"/>
                <w:sz w:val="20"/>
              </w:rPr>
              <w:t>Evidence against the claim</w:t>
            </w:r>
          </w:p>
        </w:tc>
      </w:tr>
      <w:tr w:rsidR="00C96ADE" w14:paraId="51E0D487" w14:textId="77777777">
        <w:trPr>
          <w:cantSplit/>
          <w:jc w:val="center"/>
        </w:trPr>
        <w:tc>
          <w:tcPr>
            <w:tcW w:w="2160" w:type="dxa"/>
            <w:tcMar>
              <w:top w:w="85" w:type="dxa"/>
              <w:left w:w="95" w:type="dxa"/>
              <w:bottom w:w="85" w:type="dxa"/>
              <w:right w:w="95" w:type="dxa"/>
            </w:tcMar>
            <w:vAlign w:val="center"/>
            <w:shd w:fill="FFFFFF"/>
          </w:tcPr>
          <w:p w14:paraId="330959B0" w14:textId="77777777" w:rsidR="00C96ADE" w:rsidRDefault="00000000" w:rsidP="00C41530">
            <w:pPr>
              <w:spacing w:after="0" w:line="247" w:lineRule="auto"/>
              <w:jc w:val="both"/>
            </w:pPr>
            <w:r>
              <w:rPr>
                <w:color w:val="000000"/>
                <w:sz w:val="20"/>
              </w:rPr>
              <w:t>Are local bounds implemented correctly?</w:t>
            </w:r>
          </w:p>
        </w:tc>
        <w:tc>
          <w:tcPr>
            <w:tcW w:w="3658" w:type="dxa"/>
            <w:tcMar>
              <w:top w:w="85" w:type="dxa"/>
              <w:left w:w="95" w:type="dxa"/>
              <w:bottom w:w="85" w:type="dxa"/>
              <w:right w:w="95" w:type="dxa"/>
            </w:tcMar>
            <w:vAlign w:val="center"/>
            <w:shd w:fill="FFFFFF"/>
          </w:tcPr>
          <w:p w14:paraId="08C275D4" w14:textId="77777777" w:rsidR="00C96ADE" w:rsidRDefault="00000000" w:rsidP="00C41530">
            <w:pPr>
              <w:spacing w:after="0" w:line="247" w:lineRule="auto"/>
              <w:jc w:val="both"/>
            </w:pPr>
            <w:r>
              <w:rPr>
                <w:color w:val="000000"/>
                <w:sz w:val="20"/>
              </w:rPr>
              <w:t>Endpoint witnesses; exhaustive tiny cases; validated rounding tests</w:t>
            </w:r>
          </w:p>
        </w:tc>
        <w:tc>
          <w:tcPr>
            <w:tcW w:w="4176" w:type="dxa"/>
            <w:tcMar>
              <w:top w:w="85" w:type="dxa"/>
              <w:left w:w="95" w:type="dxa"/>
              <w:bottom w:w="85" w:type="dxa"/>
              <w:right w:w="95" w:type="dxa"/>
            </w:tcMar>
            <w:vAlign w:val="center"/>
            <w:shd w:fill="FFFFFF"/>
          </w:tcPr>
          <w:p w14:paraId="272F0508" w14:textId="77777777" w:rsidR="00C96ADE" w:rsidRDefault="00000000" w:rsidP="00C41530">
            <w:pPr>
              <w:spacing w:after="0" w:line="247" w:lineRule="auto"/>
              <w:jc w:val="both"/>
            </w:pPr>
            <w:r>
              <w:rPr>
                <w:color w:val="000000"/>
                <w:sz w:val="20"/>
              </w:rPr>
              <w:t>A verified attainable value outside a reported exact range.</w:t>
            </w:r>
          </w:p>
        </w:tc>
      </w:tr>
      <w:tr w:rsidR="00C96ADE" w14:paraId="4239B63F" w14:textId="77777777">
        <w:trPr>
          <w:cantSplit/>
          <w:jc w:val="center"/>
        </w:trPr>
        <w:tc>
          <w:tcPr>
            <w:tcW w:w="2160" w:type="dxa"/>
            <w:tcMar>
              <w:top w:w="85" w:type="dxa"/>
              <w:left w:w="95" w:type="dxa"/>
              <w:bottom w:w="85" w:type="dxa"/>
              <w:right w:w="95" w:type="dxa"/>
            </w:tcMar>
            <w:vAlign w:val="center"/>
            <w:shd w:fill="FFFFFF"/>
          </w:tcPr>
          <w:p w14:paraId="394629F7" w14:textId="77777777" w:rsidR="00C96ADE" w:rsidRDefault="00000000" w:rsidP="00C41530">
            <w:pPr>
              <w:spacing w:after="0" w:line="247" w:lineRule="auto"/>
              <w:jc w:val="both"/>
            </w:pPr>
            <w:r>
              <w:rPr>
                <w:color w:val="000000"/>
                <w:sz w:val="20"/>
              </w:rPr>
              <w:lastRenderedPageBreak/>
              <w:t>Does local width predict error?</w:t>
            </w:r>
          </w:p>
        </w:tc>
        <w:tc>
          <w:tcPr>
            <w:tcW w:w="3658" w:type="dxa"/>
            <w:tcMar>
              <w:top w:w="85" w:type="dxa"/>
              <w:left w:w="95" w:type="dxa"/>
              <w:bottom w:w="85" w:type="dxa"/>
              <w:right w:w="95" w:type="dxa"/>
            </w:tcMar>
            <w:vAlign w:val="center"/>
            <w:shd w:fill="FFFFFF"/>
          </w:tcPr>
          <w:p w14:paraId="53C4CA49" w14:textId="77777777" w:rsidR="00C96ADE" w:rsidRDefault="00000000" w:rsidP="00C41530">
            <w:pPr>
              <w:spacing w:after="0" w:line="247" w:lineRule="auto"/>
              <w:jc w:val="both"/>
            </w:pPr>
            <w:r>
              <w:rPr>
                <w:color w:val="000000"/>
                <w:sz w:val="20"/>
              </w:rPr>
              <w:t>Held-out rank correlation and risk–coverage against a learned scale</w:t>
            </w:r>
          </w:p>
        </w:tc>
        <w:tc>
          <w:tcPr>
            <w:tcW w:w="4176" w:type="dxa"/>
            <w:tcMar>
              <w:top w:w="85" w:type="dxa"/>
              <w:left w:w="95" w:type="dxa"/>
              <w:bottom w:w="85" w:type="dxa"/>
              <w:right w:w="95" w:type="dxa"/>
            </w:tcMar>
            <w:vAlign w:val="center"/>
            <w:shd w:fill="FFFFFF"/>
          </w:tcPr>
          <w:p w14:paraId="3F913F64" w14:textId="77777777" w:rsidR="00C96ADE" w:rsidRDefault="00000000" w:rsidP="00C41530">
            <w:pPr>
              <w:spacing w:after="0" w:line="247" w:lineRule="auto"/>
              <w:jc w:val="both"/>
            </w:pPr>
            <w:r>
              <w:rPr>
                <w:color w:val="000000"/>
                <w:sz w:val="20"/>
              </w:rPr>
              <w:t>No reproducible incremental predictive value at matched budget.</w:t>
            </w:r>
          </w:p>
        </w:tc>
      </w:tr>
      <w:tr w:rsidR="00C96ADE" w14:paraId="2B53F86A" w14:textId="77777777">
        <w:trPr>
          <w:cantSplit/>
          <w:jc w:val="center"/>
        </w:trPr>
        <w:tc>
          <w:tcPr>
            <w:tcW w:w="2160" w:type="dxa"/>
            <w:tcMar>
              <w:top w:w="85" w:type="dxa"/>
              <w:left w:w="95" w:type="dxa"/>
              <w:bottom w:w="85" w:type="dxa"/>
              <w:right w:w="95" w:type="dxa"/>
            </w:tcMar>
            <w:vAlign w:val="center"/>
            <w:shd w:fill="FFFFFF"/>
          </w:tcPr>
          <w:p w14:paraId="3B115D56" w14:textId="77777777" w:rsidR="00C96ADE" w:rsidRDefault="00000000" w:rsidP="00C41530">
            <w:pPr>
              <w:spacing w:after="0" w:line="247" w:lineRule="auto"/>
              <w:jc w:val="both"/>
            </w:pPr>
            <w:r>
              <w:rPr>
                <w:color w:val="000000"/>
                <w:sz w:val="20"/>
              </w:rPr>
              <w:t>Does calibration become more efficient?</w:t>
            </w:r>
          </w:p>
        </w:tc>
        <w:tc>
          <w:tcPr>
            <w:tcW w:w="3658" w:type="dxa"/>
            <w:tcMar>
              <w:top w:w="85" w:type="dxa"/>
              <w:left w:w="95" w:type="dxa"/>
              <w:bottom w:w="85" w:type="dxa"/>
              <w:right w:w="95" w:type="dxa"/>
            </w:tcMar>
            <w:vAlign w:val="center"/>
            <w:shd w:fill="FFFFFF"/>
          </w:tcPr>
          <w:p w14:paraId="24368CE7" w14:textId="77777777" w:rsidR="00C96ADE" w:rsidRDefault="00000000" w:rsidP="00C41530">
            <w:pPr>
              <w:spacing w:after="0" w:line="247" w:lineRule="auto"/>
              <w:jc w:val="both"/>
            </w:pPr>
            <w:r>
              <w:rPr>
                <w:color w:val="000000"/>
                <w:sz w:val="20"/>
              </w:rPr>
              <w:t>Width at 90% marginal coverage, with uncertainty intervals</w:t>
            </w:r>
          </w:p>
        </w:tc>
        <w:tc>
          <w:tcPr>
            <w:tcW w:w="4176" w:type="dxa"/>
            <w:tcMar>
              <w:top w:w="85" w:type="dxa"/>
              <w:left w:w="95" w:type="dxa"/>
              <w:bottom w:w="85" w:type="dxa"/>
              <w:right w:w="95" w:type="dxa"/>
            </w:tcMar>
            <w:vAlign w:val="center"/>
            <w:shd w:fill="FFFFFF"/>
          </w:tcPr>
          <w:p w14:paraId="5BC83988" w14:textId="77777777" w:rsidR="00C96ADE" w:rsidRDefault="00000000" w:rsidP="00C41530">
            <w:pPr>
              <w:spacing w:after="0" w:line="247" w:lineRule="auto"/>
              <w:jc w:val="both"/>
            </w:pPr>
            <w:r>
              <w:rPr>
                <w:color w:val="000000"/>
                <w:sz w:val="20"/>
              </w:rPr>
              <w:t>No narrower intervals after matching coverage and inference cost.</w:t>
            </w:r>
          </w:p>
        </w:tc>
      </w:tr>
      <w:tr w:rsidR="00C96ADE" w14:paraId="27607E5B" w14:textId="77777777">
        <w:trPr>
          <w:cantSplit/>
          <w:jc w:val="center"/>
        </w:trPr>
        <w:tc>
          <w:tcPr>
            <w:tcW w:w="2160" w:type="dxa"/>
            <w:tcMar>
              <w:top w:w="85" w:type="dxa"/>
              <w:left w:w="95" w:type="dxa"/>
              <w:bottom w:w="85" w:type="dxa"/>
              <w:right w:w="95" w:type="dxa"/>
            </w:tcMar>
            <w:vAlign w:val="center"/>
            <w:shd w:fill="FFFFFF"/>
          </w:tcPr>
          <w:p w14:paraId="4F6DC476" w14:textId="77777777" w:rsidR="00C96ADE" w:rsidRDefault="00000000" w:rsidP="00C41530">
            <w:pPr>
              <w:spacing w:after="0" w:line="247" w:lineRule="auto"/>
              <w:jc w:val="both"/>
            </w:pPr>
            <w:r>
              <w:rPr>
                <w:color w:val="000000"/>
                <w:sz w:val="20"/>
              </w:rPr>
              <w:t>Does containment save useful compute?</w:t>
            </w:r>
          </w:p>
        </w:tc>
        <w:tc>
          <w:tcPr>
            <w:tcW w:w="3658" w:type="dxa"/>
            <w:tcMar>
              <w:top w:w="85" w:type="dxa"/>
              <w:left w:w="95" w:type="dxa"/>
              <w:bottom w:w="85" w:type="dxa"/>
              <w:right w:w="95" w:type="dxa"/>
            </w:tcMar>
            <w:vAlign w:val="center"/>
            <w:shd w:fill="FFFFFF"/>
          </w:tcPr>
          <w:p w14:paraId="4116C76C" w14:textId="77777777" w:rsidR="00C96ADE" w:rsidRDefault="00000000" w:rsidP="00C41530">
            <w:pPr>
              <w:spacing w:after="0" w:line="247" w:lineRule="auto"/>
              <w:jc w:val="both"/>
            </w:pPr>
            <w:r>
              <w:rPr>
                <w:color w:val="000000"/>
                <w:sz w:val="20"/>
              </w:rPr>
              <w:t>Loss versus measured latency; fallback depth and expert load</w:t>
            </w:r>
          </w:p>
        </w:tc>
        <w:tc>
          <w:tcPr>
            <w:tcW w:w="4176" w:type="dxa"/>
            <w:tcMar>
              <w:top w:w="85" w:type="dxa"/>
              <w:left w:w="95" w:type="dxa"/>
              <w:bottom w:w="85" w:type="dxa"/>
              <w:right w:w="95" w:type="dxa"/>
            </w:tcMar>
            <w:vAlign w:val="center"/>
            <w:shd w:fill="FFFFFF"/>
          </w:tcPr>
          <w:p w14:paraId="21ED4AEF" w14:textId="77777777" w:rsidR="00C96ADE" w:rsidRDefault="00000000" w:rsidP="00C41530">
            <w:pPr>
              <w:spacing w:after="0" w:line="247" w:lineRule="auto"/>
              <w:jc w:val="both"/>
            </w:pPr>
            <w:r>
              <w:rPr>
                <w:color w:val="000000"/>
                <w:sz w:val="20"/>
              </w:rPr>
              <w:t>Savings disappear after endpoint and router costs, or accuracy loss exceeds the registered margin.</w:t>
            </w:r>
          </w:p>
        </w:tc>
      </w:tr>
      <w:tr w:rsidR="00C96ADE" w14:paraId="06FEDC03" w14:textId="77777777">
        <w:trPr>
          <w:cantSplit/>
          <w:jc w:val="center"/>
        </w:trPr>
        <w:tc>
          <w:tcPr>
            <w:tcW w:w="2160" w:type="dxa"/>
            <w:tcMar>
              <w:top w:w="85" w:type="dxa"/>
              <w:left w:w="95" w:type="dxa"/>
              <w:bottom w:w="85" w:type="dxa"/>
              <w:right w:w="95" w:type="dxa"/>
            </w:tcMar>
            <w:vAlign w:val="center"/>
            <w:shd w:fill="FFFFFF"/>
          </w:tcPr>
          <w:p w14:paraId="3BDC2022" w14:textId="77777777" w:rsidR="00C96ADE" w:rsidRDefault="00000000" w:rsidP="00C41530">
            <w:pPr>
              <w:spacing w:after="0" w:line="247" w:lineRule="auto"/>
              <w:jc w:val="both"/>
            </w:pPr>
            <w:r>
              <w:rPr>
                <w:color w:val="000000"/>
                <w:sz w:val="20"/>
              </w:rPr>
              <w:t>Does domain learning help?</w:t>
            </w:r>
          </w:p>
        </w:tc>
        <w:tc>
          <w:tcPr>
            <w:tcW w:w="3658" w:type="dxa"/>
            <w:tcMar>
              <w:top w:w="85" w:type="dxa"/>
              <w:left w:w="95" w:type="dxa"/>
              <w:bottom w:w="85" w:type="dxa"/>
              <w:right w:w="95" w:type="dxa"/>
            </w:tcMar>
            <w:vAlign w:val="center"/>
            <w:shd w:fill="FFFFFF"/>
          </w:tcPr>
          <w:p w14:paraId="06C97F3D" w14:textId="77777777" w:rsidR="00C96ADE" w:rsidRDefault="00000000" w:rsidP="00C41530">
            <w:pPr>
              <w:spacing w:after="0" w:line="247" w:lineRule="auto"/>
              <w:jc w:val="both"/>
            </w:pPr>
            <w:r>
              <w:rPr>
                <w:color w:val="000000"/>
                <w:sz w:val="20"/>
              </w:rPr>
              <w:t>Fixed tree versus constrained updates; joint containment</w:t>
            </w:r>
          </w:p>
        </w:tc>
        <w:tc>
          <w:tcPr>
            <w:tcW w:w="4176" w:type="dxa"/>
            <w:tcMar>
              <w:top w:w="85" w:type="dxa"/>
              <w:left w:w="95" w:type="dxa"/>
              <w:bottom w:w="85" w:type="dxa"/>
              <w:right w:w="95" w:type="dxa"/>
            </w:tcMar>
            <w:vAlign w:val="center"/>
            <w:shd w:fill="FFFFFF"/>
          </w:tcPr>
          <w:p w14:paraId="7B22F430" w14:textId="77777777" w:rsidR="00C96ADE" w:rsidRDefault="00000000" w:rsidP="00C41530">
            <w:pPr>
              <w:spacing w:after="0" w:line="247" w:lineRule="auto"/>
              <w:jc w:val="both"/>
            </w:pPr>
            <w:r>
              <w:rPr>
                <w:color w:val="000000"/>
                <w:sz w:val="20"/>
              </w:rPr>
              <w:t>No improvement at matched budget, unstable domains, or broken nesting.</w:t>
            </w:r>
          </w:p>
        </w:tc>
      </w:tr>
      <w:tr w:rsidR="00C96ADE" w14:paraId="7842F7B1" w14:textId="77777777">
        <w:trPr>
          <w:cantSplit/>
          <w:jc w:val="center"/>
        </w:trPr>
        <w:tc>
          <w:tcPr>
            <w:tcW w:w="2160" w:type="dxa"/>
            <w:tcMar>
              <w:top w:w="85" w:type="dxa"/>
              <w:left w:w="95" w:type="dxa"/>
              <w:bottom w:w="85" w:type="dxa"/>
              <w:right w:w="95" w:type="dxa"/>
            </w:tcMar>
            <w:vAlign w:val="center"/>
            <w:shd w:fill="FFFFFF"/>
          </w:tcPr>
          <w:p w14:paraId="7A4B1B41" w14:textId="77777777" w:rsidR="00C96ADE" w:rsidRDefault="00000000" w:rsidP="00C41530">
            <w:pPr>
              <w:spacing w:after="0" w:line="247" w:lineRule="auto"/>
              <w:jc w:val="both"/>
            </w:pPr>
            <w:r>
              <w:rPr>
                <w:color w:val="000000"/>
                <w:sz w:val="20"/>
              </w:rPr>
              <w:t>Can an ancestor preserve leaf behavior?</w:t>
            </w:r>
          </w:p>
        </w:tc>
        <w:tc>
          <w:tcPr>
            <w:tcW w:w="3658" w:type="dxa"/>
            <w:tcMar>
              <w:top w:w="85" w:type="dxa"/>
              <w:left w:w="95" w:type="dxa"/>
              <w:bottom w:w="85" w:type="dxa"/>
              <w:right w:w="95" w:type="dxa"/>
            </w:tcMar>
            <w:vAlign w:val="center"/>
            <w:shd w:fill="FFFFFF"/>
          </w:tcPr>
          <w:p w14:paraId="2E618759" w14:textId="77777777" w:rsidR="00C96ADE" w:rsidRDefault="00000000" w:rsidP="00C41530">
            <w:pPr>
              <w:spacing w:after="0" w:line="247" w:lineRule="auto"/>
              <w:jc w:val="both"/>
            </w:pPr>
            <w:r>
              <w:rPr>
                <w:color w:val="000000"/>
                <w:sz w:val="20"/>
              </w:rPr>
              <w:t>Check descendant enclosure or evaluate a separately calibrated discrepancy bound</w:t>
            </w:r>
          </w:p>
        </w:tc>
        <w:tc>
          <w:tcPr>
            <w:tcW w:w="4176" w:type="dxa"/>
            <w:tcMar>
              <w:top w:w="85" w:type="dxa"/>
              <w:left w:w="95" w:type="dxa"/>
              <w:bottom w:w="85" w:type="dxa"/>
              <w:right w:w="95" w:type="dxa"/>
            </w:tcMar>
            <w:vAlign w:val="center"/>
            <w:shd w:fill="FFFFFF"/>
          </w:tcPr>
          <w:p w14:paraId="6E922930" w14:textId="77777777" w:rsidR="00C96ADE" w:rsidRDefault="00000000" w:rsidP="00C41530">
            <w:pPr>
              <w:spacing w:after="0" w:line="247" w:lineRule="auto"/>
              <w:jc w:val="both"/>
            </w:pPr>
            <w:r>
              <w:rPr>
                <w:color w:val="000000"/>
                <w:sz w:val="20"/>
              </w:rPr>
              <w:t>An uncovered descendant output falsifies a deterministic enclosure claim.</w:t>
            </w:r>
          </w:p>
        </w:tc>
      </w:tr>
    </w:tbl>
    <w:p w14:paraId="3C2538D0" w14:textId="77777777" w:rsidR="00C96ADE" w:rsidRDefault="00000000" w:rsidP="00C41530">
      <w:pPr>
        <w:pStyle w:val="BodyText"/>
        <w:spacing w:before="140"/>
        <w:jc w:val="both"/>
      </w:pPr>
      <w:r>
        <w:t>Practical acceptance margins should be registered before training. A reasonable starting gate is no more than a two-percent relative increase in point-prediction loss at matched budget, together with improved calibrated width or risk–coverage on held-out data. This is a proposed decision threshold, not an established property. Failure of one diagnostic to outperform a learned scale head rejects that utility claim for the tested setting; it does not invalidate the exactness theorem or prove that all interval information is useless.</w:t>
      </w:r>
    </w:p>
    <w:p w14:paraId="7B01529C" w14:textId="77777777" w:rsidR="00C96ADE" w:rsidRDefault="00000000" w:rsidP="00C41530">
      <w:pPr>
        <w:pStyle w:val="Heading1"/>
        <w:jc w:val="both"/>
      </w:pPr>
      <w:r>
        <w:rPr>
          <w:color w:val="000000"/>
        </w:rPr>
        <w:t>14 Discussion and conclusion</w:t>
      </w:r>
    </w:p>
    <w:p w14:paraId="7CCB1CB6" w14:textId="77777777" w:rsidR="00C96ADE" w:rsidRDefault="00000000" w:rsidP="00C41530">
      <w:pPr>
        <w:jc w:val="both"/>
      </w:pPr>
      <w:r>
        <w:t>Exact conditional ranges and interval fitness serve different but compatible purposes. The positive-tail construction supplies exact scalar ranges for an independent parameter box at a fixed input. Monotone fitness optimisation additionally requires a bound on the objective actually being searched, together with its candidate domain and uncertainty set. Scalar convex losses admit exact worst-case endpoint evaluation, but shared parameters, vector losses and dependent logits can introduce relaxation when separately exact ranges are combined.</w:t>
      </w:r>
    </w:p>
    <w:p w14:paraId="17195DA4" w14:textId="77777777" w:rsidR="00C96ADE" w:rsidRDefault="00000000" w:rsidP="00C41530">
      <w:pPr>
        <w:pStyle w:val="BodyText"/>
        <w:jc w:val="both"/>
      </w:pPr>
      <w:r>
        <w:t>Sparse containment introduces a different trade. It spends specificity rather than additional expert evaluations, but the selected ancestor must be trained for its fallback domain. Preserving the original leaf-mixture prediction set requires a separate descendant enclosure. High routing dimension remains costly through tree storage, fallback frequency, and the small per-edge crossing targets needed for joint containment.</w:t>
      </w:r>
    </w:p>
    <w:p w14:paraId="432A293B" w14:textId="77777777" w:rsidR="00C96ADE" w:rsidRDefault="00000000" w:rsidP="00C41530">
      <w:pPr>
        <w:pStyle w:val="BodyText"/>
        <w:jc w:val="both"/>
      </w:pPr>
      <w:r>
        <w:t>For engineering sequence models, these distinctions have a useful interpretation. A local range can reveal sensitivity to admissible expert parameters, a domain test can establish that an expert supports the supplied feature box, and a calibrated prediction interval can quantify held-out predictive coverage. None independently establishes physical correctness, code compliance, or validity outside the trained task and operating domain. A suitable first engineering application is an offline surrogate for a deterministic analysis workflow, where both response error and domain departures can be measured against solver outputs.</w:t>
      </w:r>
    </w:p>
    <w:p w14:paraId="437C8F4E" w14:textId="77777777" w:rsidR="00C96ADE" w:rsidRDefault="00000000" w:rsidP="00C41530">
      <w:pPr>
        <w:pStyle w:val="BodyText"/>
        <w:jc w:val="both"/>
      </w:pPr>
      <w:r>
        <w:t>The optimisation results identify guarantees that can be maintained during search: refined enclosures contract, larger uncertainty regions cannot improve worst-case fitness, certified lower incumbents rise and inherited global upper bounds fall. These properties justify threshold tests, safe exclusions, verified comparisons and a stopping gap. Convergence additionally requires shrinking candidate boxes, vanishing objective-enclosure error and adequate feasible-point evaluation. Whether the resulting bounds reduce total optimisation cost is an empirical question, stated as a testable adaptive-refinement conjecture. Exact local ranges and sparse containment remain promising components whose trained-model utility must be measured after all costs are counted.</w:t>
      </w:r>
    </w:p>
    <w:p w14:paraId="1C927922" w14:textId="77777777" w:rsidR="00C96ADE" w:rsidRDefault="00000000" w:rsidP="00C41530">
      <w:pPr>
        <w:pStyle w:val="Heading1"/>
        <w:pageBreakBefore/>
        <w:jc w:val="both"/>
      </w:pPr>
      <w:bookmarkStart w:id="29" w:name="references"/>
      <w:bookmarkEnd w:id="28"/>
      <w:r>
        <w:rPr>
          <w:color w:val="000000"/>
        </w:rPr>
        <w:t>References</w:t>
      </w:r>
    </w:p>
    <w:p w14:paraId="3A3DC001" w14:textId="77777777" w:rsidR="00C96ADE" w:rsidRDefault="00000000" w:rsidP="00C41530">
      <w:pPr>
        <w:keepLines/>
        <w:spacing w:after="60" w:line="240" w:lineRule="auto"/>
        <w:jc w:val="both"/>
      </w:pPr>
      <w:r>
        <w:rPr>
          <w:sz w:val="20"/>
        </w:rPr>
        <w:t xml:space="preserve">[1] Marx, C., Calmon, F., and Ustun, B. (2020). Predictive Multiplicity in Classification. </w:t>
      </w:r>
      <w:r>
        <w:rPr>
          <w:i/>
          <w:iCs/>
          <w:sz w:val="20"/>
        </w:rPr>
        <w:t>Proceedings of ICML</w:t>
      </w:r>
      <w:r>
        <w:rPr>
          <w:sz w:val="20"/>
        </w:rPr>
        <w:t>, PMLR 119, 6765–6774. https://proceedings.mlr.press/v119/marx20a.html</w:t>
      </w:r>
    </w:p>
    <w:p w14:paraId="6DFBB81C" w14:textId="77777777" w:rsidR="00C96ADE" w:rsidRDefault="00000000" w:rsidP="00C41530">
      <w:pPr>
        <w:pStyle w:val="BodyText"/>
        <w:keepLines/>
        <w:spacing w:after="60" w:line="240" w:lineRule="auto"/>
        <w:jc w:val="both"/>
      </w:pPr>
      <w:r>
        <w:rPr>
          <w:sz w:val="20"/>
        </w:rPr>
        <w:t xml:space="preserve">[2] Ishibuchi, H., Tanaka, H., and Okada, H. (1993). An architecture of neural networks with interval weights and its application to fuzzy regression analysis. </w:t>
      </w:r>
      <w:r>
        <w:rPr>
          <w:i/>
          <w:iCs/>
          <w:sz w:val="20"/>
        </w:rPr>
        <w:t>Fuzzy Sets and Systems</w:t>
      </w:r>
      <w:r>
        <w:rPr>
          <w:sz w:val="20"/>
        </w:rPr>
        <w:t>, 57(1), 27–39. https://doi.org/10.1016/0165-0114(93)90118-2</w:t>
      </w:r>
    </w:p>
    <w:p w14:paraId="6CD2EA87" w14:textId="77777777" w:rsidR="00C96ADE" w:rsidRDefault="00000000" w:rsidP="00C41530">
      <w:pPr>
        <w:pStyle w:val="BodyText"/>
        <w:keepLines/>
        <w:spacing w:after="60" w:line="240" w:lineRule="auto"/>
        <w:jc w:val="both"/>
      </w:pPr>
      <w:r>
        <w:rPr>
          <w:sz w:val="20"/>
        </w:rPr>
        <w:lastRenderedPageBreak/>
        <w:t>[3] Gowal, S., Dvijotham, K., Stanforth, R., Bunel, R., Qin, C., Uesato, J., Arandjelović, R., Mann, T., and Kohli, P. (2018). On the Effectiveness of Interval Bound Propagation for Training Verifiably Robust Models. arXiv:1810.12715. https://arxiv.org/abs/1810.12715</w:t>
      </w:r>
    </w:p>
    <w:p w14:paraId="727C2DA8" w14:textId="77777777" w:rsidR="00C96ADE" w:rsidRDefault="00000000" w:rsidP="00C41530">
      <w:pPr>
        <w:pStyle w:val="BodyText"/>
        <w:keepLines/>
        <w:spacing w:after="60" w:line="240" w:lineRule="auto"/>
        <w:jc w:val="both"/>
      </w:pPr>
      <w:r>
        <w:rPr>
          <w:sz w:val="20"/>
        </w:rPr>
        <w:t xml:space="preserve">[4] Wołczyk, M., Piczak, K., Wójcik, B., Pustelnik, Ł., Morawiecki, P., Tabor, J., Trzciński, T., and Spurek, P. (2022). Continual Learning with Guarantees via Weight Interval Constraints. </w:t>
      </w:r>
      <w:r>
        <w:rPr>
          <w:i/>
          <w:iCs/>
          <w:sz w:val="20"/>
        </w:rPr>
        <w:t>Proceedings of ICML</w:t>
      </w:r>
      <w:r>
        <w:rPr>
          <w:sz w:val="20"/>
        </w:rPr>
        <w:t>, PMLR 162, 23897–23911. https://proceedings.mlr.press/v162/wolczyk22a.html</w:t>
      </w:r>
    </w:p>
    <w:p w14:paraId="20F08689" w14:textId="77777777" w:rsidR="00C96ADE" w:rsidRDefault="00000000" w:rsidP="00C41530">
      <w:pPr>
        <w:pStyle w:val="BodyText"/>
        <w:keepLines/>
        <w:spacing w:after="60" w:line="240" w:lineRule="auto"/>
        <w:jc w:val="both"/>
      </w:pPr>
      <w:r>
        <w:rPr>
          <w:sz w:val="20"/>
        </w:rPr>
        <w:t xml:space="preserve">[5] Shi, Z., Zhang, H., Chang, K.-W., Huang, M., and Hsieh, C.-J. (2020). Robustness Verification for Transformers. </w:t>
      </w:r>
      <w:r>
        <w:rPr>
          <w:i/>
          <w:iCs/>
          <w:sz w:val="20"/>
        </w:rPr>
        <w:t>ICLR</w:t>
      </w:r>
      <w:r>
        <w:rPr>
          <w:sz w:val="20"/>
        </w:rPr>
        <w:t>. https://arxiv.org/abs/2002.06622</w:t>
      </w:r>
    </w:p>
    <w:p w14:paraId="4665FD07" w14:textId="77777777" w:rsidR="00C96ADE" w:rsidRDefault="00000000" w:rsidP="00C41530">
      <w:pPr>
        <w:pStyle w:val="BodyText"/>
        <w:keepLines/>
        <w:spacing w:after="60" w:line="240" w:lineRule="auto"/>
        <w:jc w:val="both"/>
      </w:pPr>
      <w:r>
        <w:rPr>
          <w:sz w:val="20"/>
        </w:rPr>
        <w:t xml:space="preserve">[6] Bonaert, G., Dimitrov, D. I., Baader, M., and Vechev, M. (2021). Fast and Precise Certification of Transformers. </w:t>
      </w:r>
      <w:r>
        <w:rPr>
          <w:i/>
          <w:iCs/>
          <w:sz w:val="20"/>
        </w:rPr>
        <w:t>Proceedings of PLDI</w:t>
      </w:r>
      <w:r>
        <w:rPr>
          <w:sz w:val="20"/>
        </w:rPr>
        <w:t>, 466–481. https://doi.org/10.1145/3453483.3454056</w:t>
      </w:r>
    </w:p>
    <w:p w14:paraId="51A8C56A" w14:textId="77777777" w:rsidR="00C96ADE" w:rsidRDefault="00000000" w:rsidP="00C41530">
      <w:pPr>
        <w:pStyle w:val="BodyText"/>
        <w:keepLines/>
        <w:spacing w:after="60" w:line="240" w:lineRule="auto"/>
        <w:jc w:val="both"/>
      </w:pPr>
      <w:r>
        <w:rPr>
          <w:sz w:val="20"/>
        </w:rPr>
        <w:t>[7] Rezazadeh, N., and Gholami Davoodi, A. (2026). Vertex-Softmax: Tight Transformer Verification via Exact Softmax Optimization. arXiv:2605.10974, version 1. https://arxiv.org/abs/2605.10974</w:t>
      </w:r>
    </w:p>
    <w:p w14:paraId="52AA6579" w14:textId="77777777" w:rsidR="00C96ADE" w:rsidRDefault="00000000" w:rsidP="00C41530">
      <w:pPr>
        <w:pStyle w:val="BodyText"/>
        <w:keepLines/>
        <w:spacing w:after="60" w:line="240" w:lineRule="auto"/>
        <w:jc w:val="both"/>
      </w:pPr>
      <w:r>
        <w:rPr>
          <w:sz w:val="20"/>
        </w:rPr>
        <w:t xml:space="preserve">[8] Cybenko, G. (1989). Approximation by superpositions of a sigmoidal function. </w:t>
      </w:r>
      <w:r>
        <w:rPr>
          <w:i/>
          <w:iCs/>
          <w:sz w:val="20"/>
        </w:rPr>
        <w:t>Mathematics of Control, Signals, and Systems</w:t>
      </w:r>
      <w:r>
        <w:rPr>
          <w:sz w:val="20"/>
        </w:rPr>
        <w:t>, 2, 303–314. https://doi.org/10.1007/BF02551274</w:t>
      </w:r>
    </w:p>
    <w:p w14:paraId="6E03B75C" w14:textId="77777777" w:rsidR="00C96ADE" w:rsidRDefault="00000000" w:rsidP="00C41530">
      <w:pPr>
        <w:pStyle w:val="BodyText"/>
        <w:keepLines/>
        <w:spacing w:after="60" w:line="240" w:lineRule="auto"/>
        <w:jc w:val="both"/>
      </w:pPr>
      <w:r>
        <w:rPr>
          <w:sz w:val="20"/>
        </w:rPr>
        <w:t xml:space="preserve">[9] Amos, B., Xu, L., and Kolter, J. Z. (2017). Input Convex Neural Networks. </w:t>
      </w:r>
      <w:r>
        <w:rPr>
          <w:i/>
          <w:iCs/>
          <w:sz w:val="20"/>
        </w:rPr>
        <w:t>Proceedings of ICML</w:t>
      </w:r>
      <w:r>
        <w:rPr>
          <w:sz w:val="20"/>
        </w:rPr>
        <w:t>. https://arxiv.org/abs/1609.07152</w:t>
      </w:r>
    </w:p>
    <w:p w14:paraId="1F9E2D8C" w14:textId="77777777" w:rsidR="00C96ADE" w:rsidRDefault="00000000" w:rsidP="00C41530">
      <w:pPr>
        <w:pStyle w:val="BodyText"/>
        <w:keepLines/>
        <w:spacing w:after="60" w:line="240" w:lineRule="auto"/>
        <w:jc w:val="both"/>
      </w:pPr>
      <w:r>
        <w:rPr>
          <w:sz w:val="20"/>
        </w:rPr>
        <w:t xml:space="preserve">[10] Karnik, N. N., and Mendel, J. M. (2001). Centroid of a type-2 fuzzy set. </w:t>
      </w:r>
      <w:r>
        <w:rPr>
          <w:i/>
          <w:iCs/>
          <w:sz w:val="20"/>
        </w:rPr>
        <w:t>Information Sciences</w:t>
      </w:r>
      <w:r>
        <w:rPr>
          <w:sz w:val="20"/>
        </w:rPr>
        <w:t>, 132, 195–220. https://doi.org/10.1016/S0020-0255(01)00069-X</w:t>
      </w:r>
    </w:p>
    <w:p w14:paraId="124627B5" w14:textId="77777777" w:rsidR="00C96ADE" w:rsidRDefault="00000000" w:rsidP="00C41530">
      <w:pPr>
        <w:pStyle w:val="BodyText"/>
        <w:keepLines/>
        <w:spacing w:after="60" w:line="240" w:lineRule="auto"/>
        <w:jc w:val="both"/>
      </w:pPr>
      <w:r>
        <w:rPr>
          <w:sz w:val="20"/>
        </w:rPr>
        <w:t xml:space="preserve">[11] Mills, D. L. (1995). Improved algorithms for synchronizing computer network clocks. </w:t>
      </w:r>
      <w:r>
        <w:rPr>
          <w:i/>
          <w:iCs/>
          <w:sz w:val="20"/>
        </w:rPr>
        <w:t>IEEE/ACM Transactions on Networking</w:t>
      </w:r>
      <w:r>
        <w:rPr>
          <w:sz w:val="20"/>
        </w:rPr>
        <w:t>, 3(3), 245–254. https://doi.org/10.1109/90.392384</w:t>
      </w:r>
    </w:p>
    <w:p w14:paraId="286E080C" w14:textId="77777777" w:rsidR="00C96ADE" w:rsidRDefault="00000000" w:rsidP="00C41530">
      <w:pPr>
        <w:pStyle w:val="BodyText"/>
        <w:keepLines/>
        <w:spacing w:after="60" w:line="240" w:lineRule="auto"/>
        <w:jc w:val="both"/>
      </w:pPr>
      <w:r>
        <w:rPr>
          <w:sz w:val="20"/>
        </w:rPr>
        <w:t xml:space="preserve">[12] Robbins, H., and Monro, S. (1951). A Stochastic Approximation Method. </w:t>
      </w:r>
      <w:r>
        <w:rPr>
          <w:i/>
          <w:iCs/>
          <w:sz w:val="20"/>
        </w:rPr>
        <w:t>Annals of Mathematical Statistics</w:t>
      </w:r>
      <w:r>
        <w:rPr>
          <w:sz w:val="20"/>
        </w:rPr>
        <w:t>, 22(3), 400–407. https://doi.org/10.1214/aoms/1177729586</w:t>
      </w:r>
    </w:p>
    <w:p w14:paraId="20377E2A" w14:textId="77777777" w:rsidR="00C96ADE" w:rsidRDefault="00000000" w:rsidP="00C41530">
      <w:pPr>
        <w:pStyle w:val="BodyText"/>
        <w:keepLines/>
        <w:spacing w:after="60" w:line="240" w:lineRule="auto"/>
        <w:jc w:val="both"/>
      </w:pPr>
      <w:r>
        <w:rPr>
          <w:sz w:val="20"/>
        </w:rPr>
        <w:t xml:space="preserve">[13] Gabrys, B., and Bargiela, A. (2000). General fuzzy min-max neural network for clustering and classification. </w:t>
      </w:r>
      <w:r>
        <w:rPr>
          <w:i/>
          <w:iCs/>
          <w:sz w:val="20"/>
        </w:rPr>
        <w:t>IEEE Transactions on Neural Networks</w:t>
      </w:r>
      <w:r>
        <w:rPr>
          <w:sz w:val="20"/>
        </w:rPr>
        <w:t>, 11(3), 769–783. https://doi.org/10.1109/72.846747</w:t>
      </w:r>
    </w:p>
    <w:p w14:paraId="0BEFE7E1" w14:textId="77777777" w:rsidR="00C96ADE" w:rsidRDefault="00000000" w:rsidP="00C41530">
      <w:pPr>
        <w:pStyle w:val="BodyText"/>
        <w:keepLines/>
        <w:spacing w:after="60" w:line="240" w:lineRule="auto"/>
        <w:jc w:val="both"/>
      </w:pPr>
      <w:r>
        <w:rPr>
          <w:sz w:val="20"/>
        </w:rPr>
        <w:t>[14] Krukowski, P., Bielawska, A., Książek, K., Wawrzyński, P., Batorski, P., and Spurek, P. (2025). HINT: Hypernetwork Approach to Training Weight Interval Regions in Continual Learning. arXiv:2405.15444, version 4; first submitted 2024. https://arxiv.org/abs/2405.15444</w:t>
      </w:r>
    </w:p>
    <w:p w14:paraId="0D9F5551" w14:textId="77777777" w:rsidR="00C96ADE" w:rsidRDefault="00000000" w:rsidP="00C41530">
      <w:pPr>
        <w:pStyle w:val="BodyText"/>
        <w:keepLines/>
        <w:spacing w:after="60" w:line="240" w:lineRule="auto"/>
        <w:jc w:val="both"/>
      </w:pPr>
      <w:r>
        <w:rPr>
          <w:sz w:val="20"/>
        </w:rPr>
        <w:t>[15] Angelopoulos, A. N., and Bates, S. (2021). A Gentle Introduction to Conformal Prediction and Distribution-Free Uncertainty Quantification. arXiv:2107.07511. https://arxiv.org/abs/2107.07511</w:t>
      </w:r>
    </w:p>
    <w:p w14:paraId="3498CF35" w14:textId="77777777" w:rsidR="00C96ADE" w:rsidRDefault="00000000" w:rsidP="00C41530">
      <w:pPr>
        <w:pStyle w:val="BodyText"/>
        <w:keepLines/>
        <w:spacing w:after="60" w:line="240" w:lineRule="auto"/>
        <w:jc w:val="both"/>
      </w:pPr>
      <w:r>
        <w:rPr>
          <w:sz w:val="20"/>
        </w:rPr>
        <w:t xml:space="preserve">[16] Shazeer, N., Mirhoseini, A., Maziarz, K., Davis, A., Le, Q., Hinton, G., and Dean, J. (2017). Outrageously Large Neural Networks: The Sparsely-Gated Mixture-of-Experts Layer. </w:t>
      </w:r>
      <w:r>
        <w:rPr>
          <w:i/>
          <w:iCs/>
          <w:sz w:val="20"/>
        </w:rPr>
        <w:t>ICLR</w:t>
      </w:r>
      <w:r>
        <w:rPr>
          <w:sz w:val="20"/>
        </w:rPr>
        <w:t>. https://arxiv.org/abs/1701.06538</w:t>
      </w:r>
    </w:p>
    <w:p w14:paraId="6551E25E" w14:textId="77777777" w:rsidR="00C96ADE" w:rsidRDefault="00000000" w:rsidP="00C41530">
      <w:pPr>
        <w:pStyle w:val="BodyText"/>
        <w:keepLines/>
        <w:spacing w:after="60" w:line="240" w:lineRule="auto"/>
        <w:jc w:val="both"/>
      </w:pPr>
      <w:r>
        <w:rPr>
          <w:sz w:val="20"/>
        </w:rPr>
        <w:t>[17] Huang, Q., et al. (2024). Harder Tasks Need More Experts: Dynamic Routing in MoE Models. arXiv:2403.07652. https://arxiv.org/abs/2403.07652</w:t>
      </w:r>
    </w:p>
    <w:p w14:paraId="1166203F" w14:textId="77777777" w:rsidR="00C96ADE" w:rsidRDefault="00000000" w:rsidP="00C41530">
      <w:pPr>
        <w:pStyle w:val="BodyText"/>
        <w:keepLines/>
        <w:spacing w:after="60" w:line="240" w:lineRule="auto"/>
        <w:jc w:val="both"/>
      </w:pPr>
      <w:r>
        <w:rPr>
          <w:sz w:val="20"/>
        </w:rPr>
        <w:t>[18] Saliencro, T., Desai, R., Nair, P., Lindqvist, M., and Whitmore, D. (2026). Uncertainty Is Not Enough: Value-of-Information Routing for Mixtures of LoRA Experts. arXiv:2608.02528, version 1. https://arxiv.org/abs/2608.02528</w:t>
      </w:r>
    </w:p>
    <w:p>
      <w:pPr>
        <w:keepLines/>
        <w:spacing w:line="240" w:lineRule="auto" w:after="60"/>
      </w:pPr>
      <w:r>
        <w:rPr>
          <w:sz w:val="20"/>
        </w:rPr>
        <w:t>[19] IBEX contributors. (n.d.). IbexOpt. IBEX 2.7 documentation. Retrieved October 27, 2026, from https://ibex-lib.readthedocs.io/en/latest/optim.html</w:t>
      </w:r>
    </w:p>
    <w:p>
      <w:pPr>
        <w:keepLines/>
        <w:spacing w:line="240" w:lineRule="auto" w:after="60"/>
      </w:pPr>
      <w:r>
        <w:rPr>
          <w:sz w:val="20"/>
        </w:rPr>
        <w:t>[20] Trombettoni, G., Araya, I., Neveu, B., &amp; Chabert, G. (2011). Inner regions and interval linearizations for global optimization. Proceedings of the Twenty-Fifth AAAI Conference on Artificial Intelligence, 99–104. https://cdn.aaai.org/ojs/7817/7817-13-11345-1-2-20201228.pdf</w:t>
      </w:r>
    </w:p>
    <w:p>
      <w:pPr>
        <w:keepLines/>
        <w:spacing w:line="240" w:lineRule="auto" w:after="60"/>
      </w:pPr>
      <w:r>
        <w:rPr>
          <w:sz w:val="20"/>
        </w:rPr>
        <w:t>[21] Matthiesen, B., Hellings, C., Jorswieck, E. A., &amp; Utschick, W. (2020). Mixed monotonic programming for fast global optimization. IEEE Transactions on Signal Processing, 68, 2529–2544. https://doi.org/10.1109/TSP.2020.2983284</w:t>
      </w:r>
    </w:p>
    <w:p w14:paraId="15EFBA2D" w14:textId="77777777" w:rsidR="00C96ADE" w:rsidRDefault="00000000" w:rsidP="00C41530">
      <w:pPr>
        <w:pStyle w:val="Heading1"/>
        <w:pageBreakBefore/>
        <w:jc w:val="both"/>
      </w:pPr>
      <w:bookmarkStart w:id="30" w:name="Xdba65d40e81a873982c01aca02b8eaef5690ace"/>
      <w:bookmarkEnd w:id="29"/>
      <w:r>
        <w:rPr>
          <w:color w:val="000000"/>
        </w:rPr>
        <w:t>Appendix A Numerical protocol and reference computation</w:t>
      </w:r>
    </w:p>
    <w:p w14:paraId="28C6070C" w14:textId="77777777" w:rsidR="00C96ADE" w:rsidRDefault="00000000" w:rsidP="00C41530">
      <w:pPr>
        <w:jc w:val="both"/>
      </w:pPr>
      <w:r>
        <w:t>The checks use NumPy 2.3.5, float64 arithmetic, and default_rng(20261001). Random checks are performed in the order listed below. They are arithmetic diagnostics and do not include training, benchmark selection, or calibrated coverage experiments.</w:t>
      </w:r>
    </w:p>
    <w:p w14:paraId="500921C3" w14:textId="77777777" w:rsidR="00C96ADE" w:rsidRDefault="00000000" w:rsidP="00C41530">
      <w:pPr>
        <w:pStyle w:val="BodyText"/>
        <w:jc w:val="both"/>
      </w:pPr>
      <w:r>
        <w:t xml:space="preserve">For small experts, draw twenty networks of widths 2–2–1 with independent first-layer weight centers from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oMath>
      <w:r>
        <w:t xml:space="preserve"> and radii uniform on </w:t>
      </w:r>
      <m:oMath>
        <m:d>
          <m:dPr>
            <m:begChr m:val="["/>
            <m:endChr m:val="]"/>
            <m:ctrlPr>
              <w:rPr>
                <w:rFonts w:ascii="Cambria Math" w:hAnsi="Cambria Math"/>
              </w:rPr>
            </m:ctrlPr>
          </m:dPr>
          <m:e>
            <m:r>
              <w:rPr>
                <w:rFonts w:ascii="Cambria Math" w:hAnsi="Cambria Math"/>
              </w:rPr>
              <m:t>0.05</m:t>
            </m:r>
            <m:r>
              <m:rPr>
                <m:sty m:val="p"/>
              </m:rPr>
              <w:rPr>
                <w:rFonts w:ascii="Cambria Math" w:hAnsi="Cambria Math"/>
              </w:rPr>
              <m:t>,</m:t>
            </m:r>
            <m:r>
              <w:rPr>
                <w:rFonts w:ascii="Cambria Math" w:hAnsi="Cambria Math"/>
              </w:rPr>
              <m:t>0.2</m:t>
            </m:r>
          </m:e>
        </m:d>
      </m:oMath>
      <w:r>
        <w:t xml:space="preserve">. Positive downstream endpoints are </w:t>
      </w:r>
      <m:oMath>
        <m:r>
          <m:rPr>
            <m:sty m:val="p"/>
          </m:rPr>
          <w:rPr>
            <w:rFonts w:ascii="Cambria Math" w:hAnsi="Cambria Math"/>
          </w:rPr>
          <m:t>exp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e>
        </m:d>
      </m:oMath>
      <w:r>
        <w:t xml:space="preserve"> and </w:t>
      </w:r>
      <m:oMath>
        <m:r>
          <m:rPr>
            <m:sty m:val="p"/>
          </m:rPr>
          <w:rPr>
            <w:rFonts w:ascii="Cambria Math" w:hAnsi="Cambria Math"/>
          </w:rPr>
          <m:t>exp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e>
        </m:d>
      </m:oMath>
      <w:r>
        <w:t xml:space="preserve"> from centers and radii drawn by the same rule. Bias centers have distribution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0.2</m:t>
                </m:r>
              </m:e>
              <m:sup>
                <m:r>
                  <w:rPr>
                    <w:rFonts w:ascii="Cambria Math" w:hAnsi="Cambria Math"/>
                  </w:rPr>
                  <m:t>2</m:t>
                </m:r>
              </m:sup>
            </m:sSup>
          </m:e>
        </m:d>
      </m:oMath>
      <w:r>
        <w:t xml:space="preserve"> and radii uniform on </w:t>
      </w:r>
      <m:oMath>
        <m:d>
          <m:dPr>
            <m:begChr m:val="["/>
            <m:endChr m:val="]"/>
            <m:ctrlPr>
              <w:rPr>
                <w:rFonts w:ascii="Cambria Math" w:hAnsi="Cambria Math"/>
              </w:rPr>
            </m:ctrlPr>
          </m:dPr>
          <m:e>
            <m:r>
              <w:rPr>
                <w:rFonts w:ascii="Cambria Math" w:hAnsi="Cambria Math"/>
              </w:rPr>
              <m:t>0.05</m:t>
            </m:r>
            <m:r>
              <m:rPr>
                <m:sty m:val="p"/>
              </m:rPr>
              <w:rPr>
                <w:rFonts w:ascii="Cambria Math" w:hAnsi="Cambria Math"/>
              </w:rPr>
              <m:t>,</m:t>
            </m:r>
            <m:r>
              <w:rPr>
                <w:rFonts w:ascii="Cambria Math" w:hAnsi="Cambria Math"/>
              </w:rPr>
              <m:t>0.2</m:t>
            </m:r>
          </m:e>
        </m:d>
      </m:oMath>
      <w:r>
        <w:t xml:space="preserve">. Inputs are standard normal. Evaluate all </w:t>
      </w:r>
      <m:oMath>
        <m:sSup>
          <m:sSupPr>
            <m:ctrlPr>
              <w:rPr>
                <w:rFonts w:ascii="Cambria Math" w:hAnsi="Cambria Math"/>
              </w:rPr>
            </m:ctrlPr>
          </m:sSupPr>
          <m:e>
            <m:r>
              <w:rPr>
                <w:rFonts w:ascii="Cambria Math" w:hAnsi="Cambria Math"/>
              </w:rPr>
              <m:t>2</m:t>
            </m:r>
          </m:e>
          <m:sup>
            <m:r>
              <w:rPr>
                <w:rFonts w:ascii="Cambria Math" w:hAnsi="Cambria Math"/>
              </w:rPr>
              <m:t>9</m:t>
            </m:r>
          </m:sup>
        </m:sSup>
      </m:oMath>
      <w:r>
        <w:t xml:space="preserve"> parameter-box vertices per network and compare extrema with interval propagation. Repeat twenty networks with widths 3–5–5–2, </w:t>
      </w:r>
      <w:r>
        <w:lastRenderedPageBreak/>
        <w:t>compare endpoint witnesses, and check five hundred uniform box samples per network. The latter architecture has 62 independent parameters. Next repeat the small exhaustive test with signed weights in both layers.</w:t>
      </w:r>
    </w:p>
    <w:p w14:paraId="09611DD8" w14:textId="77777777" w:rsidR="00C96ADE" w:rsidRDefault="00000000" w:rsidP="00C41530">
      <w:pPr>
        <w:pStyle w:val="BodyText"/>
        <w:jc w:val="both"/>
      </w:pPr>
      <w:r>
        <w:t xml:space="preserve">For the reflection identity, draw 64 standard-normal hidden affine maps on three input coordinates and 64 standard-normal output coefficients, then evaluate 200 standard-normal inputs before and after the transformation in (5). For attention, draw fifty boxes with eight logits: lower endpoints are standard normal; positive widths are uniform on </w:t>
      </w:r>
      <m:oMath>
        <m:d>
          <m:dPr>
            <m:begChr m:val="["/>
            <m:endChr m:val="]"/>
            <m:ctrlPr>
              <w:rPr>
                <w:rFonts w:ascii="Cambria Math" w:hAnsi="Cambria Math"/>
              </w:rPr>
            </m:ctrlPr>
          </m:dPr>
          <m:e>
            <m:r>
              <w:rPr>
                <w:rFonts w:ascii="Cambria Math" w:hAnsi="Cambria Math"/>
              </w:rPr>
              <m:t>0.05</m:t>
            </m:r>
            <m:r>
              <m:rPr>
                <m:sty m:val="p"/>
              </m:rPr>
              <w:rPr>
                <w:rFonts w:ascii="Cambria Math" w:hAnsi="Cambria Math"/>
              </w:rPr>
              <m:t>,</m:t>
            </m:r>
            <m:r>
              <w:rPr>
                <w:rFonts w:ascii="Cambria Math" w:hAnsi="Cambria Math"/>
              </w:rPr>
              <m:t>1</m:t>
            </m:r>
          </m:e>
        </m:d>
      </m:oMath>
      <w:r>
        <w:t xml:space="preserve">; scalar values are standard normal. Compare the threshold extrema against all </w:t>
      </w:r>
      <m:oMath>
        <m:sSup>
          <m:sSupPr>
            <m:ctrlPr>
              <w:rPr>
                <w:rFonts w:ascii="Cambria Math" w:hAnsi="Cambria Math"/>
              </w:rPr>
            </m:ctrlPr>
          </m:sSupPr>
          <m:e>
            <m:r>
              <w:rPr>
                <w:rFonts w:ascii="Cambria Math" w:hAnsi="Cambria Math"/>
              </w:rPr>
              <m:t>2</m:t>
            </m:r>
          </m:e>
          <m:sup>
            <m:r>
              <w:rPr>
                <w:rFonts w:ascii="Cambria Math" w:hAnsi="Cambria Math"/>
              </w:rPr>
              <m:t>8</m:t>
            </m:r>
          </m:sup>
        </m:sSup>
      </m:oMath>
      <w:r>
        <w:t xml:space="preserve"> vertices. The following reference implementation tests the maximum; the minimum is the negative maximum for negated values. Its direct candidate loop takes quadratic work after sorting; replacing candidate dot products by prefix sums gives the stated log-linear algorithm.</w:t>
      </w:r>
    </w:p>
    <w:p w14:paraId="6DC29F70" w14:textId="77777777" w:rsidR="00C96ADE" w:rsidRDefault="00000000" w:rsidP="00C41530">
      <w:pPr>
        <w:pStyle w:val="SourceCode"/>
        <w:spacing w:after="0" w:line="240" w:lineRule="auto"/>
      </w:pPr>
      <w:r>
        <w:rPr>
          <w:rStyle w:val="ImportTok"/>
          <w:rFonts w:ascii="DejaVu Sans Mono" w:hAnsi="DejaVu Sans Mono"/>
          <w:sz w:val="16"/>
        </w:rPr>
        <w:t>import</w:t>
      </w:r>
      <w:r>
        <w:rPr>
          <w:rStyle w:val="NormalTok"/>
          <w:rFonts w:ascii="DejaVu Sans Mono" w:hAnsi="DejaVu Sans Mono"/>
          <w:sz w:val="16"/>
        </w:rPr>
        <w:t xml:space="preserve"> itertools</w:t>
      </w:r>
      <w:r>
        <w:rPr>
          <w:rFonts w:ascii="DejaVu Sans Mono" w:hAnsi="DejaVu Sans Mono"/>
          <w:sz w:val="16"/>
        </w:rPr>
        <w:br/>
      </w:r>
      <w:r>
        <w:rPr>
          <w:rStyle w:val="ImportTok"/>
          <w:rFonts w:ascii="DejaVu Sans Mono" w:hAnsi="DejaVu Sans Mono"/>
          <w:sz w:val="16"/>
        </w:rPr>
        <w:t>import</w:t>
      </w:r>
      <w:r>
        <w:rPr>
          <w:rStyle w:val="NormalTok"/>
          <w:rFonts w:ascii="DejaVu Sans Mono" w:hAnsi="DejaVu Sans Mono"/>
          <w:sz w:val="16"/>
        </w:rPr>
        <w:t xml:space="preserve"> numpy </w:t>
      </w:r>
      <w:r>
        <w:rPr>
          <w:rStyle w:val="ImportTok"/>
          <w:rFonts w:ascii="DejaVu Sans Mono" w:hAnsi="DejaVu Sans Mono"/>
          <w:sz w:val="16"/>
        </w:rPr>
        <w:t>as</w:t>
      </w:r>
      <w:r>
        <w:rPr>
          <w:rStyle w:val="NormalTok"/>
          <w:rFonts w:ascii="DejaVu Sans Mono" w:hAnsi="DejaVu Sans Mono"/>
          <w:sz w:val="16"/>
        </w:rPr>
        <w:t xml:space="preserve"> np</w:t>
      </w:r>
      <w:r>
        <w:rPr>
          <w:rFonts w:ascii="DejaVu Sans Mono" w:hAnsi="DejaVu Sans Mono"/>
          <w:sz w:val="16"/>
        </w:rPr>
        <w:br/>
      </w:r>
      <w:r>
        <w:rPr>
          <w:rFonts w:ascii="DejaVu Sans Mono" w:hAnsi="DejaVu Sans Mono"/>
          <w:sz w:val="16"/>
        </w:rPr>
        <w:br/>
      </w:r>
      <w:r>
        <w:rPr>
          <w:rStyle w:val="KeywordTok"/>
          <w:rFonts w:ascii="DejaVu Sans Mono" w:hAnsi="DejaVu Sans Mono"/>
          <w:sz w:val="16"/>
        </w:rPr>
        <w:t>def</w:t>
      </w:r>
      <w:r>
        <w:rPr>
          <w:rStyle w:val="NormalTok"/>
          <w:rFonts w:ascii="DejaVu Sans Mono" w:hAnsi="DejaVu Sans Mono"/>
          <w:sz w:val="16"/>
        </w:rPr>
        <w:t xml:space="preserve"> softmax(z):</w:t>
      </w:r>
      <w:r>
        <w:rPr>
          <w:rFonts w:ascii="DejaVu Sans Mono" w:hAnsi="DejaVu Sans Mono"/>
          <w:sz w:val="16"/>
        </w:rPr>
        <w:br/>
      </w:r>
      <w:r>
        <w:rPr>
          <w:rStyle w:val="NormalTok"/>
          <w:rFonts w:ascii="DejaVu Sans Mono" w:hAnsi="DejaVu Sans Mono"/>
          <w:sz w:val="16"/>
        </w:rPr>
        <w:t xml:space="preserve">    e </w:t>
      </w:r>
      <w:r>
        <w:rPr>
          <w:rStyle w:val="OperatorTok"/>
          <w:rFonts w:ascii="DejaVu Sans Mono" w:hAnsi="DejaVu Sans Mono"/>
          <w:sz w:val="16"/>
        </w:rPr>
        <w:t>=</w:t>
      </w:r>
      <w:r>
        <w:rPr>
          <w:rStyle w:val="NormalTok"/>
          <w:rFonts w:ascii="DejaVu Sans Mono" w:hAnsi="DejaVu Sans Mono"/>
          <w:sz w:val="16"/>
        </w:rPr>
        <w:t xml:space="preserve"> np.exp(z </w:t>
      </w:r>
      <w:r>
        <w:rPr>
          <w:rStyle w:val="OperatorTok"/>
          <w:rFonts w:ascii="DejaVu Sans Mono" w:hAnsi="DejaVu Sans Mono"/>
          <w:sz w:val="16"/>
        </w:rPr>
        <w:t>-</w:t>
      </w:r>
      <w:r>
        <w:rPr>
          <w:rStyle w:val="NormalTok"/>
          <w:rFonts w:ascii="DejaVu Sans Mono" w:hAnsi="DejaVu Sans Mono"/>
          <w:sz w:val="16"/>
        </w:rPr>
        <w:t xml:space="preserve"> np.</w:t>
      </w:r>
      <w:r>
        <w:rPr>
          <w:rStyle w:val="BuiltInTok"/>
          <w:rFonts w:ascii="DejaVu Sans Mono" w:hAnsi="DejaVu Sans Mono"/>
          <w:sz w:val="16"/>
        </w:rPr>
        <w:t>max</w:t>
      </w:r>
      <w:r>
        <w:rPr>
          <w:rStyle w:val="NormalTok"/>
          <w:rFonts w:ascii="DejaVu Sans Mono" w:hAnsi="DejaVu Sans Mono"/>
          <w:sz w:val="16"/>
        </w:rPr>
        <w:t>(z, axis</w:t>
      </w:r>
      <w:r>
        <w:rPr>
          <w:rStyle w:val="OperatorTok"/>
          <w:rFonts w:ascii="DejaVu Sans Mono" w:hAnsi="DejaVu Sans Mono"/>
          <w:sz w:val="16"/>
        </w:rPr>
        <w:t>=-</w:t>
      </w:r>
      <w:r>
        <w:rPr>
          <w:rStyle w:val="DecValTok"/>
          <w:rFonts w:ascii="DejaVu Sans Mono" w:hAnsi="DejaVu Sans Mono"/>
          <w:sz w:val="16"/>
        </w:rPr>
        <w:t>1</w:t>
      </w:r>
      <w:r>
        <w:rPr>
          <w:rStyle w:val="NormalTok"/>
          <w:rFonts w:ascii="DejaVu Sans Mono" w:hAnsi="DejaVu Sans Mono"/>
          <w:sz w:val="16"/>
        </w:rPr>
        <w:t>, keepdims</w:t>
      </w:r>
      <w:r>
        <w:rPr>
          <w:rStyle w:val="OperatorTok"/>
          <w:rFonts w:ascii="DejaVu Sans Mono" w:hAnsi="DejaVu Sans Mono"/>
          <w:sz w:val="16"/>
        </w:rPr>
        <w:t>=</w:t>
      </w:r>
      <w:r>
        <w:rPr>
          <w:rStyle w:val="VariableTok"/>
          <w:rFonts w:ascii="DejaVu Sans Mono" w:hAnsi="DejaVu Sans Mono"/>
          <w:sz w:val="16"/>
        </w:rPr>
        <w:t>True</w:t>
      </w:r>
      <w:r>
        <w:rPr>
          <w:rStyle w:val="NormalTok"/>
          <w:rFonts w:ascii="DejaVu Sans Mono" w:hAnsi="DejaVu Sans Mono"/>
          <w:sz w:val="16"/>
        </w:rPr>
        <w:t>))</w:t>
      </w:r>
      <w:r>
        <w:rPr>
          <w:rFonts w:ascii="DejaVu Sans Mono" w:hAnsi="DejaVu Sans Mono"/>
          <w:sz w:val="16"/>
        </w:rPr>
        <w:br/>
      </w:r>
      <w:r>
        <w:rPr>
          <w:rStyle w:val="NormalTok"/>
          <w:rFonts w:ascii="DejaVu Sans Mono" w:hAnsi="DejaVu Sans Mono"/>
          <w:sz w:val="16"/>
        </w:rPr>
        <w:t xml:space="preserve">    </w:t>
      </w:r>
      <w:r>
        <w:rPr>
          <w:rStyle w:val="ControlFlowTok"/>
          <w:rFonts w:ascii="DejaVu Sans Mono" w:hAnsi="DejaVu Sans Mono"/>
          <w:sz w:val="16"/>
        </w:rPr>
        <w:t>return</w:t>
      </w:r>
      <w:r>
        <w:rPr>
          <w:rStyle w:val="NormalTok"/>
          <w:rFonts w:ascii="DejaVu Sans Mono" w:hAnsi="DejaVu Sans Mono"/>
          <w:sz w:val="16"/>
        </w:rPr>
        <w:t xml:space="preserve"> e </w:t>
      </w:r>
      <w:r>
        <w:rPr>
          <w:rStyle w:val="OperatorTok"/>
          <w:rFonts w:ascii="DejaVu Sans Mono" w:hAnsi="DejaVu Sans Mono"/>
          <w:sz w:val="16"/>
        </w:rPr>
        <w:t>/</w:t>
      </w:r>
      <w:r>
        <w:rPr>
          <w:rStyle w:val="NormalTok"/>
          <w:rFonts w:ascii="DejaVu Sans Mono" w:hAnsi="DejaVu Sans Mono"/>
          <w:sz w:val="16"/>
        </w:rPr>
        <w:t xml:space="preserve"> np.</w:t>
      </w:r>
      <w:r>
        <w:rPr>
          <w:rStyle w:val="BuiltInTok"/>
          <w:rFonts w:ascii="DejaVu Sans Mono" w:hAnsi="DejaVu Sans Mono"/>
          <w:sz w:val="16"/>
        </w:rPr>
        <w:t>sum</w:t>
      </w:r>
      <w:r>
        <w:rPr>
          <w:rStyle w:val="NormalTok"/>
          <w:rFonts w:ascii="DejaVu Sans Mono" w:hAnsi="DejaVu Sans Mono"/>
          <w:sz w:val="16"/>
        </w:rPr>
        <w:t>(e, axis</w:t>
      </w:r>
      <w:r>
        <w:rPr>
          <w:rStyle w:val="OperatorTok"/>
          <w:rFonts w:ascii="DejaVu Sans Mono" w:hAnsi="DejaVu Sans Mono"/>
          <w:sz w:val="16"/>
        </w:rPr>
        <w:t>=-</w:t>
      </w:r>
      <w:r>
        <w:rPr>
          <w:rStyle w:val="DecValTok"/>
          <w:rFonts w:ascii="DejaVu Sans Mono" w:hAnsi="DejaVu Sans Mono"/>
          <w:sz w:val="16"/>
        </w:rPr>
        <w:t>1</w:t>
      </w:r>
      <w:r>
        <w:rPr>
          <w:rStyle w:val="NormalTok"/>
          <w:rFonts w:ascii="DejaVu Sans Mono" w:hAnsi="DejaVu Sans Mono"/>
          <w:sz w:val="16"/>
        </w:rPr>
        <w:t>, keepdims</w:t>
      </w:r>
      <w:r>
        <w:rPr>
          <w:rStyle w:val="OperatorTok"/>
          <w:rFonts w:ascii="DejaVu Sans Mono" w:hAnsi="DejaVu Sans Mono"/>
          <w:sz w:val="16"/>
        </w:rPr>
        <w:t>=</w:t>
      </w:r>
      <w:r>
        <w:rPr>
          <w:rStyle w:val="VariableTok"/>
          <w:rFonts w:ascii="DejaVu Sans Mono" w:hAnsi="DejaVu Sans Mono"/>
          <w:sz w:val="16"/>
        </w:rPr>
        <w:t>True</w:t>
      </w:r>
      <w:r>
        <w:rPr>
          <w:rStyle w:val="NormalTok"/>
          <w:rFonts w:ascii="DejaVu Sans Mono" w:hAnsi="DejaVu Sans Mono"/>
          <w:sz w:val="16"/>
        </w:rPr>
        <w:t>)</w:t>
      </w:r>
      <w:r>
        <w:rPr>
          <w:rFonts w:ascii="DejaVu Sans Mono" w:hAnsi="DejaVu Sans Mono"/>
          <w:sz w:val="16"/>
        </w:rPr>
        <w:br/>
      </w:r>
      <w:r>
        <w:rPr>
          <w:rFonts w:ascii="DejaVu Sans Mono" w:hAnsi="DejaVu Sans Mono"/>
          <w:sz w:val="16"/>
        </w:rPr>
        <w:br/>
      </w:r>
      <w:r>
        <w:rPr>
          <w:rStyle w:val="KeywordTok"/>
          <w:rFonts w:ascii="DejaVu Sans Mono" w:hAnsi="DejaVu Sans Mono"/>
          <w:sz w:val="16"/>
        </w:rPr>
        <w:t>def</w:t>
      </w:r>
      <w:r>
        <w:rPr>
          <w:rStyle w:val="NormalTok"/>
          <w:rFonts w:ascii="DejaVu Sans Mono" w:hAnsi="DejaVu Sans Mono"/>
          <w:sz w:val="16"/>
        </w:rPr>
        <w:t xml:space="preserve"> upper_attention(lo, hi, value):</w:t>
      </w:r>
      <w:r>
        <w:rPr>
          <w:rFonts w:ascii="DejaVu Sans Mono" w:hAnsi="DejaVu Sans Mono"/>
          <w:sz w:val="16"/>
        </w:rPr>
        <w:br/>
      </w:r>
      <w:r>
        <w:rPr>
          <w:rStyle w:val="NormalTok"/>
          <w:rFonts w:ascii="DejaVu Sans Mono" w:hAnsi="DejaVu Sans Mono"/>
          <w:sz w:val="16"/>
        </w:rPr>
        <w:t xml:space="preserve">    order </w:t>
      </w:r>
      <w:r>
        <w:rPr>
          <w:rStyle w:val="OperatorTok"/>
          <w:rFonts w:ascii="DejaVu Sans Mono" w:hAnsi="DejaVu Sans Mono"/>
          <w:sz w:val="16"/>
        </w:rPr>
        <w:t>=</w:t>
      </w:r>
      <w:r>
        <w:rPr>
          <w:rStyle w:val="NormalTok"/>
          <w:rFonts w:ascii="DejaVu Sans Mono" w:hAnsi="DejaVu Sans Mono"/>
          <w:sz w:val="16"/>
        </w:rPr>
        <w:t xml:space="preserve"> np.argsort(value)</w:t>
      </w:r>
      <w:r>
        <w:rPr>
          <w:rFonts w:ascii="DejaVu Sans Mono" w:hAnsi="DejaVu Sans Mono"/>
          <w:sz w:val="16"/>
        </w:rPr>
        <w:br/>
      </w:r>
      <w:r>
        <w:rPr>
          <w:rStyle w:val="NormalTok"/>
          <w:rFonts w:ascii="DejaVu Sans Mono" w:hAnsi="DejaVu Sans Mono"/>
          <w:sz w:val="16"/>
        </w:rPr>
        <w:t xml:space="preserve">    lo, hi, value </w:t>
      </w:r>
      <w:r>
        <w:rPr>
          <w:rStyle w:val="OperatorTok"/>
          <w:rFonts w:ascii="DejaVu Sans Mono" w:hAnsi="DejaVu Sans Mono"/>
          <w:sz w:val="16"/>
        </w:rPr>
        <w:t>=</w:t>
      </w:r>
      <w:r>
        <w:rPr>
          <w:rStyle w:val="NormalTok"/>
          <w:rFonts w:ascii="DejaVu Sans Mono" w:hAnsi="DejaVu Sans Mono"/>
          <w:sz w:val="16"/>
        </w:rPr>
        <w:t xml:space="preserve"> lo[order], hi[order], value[order]</w:t>
      </w:r>
      <w:r>
        <w:rPr>
          <w:rFonts w:ascii="DejaVu Sans Mono" w:hAnsi="DejaVu Sans Mono"/>
          <w:sz w:val="16"/>
        </w:rPr>
        <w:br/>
      </w:r>
      <w:r>
        <w:rPr>
          <w:rStyle w:val="NormalTok"/>
          <w:rFonts w:ascii="DejaVu Sans Mono" w:hAnsi="DejaVu Sans Mono"/>
          <w:sz w:val="16"/>
        </w:rPr>
        <w:t xml:space="preserve">    n </w:t>
      </w:r>
      <w:r>
        <w:rPr>
          <w:rStyle w:val="OperatorTok"/>
          <w:rFonts w:ascii="DejaVu Sans Mono" w:hAnsi="DejaVu Sans Mono"/>
          <w:sz w:val="16"/>
        </w:rPr>
        <w:t>=</w:t>
      </w:r>
      <w:r>
        <w:rPr>
          <w:rStyle w:val="NormalTok"/>
          <w:rFonts w:ascii="DejaVu Sans Mono" w:hAnsi="DejaVu Sans Mono"/>
          <w:sz w:val="16"/>
        </w:rPr>
        <w:t xml:space="preserve"> </w:t>
      </w:r>
      <w:r>
        <w:rPr>
          <w:rStyle w:val="BuiltInTok"/>
          <w:rFonts w:ascii="DejaVu Sans Mono" w:hAnsi="DejaVu Sans Mono"/>
          <w:sz w:val="16"/>
        </w:rPr>
        <w:t>len</w:t>
      </w:r>
      <w:r>
        <w:rPr>
          <w:rStyle w:val="NormalTok"/>
          <w:rFonts w:ascii="DejaVu Sans Mono" w:hAnsi="DejaVu Sans Mono"/>
          <w:sz w:val="16"/>
        </w:rPr>
        <w:t>(value)</w:t>
      </w:r>
      <w:r>
        <w:rPr>
          <w:rFonts w:ascii="DejaVu Sans Mono" w:hAnsi="DejaVu Sans Mono"/>
          <w:sz w:val="16"/>
        </w:rPr>
        <w:br/>
      </w:r>
      <w:r>
        <w:rPr>
          <w:rStyle w:val="NormalTok"/>
          <w:rFonts w:ascii="DejaVu Sans Mono" w:hAnsi="DejaVu Sans Mono"/>
          <w:sz w:val="16"/>
        </w:rPr>
        <w:t xml:space="preserve">    </w:t>
      </w:r>
      <w:r>
        <w:rPr>
          <w:rStyle w:val="ControlFlowTok"/>
          <w:rFonts w:ascii="DejaVu Sans Mono" w:hAnsi="DejaVu Sans Mono"/>
          <w:sz w:val="16"/>
        </w:rPr>
        <w:t>return</w:t>
      </w:r>
      <w:r>
        <w:rPr>
          <w:rStyle w:val="NormalTok"/>
          <w:rFonts w:ascii="DejaVu Sans Mono" w:hAnsi="DejaVu Sans Mono"/>
          <w:sz w:val="16"/>
        </w:rPr>
        <w:t xml:space="preserve"> </w:t>
      </w:r>
      <w:r>
        <w:rPr>
          <w:rStyle w:val="BuiltInTok"/>
          <w:rFonts w:ascii="DejaVu Sans Mono" w:hAnsi="DejaVu Sans Mono"/>
          <w:sz w:val="16"/>
        </w:rPr>
        <w:t>max</w:t>
      </w:r>
      <w:r>
        <w:rPr>
          <w:rStyle w:val="NormalTok"/>
          <w:rFonts w:ascii="DejaVu Sans Mono" w:hAnsi="DejaVu Sans Mono"/>
          <w:sz w:val="16"/>
        </w:rPr>
        <w:t>(</w:t>
      </w:r>
      <w:r>
        <w:rPr>
          <w:rStyle w:val="BuiltInTok"/>
          <w:rFonts w:ascii="DejaVu Sans Mono" w:hAnsi="DejaVu Sans Mono"/>
          <w:sz w:val="16"/>
        </w:rPr>
        <w:t>float</w:t>
      </w:r>
      <w:r>
        <w:rPr>
          <w:rStyle w:val="NormalTok"/>
          <w:rFonts w:ascii="DejaVu Sans Mono" w:hAnsi="DejaVu Sans Mono"/>
          <w:sz w:val="16"/>
        </w:rPr>
        <w:t xml:space="preserve">(softmax(np.r_[lo[:j], hi[j:]]) </w:t>
      </w:r>
      <w:r>
        <w:rPr>
          <w:rStyle w:val="OperatorTok"/>
          <w:rFonts w:ascii="DejaVu Sans Mono" w:hAnsi="DejaVu Sans Mono"/>
          <w:sz w:val="16"/>
        </w:rPr>
        <w:t>@</w:t>
      </w:r>
      <w:r>
        <w:rPr>
          <w:rStyle w:val="NormalTok"/>
          <w:rFonts w:ascii="DejaVu Sans Mono" w:hAnsi="DejaVu Sans Mono"/>
          <w:sz w:val="16"/>
        </w:rPr>
        <w:t xml:space="preserve"> value)</w:t>
      </w:r>
      <w:r>
        <w:rPr>
          <w:rFonts w:ascii="DejaVu Sans Mono" w:hAnsi="DejaVu Sans Mono"/>
          <w:sz w:val="16"/>
        </w:rPr>
        <w:br/>
      </w:r>
      <w:r>
        <w:rPr>
          <w:rStyle w:val="NormalTok"/>
          <w:rFonts w:ascii="DejaVu Sans Mono" w:hAnsi="DejaVu Sans Mono"/>
          <w:sz w:val="16"/>
        </w:rPr>
        <w:t xml:space="preserve">               </w:t>
      </w:r>
      <w:r>
        <w:rPr>
          <w:rStyle w:val="ControlFlowTok"/>
          <w:rFonts w:ascii="DejaVu Sans Mono" w:hAnsi="DejaVu Sans Mono"/>
          <w:sz w:val="16"/>
        </w:rPr>
        <w:t>for</w:t>
      </w:r>
      <w:r>
        <w:rPr>
          <w:rStyle w:val="NormalTok"/>
          <w:rFonts w:ascii="DejaVu Sans Mono" w:hAnsi="DejaVu Sans Mono"/>
          <w:sz w:val="16"/>
        </w:rPr>
        <w:t xml:space="preserve"> j </w:t>
      </w:r>
      <w:r>
        <w:rPr>
          <w:rStyle w:val="KeywordTok"/>
          <w:rFonts w:ascii="DejaVu Sans Mono" w:hAnsi="DejaVu Sans Mono"/>
          <w:sz w:val="16"/>
        </w:rPr>
        <w:t>in</w:t>
      </w:r>
      <w:r>
        <w:rPr>
          <w:rStyle w:val="NormalTok"/>
          <w:rFonts w:ascii="DejaVu Sans Mono" w:hAnsi="DejaVu Sans Mono"/>
          <w:sz w:val="16"/>
        </w:rPr>
        <w:t xml:space="preserve"> </w:t>
      </w:r>
      <w:r>
        <w:rPr>
          <w:rStyle w:val="BuiltInTok"/>
          <w:rFonts w:ascii="DejaVu Sans Mono" w:hAnsi="DejaVu Sans Mono"/>
          <w:sz w:val="16"/>
        </w:rPr>
        <w:t>range</w:t>
      </w:r>
      <w:r>
        <w:rPr>
          <w:rStyle w:val="NormalTok"/>
          <w:rFonts w:ascii="DejaVu Sans Mono" w:hAnsi="DejaVu Sans Mono"/>
          <w:sz w:val="16"/>
        </w:rPr>
        <w:t xml:space="preserve">(n </w:t>
      </w:r>
      <w:r>
        <w:rPr>
          <w:rStyle w:val="OperatorTok"/>
          <w:rFonts w:ascii="DejaVu Sans Mono" w:hAnsi="DejaVu Sans Mono"/>
          <w:sz w:val="16"/>
        </w:rPr>
        <w:t>+</w:t>
      </w:r>
      <w:r>
        <w:rPr>
          <w:rStyle w:val="NormalTok"/>
          <w:rFonts w:ascii="DejaVu Sans Mono" w:hAnsi="DejaVu Sans Mono"/>
          <w:sz w:val="16"/>
        </w:rPr>
        <w:t xml:space="preserve"> </w:t>
      </w:r>
      <w:r>
        <w:rPr>
          <w:rStyle w:val="DecValTok"/>
          <w:rFonts w:ascii="DejaVu Sans Mono" w:hAnsi="DejaVu Sans Mono"/>
          <w:sz w:val="16"/>
        </w:rPr>
        <w:t>1</w:t>
      </w:r>
      <w:r>
        <w:rPr>
          <w:rStyle w:val="NormalTok"/>
          <w:rFonts w:ascii="DejaVu Sans Mono" w:hAnsi="DejaVu Sans Mono"/>
          <w:sz w:val="16"/>
        </w:rPr>
        <w:t>))</w:t>
      </w:r>
      <w:r>
        <w:rPr>
          <w:rFonts w:ascii="DejaVu Sans Mono" w:hAnsi="DejaVu Sans Mono"/>
          <w:sz w:val="16"/>
        </w:rPr>
        <w:br/>
      </w:r>
      <w:r>
        <w:rPr>
          <w:rFonts w:ascii="DejaVu Sans Mono" w:hAnsi="DejaVu Sans Mono"/>
          <w:sz w:val="16"/>
        </w:rPr>
        <w:br/>
      </w:r>
      <w:r>
        <w:rPr>
          <w:rStyle w:val="KeywordTok"/>
          <w:rFonts w:ascii="DejaVu Sans Mono" w:hAnsi="DejaVu Sans Mono"/>
          <w:sz w:val="16"/>
        </w:rPr>
        <w:t>def</w:t>
      </w:r>
      <w:r>
        <w:rPr>
          <w:rStyle w:val="NormalTok"/>
          <w:rFonts w:ascii="DejaVu Sans Mono" w:hAnsi="DejaVu Sans Mono"/>
          <w:sz w:val="16"/>
        </w:rPr>
        <w:t xml:space="preserve"> exhaustive_attention(lo, hi, value):</w:t>
      </w:r>
      <w:r>
        <w:rPr>
          <w:rFonts w:ascii="DejaVu Sans Mono" w:hAnsi="DejaVu Sans Mono"/>
          <w:sz w:val="16"/>
        </w:rPr>
        <w:br/>
      </w:r>
      <w:r>
        <w:rPr>
          <w:rStyle w:val="NormalTok"/>
          <w:rFonts w:ascii="DejaVu Sans Mono" w:hAnsi="DejaVu Sans Mono"/>
          <w:sz w:val="16"/>
        </w:rPr>
        <w:t xml:space="preserve">    bits </w:t>
      </w:r>
      <w:r>
        <w:rPr>
          <w:rStyle w:val="OperatorTok"/>
          <w:rFonts w:ascii="DejaVu Sans Mono" w:hAnsi="DejaVu Sans Mono"/>
          <w:sz w:val="16"/>
        </w:rPr>
        <w:t>=</w:t>
      </w:r>
      <w:r>
        <w:rPr>
          <w:rStyle w:val="NormalTok"/>
          <w:rFonts w:ascii="DejaVu Sans Mono" w:hAnsi="DejaVu Sans Mono"/>
          <w:sz w:val="16"/>
        </w:rPr>
        <w:t xml:space="preserve"> np.array(</w:t>
      </w:r>
      <w:r>
        <w:rPr>
          <w:rStyle w:val="BuiltInTok"/>
          <w:rFonts w:ascii="DejaVu Sans Mono" w:hAnsi="DejaVu Sans Mono"/>
          <w:sz w:val="16"/>
        </w:rPr>
        <w:t>list</w:t>
      </w:r>
      <w:r>
        <w:rPr>
          <w:rStyle w:val="NormalTok"/>
          <w:rFonts w:ascii="DejaVu Sans Mono" w:hAnsi="DejaVu Sans Mono"/>
          <w:sz w:val="16"/>
        </w:rPr>
        <w:t>(itertools.product([</w:t>
      </w:r>
      <w:r>
        <w:rPr>
          <w:rStyle w:val="FloatTok"/>
          <w:rFonts w:ascii="DejaVu Sans Mono" w:hAnsi="DejaVu Sans Mono"/>
          <w:sz w:val="16"/>
        </w:rPr>
        <w:t>0.</w:t>
      </w:r>
      <w:r>
        <w:rPr>
          <w:rStyle w:val="NormalTok"/>
          <w:rFonts w:ascii="DejaVu Sans Mono" w:hAnsi="DejaVu Sans Mono"/>
          <w:sz w:val="16"/>
        </w:rPr>
        <w:t xml:space="preserve">, </w:t>
      </w:r>
      <w:r>
        <w:rPr>
          <w:rStyle w:val="FloatTok"/>
          <w:rFonts w:ascii="DejaVu Sans Mono" w:hAnsi="DejaVu Sans Mono"/>
          <w:sz w:val="16"/>
        </w:rPr>
        <w:t>1.</w:t>
      </w:r>
      <w:r>
        <w:rPr>
          <w:rStyle w:val="NormalTok"/>
          <w:rFonts w:ascii="DejaVu Sans Mono" w:hAnsi="DejaVu Sans Mono"/>
          <w:sz w:val="16"/>
        </w:rPr>
        <w:t>],</w:t>
      </w:r>
      <w:r>
        <w:rPr>
          <w:rFonts w:ascii="DejaVu Sans Mono" w:hAnsi="DejaVu Sans Mono"/>
          <w:sz w:val="16"/>
        </w:rPr>
        <w:br/>
      </w:r>
      <w:r>
        <w:rPr>
          <w:rStyle w:val="NormalTok"/>
          <w:rFonts w:ascii="DejaVu Sans Mono" w:hAnsi="DejaVu Sans Mono"/>
          <w:sz w:val="16"/>
        </w:rPr>
        <w:t xml:space="preserve">                                         repeat</w:t>
      </w:r>
      <w:r>
        <w:rPr>
          <w:rStyle w:val="OperatorTok"/>
          <w:rFonts w:ascii="DejaVu Sans Mono" w:hAnsi="DejaVu Sans Mono"/>
          <w:sz w:val="16"/>
        </w:rPr>
        <w:t>=</w:t>
      </w:r>
      <w:r>
        <w:rPr>
          <w:rStyle w:val="BuiltInTok"/>
          <w:rFonts w:ascii="DejaVu Sans Mono" w:hAnsi="DejaVu Sans Mono"/>
          <w:sz w:val="16"/>
        </w:rPr>
        <w:t>len</w:t>
      </w:r>
      <w:r>
        <w:rPr>
          <w:rStyle w:val="NormalTok"/>
          <w:rFonts w:ascii="DejaVu Sans Mono" w:hAnsi="DejaVu Sans Mono"/>
          <w:sz w:val="16"/>
        </w:rPr>
        <w:t>(value))))</w:t>
      </w:r>
      <w:r>
        <w:rPr>
          <w:rFonts w:ascii="DejaVu Sans Mono" w:hAnsi="DejaVu Sans Mono"/>
          <w:sz w:val="16"/>
        </w:rPr>
        <w:br/>
      </w:r>
      <w:r>
        <w:rPr>
          <w:rStyle w:val="NormalTok"/>
          <w:rFonts w:ascii="DejaVu Sans Mono" w:hAnsi="DejaVu Sans Mono"/>
          <w:sz w:val="16"/>
        </w:rPr>
        <w:t xml:space="preserve">    output </w:t>
      </w:r>
      <w:r>
        <w:rPr>
          <w:rStyle w:val="OperatorTok"/>
          <w:rFonts w:ascii="DejaVu Sans Mono" w:hAnsi="DejaVu Sans Mono"/>
          <w:sz w:val="16"/>
        </w:rPr>
        <w:t>=</w:t>
      </w:r>
      <w:r>
        <w:rPr>
          <w:rStyle w:val="NormalTok"/>
          <w:rFonts w:ascii="DejaVu Sans Mono" w:hAnsi="DejaVu Sans Mono"/>
          <w:sz w:val="16"/>
        </w:rPr>
        <w:t xml:space="preserve"> softmax(lo </w:t>
      </w:r>
      <w:r>
        <w:rPr>
          <w:rStyle w:val="OperatorTok"/>
          <w:rFonts w:ascii="DejaVu Sans Mono" w:hAnsi="DejaVu Sans Mono"/>
          <w:sz w:val="16"/>
        </w:rPr>
        <w:t>+</w:t>
      </w:r>
      <w:r>
        <w:rPr>
          <w:rStyle w:val="NormalTok"/>
          <w:rFonts w:ascii="DejaVu Sans Mono" w:hAnsi="DejaVu Sans Mono"/>
          <w:sz w:val="16"/>
        </w:rPr>
        <w:t xml:space="preserve"> bits </w:t>
      </w:r>
      <w:r>
        <w:rPr>
          <w:rStyle w:val="OperatorTok"/>
          <w:rFonts w:ascii="DejaVu Sans Mono" w:hAnsi="DejaVu Sans Mono"/>
          <w:sz w:val="16"/>
        </w:rPr>
        <w:t>*</w:t>
      </w:r>
      <w:r>
        <w:rPr>
          <w:rStyle w:val="NormalTok"/>
          <w:rFonts w:ascii="DejaVu Sans Mono" w:hAnsi="DejaVu Sans Mono"/>
          <w:sz w:val="16"/>
        </w:rPr>
        <w:t xml:space="preserve"> (hi </w:t>
      </w:r>
      <w:r>
        <w:rPr>
          <w:rStyle w:val="OperatorTok"/>
          <w:rFonts w:ascii="DejaVu Sans Mono" w:hAnsi="DejaVu Sans Mono"/>
          <w:sz w:val="16"/>
        </w:rPr>
        <w:t>-</w:t>
      </w:r>
      <w:r>
        <w:rPr>
          <w:rStyle w:val="NormalTok"/>
          <w:rFonts w:ascii="DejaVu Sans Mono" w:hAnsi="DejaVu Sans Mono"/>
          <w:sz w:val="16"/>
        </w:rPr>
        <w:t xml:space="preserve"> lo)) </w:t>
      </w:r>
      <w:r>
        <w:rPr>
          <w:rStyle w:val="OperatorTok"/>
          <w:rFonts w:ascii="DejaVu Sans Mono" w:hAnsi="DejaVu Sans Mono"/>
          <w:sz w:val="16"/>
        </w:rPr>
        <w:t>@</w:t>
      </w:r>
      <w:r>
        <w:rPr>
          <w:rStyle w:val="NormalTok"/>
          <w:rFonts w:ascii="DejaVu Sans Mono" w:hAnsi="DejaVu Sans Mono"/>
          <w:sz w:val="16"/>
        </w:rPr>
        <w:t xml:space="preserve"> value</w:t>
      </w:r>
      <w:r>
        <w:rPr>
          <w:rFonts w:ascii="DejaVu Sans Mono" w:hAnsi="DejaVu Sans Mono"/>
          <w:sz w:val="16"/>
        </w:rPr>
        <w:br/>
      </w:r>
      <w:r>
        <w:rPr>
          <w:rStyle w:val="NormalTok"/>
          <w:rFonts w:ascii="DejaVu Sans Mono" w:hAnsi="DejaVu Sans Mono"/>
          <w:sz w:val="16"/>
        </w:rPr>
        <w:t xml:space="preserve">    </w:t>
      </w:r>
      <w:r>
        <w:rPr>
          <w:rStyle w:val="ControlFlowTok"/>
          <w:rFonts w:ascii="DejaVu Sans Mono" w:hAnsi="DejaVu Sans Mono"/>
          <w:sz w:val="16"/>
        </w:rPr>
        <w:t>return</w:t>
      </w:r>
      <w:r>
        <w:rPr>
          <w:rStyle w:val="NormalTok"/>
          <w:rFonts w:ascii="DejaVu Sans Mono" w:hAnsi="DejaVu Sans Mono"/>
          <w:sz w:val="16"/>
        </w:rPr>
        <w:t xml:space="preserve"> output.</w:t>
      </w:r>
      <w:r>
        <w:rPr>
          <w:rStyle w:val="BuiltInTok"/>
          <w:rFonts w:ascii="DejaVu Sans Mono" w:hAnsi="DejaVu Sans Mono"/>
          <w:sz w:val="16"/>
        </w:rPr>
        <w:t>min</w:t>
      </w:r>
      <w:r>
        <w:rPr>
          <w:rStyle w:val="NormalTok"/>
          <w:rFonts w:ascii="DejaVu Sans Mono" w:hAnsi="DejaVu Sans Mono"/>
          <w:sz w:val="16"/>
        </w:rPr>
        <w:t>(), output.</w:t>
      </w:r>
      <w:r>
        <w:rPr>
          <w:rStyle w:val="BuiltInTok"/>
          <w:rFonts w:ascii="DejaVu Sans Mono" w:hAnsi="DejaVu Sans Mono"/>
          <w:sz w:val="16"/>
        </w:rPr>
        <w:t>max</w:t>
      </w:r>
      <w:r>
        <w:rPr>
          <w:rStyle w:val="NormalTok"/>
          <w:rFonts w:ascii="DejaVu Sans Mono" w:hAnsi="DejaVu Sans Mono"/>
          <w:sz w:val="16"/>
        </w:rPr>
        <w:t>()</w:t>
      </w:r>
    </w:p>
    <w:p w14:paraId="5E6B7FD3" w14:textId="77777777" w:rsidR="00C96ADE" w:rsidRPr="00965257" w:rsidRDefault="00000000" w:rsidP="00C41530">
      <w:pPr>
        <w:jc w:val="both"/>
        <w:rPr>
          <w:sz w:val="22"/>
          <w:szCs w:val="20"/>
        </w:rPr>
      </w:pPr>
      <w:r w:rsidRPr="00965257">
        <w:rPr>
          <w:sz w:val="22"/>
          <w:szCs w:val="20"/>
        </w:rPr>
        <w:t xml:space="preserve">For the sharp total-variation construction, use </w:t>
      </w:r>
      <m:oMath>
        <m:r>
          <w:rPr>
            <w:rFonts w:ascii="Cambria Math" w:hAnsi="Cambria Math"/>
            <w:sz w:val="22"/>
            <w:szCs w:val="20"/>
          </w:rPr>
          <m:t>ε</m:t>
        </m:r>
        <m:r>
          <m:rPr>
            <m:sty m:val="p"/>
          </m:rPr>
          <w:rPr>
            <w:rFonts w:ascii="Cambria Math" w:hAnsi="Cambria Math"/>
            <w:sz w:val="22"/>
            <w:szCs w:val="20"/>
          </w:rPr>
          <m:t>∈</m:t>
        </m:r>
        <m:d>
          <m:dPr>
            <m:begChr m:val="{"/>
            <m:endChr m:val="}"/>
            <m:grow/>
          </m:dPr>
          <m:e>
            <m:r>
              <w:rPr>
                <w:rFonts w:ascii="Cambria Math" w:hAnsi="Cambria Math"/>
                <w:sz w:val="22"/>
                <w:szCs w:val="20"/>
              </w:rPr>
              <m:t>0.05</m:t>
            </m:r>
            <m:r>
              <m:rPr>
                <m:sty m:val="p"/>
              </m:rPr>
              <w:rPr>
                <w:rFonts w:ascii="Cambria Math" w:hAnsi="Cambria Math"/>
                <w:sz w:val="22"/>
                <w:szCs w:val="20"/>
              </w:rPr>
              <m:t>,</m:t>
            </m:r>
            <m:r>
              <w:rPr>
                <w:rFonts w:ascii="Cambria Math" w:hAnsi="Cambria Math"/>
                <w:sz w:val="22"/>
                <w:szCs w:val="20"/>
              </w:rPr>
              <m:t>0.25</m:t>
            </m:r>
            <m:r>
              <m:rPr>
                <m:sty m:val="p"/>
              </m:rPr>
              <w:rPr>
                <w:rFonts w:ascii="Cambria Math" w:hAnsi="Cambria Math"/>
                <w:sz w:val="22"/>
                <w:szCs w:val="20"/>
              </w:rPr>
              <m:t>,</m:t>
            </m:r>
            <m:r>
              <w:rPr>
                <w:rFonts w:ascii="Cambria Math" w:hAnsi="Cambria Math"/>
                <w:sz w:val="22"/>
                <w:szCs w:val="20"/>
              </w:rPr>
              <m:t>1</m:t>
            </m:r>
            <m:r>
              <m:rPr>
                <m:sty m:val="p"/>
              </m:rPr>
              <w:rPr>
                <w:rFonts w:ascii="Cambria Math" w:hAnsi="Cambria Math"/>
                <w:sz w:val="22"/>
                <w:szCs w:val="20"/>
              </w:rPr>
              <m:t>,</m:t>
            </m:r>
            <m:r>
              <w:rPr>
                <w:rFonts w:ascii="Cambria Math" w:hAnsi="Cambria Math"/>
                <w:sz w:val="22"/>
                <w:szCs w:val="20"/>
              </w:rPr>
              <m:t>2</m:t>
            </m:r>
            <m:r>
              <m:rPr>
                <m:sty m:val="p"/>
              </m:rPr>
              <w:rPr>
                <w:rFonts w:ascii="Cambria Math" w:hAnsi="Cambria Math"/>
                <w:sz w:val="22"/>
                <w:szCs w:val="20"/>
              </w:rPr>
              <m:t>,</m:t>
            </m:r>
            <m:r>
              <w:rPr>
                <w:rFonts w:ascii="Cambria Math" w:hAnsi="Cambria Math"/>
                <w:sz w:val="22"/>
                <w:szCs w:val="20"/>
              </w:rPr>
              <m:t>4</m:t>
            </m:r>
          </m:e>
        </m:d>
      </m:oMath>
      <w:r w:rsidRPr="00965257">
        <w:rPr>
          <w:sz w:val="22"/>
          <w:szCs w:val="20"/>
        </w:rPr>
        <w:t xml:space="preserve">, </w:t>
      </w:r>
      <m:oMath>
        <m:r>
          <w:rPr>
            <w:rFonts w:ascii="Cambria Math" w:hAnsi="Cambria Math"/>
            <w:sz w:val="22"/>
            <w:szCs w:val="20"/>
          </w:rPr>
          <m:t>a</m:t>
        </m:r>
        <m:r>
          <m:rPr>
            <m:sty m:val="p"/>
          </m:rPr>
          <w:rPr>
            <w:rFonts w:ascii="Cambria Math" w:hAnsi="Cambria Math"/>
            <w:sz w:val="22"/>
            <w:szCs w:val="20"/>
          </w:rPr>
          <m:t>=</m:t>
        </m:r>
        <m:d>
          <m:dPr>
            <m:ctrlPr>
              <w:rPr>
                <w:rFonts w:ascii="Cambria Math" w:hAnsi="Cambria Math"/>
                <w:sz w:val="22"/>
                <w:szCs w:val="20"/>
              </w:rPr>
            </m:ctrlPr>
          </m:dPr>
          <m:e>
            <m:r>
              <w:rPr>
                <w:rFonts w:ascii="Cambria Math" w:hAnsi="Cambria Math"/>
                <w:sz w:val="22"/>
                <w:szCs w:val="20"/>
              </w:rPr>
              <m:t>p</m:t>
            </m:r>
            <m:r>
              <m:rPr>
                <m:sty m:val="p"/>
              </m:rPr>
              <w:rPr>
                <w:rFonts w:ascii="Cambria Math" w:hAnsi="Cambria Math"/>
                <w:sz w:val="22"/>
                <w:szCs w:val="20"/>
              </w:rPr>
              <m:t>,</m:t>
            </m:r>
            <m:r>
              <w:rPr>
                <w:rFonts w:ascii="Cambria Math" w:hAnsi="Cambria Math"/>
                <w:sz w:val="22"/>
                <w:szCs w:val="20"/>
              </w:rPr>
              <m:t>1</m:t>
            </m:r>
            <m:r>
              <m:rPr>
                <m:sty m:val="p"/>
              </m:rPr>
              <w:rPr>
                <w:rFonts w:ascii="Cambria Math" w:hAnsi="Cambria Math"/>
                <w:sz w:val="22"/>
                <w:szCs w:val="20"/>
              </w:rPr>
              <m:t>-</m:t>
            </m:r>
            <m:r>
              <w:rPr>
                <w:rFonts w:ascii="Cambria Math" w:hAnsi="Cambria Math"/>
                <w:sz w:val="22"/>
                <w:szCs w:val="20"/>
              </w:rPr>
              <m:t>p</m:t>
            </m:r>
          </m:e>
        </m:d>
      </m:oMath>
      <w:r w:rsidRPr="00965257">
        <w:rPr>
          <w:sz w:val="22"/>
          <w:szCs w:val="20"/>
        </w:rPr>
        <w:t xml:space="preserve"> with </w:t>
      </w:r>
      <m:oMath>
        <m:r>
          <w:rPr>
            <w:rFonts w:ascii="Cambria Math" w:hAnsi="Cambria Math"/>
            <w:sz w:val="22"/>
            <w:szCs w:val="20"/>
          </w:rPr>
          <m:t>p</m:t>
        </m:r>
        <m:r>
          <m:rPr>
            <m:sty m:val="p"/>
          </m:rPr>
          <w:rPr>
            <w:rFonts w:ascii="Cambria Math" w:hAnsi="Cambria Math"/>
            <w:sz w:val="22"/>
            <w:szCs w:val="20"/>
          </w:rPr>
          <m:t>=</m:t>
        </m:r>
        <m:r>
          <w:rPr>
            <w:rFonts w:ascii="Cambria Math" w:hAnsi="Cambria Math"/>
            <w:sz w:val="22"/>
            <w:szCs w:val="20"/>
          </w:rPr>
          <m:t>1</m:t>
        </m:r>
        <m:r>
          <m:rPr>
            <m:sty m:val="p"/>
          </m:rPr>
          <w:rPr>
            <w:rFonts w:ascii="Cambria Math" w:hAnsi="Cambria Math"/>
            <w:sz w:val="22"/>
            <w:szCs w:val="20"/>
          </w:rPr>
          <m:t>/</m:t>
        </m:r>
        <m:d>
          <m:dPr>
            <m:ctrlPr>
              <w:rPr>
                <w:rFonts w:ascii="Cambria Math" w:hAnsi="Cambria Math"/>
                <w:sz w:val="22"/>
                <w:szCs w:val="20"/>
              </w:rPr>
            </m:ctrlPr>
          </m:dPr>
          <m:e>
            <m:r>
              <w:rPr>
                <w:rFonts w:ascii="Cambria Math" w:hAnsi="Cambria Math"/>
                <w:sz w:val="22"/>
                <w:szCs w:val="20"/>
              </w:rPr>
              <m:t>1</m:t>
            </m:r>
            <m:r>
              <m:rPr>
                <m:sty m:val="p"/>
              </m:rPr>
              <w:rPr>
                <w:rFonts w:ascii="Cambria Math" w:hAnsi="Cambria Math"/>
                <w:sz w:val="22"/>
                <w:szCs w:val="20"/>
              </w:rPr>
              <m:t>+</m:t>
            </m:r>
            <m:sSup>
              <m:sSupPr>
                <m:ctrlPr>
                  <w:rPr>
                    <w:rFonts w:ascii="Cambria Math" w:hAnsi="Cambria Math"/>
                    <w:sz w:val="22"/>
                    <w:szCs w:val="20"/>
                  </w:rPr>
                </m:ctrlPr>
              </m:sSupPr>
              <m:e>
                <m:r>
                  <w:rPr>
                    <w:rFonts w:ascii="Cambria Math" w:hAnsi="Cambria Math"/>
                    <w:sz w:val="22"/>
                    <w:szCs w:val="20"/>
                  </w:rPr>
                  <m:t>e</m:t>
                </m:r>
              </m:e>
              <m:sup>
                <m:r>
                  <w:rPr>
                    <w:rFonts w:ascii="Cambria Math" w:hAnsi="Cambria Math"/>
                    <w:sz w:val="22"/>
                    <w:szCs w:val="20"/>
                  </w:rPr>
                  <m:t>ε</m:t>
                </m:r>
              </m:sup>
            </m:sSup>
          </m:e>
        </m:d>
      </m:oMath>
      <w:r w:rsidRPr="00965257">
        <w:rPr>
          <w:sz w:val="22"/>
          <w:szCs w:val="20"/>
        </w:rPr>
        <w:t xml:space="preserve">, and perturbations </w:t>
      </w:r>
      <m:oMath>
        <m:d>
          <m:dPr>
            <m:ctrlPr>
              <w:rPr>
                <w:rFonts w:ascii="Cambria Math" w:hAnsi="Cambria Math"/>
                <w:sz w:val="22"/>
                <w:szCs w:val="20"/>
              </w:rPr>
            </m:ctrlPr>
          </m:dPr>
          <m:e>
            <m:r>
              <w:rPr>
                <w:rFonts w:ascii="Cambria Math" w:hAnsi="Cambria Math"/>
                <w:sz w:val="22"/>
                <w:szCs w:val="20"/>
              </w:rPr>
              <m:t>ε</m:t>
            </m:r>
            <m:r>
              <m:rPr>
                <m:sty m:val="p"/>
              </m:rPr>
              <w:rPr>
                <w:rFonts w:ascii="Cambria Math" w:hAnsi="Cambria Math"/>
                <w:sz w:val="22"/>
                <w:szCs w:val="20"/>
              </w:rPr>
              <m:t>,-</m:t>
            </m:r>
            <m:r>
              <w:rPr>
                <w:rFonts w:ascii="Cambria Math" w:hAnsi="Cambria Math"/>
                <w:sz w:val="22"/>
                <w:szCs w:val="20"/>
              </w:rPr>
              <m:t>ε</m:t>
            </m:r>
          </m:e>
        </m:d>
      </m:oMath>
      <w:r w:rsidRPr="00965257">
        <w:rPr>
          <w:sz w:val="22"/>
          <w:szCs w:val="20"/>
        </w:rPr>
        <w:t xml:space="preserve">. For centering, evaluate all corners of </w:t>
      </w:r>
      <m:oMath>
        <m:sSup>
          <m:sSupPr>
            <m:ctrlPr>
              <w:rPr>
                <w:rFonts w:ascii="Cambria Math" w:hAnsi="Cambria Math"/>
                <w:sz w:val="22"/>
                <w:szCs w:val="20"/>
              </w:rPr>
            </m:ctrlPr>
          </m:sSupPr>
          <m:e>
            <m:d>
              <m:dPr>
                <m:begChr m:val="["/>
                <m:endChr m:val="]"/>
                <m:ctrlPr>
                  <w:rPr>
                    <w:rFonts w:ascii="Cambria Math" w:hAnsi="Cambria Math"/>
                    <w:sz w:val="22"/>
                    <w:szCs w:val="20"/>
                  </w:rPr>
                </m:ctrlPr>
              </m:dPr>
              <m:e>
                <m:r>
                  <m:rPr>
                    <m:sty m:val="p"/>
                  </m:rPr>
                  <w:rPr>
                    <w:rFonts w:ascii="Cambria Math" w:hAnsi="Cambria Math"/>
                    <w:sz w:val="22"/>
                    <w:szCs w:val="20"/>
                  </w:rPr>
                  <m:t>-</m:t>
                </m:r>
                <m:r>
                  <w:rPr>
                    <w:rFonts w:ascii="Cambria Math" w:hAnsi="Cambria Math"/>
                    <w:sz w:val="22"/>
                    <w:szCs w:val="20"/>
                  </w:rPr>
                  <m:t>1</m:t>
                </m:r>
                <m:r>
                  <m:rPr>
                    <m:sty m:val="p"/>
                  </m:rPr>
                  <w:rPr>
                    <w:rFonts w:ascii="Cambria Math" w:hAnsi="Cambria Math"/>
                    <w:sz w:val="22"/>
                    <w:szCs w:val="20"/>
                  </w:rPr>
                  <m:t>,</m:t>
                </m:r>
                <m:r>
                  <w:rPr>
                    <w:rFonts w:ascii="Cambria Math" w:hAnsi="Cambria Math"/>
                    <w:sz w:val="22"/>
                    <w:szCs w:val="20"/>
                  </w:rPr>
                  <m:t>1</m:t>
                </m:r>
              </m:e>
            </m:d>
          </m:e>
          <m:sup>
            <m:r>
              <w:rPr>
                <w:rFonts w:ascii="Cambria Math" w:hAnsi="Cambria Math"/>
                <w:sz w:val="22"/>
                <w:szCs w:val="20"/>
              </w:rPr>
              <m:t>6</m:t>
            </m:r>
          </m:sup>
        </m:sSup>
      </m:oMath>
      <w:r w:rsidRPr="00965257">
        <w:rPr>
          <w:sz w:val="22"/>
          <w:szCs w:val="20"/>
        </w:rPr>
        <w:t xml:space="preserve">. For the wrapping diagnostic, draw six successive independent </w:t>
      </w:r>
      <m:oMath>
        <m:r>
          <w:rPr>
            <w:rFonts w:ascii="Cambria Math" w:hAnsi="Cambria Math"/>
            <w:sz w:val="22"/>
            <w:szCs w:val="20"/>
          </w:rPr>
          <m:t>32</m:t>
        </m:r>
        <m:r>
          <m:rPr>
            <m:sty m:val="p"/>
          </m:rPr>
          <w:rPr>
            <w:rFonts w:ascii="Cambria Math" w:hAnsi="Cambria Math"/>
            <w:sz w:val="22"/>
            <w:szCs w:val="20"/>
          </w:rPr>
          <m:t>×</m:t>
        </m:r>
        <m:r>
          <w:rPr>
            <w:rFonts w:ascii="Cambria Math" w:hAnsi="Cambria Math"/>
            <w:sz w:val="22"/>
            <w:szCs w:val="20"/>
          </w:rPr>
          <m:t>32</m:t>
        </m:r>
      </m:oMath>
      <w:r w:rsidRPr="00965257">
        <w:rPr>
          <w:sz w:val="22"/>
          <w:szCs w:val="20"/>
        </w:rPr>
        <w:t xml:space="preserve"> matrices with entries </w:t>
      </w:r>
      <m:oMath>
        <m:r>
          <m:rPr>
            <m:scr m:val="script"/>
            <m:sty m:val="p"/>
          </m:rPr>
          <w:rPr>
            <w:rFonts w:ascii="Cambria Math" w:hAnsi="Cambria Math"/>
            <w:sz w:val="22"/>
            <w:szCs w:val="20"/>
          </w:rPr>
          <m:t>N</m:t>
        </m:r>
        <m:d>
          <m:dPr>
            <m:ctrlPr>
              <w:rPr>
                <w:rFonts w:ascii="Cambria Math" w:hAnsi="Cambria Math"/>
                <w:sz w:val="22"/>
                <w:szCs w:val="20"/>
              </w:rPr>
            </m:ctrlPr>
          </m:dPr>
          <m:e>
            <m:r>
              <w:rPr>
                <w:rFonts w:ascii="Cambria Math" w:hAnsi="Cambria Math"/>
                <w:sz w:val="22"/>
                <w:szCs w:val="20"/>
              </w:rPr>
              <m:t>0</m:t>
            </m:r>
            <m:r>
              <m:rPr>
                <m:sty m:val="p"/>
              </m:rPr>
              <w:rPr>
                <w:rFonts w:ascii="Cambria Math" w:hAnsi="Cambria Math"/>
                <w:sz w:val="22"/>
                <w:szCs w:val="20"/>
              </w:rPr>
              <m:t>,</m:t>
            </m:r>
            <m:r>
              <w:rPr>
                <w:rFonts w:ascii="Cambria Math" w:hAnsi="Cambria Math"/>
                <w:sz w:val="22"/>
                <w:szCs w:val="20"/>
              </w:rPr>
              <m:t>1</m:t>
            </m:r>
            <m:r>
              <m:rPr>
                <m:sty m:val="p"/>
              </m:rPr>
              <w:rPr>
                <w:rFonts w:ascii="Cambria Math" w:hAnsi="Cambria Math"/>
                <w:sz w:val="22"/>
                <w:szCs w:val="20"/>
              </w:rPr>
              <m:t>/</m:t>
            </m:r>
            <m:r>
              <w:rPr>
                <w:rFonts w:ascii="Cambria Math" w:hAnsi="Cambria Math"/>
                <w:sz w:val="22"/>
                <w:szCs w:val="20"/>
              </w:rPr>
              <m:t>32</m:t>
            </m:r>
          </m:e>
        </m:d>
      </m:oMath>
      <w:r w:rsidRPr="00965257">
        <w:rPr>
          <w:sz w:val="22"/>
          <w:szCs w:val="20"/>
        </w:rPr>
        <w:t xml:space="preserve"> and compare the two radius formulas in (6) after each layer. This single matrix sequence illustrates the algebra and does not estimate a population growth rate.</w:t>
      </w:r>
    </w:p>
    <w:p w14:paraId="5D13B078" w14:textId="77777777" w:rsidR="00C96ADE" w:rsidRPr="00965257" w:rsidRDefault="00000000" w:rsidP="00C41530">
      <w:pPr>
        <w:pStyle w:val="BodyText"/>
        <w:jc w:val="both"/>
        <w:rPr>
          <w:sz w:val="22"/>
          <w:szCs w:val="20"/>
        </w:rPr>
      </w:pPr>
      <w:r w:rsidRPr="00965257">
        <w:rPr>
          <w:sz w:val="22"/>
          <w:szCs w:val="20"/>
        </w:rPr>
        <w:t xml:space="preserve">For robust fusion, first evaluate the seven deterministic intervals in Section 6. Then generate 5000 trials with five sound intervals whose lower endpoints are negative uniform draws on </w:t>
      </w:r>
      <m:oMath>
        <m:d>
          <m:dPr>
            <m:begChr m:val="["/>
            <m:endChr m:val="]"/>
            <m:ctrlPr>
              <w:rPr>
                <w:rFonts w:ascii="Cambria Math" w:hAnsi="Cambria Math"/>
                <w:sz w:val="22"/>
                <w:szCs w:val="20"/>
              </w:rPr>
            </m:ctrlPr>
          </m:dPr>
          <m:e>
            <m:r>
              <w:rPr>
                <w:rFonts w:ascii="Cambria Math" w:hAnsi="Cambria Math"/>
                <w:sz w:val="22"/>
                <w:szCs w:val="20"/>
              </w:rPr>
              <m:t>0</m:t>
            </m:r>
            <m:r>
              <m:rPr>
                <m:sty m:val="p"/>
              </m:rPr>
              <w:rPr>
                <w:rFonts w:ascii="Cambria Math" w:hAnsi="Cambria Math"/>
                <w:sz w:val="22"/>
                <w:szCs w:val="20"/>
              </w:rPr>
              <m:t>,</m:t>
            </m:r>
            <m:r>
              <w:rPr>
                <w:rFonts w:ascii="Cambria Math" w:hAnsi="Cambria Math"/>
                <w:sz w:val="22"/>
                <w:szCs w:val="20"/>
              </w:rPr>
              <m:t>3</m:t>
            </m:r>
          </m:e>
        </m:d>
      </m:oMath>
      <w:r w:rsidRPr="00965257">
        <w:rPr>
          <w:sz w:val="22"/>
          <w:szCs w:val="20"/>
        </w:rPr>
        <w:t xml:space="preserve"> and upper endpoints positive uniform draws on </w:t>
      </w:r>
      <m:oMath>
        <m:d>
          <m:dPr>
            <m:begChr m:val="["/>
            <m:endChr m:val="]"/>
            <m:ctrlPr>
              <w:rPr>
                <w:rFonts w:ascii="Cambria Math" w:hAnsi="Cambria Math"/>
                <w:sz w:val="22"/>
                <w:szCs w:val="20"/>
              </w:rPr>
            </m:ctrlPr>
          </m:dPr>
          <m:e>
            <m:r>
              <w:rPr>
                <w:rFonts w:ascii="Cambria Math" w:hAnsi="Cambria Math"/>
                <w:sz w:val="22"/>
                <w:szCs w:val="20"/>
              </w:rPr>
              <m:t>0</m:t>
            </m:r>
            <m:r>
              <m:rPr>
                <m:sty m:val="p"/>
              </m:rPr>
              <w:rPr>
                <w:rFonts w:ascii="Cambria Math" w:hAnsi="Cambria Math"/>
                <w:sz w:val="22"/>
                <w:szCs w:val="20"/>
              </w:rPr>
              <m:t>,</m:t>
            </m:r>
            <m:r>
              <w:rPr>
                <w:rFonts w:ascii="Cambria Math" w:hAnsi="Cambria Math"/>
                <w:sz w:val="22"/>
                <w:szCs w:val="20"/>
              </w:rPr>
              <m:t>3</m:t>
            </m:r>
          </m:e>
        </m:d>
      </m:oMath>
      <w:r w:rsidRPr="00965257">
        <w:rPr>
          <w:sz w:val="22"/>
          <w:szCs w:val="20"/>
        </w:rPr>
        <w:t xml:space="preserve">. Add four intervals formed by sorting pairs of uniform draws on </w:t>
      </w:r>
      <m:oMath>
        <m:d>
          <m:dPr>
            <m:begChr m:val="["/>
            <m:endChr m:val="]"/>
            <m:ctrlPr>
              <w:rPr>
                <w:rFonts w:ascii="Cambria Math" w:hAnsi="Cambria Math"/>
                <w:sz w:val="22"/>
                <w:szCs w:val="20"/>
              </w:rPr>
            </m:ctrlPr>
          </m:dPr>
          <m:e>
            <m:r>
              <m:rPr>
                <m:sty m:val="p"/>
              </m:rPr>
              <w:rPr>
                <w:rFonts w:ascii="Cambria Math" w:hAnsi="Cambria Math"/>
                <w:sz w:val="22"/>
                <w:szCs w:val="20"/>
              </w:rPr>
              <m:t>-</m:t>
            </m:r>
            <m:r>
              <w:rPr>
                <w:rFonts w:ascii="Cambria Math" w:hAnsi="Cambria Math"/>
                <w:sz w:val="22"/>
                <w:szCs w:val="20"/>
              </w:rPr>
              <m:t>100</m:t>
            </m:r>
            <m:r>
              <m:rPr>
                <m:sty m:val="p"/>
              </m:rPr>
              <w:rPr>
                <w:rFonts w:ascii="Cambria Math" w:hAnsi="Cambria Math"/>
                <w:sz w:val="22"/>
                <w:szCs w:val="20"/>
              </w:rPr>
              <m:t>,</m:t>
            </m:r>
            <m:r>
              <w:rPr>
                <w:rFonts w:ascii="Cambria Math" w:hAnsi="Cambria Math"/>
                <w:sz w:val="22"/>
                <w:szCs w:val="20"/>
              </w:rPr>
              <m:t>100</m:t>
            </m:r>
          </m:e>
        </m:d>
      </m:oMath>
      <w:r w:rsidRPr="00965257">
        <w:rPr>
          <w:sz w:val="22"/>
          <w:szCs w:val="20"/>
        </w:rPr>
        <w:t>. Check truth containment and inclusion in the sound hull for the median interval. The four added intervals are arbitrary contaminations and can sometimes also contain zero. Routing entries in Table 1 and all curves in Figure 1 are direct evaluations of their displayed formulas.</w:t>
      </w:r>
    </w:p>
    <w:p w14:paraId="5765DE3C" w14:textId="77777777" w:rsidR="00C96ADE" w:rsidRDefault="00000000" w:rsidP="00C41530">
      <w:pPr>
        <w:pStyle w:val="Heading1"/>
        <w:jc w:val="both"/>
      </w:pPr>
      <w:bookmarkStart w:id="31" w:name="Xd0353976c87569a8f0a04625f96b52c4c375dc2"/>
      <w:bookmarkEnd w:id="30"/>
      <w:r>
        <w:rPr>
          <w:color w:val="000000"/>
        </w:rPr>
        <w:t>Appendix B Efficient threshold evaluation</w:t>
      </w:r>
    </w:p>
    <w:p w14:paraId="7A0B7A30" w14:textId="77777777" w:rsidR="00C96ADE" w:rsidRPr="00965257" w:rsidRDefault="00000000" w:rsidP="00C41530">
      <w:pPr>
        <w:jc w:val="both"/>
        <w:rPr>
          <w:sz w:val="22"/>
          <w:szCs w:val="20"/>
        </w:rPr>
      </w:pPr>
      <w:r w:rsidRPr="00965257">
        <w:rPr>
          <w:sz w:val="22"/>
          <w:szCs w:val="20"/>
        </w:rPr>
        <w:t xml:space="preserve">After sorting </w:t>
      </w:r>
      <m:oMath>
        <m:sSub>
          <m:sSubPr>
            <m:ctrlPr>
              <w:rPr>
                <w:rFonts w:ascii="Cambria Math" w:hAnsi="Cambria Math"/>
                <w:sz w:val="22"/>
                <w:szCs w:val="20"/>
              </w:rPr>
            </m:ctrlPr>
          </m:sSubPr>
          <m:e>
            <m:r>
              <w:rPr>
                <w:rFonts w:ascii="Cambria Math" w:hAnsi="Cambria Math"/>
                <w:sz w:val="22"/>
                <w:szCs w:val="20"/>
              </w:rPr>
              <m:t>v</m:t>
            </m:r>
          </m:e>
          <m:sub>
            <m:r>
              <w:rPr>
                <w:rFonts w:ascii="Cambria Math" w:hAnsi="Cambria Math"/>
                <w:sz w:val="22"/>
                <w:szCs w:val="20"/>
              </w:rPr>
              <m:t>1</m:t>
            </m:r>
          </m:sub>
        </m:sSub>
        <m:r>
          <m:rPr>
            <m:sty m:val="p"/>
          </m:rP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v</m:t>
            </m:r>
          </m:e>
          <m:sub>
            <m:r>
              <w:rPr>
                <w:rFonts w:ascii="Cambria Math" w:hAnsi="Cambria Math"/>
                <w:sz w:val="22"/>
                <w:szCs w:val="20"/>
              </w:rPr>
              <m:t>T</m:t>
            </m:r>
          </m:sub>
        </m:sSub>
      </m:oMath>
      <w:r w:rsidRPr="00965257">
        <w:rPr>
          <w:sz w:val="22"/>
          <w:szCs w:val="20"/>
        </w:rPr>
        <w:t xml:space="preserve">, shift all logit endpoints by the same constant </w:t>
      </w:r>
      <m:oMath>
        <m:r>
          <w:rPr>
            <w:rFonts w:ascii="Cambria Math" w:hAnsi="Cambria Math"/>
            <w:sz w:val="22"/>
            <w:szCs w:val="20"/>
          </w:rPr>
          <m:t>c</m:t>
        </m:r>
        <m:r>
          <m:rPr>
            <m:sty m:val="p"/>
          </m:rPr>
          <w:rPr>
            <w:rFonts w:ascii="Cambria Math" w:hAnsi="Cambria Math"/>
            <w:sz w:val="22"/>
            <w:szCs w:val="20"/>
          </w:rPr>
          <m:t>=</m:t>
        </m:r>
        <m:sSub>
          <m:sSubPr>
            <m:ctrlPr>
              <w:rPr>
                <w:rFonts w:ascii="Cambria Math" w:hAnsi="Cambria Math"/>
                <w:sz w:val="22"/>
                <w:szCs w:val="20"/>
              </w:rPr>
            </m:ctrlPr>
          </m:sSubPr>
          <m:e>
            <m:r>
              <m:rPr>
                <m:sty m:val="p"/>
              </m:rPr>
              <w:rPr>
                <w:rFonts w:ascii="Cambria Math" w:hAnsi="Cambria Math"/>
                <w:sz w:val="22"/>
                <w:szCs w:val="20"/>
              </w:rPr>
              <m:t>max</m:t>
            </m:r>
          </m:e>
          <m:sub>
            <m:r>
              <w:rPr>
                <w:rFonts w:ascii="Cambria Math" w:hAnsi="Cambria Math"/>
                <w:sz w:val="22"/>
                <w:szCs w:val="20"/>
              </w:rPr>
              <m:t>i</m:t>
            </m:r>
          </m:sub>
        </m:sSub>
        <m:sSub>
          <m:sSubPr>
            <m:ctrlPr>
              <w:rPr>
                <w:rFonts w:ascii="Cambria Math" w:hAnsi="Cambria Math"/>
                <w:sz w:val="22"/>
                <w:szCs w:val="20"/>
              </w:rPr>
            </m:ctrlPr>
          </m:sSubPr>
          <m:e>
            <m:bar>
              <m:barPr>
                <m:pos m:val="top"/>
                <m:ctrlPr>
                  <w:rPr>
                    <w:rFonts w:ascii="Cambria Math" w:hAnsi="Cambria Math"/>
                    <w:sz w:val="22"/>
                    <w:szCs w:val="20"/>
                  </w:rPr>
                </m:ctrlPr>
              </m:barPr>
              <m:e>
                <m:r>
                  <w:rPr>
                    <w:rFonts w:ascii="Cambria Math" w:hAnsi="Cambria Math"/>
                    <w:sz w:val="22"/>
                    <w:szCs w:val="20"/>
                  </w:rPr>
                  <m:t>λ</m:t>
                </m:r>
              </m:e>
            </m:bar>
          </m:e>
          <m:sub>
            <m:r>
              <w:rPr>
                <w:rFonts w:ascii="Cambria Math" w:hAnsi="Cambria Math"/>
                <w:sz w:val="22"/>
                <w:szCs w:val="20"/>
              </w:rPr>
              <m:t>i</m:t>
            </m:r>
          </m:sub>
        </m:sSub>
      </m:oMath>
      <w:r w:rsidRPr="00965257">
        <w:rPr>
          <w:sz w:val="22"/>
          <w:szCs w:val="20"/>
        </w:rPr>
        <w:t xml:space="preserve"> and set </w:t>
      </w:r>
      <m:oMath>
        <m:sSub>
          <m:sSubPr>
            <m:ctrlPr>
              <w:rPr>
                <w:rFonts w:ascii="Cambria Math" w:hAnsi="Cambria Math"/>
                <w:sz w:val="22"/>
                <w:szCs w:val="20"/>
              </w:rPr>
            </m:ctrlPr>
          </m:sSubPr>
          <m:e>
            <m:r>
              <w:rPr>
                <w:rFonts w:ascii="Cambria Math" w:hAnsi="Cambria Math"/>
                <w:sz w:val="22"/>
                <w:szCs w:val="20"/>
              </w:rPr>
              <m:t>l</m:t>
            </m:r>
          </m:e>
          <m:sub>
            <m:r>
              <w:rPr>
                <w:rFonts w:ascii="Cambria Math" w:hAnsi="Cambria Math"/>
                <w:sz w:val="22"/>
                <w:szCs w:val="20"/>
              </w:rPr>
              <m:t>i</m:t>
            </m:r>
          </m:sub>
        </m:sSub>
        <m:r>
          <m:rPr>
            <m:sty m:val="p"/>
          </m:rPr>
          <w:rPr>
            <w:rFonts w:ascii="Cambria Math" w:hAnsi="Cambria Math"/>
            <w:sz w:val="22"/>
            <w:szCs w:val="20"/>
          </w:rPr>
          <m:t>=</m:t>
        </m:r>
        <m:sSup>
          <m:sSupPr>
            <m:ctrlPr>
              <w:rPr>
                <w:rFonts w:ascii="Cambria Math" w:hAnsi="Cambria Math"/>
                <w:sz w:val="22"/>
                <w:szCs w:val="20"/>
              </w:rPr>
            </m:ctrlPr>
          </m:sSupPr>
          <m:e>
            <m:r>
              <w:rPr>
                <w:rFonts w:ascii="Cambria Math" w:hAnsi="Cambria Math"/>
                <w:sz w:val="22"/>
                <w:szCs w:val="20"/>
              </w:rPr>
              <m:t>e</m:t>
            </m:r>
          </m:e>
          <m:sup>
            <m:sSub>
              <m:sSubPr>
                <m:ctrlPr>
                  <w:rPr>
                    <w:rFonts w:ascii="Cambria Math" w:hAnsi="Cambria Math"/>
                    <w:sz w:val="22"/>
                    <w:szCs w:val="20"/>
                  </w:rPr>
                </m:ctrlPr>
              </m:sSubPr>
              <m:e>
                <m:bar>
                  <m:barPr>
                    <m:ctrlPr>
                      <w:rPr>
                        <w:rFonts w:ascii="Cambria Math" w:hAnsi="Cambria Math"/>
                        <w:sz w:val="22"/>
                        <w:szCs w:val="20"/>
                      </w:rPr>
                    </m:ctrlPr>
                  </m:barPr>
                  <m:e>
                    <m:r>
                      <w:rPr>
                        <w:rFonts w:ascii="Cambria Math" w:hAnsi="Cambria Math"/>
                        <w:sz w:val="22"/>
                        <w:szCs w:val="20"/>
                      </w:rPr>
                      <m:t>λ</m:t>
                    </m:r>
                  </m:e>
                </m:bar>
              </m:e>
              <m:sub>
                <m:r>
                  <w:rPr>
                    <w:rFonts w:ascii="Cambria Math" w:hAnsi="Cambria Math"/>
                    <w:sz w:val="22"/>
                    <w:szCs w:val="20"/>
                  </w:rPr>
                  <m:t>i</m:t>
                </m:r>
              </m:sub>
            </m:sSub>
            <m:r>
              <m:rPr>
                <m:sty m:val="p"/>
              </m:rPr>
              <w:rPr>
                <w:rFonts w:ascii="Cambria Math" w:hAnsi="Cambria Math"/>
                <w:sz w:val="22"/>
                <w:szCs w:val="20"/>
              </w:rPr>
              <m:t>-</m:t>
            </m:r>
            <m:r>
              <w:rPr>
                <w:rFonts w:ascii="Cambria Math" w:hAnsi="Cambria Math"/>
                <w:sz w:val="22"/>
                <w:szCs w:val="20"/>
              </w:rPr>
              <m:t>c</m:t>
            </m:r>
          </m:sup>
        </m:sSup>
      </m:oMath>
      <w:r w:rsidRPr="00965257">
        <w:rPr>
          <w:sz w:val="22"/>
          <w:szCs w:val="20"/>
        </w:rPr>
        <w:t xml:space="preserve"> and </w:t>
      </w:r>
      <m:oMath>
        <m:sSub>
          <m:sSubPr>
            <m:ctrlPr>
              <w:rPr>
                <w:rFonts w:ascii="Cambria Math" w:hAnsi="Cambria Math"/>
                <w:sz w:val="22"/>
                <w:szCs w:val="20"/>
              </w:rPr>
            </m:ctrlPr>
          </m:sSubPr>
          <m:e>
            <m:r>
              <w:rPr>
                <w:rFonts w:ascii="Cambria Math" w:hAnsi="Cambria Math"/>
                <w:sz w:val="22"/>
                <w:szCs w:val="20"/>
              </w:rPr>
              <m:t>u</m:t>
            </m:r>
          </m:e>
          <m:sub>
            <m:r>
              <w:rPr>
                <w:rFonts w:ascii="Cambria Math" w:hAnsi="Cambria Math"/>
                <w:sz w:val="22"/>
                <w:szCs w:val="20"/>
              </w:rPr>
              <m:t>i</m:t>
            </m:r>
          </m:sub>
        </m:sSub>
        <m:r>
          <m:rPr>
            <m:sty m:val="p"/>
          </m:rPr>
          <w:rPr>
            <w:rFonts w:ascii="Cambria Math" w:hAnsi="Cambria Math"/>
            <w:sz w:val="22"/>
            <w:szCs w:val="20"/>
          </w:rPr>
          <m:t>=</m:t>
        </m:r>
        <m:sSup>
          <m:sSupPr>
            <m:ctrlPr>
              <w:rPr>
                <w:rFonts w:ascii="Cambria Math" w:hAnsi="Cambria Math"/>
                <w:sz w:val="22"/>
                <w:szCs w:val="20"/>
              </w:rPr>
            </m:ctrlPr>
          </m:sSupPr>
          <m:e>
            <m:r>
              <w:rPr>
                <w:rFonts w:ascii="Cambria Math" w:hAnsi="Cambria Math"/>
                <w:sz w:val="22"/>
                <w:szCs w:val="20"/>
              </w:rPr>
              <m:t>e</m:t>
            </m:r>
          </m:e>
          <m:sup>
            <m:sSub>
              <m:sSubPr>
                <m:ctrlPr>
                  <w:rPr>
                    <w:rFonts w:ascii="Cambria Math" w:hAnsi="Cambria Math"/>
                    <w:sz w:val="22"/>
                    <w:szCs w:val="20"/>
                  </w:rPr>
                </m:ctrlPr>
              </m:sSubPr>
              <m:e>
                <m:bar>
                  <m:barPr>
                    <m:pos m:val="top"/>
                    <m:ctrlPr>
                      <w:rPr>
                        <w:rFonts w:ascii="Cambria Math" w:hAnsi="Cambria Math"/>
                        <w:sz w:val="22"/>
                        <w:szCs w:val="20"/>
                      </w:rPr>
                    </m:ctrlPr>
                  </m:barPr>
                  <m:e>
                    <m:r>
                      <w:rPr>
                        <w:rFonts w:ascii="Cambria Math" w:hAnsi="Cambria Math"/>
                        <w:sz w:val="22"/>
                        <w:szCs w:val="20"/>
                      </w:rPr>
                      <m:t>λ</m:t>
                    </m:r>
                  </m:e>
                </m:bar>
              </m:e>
              <m:sub>
                <m:r>
                  <w:rPr>
                    <w:rFonts w:ascii="Cambria Math" w:hAnsi="Cambria Math"/>
                    <w:sz w:val="22"/>
                    <w:szCs w:val="20"/>
                  </w:rPr>
                  <m:t>i</m:t>
                </m:r>
              </m:sub>
            </m:sSub>
            <m:r>
              <m:rPr>
                <m:sty m:val="p"/>
              </m:rPr>
              <w:rPr>
                <w:rFonts w:ascii="Cambria Math" w:hAnsi="Cambria Math"/>
                <w:sz w:val="22"/>
                <w:szCs w:val="20"/>
              </w:rPr>
              <m:t>-</m:t>
            </m:r>
            <m:r>
              <w:rPr>
                <w:rFonts w:ascii="Cambria Math" w:hAnsi="Cambria Math"/>
                <w:sz w:val="22"/>
                <w:szCs w:val="20"/>
              </w:rPr>
              <m:t>c</m:t>
            </m:r>
          </m:sup>
        </m:sSup>
      </m:oMath>
      <w:r w:rsidRPr="00965257">
        <w:rPr>
          <w:sz w:val="22"/>
          <w:szCs w:val="20"/>
        </w:rPr>
        <w:t xml:space="preserve">. For threshold </w:t>
      </w:r>
      <m:oMath>
        <m:r>
          <w:rPr>
            <w:rFonts w:ascii="Cambria Math" w:hAnsi="Cambria Math"/>
            <w:sz w:val="22"/>
            <w:szCs w:val="20"/>
          </w:rPr>
          <m:t>j</m:t>
        </m:r>
        <m:r>
          <m:rPr>
            <m:sty m:val="p"/>
          </m:rPr>
          <w:rPr>
            <w:rFonts w:ascii="Cambria Math" w:hAnsi="Cambria Math"/>
            <w:sz w:val="22"/>
            <w:szCs w:val="20"/>
          </w:rPr>
          <m:t>∈</m:t>
        </m:r>
        <m:d>
          <m:dPr>
            <m:begChr m:val="{"/>
            <m:endChr m:val="}"/>
            <m:grow/>
          </m:dPr>
          <m:e>
            <m:r>
              <w:rPr>
                <w:rFonts w:ascii="Cambria Math" w:hAnsi="Cambria Math"/>
                <w:sz w:val="22"/>
                <w:szCs w:val="20"/>
              </w:rPr>
              <m:t>0</m:t>
            </m:r>
            <m:r>
              <m:rPr>
                <m:sty m:val="p"/>
              </m:rPr>
              <w:rPr>
                <w:rFonts w:ascii="Cambria Math" w:hAnsi="Cambria Math"/>
                <w:sz w:val="22"/>
                <w:szCs w:val="20"/>
              </w:rPr>
              <m:t>,…,</m:t>
            </m:r>
            <m:r>
              <w:rPr>
                <w:rFonts w:ascii="Cambria Math" w:hAnsi="Cambria Math"/>
                <w:sz w:val="22"/>
                <w:szCs w:val="20"/>
              </w:rPr>
              <m:t>T</m:t>
            </m:r>
          </m:e>
        </m:d>
      </m:oMath>
      <w:r w:rsidRPr="00965257">
        <w:rPr>
          <w:sz w:val="22"/>
          <w:szCs w:val="20"/>
        </w:rPr>
        <w:t xml:space="preserve">, the candidate uses </w:t>
      </w:r>
      <m:oMath>
        <m:sSub>
          <m:sSubPr>
            <m:ctrlPr>
              <w:rPr>
                <w:rFonts w:ascii="Cambria Math" w:hAnsi="Cambria Math"/>
                <w:sz w:val="22"/>
                <w:szCs w:val="20"/>
              </w:rPr>
            </m:ctrlPr>
          </m:sSubPr>
          <m:e>
            <m:r>
              <w:rPr>
                <w:rFonts w:ascii="Cambria Math" w:hAnsi="Cambria Math"/>
                <w:sz w:val="22"/>
                <w:szCs w:val="20"/>
              </w:rPr>
              <m:t>l</m:t>
            </m:r>
          </m:e>
          <m:sub>
            <m:r>
              <w:rPr>
                <w:rFonts w:ascii="Cambria Math" w:hAnsi="Cambria Math"/>
                <w:sz w:val="22"/>
                <w:szCs w:val="20"/>
              </w:rPr>
              <m:t>i</m:t>
            </m:r>
          </m:sub>
        </m:sSub>
      </m:oMath>
      <w:r w:rsidRPr="00965257">
        <w:rPr>
          <w:sz w:val="22"/>
          <w:szCs w:val="20"/>
        </w:rPr>
        <w:t xml:space="preserve"> for </w:t>
      </w:r>
      <m:oMath>
        <m:r>
          <w:rPr>
            <w:rFonts w:ascii="Cambria Math" w:hAnsi="Cambria Math"/>
            <w:sz w:val="22"/>
            <w:szCs w:val="20"/>
          </w:rPr>
          <m:t>i</m:t>
        </m:r>
        <m:r>
          <m:rPr>
            <m:sty m:val="p"/>
          </m:rPr>
          <w:rPr>
            <w:rFonts w:ascii="Cambria Math" w:hAnsi="Cambria Math"/>
            <w:sz w:val="22"/>
            <w:szCs w:val="20"/>
          </w:rPr>
          <m:t>≤</m:t>
        </m:r>
        <m:r>
          <w:rPr>
            <w:rFonts w:ascii="Cambria Math" w:hAnsi="Cambria Math"/>
            <w:sz w:val="22"/>
            <w:szCs w:val="20"/>
          </w:rPr>
          <m:t>j</m:t>
        </m:r>
      </m:oMath>
      <w:r w:rsidRPr="00965257">
        <w:rPr>
          <w:sz w:val="22"/>
          <w:szCs w:val="20"/>
        </w:rPr>
        <w:t xml:space="preserve"> and </w:t>
      </w:r>
      <m:oMath>
        <m:sSub>
          <m:sSubPr>
            <m:ctrlPr>
              <w:rPr>
                <w:rFonts w:ascii="Cambria Math" w:hAnsi="Cambria Math"/>
                <w:sz w:val="22"/>
                <w:szCs w:val="20"/>
              </w:rPr>
            </m:ctrlPr>
          </m:sSubPr>
          <m:e>
            <m:r>
              <w:rPr>
                <w:rFonts w:ascii="Cambria Math" w:hAnsi="Cambria Math"/>
                <w:sz w:val="22"/>
                <w:szCs w:val="20"/>
              </w:rPr>
              <m:t>u</m:t>
            </m:r>
          </m:e>
          <m:sub>
            <m:r>
              <w:rPr>
                <w:rFonts w:ascii="Cambria Math" w:hAnsi="Cambria Math"/>
                <w:sz w:val="22"/>
                <w:szCs w:val="20"/>
              </w:rPr>
              <m:t>i</m:t>
            </m:r>
          </m:sub>
        </m:sSub>
      </m:oMath>
      <w:r w:rsidRPr="00965257">
        <w:rPr>
          <w:sz w:val="22"/>
          <w:szCs w:val="20"/>
        </w:rPr>
        <w:t xml:space="preserve"> otherwise. Prefix sums give</w:t>
      </w:r>
    </w:p>
    <w:p w14:paraId="255B6DD6" w14:textId="77777777" w:rsidR="00C96ADE" w:rsidRPr="00C41530" w:rsidRDefault="00000000" w:rsidP="00C41530">
      <w:pPr>
        <w:pStyle w:val="BodyText"/>
        <w:keepLines/>
        <w:spacing w:before="80" w:after="12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j</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i</m:t>
              </m:r>
            </m:sub>
            <m:sup>
              <m:r>
                <w:rPr>
                  <w:rFonts w:ascii="Cambria Math" w:hAnsi="Cambria Math"/>
                  <w:sz w:val="24"/>
                  <w:szCs w:val="24"/>
                </w:rPr>
                <m: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e>
          </m:nary>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j</m:t>
              </m:r>
            </m:sub>
            <m:sup>
              <m:r>
                <w:rPr>
                  <w:rFonts w:ascii="Cambria Math" w:hAnsi="Cambria Math"/>
                  <w:sz w:val="24"/>
                  <w:szCs w:val="24"/>
                </w:rPr>
                <m:t>​</m:t>
              </m:r>
            </m:sup>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e>
              </m:d>
            </m:e>
          </m:nary>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j</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i</m:t>
              </m:r>
            </m:sub>
            <m:sup>
              <m:r>
                <w:rPr>
                  <w:rFonts w:ascii="Cambria Math" w:hAnsi="Cambria Math"/>
                  <w:sz w:val="24"/>
                  <w:szCs w:val="24"/>
                </w:rPr>
                <m: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e>
          </m:nary>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j</m:t>
              </m:r>
            </m:sub>
            <m:sup>
              <m:r>
                <w:rPr>
                  <w:rFonts w:ascii="Cambria Math" w:hAnsi="Cambria Math"/>
                  <w:sz w:val="24"/>
                  <w:szCs w:val="24"/>
                </w:rPr>
                <m:t>​</m:t>
              </m:r>
            </m:sup>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e>
              </m:d>
            </m:e>
          </m:nary>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o</m:t>
              </m:r>
            </m:e>
            <m:sub>
              <m:r>
                <m:rPr>
                  <m:sty m:val="p"/>
                </m:rPr>
                <w:rPr>
                  <w:rFonts w:ascii="Cambria Math" w:hAnsi="Cambria Math"/>
                  <w:sz w:val="24"/>
                  <w:szCs w:val="24"/>
                </w:rPr>
                <m:t>max</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j</m:t>
              </m:r>
            </m:lim>
          </m:limLow>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j</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j</m:t>
              </m:r>
            </m:sub>
          </m:sSub>
          <m:r>
            <m:rPr>
              <m:sty m:val="p"/>
            </m:rPr>
            <w:rPr>
              <w:rFonts w:ascii="Cambria Math" w:hAnsi="Cambria Math"/>
              <w:sz w:val="24"/>
              <w:szCs w:val="24"/>
            </w:rPr>
            <m:t>.</m:t>
          </m:r>
          <m:r>
            <w:rPr>
              <w:rFonts w:ascii="Cambria Math" w:hAnsi="Cambria Math"/>
              <w:sz w:val="24"/>
              <w:szCs w:val="24"/>
            </w:rPr>
            <m:t>  </m:t>
          </m:r>
          <m:d>
            <m:dPr>
              <m:ctrlPr>
                <w:rPr>
                  <w:rFonts w:ascii="Cambria Math" w:hAnsi="Cambria Math"/>
                  <w:sz w:val="24"/>
                  <w:szCs w:val="24"/>
                </w:rPr>
              </m:ctrlPr>
            </m:dPr>
            <m:e>
              <m:r>
                <w:rPr>
                  <w:rFonts w:ascii="Cambria Math" w:hAnsi="Cambria Math"/>
                  <w:sz w:val="24"/>
                  <w:szCs w:val="24"/>
                </w:rPr>
                <m:t>21</m:t>
              </m:r>
            </m:e>
          </m:d>
        </m:oMath>
      </m:oMathPara>
    </w:p>
    <w:p w14:paraId="3F9181E2" w14:textId="77777777" w:rsidR="00C96ADE" w:rsidRPr="00965257" w:rsidRDefault="00000000" w:rsidP="00C41530">
      <w:pPr>
        <w:jc w:val="both"/>
        <w:rPr>
          <w:sz w:val="22"/>
          <w:szCs w:val="20"/>
        </w:rPr>
      </w:pPr>
      <w:r w:rsidRPr="00965257">
        <w:rPr>
          <w:sz w:val="22"/>
          <w:szCs w:val="20"/>
        </w:rPr>
        <w:t>For numerical stability, compute denominators as sums of the selected positive lower and upper weights, rather than subtracting nearly equal totals. Very large endpoint spreads may require log-domain accumulation. A verified implementation must also bound exponential, division, and summation rounding errors. Independent interval values substitute their upper endpoints before sorting for the maximum, and their lower endpoints before computing the minimum.</w:t>
      </w:r>
      <w:bookmarkEnd w:id="31"/>
    </w:p>
    <w:sectPr w:rsidR="00C96ADE" w:rsidRPr="00965257" w:rsidSect="00034616">
      <w:footerReference w:type="default" r:id="rId10"/>
      <w:pgSz w:w="12240" w:h="15840"/>
      <w:pgMar w:top="1080" w:right="1123" w:bottom="1037" w:left="1123"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A1E24" w14:textId="77777777" w:rsidR="00F1080E" w:rsidRDefault="00F1080E">
      <w:pPr>
        <w:spacing w:after="0" w:line="240" w:lineRule="auto"/>
      </w:pPr>
      <w:r>
        <w:separator/>
      </w:r>
    </w:p>
  </w:endnote>
  <w:endnote w:type="continuationSeparator" w:id="0">
    <w:p w14:paraId="5CA94DB9" w14:textId="77777777" w:rsidR="00F1080E" w:rsidRDefault="00F10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6959" w14:textId="77777777" w:rsidR="00C96ADE" w:rsidRDefault="00000000">
    <w:pPr>
      <w:pStyle w:val="Footer"/>
      <w:jc w:val="center"/>
    </w:pPr>
    <w:r>
      <w:fldChar w:fldCharType="begin"/>
    </w:r>
    <w:r>
      <w:instrText>PAGE</w:instrText>
    </w:r>
    <w:r>
      <w:fldChar w:fldCharType="separate"/>
    </w:r>
    <w:r w:rsidR="00C415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ED282" w14:textId="77777777" w:rsidR="00F1080E" w:rsidRDefault="00F1080E">
      <w:r>
        <w:separator/>
      </w:r>
    </w:p>
  </w:footnote>
  <w:footnote w:type="continuationSeparator" w:id="0">
    <w:p w14:paraId="6240B725" w14:textId="77777777" w:rsidR="00F1080E" w:rsidRDefault="00F108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026C0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41CE0E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08751625">
    <w:abstractNumId w:val="8"/>
  </w:num>
  <w:num w:numId="2" w16cid:durableId="1054162394">
    <w:abstractNumId w:val="6"/>
  </w:num>
  <w:num w:numId="3" w16cid:durableId="88894728">
    <w:abstractNumId w:val="5"/>
  </w:num>
  <w:num w:numId="4" w16cid:durableId="1884367924">
    <w:abstractNumId w:val="4"/>
  </w:num>
  <w:num w:numId="5" w16cid:durableId="1300181891">
    <w:abstractNumId w:val="7"/>
  </w:num>
  <w:num w:numId="6" w16cid:durableId="897479682">
    <w:abstractNumId w:val="3"/>
  </w:num>
  <w:num w:numId="7" w16cid:durableId="963920837">
    <w:abstractNumId w:val="2"/>
  </w:num>
  <w:num w:numId="8" w16cid:durableId="1751463769">
    <w:abstractNumId w:val="1"/>
  </w:num>
  <w:num w:numId="9" w16cid:durableId="481508075">
    <w:abstractNumId w:val="0"/>
  </w:num>
  <w:num w:numId="10" w16cid:durableId="1621570398">
    <w:abstractNumId w:val="9"/>
  </w:num>
  <w:num w:numId="11" w16cid:durableId="1611682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6ADE"/>
    <w:rsid w:val="004710C7"/>
    <w:rsid w:val="00570DC6"/>
    <w:rsid w:val="005E4093"/>
    <w:rsid w:val="00965257"/>
    <w:rsid w:val="00A5099F"/>
    <w:rsid w:val="00B875E2"/>
    <w:rsid w:val="00BD69F6"/>
    <w:rsid w:val="00BF6B5F"/>
    <w:rsid w:val="00C41530"/>
    <w:rsid w:val="00C96ADE"/>
    <w:rsid w:val="00D14D22"/>
    <w:rsid w:val="00F1080E"/>
    <w:rsid w:val="00FE1EA8"/>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9E198"/>
  <w15:docId w15:val="{34D7E06C-263A-4B7F-B352-3D9ECA07E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Times New Roman" w:eastAsia="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D14D22"/>
    <w:rPr>
      <w:color w:val="0000FF" w:themeColor="hyperlink"/>
      <w:u w:val="single"/>
    </w:rPr>
  </w:style>
  <w:style w:type="character" w:styleId="UnresolvedMention">
    <w:name w:val="Unresolved Mention"/>
    <w:basedOn w:val="DefaultParagraphFont"/>
    <w:uiPriority w:val="99"/>
    <w:semiHidden/>
    <w:unhideWhenUsed/>
    <w:rsid w:val="00D14D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i.org/10.13140/RG.2.2.17888.0384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16</Pages>
  <Words>7597</Words>
  <Characters>43307</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Transformers with Exact Local Ranges and Monotone Fitness Optimisation</dc:title>
  <dc:subject>Interval fitness enclosures, monotonic properties and certified optimisation</dc:subject>
  <dc:creator>Debi Prasad Ghosh</dc:creator>
  <cp:keywords>Interval Transformer; interval neural network; mixture of experts; containment routing; calibration</cp:keywords>
  <dc:description>Analytical revision dated 27 October 2026 with proofs and explicit optimisation contracts</dc:description>
  <cp:lastModifiedBy>Debiprasad Ghosh</cp:lastModifiedBy>
  <cp:revision>7</cp:revision>
  <cp:lastPrinted>2026-10-08T12:58:00Z</cp:lastPrinted>
  <dcterms:created xsi:type="dcterms:W3CDTF">2026-10-01T11:57:00Z</dcterms:created>
  <dcterms:modified xsi:type="dcterms:W3CDTF">2026-10-08T13:03:00Z</dcterms:modified>
</cp:coreProperties>
</file>