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589EA" w14:textId="77777777" w:rsidR="000000DC" w:rsidRPr="00351DF2" w:rsidRDefault="00000000" w:rsidP="00351DF2">
      <w:pPr>
        <w:pStyle w:val="Title"/>
        <w:widowControl/>
        <w:jc w:val="center"/>
        <w:rPr>
          <w:sz w:val="160"/>
          <w:szCs w:val="180"/>
        </w:rPr>
      </w:pPr>
      <w:r w:rsidRPr="00351DF2">
        <w:rPr>
          <w:rFonts w:ascii="DejaVu Serif" w:eastAsia="DejaVu Serif" w:hAnsi="DejaVu Serif" w:cs="DejaVu Serif"/>
          <w:color w:val="000000"/>
          <w:sz w:val="46"/>
          <w:szCs w:val="64"/>
        </w:rPr>
        <w:t>Sheaf Based Programming Paradigm</w:t>
      </w:r>
    </w:p>
    <w:p w14:paraId="13A898FF" w14:textId="77777777" w:rsidR="000000DC" w:rsidRPr="00351DF2" w:rsidRDefault="00000000" w:rsidP="00351DF2">
      <w:pPr>
        <w:pStyle w:val="Subtitle"/>
        <w:widowControl/>
        <w:jc w:val="center"/>
        <w:rPr>
          <w:color w:val="00B0F0"/>
        </w:rPr>
      </w:pPr>
      <w:r w:rsidRPr="00351DF2">
        <w:rPr>
          <w:rFonts w:ascii="DejaVu Serif" w:eastAsia="DejaVu Serif" w:hAnsi="DejaVu Serif" w:cs="DejaVu Serif"/>
          <w:color w:val="000000"/>
          <w:sz w:val="24"/>
        </w:rPr>
        <w:t>Mathematical foundations of contextual computation and memory consolidation</w:t>
      </w:r>
    </w:p>
    <w:p w14:paraId="460230F3" w14:textId="77777777" w:rsidR="000000DC" w:rsidRDefault="00000000" w:rsidP="00351DF2">
      <w:pPr>
        <w:widowControl/>
        <w:jc w:val="center"/>
      </w:pPr>
      <w:r>
        <w:rPr>
          <w:rFonts w:ascii="DejaVu Serif" w:hAnsi="DejaVu Serif" w:eastAsia="DejaVu Serif" w:cs="DejaVu Serif"/>
          <w:color w:val="000000"/>
          <w:sz w:val="20"/>
        </w:rPr>
        <w:t>Debi Prasad Ghosh</w:t>
        <w:br/>
        <w:t>Founder and Principal Engineer, Debias Parametric Guru</w:t>
        <w:br/>
        <w:t>Kolkata, India · debiprasadghosh@gmail.com</w:t>
        <w:br/>
        <w:t>21 October 2026 · Version 4 · Extended mathematical foundations</w:t>
      </w:r>
    </w:p>
    <w:p w14:paraId="5D1CAA99" w14:textId="77777777" w:rsidR="000000DC" w:rsidRDefault="00000000" w:rsidP="00351DF2">
      <w:pPr>
        <w:pStyle w:val="Heading1"/>
        <w:widowControl/>
        <w:jc w:val="both"/>
      </w:pPr>
      <w:r>
        <w:rPr>
          <w:rFonts w:ascii="DejaVu Serif" w:eastAsia="DejaVu Serif" w:hAnsi="DejaVu Serif" w:cs="DejaVu Serif"/>
          <w:b/>
          <w:color w:val="000000"/>
          <w:sz w:val="26"/>
        </w:rPr>
        <w:t>Abstract</w:t>
      </w:r>
    </w:p>
    <w:p w14:paraId="2FC9A4FF" w14:textId="77777777" w:rsidR="000000DC" w:rsidRDefault="00000000" w:rsidP="00351DF2">
      <w:pPr>
        <w:widowControl/>
        <w:jc w:val="both"/>
      </w:pPr>
      <w:r>
        <w:rPr>
          <w:rFonts w:ascii="DejaVu Serif" w:hAnsi="DejaVu Serif" w:eastAsia="DejaVu Serif" w:cs="DejaVu Serif"/>
          <w:color w:val="000000"/>
          <w:sz w:val="20"/>
        </w:rPr>
        <w:t>We develop a mathematical semantics for context dependent sections, certified gluing and explicit repair. The framework distinguishes local disagreement, failure of transition closure and nontrivial closed obstruction classes. Building on the gluing, lifting, Hodge and weighted repair results, we prove that natural transformations need not commute with metric repair, give sharp residual bounds and constrained repair certificates, and prove exponential locality for positive definite operators with finite propagation. A simplex characterisation identifies the limits of distinguishing quadratic from sparse repair when weights are unknown, and a bounded weight ratio yields an exact separation bound. An online quadratic update formula makes cached recomposition explicit. The seeded numerical companion is rerun, and additional finite checks test the new formulas. Floating point rank gaps are treated as diagnostics unless supported by structural or validated error bounds. Cognitive interpretations remain hypotheses; the proofs concern the declared mathematical model. Most ingredients are standard mathematics, assembled here into runtime contracts rather than claimed as new general theorems.</w:t>
      </w:r>
    </w:p>
    <w:p w14:paraId="65CB9650" w14:textId="77777777" w:rsidR="000000DC" w:rsidRDefault="00000000" w:rsidP="00351DF2">
      <w:pPr>
        <w:pStyle w:val="Heading1"/>
        <w:widowControl/>
        <w:jc w:val="both"/>
      </w:pPr>
      <w:r>
        <w:rPr>
          <w:rFonts w:ascii="DejaVu Serif" w:eastAsia="DejaVu Serif" w:hAnsi="DejaVu Serif" w:cs="DejaVu Serif"/>
          <w:b/>
          <w:color w:val="000000"/>
          <w:sz w:val="26"/>
        </w:rPr>
        <w:t>1 Scope and mathematical regimes</w:t>
      </w:r>
    </w:p>
    <w:p w14:paraId="4E52666F" w14:textId="77777777" w:rsidR="000000DC" w:rsidRDefault="00000000" w:rsidP="00351DF2">
      <w:pPr>
        <w:widowControl/>
        <w:jc w:val="both"/>
      </w:pPr>
      <w:r>
        <w:rPr>
          <w:rFonts w:ascii="DejaVu Serif" w:hAnsi="DejaVu Serif" w:eastAsia="DejaVu Serif" w:cs="DejaVu Serif"/>
          <w:color w:val="000000"/>
          <w:sz w:val="20"/>
        </w:rPr>
        <w:t>The original proposal treats a section as a primitive for context dependent state. We retain that thesis while making its obligations explicit. A section does not eliminate functions: restriction maps, transformations and evaluators remain functions. The proposed change is to make context, compatibility and evidence of extension part of a program’s interface. A one point space recovers ordinary sets and functions; it does not establish a new computational universality theorem.</w:t>
      </w:r>
    </w:p>
    <w:p w14:paraId="4A309554" w14:textId="77777777" w:rsidR="000000DC" w:rsidRDefault="00000000" w:rsidP="00351DF2">
      <w:pPr>
        <w:widowControl/>
        <w:jc w:val="both"/>
      </w:pPr>
      <w:r>
        <w:rPr>
          <w:rFonts w:ascii="DejaVu Serif" w:hAnsi="DejaVu Serif" w:eastAsia="DejaVu Serif" w:cs="DejaVu Serif"/>
          <w:color w:val="000000"/>
          <w:sz w:val="20"/>
        </w:rPr>
        <w:t>Three regimes must be distinguished. In the general semantic regime, F is a sheaf of sets on a topological space X, or on a specified site. In the abelian regime, F takes values in abelian groups, permitting Čech and derived cohomology. In the executable regime, a finite regular cell complex K carries finite dimensional vector spaces and linear incidence maps. Sparse linear algebra implements this last regime, not every feature of arbitrary sites, internal logic or stacks.</w:t>
      </w:r>
    </w:p>
    <w:p w14:paraId="44DD8BA9" w14:textId="77777777" w:rsidR="000000DC" w:rsidRDefault="00000000" w:rsidP="00351DF2">
      <w:pPr>
        <w:widowControl/>
        <w:jc w:val="both"/>
      </w:pPr>
      <w:r>
        <w:rPr>
          <w:rFonts w:ascii="DejaVu Serif" w:hAnsi="DejaVu Serif" w:eastAsia="DejaVu Serif" w:cs="DejaVu Serif"/>
          <w:color w:val="000000"/>
          <w:sz w:val="20"/>
        </w:rPr>
        <w:t>Unless stated otherwise, finite real cochain spaces have chosen Euclidean inner products. A dagger denotes the Moore–Penrose pseudoinverse. Over a finite field, rank and exact solvability replace norms and orthogonality. Hᵖ(X,F), fixed cover Čech cohomology, and cellular Hᵖ(K,F) are distinct objects; comparisons require stated hypotheses. The foundational sources are [1–8].</w:t>
      </w:r>
    </w:p>
    <w:p w14:paraId="0243AB90" w14:textId="77777777" w:rsidR="000000DC" w:rsidRDefault="00000000" w:rsidP="00351DF2">
      <w:pPr>
        <w:pStyle w:val="Heading1"/>
        <w:widowControl/>
        <w:jc w:val="both"/>
      </w:pPr>
      <w:r>
        <w:rPr>
          <w:rFonts w:ascii="DejaVu Serif" w:eastAsia="DejaVu Serif" w:hAnsi="DejaVu Serif" w:cs="DejaVu Serif"/>
          <w:b/>
          <w:color w:val="000000"/>
          <w:sz w:val="26"/>
        </w:rPr>
        <w:t>2 Sections and certified gluing</w:t>
      </w:r>
    </w:p>
    <w:p w14:paraId="79196CA1" w14:textId="77777777" w:rsidR="000000DC" w:rsidRDefault="00000000" w:rsidP="00351DF2">
      <w:pPr>
        <w:widowControl/>
        <w:jc w:val="both"/>
      </w:pPr>
      <w:r>
        <w:rPr>
          <w:rFonts w:ascii="DejaVu Serif" w:hAnsi="DejaVu Serif" w:eastAsia="DejaVu Serif" w:cs="DejaVu Serif"/>
          <w:color w:val="000000"/>
          <w:sz w:val="20"/>
        </w:rPr>
        <w:t>Let O(X) be the poset of open subsets. A presheaf is a contravariant functor F from O(X) to sets. For V contained in U, write ρᵁᵥ for restriction, with identity restrictions and ρᵛʷρᵁᵥ = ρᵁʷ. For a cover U = ⋃ᵢUᵢ, define Match(F,U) to be the families whose restrictions to every pairwise overlap are equal.</w:t>
      </w:r>
    </w:p>
    <w:p w14:paraId="5F695AF8" w14:textId="77777777" w:rsidR="000000DC" w:rsidRDefault="00000000" w:rsidP="00351DF2">
      <w:pPr>
        <w:keepNext/>
        <w:widowControl/>
        <w:jc w:val="both"/>
      </w:pPr>
      <w:r>
        <w:rPr>
          <w:rFonts w:ascii="DejaVu Serif" w:hAnsi="DejaVu Serif" w:eastAsia="DejaVu Serif" w:cs="DejaVu Serif"/>
          <w:b/>
          <w:color w:val="000000"/>
          <w:sz w:val="20"/>
        </w:rPr>
        <w:lastRenderedPageBreak/>
        <w:t xml:space="preserve">Theorem 2.1  Exact gluing contract. </w:t>
      </w:r>
      <w:r>
        <w:rPr>
          <w:rFonts w:ascii="DejaVu Serif" w:hAnsi="DejaVu Serif" w:eastAsia="DejaVu Serif" w:cs="DejaVu Serif"/>
          <w:color w:val="000000"/>
          <w:sz w:val="20"/>
        </w:rPr>
        <w:t>F is a sheaf if and only if the map F(U) → Match(F,U), sending a section to its restrictions, is bijective for every declared open cover.</w:t>
      </w:r>
    </w:p>
    <w:p w14:paraId="67D3BE06"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sheaf existence axiom gives surjectivity and the separation axiom gives injectivity. Conversely, bijectivity supplies existence and uniqueness for every compatible family. Thus the two formulations are equivalent. □</w:t>
      </w:r>
    </w:p>
    <w:p w14:paraId="412DD587" w14:textId="77777777" w:rsidR="000000DC" w:rsidRDefault="00000000" w:rsidP="00351DF2">
      <w:pPr>
        <w:widowControl/>
        <w:jc w:val="both"/>
      </w:pPr>
      <w:r>
        <w:rPr>
          <w:rFonts w:ascii="DejaVu Serif" w:hAnsi="DejaVu Serif" w:eastAsia="DejaVu Serif" w:cs="DejaVu Serif"/>
          <w:color w:val="000000"/>
          <w:sz w:val="20"/>
        </w:rPr>
        <w:t>A certified glue operation accepts a matching family and produces its unique amalgamation. An incompatible family may yield a concrete overlap witness, but does not automatically yield an H¹ class. An implementation must either construct the amalgamation, use a representation in which the matching family itself represents it, or provide a proved reconstruction algorithm. The abstract sheaf axiom supplies existence, not a complexity bound.</w:t>
      </w:r>
    </w:p>
    <w:p w14:paraId="166584B8" w14:textId="77777777" w:rsidR="000000DC" w:rsidRDefault="00000000" w:rsidP="00351DF2">
      <w:pPr>
        <w:keepNext/>
        <w:widowControl/>
        <w:jc w:val="both"/>
      </w:pPr>
      <w:r>
        <w:rPr>
          <w:rFonts w:ascii="DejaVu Serif" w:hAnsi="DejaVu Serif" w:eastAsia="DejaVu Serif" w:cs="DejaVu Serif"/>
          <w:b/>
          <w:color w:val="000000"/>
          <w:sz w:val="20"/>
        </w:rPr>
        <w:t xml:space="preserve">Proposition 2.2  Naturality preserves consolidation. </w:t>
      </w:r>
      <w:r>
        <w:rPr>
          <w:rFonts w:ascii="DejaVu Serif" w:hAnsi="DejaVu Serif" w:eastAsia="DejaVu Serif" w:cs="DejaVu Serif"/>
          <w:color w:val="000000"/>
          <w:sz w:val="20"/>
        </w:rPr>
        <w:t>If φ:F → G is a natural transformation of sheaves, applying φ before gluing equals applying φ after gluing.</w:t>
      </w:r>
    </w:p>
    <w:p w14:paraId="4FA1572B"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Let s glue the family sᵢ. Naturality gives ρφ(s)=φ(ρs)=φ(sᵢ) on each Uᵢ. Uniqueness of gluing in G identifies φ(s) with the amalgamation of the transformed family. □</w:t>
      </w:r>
    </w:p>
    <w:p w14:paraId="7B99DBAB" w14:textId="77777777" w:rsidR="000000DC" w:rsidRDefault="00000000" w:rsidP="00351DF2">
      <w:pPr>
        <w:widowControl/>
        <w:jc w:val="both"/>
      </w:pPr>
      <w:r>
        <w:rPr>
          <w:rFonts w:ascii="DejaVu Serif" w:hAnsi="DejaVu Serif" w:eastAsia="DejaVu Serif" w:cs="DejaVu Serif"/>
          <w:color w:val="000000"/>
          <w:sz w:val="20"/>
        </w:rPr>
        <w:t>A finite linear compiler checks this law on incidence generators: for every face relation σ ≤ τ, require φτFστ = Gστφσ. Equality on generators implies equality along all composable face relations. For nonlinear transformations, finite matrix checks no longer suffice.</w:t>
      </w:r>
    </w:p>
    <w:p w14:paraId="588D2129" w14:textId="77777777" w:rsidR="000000DC" w:rsidRDefault="00000000" w:rsidP="00351DF2">
      <w:pPr>
        <w:keepNext/>
        <w:widowControl/>
        <w:jc w:val="both"/>
      </w:pPr>
      <w:r>
        <w:rPr>
          <w:rFonts w:ascii="DejaVu Serif" w:hAnsi="DejaVu Serif" w:eastAsia="DejaVu Serif" w:cs="DejaVu Serif"/>
          <w:b/>
          <w:color w:val="000000"/>
          <w:sz w:val="20"/>
        </w:rPr>
        <w:t xml:space="preserve">Proposition 2.3  Sheafification preserves local inequality of germs. </w:t>
      </w:r>
      <w:r>
        <w:rPr>
          <w:rFonts w:ascii="DejaVu Serif" w:hAnsi="DejaVu Serif" w:eastAsia="DejaVu Serif" w:cs="DejaVu Serif"/>
          <w:color w:val="000000"/>
          <w:sz w:val="20"/>
        </w:rPr>
        <w:t>For a presheaf P on a topological space, the unit P → aP induces stalk isomorphisms. In particular, fragments with different germs at an overlap point remain different there after sheafification.</w:t>
      </w:r>
    </w:p>
    <w:p w14:paraId="393E0D6B"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Construct aP as locally represented sections of the étalé space of germs of P. A germ of such a section is represented by a germ of P, proving surjectivity on stalks. Two representatives coincide in the new stalk precisely when their original germs agree, proving injectivity. □</w:t>
      </w:r>
    </w:p>
    <w:p w14:paraId="1C958E73" w14:textId="77777777" w:rsidR="000000DC" w:rsidRDefault="00000000" w:rsidP="00351DF2">
      <w:pPr>
        <w:widowControl/>
        <w:jc w:val="both"/>
      </w:pPr>
      <w:r>
        <w:rPr>
          <w:rFonts w:ascii="DejaVu Serif" w:hAnsi="DejaVu Serif" w:eastAsia="DejaVu Serif" w:cs="DejaVu Serif"/>
          <w:color w:val="000000"/>
          <w:sz w:val="20"/>
        </w:rPr>
        <w:t>Sheafification is consequently a universal completion, not a numerical conflict repair. Sections that differ globally but are locally equal can be identified. On a general site, write aP for the associated sheaf; in the standard plus construction aP = P⁺⁺, while P⁺ is already sufficient when P is separated [7]. A pointwise stalk account need not be available on an arbitrary site.</w:t>
      </w:r>
    </w:p>
    <w:p w14:paraId="30869DAE" w14:textId="77777777" w:rsidR="000000DC" w:rsidRDefault="00000000" w:rsidP="00351DF2">
      <w:pPr>
        <w:pStyle w:val="Heading1"/>
        <w:widowControl/>
        <w:jc w:val="both"/>
      </w:pPr>
      <w:r>
        <w:rPr>
          <w:rFonts w:ascii="DejaVu Serif" w:eastAsia="DejaVu Serif" w:hAnsi="DejaVu Serif" w:cs="DejaVu Serif"/>
          <w:b/>
          <w:color w:val="000000"/>
          <w:sz w:val="26"/>
        </w:rPr>
        <w:t>3 The consistency ledger and three different failures</w:t>
      </w:r>
    </w:p>
    <w:p w14:paraId="375BF620" w14:textId="77777777" w:rsidR="000000DC" w:rsidRDefault="00000000" w:rsidP="00351DF2">
      <w:pPr>
        <w:widowControl/>
        <w:jc w:val="both"/>
      </w:pPr>
      <w:r>
        <w:rPr>
          <w:rFonts w:ascii="DejaVu Serif" w:hAnsi="DejaVu Serif" w:eastAsia="DejaVu Serif" w:cs="DejaVu Serif"/>
          <w:color w:val="000000"/>
          <w:sz w:val="20"/>
        </w:rPr>
        <w:t>For a finite open cover and an abelian sheaf, define Cᵖ as the product of F(Uᵢ₀ ∩ ⋯ ∩ Uᵢₚ) over strictly increasing index tuples. Empty intersections contribute zero. All terms of a coboundary are restricted to the common intersection before addition.</w:t>
      </w:r>
    </w:p>
    <w:p w14:paraId="5DFE0243" w14:textId="77777777" w:rsidR="000000DC" w:rsidRDefault="00000000" w:rsidP="00351DF2">
      <w:pPr>
        <w:widowControl/>
        <w:spacing w:before="60" w:after="140"/>
        <w:jc w:val="both"/>
      </w:pPr>
      <w:r>
        <w:rPr>
          <w:rFonts w:ascii="DejaVu Serif" w:hAnsi="DejaVu Serif" w:eastAsia="DejaVu Serif" w:cs="DejaVu Serif"/>
          <w:color w:val="000000"/>
          <w:sz w:val="20"/>
        </w:rPr>
        <w:t>(dᵖc)ᵢ₀…ᵢₚ₊₁ = Σₐ (−1)ᵃ cᵢ₀…îₐ…ᵢₚ₊₁ | Uᵢ₀…ᵢₚ₊₁</w:t>
      </w:r>
    </w:p>
    <w:p w14:paraId="74A9BFF8" w14:textId="77777777" w:rsidR="000000DC" w:rsidRDefault="00000000" w:rsidP="00351DF2">
      <w:pPr>
        <w:keepNext/>
        <w:widowControl/>
        <w:jc w:val="both"/>
      </w:pPr>
      <w:r>
        <w:rPr>
          <w:rFonts w:ascii="DejaVu Serif" w:hAnsi="DejaVu Serif" w:eastAsia="DejaVu Serif" w:cs="DejaVu Serif"/>
          <w:b/>
          <w:color w:val="000000"/>
          <w:sz w:val="20"/>
        </w:rPr>
        <w:t xml:space="preserve">Lemma 3.1  The consistency operator is a differential. </w:t>
      </w:r>
      <w:r>
        <w:rPr>
          <w:rFonts w:ascii="DejaVu Serif" w:hAnsi="DejaVu Serif" w:eastAsia="DejaVu Serif" w:cs="DejaVu Serif"/>
          <w:color w:val="000000"/>
          <w:sz w:val="20"/>
        </w:rPr>
        <w:t>dᵖ⁺¹dᵖ = 0.</w:t>
      </w:r>
    </w:p>
    <w:p w14:paraId="2F36820F"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For each term obtained by deleting two indices, there are exactly two deletion orders. Functoriality makes their restrictions equal, and their signs are opposite. They cancel pairwise, including in characteristic two where their sum is zero. □</w:t>
      </w:r>
    </w:p>
    <w:p w14:paraId="592841C1" w14:textId="77777777" w:rsidR="000000DC" w:rsidRDefault="00000000" w:rsidP="00351DF2">
      <w:pPr>
        <w:widowControl/>
        <w:spacing w:before="60" w:after="140"/>
        <w:jc w:val="both"/>
      </w:pPr>
      <w:r>
        <w:rPr>
          <w:rFonts w:ascii="DejaVu Serif" w:hAnsi="DejaVu Serif" w:eastAsia="DejaVu Serif" w:cs="DejaVu Serif"/>
          <w:color w:val="000000"/>
          <w:sz w:val="20"/>
        </w:rPr>
        <w:t>H⁰ = ker d⁰,     H¹ = ker d¹ / im d⁰</w:t>
      </w:r>
    </w:p>
    <w:p w14:paraId="786F6DD0" w14:textId="77777777" w:rsidR="000000DC" w:rsidRDefault="00000000" w:rsidP="00351DF2">
      <w:pPr>
        <w:widowControl/>
        <w:jc w:val="both"/>
      </w:pPr>
      <w:r>
        <w:rPr>
          <w:rFonts w:ascii="DejaVu Serif" w:hAnsi="DejaVu Serif" w:eastAsia="DejaVu Serif" w:cs="DejaVu Serif"/>
          <w:color w:val="000000"/>
          <w:sz w:val="20"/>
        </w:rPr>
        <w:t>For a sheaf on a cover of X, the first equality identifies H⁰ with F(X). A local assignment s has a disagreement r=d⁰s. Independent transition measurements form a different input g∈C¹. They may or may not equal d⁰s for some s.</w:t>
      </w:r>
    </w:p>
    <w:p w14:paraId="65D4C98F" w14:textId="77777777" w:rsidR="000000DC" w:rsidRDefault="00000000" w:rsidP="00351DF2">
      <w:pPr>
        <w:keepNext/>
        <w:widowControl/>
        <w:jc w:val="both"/>
      </w:pPr>
      <w:r>
        <w:rPr>
          <w:rFonts w:ascii="DejaVu Serif" w:hAnsi="DejaVu Serif" w:eastAsia="DejaVu Serif" w:cs="DejaVu Serif"/>
          <w:b/>
          <w:color w:val="000000"/>
          <w:sz w:val="20"/>
        </w:rPr>
        <w:lastRenderedPageBreak/>
        <w:t xml:space="preserve">Proposition 3.2  A disagreement is never a nonzero cohomology class. </w:t>
      </w:r>
      <w:r>
        <w:rPr>
          <w:rFonts w:ascii="DejaVu Serif" w:hAnsi="DejaVu Serif" w:eastAsia="DejaVu Serif" w:cs="DejaVu Serif"/>
          <w:color w:val="000000"/>
          <w:sz w:val="20"/>
        </w:rPr>
        <w:t>For every s∈C⁰, r=d⁰s is closed and its class in H¹ is zero. For arbitrary g∈C¹, a cohomology class [g] exists only if d¹g=0; when it exists, [g]=0 exactly when g=d⁰s for some s.</w:t>
      </w:r>
    </w:p>
    <w:p w14:paraId="2F455CAD"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Closedness follows from Lemma 3.1. The image of d⁰ is the subspace quotiented out in H¹. The remaining assertions are the definition of the quotient ker d¹ / im d⁰. □</w:t>
      </w:r>
    </w:p>
    <w:p w14:paraId="130117A4" w14:textId="77777777" w:rsidR="000000DC" w:rsidRDefault="00000000" w:rsidP="00351DF2">
      <w:pPr>
        <w:widowControl/>
        <w:jc w:val="both"/>
      </w:pPr>
      <w:r>
        <w:rPr>
          <w:rFonts w:ascii="DejaVu Serif" w:hAnsi="DejaVu Serif" w:eastAsia="DejaVu Serif" w:cs="DejaVu Serif"/>
          <w:color w:val="000000"/>
          <w:sz w:val="20"/>
        </w:rPr>
        <w:t>The runtime therefore has three distinct diagnoses. A local state failure is d⁰s≠0. A transition closure failure is d¹g≠0. A topological obstruction is d¹g=0 but g outside im d⁰. Calling all three “nonzero H¹” loses information and can yield a false diagnosis.</w:t>
      </w:r>
    </w:p>
    <w:p w14:paraId="2BF4AA4C" w14:textId="77777777" w:rsidR="000000DC" w:rsidRDefault="00000000" w:rsidP="00351DF2">
      <w:pPr>
        <w:pStyle w:val="Heading2"/>
        <w:widowControl/>
        <w:jc w:val="both"/>
      </w:pPr>
      <w:r>
        <w:rPr>
          <w:rFonts w:ascii="DejaVu Serif" w:eastAsia="DejaVu Serif" w:hAnsi="DejaVu Serif" w:cs="DejaVu Serif"/>
          <w:b/>
          <w:color w:val="000000"/>
          <w:sz w:val="22"/>
        </w:rPr>
        <w:t>3 1 Torsors and the meaning of trivialisation</w:t>
      </w:r>
    </w:p>
    <w:p w14:paraId="6435F688" w14:textId="77777777" w:rsidR="000000DC" w:rsidRDefault="00000000" w:rsidP="00351DF2">
      <w:pPr>
        <w:widowControl/>
        <w:jc w:val="both"/>
      </w:pPr>
      <w:r>
        <w:rPr>
          <w:rFonts w:ascii="DejaVu Serif" w:hAnsi="DejaVu Serif" w:eastAsia="DejaVu Serif" w:cs="DejaVu Serif"/>
          <w:color w:val="000000"/>
          <w:sz w:val="20"/>
        </w:rPr>
        <w:t>A closed transition family can be interpreted as changes of origin in local affine data. A torsor is locally nonempty and admits a free transitive action of the coefficient sheaf, but has no preferred zero. Its global section, when one exists, selects a coherent origin. For abelian coefficients, isomorphism classes of torsors are classified by derived H¹ [8]. A fixed cover describes only those torsors trivial on its members.</w:t>
      </w:r>
    </w:p>
    <w:p w14:paraId="053F9FD8" w14:textId="77777777" w:rsidR="000000DC" w:rsidRDefault="00000000" w:rsidP="00351DF2">
      <w:pPr>
        <w:widowControl/>
        <w:jc w:val="both"/>
      </w:pPr>
      <w:r>
        <w:rPr>
          <w:rFonts w:ascii="DejaVu Serif" w:hAnsi="DejaVu Serif" w:eastAsia="DejaVu Serif" w:cs="DejaVu Serif"/>
          <w:color w:val="000000"/>
          <w:sz w:val="20"/>
        </w:rPr>
        <w:t>The equation g=d⁰s therefore trivialises offsets by local choices of origin. It does not say that the sᵢ themselves agree on overlaps. After the prescribed transition identifications, the corrected data glue. This is the precise replacement for the misleading phrase “agreeing sections that fail to glue”.</w:t>
      </w:r>
    </w:p>
    <w:p w14:paraId="74E3CC2D" w14:textId="77777777" w:rsidR="000000DC" w:rsidRDefault="00000000" w:rsidP="00351DF2">
      <w:pPr>
        <w:pStyle w:val="Heading1"/>
        <w:widowControl/>
        <w:jc w:val="both"/>
      </w:pPr>
      <w:r>
        <w:rPr>
          <w:rFonts w:ascii="DejaVu Serif" w:eastAsia="DejaVu Serif" w:hAnsi="DejaVu Serif" w:cs="DejaVu Serif"/>
          <w:b/>
          <w:color w:val="000000"/>
          <w:sz w:val="26"/>
        </w:rPr>
        <w:t>4 Cycle certificates and changes to the context model</w:t>
      </w:r>
    </w:p>
    <w:p w14:paraId="621CC8B7" w14:textId="77777777" w:rsidR="000000DC" w:rsidRDefault="00000000" w:rsidP="00351DF2">
      <w:pPr>
        <w:widowControl/>
        <w:jc w:val="both"/>
      </w:pPr>
      <w:r>
        <w:rPr>
          <w:rFonts w:ascii="DejaVu Serif" w:hAnsi="DejaVu Serif" w:eastAsia="DejaVu Serif" w:cs="DejaVu Serif"/>
          <w:color w:val="000000"/>
          <w:sz w:val="20"/>
        </w:rPr>
        <w:t>Take a graph with n vertices, m oriented edges and c connected components. With scalar stalks and identity incidence maps, d⁰ is its incidence matrix D and there are no 2 cells. Thus every edge measurement is closed. This is a valid cellular model; identifying it with a particular open cover additionally requires control of coefficients on intersections.</w:t>
      </w:r>
    </w:p>
    <w:p w14:paraId="054D03C1" w14:textId="77777777" w:rsidR="000000DC" w:rsidRDefault="00000000" w:rsidP="00351DF2">
      <w:pPr>
        <w:keepNext/>
        <w:widowControl/>
        <w:jc w:val="both"/>
      </w:pPr>
      <w:r>
        <w:rPr>
          <w:rFonts w:ascii="DejaVu Serif" w:hAnsi="DejaVu Serif" w:eastAsia="DejaVu Serif" w:cs="DejaVu Serif"/>
          <w:b/>
          <w:color w:val="000000"/>
          <w:sz w:val="20"/>
        </w:rPr>
        <w:t xml:space="preserve">Theorem 4.1  Graph obstruction certificate. </w:t>
      </w:r>
      <w:r>
        <w:rPr>
          <w:rFonts w:ascii="DejaVu Serif" w:hAnsi="DejaVu Serif" w:eastAsia="DejaVu Serif" w:cs="DejaVu Serif"/>
          <w:color w:val="000000"/>
          <w:sz w:val="20"/>
        </w:rPr>
        <w:t>The constant graph sheaf has dim H⁰=c and dim H¹=m−n+c. A transition vector g is exact if and only if its signed sum around every cycle is zero.</w:t>
      </w:r>
    </w:p>
    <w:p w14:paraId="7695AC78"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A vector in ker D is constant on each connected component, so rank D=n−c. Since C²=0, dim H¹=m−rank D. Exact differences telescope around cycles. Conversely choose one root in each component, define vertex potentials by integrating g along a spanning forest, and use zero cycle sums to verify every nonforest edge. Then Ds=g. □</w:t>
      </w:r>
    </w:p>
    <w:p w14:paraId="670681FC" w14:textId="77777777" w:rsidR="000000DC" w:rsidRDefault="00000000" w:rsidP="00351DF2">
      <w:pPr>
        <w:widowControl/>
        <w:jc w:val="both"/>
      </w:pPr>
      <w:r>
        <w:rPr>
          <w:rFonts w:ascii="DejaVu Serif" w:hAnsi="DejaVu Serif" w:eastAsia="DejaVu Serif" w:cs="DejaVu Serif"/>
          <w:color w:val="000000"/>
          <w:sz w:val="20"/>
        </w:rPr>
        <w:t>Only m−n+c fundamental cycle checks are needed after choosing a spanning forest. Potentials are unique up to one additive constant per component. A tree always fits arbitrary edge measurements; this means lack of redundancy, not proof that its observations are true.</w:t>
      </w:r>
    </w:p>
    <w:p w14:paraId="7FB58D44" w14:textId="77777777" w:rsidR="000000DC" w:rsidRDefault="00000000" w:rsidP="00351DF2">
      <w:pPr>
        <w:widowControl/>
        <w:spacing w:before="60" w:after="140"/>
        <w:jc w:val="both"/>
      </w:pPr>
      <w:r>
        <w:rPr>
          <w:rFonts w:ascii="DejaVu Serif" w:hAnsi="DejaVu Serif" w:eastAsia="DejaVu Serif" w:cs="DejaVu Serif"/>
          <w:color w:val="000000"/>
          <w:sz w:val="20"/>
        </w:rPr>
        <w:t>Triangle order (12, 23, 13):   z=(1,1,−1)ᵀ,   κ=zᵀg=g₁₂+g₂₃−g₁₃</w:t>
      </w:r>
    </w:p>
    <w:p w14:paraId="72F9590B" w14:textId="77777777" w:rsidR="000000DC" w:rsidRDefault="00000000" w:rsidP="00351DF2">
      <w:pPr>
        <w:widowControl/>
        <w:jc w:val="both"/>
      </w:pPr>
      <w:r>
        <w:rPr>
          <w:rFonts w:ascii="DejaVu Serif" w:hAnsi="DejaVu Serif" w:eastAsia="DejaVu Serif" w:cs="DejaVu Serif"/>
          <w:color w:val="000000"/>
          <w:sz w:val="20"/>
        </w:rPr>
        <w:t>For g=(2,3,4), κ=1, hence no exact timeline exists. With unit weights the smallest squared edge correction is c=(−1/3,−1/3,+1/3), yielding g+c=(5/3,8/3,13/3). Rooting the first vertex at zero gives the fitted timeline (0,5/3,13/3). This is a mathematical example, not experimental memory data.</w:t>
      </w:r>
    </w:p>
    <w:p w14:paraId="62D9F833" w14:textId="77777777" w:rsidR="000000DC" w:rsidRDefault="00000000" w:rsidP="00351DF2">
      <w:pPr>
        <w:keepNext/>
        <w:widowControl/>
        <w:jc w:val="both"/>
      </w:pPr>
      <w:r>
        <w:rPr>
          <w:rFonts w:ascii="DejaVu Serif" w:hAnsi="DejaVu Serif" w:eastAsia="DejaVu Serif" w:cs="DejaVu Serif"/>
          <w:b/>
          <w:color w:val="000000"/>
          <w:sz w:val="20"/>
        </w:rPr>
        <w:t xml:space="preserve">Proposition 4.2  Adding a face exposes rather than repairs a contradiction. </w:t>
      </w:r>
      <w:r>
        <w:rPr>
          <w:rFonts w:ascii="DejaVu Serif" w:hAnsi="DejaVu Serif" w:eastAsia="DejaVu Serif" w:cs="DejaVu Serif"/>
          <w:color w:val="000000"/>
          <w:sz w:val="20"/>
        </w:rPr>
        <w:t>Attach a triangular 2 cell with scalar stalk and identity maps to the triangle graph. Then H¹=0, but the original transition g is closed on the new complex if and only if κ=0.</w:t>
      </w:r>
    </w:p>
    <w:p w14:paraId="5F13AA72"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new d¹ is the row zᵀ. Its kernel has dimension two and equals im D by Theorem 4.1. Thus the cohomology vanishes, while a vector with κ≠0 lies outside the new kernel. □</w:t>
      </w:r>
    </w:p>
    <w:p w14:paraId="107EC32A" w14:textId="77777777" w:rsidR="000000DC" w:rsidRDefault="00000000" w:rsidP="00351DF2">
      <w:pPr>
        <w:widowControl/>
        <w:jc w:val="both"/>
      </w:pPr>
      <w:r>
        <w:rPr>
          <w:rFonts w:ascii="DejaVu Serif" w:hAnsi="DejaVu Serif" w:eastAsia="DejaVu Serif" w:cs="DejaVu Serif"/>
          <w:color w:val="000000"/>
          <w:sz w:val="20"/>
        </w:rPr>
        <w:lastRenderedPageBreak/>
        <w:t>Adding a fourth episode does not automatically attach that face, and changing the cover is not the same as attaching a cell. Neither operation necessarily localises an error to one edge. A nonzero κ becomes a closure violation in this explicit model; an additional repair rule is needed to select an altered edge.</w:t>
      </w:r>
    </w:p>
    <w:p w14:paraId="6A11DD60" w14:textId="77777777" w:rsidR="000000DC" w:rsidRDefault="00000000" w:rsidP="00351DF2">
      <w:pPr>
        <w:pStyle w:val="Heading1"/>
        <w:widowControl/>
        <w:jc w:val="both"/>
      </w:pPr>
      <w:r>
        <w:rPr>
          <w:rFonts w:ascii="DejaVu Serif" w:eastAsia="DejaVu Serif" w:hAnsi="DejaVu Serif" w:cs="DejaVu Serif"/>
          <w:b/>
          <w:color w:val="000000"/>
          <w:sz w:val="26"/>
        </w:rPr>
        <w:t>5 Refinement and cohomological scope</w:t>
      </w:r>
    </w:p>
    <w:p w14:paraId="4A6691C7" w14:textId="77777777" w:rsidR="000000DC" w:rsidRDefault="00000000" w:rsidP="00351DF2">
      <w:pPr>
        <w:keepNext/>
        <w:widowControl/>
        <w:jc w:val="both"/>
      </w:pPr>
      <w:r>
        <w:rPr>
          <w:rFonts w:ascii="DejaVu Serif" w:hAnsi="DejaVu Serif" w:eastAsia="DejaVu Serif" w:cs="DejaVu Serif"/>
          <w:b/>
          <w:color w:val="000000"/>
          <w:sz w:val="20"/>
        </w:rPr>
        <w:t xml:space="preserve">Proposition 5.1  Certified refinement preserves detected degree one classes. </w:t>
      </w:r>
      <w:r>
        <w:rPr>
          <w:rFonts w:ascii="DejaVu Serif" w:hAnsi="DejaVu Serif" w:eastAsia="DejaVu Serif" w:cs="DejaVu Serif"/>
          <w:color w:val="000000"/>
          <w:sz w:val="20"/>
        </w:rPr>
        <w:t>For an abelian sheaf on a topological space, a refinement of open covers induces a map on fixed cover Čech H¹ that commutes with the canonical maps to derived H¹. These fixed cover maps to derived H¹ are injective, so refinement cannot kill a nonzero class already detected on the original cover.</w:t>
      </w:r>
    </w:p>
    <w:p w14:paraId="5BF35A54"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Interpret a fixed cover class as a torsor trivialised on each member. Refinement restricts those trivialisations but leaves the underlying torsor unchanged. If the refined class vanishes, that torsor has a global section and is trivial; its original class was therefore zero. This also proves the asserted compatibility [8]. □</w:t>
      </w:r>
    </w:p>
    <w:p w14:paraId="21DD3CF5" w14:textId="77777777" w:rsidR="000000DC" w:rsidRDefault="00000000" w:rsidP="00351DF2">
      <w:pPr>
        <w:widowControl/>
        <w:jc w:val="both"/>
      </w:pPr>
      <w:r>
        <w:rPr>
          <w:rFonts w:ascii="DejaVu Serif" w:hAnsi="DejaVu Serif" w:eastAsia="DejaVu Serif" w:cs="DejaVu Serif"/>
          <w:color w:val="000000"/>
          <w:sz w:val="20"/>
        </w:rPr>
        <w:t>A coarse cover can miss torsors that are not trivial on its members. Higher Čech degrees require additional care; the degree one injectivity statement must not be asserted indiscriminately in every degree. Changing the coefficient sheaf or context space can change the problem itself, even when the drawing of the nerve looks like a refinement.</w:t>
      </w:r>
    </w:p>
    <w:p w14:paraId="3F7840D2" w14:textId="77777777" w:rsidR="000000DC" w:rsidRDefault="00000000" w:rsidP="00351DF2">
      <w:pPr>
        <w:widowControl/>
        <w:jc w:val="both"/>
      </w:pPr>
      <w:r>
        <w:rPr>
          <w:rFonts w:ascii="DejaVu Serif" w:hAnsi="DejaVu Serif" w:eastAsia="DejaVu Serif" w:cs="DejaVu Serif"/>
          <w:color w:val="000000"/>
          <w:sz w:val="20"/>
        </w:rPr>
        <w:t>A standard sufficient comparison condition is an F acyclic cover: every nonempty finite intersection has vanishing Hᵠ with coefficients in F for q&gt;0. Then fixed cover Čech cohomology computes derived cohomology [7]. Contractibility of intersections is sufficient for constant real coefficients under the usual good cover setting, but does not establish acyclicity for every possible sheaf.</w:t>
      </w:r>
    </w:p>
    <w:p w14:paraId="035B8C83" w14:textId="77777777" w:rsidR="000000DC" w:rsidRDefault="00000000" w:rsidP="00351DF2">
      <w:pPr>
        <w:pStyle w:val="Heading1"/>
        <w:widowControl/>
        <w:jc w:val="both"/>
      </w:pPr>
      <w:r>
        <w:rPr>
          <w:rFonts w:ascii="DejaVu Serif" w:eastAsia="DejaVu Serif" w:hAnsi="DejaVu Serif" w:cs="DejaVu Serif"/>
          <w:b/>
          <w:color w:val="000000"/>
          <w:sz w:val="26"/>
        </w:rPr>
        <w:t>6 Lifting and modular composition</w:t>
      </w:r>
    </w:p>
    <w:p w14:paraId="6A2A375B" w14:textId="77777777" w:rsidR="000000DC" w:rsidRDefault="00000000" w:rsidP="00351DF2">
      <w:pPr>
        <w:widowControl/>
        <w:jc w:val="both"/>
      </w:pPr>
      <w:r>
        <w:rPr>
          <w:rFonts w:ascii="DejaVu Serif" w:hAnsi="DejaVu Serif" w:eastAsia="DejaVu Serif" w:cs="DejaVu Serif"/>
          <w:color w:val="000000"/>
          <w:sz w:val="20"/>
        </w:rPr>
        <w:t>Consider a short exact sequence of abelian sheaves 0→A→B→C→0. Surjectivity here is local and need not mean B(U)→C(U) is surjective for each U. Given c∈C(X), choose a cover admitting lifts bᵢ∈B(Uᵢ). Their differences lie in A and form a closed 1 cochain.</w:t>
      </w:r>
    </w:p>
    <w:p w14:paraId="709A9FFB" w14:textId="77777777" w:rsidR="000000DC" w:rsidRDefault="00000000" w:rsidP="00351DF2">
      <w:pPr>
        <w:keepNext/>
        <w:widowControl/>
        <w:jc w:val="both"/>
      </w:pPr>
      <w:r>
        <w:rPr>
          <w:rFonts w:ascii="DejaVu Serif" w:hAnsi="DejaVu Serif" w:eastAsia="DejaVu Serif" w:cs="DejaVu Serif"/>
          <w:b/>
          <w:color w:val="000000"/>
          <w:sz w:val="20"/>
        </w:rPr>
        <w:t xml:space="preserve">Theorem 6.1  Exact lifting gate. </w:t>
      </w:r>
      <w:r>
        <w:rPr>
          <w:rFonts w:ascii="DejaVu Serif" w:hAnsi="DejaVu Serif" w:eastAsia="DejaVu Serif" w:cs="DejaVu Serif"/>
          <w:color w:val="000000"/>
          <w:sz w:val="20"/>
        </w:rPr>
        <w:t>The class ∂c∈H¹(X,A) determined by the local lifts is independent of all choices. A global lift b∈B(X) exists if and only if ∂c=0. When nonempty, the set of global lifts is a torsor under A(X).</w:t>
      </w:r>
    </w:p>
    <w:p w14:paraId="76F85F09"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Changing lifts adds an A valued 0 cochain, hence changes their differences by a coboundary. Refinement preserves the torsor class. If the class is zero, refine if necessary and subtract suitable local A sections so that the adjusted lifts agree; they glue to b. A global lift conversely makes the differences zero. Any two global lifts differ by a unique global section of A, proving the torsor assertion. □</w:t>
      </w:r>
    </w:p>
    <w:p w14:paraId="3162CA0A" w14:textId="77777777" w:rsidR="000000DC" w:rsidRDefault="00000000" w:rsidP="00351DF2">
      <w:pPr>
        <w:widowControl/>
        <w:jc w:val="both"/>
      </w:pPr>
      <w:r>
        <w:rPr>
          <w:rFonts w:ascii="DejaVu Serif" w:hAnsi="DejaVu Serif" w:eastAsia="DejaVu Serif" w:cs="DejaVu Serif"/>
          <w:color w:val="000000"/>
          <w:sz w:val="20"/>
        </w:rPr>
        <w:t>For a fixed cover implementation, the local lifts must actually exist on that cover. One must refine or return a local lift failure if they do not. This prevents a local surjectivity theorem from being misused as a sectionwise matrix surjectivity assumption.</w:t>
      </w:r>
    </w:p>
    <w:p w14:paraId="35EDBF85" w14:textId="77777777" w:rsidR="000000DC" w:rsidRDefault="00000000" w:rsidP="00351DF2">
      <w:pPr>
        <w:keepNext/>
        <w:widowControl/>
        <w:jc w:val="both"/>
      </w:pPr>
      <w:r>
        <w:rPr>
          <w:rFonts w:ascii="DejaVu Serif" w:hAnsi="DejaVu Serif" w:eastAsia="DejaVu Serif" w:cs="DejaVu Serif"/>
          <w:b/>
          <w:color w:val="000000"/>
          <w:sz w:val="20"/>
        </w:rPr>
        <w:t xml:space="preserve">Proposition 6.2  Interface obstruction space. </w:t>
      </w:r>
      <w:r>
        <w:rPr>
          <w:rFonts w:ascii="DejaVu Serif" w:hAnsi="DejaVu Serif" w:eastAsia="DejaVu Serif" w:cs="DejaVu Serif"/>
          <w:color w:val="000000"/>
          <w:sz w:val="20"/>
        </w:rPr>
        <w:t>For an open decomposition X=U∪V and a fixed abelian sheaf, let β:H⁰(U)⊕H⁰(V)→H⁰(U∩V) send (u,v) to v|−u|. Then coker β is naturally isomorphic to the kernel of H¹(X)→H¹(U)⊕H¹(V).</w:t>
      </w:r>
    </w:p>
    <w:p w14:paraId="7CD91BA4"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Mayer–Vietoris exact sequence has consecutive terms H⁰(U)⊕H⁰(V), H⁰(U∩V), H¹(X), H¹(U)⊕H¹(V). Exactness identifies the quotient of H⁰(U∩V) by im β with the image of its connecting map, which is the stated kernel. This sequence follows by taking a flabby resolution and the difference of restrictions to the overlap. □</w:t>
      </w:r>
    </w:p>
    <w:p w14:paraId="300669FA" w14:textId="77777777" w:rsidR="000000DC" w:rsidRDefault="00000000" w:rsidP="00351DF2">
      <w:pPr>
        <w:widowControl/>
        <w:jc w:val="both"/>
      </w:pPr>
      <w:r>
        <w:rPr>
          <w:rFonts w:ascii="DejaVu Serif" w:hAnsi="DejaVu Serif" w:eastAsia="DejaVu Serif" w:cs="DejaVu Serif"/>
          <w:color w:val="000000"/>
          <w:sz w:val="20"/>
        </w:rPr>
        <w:lastRenderedPageBreak/>
        <w:t>Surjective β therefore eliminates interface generated H¹ classes, not preexisting obstructions inside U or V. It also does not imply that an arbitrary prescribed pair (u,v) matches. Exact cohomology dimensions alone do not determine how modified data propagate: restriction maps, representatives and boundary responses matter.</w:t>
      </w:r>
    </w:p>
    <w:p w14:paraId="011C57FE" w14:textId="77777777" w:rsidR="000000DC" w:rsidRDefault="00000000" w:rsidP="00351DF2">
      <w:pPr>
        <w:pStyle w:val="Heading2"/>
        <w:widowControl/>
        <w:jc w:val="both"/>
      </w:pPr>
      <w:r>
        <w:rPr>
          <w:rFonts w:ascii="DejaVu Serif" w:eastAsia="DejaVu Serif" w:hAnsi="DejaVu Serif" w:cs="DejaVu Serif"/>
          <w:b/>
          <w:color w:val="000000"/>
          <w:sz w:val="22"/>
        </w:rPr>
        <w:t>6 1 Higher intersections</w:t>
      </w:r>
    </w:p>
    <w:p w14:paraId="37685948" w14:textId="77777777" w:rsidR="000000DC" w:rsidRDefault="00000000" w:rsidP="00351DF2">
      <w:pPr>
        <w:widowControl/>
        <w:jc w:val="both"/>
      </w:pPr>
      <w:r>
        <w:rPr>
          <w:rFonts w:ascii="DejaVu Serif" w:hAnsi="DejaVu Serif" w:eastAsia="DejaVu Serif" w:cs="DejaVu Serif"/>
          <w:color w:val="000000"/>
          <w:sz w:val="20"/>
        </w:rPr>
        <w:t>For an open cover, a standard double complex has E₁ᵖᑫ = ∏ Hᑫ(Uᵢ₀…ᵢₚ,F), with the alternating restriction differential horizontally. Its E₂ page is Čech Hᵖ of the presheaf V↦Hᑫ(V,F), and it converges to Hᵖ⁺ᑫ(X,F). The word presheaf matters: this assignment is generally not its sheafification. If intersections are acyclic the positive q rows vanish, so the comparison follows [7].</w:t>
      </w:r>
    </w:p>
    <w:p w14:paraId="3935E6DD" w14:textId="77777777" w:rsidR="000000DC" w:rsidRDefault="00000000" w:rsidP="00351DF2">
      <w:pPr>
        <w:widowControl/>
        <w:jc w:val="both"/>
      </w:pPr>
      <w:r>
        <w:rPr>
          <w:rFonts w:ascii="DejaVu Serif" w:hAnsi="DejaVu Serif" w:eastAsia="DejaVu Serif" w:cs="DejaVu Serif"/>
          <w:color w:val="000000"/>
          <w:sz w:val="20"/>
        </w:rPr>
        <w:t>For a continuous map f:X→Y, write f_* for direct image. The Leray spectral sequence has E₂ᵖᑫ=Hᵖ(Y,Rᑫf_*F), converging to Hᵖ⁺ᑫ(X,F). Higher direct images record higher cohomology along the mapping; they are not a universal scalar measure of information loss. Spectral sequences organise filtered computations, rather than furnishing a generic classifier of cognitive errors.</w:t>
      </w:r>
    </w:p>
    <w:p w14:paraId="63E68B11" w14:textId="77777777" w:rsidR="000000DC" w:rsidRDefault="00000000" w:rsidP="00351DF2">
      <w:pPr>
        <w:pStyle w:val="Heading1"/>
        <w:widowControl/>
        <w:jc w:val="both"/>
      </w:pPr>
      <w:r>
        <w:rPr>
          <w:rFonts w:ascii="DejaVu Serif" w:eastAsia="DejaVu Serif" w:hAnsi="DejaVu Serif" w:cs="DejaVu Serif"/>
          <w:b/>
          <w:color w:val="000000"/>
          <w:sz w:val="26"/>
        </w:rPr>
        <w:t>7 Weighted repair and exact quantitative certificates</w:t>
      </w:r>
    </w:p>
    <w:p w14:paraId="1E7202C4" w14:textId="77777777" w:rsidR="000000DC" w:rsidRDefault="00000000" w:rsidP="00351DF2">
      <w:pPr>
        <w:widowControl/>
        <w:jc w:val="both"/>
      </w:pPr>
      <w:r>
        <w:rPr>
          <w:rFonts w:ascii="DejaVu Serif" w:hAnsi="DejaVu Serif" w:eastAsia="DejaVu Serif" w:cs="DejaVu Serif"/>
          <w:color w:val="000000"/>
          <w:sz w:val="20"/>
        </w:rPr>
        <w:t>Now fix a finite real complex C⁰ →ᴰ C¹ →ᴱ C² with ED=0 and positive definite edge weight matrix W. The measurement model is g=Ds+noise. Define ||v||²_W=vᵀWv. Repairing edge measurements means choosing c with g+c∈im D; repairing a stored state s instead means moving it into ker D. These are different optimisation problems.</w:t>
      </w:r>
    </w:p>
    <w:p w14:paraId="16E0C8C9" w14:textId="77777777" w:rsidR="000000DC" w:rsidRDefault="00000000" w:rsidP="00351DF2">
      <w:pPr>
        <w:keepNext/>
        <w:widowControl/>
        <w:jc w:val="both"/>
      </w:pPr>
      <w:r>
        <w:rPr>
          <w:rFonts w:ascii="DejaVu Serif" w:hAnsi="DejaVu Serif" w:eastAsia="DejaVu Serif" w:cs="DejaVu Serif"/>
          <w:b/>
          <w:color w:val="000000"/>
          <w:sz w:val="20"/>
        </w:rPr>
        <w:t xml:space="preserve">Theorem 7.1  Unique optimal quadratic transition repair. </w:t>
      </w:r>
      <w:r>
        <w:rPr>
          <w:rFonts w:ascii="DejaVu Serif" w:hAnsi="DejaVu Serif" w:eastAsia="DejaVu Serif" w:cs="DejaVu Serif"/>
          <w:color w:val="000000"/>
          <w:sz w:val="20"/>
        </w:rPr>
        <w:t>The minimum of ||c||²_W subject to g+c∈im D is attained at the unique correction c*=Pg−g, where P=D(DᵀWD)†DᵀW is the W orthogonal projector onto im D. A potential estimate is ŝ=(DᵀWD)†DᵀWg, with all other minimisers differing by ker D.</w:t>
      </w:r>
    </w:p>
    <w:p w14:paraId="4883879C"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Minimise ||Ds−g||²_W. Differentiation gives DᵀWDs=DᵀWg. Let A=W¹ᐟ²D. Then W¹ᐟ²PW⁻¹ᐟ²=A(AᵀA)†Aᵀ is the Euclidean orthogonal projector onto im A. Hence P is the asserted weighted projector, P²=P and PᵀW=WP. The fitted edge vector is unique; the normal equations determine s modulo ker D. Orthogonal projection gives the unique closest exact edge vector and its correction. □</w:t>
      </w:r>
    </w:p>
    <w:p w14:paraId="78F6352C" w14:textId="77777777" w:rsidR="000000DC" w:rsidRDefault="00000000" w:rsidP="00351DF2">
      <w:pPr>
        <w:keepNext/>
        <w:widowControl/>
        <w:jc w:val="both"/>
      </w:pPr>
      <w:r>
        <w:rPr>
          <w:rFonts w:ascii="DejaVu Serif" w:hAnsi="DejaVu Serif" w:eastAsia="DejaVu Serif" w:cs="DejaVu Serif"/>
          <w:b/>
          <w:color w:val="000000"/>
          <w:sz w:val="20"/>
        </w:rPr>
        <w:t xml:space="preserve">Corollary 7.2  Closed measurements retain their obstruction in the residual. </w:t>
      </w:r>
      <w:r>
        <w:rPr>
          <w:rFonts w:ascii="DejaVu Serif" w:hAnsi="DejaVu Serif" w:eastAsia="DejaVu Serif" w:cs="DejaVu Serif"/>
          <w:color w:val="000000"/>
          <w:sz w:val="20"/>
        </w:rPr>
        <w:t>If Eg=0, the residual r=g−Pg is closed, W orthogonal to im D, and represents [g]. Its weighted norm is the minimum norm among all representatives of that class.</w:t>
      </w:r>
    </w:p>
    <w:p w14:paraId="1862E075"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Both g and Pg are closed, so Er=0. Orthogonality follows from the projection. Subtracting Pg, a coboundary, leaves the class unchanged. Every other representative is r+Du; its squared norm is ||r||²_W+||Du||²_W, proving minimality. □</w:t>
      </w:r>
    </w:p>
    <w:p w14:paraId="2449AB91" w14:textId="77777777" w:rsidR="000000DC" w:rsidRDefault="00000000" w:rsidP="00351DF2">
      <w:pPr>
        <w:keepNext/>
        <w:widowControl/>
        <w:jc w:val="both"/>
      </w:pPr>
      <w:r>
        <w:rPr>
          <w:rFonts w:ascii="DejaVu Serif" w:hAnsi="DejaVu Serif" w:eastAsia="DejaVu Serif" w:cs="DejaVu Serif"/>
          <w:b/>
          <w:color w:val="000000"/>
          <w:sz w:val="20"/>
        </w:rPr>
        <w:t xml:space="preserve">Proposition 7.3  Closed form repair of one cycle. </w:t>
      </w:r>
      <w:r>
        <w:rPr>
          <w:rFonts w:ascii="DejaVu Serif" w:hAnsi="DejaVu Serif" w:eastAsia="DejaVu Serif" w:cs="DejaVu Serif"/>
          <w:color w:val="000000"/>
          <w:sz w:val="20"/>
        </w:rPr>
        <w:t>For a scalar cycle with signed cycle vector z and positive diagonal W, write κ=zᵀg. The minimum correction is c*=−κW⁻¹z/(zᵀW⁻¹z), and its squared cost is κ²/(zᵀW⁻¹z).</w:t>
      </w:r>
    </w:p>
    <w:p w14:paraId="3947A2F5"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Exactness on a single cycle is equivalent to zᵀ(g+c)=0. A Lagrange multiplier for this constraint gives Wc proportional to z. Enforcing zᵀc=−κ yields the formula. Substitution gives the cost, and strict convexity proves uniqueness. □</w:t>
      </w:r>
    </w:p>
    <w:p w14:paraId="0C435D36" w14:textId="77777777" w:rsidR="000000DC" w:rsidRDefault="00000000" w:rsidP="00351DF2">
      <w:pPr>
        <w:widowControl/>
        <w:jc w:val="both"/>
      </w:pPr>
      <w:r>
        <w:rPr>
          <w:rFonts w:ascii="DejaVu Serif" w:hAnsi="DejaVu Serif" w:eastAsia="DejaVu Serif" w:cs="DejaVu Serif"/>
          <w:color w:val="000000"/>
          <w:sz w:val="20"/>
        </w:rPr>
        <w:lastRenderedPageBreak/>
        <w:t>Expensive edges have larger weights and receive smaller changes. The error is spread across the cycle in quadratic repair. A sparse repair objective may instead select one cheapest edge. Thus the concentration of memory distortions depends on the chosen cost, not on H¹ alone.</w:t>
      </w:r>
    </w:p>
    <w:p w14:paraId="0F5B89AE" w14:textId="77777777" w:rsidR="000000DC" w:rsidRDefault="00000000" w:rsidP="00351DF2">
      <w:pPr>
        <w:keepNext/>
        <w:widowControl/>
        <w:jc w:val="both"/>
      </w:pPr>
      <w:r>
        <w:rPr>
          <w:rFonts w:ascii="DejaVu Serif" w:hAnsi="DejaVu Serif" w:eastAsia="DejaVu Serif" w:cs="DejaVu Serif"/>
          <w:b/>
          <w:color w:val="000000"/>
          <w:sz w:val="20"/>
        </w:rPr>
        <w:t xml:space="preserve">Proposition 7.4  Stability for fixed geometry. </w:t>
      </w:r>
      <w:r>
        <w:rPr>
          <w:rFonts w:ascii="DejaVu Serif" w:hAnsi="DejaVu Serif" w:eastAsia="DejaVu Serif" w:cs="DejaVu Serif"/>
          <w:color w:val="000000"/>
          <w:sz w:val="20"/>
        </w:rPr>
        <w:t>With D and W fixed, fitted transitions and residuals are nonexpansive in the weighted norm: ||P(g−h)||_W≤||g−h||_W and ||(I−P)(g−h)||_W≤||g−h||_W.</w:t>
      </w:r>
    </w:p>
    <w:p w14:paraId="45BDA05E"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weighted orthogonal decomposition v=Pv+(I−P)v gives the Pythagorean identity. Each squared component norm is bounded by ||v||²_W. □</w:t>
      </w:r>
    </w:p>
    <w:p w14:paraId="16BE0CEB" w14:textId="77777777" w:rsidR="000000DC" w:rsidRDefault="00000000" w:rsidP="00351DF2">
      <w:pPr>
        <w:widowControl/>
        <w:jc w:val="both"/>
      </w:pPr>
      <w:r>
        <w:rPr>
          <w:rFonts w:ascii="DejaVu Serif" w:hAnsi="DejaVu Serif" w:eastAsia="DejaVu Serif" w:cs="DejaVu Serif"/>
          <w:color w:val="000000"/>
          <w:sz w:val="20"/>
        </w:rPr>
        <w:t>This statement does not guarantee stability under changes in incidence maps or topology. Near a rank change the potential pseudoinverse can be poorly conditioned, even though the fitted transition projection remains a contraction for each fixed model.</w:t>
      </w:r>
    </w:p>
    <w:p w14:paraId="140253E3" w14:textId="77777777" w:rsidR="000000DC" w:rsidRDefault="00000000" w:rsidP="00351DF2">
      <w:pPr>
        <w:pStyle w:val="Heading1"/>
        <w:widowControl/>
        <w:jc w:val="both"/>
      </w:pPr>
      <w:r>
        <w:rPr>
          <w:rFonts w:ascii="DejaVu Serif" w:eastAsia="DejaVu Serif" w:hAnsi="DejaVu Serif" w:cs="DejaVu Serif"/>
          <w:b/>
          <w:color w:val="000000"/>
          <w:sz w:val="26"/>
        </w:rPr>
        <w:t>8 Hodge decomposition and diffusion</w:t>
      </w:r>
    </w:p>
    <w:p w14:paraId="3858EE01" w14:textId="77777777" w:rsidR="000000DC" w:rsidRDefault="00000000" w:rsidP="00351DF2">
      <w:pPr>
        <w:keepNext/>
        <w:widowControl/>
        <w:jc w:val="both"/>
      </w:pPr>
      <w:r>
        <w:rPr>
          <w:rFonts w:ascii="DejaVu Serif" w:hAnsi="DejaVu Serif" w:eastAsia="DejaVu Serif" w:cs="DejaVu Serif"/>
          <w:b/>
          <w:color w:val="000000"/>
          <w:sz w:val="20"/>
        </w:rPr>
        <w:t xml:space="preserve">Theorem 8.1  Three component diagnosis. </w:t>
      </w:r>
      <w:r>
        <w:rPr>
          <w:rFonts w:ascii="DejaVu Serif" w:hAnsi="DejaVu Serif" w:eastAsia="DejaVu Serif" w:cs="DejaVu Serif"/>
          <w:color w:val="000000"/>
          <w:sz w:val="20"/>
        </w:rPr>
        <w:t>In finite Euclidean cochain spaces, C¹ is the orthogonal direct sum im D ⊕ Hharm¹ ⊕ im Eᵀ, where Hharm¹=ker E∩ker Dᵀ is canonically isomorphic to H¹. The full degree one Laplacian is L₁=DDᵀ+EᵀE.</w:t>
      </w:r>
    </w:p>
    <w:p w14:paraId="46AF5B3A"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ED=0 implies im D is orthogonal to im Eᵀ. The orthogonal complement of their sum is ker Dᵀ∩ker E. The identity vᵀL₁v=||Dᵀv||²+||Ev||² shows ker L₁=Hharm¹. Every closed vector has zero im Eᵀ component and therefore a unique harmonic representative modulo im D, giving the cohomology isomorphism. □</w:t>
      </w:r>
    </w:p>
    <w:p w14:paraId="504BA91E" w14:textId="77777777" w:rsidR="000000DC" w:rsidRDefault="00000000" w:rsidP="00351DF2">
      <w:pPr>
        <w:widowControl/>
        <w:jc w:val="both"/>
      </w:pPr>
      <w:r>
        <w:rPr>
          <w:rFonts w:ascii="DejaVu Serif" w:hAnsi="DejaVu Serif" w:eastAsia="DejaVu Serif" w:cs="DejaVu Serif"/>
          <w:color w:val="000000"/>
          <w:sz w:val="20"/>
        </w:rPr>
        <w:t>The exact component is explainable by potentials. The harmonic component is the closed obstruction. The coexact component encodes failure of closure. Theorem 7.1 removes both the harmonic and coexact components when measurements are not closed; describing that whole correction as “removing H¹” is inaccurate. Weighted Hodge theory is obtained by using adjoints for the selected inner products [6].</w:t>
      </w:r>
    </w:p>
    <w:p w14:paraId="01A3D711" w14:textId="77777777" w:rsidR="000000DC" w:rsidRDefault="00000000" w:rsidP="00351DF2">
      <w:pPr>
        <w:keepNext/>
        <w:widowControl/>
        <w:jc w:val="both"/>
      </w:pPr>
      <w:r>
        <w:rPr>
          <w:rFonts w:ascii="DejaVu Serif" w:hAnsi="DejaVu Serif" w:eastAsia="DejaVu Serif" w:cs="DejaVu Serif"/>
          <w:b/>
          <w:color w:val="000000"/>
          <w:sz w:val="20"/>
        </w:rPr>
        <w:t xml:space="preserve">Theorem 8.2  State diffusion converges to coherent state projection. </w:t>
      </w:r>
      <w:r>
        <w:rPr>
          <w:rFonts w:ascii="DejaVu Serif" w:hAnsi="DejaVu Serif" w:eastAsia="DejaVu Serif" w:cs="DejaVu Serif"/>
          <w:color w:val="000000"/>
          <w:sz w:val="20"/>
        </w:rPr>
        <w:t>Let L₀=DᵀD. The flow x′=−L₀x has limit Π₀x(0), the orthogonal projection onto ker D. If L₀ has a positive eigenvalue and λ₊ is its smallest, then ||x(t)−Π₀x(0)||≤exp(−λ₊t)||x(0)−Π₀x(0)||.</w:t>
      </w:r>
    </w:p>
    <w:p w14:paraId="057E61A0"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Choose an orthonormal eigenbasis of the real symmetric positive semidefinite matrix L₀. Zero eigenmodes are unchanged; every positive mode decays by exp(−λt). Squaring and summing the positive components proves both convergence and the bound. □</w:t>
      </w:r>
    </w:p>
    <w:p w14:paraId="5C73DE50" w14:textId="77777777" w:rsidR="000000DC" w:rsidRDefault="00000000" w:rsidP="00351DF2">
      <w:pPr>
        <w:widowControl/>
        <w:jc w:val="both"/>
      </w:pPr>
      <w:r>
        <w:rPr>
          <w:rFonts w:ascii="DejaVu Serif" w:hAnsi="DejaVu Serif" w:eastAsia="DejaVu Serif" w:cs="DejaVu Serif"/>
          <w:color w:val="000000"/>
          <w:sz w:val="20"/>
        </w:rPr>
        <w:t>The discrete update xₖ₊₁=(I−ηL₀)xₖ converges to the same projection if 0&lt;η&lt;2/λmax, with contraction factor max over positive eigenvalues of |1−ηλ|. If D=0 the state is already coherent and no spectral step restriction is needed. For a general cellular sheaf ker D is the space of global sections, not necessarily the span of a constant vector.</w:t>
      </w:r>
    </w:p>
    <w:p w14:paraId="64248852" w14:textId="77777777" w:rsidR="000000DC" w:rsidRDefault="00000000" w:rsidP="00351DF2">
      <w:pPr>
        <w:widowControl/>
        <w:jc w:val="both"/>
      </w:pPr>
      <w:r>
        <w:rPr>
          <w:rFonts w:ascii="DejaVu Serif" w:hAnsi="DejaVu Serif" w:eastAsia="DejaVu Serif" w:cs="DejaVu Serif"/>
          <w:color w:val="000000"/>
          <w:sz w:val="20"/>
        </w:rPr>
        <w:t>State diffusion preserves no arbitrary observed transition g. To fit g, use the forced flow x′=−DᵀW(Dx−g), or solve the normal equations. Its stationary fitted transitions are Pg. Neither procedure makes inconsistent measurements true; it computes a correction according to the declared metric.</w:t>
      </w:r>
    </w:p>
    <w:p w14:paraId="688EA9E6" w14:textId="77777777" w:rsidR="000000DC" w:rsidRDefault="00000000" w:rsidP="00351DF2">
      <w:pPr>
        <w:pStyle w:val="Heading1"/>
        <w:widowControl/>
        <w:jc w:val="both"/>
      </w:pPr>
      <w:r>
        <w:rPr>
          <w:rFonts w:ascii="DejaVu Serif" w:eastAsia="DejaVu Serif" w:hAnsi="DejaVu Serif" w:cs="DejaVu Serif"/>
          <w:b/>
          <w:color w:val="000000"/>
          <w:sz w:val="26"/>
        </w:rPr>
        <w:t>9 Restricted repair and incremental computation</w:t>
      </w:r>
    </w:p>
    <w:p w14:paraId="4418BCEA" w14:textId="77777777" w:rsidR="000000DC" w:rsidRDefault="00000000" w:rsidP="00351DF2">
      <w:pPr>
        <w:widowControl/>
        <w:jc w:val="both"/>
      </w:pPr>
      <w:r>
        <w:rPr>
          <w:rFonts w:ascii="DejaVu Serif" w:hAnsi="DejaVu Serif" w:eastAsia="DejaVu Serif" w:cs="DejaVu Serif"/>
          <w:color w:val="000000"/>
          <w:sz w:val="20"/>
        </w:rPr>
        <w:t>Let A be a subcomplex of K and let a be a coherent degree zero assignment on A. A relative cochain vanishes on A, giving C•(K,A;F)=ker(C•(K;F)→C•(A;F)). In the finite cellular model the restriction of cochains is coordinate projection, so the resulting sequence of cochain complexes is degreewise exact.</w:t>
      </w:r>
    </w:p>
    <w:p w14:paraId="0414271E" w14:textId="77777777" w:rsidR="000000DC" w:rsidRDefault="00000000" w:rsidP="00351DF2">
      <w:pPr>
        <w:keepNext/>
        <w:widowControl/>
        <w:jc w:val="both"/>
      </w:pPr>
      <w:r>
        <w:rPr>
          <w:rFonts w:ascii="DejaVu Serif" w:hAnsi="DejaVu Serif" w:eastAsia="DejaVu Serif" w:cs="DejaVu Serif"/>
          <w:b/>
          <w:color w:val="000000"/>
          <w:sz w:val="20"/>
        </w:rPr>
        <w:lastRenderedPageBreak/>
        <w:t xml:space="preserve">Theorem 9.1  Immutable memory extension criterion. </w:t>
      </w:r>
      <w:r>
        <w:rPr>
          <w:rFonts w:ascii="DejaVu Serif" w:hAnsi="DejaVu Serif" w:eastAsia="DejaVu Serif" w:cs="DejaVu Serif"/>
          <w:color w:val="000000"/>
          <w:sz w:val="20"/>
        </w:rPr>
        <w:t>A coherent assignment a on A extends to a coherent assignment on K if and only if its connecting class ∂a∈H¹(K,A;F) vanishes. If extensions exist, their differences form H⁰(K,A;F).</w:t>
      </w:r>
    </w:p>
    <w:p w14:paraId="142D4FAA"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Extend a arbitrarily to a degree zero cochain ã on K. Since a is coherent on A, Dã vanishes there, hence defines a relative closed cochain. A different extension changes Dã by a relative coboundary. If this class is zero, Dã=Du for a relative degree zero cochain u, so ã−u is the required extension. The converse follows from choosing an already coherent extension. Differences between coherent extensions are exactly coherent relative degree zero cochains. □</w:t>
      </w:r>
    </w:p>
    <w:p w14:paraId="2955F537" w14:textId="77777777" w:rsidR="000000DC" w:rsidRDefault="00000000" w:rsidP="00351DF2">
      <w:pPr>
        <w:widowControl/>
        <w:jc w:val="both"/>
      </w:pPr>
      <w:r>
        <w:rPr>
          <w:rFonts w:ascii="DejaVu Serif" w:hAnsi="DejaVu Serif" w:eastAsia="DejaVu Serif" w:cs="DejaVu Serif"/>
          <w:color w:val="000000"/>
          <w:sz w:val="20"/>
        </w:rPr>
        <w:t>This supplies a precise rule for retaining certified old memory: freezing a subcomplex introduces a relative obstruction, even if unrestricted fitting would be possible. Repair may require either modifying the new data or explicitly relaxing the frozen boundary.</w:t>
      </w:r>
    </w:p>
    <w:p w14:paraId="61AD0B41" w14:textId="77777777" w:rsidR="000000DC" w:rsidRDefault="00000000" w:rsidP="00351DF2">
      <w:pPr>
        <w:keepNext/>
        <w:widowControl/>
        <w:jc w:val="both"/>
      </w:pPr>
      <w:r>
        <w:rPr>
          <w:rFonts w:ascii="DejaVu Serif" w:hAnsi="DejaVu Serif" w:eastAsia="DejaVu Serif" w:cs="DejaVu Serif"/>
          <w:color w:val="000000"/>
          <w:sz w:val="20"/>
        </w:rPr>
        <w:t>Proposition 9.2  Exact reduction to a cached boundary. For a symmetric matrix L and quadratic energy Q(x)=xᵀLx/2−bᵀx, partition variables into interior I and boundary B. If LII is positive definite, minimising over I gives xI=LII⁻¹(bI−LIBxB) and reduced boundary Hessian S=LBB−LBILII⁻¹LIB, with reduced load bB−LBILII⁻¹bI.</w:t>
      </w:r>
    </w:p>
    <w:p w14:paraId="4695B95E"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Differentiate Q with respect to xI and solve the invertible interior block equation. Substitute this expression into Q and collect quadratic and linear boundary terms. Symmetry gives the stated S and reduced load; the remaining term is independent of xB. □</w:t>
      </w:r>
    </w:p>
    <w:p w14:paraId="78F5358B" w14:textId="77777777" w:rsidR="000000DC" w:rsidRDefault="00000000" w:rsidP="00351DF2">
      <w:pPr>
        <w:widowControl/>
        <w:jc w:val="both"/>
      </w:pPr>
      <w:r>
        <w:rPr>
          <w:rFonts w:ascii="DejaVu Serif" w:hAnsi="DejaVu Serif" w:eastAsia="DejaVu Serif" w:cs="DejaVu Serif"/>
          <w:color w:val="000000"/>
          <w:sz w:val="20"/>
        </w:rPr>
        <w:t>The interior elimination can be cached while its matrices and loads remain fixed. New modules can change the boundary solution and consequently every eliminated interior value. A gauge or a pseudoinverse compatibility treatment is necessary when LII is singular. Reusing H⁰ or H¹ dimensions alone is insufficient: the boundary response and load are the information needed for exact quadratic recomposition.</w:t>
      </w:r>
    </w:p>
    <w:p w14:paraId="72141300" w14:textId="77777777" w:rsidR="000000DC" w:rsidRDefault="00000000" w:rsidP="00351DF2">
      <w:pPr>
        <w:pStyle w:val="Heading1"/>
        <w:widowControl/>
        <w:jc w:val="both"/>
      </w:pPr>
      <w:r>
        <w:rPr>
          <w:rFonts w:ascii="DejaVu Serif" w:eastAsia="DejaVu Serif" w:hAnsi="DejaVu Serif" w:cs="DejaVu Serif"/>
          <w:b/>
          <w:color w:val="000000"/>
          <w:sz w:val="26"/>
        </w:rPr>
        <w:t>10 Repair complexity and computational limits</w:t>
      </w:r>
    </w:p>
    <w:p w14:paraId="0729CA6F" w14:textId="77777777" w:rsidR="000000DC" w:rsidRDefault="00000000" w:rsidP="00351DF2">
      <w:pPr>
        <w:keepNext/>
        <w:widowControl/>
        <w:jc w:val="both"/>
      </w:pPr>
      <w:r>
        <w:rPr>
          <w:rFonts w:ascii="DejaVu Serif" w:hAnsi="DejaVu Serif" w:eastAsia="DejaVu Serif" w:cs="DejaVu Serif"/>
          <w:b/>
          <w:color w:val="000000"/>
          <w:sz w:val="20"/>
        </w:rPr>
        <w:t xml:space="preserve">Proposition 10.1  Minimum edit repair is hard even for constant graph sheaves. </w:t>
      </w:r>
      <w:r>
        <w:rPr>
          <w:rFonts w:ascii="DejaVu Serif" w:hAnsi="DejaVu Serif" w:eastAsia="DejaVu Serif" w:cs="DejaVu Serif"/>
          <w:color w:val="000000"/>
          <w:sz w:val="20"/>
        </w:rPr>
        <w:t>Over F₂, minimising the number of changed edges required to make g exact is NP hard on general graphs.</w:t>
      </w:r>
    </w:p>
    <w:p w14:paraId="6947B94C" w14:textId="77777777" w:rsidR="000000DC" w:rsidRDefault="00000000" w:rsidP="00351DF2">
      <w:pPr>
        <w:widowControl/>
        <w:jc w:val="both"/>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Use the constant graph sheaf and set gₑ=1 on every edge. For a vertex assignment s, (Ds)ₑ=1 exactly when its endpoints have different binary labels. Thus ||g−Ds||₀ equals m minus the size of the cut defined by s. An algorithm computing minimum edit repair would compute a maximum cut. The decision problem is in NP because s and its mismatch count can be checked in polynomial time; hence its decision form is NP complete by the standard MAX CUT reduction [9]. □</w:t>
      </w:r>
    </w:p>
    <w:p w14:paraId="7F9C828E" w14:textId="77777777" w:rsidR="000000DC" w:rsidRDefault="00000000" w:rsidP="00351DF2">
      <w:pPr>
        <w:widowControl/>
        <w:jc w:val="both"/>
      </w:pPr>
      <w:r>
        <w:rPr>
          <w:rFonts w:ascii="DejaVu Serif" w:hAnsi="DejaVu Serif" w:eastAsia="DejaVu Serif" w:cs="DejaVu Serif"/>
          <w:color w:val="000000"/>
          <w:sz w:val="20"/>
        </w:rPr>
        <w:t>This hardness result concerns exact sparse repair on unrestricted graphs. Forests, individual cycles and other restricted families can be easier. Real quadratic repair is a polynomial size linear algebra problem, although precision, conditioning and matrix sparsity determine practical cost. A bound on dim H¹ is not a bound on correction magnitude: on one real cycle dim H¹=1 while |κ|, and therefore its minimum quadratic cost, can grow without bound.</w:t>
      </w:r>
    </w:p>
    <w:p w14:paraId="32497BA5" w14:textId="77777777" w:rsidR="000000DC" w:rsidRDefault="00000000" w:rsidP="00351DF2">
      <w:pPr>
        <w:widowControl/>
        <w:jc w:val="both"/>
      </w:pPr>
      <w:r>
        <w:rPr>
          <w:rFonts w:ascii="DejaVu Serif" w:hAnsi="DejaVu Serif" w:eastAsia="DejaVu Serif" w:cs="DejaVu Serif"/>
          <w:color w:val="000000"/>
          <w:sz w:val="20"/>
        </w:rPr>
        <w:t>A finite cellular runtime also does not automatically compute stalks on arbitrary continuous spaces, run all spectral sequences, decide arbitrary propositions in a topos, or glue objects with higher isomorphisms. These features require additional representations and algorithms. The topos of sheaves of sets on a topological space has intuitionistic internal logic; its subterminal objects correspond to opens, while general propositions are represented by the subobject classifier, not by a single global Boolean field.</w:t>
      </w:r>
    </w:p>
    <w:p w14:paraId="48193EBC" w14:textId="77777777" w:rsidR="000000DC" w:rsidRDefault="00000000" w:rsidP="00351DF2">
      <w:pPr>
        <w:pStyle w:val="Heading1"/>
        <w:widowControl/>
        <w:jc w:val="both"/>
      </w:pPr>
      <w:r>
        <w:rPr>
          <w:rFonts w:ascii="DejaVu Serif" w:eastAsia="DejaVu Serif" w:hAnsi="DejaVu Serif" w:cs="DejaVu Serif"/>
          <w:b/>
          <w:color w:val="000000"/>
          <w:sz w:val="26"/>
        </w:rPr>
        <w:t>11 Twenty language features with explicit contracts</w:t>
      </w:r>
    </w:p>
    <w:p w14:paraId="0B888B51" w14:textId="77777777" w:rsidR="000000DC" w:rsidRDefault="00000000" w:rsidP="00351DF2">
      <w:pPr>
        <w:widowControl/>
        <w:jc w:val="both"/>
      </w:pPr>
      <w:r>
        <w:rPr>
          <w:rFonts w:ascii="DejaVu Serif" w:hAnsi="DejaVu Serif" w:eastAsia="DejaVu Serif" w:cs="DejaVu Serif"/>
          <w:b/>
          <w:color w:val="000000"/>
          <w:sz w:val="20"/>
        </w:rPr>
        <w:t xml:space="preserve">1. Restriction. </w:t>
      </w:r>
      <w:r>
        <w:rPr>
          <w:rFonts w:ascii="DejaVu Serif" w:hAnsi="DejaVu Serif" w:eastAsia="DejaVu Serif" w:cs="DejaVu Serif"/>
          <w:color w:val="000000"/>
          <w:sz w:val="20"/>
        </w:rPr>
        <w:t>Store the context and enforce identity and composition laws. Finite incidence maps make this check algebraic.</w:t>
      </w:r>
    </w:p>
    <w:p w14:paraId="10554DD0" w14:textId="77777777" w:rsidR="000000DC" w:rsidRDefault="00000000" w:rsidP="00351DF2">
      <w:pPr>
        <w:widowControl/>
        <w:jc w:val="both"/>
      </w:pPr>
      <w:r>
        <w:rPr>
          <w:rFonts w:ascii="DejaVu Serif" w:hAnsi="DejaVu Serif" w:eastAsia="DejaVu Serif" w:cs="DejaVu Serif"/>
          <w:b/>
          <w:color w:val="000000"/>
          <w:sz w:val="20"/>
        </w:rPr>
        <w:t xml:space="preserve">2. Gluing. </w:t>
      </w:r>
      <w:r>
        <w:rPr>
          <w:rFonts w:ascii="DejaVu Serif" w:hAnsi="DejaVu Serif" w:eastAsia="DejaVu Serif" w:cs="DejaVu Serif"/>
          <w:color w:val="000000"/>
          <w:sz w:val="20"/>
        </w:rPr>
        <w:t>Accept a matching family; return its unique amalgamation with a restriction certificate, or an overlap witness.</w:t>
      </w:r>
    </w:p>
    <w:p w14:paraId="3396DE8F" w14:textId="77777777" w:rsidR="000000DC" w:rsidRDefault="00000000" w:rsidP="00351DF2">
      <w:pPr>
        <w:widowControl/>
        <w:jc w:val="both"/>
      </w:pPr>
      <w:r>
        <w:rPr>
          <w:rFonts w:ascii="DejaVu Serif" w:hAnsi="DejaVu Serif" w:eastAsia="DejaVu Serif" w:cs="DejaVu Serif"/>
          <w:b/>
          <w:color w:val="000000"/>
          <w:sz w:val="20"/>
        </w:rPr>
        <w:t xml:space="preserve">3. Local equality. </w:t>
      </w:r>
      <w:r>
        <w:rPr>
          <w:rFonts w:ascii="DejaVu Serif" w:hAnsi="DejaVu Serif" w:eastAsia="DejaVu Serif" w:cs="DejaVu Serif"/>
          <w:color w:val="000000"/>
          <w:sz w:val="20"/>
        </w:rPr>
        <w:t>Use equality on a genuine cover to certify global equality by separation.</w:t>
      </w:r>
    </w:p>
    <w:p w14:paraId="3DE4DE0E" w14:textId="77777777" w:rsidR="000000DC" w:rsidRDefault="00000000" w:rsidP="00351DF2">
      <w:pPr>
        <w:widowControl/>
        <w:jc w:val="both"/>
      </w:pPr>
      <w:r>
        <w:rPr>
          <w:rFonts w:ascii="DejaVu Serif" w:hAnsi="DejaVu Serif" w:eastAsia="DejaVu Serif" w:cs="DejaVu Serif"/>
          <w:b/>
          <w:color w:val="000000"/>
          <w:sz w:val="20"/>
        </w:rPr>
        <w:t xml:space="preserve">4. Germs and stalks. </w:t>
      </w:r>
      <w:r>
        <w:rPr>
          <w:rFonts w:ascii="DejaVu Serif" w:hAnsi="DejaVu Serif" w:eastAsia="DejaVu Serif" w:cs="DejaVu Serif"/>
          <w:color w:val="000000"/>
          <w:sz w:val="20"/>
        </w:rPr>
        <w:t>Use colimits of neighbourhood data when the space and representation support them; do not replace a stalk by a cell label without explanation.</w:t>
      </w:r>
    </w:p>
    <w:p w14:paraId="10278B37" w14:textId="77777777" w:rsidR="000000DC" w:rsidRDefault="00000000" w:rsidP="00351DF2">
      <w:pPr>
        <w:widowControl/>
        <w:jc w:val="both"/>
      </w:pPr>
      <w:r>
        <w:rPr>
          <w:rFonts w:ascii="DejaVu Serif" w:hAnsi="DejaVu Serif" w:eastAsia="DejaVu Serif" w:cs="DejaVu Serif"/>
          <w:b/>
          <w:color w:val="000000"/>
          <w:sz w:val="20"/>
        </w:rPr>
        <w:t xml:space="preserve">5. Declared covers. </w:t>
      </w:r>
      <w:r>
        <w:rPr>
          <w:rFonts w:ascii="DejaVu Serif" w:hAnsi="DejaVu Serif" w:eastAsia="DejaVu Serif" w:cs="DejaVu Serif"/>
          <w:color w:val="000000"/>
          <w:sz w:val="20"/>
        </w:rPr>
        <w:t>Specify a topology or coverage satisfying the site axioms. An arbitrary list of cue groups need not define a site.</w:t>
      </w:r>
    </w:p>
    <w:p w14:paraId="5814856F" w14:textId="77777777" w:rsidR="000000DC" w:rsidRDefault="00000000" w:rsidP="00351DF2">
      <w:pPr>
        <w:widowControl/>
        <w:jc w:val="both"/>
      </w:pPr>
      <w:r>
        <w:rPr>
          <w:rFonts w:ascii="DejaVu Serif" w:hAnsi="DejaVu Serif" w:eastAsia="DejaVu Serif" w:cs="DejaVu Serif"/>
          <w:b/>
          <w:color w:val="000000"/>
          <w:sz w:val="20"/>
        </w:rPr>
        <w:t xml:space="preserve">6. Contextual computation. </w:t>
      </w:r>
      <w:r>
        <w:rPr>
          <w:rFonts w:ascii="DejaVu Serif" w:hAnsi="DejaVu Serif" w:eastAsia="DejaVu Serif" w:cs="DejaVu Serif"/>
          <w:color w:val="000000"/>
          <w:sz w:val="20"/>
        </w:rPr>
        <w:t>Keep functions as morphisms while making sections the type of context indexed state.</w:t>
      </w:r>
    </w:p>
    <w:p w14:paraId="264FE5F7" w14:textId="77777777" w:rsidR="000000DC" w:rsidRDefault="00000000" w:rsidP="00351DF2">
      <w:pPr>
        <w:widowControl/>
        <w:jc w:val="both"/>
      </w:pPr>
      <w:r>
        <w:rPr>
          <w:rFonts w:ascii="DejaVu Serif" w:hAnsi="DejaVu Serif" w:eastAsia="DejaVu Serif" w:cs="DejaVu Serif"/>
          <w:b/>
          <w:color w:val="000000"/>
          <w:sz w:val="20"/>
        </w:rPr>
        <w:t xml:space="preserve">7. Natural transformations. </w:t>
      </w:r>
      <w:r>
        <w:rPr>
          <w:rFonts w:ascii="DejaVu Serif" w:hAnsi="DejaVu Serif" w:eastAsia="DejaVu Serif" w:cs="DejaVu Serif"/>
          <w:color w:val="000000"/>
          <w:sz w:val="20"/>
        </w:rPr>
        <w:t>Require commutation with restriction; Proposition 2.2 then supplies compositional gluing soundness.</w:t>
      </w:r>
    </w:p>
    <w:p w14:paraId="62360B1F" w14:textId="77777777" w:rsidR="000000DC" w:rsidRDefault="00000000" w:rsidP="00351DF2">
      <w:pPr>
        <w:widowControl/>
        <w:jc w:val="both"/>
      </w:pPr>
      <w:r>
        <w:rPr>
          <w:rFonts w:ascii="DejaVu Serif" w:hAnsi="DejaVu Serif" w:eastAsia="DejaVu Serif" w:cs="DejaVu Serif"/>
          <w:b/>
          <w:color w:val="000000"/>
          <w:sz w:val="20"/>
        </w:rPr>
        <w:t xml:space="preserve">8. Sheafification. </w:t>
      </w:r>
      <w:r>
        <w:rPr>
          <w:rFonts w:ascii="DejaVu Serif" w:hAnsi="DejaVu Serif" w:eastAsia="DejaVu Serif" w:cs="DejaVu Serif"/>
          <w:color w:val="000000"/>
          <w:sz w:val="20"/>
        </w:rPr>
        <w:t>Use aP as universal completion. Preserve locally distinct germs; invoke a separate repair policy for conflict.</w:t>
      </w:r>
    </w:p>
    <w:p w14:paraId="4E558EA9" w14:textId="77777777" w:rsidR="000000DC" w:rsidRDefault="00000000" w:rsidP="00351DF2">
      <w:pPr>
        <w:widowControl/>
        <w:jc w:val="both"/>
      </w:pPr>
      <w:r>
        <w:rPr>
          <w:rFonts w:ascii="DejaVu Serif" w:hAnsi="DejaVu Serif" w:eastAsia="DejaVu Serif" w:cs="DejaVu Serif"/>
          <w:b/>
          <w:color w:val="000000"/>
          <w:sz w:val="20"/>
        </w:rPr>
        <w:t xml:space="preserve">9. Consistency ledger. </w:t>
      </w:r>
      <w:r>
        <w:rPr>
          <w:rFonts w:ascii="DejaVu Serif" w:hAnsi="DejaVu Serif" w:eastAsia="DejaVu Serif" w:cs="DejaVu Serif"/>
          <w:color w:val="000000"/>
          <w:sz w:val="20"/>
        </w:rPr>
        <w:t>Store the actual matrices or restriction maps and distinguish d⁰s, d¹g and [g].</w:t>
      </w:r>
    </w:p>
    <w:p w14:paraId="434EC089" w14:textId="77777777" w:rsidR="000000DC" w:rsidRDefault="00000000" w:rsidP="00351DF2">
      <w:pPr>
        <w:widowControl/>
        <w:jc w:val="both"/>
      </w:pPr>
      <w:r>
        <w:rPr>
          <w:rFonts w:ascii="DejaVu Serif" w:hAnsi="DejaVu Serif" w:eastAsia="DejaVu Serif" w:cs="DejaVu Serif"/>
          <w:b/>
          <w:color w:val="000000"/>
          <w:sz w:val="20"/>
        </w:rPr>
        <w:t xml:space="preserve">10. Global sections. </w:t>
      </w:r>
      <w:r>
        <w:rPr>
          <w:rFonts w:ascii="DejaVu Serif" w:hAnsi="DejaVu Serif" w:eastAsia="DejaVu Serif" w:cs="DejaVu Serif"/>
          <w:color w:val="000000"/>
          <w:sz w:val="20"/>
        </w:rPr>
        <w:t>Compute ker d⁰ in the finite linear model. This is coherence relative to a model, not empirical truth.</w:t>
      </w:r>
    </w:p>
    <w:p w14:paraId="3F3D2B20" w14:textId="77777777" w:rsidR="000000DC" w:rsidRDefault="00000000" w:rsidP="00351DF2">
      <w:pPr>
        <w:widowControl/>
        <w:jc w:val="both"/>
      </w:pPr>
      <w:r>
        <w:rPr>
          <w:rFonts w:ascii="DejaVu Serif" w:hAnsi="DejaVu Serif" w:eastAsia="DejaVu Serif" w:cs="DejaVu Serif"/>
          <w:b/>
          <w:color w:val="000000"/>
          <w:sz w:val="20"/>
        </w:rPr>
        <w:t xml:space="preserve">11. Transition obstructions. </w:t>
      </w:r>
      <w:r>
        <w:rPr>
          <w:rFonts w:ascii="DejaVu Serif" w:hAnsi="DejaVu Serif" w:eastAsia="DejaVu Serif" w:cs="DejaVu Serif"/>
          <w:color w:val="000000"/>
          <w:sz w:val="20"/>
        </w:rPr>
        <w:t>Form H¹ only for closed transition data and report a representative or equivalent certificate.</w:t>
      </w:r>
    </w:p>
    <w:p w14:paraId="28AC3EEC" w14:textId="77777777" w:rsidR="000000DC" w:rsidRDefault="00000000" w:rsidP="00351DF2">
      <w:pPr>
        <w:widowControl/>
        <w:jc w:val="both"/>
      </w:pPr>
      <w:r>
        <w:rPr>
          <w:rFonts w:ascii="DejaVu Serif" w:hAnsi="DejaVu Serif" w:eastAsia="DejaVu Serif" w:cs="DejaVu Serif"/>
          <w:b/>
          <w:color w:val="000000"/>
          <w:sz w:val="20"/>
        </w:rPr>
        <w:t xml:space="preserve">12. Localised correction. </w:t>
      </w:r>
      <w:r>
        <w:rPr>
          <w:rFonts w:ascii="DejaVu Serif" w:hAnsi="DejaVu Serif" w:eastAsia="DejaVu Serif" w:cs="DejaVu Serif"/>
          <w:color w:val="000000"/>
          <w:sz w:val="20"/>
        </w:rPr>
        <w:t>Expose support and costs. Optimal sparse representatives and optimal quadratic representatives solve different problems.</w:t>
      </w:r>
    </w:p>
    <w:p w14:paraId="72F6A478" w14:textId="77777777" w:rsidR="000000DC" w:rsidRDefault="00000000" w:rsidP="00351DF2">
      <w:pPr>
        <w:widowControl/>
        <w:jc w:val="both"/>
      </w:pPr>
      <w:r>
        <w:rPr>
          <w:rFonts w:ascii="DejaVu Serif" w:hAnsi="DejaVu Serif" w:eastAsia="DejaVu Serif" w:cs="DejaVu Serif"/>
          <w:b/>
          <w:color w:val="000000"/>
          <w:sz w:val="20"/>
        </w:rPr>
        <w:t xml:space="preserve">13. Refinement gates. </w:t>
      </w:r>
      <w:r>
        <w:rPr>
          <w:rFonts w:ascii="DejaVu Serif" w:hAnsi="DejaVu Serif" w:eastAsia="DejaVu Serif" w:cs="DejaVu Serif"/>
          <w:color w:val="000000"/>
          <w:sz w:val="20"/>
        </w:rPr>
        <w:t>Use the connecting map of Theorem 6.1, after checking local lifts on the chosen cover.</w:t>
      </w:r>
    </w:p>
    <w:p w14:paraId="7B108D65" w14:textId="77777777" w:rsidR="000000DC" w:rsidRDefault="00000000" w:rsidP="00351DF2">
      <w:pPr>
        <w:widowControl/>
        <w:jc w:val="both"/>
      </w:pPr>
      <w:r>
        <w:rPr>
          <w:rFonts w:ascii="DejaVu Serif" w:hAnsi="DejaVu Serif" w:eastAsia="DejaVu Serif" w:cs="DejaVu Serif"/>
          <w:b/>
          <w:color w:val="000000"/>
          <w:sz w:val="20"/>
        </w:rPr>
        <w:t xml:space="preserve">14. Modular integration. </w:t>
      </w:r>
      <w:r>
        <w:rPr>
          <w:rFonts w:ascii="DejaVu Serif" w:hAnsi="DejaVu Serif" w:eastAsia="DejaVu Serif" w:cs="DejaVu Serif"/>
          <w:color w:val="000000"/>
          <w:sz w:val="20"/>
        </w:rPr>
        <w:t>Use Mayer–Vietoris with actual restriction maps; distinguish interface classes from inherited classes.</w:t>
      </w:r>
    </w:p>
    <w:p w14:paraId="450D5AFF" w14:textId="77777777" w:rsidR="000000DC" w:rsidRDefault="00000000" w:rsidP="00351DF2">
      <w:pPr>
        <w:widowControl/>
        <w:jc w:val="both"/>
      </w:pPr>
      <w:r>
        <w:rPr>
          <w:rFonts w:ascii="DejaVu Serif" w:hAnsi="DejaVu Serif" w:eastAsia="DejaVu Serif" w:cs="DejaVu Serif"/>
          <w:b/>
          <w:color w:val="000000"/>
          <w:sz w:val="20"/>
        </w:rPr>
        <w:t xml:space="preserve">15. Incremental checking. </w:t>
      </w:r>
      <w:r>
        <w:rPr>
          <w:rFonts w:ascii="DejaVu Serif" w:hAnsi="DejaVu Serif" w:eastAsia="DejaVu Serif" w:cs="DejaVu Serif"/>
          <w:color w:val="000000"/>
          <w:sz w:val="20"/>
        </w:rPr>
        <w:t>Cache maps and boundary responses under declared invariants; Proposition 9.2 supplies an exact quadratic case.</w:t>
      </w:r>
    </w:p>
    <w:p w14:paraId="2C68B37E" w14:textId="77777777" w:rsidR="000000DC" w:rsidRDefault="00000000" w:rsidP="00351DF2">
      <w:pPr>
        <w:widowControl/>
        <w:jc w:val="both"/>
      </w:pPr>
      <w:r>
        <w:rPr>
          <w:rFonts w:ascii="DejaVu Serif" w:hAnsi="DejaVu Serif" w:eastAsia="DejaVu Serif" w:cs="DejaVu Serif"/>
          <w:b/>
          <w:color w:val="000000"/>
          <w:sz w:val="20"/>
        </w:rPr>
        <w:t xml:space="preserve">16. Higher intersections. </w:t>
      </w:r>
      <w:r>
        <w:rPr>
          <w:rFonts w:ascii="DejaVu Serif" w:hAnsi="DejaVu Serif" w:eastAsia="DejaVu Serif" w:cs="DejaVu Serif"/>
          <w:color w:val="000000"/>
          <w:sz w:val="20"/>
        </w:rPr>
        <w:t>Use the double complex when intersections have higher cohomology; verify comparison before replacing a sheaf by its nerve.</w:t>
      </w:r>
    </w:p>
    <w:p w14:paraId="47BAADDB" w14:textId="77777777" w:rsidR="000000DC" w:rsidRDefault="00000000" w:rsidP="00351DF2">
      <w:pPr>
        <w:widowControl/>
        <w:jc w:val="both"/>
      </w:pPr>
      <w:r>
        <w:rPr>
          <w:rFonts w:ascii="DejaVu Serif" w:hAnsi="DejaVu Serif" w:eastAsia="DejaVu Serif" w:cs="DejaVu Serif"/>
          <w:b/>
          <w:color w:val="000000"/>
          <w:sz w:val="20"/>
        </w:rPr>
        <w:t xml:space="preserve">17. Contextual logic. </w:t>
      </w:r>
      <w:r>
        <w:rPr>
          <w:rFonts w:ascii="DejaVu Serif" w:hAnsi="DejaVu Serif" w:eastAsia="DejaVu Serif" w:cs="DejaVu Serif"/>
          <w:color w:val="000000"/>
          <w:sz w:val="20"/>
        </w:rPr>
        <w:t>Choose the sheaf topos explicitly. Finite Boolean matrices alone do not implement all its internal logic.</w:t>
      </w:r>
    </w:p>
    <w:p w14:paraId="5FAC9687" w14:textId="77777777" w:rsidR="000000DC" w:rsidRDefault="00000000" w:rsidP="00351DF2">
      <w:pPr>
        <w:widowControl/>
        <w:jc w:val="both"/>
      </w:pPr>
      <w:r>
        <w:rPr>
          <w:rFonts w:ascii="DejaVu Serif" w:hAnsi="DejaVu Serif" w:eastAsia="DejaVu Serif" w:cs="DejaVu Serif"/>
          <w:b/>
          <w:color w:val="000000"/>
          <w:sz w:val="20"/>
        </w:rPr>
        <w:t xml:space="preserve">18. Context transport. </w:t>
      </w:r>
      <w:r>
        <w:rPr>
          <w:rFonts w:ascii="DejaVu Serif" w:hAnsi="DejaVu Serif" w:eastAsia="DejaVu Serif" w:cs="DejaVu Serif"/>
          <w:color w:val="000000"/>
          <w:sz w:val="20"/>
        </w:rPr>
        <w:t>For continuous maps use inverse image f⁻¹ and direct image f_*; for ringed spaces use the appropriate module pullback f*. Arbitrary site maps require continuity conditions.</w:t>
      </w:r>
    </w:p>
    <w:p w14:paraId="7B17AF6D" w14:textId="77777777" w:rsidR="000000DC" w:rsidRDefault="00000000" w:rsidP="00351DF2">
      <w:pPr>
        <w:widowControl/>
        <w:jc w:val="both"/>
      </w:pPr>
      <w:r>
        <w:rPr>
          <w:rFonts w:ascii="DejaVu Serif" w:hAnsi="DejaVu Serif" w:eastAsia="DejaVu Serif" w:cs="DejaVu Serif"/>
          <w:b/>
          <w:color w:val="000000"/>
          <w:sz w:val="20"/>
        </w:rPr>
        <w:t xml:space="preserve">19. Higher descent. </w:t>
      </w:r>
      <w:r>
        <w:rPr>
          <w:rFonts w:ascii="DejaVu Serif" w:hAnsi="DejaVu Serif" w:eastAsia="DejaVu Serif" w:cs="DejaVu Serif"/>
          <w:color w:val="000000"/>
          <w:sz w:val="20"/>
        </w:rPr>
        <w:t>Use stacks when equality is replaced by isomorphism, with cocycle coherence and effectiveness of descent as extra requirements.</w:t>
      </w:r>
    </w:p>
    <w:p w14:paraId="56B1E880" w14:textId="77777777" w:rsidR="000000DC" w:rsidRDefault="00000000" w:rsidP="00351DF2">
      <w:pPr>
        <w:widowControl/>
        <w:jc w:val="both"/>
      </w:pPr>
      <w:r>
        <w:rPr>
          <w:rFonts w:ascii="DejaVu Serif" w:hAnsi="DejaVu Serif" w:eastAsia="DejaVu Serif" w:cs="DejaVu Serif"/>
          <w:b/>
          <w:color w:val="000000"/>
          <w:sz w:val="20"/>
        </w:rPr>
        <w:t xml:space="preserve">20. Executable cellular core. </w:t>
      </w:r>
      <w:r>
        <w:rPr>
          <w:rFonts w:ascii="DejaVu Serif" w:hAnsi="DejaVu Serif" w:eastAsia="DejaVu Serif" w:cs="DejaVu Serif"/>
          <w:color w:val="000000"/>
          <w:sz w:val="20"/>
        </w:rPr>
        <w:t>Support finite cochain operators, exact rank certificates, weighted projections, gauge fixing and numerical tolerances. This implements a restricted mathematical core.</w:t>
      </w:r>
    </w:p>
    <w:p w14:paraId="023152BE" w14:textId="77777777" w:rsidR="000000DC" w:rsidRDefault="00000000" w:rsidP="00351DF2">
      <w:pPr>
        <w:pStyle w:val="Heading1"/>
        <w:widowControl/>
        <w:jc w:val="both"/>
      </w:pPr>
      <w:r>
        <w:rPr>
          <w:rFonts w:ascii="DejaVu Serif" w:eastAsia="DejaVu Serif" w:hAnsi="DejaVu Serif" w:cs="DejaVu Serif"/>
          <w:b/>
          <w:color w:val="000000"/>
          <w:sz w:val="26"/>
        </w:rPr>
        <w:t>12 Consolidation hypotheses and a testable research programme</w:t>
      </w:r>
    </w:p>
    <w:p w14:paraId="393FE724" w14:textId="77777777" w:rsidR="000000DC" w:rsidRDefault="00000000" w:rsidP="00351DF2">
      <w:pPr>
        <w:widowControl/>
        <w:jc w:val="both"/>
      </w:pPr>
      <w:r>
        <w:rPr>
          <w:rFonts w:ascii="DejaVu Serif" w:hAnsi="DejaVu Serif" w:eastAsia="DejaVu Serif" w:cs="DejaVu Serif"/>
          <w:color w:val="000000"/>
          <w:sz w:val="20"/>
        </w:rPr>
        <w:t>The proposed pipeline has four explicit operations. First select and version a context model, including its coefficient data. Second normalise representations by sheafification when this is meaningful. Third diagnose local state mismatch, nonclosure and closed obstruction separately. Fourth apply a declared repair objective, recording edited data, cost and immutable boundaries. Changing the model is a separate action; otherwise the system could erase every apparent problem merely by deleting cycles.</w:t>
      </w:r>
    </w:p>
    <w:p w14:paraId="639318AF" w14:textId="77777777" w:rsidR="000000DC" w:rsidRDefault="00000000" w:rsidP="00351DF2">
      <w:pPr>
        <w:pStyle w:val="Heading2"/>
        <w:widowControl/>
        <w:jc w:val="both"/>
      </w:pPr>
      <w:r>
        <w:rPr>
          <w:rFonts w:ascii="DejaVu Serif" w:eastAsia="DejaVu Serif" w:hAnsi="DejaVu Serif" w:cs="DejaVu Serif"/>
          <w:b/>
          <w:color w:val="000000"/>
          <w:sz w:val="22"/>
        </w:rPr>
        <w:t>12 1 Operational cognitive hypotheses</w:t>
      </w:r>
    </w:p>
    <w:p w14:paraId="1D26E2CB" w14:textId="77777777" w:rsidR="000000DC" w:rsidRDefault="00000000" w:rsidP="00351DF2">
      <w:pPr>
        <w:widowControl/>
        <w:jc w:val="both"/>
      </w:pPr>
      <w:r>
        <w:rPr>
          <w:rFonts w:ascii="DejaVu Serif" w:hAnsi="DejaVu Serif" w:eastAsia="DejaVu Serif" w:cs="DejaVu Serif"/>
          <w:color w:val="000000"/>
          <w:sz w:val="20"/>
        </w:rPr>
        <w:t>Hypothesis 12.1 concerns cycle sensitive integration. With three measured offsets in edge order (12,23,13), compare balanced sets of conditions based on gA=(1,1,2) and gB=(1,−1,2). Their componentwise magnitudes are identical and their cyclic sums are 0 and −2. Counterbalance orientation, signs, order, cue salience and event labels. Obtain independent pair familiarity and detectability measures, then test whether cyclic closure predicts reconstruction error beyond a preregistered pairwise baseline. A zero class predicts zero algebraically necessary correction, not absence of forgetting or measurement noise.</w:t>
      </w:r>
    </w:p>
    <w:p w14:paraId="77D74AD4" w14:textId="77777777" w:rsidR="000000DC" w:rsidRDefault="00000000" w:rsidP="00351DF2">
      <w:pPr>
        <w:widowControl/>
        <w:jc w:val="both"/>
      </w:pPr>
      <w:r>
        <w:rPr>
          <w:rFonts w:ascii="DejaVu Serif" w:hAnsi="DejaVu Serif" w:eastAsia="DejaVu Serif" w:cs="DejaVu Serif"/>
          <w:color w:val="000000"/>
          <w:sz w:val="20"/>
        </w:rPr>
        <w:t>Hypothesis 12.2 concerns the repair objective. If behaviour approximates weighted quadratic repair on a single cycle, mean corrections should follow cₑ proportional to −κzₑ/wₑ, with weights independently estimated from reliability or salience. If behaviour approximates sparse edit repair, corrections should concentrate on a small set instead. The mathematics does not choose between these policies; their distinct residual patterns make them experimentally distinguishable.</w:t>
      </w:r>
    </w:p>
    <w:p w14:paraId="195E92FD" w14:textId="77777777" w:rsidR="000000DC" w:rsidRDefault="00000000" w:rsidP="00351DF2">
      <w:pPr>
        <w:widowControl/>
        <w:jc w:val="both"/>
      </w:pPr>
      <w:r>
        <w:rPr>
          <w:rFonts w:ascii="DejaVu Serif" w:hAnsi="DejaVu Serif" w:eastAsia="DejaVu Serif" w:cs="DejaVu Serif"/>
          <w:color w:val="000000"/>
          <w:sz w:val="20"/>
        </w:rPr>
        <w:t>Hypothesis 12.3 concerns additional common cues. A shared cue can be modelled as an extra closure constraint only if the experimental manipulation actually induces that relation. The predicted signature is a newly detectable closure violation for κ≠0, not guaranteed single edge localisation. Compare models with and without the added relation using held out behavioural data.</w:t>
      </w:r>
    </w:p>
    <w:p w14:paraId="5C39C402" w14:textId="77777777" w:rsidR="000000DC" w:rsidRDefault="00000000" w:rsidP="00351DF2">
      <w:pPr>
        <w:pStyle w:val="Heading2"/>
        <w:widowControl/>
        <w:jc w:val="both"/>
      </w:pPr>
      <w:r>
        <w:rPr>
          <w:rFonts w:ascii="DejaVu Serif" w:eastAsia="DejaVu Serif" w:hAnsi="DejaVu Serif" w:cs="DejaVu Serif"/>
          <w:b/>
          <w:color w:val="000000"/>
          <w:sz w:val="22"/>
        </w:rPr>
        <w:t>12 2 Conjectures and their failure conditions</w:t>
      </w:r>
    </w:p>
    <w:p w14:paraId="2F21613C" w14:textId="77777777" w:rsidR="000000DC" w:rsidRDefault="00000000" w:rsidP="00351DF2">
      <w:pPr>
        <w:widowControl/>
        <w:jc w:val="both"/>
      </w:pPr>
      <w:r>
        <w:rPr>
          <w:rFonts w:ascii="DejaVu Serif" w:hAnsi="DejaVu Serif" w:eastAsia="DejaVu Serif" w:cs="DejaVu Serif"/>
          <w:color w:val="000000"/>
          <w:sz w:val="20"/>
        </w:rPr>
        <w:t>The locality question posed in Conjecture 12.4 is resolved for a precise subclass in Theorem 16.2: positive definite operators with finite propagation and spectrum in a fixed interval away from zero admit local polynomial inverse approximations with an explicit geometric error. This does not establish locality for every gauge choice, pseudoinverse, learned restriction map or nonlinear repair. Those broader cases remain open.</w:t>
      </w:r>
    </w:p>
    <w:p w14:paraId="2E9C12D7" w14:textId="77777777" w:rsidR="000000DC" w:rsidRDefault="00000000" w:rsidP="00351DF2">
      <w:pPr>
        <w:widowControl/>
        <w:jc w:val="both"/>
      </w:pPr>
      <w:r>
        <w:rPr>
          <w:rFonts w:ascii="DejaVu Serif" w:hAnsi="DejaVu Serif" w:eastAsia="DejaVu Serif" w:cs="DejaVu Serif"/>
          <w:color w:val="000000"/>
          <w:sz w:val="20"/>
        </w:rPr>
        <w:t>Conjecture 12.5 is an empirical model selection claim: a context model learned with held out reconstruction and repair cost will predict integration failures better than a model selected only for pairwise fit. It fails if the benefit disappears after controlling for additional parameters, if equally predictive acyclic models exist, or if cycle manipulations have no reproducible effect. This conjecture is not used in any theorem above.</w:t>
      </w:r>
    </w:p>
    <w:p w14:paraId="348B85FE" w14:textId="77777777" w:rsidR="000000DC" w:rsidRDefault="00000000" w:rsidP="00351DF2">
      <w:pPr>
        <w:widowControl/>
        <w:jc w:val="both"/>
      </w:pPr>
      <w:r>
        <w:rPr>
          <w:rFonts w:ascii="DejaVu Serif" w:hAnsi="DejaVu Serif" w:eastAsia="DejaVu Serif" w:cs="DejaVu Serif"/>
          <w:color w:val="000000"/>
          <w:sz w:val="20"/>
        </w:rPr>
        <w:t>No theorem identifies neurons with cochain solvers. The reconsolidation literature motivates a question about changes following retrieval [10], but does not establish the proposed cohomological mechanism. The account remains falsifiable at the level of an explicit context model, repair policy and experimental outcome.</w:t>
      </w:r>
    </w:p>
    <w:p>
      <w:pPr>
        <w:pStyle w:val="Heading1"/>
        <w:widowControl/>
        <w:jc w:val="both"/>
      </w:pPr>
      <w:r>
        <w:rPr>
          <w:rFonts w:ascii="DejaVu Serif" w:hAnsi="DejaVu Serif" w:eastAsia="DejaVu Serif" w:cs="DejaVu Serif"/>
          <w:b/>
          <w:color w:val="000000"/>
          <w:sz w:val="26"/>
        </w:rPr>
        <w:t>13 Numerical verification</w:t>
      </w:r>
    </w:p>
    <w:p>
      <w:pPr>
        <w:widowControl/>
        <w:jc w:val="both"/>
      </w:pPr>
      <w:r>
        <w:rPr>
          <w:rFonts w:ascii="DejaVu Serif" w:hAnsi="DejaVu Serif" w:eastAsia="DejaVu Serif" w:cs="DejaVu Serif"/>
          <w:color w:val="000000"/>
          <w:sz w:val="20"/>
        </w:rPr>
        <w:t>The finite experiments in this section check selected instances of the preceding linear algebra results; they do not test the categorical gluing and sheafification statements or establish empirical memory mechanisms. The supplied companion was rerun with seed 20261021, NumPy 2.3.5 and NetworkX 3.7 using one BLAS thread. Random graphs are Erdős–Rényi graphs G(n,p). When triangles are included, the construction is the two dimensional skeleton of the clique complex, with no tetrahedra or higher cells. Small integer-valued differential products return exactly zero in these computations. Floating point singular value gaps diagnose numerical rank, but are not unconditional certificates of exact rank; Section 15 supplies the required distinction. Tables report the rerun results, so platform dependent residuals can differ from V3.</w:t>
      </w:r>
    </w:p>
    <w:p>
      <w:pPr>
        <w:pStyle w:val="Caption"/>
        <w:keepNext/>
        <w:widowControl/>
        <w:jc w:val="center"/>
      </w:pPr>
      <w:r>
        <w:rPr>
          <w:rFonts w:ascii="DejaVu Serif" w:hAnsi="DejaVu Serif" w:eastAsia="DejaVu Serif" w:cs="DejaVu Serif"/>
          <w:color w:val="000000"/>
          <w:sz w:val="20"/>
        </w:rPr>
        <w:t>Table 13.1  Summary of numerical verification. Worst result is taken over all instances.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024"/>
        <w:gridCol w:w="1368"/>
        <w:gridCol w:w="3528"/>
      </w:tblGrid>
      <w:tr>
        <w:trPr>
          <w:cantSplit/>
          <w:tblHeader/>
        </w:trPr>
        <w:tc>
          <w:tcPr>
            <w:tcW w:type="dxa" w:w="180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Result</w:t>
            </w:r>
          </w:p>
        </w:tc>
        <w:tc>
          <w:tcPr>
            <w:tcW w:type="dxa" w:w="3024"/>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Finite check</w:t>
            </w:r>
          </w:p>
        </w:tc>
        <w:tc>
          <w:tcPr>
            <w:tcW w:type="dxa" w:w="136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Instances</w:t>
            </w:r>
          </w:p>
        </w:tc>
        <w:tc>
          <w:tcPr>
            <w:tcW w:type="dxa" w:w="352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Rerun outcome</w:t>
            </w:r>
          </w:p>
        </w:tc>
      </w:tr>
      <w:tr>
        <w:trPr>
          <w:cantSplit/>
        </w:trPr>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Lemma 3.1 and Theorem 4.1</w:t>
            </w:r>
          </w:p>
        </w:tc>
        <w:tc>
          <w:tcPr>
            <w:tcW w:type="dxa" w:w="30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Dimensions and differential</w:t>
            </w:r>
          </w:p>
        </w:tc>
        <w:tc>
          <w:tcPr>
            <w:tcW w:type="dxa" w:w="136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300 graphs</w:t>
            </w:r>
          </w:p>
        </w:tc>
        <w:tc>
          <w:tcPr>
            <w:tcW w:type="dxa" w:w="35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 mismatches</w:t>
            </w:r>
          </w:p>
        </w:tc>
      </w:tr>
      <w:tr>
        <w:trPr>
          <w:cantSplit/>
        </w:trPr>
        <w:tc>
          <w:tcPr>
            <w:tcW w:type="dxa" w:w="180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Section 4</w:t>
            </w:r>
          </w:p>
        </w:tc>
        <w:tc>
          <w:tcPr>
            <w:tcW w:type="dxa" w:w="302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Rational triangle</w:t>
            </w:r>
          </w:p>
        </w:tc>
        <w:tc>
          <w:tcPr>
            <w:tcW w:type="dxa" w:w="136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w:t>
            </w:r>
          </w:p>
        </w:tc>
        <w:tc>
          <w:tcPr>
            <w:tcW w:type="dxa" w:w="35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Exact cost 1/3</w:t>
            </w:r>
          </w:p>
        </w:tc>
      </w:tr>
      <w:tr>
        <w:trPr>
          <w:cantSplit/>
        </w:trPr>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Theorem 7.1</w:t>
            </w:r>
          </w:p>
        </w:tc>
        <w:tc>
          <w:tcPr>
            <w:tcW w:type="dxa" w:w="30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Weighted cycle projection</w:t>
            </w:r>
          </w:p>
        </w:tc>
        <w:tc>
          <w:tcPr>
            <w:tcW w:type="dxa" w:w="136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1000</w:t>
            </w:r>
          </w:p>
        </w:tc>
        <w:tc>
          <w:tcPr>
            <w:tcW w:type="dxa" w:w="35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Gauge residual ≤2.40e−14</w:t>
            </w:r>
          </w:p>
        </w:tc>
      </w:tr>
      <w:tr>
        <w:trPr>
          <w:cantSplit/>
        </w:trPr>
        <w:tc>
          <w:tcPr>
            <w:tcW w:type="dxa" w:w="180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Theorem 8.1</w:t>
            </w:r>
          </w:p>
        </w:tc>
        <w:tc>
          <w:tcPr>
            <w:tcW w:type="dxa" w:w="302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Hodge reconstruction</w:t>
            </w:r>
          </w:p>
        </w:tc>
        <w:tc>
          <w:tcPr>
            <w:tcW w:type="dxa" w:w="136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150</w:t>
            </w:r>
          </w:p>
        </w:tc>
        <w:tc>
          <w:tcPr>
            <w:tcW w:type="dxa" w:w="35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Relative residual ≤3.72e−15</w:t>
            </w:r>
          </w:p>
        </w:tc>
      </w:tr>
      <w:tr>
        <w:trPr>
          <w:cantSplit/>
        </w:trPr>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Theorem 8.2</w:t>
            </w:r>
          </w:p>
        </w:tc>
        <w:tc>
          <w:tcPr>
            <w:tcW w:type="dxa" w:w="30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Diffusion</w:t>
            </w:r>
          </w:p>
        </w:tc>
        <w:tc>
          <w:tcPr>
            <w:tcW w:type="dxa" w:w="136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Path with 40 vertices</w:t>
            </w:r>
          </w:p>
        </w:tc>
        <w:tc>
          <w:tcPr>
            <w:tcW w:type="dxa" w:w="35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 bound violations</w:t>
            </w:r>
          </w:p>
        </w:tc>
      </w:tr>
      <w:tr>
        <w:trPr>
          <w:cantSplit/>
        </w:trPr>
        <w:tc>
          <w:tcPr>
            <w:tcW w:type="dxa" w:w="180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Proposition 9.2</w:t>
            </w:r>
          </w:p>
        </w:tc>
        <w:tc>
          <w:tcPr>
            <w:tcW w:type="dxa" w:w="302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Schur reduction</w:t>
            </w:r>
          </w:p>
        </w:tc>
        <w:tc>
          <w:tcPr>
            <w:tcW w:type="dxa" w:w="136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3 sizes</w:t>
            </w:r>
          </w:p>
        </w:tc>
        <w:tc>
          <w:tcPr>
            <w:tcW w:type="dxa" w:w="35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Relative error ≤3.06e−15</w:t>
            </w:r>
          </w:p>
        </w:tc>
      </w:tr>
      <w:tr>
        <w:trPr>
          <w:cantSplit/>
        </w:trPr>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Theorem 9.1</w:t>
            </w:r>
          </w:p>
        </w:tc>
        <w:tc>
          <w:tcPr>
            <w:tcW w:type="dxa" w:w="30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Frozen extension</w:t>
            </w:r>
          </w:p>
        </w:tc>
        <w:tc>
          <w:tcPr>
            <w:tcW w:type="dxa" w:w="136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397</w:t>
            </w:r>
          </w:p>
        </w:tc>
        <w:tc>
          <w:tcPr>
            <w:tcW w:type="dxa" w:w="35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397 agree</w:t>
            </w:r>
          </w:p>
        </w:tc>
      </w:tr>
      <w:tr>
        <w:trPr>
          <w:cantSplit/>
        </w:trPr>
        <w:tc>
          <w:tcPr>
            <w:tcW w:type="dxa" w:w="180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Proposition 6.2</w:t>
            </w:r>
          </w:p>
        </w:tc>
        <w:tc>
          <w:tcPr>
            <w:tcW w:type="dxa" w:w="302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Interface identity</w:t>
            </w:r>
          </w:p>
        </w:tc>
        <w:tc>
          <w:tcPr>
            <w:tcW w:type="dxa" w:w="136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298</w:t>
            </w:r>
          </w:p>
        </w:tc>
        <w:tc>
          <w:tcPr>
            <w:tcW w:type="dxa" w:w="35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298 agree with rank gap rule</w:t>
            </w:r>
          </w:p>
        </w:tc>
      </w:tr>
      <w:tr>
        <w:trPr>
          <w:cantSplit/>
        </w:trPr>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Proposition 10.1</w:t>
            </w:r>
          </w:p>
        </w:tc>
        <w:tc>
          <w:tcPr>
            <w:tcW w:type="dxa" w:w="30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Binary edit and maximum cut</w:t>
            </w:r>
          </w:p>
        </w:tc>
        <w:tc>
          <w:tcPr>
            <w:tcW w:type="dxa" w:w="136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200</w:t>
            </w:r>
          </w:p>
        </w:tc>
        <w:tc>
          <w:tcPr>
            <w:tcW w:type="dxa" w:w="35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200 agree</w:t>
            </w:r>
          </w:p>
        </w:tc>
      </w:tr>
    </w:tbl>
    <w:p>
      <w:pPr>
        <w:widowControl/>
        <w:spacing w:after="40"/>
        <w:jc w:val="both"/>
      </w:pPr>
      <w:r>
        <w:rPr>
          <w:rFonts w:ascii="DejaVu Serif" w:hAnsi="DejaVu Serif" w:eastAsia="DejaVu Serif" w:cs="DejaVu Serif"/>
          <w:color w:val="000000"/>
          <w:sz w:val="20"/>
        </w:rPr>
      </w:r>
    </w:p>
    <w:p>
      <w:pPr>
        <w:pStyle w:val="Heading2"/>
        <w:widowControl/>
        <w:jc w:val="both"/>
      </w:pPr>
      <w:r>
        <w:rPr>
          <w:rFonts w:ascii="DejaVu Serif" w:hAnsi="DejaVu Serif" w:eastAsia="DejaVu Serif" w:cs="DejaVu Serif"/>
          <w:b/>
          <w:color w:val="000000"/>
          <w:sz w:val="22"/>
        </w:rPr>
        <w:t>13 1 Ranks dimensions and the differential</w:t>
      </w:r>
    </w:p>
    <w:p>
      <w:pPr>
        <w:keepNext/>
        <w:widowControl/>
        <w:jc w:val="both"/>
      </w:pPr>
      <w:r>
        <w:rPr>
          <w:rFonts w:ascii="DejaVu Serif" w:hAnsi="DejaVu Serif" w:eastAsia="DejaVu Serif" w:cs="DejaVu Serif"/>
          <w:color w:val="000000"/>
          <w:sz w:val="20"/>
        </w:rPr>
        <w:t>Theorem 4.1 predicts dim H⁰=c and dim H¹=m−n+c independently of the coefficient field for the constant graph sheaf, because the incidence matrix is totally unimodular. The harness computes rank d⁰ by singular value decomposition over ℝ and by Gaussian elimination over 𝔽₂, mirroring the C# routine of Appendix A, and compares both with the component count from a breadth-first search. On the two dimensional clique skeletons it also forms d¹, checks that the small integer valued product d¹d⁰ is exactly zero in the computation, and checks the Euler–Poincaré identity, which checks bookkeeping of the dimensions but is not an independent validation of the computed rank of d¹.</w:t>
      </w:r>
    </w:p>
    <w:p>
      <w:pPr>
        <w:pStyle w:val="Caption"/>
        <w:keepNext/>
        <w:widowControl/>
        <w:jc w:val="center"/>
      </w:pPr>
      <w:r>
        <w:rPr>
          <w:rFonts w:ascii="DejaVu Serif" w:hAnsi="DejaVu Serif" w:eastAsia="DejaVu Serif" w:cs="DejaVu Serif"/>
          <w:color w:val="000000"/>
          <w:sz w:val="20"/>
        </w:rPr>
        <w:t>Table 13.2  Cohomology dimensions on random graphs and their two dimensional clique skeletons.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792"/>
        <w:gridCol w:w="1728"/>
        <w:gridCol w:w="2016"/>
        <w:gridCol w:w="2088"/>
        <w:gridCol w:w="2448"/>
      </w:tblGrid>
      <w:tr>
        <w:trPr>
          <w:cantSplit/>
          <w:tblHeader/>
        </w:trPr>
        <w:tc>
          <w:tcPr>
            <w:tcW w:type="dxa" w:w="64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n</w:t>
            </w:r>
          </w:p>
        </w:tc>
        <w:tc>
          <w:tcPr>
            <w:tcW w:type="dxa" w:w="79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p</w:t>
            </w:r>
          </w:p>
        </w:tc>
        <w:tc>
          <w:tcPr>
            <w:tcW w:type="dxa" w:w="172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Mean edges</w:t>
            </w:r>
          </w:p>
        </w:tc>
        <w:tc>
          <w:tcPr>
            <w:tcW w:type="dxa" w:w="201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Mean components</w:t>
            </w:r>
          </w:p>
        </w:tc>
        <w:tc>
          <w:tcPr>
            <w:tcW w:type="dxa" w:w="208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Mean graph H¹</w:t>
            </w:r>
          </w:p>
        </w:tc>
        <w:tc>
          <w:tcPr>
            <w:tcW w:type="dxa" w:w="244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Mismatches</w:t>
            </w:r>
          </w:p>
        </w:tc>
      </w:tr>
      <w:tr>
        <w:trPr>
          <w:cantSplit/>
        </w:trPr>
        <w:tc>
          <w:tcPr>
            <w:tcW w:type="dxa" w:w="64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w:t>
            </w:r>
          </w:p>
        </w:tc>
        <w:tc>
          <w:tcPr>
            <w:tcW w:type="dxa" w:w="7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0.3</w:t>
            </w:r>
          </w:p>
        </w:tc>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13.36</w:t>
            </w:r>
          </w:p>
        </w:tc>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1.57</w:t>
            </w:r>
          </w:p>
        </w:tc>
        <w:tc>
          <w:tcPr>
            <w:tcW w:type="dxa" w:w="208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4.93</w:t>
            </w:r>
          </w:p>
        </w:tc>
        <w:tc>
          <w:tcPr>
            <w:tcW w:type="dxa" w:w="244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w:t>
            </w:r>
          </w:p>
        </w:tc>
      </w:tr>
      <w:tr>
        <w:trPr>
          <w:cantSplit/>
        </w:trPr>
        <w:tc>
          <w:tcPr>
            <w:tcW w:type="dxa" w:w="64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50</w:t>
            </w:r>
          </w:p>
        </w:tc>
        <w:tc>
          <w:tcPr>
            <w:tcW w:type="dxa" w:w="79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0.08</w:t>
            </w:r>
          </w:p>
        </w:tc>
        <w:tc>
          <w:tcPr>
            <w:tcW w:type="dxa" w:w="17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99.09</w:t>
            </w:r>
          </w:p>
        </w:tc>
        <w:tc>
          <w:tcPr>
            <w:tcW w:type="dxa" w:w="201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1.75</w:t>
            </w:r>
          </w:p>
        </w:tc>
        <w:tc>
          <w:tcPr>
            <w:tcW w:type="dxa" w:w="208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50.84</w:t>
            </w:r>
          </w:p>
        </w:tc>
        <w:tc>
          <w:tcPr>
            <w:tcW w:type="dxa" w:w="244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w:t>
            </w:r>
          </w:p>
        </w:tc>
      </w:tr>
      <w:tr>
        <w:trPr>
          <w:cantSplit/>
        </w:trPr>
        <w:tc>
          <w:tcPr>
            <w:tcW w:type="dxa" w:w="64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200</w:t>
            </w:r>
          </w:p>
        </w:tc>
        <w:tc>
          <w:tcPr>
            <w:tcW w:type="dxa" w:w="7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0.02</w:t>
            </w:r>
          </w:p>
        </w:tc>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397.80</w:t>
            </w:r>
          </w:p>
        </w:tc>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4.77</w:t>
            </w:r>
          </w:p>
        </w:tc>
        <w:tc>
          <w:tcPr>
            <w:tcW w:type="dxa" w:w="208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202.57</w:t>
            </w:r>
          </w:p>
        </w:tc>
        <w:tc>
          <w:tcPr>
            <w:tcW w:type="dxa" w:w="244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w:t>
            </w:r>
          </w:p>
        </w:tc>
      </w:tr>
    </w:tbl>
    <w:p>
      <w:pPr>
        <w:widowControl/>
        <w:spacing w:after="40"/>
        <w:jc w:val="both"/>
      </w:pPr>
      <w:r>
        <w:rPr>
          <w:rFonts w:ascii="DejaVu Serif" w:hAnsi="DejaVu Serif" w:eastAsia="DejaVu Serif" w:cs="DejaVu Serif"/>
          <w:color w:val="000000"/>
          <w:sz w:val="20"/>
        </w:rPr>
      </w:r>
    </w:p>
    <w:p>
      <w:pPr>
        <w:widowControl/>
        <w:jc w:val="both"/>
      </w:pPr>
      <w:r>
        <w:rPr>
          <w:rFonts w:ascii="DejaVu Serif" w:hAnsi="DejaVu Serif" w:eastAsia="DejaVu Serif" w:cs="DejaVu Serif"/>
          <w:color w:val="000000"/>
          <w:sz w:val="20"/>
        </w:rPr>
        <w:t>Agreement between ℝ and 𝔽₂ is a property of this sheaf, not a general fact. For non-unimodular incidence maps the two ranks can differ, and a runtime must record the coefficient field with every certificate.</w:t>
      </w:r>
    </w:p>
    <w:p>
      <w:pPr>
        <w:pStyle w:val="Heading2"/>
        <w:widowControl/>
        <w:jc w:val="both"/>
      </w:pPr>
      <w:r>
        <w:rPr>
          <w:rFonts w:ascii="DejaVu Serif" w:hAnsi="DejaVu Serif" w:eastAsia="DejaVu Serif" w:cs="DejaVu Serif"/>
          <w:b/>
          <w:color w:val="000000"/>
          <w:sz w:val="22"/>
        </w:rPr>
        <w:t>13 2 Exact arithmetic for the triangle example</w:t>
      </w:r>
    </w:p>
    <w:p>
      <w:pPr>
        <w:widowControl/>
        <w:jc w:val="both"/>
      </w:pPr>
      <w:r>
        <w:rPr>
          <w:rFonts w:ascii="DejaVu Serif" w:hAnsi="DejaVu Serif" w:eastAsia="DejaVu Serif" w:cs="DejaVu Serif"/>
          <w:color w:val="000000"/>
          <w:sz w:val="20"/>
        </w:rPr>
        <w:t>The worked example of Section 4 is recomputed in rational arithmetic, so no rounding is involved. With g=(2,3,4) in edge order (12,23,13):</w:t>
      </w:r>
    </w:p>
    <w:p>
      <w:pPr>
        <w:widowControl/>
        <w:spacing w:before="60" w:after="140"/>
        <w:jc w:val="center"/>
      </w:pPr>
      <w:r>
        <w:rPr>
          <w:rFonts w:ascii="DejaVu Serif" w:hAnsi="DejaVu Serif" w:eastAsia="DejaVu Serif" w:cs="DejaVu Serif"/>
          <w:color w:val="000000"/>
          <w:sz w:val="20"/>
        </w:rPr>
        <w:t>κ = 1,   c* = (-1/3, -1/3, 1/3),   g+c* = (5/3, 8/3, 13/3),   ‖c*‖² = 1/3,   timeline = (0, 5/3, 13/3)</w:t>
      </w:r>
    </w:p>
    <w:p>
      <w:pPr>
        <w:widowControl/>
        <w:jc w:val="both"/>
      </w:pPr>
      <w:r>
        <w:rPr>
          <w:rFonts w:ascii="DejaVu Serif" w:hAnsi="DejaVu Serif" w:eastAsia="DejaVu Serif" w:cs="DejaVu Serif"/>
          <w:color w:val="000000"/>
          <w:sz w:val="20"/>
        </w:rPr>
        <w:t>The repaired transitions have cyclic sum 0, and the timeline reproduces every repaired edge, confirming the figures in Section 4. Attaching the triangular face gives d¹d⁰=0 exactly, dim H¹=0 and d¹g=1=κ. This is Proposition 4.2 in numbers: the face removes the cohomology class and turns the same data into a closure violation of the same magnitude.</w:t>
      </w:r>
    </w:p>
    <w:p>
      <w:pPr>
        <w:pStyle w:val="Heading2"/>
        <w:widowControl/>
        <w:jc w:val="both"/>
      </w:pPr>
      <w:r>
        <w:rPr>
          <w:rFonts w:ascii="DejaVu Serif" w:hAnsi="DejaVu Serif" w:eastAsia="DejaVu Serif" w:cs="DejaVu Serif"/>
          <w:b/>
          <w:color w:val="000000"/>
          <w:sz w:val="22"/>
        </w:rPr>
        <w:t>13 3 Weighted repair precision and the gauge mode</w:t>
      </w:r>
    </w:p>
    <w:p>
      <w:pPr>
        <w:keepNext/>
        <w:widowControl/>
        <w:jc w:val="both"/>
      </w:pPr>
      <w:r>
        <w:rPr>
          <w:rFonts w:ascii="DejaVu Serif" w:hAnsi="DejaVu Serif" w:eastAsia="DejaVu Serif" w:cs="DejaVu Serif"/>
          <w:color w:val="000000"/>
          <w:sz w:val="20"/>
        </w:rPr>
        <w:t>Theorem 7.1 was tested on cycles of length k with edge weights drawn uniformly from [0.2, 5] and Gaussian measurements, 200 instances per k. Three constructions of the projector P were compared: the formula of Theorem 7.1 with NumPy's default pseudoinverse threshold, the same formula with an explicit relative threshold of 10⁻¹⁰, and a gauge-fixed solve that sets s₀=0 and inverts the resulting positive definite matrix.</w:t>
      </w:r>
    </w:p>
    <w:p>
      <w:pPr>
        <w:pStyle w:val="Caption"/>
        <w:keepNext/>
        <w:widowControl/>
        <w:jc w:val="center"/>
      </w:pPr>
      <w:r>
        <w:rPr>
          <w:rFonts w:ascii="DejaVu Serif" w:hAnsi="DejaVu Serif" w:eastAsia="DejaVu Serif" w:cs="DejaVu Serif"/>
          <w:color w:val="000000"/>
          <w:sz w:val="20"/>
        </w:rPr>
        <w:t>Table 13.3  Worst-case residuals of the weighted repair projector over 200 instances per cycle length.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440"/>
        <w:gridCol w:w="1872"/>
        <w:gridCol w:w="1728"/>
        <w:gridCol w:w="1800"/>
        <w:gridCol w:w="2016"/>
      </w:tblGrid>
      <w:tr>
        <w:trPr>
          <w:cantSplit/>
          <w:tblHeader/>
        </w:trPr>
        <w:tc>
          <w:tcPr>
            <w:tcW w:type="dxa" w:w="864"/>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Cycle size</w:t>
            </w:r>
          </w:p>
        </w:tc>
        <w:tc>
          <w:tcPr>
            <w:tcW w:type="dxa" w:w="144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Null ratio max</w:t>
            </w:r>
          </w:p>
        </w:tc>
        <w:tc>
          <w:tcPr>
            <w:tcW w:type="dxa" w:w="187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Default idempotence</w:t>
            </w:r>
          </w:p>
        </w:tc>
        <w:tc>
          <w:tcPr>
            <w:tcW w:type="dxa" w:w="172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Cutoff 10⁻¹⁰</w:t>
            </w:r>
          </w:p>
        </w:tc>
        <w:tc>
          <w:tcPr>
            <w:tcW w:type="dxa" w:w="180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Gauge idempotence</w:t>
            </w:r>
          </w:p>
        </w:tc>
        <w:tc>
          <w:tcPr>
            <w:tcW w:type="dxa" w:w="201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Correction error</w:t>
            </w:r>
          </w:p>
        </w:tc>
      </w:tr>
      <w:tr>
        <w:trPr>
          <w:cantSplit/>
        </w:trPr>
        <w:tc>
          <w:tcPr>
            <w:tcW w:type="dxa" w:w="86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1.50e-16</w:t>
            </w:r>
          </w:p>
        </w:tc>
        <w:tc>
          <w:tcPr>
            <w:tcW w:type="dxa" w:w="187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1.22e-15</w:t>
            </w:r>
          </w:p>
        </w:tc>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1.22e-15</w:t>
            </w:r>
          </w:p>
        </w:tc>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3.33e-16</w:t>
            </w:r>
          </w:p>
        </w:tc>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6.66e-16</w:t>
            </w:r>
          </w:p>
        </w:tc>
      </w:tr>
      <w:tr>
        <w:trPr>
          <w:cantSplit/>
        </w:trPr>
        <w:tc>
          <w:tcPr>
            <w:tcW w:type="dxa" w:w="86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5</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1.59e-16</w:t>
            </w:r>
          </w:p>
        </w:tc>
        <w:tc>
          <w:tcPr>
            <w:tcW w:type="dxa" w:w="187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7.42e-15</w:t>
            </w:r>
          </w:p>
        </w:tc>
        <w:tc>
          <w:tcPr>
            <w:tcW w:type="dxa" w:w="17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3.16e-15</w:t>
            </w:r>
          </w:p>
        </w:tc>
        <w:tc>
          <w:tcPr>
            <w:tcW w:type="dxa" w:w="180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1.33e-15</w:t>
            </w:r>
          </w:p>
        </w:tc>
        <w:tc>
          <w:tcPr>
            <w:tcW w:type="dxa" w:w="201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2.66e-15</w:t>
            </w:r>
          </w:p>
        </w:tc>
      </w:tr>
      <w:tr>
        <w:trPr>
          <w:cantSplit/>
        </w:trPr>
        <w:tc>
          <w:tcPr>
            <w:tcW w:type="dxa" w:w="86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1.29e-16</w:t>
            </w:r>
          </w:p>
        </w:tc>
        <w:tc>
          <w:tcPr>
            <w:tcW w:type="dxa" w:w="187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7.77e-15</w:t>
            </w:r>
          </w:p>
        </w:tc>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8.16e-15</w:t>
            </w:r>
          </w:p>
        </w:tc>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1.78e-15</w:t>
            </w:r>
          </w:p>
        </w:tc>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6.55e-15</w:t>
            </w:r>
          </w:p>
        </w:tc>
      </w:tr>
      <w:tr>
        <w:trPr>
          <w:cantSplit/>
        </w:trPr>
        <w:tc>
          <w:tcPr>
            <w:tcW w:type="dxa" w:w="86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50</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4.23e-16</w:t>
            </w:r>
          </w:p>
        </w:tc>
        <w:tc>
          <w:tcPr>
            <w:tcW w:type="dxa" w:w="187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3.97e-14</w:t>
            </w:r>
          </w:p>
        </w:tc>
        <w:tc>
          <w:tcPr>
            <w:tcW w:type="dxa" w:w="17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6.10e-14</w:t>
            </w:r>
          </w:p>
        </w:tc>
        <w:tc>
          <w:tcPr>
            <w:tcW w:type="dxa" w:w="180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8.99e-15</w:t>
            </w:r>
          </w:p>
        </w:tc>
        <w:tc>
          <w:tcPr>
            <w:tcW w:type="dxa" w:w="201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4.20e-14</w:t>
            </w:r>
          </w:p>
        </w:tc>
      </w:tr>
      <w:tr>
        <w:trPr>
          <w:cantSplit/>
        </w:trPr>
        <w:tc>
          <w:tcPr>
            <w:tcW w:type="dxa" w:w="86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200</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4.31e-16</w:t>
            </w:r>
          </w:p>
        </w:tc>
        <w:tc>
          <w:tcPr>
            <w:tcW w:type="dxa" w:w="187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1.30e-13</w:t>
            </w:r>
          </w:p>
        </w:tc>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3.04e-13</w:t>
            </w:r>
          </w:p>
        </w:tc>
        <w:tc>
          <w:tcPr>
            <w:tcW w:type="dxa" w:w="180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2.39e-14</w:t>
            </w:r>
          </w:p>
        </w:tc>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3.14e-13</w:t>
            </w:r>
          </w:p>
        </w:tc>
      </w:tr>
    </w:tbl>
    <w:p>
      <w:pPr>
        <w:widowControl/>
        <w:spacing w:after="40"/>
        <w:jc w:val="both"/>
      </w:pPr>
      <w:r>
        <w:rPr>
          <w:rFonts w:ascii="DejaVu Serif" w:hAnsi="DejaVu Serif" w:eastAsia="DejaVu Serif" w:cs="DejaVu Serif"/>
          <w:color w:val="000000"/>
          <w:sz w:val="20"/>
        </w:rPr>
      </w:r>
    </w:p>
    <w:p>
      <w:pPr>
        <w:widowControl/>
        <w:jc w:val="both"/>
      </w:pPr>
      <w:r>
        <w:rPr>
          <w:rFonts w:ascii="DejaVu Serif" w:hAnsi="DejaVu Serif" w:eastAsia="DejaVu Serif" w:cs="DejaVu Serif"/>
          <w:color w:val="000000"/>
          <w:sz w:val="20"/>
        </w:rPr>
        <w:t>Finding. The V3 report observed an idempotence error of 5.7×10⁻⁴ for a default pseudoinverse at k=50. The present rerun does not reproduce that loss: its largest default idempotence residual is 1.30×10⁻¹³, compared with 2.39×10⁻¹⁴ after gauge fixing, and no computed null singular value crosses 10⁻¹⁵ of the maximum. This difference is evidence of a platform dependent numerical hazard, not a contradiction of the exact projector theorem. The gauge fixed correction agrees with the one cycle formula to 3.14×10⁻¹³; the Pythagorean and cost checks have worst relative residuals 1.15×10⁻¹⁵ and 1.80×10⁻¹⁵. Theoretical normal equation formulas do not mandate that computational route: QR or SVD of the weighted incidence operator avoids squaring its condition number [13].</w:t>
      </w:r>
    </w:p>
    <w:p>
      <w:pPr>
        <w:widowControl/>
        <w:jc w:val="both"/>
      </w:pPr>
      <w:r>
        <w:rPr>
          <w:rFonts w:ascii="DejaVu Serif" w:hAnsi="DejaVu Serif" w:eastAsia="DejaVu Serif" w:cs="DejaVu Serif"/>
          <w:color w:val="000000"/>
          <w:sz w:val="20"/>
        </w:rPr>
        <w:t>Runtime rule. Remove the known gauge or use a rank aware factorisation, record tolerances and backward residuals, and keep structural rank information separate from empirical singular value gaps. One fixed scalar potential per component is a valid gauge for the constant scalar graph sheaf; general cellular sheaves can have different kernel structure. Section 15 explains how numerical and exact rank statements differ.</w:t>
      </w:r>
    </w:p>
    <w:p>
      <w:pPr>
        <w:pStyle w:val="Heading2"/>
        <w:widowControl/>
        <w:jc w:val="both"/>
      </w:pPr>
      <w:r>
        <w:rPr>
          <w:rFonts w:ascii="DejaVu Serif" w:hAnsi="DejaVu Serif" w:eastAsia="DejaVu Serif" w:cs="DejaVu Serif"/>
          <w:b/>
          <w:color w:val="000000"/>
          <w:sz w:val="22"/>
        </w:rPr>
        <w:t>13 4 Hodge decomposition</w:t>
      </w:r>
    </w:p>
    <w:p>
      <w:pPr>
        <w:widowControl/>
        <w:jc w:val="both"/>
      </w:pPr>
      <w:r>
        <w:rPr>
          <w:rFonts w:ascii="DejaVu Serif" w:hAnsi="DejaVu Serif" w:eastAsia="DejaVu Serif" w:cs="DejaVu Serif"/>
          <w:color w:val="000000"/>
          <w:sz w:val="20"/>
        </w:rPr>
        <w:t>For random v ∈ C¹ the exact, coexact and harmonic components were computed independently: least squares onto im D, least squares onto im Eᵀ, and projection onto ker L₁. Theorem 8.1 predicts that they reconstruct v, are mutually orthogonal, and that dim ker L₁ = dim H¹ computed from ranks.</w:t>
      </w:r>
    </w:p>
    <w:p>
      <w:pPr>
        <w:pStyle w:val="Caption"/>
        <w:keepNext/>
        <w:widowControl/>
        <w:jc w:val="center"/>
      </w:pPr>
      <w:r>
        <w:rPr>
          <w:rFonts w:ascii="DejaVu Serif" w:hAnsi="DejaVu Serif" w:eastAsia="DejaVu Serif" w:cs="DejaVu Serif"/>
          <w:color w:val="000000"/>
          <w:sz w:val="20"/>
        </w:rPr>
        <w:t>Table 13.4  Hodge decomposition residuals; inner products are normalised by ‖v‖².</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864"/>
        <w:gridCol w:w="1224"/>
        <w:gridCol w:w="2160"/>
        <w:gridCol w:w="2592"/>
        <w:gridCol w:w="2232"/>
      </w:tblGrid>
      <w:tr>
        <w:trPr>
          <w:cantSplit/>
          <w:tblHeader/>
        </w:trPr>
        <w:tc>
          <w:tcPr>
            <w:tcW w:type="dxa" w:w="64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n</w:t>
            </w:r>
          </w:p>
        </w:tc>
        <w:tc>
          <w:tcPr>
            <w:tcW w:type="dxa" w:w="864"/>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p</w:t>
            </w:r>
          </w:p>
        </w:tc>
        <w:tc>
          <w:tcPr>
            <w:tcW w:type="dxa" w:w="1224"/>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Mean H¹</w:t>
            </w:r>
          </w:p>
        </w:tc>
        <w:tc>
          <w:tcPr>
            <w:tcW w:type="dxa" w:w="216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Reconstruction</w:t>
            </w:r>
          </w:p>
        </w:tc>
        <w:tc>
          <w:tcPr>
            <w:tcW w:type="dxa" w:w="259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Largest cross inner product</w:t>
            </w:r>
          </w:p>
        </w:tc>
        <w:tc>
          <w:tcPr>
            <w:tcW w:type="dxa" w:w="223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Dimension errors</w:t>
            </w:r>
          </w:p>
        </w:tc>
      </w:tr>
      <w:tr>
        <w:trPr>
          <w:cantSplit/>
        </w:trPr>
        <w:tc>
          <w:tcPr>
            <w:tcW w:type="dxa" w:w="64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12</w:t>
            </w:r>
          </w:p>
        </w:tc>
        <w:tc>
          <w:tcPr>
            <w:tcW w:type="dxa" w:w="86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0.35</w:t>
            </w:r>
          </w:p>
        </w:tc>
        <w:tc>
          <w:tcPr>
            <w:tcW w:type="dxa" w:w="12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3.52</w:t>
            </w:r>
          </w:p>
        </w:tc>
        <w:tc>
          <w:tcPr>
            <w:tcW w:type="dxa" w:w="216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3.71e-15</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1.89e-16</w:t>
            </w:r>
          </w:p>
        </w:tc>
        <w:tc>
          <w:tcPr>
            <w:tcW w:type="dxa" w:w="223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w:t>
            </w:r>
          </w:p>
        </w:tc>
      </w:tr>
      <w:tr>
        <w:trPr>
          <w:cantSplit/>
        </w:trPr>
        <w:tc>
          <w:tcPr>
            <w:tcW w:type="dxa" w:w="64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30</w:t>
            </w:r>
          </w:p>
        </w:tc>
        <w:tc>
          <w:tcPr>
            <w:tcW w:type="dxa" w:w="86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0.15</w:t>
            </w:r>
          </w:p>
        </w:tc>
        <w:tc>
          <w:tcPr>
            <w:tcW w:type="dxa" w:w="122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23.12</w:t>
            </w:r>
          </w:p>
        </w:tc>
        <w:tc>
          <w:tcPr>
            <w:tcW w:type="dxa" w:w="216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3.53e-15</w:t>
            </w:r>
          </w:p>
        </w:tc>
        <w:tc>
          <w:tcPr>
            <w:tcW w:type="dxa" w:w="259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9.05e-17</w:t>
            </w:r>
          </w:p>
        </w:tc>
        <w:tc>
          <w:tcPr>
            <w:tcW w:type="dxa" w:w="223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w:t>
            </w:r>
          </w:p>
        </w:tc>
      </w:tr>
      <w:tr>
        <w:trPr>
          <w:cantSplit/>
        </w:trPr>
        <w:tc>
          <w:tcPr>
            <w:tcW w:type="dxa" w:w="64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60</w:t>
            </w:r>
          </w:p>
        </w:tc>
        <w:tc>
          <w:tcPr>
            <w:tcW w:type="dxa" w:w="86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0.08</w:t>
            </w:r>
          </w:p>
        </w:tc>
        <w:tc>
          <w:tcPr>
            <w:tcW w:type="dxa" w:w="122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67.72</w:t>
            </w:r>
          </w:p>
        </w:tc>
        <w:tc>
          <w:tcPr>
            <w:tcW w:type="dxa" w:w="216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2.47e-15</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9.39e-17</w:t>
            </w:r>
          </w:p>
        </w:tc>
        <w:tc>
          <w:tcPr>
            <w:tcW w:type="dxa" w:w="223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w:t>
            </w:r>
          </w:p>
        </w:tc>
      </w:tr>
    </w:tbl>
    <w:p>
      <w:pPr>
        <w:widowControl/>
        <w:spacing w:after="40"/>
        <w:jc w:val="both"/>
      </w:pPr>
      <w:r>
        <w:rPr>
          <w:rFonts w:ascii="DejaVu Serif" w:hAnsi="DejaVu Serif" w:eastAsia="DejaVu Serif" w:cs="DejaVu Serif"/>
          <w:color w:val="000000"/>
          <w:sz w:val="20"/>
        </w:rPr>
      </w:r>
    </w:p>
    <w:p>
      <w:pPr>
        <w:pStyle w:val="Heading2"/>
        <w:widowControl/>
        <w:jc w:val="both"/>
      </w:pPr>
      <w:r>
        <w:rPr>
          <w:rFonts w:ascii="DejaVu Serif" w:hAnsi="DejaVu Serif" w:eastAsia="DejaVu Serif" w:cs="DejaVu Serif"/>
          <w:b/>
          <w:color w:val="000000"/>
          <w:sz w:val="22"/>
        </w:rPr>
        <w:t>13 5 Diffusion</w:t>
      </w:r>
    </w:p>
    <w:p>
      <w:pPr>
        <w:widowControl/>
        <w:jc w:val="both"/>
      </w:pPr>
      <w:r>
        <w:rPr>
          <w:rFonts w:ascii="DejaVu Serif" w:hAnsi="DejaVu Serif" w:eastAsia="DejaVu Serif" w:cs="DejaVu Serif"/>
          <w:color w:val="000000"/>
          <w:sz w:val="20"/>
        </w:rPr>
        <w:t>On the path graph with n=40, the analytic spectral gap is 2−2cos(π/n)=0.006165332534. The rerun gives the same value to the displayed precision and a fitted late time decay rate 0.006165667, with no bound violations at the 81 sampled times. The exponent is optimal because an eigenvector for the smallest positive eigenvalue attains it exactly. A generic initial condition has that asymptotic exponent but need not attain the unit prefactor of the norm bound.</w:t>
      </w:r>
    </w:p>
    <w:p>
      <w:pPr>
        <w:keepNext/>
        <w:widowControl/>
        <w:jc w:val="center"/>
      </w:pPr>
      <w:r>
        <w:rPr>
          <w:rFonts w:ascii="DejaVu Serif" w:hAnsi="DejaVu Serif" w:eastAsia="DejaVu Serif" w:cs="DejaVu Serif"/>
          <w:color w:val="000000"/>
          <w:sz w:val="20"/>
        </w:rPr>
        <w:drawing>
          <wp:inline xmlns:a="http://schemas.openxmlformats.org/drawingml/2006/main" xmlns:pic="http://schemas.openxmlformats.org/drawingml/2006/picture">
            <wp:extent cx="5486400" cy="3008671"/>
            <wp:docPr id="1" name="Picture 1"/>
            <wp:cNvGraphicFramePr>
              <a:graphicFrameLocks noChangeAspect="1"/>
            </wp:cNvGraphicFramePr>
            <a:graphic>
              <a:graphicData uri="http://schemas.openxmlformats.org/drawingml/2006/picture">
                <pic:pic>
                  <pic:nvPicPr>
                    <pic:cNvPr id="0" name="fig_diffusion.png"/>
                    <pic:cNvPicPr/>
                  </pic:nvPicPr>
                  <pic:blipFill>
                    <a:blip r:embed="rId11"/>
                    <a:stretch>
                      <a:fillRect/>
                    </a:stretch>
                  </pic:blipFill>
                  <pic:spPr>
                    <a:xfrm>
                      <a:off x="0" y="0"/>
                      <a:ext cx="5486400" cy="3008671"/>
                    </a:xfrm>
                    <a:prstGeom prst="rect"/>
                  </pic:spPr>
                </pic:pic>
              </a:graphicData>
            </a:graphic>
          </wp:inline>
        </w:drawing>
      </w:r>
    </w:p>
    <w:p>
      <w:pPr>
        <w:pStyle w:val="Caption"/>
        <w:widowControl/>
        <w:jc w:val="center"/>
      </w:pPr>
      <w:r>
        <w:rPr>
          <w:rFonts w:ascii="DejaVu Serif" w:hAnsi="DejaVu Serif" w:eastAsia="DejaVu Serif" w:cs="DejaVu Serif"/>
          <w:color w:val="000000"/>
          <w:sz w:val="20"/>
        </w:rPr>
        <w:t>Figure 13.1  Distance to the coherent state under x′ = −L₀x, against the bound of Theorem 8.2.</w:t>
      </w:r>
    </w:p>
    <w:p>
      <w:pPr>
        <w:pStyle w:val="Caption"/>
        <w:keepNext/>
        <w:widowControl/>
        <w:jc w:val="center"/>
      </w:pPr>
      <w:r>
        <w:rPr>
          <w:rFonts w:ascii="DejaVu Serif" w:hAnsi="DejaVu Serif" w:eastAsia="DejaVu Serif" w:cs="DejaVu Serif"/>
          <w:color w:val="000000"/>
          <w:sz w:val="20"/>
        </w:rPr>
        <w:t>Table 13.5  Explicit Euler diffusion: the step-size threshold 2/λmax is sharp.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592"/>
        <w:gridCol w:w="2592"/>
        <w:gridCol w:w="2520"/>
      </w:tblGrid>
      <w:tr>
        <w:trPr>
          <w:cantSplit/>
          <w:tblHeader/>
        </w:trPr>
        <w:tc>
          <w:tcPr>
            <w:tcW w:type="dxa" w:w="201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Step fraction</w:t>
            </w:r>
          </w:p>
        </w:tc>
        <w:tc>
          <w:tcPr>
            <w:tcW w:type="dxa" w:w="259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Predicted factor</w:t>
            </w:r>
          </w:p>
        </w:tc>
        <w:tc>
          <w:tcPr>
            <w:tcW w:type="dxa" w:w="259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Measured factor</w:t>
            </w:r>
          </w:p>
        </w:tc>
        <w:tc>
          <w:tcPr>
            <w:tcW w:type="dxa" w:w="252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Converged</w:t>
            </w:r>
          </w:p>
        </w:tc>
      </w:tr>
      <w:tr>
        <w:trPr>
          <w:cantSplit/>
        </w:trPr>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0.25</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0.999228</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0.998348</w:t>
            </w:r>
          </w:p>
        </w:tc>
        <w:tc>
          <w:tcPr>
            <w:tcW w:type="dxa" w:w="252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yes</w:t>
            </w:r>
          </w:p>
        </w:tc>
      </w:tr>
      <w:tr>
        <w:trPr>
          <w:cantSplit/>
        </w:trPr>
        <w:tc>
          <w:tcPr>
            <w:tcW w:type="dxa" w:w="201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0.5</w:t>
            </w:r>
          </w:p>
        </w:tc>
        <w:tc>
          <w:tcPr>
            <w:tcW w:type="dxa" w:w="259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0.998456</w:t>
            </w:r>
          </w:p>
        </w:tc>
        <w:tc>
          <w:tcPr>
            <w:tcW w:type="dxa" w:w="259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0.997577</w:t>
            </w:r>
          </w:p>
        </w:tc>
        <w:tc>
          <w:tcPr>
            <w:tcW w:type="dxa" w:w="252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yes</w:t>
            </w:r>
          </w:p>
        </w:tc>
      </w:tr>
      <w:tr>
        <w:trPr>
          <w:cantSplit/>
        </w:trPr>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0.997221</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0.996343</w:t>
            </w:r>
          </w:p>
        </w:tc>
        <w:tc>
          <w:tcPr>
            <w:tcW w:type="dxa" w:w="252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yes</w:t>
            </w:r>
          </w:p>
        </w:tc>
      </w:tr>
      <w:tr>
        <w:trPr>
          <w:cantSplit/>
        </w:trPr>
        <w:tc>
          <w:tcPr>
            <w:tcW w:type="dxa" w:w="201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0.99</w:t>
            </w:r>
          </w:p>
        </w:tc>
        <w:tc>
          <w:tcPr>
            <w:tcW w:type="dxa" w:w="259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0.996943</w:t>
            </w:r>
          </w:p>
        </w:tc>
        <w:tc>
          <w:tcPr>
            <w:tcW w:type="dxa" w:w="259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0.996066</w:t>
            </w:r>
          </w:p>
        </w:tc>
        <w:tc>
          <w:tcPr>
            <w:tcW w:type="dxa" w:w="252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yes</w:t>
            </w:r>
          </w:p>
        </w:tc>
      </w:tr>
      <w:tr>
        <w:trPr>
          <w:cantSplit/>
        </w:trPr>
        <w:tc>
          <w:tcPr>
            <w:tcW w:type="dxa" w:w="201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1.01</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1.020000</w:t>
            </w:r>
          </w:p>
        </w:tc>
        <w:tc>
          <w:tcPr>
            <w:tcW w:type="dxa" w:w="259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1.019052</w:t>
            </w:r>
          </w:p>
        </w:tc>
        <w:tc>
          <w:tcPr>
            <w:tcW w:type="dxa" w:w="252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no</w:t>
            </w:r>
          </w:p>
        </w:tc>
      </w:tr>
    </w:tbl>
    <w:p>
      <w:pPr>
        <w:widowControl/>
        <w:spacing w:after="40"/>
        <w:jc w:val="both"/>
      </w:pPr>
      <w:r>
        <w:rPr>
          <w:rFonts w:ascii="DejaVu Serif" w:hAnsi="DejaVu Serif" w:eastAsia="DejaVu Serif" w:cs="DejaVu Serif"/>
          <w:color w:val="000000"/>
          <w:sz w:val="20"/>
        </w:rPr>
      </w:r>
    </w:p>
    <w:p>
      <w:pPr>
        <w:widowControl/>
        <w:jc w:val="both"/>
      </w:pPr>
      <w:r>
        <w:rPr>
          <w:rFonts w:ascii="DejaVu Serif" w:hAnsi="DejaVu Serif" w:eastAsia="DejaVu Serif" w:cs="DejaVu Serif"/>
          <w:color w:val="000000"/>
          <w:sz w:val="20"/>
        </w:rPr>
        <w:t>The measured geometric contraction is slightly better than the predicted worst case, because the predicted factor is attained only by the slowest mode and the random initial state has a small component in it. Just above η=2/λmax the iteration diverges at the predicted factor, confirming that the step restriction stated after Theorem 8.2 is sharp rather than conservative.</w:t>
      </w:r>
    </w:p>
    <w:p>
      <w:pPr>
        <w:pStyle w:val="Heading2"/>
        <w:widowControl/>
        <w:jc w:val="both"/>
      </w:pPr>
      <w:r>
        <w:rPr>
          <w:rFonts w:ascii="DejaVu Serif" w:hAnsi="DejaVu Serif" w:eastAsia="DejaVu Serif" w:cs="DejaVu Serif"/>
          <w:b/>
          <w:color w:val="000000"/>
          <w:sz w:val="22"/>
        </w:rPr>
        <w:t>13 6 Boundary reduction relative extension and interface classes</w:t>
      </w:r>
    </w:p>
    <w:p>
      <w:pPr>
        <w:pStyle w:val="Caption"/>
        <w:keepNext/>
        <w:widowControl/>
        <w:jc w:val="center"/>
      </w:pPr>
      <w:r>
        <w:rPr>
          <w:rFonts w:ascii="DejaVu Serif" w:hAnsi="DejaVu Serif" w:eastAsia="DejaVu Serif" w:cs="DejaVu Serif"/>
          <w:color w:val="000000"/>
          <w:sz w:val="20"/>
        </w:rPr>
        <w:t>Table 13.6  Proposition 9.2: solution via cached interior elimination against a direct solve of L = L₀ + 0.01 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304"/>
        <w:gridCol w:w="2880"/>
        <w:gridCol w:w="2808"/>
      </w:tblGrid>
      <w:tr>
        <w:trPr>
          <w:cantSplit/>
          <w:tblHeader/>
        </w:trPr>
        <w:tc>
          <w:tcPr>
            <w:tcW w:type="dxa" w:w="172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Vertices</w:t>
            </w:r>
          </w:p>
        </w:tc>
        <w:tc>
          <w:tcPr>
            <w:tcW w:type="dxa" w:w="2304"/>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Boundary size</w:t>
            </w:r>
          </w:p>
        </w:tc>
        <w:tc>
          <w:tcPr>
            <w:tcW w:type="dxa" w:w="288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Condition number</w:t>
            </w:r>
          </w:p>
        </w:tc>
        <w:tc>
          <w:tcPr>
            <w:tcW w:type="dxa" w:w="2808"/>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Relative error</w:t>
            </w:r>
          </w:p>
        </w:tc>
      </w:tr>
      <w:tr>
        <w:trPr>
          <w:cantSplit/>
        </w:trPr>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50</w:t>
            </w:r>
          </w:p>
        </w:tc>
        <w:tc>
          <w:tcPr>
            <w:tcW w:type="dxa" w:w="230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5</w:t>
            </w:r>
          </w:p>
        </w:tc>
        <w:tc>
          <w:tcPr>
            <w:tcW w:type="dxa" w:w="288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738</w:t>
            </w:r>
          </w:p>
        </w:tc>
        <w:tc>
          <w:tcPr>
            <w:tcW w:type="dxa" w:w="280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5.61e-16</w:t>
            </w:r>
          </w:p>
        </w:tc>
      </w:tr>
      <w:tr>
        <w:trPr>
          <w:cantSplit/>
        </w:trPr>
        <w:tc>
          <w:tcPr>
            <w:tcW w:type="dxa" w:w="172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200</w:t>
            </w:r>
          </w:p>
        </w:tc>
        <w:tc>
          <w:tcPr>
            <w:tcW w:type="dxa" w:w="2304"/>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10</w:t>
            </w:r>
          </w:p>
        </w:tc>
        <w:tc>
          <w:tcPr>
            <w:tcW w:type="dxa" w:w="288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745</w:t>
            </w:r>
          </w:p>
        </w:tc>
        <w:tc>
          <w:tcPr>
            <w:tcW w:type="dxa" w:w="2808"/>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2.97e-15</w:t>
            </w:r>
          </w:p>
        </w:tc>
      </w:tr>
      <w:tr>
        <w:trPr>
          <w:cantSplit/>
        </w:trPr>
        <w:tc>
          <w:tcPr>
            <w:tcW w:type="dxa" w:w="172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800</w:t>
            </w:r>
          </w:p>
        </w:tc>
        <w:tc>
          <w:tcPr>
            <w:tcW w:type="dxa" w:w="2304"/>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20</w:t>
            </w:r>
          </w:p>
        </w:tc>
        <w:tc>
          <w:tcPr>
            <w:tcW w:type="dxa" w:w="288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749</w:t>
            </w:r>
          </w:p>
        </w:tc>
        <w:tc>
          <w:tcPr>
            <w:tcW w:type="dxa" w:w="2808"/>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3.05e-15</w:t>
            </w:r>
          </w:p>
        </w:tc>
      </w:tr>
    </w:tbl>
    <w:p>
      <w:pPr>
        <w:widowControl/>
        <w:spacing w:after="40"/>
        <w:jc w:val="both"/>
      </w:pPr>
      <w:r>
        <w:rPr>
          <w:rFonts w:ascii="DejaVu Serif" w:hAnsi="DejaVu Serif" w:eastAsia="DejaVu Serif" w:cs="DejaVu Serif"/>
          <w:color w:val="000000"/>
          <w:sz w:val="20"/>
        </w:rPr>
      </w:r>
    </w:p>
    <w:p>
      <w:pPr>
        <w:keepNext/>
        <w:widowControl/>
        <w:jc w:val="both"/>
      </w:pPr>
      <w:r>
        <w:rPr>
          <w:rFonts w:ascii="DejaVu Serif" w:hAnsi="DejaVu Serif" w:eastAsia="DejaVu Serif" w:cs="DejaVu Serif"/>
          <w:b/>
          <w:i w:val="0"/>
          <w:color w:val="000000"/>
          <w:sz w:val="20"/>
        </w:rPr>
        <w:t xml:space="preserve">Theorem 9.1. </w:t>
      </w:r>
      <w:r>
        <w:rPr>
          <w:rFonts w:ascii="DejaVu Serif" w:hAnsi="DejaVu Serif" w:eastAsia="DejaVu Serif" w:cs="DejaVu Serif"/>
          <w:color w:val="000000"/>
          <w:sz w:val="20"/>
        </w:rPr>
        <w:t>In 397 random connected graphs a coherent assignment was frozen on a random vertex subset A, taking one value per connected component of the induced subgraph on A. The criterion that the relative class vanishes, tested as solvability of d⁰ restricted to the free vertices, was compared with the independent fact that global sections of a connected constant sheaf are constant. The two agreed in 397/397 cases, and 156 assignments were blocked, all of them because A's induced subgraph was disconnected with distinct frozen values. This is the relative obstruction of Section 9 in its simplest form: freezing old memory can forbid an extension that unconstrained fitting would allow.</w:t>
      </w:r>
    </w:p>
    <w:p>
      <w:pPr>
        <w:keepNext/>
        <w:widowControl/>
        <w:jc w:val="both"/>
      </w:pPr>
      <w:r>
        <w:rPr>
          <w:rFonts w:ascii="DejaVu Serif" w:hAnsi="DejaVu Serif" w:eastAsia="DejaVu Serif" w:cs="DejaVu Serif"/>
          <w:color w:val="000000"/>
          <w:sz w:val="20"/>
        </w:rPr>
        <w:t>Proposition 6.2. In 298 cellular subcomplex decompositions, the rank gap rule with threshold 10⁻⁹ yields agreement in all cases between the interface cokernel, the restriction kernel on H¹ and the component count formula. There are 241 nonzero interface spaces. The default floating point rank rule agrees in 294 of 298 cases in this rerun. Retained singular values of β are at least 0.308 and discarded ones at most 2.35×10⁻¹⁵, relative to the maximum. This is a strong numerical separation; exact component counts provide the independent structural check in this constant graph model. The cellular short exact sequence of restriction complexes justifies using the interface identity for subcomplexes here, rather than assuming they are open sets in an unrelated topology.</w:t>
      </w:r>
    </w:p>
    <w:p>
      <w:pPr>
        <w:pStyle w:val="Heading2"/>
        <w:widowControl/>
        <w:jc w:val="both"/>
      </w:pPr>
      <w:r>
        <w:rPr>
          <w:rFonts w:ascii="DejaVu Serif" w:hAnsi="DejaVu Serif" w:eastAsia="DejaVu Serif" w:cs="DejaVu Serif"/>
          <w:b/>
          <w:color w:val="000000"/>
          <w:sz w:val="22"/>
        </w:rPr>
        <w:t>13 7 Sparse versus quadratic repair</w:t>
      </w:r>
    </w:p>
    <w:p>
      <w:pPr>
        <w:keepNext/>
        <w:widowControl/>
        <w:jc w:val="both"/>
      </w:pPr>
      <w:r>
        <w:rPr>
          <w:rFonts w:ascii="DejaVu Serif" w:hAnsi="DejaVu Serif" w:eastAsia="DejaVu Serif" w:cs="DejaVu Serif"/>
          <w:color w:val="000000"/>
          <w:sz w:val="20"/>
        </w:rPr>
        <w:t>Proposition 10.1 was checked by brute force on 200 random graphs with n ≤ 9: the minimum 𝔽₂ edit count for gₑ ≡ 1 equals m minus the maximum cut in every case. To contrast the two repair objectives of Section 7, an exact transition vector on a 8-cycle was corrupted on a single edge, giving κ=2. The unit-weight quadratic repair changes all 8 edges by at most 0.25 each (ℓ² cost 0.7071). The sparse repair changes the corrupted edge alone (ℓ² cost 2.0) and restores exactness to 3.3×10⁻¹⁶. The quadratic objective spreads an error that originated on one edge across the whole cycle, as Proposition 7.3 predicts. Reliable one edge only repair would contradict this equal weight quadratic model. Unequal unknown weights require the separation analysis in Section 17.</w:t>
      </w:r>
    </w:p>
    <w:p>
      <w:pPr>
        <w:pStyle w:val="Heading2"/>
        <w:widowControl/>
        <w:jc w:val="both"/>
      </w:pPr>
      <w:r>
        <w:rPr>
          <w:rFonts w:ascii="DejaVu Serif" w:hAnsi="DejaVu Serif" w:eastAsia="DejaVu Serif" w:cs="DejaVu Serif"/>
          <w:b/>
          <w:color w:val="000000"/>
          <w:sz w:val="22"/>
        </w:rPr>
        <w:t>13 8 Locality evidence for Conjecture 12.4</w:t>
      </w:r>
    </w:p>
    <w:p>
      <w:pPr>
        <w:widowControl/>
        <w:jc w:val="both"/>
      </w:pPr>
      <w:r>
        <w:rPr>
          <w:rFonts w:ascii="DejaVu Serif" w:hAnsi="DejaVu Serif" w:eastAsia="DejaVu Serif" w:cs="DejaVu Serif"/>
          <w:color w:val="000000"/>
          <w:sz w:val="20"/>
        </w:rPr>
        <w:t>Conjecture 12.4 asks whether local perturbations have local effects when there is a spectral gap. As evidence, not proof, the response x = (L₀+μI)⁻¹eᵥ to a unit load at the centre of a 31×31 grid was computed for four gaps μ. Decay rates were fitted on graph distances 2 to 13. The continuum Green's function of −Δ+μ decays as exp(−√μ r), suggesting a decay length ξ ≈ μ⁻¹ᐟ².</w:t>
      </w:r>
    </w:p>
    <w:p>
      <w:pPr>
        <w:pStyle w:val="Caption"/>
        <w:keepNext/>
        <w:widowControl/>
        <w:jc w:val="center"/>
      </w:pPr>
      <w:r>
        <w:rPr>
          <w:rFonts w:ascii="DejaVu Serif" w:hAnsi="DejaVu Serif" w:eastAsia="DejaVu Serif" w:cs="DejaVu Serif"/>
          <w:color w:val="000000"/>
          <w:sz w:val="20"/>
        </w:rPr>
        <w:t>Table 13.7  Decay of the response to a local load as the spectral gap closes.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512"/>
        <w:gridCol w:w="1512"/>
        <w:gridCol w:w="1440"/>
        <w:gridCol w:w="4176"/>
      </w:tblGrid>
      <w:tr>
        <w:trPr>
          <w:cantSplit/>
          <w:tblHeader/>
        </w:trPr>
        <w:tc>
          <w:tcPr>
            <w:tcW w:type="dxa" w:w="108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Mass μ</w:t>
            </w:r>
          </w:p>
        </w:tc>
        <w:tc>
          <w:tcPr>
            <w:tcW w:type="dxa" w:w="151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Fitted rate</w:t>
            </w:r>
          </w:p>
        </w:tc>
        <w:tc>
          <w:tcPr>
            <w:tcW w:type="dxa" w:w="1512"/>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Length ξ</w:t>
            </w:r>
          </w:p>
        </w:tc>
        <w:tc>
          <w:tcPr>
            <w:tcW w:type="dxa" w:w="144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ξ√μ</w:t>
            </w:r>
          </w:p>
        </w:tc>
        <w:tc>
          <w:tcPr>
            <w:tcW w:type="dxa" w:w="417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Interpretation</w:t>
            </w:r>
          </w:p>
        </w:tc>
      </w:tr>
      <w:tr>
        <w:trPr>
          <w:cantSplit/>
        </w:trPr>
        <w:tc>
          <w:tcPr>
            <w:tcW w:type="dxa" w:w="108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w:t>
            </w:r>
          </w:p>
        </w:tc>
        <w:tc>
          <w:tcPr>
            <w:tcW w:type="dxa" w:w="151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0.7619</w:t>
            </w:r>
          </w:p>
        </w:tc>
        <w:tc>
          <w:tcPr>
            <w:tcW w:type="dxa" w:w="151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1.31</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1.31</w:t>
            </w:r>
          </w:p>
        </w:tc>
        <w:tc>
          <w:tcPr>
            <w:tcW w:type="dxa" w:w="417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Finite grid fit</w:t>
            </w:r>
          </w:p>
        </w:tc>
      </w:tr>
      <w:tr>
        <w:trPr>
          <w:cantSplit/>
        </w:trPr>
        <w:tc>
          <w:tcPr>
            <w:tcW w:type="dxa" w:w="108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0.1</w:t>
            </w:r>
          </w:p>
        </w:tc>
        <w:tc>
          <w:tcPr>
            <w:tcW w:type="dxa" w:w="151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0.2884</w:t>
            </w:r>
          </w:p>
        </w:tc>
        <w:tc>
          <w:tcPr>
            <w:tcW w:type="dxa" w:w="151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3.47</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1.10</w:t>
            </w:r>
          </w:p>
        </w:tc>
        <w:tc>
          <w:tcPr>
            <w:tcW w:type="dxa" w:w="417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Finite grid fit</w:t>
            </w:r>
          </w:p>
        </w:tc>
      </w:tr>
      <w:tr>
        <w:trPr>
          <w:cantSplit/>
        </w:trPr>
        <w:tc>
          <w:tcPr>
            <w:tcW w:type="dxa" w:w="108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0.01</w:t>
            </w:r>
          </w:p>
        </w:tc>
        <w:tc>
          <w:tcPr>
            <w:tcW w:type="dxa" w:w="151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0.1054</w:t>
            </w:r>
          </w:p>
        </w:tc>
        <w:tc>
          <w:tcPr>
            <w:tcW w:type="dxa" w:w="1512"/>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9.49</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0.95</w:t>
            </w:r>
          </w:p>
        </w:tc>
        <w:tc>
          <w:tcPr>
            <w:tcW w:type="dxa" w:w="417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Finite grid fit</w:t>
            </w:r>
          </w:p>
        </w:tc>
      </w:tr>
      <w:tr>
        <w:trPr>
          <w:cantSplit/>
        </w:trPr>
        <w:tc>
          <w:tcPr>
            <w:tcW w:type="dxa" w:w="108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0.001</w:t>
            </w:r>
          </w:p>
        </w:tc>
        <w:tc>
          <w:tcPr>
            <w:tcW w:type="dxa" w:w="151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0.0193</w:t>
            </w:r>
          </w:p>
        </w:tc>
        <w:tc>
          <w:tcPr>
            <w:tcW w:type="dxa" w:w="1512"/>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51.86</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1.64</w:t>
            </w:r>
          </w:p>
        </w:tc>
        <w:tc>
          <w:tcPr>
            <w:tcW w:type="dxa" w:w="417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Beyond grid</w:t>
            </w:r>
          </w:p>
        </w:tc>
      </w:tr>
    </w:tbl>
    <w:p>
      <w:pPr>
        <w:widowControl/>
        <w:spacing w:after="40"/>
        <w:jc w:val="both"/>
      </w:pPr>
      <w:r>
        <w:rPr>
          <w:rFonts w:ascii="DejaVu Serif" w:hAnsi="DejaVu Serif" w:eastAsia="DejaVu Serif" w:cs="DejaVu Serif"/>
          <w:color w:val="000000"/>
          <w:sz w:val="20"/>
        </w:rPr>
      </w:r>
    </w:p>
    <w:p>
      <w:pPr>
        <w:keepNext/>
        <w:widowControl/>
        <w:jc w:val="center"/>
      </w:pPr>
      <w:r>
        <w:rPr>
          <w:rFonts w:ascii="DejaVu Serif" w:hAnsi="DejaVu Serif" w:eastAsia="DejaVu Serif" w:cs="DejaVu Serif"/>
          <w:color w:val="000000"/>
          <w:sz w:val="20"/>
        </w:rPr>
        <w:drawing>
          <wp:inline xmlns:a="http://schemas.openxmlformats.org/drawingml/2006/main" xmlns:pic="http://schemas.openxmlformats.org/drawingml/2006/picture">
            <wp:extent cx="5486400" cy="3008671"/>
            <wp:docPr id="2" name="Picture 2"/>
            <wp:cNvGraphicFramePr>
              <a:graphicFrameLocks noChangeAspect="1"/>
            </wp:cNvGraphicFramePr>
            <a:graphic>
              <a:graphicData uri="http://schemas.openxmlformats.org/drawingml/2006/picture">
                <pic:pic>
                  <pic:nvPicPr>
                    <pic:cNvPr id="0" name="fig_locality.png"/>
                    <pic:cNvPicPr/>
                  </pic:nvPicPr>
                  <pic:blipFill>
                    <a:blip r:embed="rId12"/>
                    <a:stretch>
                      <a:fillRect/>
                    </a:stretch>
                  </pic:blipFill>
                  <pic:spPr>
                    <a:xfrm>
                      <a:off x="0" y="0"/>
                      <a:ext cx="5486400" cy="3008671"/>
                    </a:xfrm>
                    <a:prstGeom prst="rect"/>
                  </pic:spPr>
                </pic:pic>
              </a:graphicData>
            </a:graphic>
          </wp:inline>
        </w:drawing>
      </w:r>
    </w:p>
    <w:p>
      <w:pPr>
        <w:pStyle w:val="Caption"/>
        <w:widowControl/>
        <w:jc w:val="center"/>
      </w:pPr>
      <w:r>
        <w:rPr>
          <w:rFonts w:ascii="DejaVu Serif" w:hAnsi="DejaVu Serif" w:eastAsia="DejaVu Serif" w:cs="DejaVu Serif"/>
          <w:color w:val="000000"/>
          <w:sz w:val="20"/>
        </w:rPr>
        <w:t>Figure 13.2  Maximum response at each graph distance. Plateaus at small μ are finite-size effects: the decay length exceeds the grid.</w:t>
      </w:r>
    </w:p>
    <w:p>
      <w:pPr>
        <w:widowControl/>
        <w:jc w:val="both"/>
      </w:pPr>
      <w:r>
        <w:rPr>
          <w:rFonts w:ascii="DejaVu Serif" w:hAnsi="DejaVu Serif" w:eastAsia="DejaVu Serif" w:cs="DejaVu Serif"/>
          <w:color w:val="000000"/>
          <w:sz w:val="20"/>
        </w:rPr>
        <w:t>For μ between 0.01 and 1 the fitted quantity ξ√μ is between 0.95 and 1.31. These are finite grid profiles, not a proof of a uniform asymptotic law or an error bound for all truncated updates. The μ=0.001 fit exceeds the domain size and is unreliable as an infinite domain decay estimate. Theorem 16.2 below supplies an operator norm approximation bound from explicit finite propagation and spectral assumptions, independently of these fits.</w:t>
      </w:r>
    </w:p>
    <w:p>
      <w:pPr>
        <w:pStyle w:val="Heading2"/>
        <w:widowControl/>
        <w:jc w:val="both"/>
      </w:pPr>
      <w:r>
        <w:rPr>
          <w:rFonts w:ascii="DejaVu Serif" w:hAnsi="DejaVu Serif" w:eastAsia="DejaVu Serif" w:cs="DejaVu Serif"/>
          <w:b/>
          <w:color w:val="000000"/>
          <w:sz w:val="22"/>
        </w:rPr>
        <w:t>13 9 Design analysis for Hypothesis 12.2</w:t>
      </w:r>
    </w:p>
    <w:p>
      <w:pPr>
        <w:widowControl/>
        <w:jc w:val="both"/>
      </w:pPr>
      <w:r>
        <w:rPr>
          <w:rFonts w:ascii="DejaVu Serif" w:hAnsi="DejaVu Serif" w:eastAsia="DejaVu Serif" w:cs="DejaVu Serif"/>
          <w:color w:val="000000"/>
          <w:sz w:val="20"/>
        </w:rPr>
        <w:t>Before running Hypothesis 12.2 as an experiment, its statistical power was simulated. Each simulated participant repairs three-edge cycles with κ ∈ {±0.5, ±1} under either the quadratic policy of Proposition 7.3 or the sparse policy that corrects only the cheapest edge. Responses carry Gaussian noise σ. The analyst classifies each participant by likelihood ratio using estimated weights ŵ = w·exp(ε), ε ~ N(0, τ²). Recovery is the fraction of 1000 participants classified correctly; the standard error is at most 0.016.</w:t>
      </w:r>
    </w:p>
    <w:p>
      <w:pPr>
        <w:pStyle w:val="Caption"/>
        <w:keepNext/>
        <w:widowControl/>
        <w:jc w:val="center"/>
      </w:pPr>
      <w:r>
        <w:rPr>
          <w:rFonts w:ascii="DejaVu Serif" w:hAnsi="DejaVu Serif" w:eastAsia="DejaVu Serif" w:cs="DejaVu Serif"/>
          <w:color w:val="000000"/>
          <w:sz w:val="20"/>
        </w:rPr>
        <w:t>Table 13.8  Simulated recovery of the repair policy per participant (N repair trials each).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440"/>
        <w:gridCol w:w="1656"/>
        <w:gridCol w:w="1656"/>
        <w:gridCol w:w="1656"/>
        <w:gridCol w:w="1656"/>
      </w:tblGrid>
      <w:tr>
        <w:trPr>
          <w:cantSplit/>
          <w:tblHeader/>
        </w:trPr>
        <w:tc>
          <w:tcPr>
            <w:tcW w:type="dxa" w:w="165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Weight error</w:t>
            </w:r>
          </w:p>
        </w:tc>
        <w:tc>
          <w:tcPr>
            <w:tcW w:type="dxa" w:w="1440"/>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Noise</w:t>
            </w:r>
          </w:p>
        </w:tc>
        <w:tc>
          <w:tcPr>
            <w:tcW w:type="dxa" w:w="165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5 trials</w:t>
            </w:r>
          </w:p>
        </w:tc>
        <w:tc>
          <w:tcPr>
            <w:tcW w:type="dxa" w:w="165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10 trials</w:t>
            </w:r>
          </w:p>
        </w:tc>
        <w:tc>
          <w:tcPr>
            <w:tcW w:type="dxa" w:w="165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20 trials</w:t>
            </w:r>
          </w:p>
        </w:tc>
        <w:tc>
          <w:tcPr>
            <w:tcW w:type="dxa" w:w="1656"/>
            <w:vAlign w:val="center"/>
            <w:tcMar>
              <w:top w:w="70" w:type="dxa"/>
              <w:left w:w="70" w:type="dxa"/>
              <w:bottom w:w="70" w:type="dxa"/>
              <w:right w:w="70" w:type="dxa"/>
            </w:tcMar>
            <w:shd w:fill="E5EAF0"/>
          </w:tcPr>
          <w:p>
            <w:pPr>
              <w:spacing w:after="40" w:line="247" w:lineRule="auto"/>
            </w:pPr>
            <w:r>
              <w:rPr>
                <w:rFonts w:ascii="DejaVu Serif" w:hAnsi="DejaVu Serif" w:eastAsia="DejaVu Serif" w:cs="DejaVu Serif"/>
                <w:b/>
                <w:color w:val="000000"/>
                <w:sz w:val="17"/>
              </w:rPr>
              <w:t>40 trials</w:t>
            </w:r>
          </w:p>
        </w:tc>
      </w:tr>
      <w:tr>
        <w:trPr>
          <w:cantSplit/>
        </w:trPr>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0.25</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0.977</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0.998</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1.000</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1.000</w:t>
            </w:r>
          </w:p>
        </w:tc>
      </w:tr>
      <w:tr>
        <w:trPr>
          <w:cantSplit/>
        </w:trPr>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0.5</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0.858</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0.944</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0.981</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0.998</w:t>
            </w:r>
          </w:p>
        </w:tc>
      </w:tr>
      <w:tr>
        <w:trPr>
          <w:cantSplit/>
        </w:trPr>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1</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0.716</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0.780</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0.879</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0.935</w:t>
            </w:r>
          </w:p>
        </w:tc>
      </w:tr>
      <w:tr>
        <w:trPr>
          <w:cantSplit/>
        </w:trPr>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0.5</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0.25</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0.783</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0.831</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0.806</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0.811</w:t>
            </w:r>
          </w:p>
        </w:tc>
      </w:tr>
      <w:tr>
        <w:trPr>
          <w:cantSplit/>
        </w:trPr>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0.5</w:t>
            </w:r>
          </w:p>
        </w:tc>
        <w:tc>
          <w:tcPr>
            <w:tcW w:type="dxa" w:w="1440"/>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0.5</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0.715</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0.792</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0.813</w:t>
            </w:r>
          </w:p>
        </w:tc>
        <w:tc>
          <w:tcPr>
            <w:tcW w:type="dxa" w:w="1656"/>
            <w:vAlign w:val="center"/>
            <w:tcMar>
              <w:top w:w="70" w:type="dxa"/>
              <w:left w:w="70" w:type="dxa"/>
              <w:bottom w:w="70" w:type="dxa"/>
              <w:right w:w="70" w:type="dxa"/>
            </w:tcMar>
            <w:shd w:fill="FFFFFF"/>
          </w:tcPr>
          <w:p>
            <w:pPr>
              <w:spacing w:after="40" w:line="247" w:lineRule="auto"/>
            </w:pPr>
            <w:r>
              <w:rPr>
                <w:rFonts w:ascii="DejaVu Serif" w:hAnsi="DejaVu Serif" w:eastAsia="DejaVu Serif" w:cs="DejaVu Serif"/>
                <w:b w:val="0"/>
                <w:color w:val="000000"/>
                <w:sz w:val="17"/>
              </w:rPr>
              <w:t>0.811</w:t>
            </w:r>
          </w:p>
        </w:tc>
      </w:tr>
      <w:tr>
        <w:trPr>
          <w:cantSplit/>
        </w:trPr>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0.5</w:t>
            </w:r>
          </w:p>
        </w:tc>
        <w:tc>
          <w:tcPr>
            <w:tcW w:type="dxa" w:w="1440"/>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1</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0.624</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0.669</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0.701</w:t>
            </w:r>
          </w:p>
        </w:tc>
        <w:tc>
          <w:tcPr>
            <w:tcW w:type="dxa" w:w="1656"/>
            <w:vAlign w:val="center"/>
            <w:tcMar>
              <w:top w:w="70" w:type="dxa"/>
              <w:left w:w="70" w:type="dxa"/>
              <w:bottom w:w="70" w:type="dxa"/>
              <w:right w:w="70" w:type="dxa"/>
            </w:tcMar>
            <w:shd w:fill="F7F8FA"/>
          </w:tcPr>
          <w:p>
            <w:pPr>
              <w:spacing w:after="40" w:line="247" w:lineRule="auto"/>
            </w:pPr>
            <w:r>
              <w:rPr>
                <w:rFonts w:ascii="DejaVu Serif" w:hAnsi="DejaVu Serif" w:eastAsia="DejaVu Serif" w:cs="DejaVu Serif"/>
                <w:b w:val="0"/>
                <w:color w:val="000000"/>
                <w:sz w:val="17"/>
              </w:rPr>
              <w:t>0.770</w:t>
            </w:r>
          </w:p>
        </w:tc>
      </w:tr>
    </w:tbl>
    <w:p>
      <w:pPr>
        <w:widowControl/>
        <w:spacing w:after="40"/>
        <w:jc w:val="both"/>
      </w:pPr>
      <w:r>
        <w:rPr>
          <w:rFonts w:ascii="DejaVu Serif" w:hAnsi="DejaVu Serif" w:eastAsia="DejaVu Serif" w:cs="DejaVu Serif"/>
          <w:color w:val="000000"/>
          <w:sz w:val="20"/>
        </w:rPr>
      </w:r>
    </w:p>
    <w:p>
      <w:pPr>
        <w:widowControl/>
        <w:jc w:val="both"/>
      </w:pPr>
      <w:r>
        <w:rPr>
          <w:rFonts w:ascii="DejaVu Serif" w:hAnsi="DejaVu Serif" w:eastAsia="DejaVu Serif" w:cs="DejaVu Serif"/>
          <w:color w:val="000000"/>
          <w:sz w:val="20"/>
        </w:rPr>
        <w:t>Finding. Known weights improve recovery with more trials in this specified classifier. With weight error τ=0.5 the plug in classifier reaches only about 0.81 recovery at the largest low noise conditions tested. That is a finite simulation result for this misspecified estimator, not an impossibility theorem for all inference procedures. Theorem 17.1 characterises the nuisance weight family and Theorem 17.2 quantifies separation under bounded weight ratios. Unknown weights may be measured independently or fitted jointly under explicit constraints. Thresholding the number of changed edges is not uniformly reliable when quadratic weights are arbitrarily unequal.</w:t>
      </w:r>
    </w:p>
    <w:p>
      <w:pPr>
        <w:pStyle w:val="Heading2"/>
        <w:widowControl/>
        <w:jc w:val="both"/>
      </w:pPr>
      <w:r>
        <w:rPr>
          <w:rFonts w:ascii="DejaVu Serif" w:hAnsi="DejaVu Serif" w:eastAsia="DejaVu Serif" w:cs="DejaVu Serif"/>
          <w:b/>
          <w:color w:val="000000"/>
          <w:sz w:val="22"/>
        </w:rPr>
        <w:t>13 10 Scope of the numerical evidence</w:t>
      </w:r>
    </w:p>
    <w:p>
      <w:pPr>
        <w:widowControl/>
        <w:jc w:val="both"/>
      </w:pPr>
      <w:r>
        <w:rPr>
          <w:rFonts w:ascii="DejaVu Serif" w:hAnsi="DejaVu Serif" w:eastAsia="DejaVu Serif" w:cs="DejaVu Serif"/>
          <w:color w:val="000000"/>
          <w:sz w:val="20"/>
        </w:rPr>
        <w:t>These computations check finite instances of selected proved results and diagnose numerical implementation choices. They neither verify every theorem in the paper nor certify arbitrary exact ranks from floating point gaps. Sections 13 8 and 13 9 report locality profiles and a specified policy classifier, rather than proofs of locality or of nonidentifiability. Sections 14–18 provide the additional mathematical results needed to formulate those questions precisely.</w:t>
      </w:r>
    </w:p>
    <w:p>
      <w:pPr>
        <w:pStyle w:val="Heading1"/>
        <w:widowControl/>
      </w:pPr>
      <w:r>
        <w:rPr>
          <w:rFonts w:ascii="DejaVu Serif" w:hAnsi="DejaVu Serif" w:eastAsia="DejaVu Serif" w:cs="DejaVu Serif"/>
          <w:b/>
          <w:color w:val="000000"/>
          <w:sz w:val="26"/>
        </w:rPr>
        <w:t>14 Transformations and the limits of canonical repair</w:t>
      </w:r>
    </w:p>
    <w:p>
      <w:pPr>
        <w:widowControl/>
      </w:pPr>
      <w:r>
        <w:rPr>
          <w:rFonts w:ascii="DejaVu Serif" w:hAnsi="DejaVu Serif" w:eastAsia="DejaVu Serif" w:cs="DejaVu Serif"/>
          <w:color w:val="000000"/>
          <w:sz w:val="20"/>
        </w:rPr>
        <w:t>A programming paradigm requires compositional laws, not only an invariant for each state. Fix two finite real complexes with degree zero differentials D and D′. A cochain transformation consists of linear maps T₀ and T₁ with T₁D=D′T₀, and, when degree two is present, a map T₂ with E′T₁=T₂E. Natural cellular sheaf morphisms induce such maps, but an arbitrary pair of matrices need not arise from a sheaf morphism.</w:t>
      </w:r>
    </w:p>
    <w:p>
      <w:pPr>
        <w:widowControl/>
      </w:pPr>
      <w:r>
        <w:rPr>
          <w:rFonts w:ascii="DejaVu Serif" w:hAnsi="DejaVu Serif" w:eastAsia="DejaVu Serif" w:cs="DejaVu Serif"/>
          <w:color w:val="000000"/>
          <w:sz w:val="20"/>
        </w:rPr>
        <w:t>For precision, a finite linear cellular sheaf assigns a vector space F(σ) to each cell σ of a finite regular cell complex and a map Fστ:F(σ)→F(τ) to each face relation σ≤τ. Identity and composition laws are required. With chosen cell orientations, Cᵖ is the direct sum of F(σ) over p dimensional cells and (dᵖx)τ is the sum of [τ:σ]Fστxσ over codimension one faces. Here [τ:σ] is the signed cellular incidence number. Functoriality and the cellular boundary identity give dᵖ⁺¹dᵖ=0 by the same cancellation as Lemma 3.1. This face poset convention is covariant; it should not be confused with contravariance on open sets. It supplies the actual executable structure behind the matrices D and E.</w:t>
      </w:r>
    </w:p>
    <w:p>
      <w:pPr>
        <w:keepNext/>
        <w:widowControl/>
      </w:pPr>
      <w:r>
        <w:rPr>
          <w:rFonts w:ascii="DejaVu Serif" w:hAnsi="DejaVu Serif" w:eastAsia="DejaVu Serif" w:cs="DejaVu Serif"/>
          <w:b/>
          <w:color w:val="000000"/>
          <w:sz w:val="20"/>
        </w:rPr>
        <w:t xml:space="preserve">Proposition 14.1  Obstructions transform functorially. </w:t>
      </w:r>
      <w:r>
        <w:rPr>
          <w:rFonts w:ascii="DejaVu Serif" w:hAnsi="DejaVu Serif" w:eastAsia="DejaVu Serif" w:cs="DejaVu Serif"/>
          <w:color w:val="000000"/>
          <w:sz w:val="20"/>
        </w:rPr>
        <w:t>A cochain transformation sends exact transitions to exact transitions and closed transitions to closed transitions, and induces a well defined linear map H¹(F)→H¹(G).</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If g=Ds then T₁g=D′T₀s. If Eg=0 then E′T₁g=T₂Eg=0. Changing a closed representative by Du changes its image by D′T₀u, so the induced quotient map is independent of the representative. □</w:t>
      </w:r>
    </w:p>
    <w:p>
      <w:pPr>
        <w:widowControl/>
      </w:pPr>
      <w:r>
        <w:rPr>
          <w:rFonts w:ascii="DejaVu Serif" w:hAnsi="DejaVu Serif" w:eastAsia="DejaVu Serif" w:cs="DejaVu Serif"/>
          <w:color w:val="000000"/>
          <w:sz w:val="20"/>
        </w:rPr>
        <w:t>This guarantees that a trivial class stays trivial. A nontrivial class may map to zero under a noninjective transformation, so a refactoring cannot claim to preserve all obstruction information merely from naturality. A cochain isomorphism does preserve it.</w:t>
      </w:r>
    </w:p>
    <w:p>
      <w:pPr>
        <w:keepNext/>
        <w:widowControl/>
      </w:pPr>
      <w:r>
        <w:rPr>
          <w:rFonts w:ascii="DejaVu Serif" w:hAnsi="DejaVu Serif" w:eastAsia="DejaVu Serif" w:cs="DejaVu Serif"/>
          <w:b/>
          <w:color w:val="000000"/>
          <w:sz w:val="20"/>
        </w:rPr>
        <w:t xml:space="preserve">Theorem 14.2  Exact criterion for repair to commute with transformation. </w:t>
      </w:r>
      <w:r>
        <w:rPr>
          <w:rFonts w:ascii="DejaVu Serif" w:hAnsi="DejaVu Serif" w:eastAsia="DejaVu Serif" w:cs="DejaVu Serif"/>
          <w:color w:val="000000"/>
          <w:sz w:val="20"/>
        </w:rPr>
        <w:t>Let P and P′ be the orthogonal projectors onto im D and im D′ for declared inner products, and assume T₁(im D) is contained in im D′. Then T₁P=P′T₁ if and only if T₁ sends the orthogonal complement of im D into the orthogonal complement of im D′.</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Write v=u+w with u∈im D and w perpendicular to im D. Then T₁Pv=T₁u, whereas P′T₁v=T₁u+P′T₁w. Equality for every v holds exactly when P′T₁w=0 for every such w, which is the stated condition. □</w:t>
      </w:r>
    </w:p>
    <w:p>
      <w:pPr>
        <w:widowControl/>
      </w:pPr>
      <w:r>
        <w:rPr>
          <w:rFonts w:ascii="DejaVu Serif" w:hAnsi="DejaVu Serif" w:eastAsia="DejaVu Serif" w:cs="DejaVu Serif"/>
          <w:color w:val="000000"/>
          <w:sz w:val="20"/>
        </w:rPr>
        <w:t>Counterexample 14.3. In Euclidean coordinates take D=D′=(1,0)ᵀ, T₀=1 and T₁=[[1,1],[0,1]]. Then T₁D=D′T₀, while P=P′=diag(1,0). For g=(0,1)ᵀ, T₁Pg=0 but P′T₁g=(1,0)ᵀ. Thus certified gluing is natural, whereas a least squares repair is generally metric dependent. This example can be realised on a single edge with endpoint stalks R and zero, edge stalk R² and endpoint restriction v↦(v,0). The edge shear fixes that restriction and defines a cellular sheaf morphism.</w:t>
      </w:r>
    </w:p>
    <w:p>
      <w:pPr>
        <w:keepNext/>
        <w:widowControl/>
      </w:pPr>
      <w:r>
        <w:rPr>
          <w:rFonts w:ascii="DejaVu Serif" w:hAnsi="DejaVu Serif" w:eastAsia="DejaVu Serif" w:cs="DejaVu Serif"/>
          <w:b/>
          <w:color w:val="000000"/>
          <w:sz w:val="20"/>
        </w:rPr>
        <w:t xml:space="preserve">Corollary 14.4  Isometric equivalence preserves repair. </w:t>
      </w:r>
      <w:r>
        <w:rPr>
          <w:rFonts w:ascii="DejaVu Serif" w:hAnsi="DejaVu Serif" w:eastAsia="DejaVu Serif" w:cs="DejaVu Serif"/>
          <w:color w:val="000000"/>
          <w:sz w:val="20"/>
        </w:rPr>
        <w:t>If a cochain isomorphism T₁ is also an isometry of the declared degree one inner products, then its orthogonal repair projectors commute with T₁.</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An isometry maps im D onto im D′ and its orthogonal complement onto the corresponding orthogonal complement. Apply Theorem 14.2. □</w:t>
      </w:r>
    </w:p>
    <w:p>
      <w:pPr>
        <w:widowControl/>
      </w:pPr>
      <w:r>
        <w:rPr>
          <w:rFonts w:ascii="DejaVu Serif" w:hAnsi="DejaVu Serif" w:eastAsia="DejaVu Serif" w:cs="DejaVu Serif"/>
          <w:color w:val="000000"/>
          <w:sz w:val="20"/>
        </w:rPr>
        <w:t>A runtime should therefore transport the metric along an invertible schema change, or explicitly record that a new metric defines a different repair policy. Restriction and naturality alone do not select a canonical notion of nearest consistent state.</w:t>
      </w:r>
    </w:p>
    <w:p>
      <w:pPr>
        <w:pStyle w:val="Heading1"/>
        <w:widowControl/>
      </w:pPr>
      <w:r>
        <w:rPr>
          <w:rFonts w:ascii="DejaVu Serif" w:hAnsi="DejaVu Serif" w:eastAsia="DejaVu Serif" w:cs="DejaVu Serif"/>
          <w:b/>
          <w:color w:val="000000"/>
          <w:sz w:val="26"/>
        </w:rPr>
        <w:t>15 Approximate coherence and trustworthy certificates</w:t>
      </w:r>
    </w:p>
    <w:p>
      <w:pPr>
        <w:keepNext/>
        <w:widowControl/>
      </w:pPr>
      <w:r>
        <w:rPr>
          <w:rFonts w:ascii="DejaVu Serif" w:hAnsi="DejaVu Serif" w:eastAsia="DejaVu Serif" w:cs="DejaVu Serif"/>
          <w:b/>
          <w:color w:val="000000"/>
          <w:sz w:val="20"/>
        </w:rPr>
        <w:t xml:space="preserve">Theorem 15.1  Sharp approximate coherence bound. </w:t>
      </w:r>
      <w:r>
        <w:rPr>
          <w:rFonts w:ascii="DejaVu Serif" w:hAnsi="DejaVu Serif" w:eastAsia="DejaVu Serif" w:cs="DejaVu Serif"/>
          <w:color w:val="000000"/>
          <w:sz w:val="20"/>
        </w:rPr>
        <w:t>Let D be a nonzero real matrix and σ₊ its smallest positive singular value. For every state s, its Euclidean distance to ker D satisfies dist(s,ker D)≤||Ds||/σ₊. The constant 1/σ₊ is optimal.</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In a singular value decomposition, write s as a kernel component plus Σaᵢvᵢ over positive singular modes. The squared distance is Σaᵢ², while ||Ds||²=Σσᵢ²aᵢ²≥σ₊²Σaᵢ². Equality is achieved by a unit right singular vector for σ₊. If D=0 every state is coherent and the distance is zero without defining σ₊. □</w:t>
      </w:r>
    </w:p>
    <w:p>
      <w:pPr>
        <w:widowControl/>
      </w:pPr>
      <w:r>
        <w:rPr>
          <w:rFonts w:ascii="DejaVu Serif" w:hAnsi="DejaVu Serif" w:eastAsia="DejaVu Serif" w:cs="DejaVu Serif"/>
          <w:color w:val="000000"/>
          <w:sz w:val="20"/>
        </w:rPr>
        <w:t>Small local disagreement therefore certifies proximity only when the positive singular spectrum is controlled. On long path graphs the gap closes, so tiny overlap errors can coexist with substantial global state drift. This bound concerns states; it does not convert a nonclosed transition into an H¹ class.</w:t>
      </w:r>
    </w:p>
    <w:p>
      <w:pPr>
        <w:keepNext/>
        <w:widowControl/>
      </w:pPr>
      <w:r>
        <w:rPr>
          <w:rFonts w:ascii="DejaVu Serif" w:hAnsi="DejaVu Serif" w:eastAsia="DejaVu Serif" w:cs="DejaVu Serif"/>
          <w:b/>
          <w:color w:val="000000"/>
          <w:sz w:val="20"/>
        </w:rPr>
        <w:t xml:space="preserve">Proposition 15.2  A dual witness for nonexact transition data. </w:t>
      </w:r>
      <w:r>
        <w:rPr>
          <w:rFonts w:ascii="DejaVu Serif" w:hAnsi="DejaVu Serif" w:eastAsia="DejaVu Serif" w:cs="DejaVu Serif"/>
          <w:color w:val="000000"/>
          <w:sz w:val="20"/>
        </w:rPr>
        <w:t>For positive definite W let P be the weighted exact transition projector and r=(I−P)g. If r≠0, h=r/||r||W satisfies DᵀWh=0, ||h||W=1 and hᵀWg=||r||W. Conversely any such unit h annihilating im D gives |hᵀWg|≤distW(g,im D).</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Weighted orthogonality gives DᵀWr=0 and rᵀWg=rᵀWr. Normalising proves the first assertions. For any exact vector Du, hᵀWg=hᵀW(g−Du); weighted Cauchy–Schwarz bounds this by ||g−Du||W. Minimise over u. □</w:t>
      </w:r>
    </w:p>
    <w:p>
      <w:pPr>
        <w:widowControl/>
      </w:pPr>
      <w:r>
        <w:rPr>
          <w:rFonts w:ascii="DejaVu Serif" w:hAnsi="DejaVu Serif" w:eastAsia="DejaVu Serif" w:cs="DejaVu Serif"/>
          <w:color w:val="000000"/>
          <w:sz w:val="20"/>
        </w:rPr>
        <w:t>The witness is a checkable linear functional rejecting exactness. It represents an H¹ obstruction only when Eg=0. With noisy arithmetic, record the witness norm and annihilation residual rather than replacing approximate equality by an exact assertion.</w:t>
      </w:r>
    </w:p>
    <w:p>
      <w:pPr>
        <w:keepNext/>
        <w:widowControl/>
      </w:pPr>
      <w:r>
        <w:rPr>
          <w:rFonts w:ascii="DejaVu Serif" w:hAnsi="DejaVu Serif" w:eastAsia="DejaVu Serif" w:cs="DejaVu Serif"/>
          <w:b/>
          <w:color w:val="000000"/>
          <w:sz w:val="20"/>
        </w:rPr>
        <w:t xml:space="preserve">Theorem 15.3  Repair with protected transitions. </w:t>
      </w:r>
      <w:r>
        <w:rPr>
          <w:rFonts w:ascii="DejaVu Serif" w:hAnsi="DejaVu Serif" w:eastAsia="DejaVu Serif" w:cs="DejaVu Serif"/>
          <w:color w:val="000000"/>
          <w:sz w:val="20"/>
        </w:rPr>
        <w:t>Let Q have rows forming a basis of ker Dᵀ in Euclidean coordinates. Allow correction only in an index set S. An exact repaired transition exists if and only if Qg belongs to im Q_S. Equivalently, every vector h with Dᵀh=0 and h_S=0 must satisfy hᵀg=0.</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A vector is in im D exactly when Q annihilates it. An allowed correction is exact precisely when Q_Sc_S=−Qg. This is solvable if and only if Qg lies in im Q_S. By the finite dimensional alternative theorem, failure is witnessed by y with Q_Sᵀy=0 but yᵀQg≠0. Set h=Qᵀy; then Dᵀh=0 and h_S=0. Conversely every such h lies in the row space of Q and supplies the same obstruction. □</w:t>
      </w:r>
    </w:p>
    <w:p>
      <w:pPr>
        <w:widowControl/>
      </w:pPr>
      <w:r>
        <w:rPr>
          <w:rFonts w:ascii="DejaVu Serif" w:hAnsi="DejaVu Serif" w:eastAsia="DejaVu Serif" w:cs="DejaVu Serif"/>
          <w:color w:val="000000"/>
          <w:sz w:val="20"/>
        </w:rPr>
        <w:t>For diagonal positive W, and when the criterion holds, the unique minimum weighted correction on S is the following. The formula is independent of which basis Q is used, since the constrained minimiser is unique. Empty S permits repair only if g is already exact.</w:t>
      </w:r>
    </w:p>
    <w:p>
      <w:pPr>
        <w:widowControl/>
        <w:spacing w:before="80" w:after="140"/>
      </w:pPr>
      <w:r>
        <w:rPr>
          <w:rFonts w:ascii="DejaVu Serif" w:hAnsi="DejaVu Serif" w:eastAsia="DejaVu Serif" w:cs="DejaVu Serif"/>
          <w:color w:val="000000"/>
          <w:sz w:val="20"/>
        </w:rPr>
        <w:t>c_S = −W_S⁻¹ Q_Sᵀ (Q_S W_S⁻¹ Q_Sᵀ)† Qg,     c outside S = 0</w:t>
      </w:r>
    </w:p>
    <w:p>
      <w:pPr>
        <w:widowControl/>
      </w:pPr>
      <w:r>
        <w:rPr>
          <w:rFonts w:ascii="DejaVu Serif" w:hAnsi="DejaVu Serif" w:eastAsia="DejaVu Serif" w:cs="DejaVu Serif"/>
          <w:color w:val="000000"/>
          <w:sz w:val="20"/>
        </w:rPr>
        <w:t>To derive it, put u=W_S¹ᐟ²c_S and minimise ||u|| subject to Q_SW_S⁻¹ᐟ²u=−Qg. The minimum norm solution is the transpose times the pseudoinverse of the Gram matrix. This protects edge measurements; Theorem 9.1 instead protects a state on a subcomplex. The two constraints should not be conflated.</w:t>
      </w:r>
    </w:p>
    <w:p>
      <w:pPr>
        <w:keepNext/>
        <w:widowControl/>
      </w:pPr>
      <w:r>
        <w:rPr>
          <w:rFonts w:ascii="DejaVu Serif" w:hAnsi="DejaVu Serif" w:eastAsia="DejaVu Serif" w:cs="DejaVu Serif"/>
          <w:b/>
          <w:color w:val="000000"/>
          <w:sz w:val="20"/>
        </w:rPr>
        <w:t xml:space="preserve">Proposition 15.4  From a normal residual to a solution bound. </w:t>
      </w:r>
      <w:r>
        <w:rPr>
          <w:rFonts w:ascii="DejaVu Serif" w:hAnsi="DejaVu Serif" w:eastAsia="DejaVu Serif" w:cs="DejaVu Serif"/>
          <w:color w:val="000000"/>
          <w:sz w:val="20"/>
        </w:rPr>
        <w:t>After fixing the gauge, let A have full column rank, let θ* minimise ||Aθ−y||², and let σmin&gt;0. For any candidate θ̂ with normal residual q=Aᵀ(Aθ̂−y), ||θ̂−θ*||≤||q||/σmin² and ||A(θ̂−θ*)||≤||q||/σmin.</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normal equations imply q=AᵀA(θ̂−θ*). The first bound follows from the smallest eigenvalue σmin² of AᵀA. In a singular basis the second squared norm is Σqᵢ²/σᵢ²≤||q||²/σmin². □</w:t>
      </w:r>
    </w:p>
    <w:p>
      <w:pPr>
        <w:widowControl/>
      </w:pPr>
      <w:r>
        <w:rPr>
          <w:rFonts w:ascii="DejaVu Serif" w:hAnsi="DejaVu Serif" w:eastAsia="DejaVu Serif" w:cs="DejaVu Serif"/>
          <w:color w:val="000000"/>
          <w:sz w:val="20"/>
        </w:rPr>
        <w:t>Here A=W¹ᐟ²DZ, where columns of Z choose a complement to ker D. General sheaves require their actual kernel, not one scalar pin per connected component. If A has condition number κ₂, its normal matrix has condition number κ₂². QR or SVD works directly with A [13]; a small normal residual alone is weak evidence when σmin is tiny.</w:t>
      </w:r>
    </w:p>
    <w:p>
      <w:pPr>
        <w:keepNext/>
        <w:widowControl/>
      </w:pPr>
      <w:r>
        <w:rPr>
          <w:rFonts w:ascii="DejaVu Serif" w:hAnsi="DejaVu Serif" w:eastAsia="DejaVu Serif" w:cs="DejaVu Serif"/>
          <w:b/>
          <w:color w:val="000000"/>
          <w:sz w:val="20"/>
        </w:rPr>
        <w:t xml:space="preserve">Proposition 15.5  Numerical rank is not exact rank without extra information. </w:t>
      </w:r>
      <w:r>
        <w:rPr>
          <w:rFonts w:ascii="DejaVu Serif" w:hAnsi="DejaVu Serif" w:eastAsia="DejaVu Serif" w:cs="DejaVu Serif"/>
          <w:color w:val="000000"/>
          <w:sz w:val="20"/>
        </w:rPr>
        <w:t>Suppose a validated error bound gives ||M−M̂||₂≤ε and the computed singular values of M̂ are themselves enclosed accurately. If σr(M̂)−ε&gt;τ and σr₊₁(M̂)+ε&lt;τ, the numerical rank above threshold τ is r for every admissible M. If one also knows structurally that rank M≤r and σr(M̂)&gt;ε, then the exact rank is r.</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singular value perturbation inequality |σᵢ(M)−σᵢ(M̂)|≤ε places each singular value on the stated side of τ. The structural upper bound combined with a strictly positive lower bound for σr proves exact rank r. In contrast, diag(1,0) and diag(1,δ) have different exact ranks and are arbitrarily close as δ tends to zero. No floating point gap alone separates these possibilities. □</w:t>
      </w:r>
    </w:p>
    <w:p>
      <w:pPr>
        <w:widowControl/>
      </w:pPr>
      <w:r>
        <w:rPr>
          <w:rFonts w:ascii="DejaVu Serif" w:hAnsi="DejaVu Serif" w:eastAsia="DejaVu Serif" w:cs="DejaVu Serif"/>
          <w:color w:val="000000"/>
          <w:sz w:val="20"/>
        </w:rPr>
        <w:t>A gap such as that reported for β in Section 13 is valuable diagnostic evidence. A rigorous exact certificate additionally needs structural rank constraints, exact arithmetic or validated error enclosures. The supplied harness reports gaps and cross checks; it does not compute interval enclosures for every linear algebra operation.</w:t>
      </w:r>
    </w:p>
    <w:p>
      <w:pPr>
        <w:pStyle w:val="Heading1"/>
        <w:widowControl/>
      </w:pPr>
      <w:r>
        <w:rPr>
          <w:rFonts w:ascii="DejaVu Serif" w:hAnsi="DejaVu Serif" w:eastAsia="DejaVu Serif" w:cs="DejaVu Serif"/>
          <w:b/>
          <w:color w:val="000000"/>
          <w:sz w:val="26"/>
        </w:rPr>
        <w:t>16 A locality theorem for bounded spectral intervals</w:t>
      </w:r>
    </w:p>
    <w:p>
      <w:pPr>
        <w:widowControl/>
      </w:pPr>
      <w:r>
        <w:rPr>
          <w:rFonts w:ascii="DejaVu Serif" w:hAnsi="DejaVu Serif" w:eastAsia="DejaVu Serif" w:cs="DejaVu Serif"/>
          <w:color w:val="000000"/>
          <w:sz w:val="20"/>
        </w:rPr>
        <w:t>We now prove a precise form of the earlier locality question. Let A act on a finite orthogonal direct sum of vertex blocks. Its sparsity graph joins blocks u and v when Auv is nonzero off the diagonal. Graph distance always refers to this operator graph; higher dimensional cellular operators may induce a different graph from the original one skeleton. Assume A is symmetric positive definite with spectrum in [a,b], where 0&lt;a&lt;b.</w:t>
      </w:r>
    </w:p>
    <w:p>
      <w:pPr>
        <w:keepNext/>
        <w:widowControl/>
      </w:pPr>
      <w:r>
        <w:rPr>
          <w:rFonts w:ascii="DejaVu Serif" w:hAnsi="DejaVu Serif" w:eastAsia="DejaVu Serif" w:cs="DejaVu Serif"/>
          <w:b/>
          <w:color w:val="000000"/>
          <w:sz w:val="20"/>
        </w:rPr>
        <w:t xml:space="preserve">Lemma 16.1  Polynomial finite propagation. </w:t>
      </w:r>
      <w:r>
        <w:rPr>
          <w:rFonts w:ascii="DejaVu Serif" w:hAnsi="DejaVu Serif" w:eastAsia="DejaVu Serif" w:cs="DejaVu Serif"/>
          <w:color w:val="000000"/>
          <w:sz w:val="20"/>
        </w:rPr>
        <w:t>If p has degree at most r, the block p(A)uv is zero whenever graph distance d(u,v)&gt;r.</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Each block of Aʲ is a sum over sequences of j matrix factors. A nonzero off diagonal factor moves at most one edge and a diagonal factor stays in place. No sequence of length j can connect blocks farther than j apart. Sum this statement over the monomials of p. □</w:t>
      </w:r>
    </w:p>
    <w:p>
      <w:pPr>
        <w:keepNext/>
        <w:widowControl/>
      </w:pPr>
      <w:r>
        <w:rPr>
          <w:rFonts w:ascii="DejaVu Serif" w:hAnsi="DejaVu Serif" w:eastAsia="DejaVu Serif" w:cs="DejaVu Serif"/>
          <w:b/>
          <w:color w:val="000000"/>
          <w:sz w:val="20"/>
        </w:rPr>
        <w:t xml:space="preserve">Theorem 16.2  Local polynomial repair with an explicit error bound. </w:t>
      </w:r>
      <w:r>
        <w:rPr>
          <w:rFonts w:ascii="DejaVu Serif" w:hAnsi="DejaVu Serif" w:eastAsia="DejaVu Serif" w:cs="DejaVu Serif"/>
          <w:color w:val="000000"/>
          <w:sz w:val="20"/>
        </w:rPr>
        <w:t>Put χ=b/a and q=(√χ−1)/(√χ+1). For every integer r≥0 there is a polynomial pᵣ of degree at most r such that ||A⁻¹−pᵣ(A)||₂≤(2/a)q^(r+1). Consequently, for d(u,v)≥1, ||(A⁻¹)uv||₂≤(2/a)q^d(u,v).</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Let n=r+1, c=(a+b)/(b−a) and t(x)=(a+b−2x)/(b−a). Using the Chebyshev polynomial Tn, define Rn(x)=Tn(t(x))/Tn(c). Since Rn(0)=1, pᵣ(x)=(1−Rn(x))/x is a polynomial of degree at most r. On [a,b], |Tn(t(x))|≤1, while Tn(c)=(q^(−n)+q^n)/2, so |1/x−pᵣ(x)|≤2q^n/a. The spectral theorem gives the operator norm bound. For distance d use r=d−1; Lemma 16.1 makes the polynomial block zero, and the norm of any block of the error is bounded by the norm of the full error. □</w:t>
      </w:r>
    </w:p>
    <w:p>
      <w:pPr>
        <w:widowControl/>
      </w:pPr>
      <w:r>
        <w:rPr>
          <w:rFonts w:ascii="DejaVu Serif" w:hAnsi="DejaVu Serif" w:eastAsia="DejaVu Serif" w:cs="DejaVu Serif"/>
          <w:color w:val="000000"/>
          <w:sz w:val="20"/>
        </w:rPr>
        <w:t>If a=b then A=aI and the inverse is exactly local. Disconnected operator components also have exactly zero cross inverse blocks. The proof is a direct specialisation of classical polynomial approximation arguments for decay of matrix inverses [12]; it establishes an application contract rather than a new general decay principle.</w:t>
      </w:r>
    </w:p>
    <w:p>
      <w:pPr>
        <w:keepNext/>
        <w:widowControl/>
      </w:pPr>
      <w:r>
        <w:rPr>
          <w:rFonts w:ascii="DejaVu Serif" w:hAnsi="DejaVu Serif" w:eastAsia="DejaVu Serif" w:cs="DejaVu Serif"/>
          <w:b/>
          <w:color w:val="000000"/>
          <w:sz w:val="20"/>
        </w:rPr>
        <w:t xml:space="preserve">Corollary 16.3  Radius for a local load update. </w:t>
      </w:r>
      <w:r>
        <w:rPr>
          <w:rFonts w:ascii="DejaVu Serif" w:hAnsi="DejaVu Serif" w:eastAsia="DejaVu Serif" w:cs="DejaVu Serif"/>
          <w:color w:val="000000"/>
          <w:sz w:val="20"/>
        </w:rPr>
        <w:t>If a load perturbation f is supported on a vertex set S, xᵣ=pᵣ(A)f is supported in its radius r neighbourhood and ||A⁻¹f−xᵣ||≤(2/a)q^(r+1)||f||. A sufficient radius for error at most ε is any integer r≥0 with (r+1)log(1/q)≥log(2||f||/(aε)).</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Finite propagation proves the support claim and Theorem 16.2 multiplied by ||f|| gives the error. Rearranging that inequality yields the radius condition. For f=0 the zero update is exact. □</w:t>
      </w:r>
    </w:p>
    <w:p>
      <w:pPr>
        <w:widowControl/>
      </w:pPr>
      <w:r>
        <w:rPr>
          <w:rFonts w:ascii="DejaVu Serif" w:hAnsi="DejaVu Serif" w:eastAsia="DejaVu Serif" w:cs="DejaVu Serif"/>
          <w:color w:val="000000"/>
          <w:sz w:val="20"/>
        </w:rPr>
        <w:t>For A=L₀+μI with 0≤L₀≤BI, one may choose a=μ and b=B+μ. As μ tends to zero, q tends to one and log(1/q) is asymptotic to 2√(μ/B), giving a sufficient radius proportional to √(B/μ) times a logarithmic accuracy factor. This is a bound for polynomial updates, not a claim that naive deletion of all distant entries has the same norm error. Converting individual entry decay to a row or tail bound requires controlling the number of vertices at each distance.</w:t>
      </w:r>
    </w:p>
    <w:p>
      <w:pPr>
        <w:widowControl/>
      </w:pPr>
      <w:r>
        <w:rPr>
          <w:rFonts w:ascii="DejaVu Serif" w:hAnsi="DejaVu Serif" w:eastAsia="DejaVu Serif" w:cs="DejaVu Serif"/>
          <w:color w:val="000000"/>
          <w:sz w:val="20"/>
        </w:rPr>
        <w:t>The theorem applies to signed block sheaf Laplacians once the stated operator properties hold; positivity of individual entries is unnecessary. It does not automatically apply after a dense change of gauge, to a massless pseudoinverse or to a nonlinear repair map. Degree bounds alone do not bound B if stalk dimensions, restriction norms or weights grow. These are explicit limits of the resolution of Conjecture 12.4.</w:t>
      </w:r>
    </w:p>
    <w:p>
      <w:pPr>
        <w:pStyle w:val="Heading1"/>
        <w:widowControl/>
      </w:pPr>
      <w:r>
        <w:rPr>
          <w:rFonts w:ascii="DejaVu Serif" w:hAnsi="DejaVu Serif" w:eastAsia="DejaVu Serif" w:cs="DejaVu Serif"/>
          <w:b/>
          <w:color w:val="000000"/>
          <w:sz w:val="26"/>
        </w:rPr>
        <w:t>17 Repair policy identifiability with unknown weights</w:t>
      </w:r>
    </w:p>
    <w:p>
      <w:pPr>
        <w:widowControl/>
      </w:pPr>
      <w:r>
        <w:rPr>
          <w:rFonts w:ascii="DejaVu Serif" w:hAnsi="DejaVu Serif" w:eastAsia="DejaVu Serif" w:cs="DejaVu Serif"/>
          <w:color w:val="000000"/>
          <w:sz w:val="20"/>
        </w:rPr>
        <w:t>Consider one scalar cycle of k≥2 edges with signed entries zᵢ∈{−1,1}, nonzero cyclic sum κ and diagonal weights wᵢ&gt;0. A one edge repair on edge j is −κzⱼ on that edge and zero elsewhere. Sparse cost may select the cheapest edge, but a tie need not determine a unique choice. The quadratic repair formula yields the following normalised profile.</w:t>
      </w:r>
    </w:p>
    <w:p>
      <w:pPr>
        <w:widowControl/>
        <w:spacing w:before="80" w:after="140"/>
      </w:pPr>
      <w:r>
        <w:rPr>
          <w:rFonts w:ascii="DejaVu Serif" w:hAnsi="DejaVu Serif" w:eastAsia="DejaVu Serif" w:cs="DejaVu Serif"/>
          <w:color w:val="000000"/>
          <w:sz w:val="20"/>
        </w:rPr>
        <w:t>pᵢ = −zᵢcᵢ/κ = (1/wᵢ) / Σⱼ(1/wⱼ)</w:t>
      </w:r>
    </w:p>
    <w:p>
      <w:pPr>
        <w:keepNext/>
        <w:widowControl/>
      </w:pPr>
      <w:r>
        <w:rPr>
          <w:rFonts w:ascii="DejaVu Serif" w:hAnsi="DejaVu Serif" w:eastAsia="DejaVu Serif" w:cs="DejaVu Serif"/>
          <w:b/>
          <w:color w:val="000000"/>
          <w:sz w:val="20"/>
        </w:rPr>
        <w:t xml:space="preserve">Theorem 17.1  Quadratic repair fills the simplex interior. </w:t>
      </w:r>
      <w:r>
        <w:rPr>
          <w:rFonts w:ascii="DejaVu Serif" w:hAnsi="DejaVu Serif" w:eastAsia="DejaVu Serif" w:cs="DejaVu Serif"/>
          <w:color w:val="000000"/>
          <w:sz w:val="20"/>
        </w:rPr>
        <w:t>As the positive weights vary, the quadratic profiles p are exactly the interior of the probability simplex. Weights are determined only up to a common positive scale. One edge repairs are the vertices of that simplex, and can be approached arbitrarily closely by quadratic profiles.</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displayed formula gives pᵢ&gt;0 and Σpᵢ=1. Conversely any such p is realised by wᵢ=α/pᵢ for arbitrary α&gt;0. These are all solutions, because reciprocals of the weights must be proportional to p. Let wⱼ=1 and all other weights tend to infinity; then p tends to the jth vertex. □</w:t>
      </w:r>
    </w:p>
    <w:p>
      <w:pPr>
        <w:widowControl/>
      </w:pPr>
      <w:r>
        <w:rPr>
          <w:rFonts w:ascii="DejaVu Serif" w:hAnsi="DejaVu Serif" w:eastAsia="DejaVu Serif" w:cs="DejaVu Serif"/>
          <w:color w:val="000000"/>
          <w:sz w:val="20"/>
        </w:rPr>
        <w:t>Hence exact noiseless dense and one edge repairs are different for finite weights, but there is no positive uniform separation when weight ratios are unrestricted. Additional trials can overcome noise for a fixed separated pair; they cannot create a uniform margin over a family that approaches the sparse boundary. This is different from the finite plateau of the misspecified classifier in Section 13 9.</w:t>
      </w:r>
    </w:p>
    <w:p>
      <w:pPr>
        <w:keepNext/>
        <w:widowControl/>
      </w:pPr>
      <w:r>
        <w:rPr>
          <w:rFonts w:ascii="DejaVu Serif" w:hAnsi="DejaVu Serif" w:eastAsia="DejaVu Serif" w:cs="DejaVu Serif"/>
          <w:b/>
          <w:color w:val="000000"/>
          <w:sz w:val="20"/>
        </w:rPr>
        <w:t xml:space="preserve">Theorem 17.2  Sharp separation under bounded weight ratios. </w:t>
      </w:r>
      <w:r>
        <w:rPr>
          <w:rFonts w:ascii="DejaVu Serif" w:hAnsi="DejaVu Serif" w:eastAsia="DejaVu Serif" w:cs="DejaVu Serif"/>
          <w:color w:val="000000"/>
          <w:sz w:val="20"/>
        </w:rPr>
        <w:t>If max wᵢ / min wᵢ≤R with R≥1, then the Euclidean distance between any quadratic correction and any one edge correction is at least |κ|√(k(k−1))/(R+k−1). This lower bound is attained.</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For any j, pⱼ≤R/(R+k−1): the maximal reciprocal is at most R times each of the other reciprocals. Set s=1−pⱼ≥(k−1)/(R+k−1). Then ||p−eⱼ||²=s²+Σᵢ≠ⱼpᵢ²≥s²+s²/(k−1), by Cauchy–Schwarz. Multiplication by |κ| preserves distances up to that scale because diag(z) is an isometry. Equality holds for wⱼ=1 and all other weights R, so the bound is sharp. □</w:t>
      </w:r>
    </w:p>
    <w:p>
      <w:pPr>
        <w:widowControl/>
      </w:pPr>
      <w:r>
        <w:rPr>
          <w:rFonts w:ascii="DejaVu Serif" w:hAnsi="DejaVu Serif" w:eastAsia="DejaVu Serif" w:cs="DejaVu Serif"/>
          <w:color w:val="000000"/>
          <w:sz w:val="20"/>
        </w:rPr>
        <w:t>With bounded response error ε, the two policy families are distinguishable by separation whenever twice ε is smaller than the displayed margin. For k=3, |κ|=1, the guaranteed distance is √6/(R+2): approximately 0.8165 at R=1, 0.4899 at R=3 and 0.2041 at R=10. Estimating a plausible weight ratio can therefore support a test even when every weight is unknown.</w:t>
      </w:r>
    </w:p>
    <w:p>
      <w:pPr>
        <w:keepNext/>
        <w:widowControl/>
      </w:pPr>
      <w:r>
        <w:rPr>
          <w:rFonts w:ascii="DejaVu Serif" w:hAnsi="DejaVu Serif" w:eastAsia="DejaVu Serif" w:cs="DejaVu Serif"/>
          <w:b/>
          <w:color w:val="000000"/>
          <w:sz w:val="20"/>
        </w:rPr>
        <w:t xml:space="preserve">Proposition 17.3  Conditional Gaussian discrimination. </w:t>
      </w:r>
      <w:r>
        <w:rPr>
          <w:rFonts w:ascii="DejaVu Serif" w:hAnsi="DejaVu Serif" w:eastAsia="DejaVu Serif" w:cs="DejaVu Serif"/>
          <w:color w:val="000000"/>
          <w:sz w:val="20"/>
        </w:rPr>
        <w:t>For two fixed known response profiles with mean difference vectors Δₜ on independent trials and isotropic Gaussian noise variance σ², equal prior optimal classification error is Φ(−√Σₜ||Δₜ||²/(2σ)), where Φ is the standard normal distribution function.</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Stack the observations and project onto the line joining their stacked means. The log likelihood ratio is an affine function of that projection. Under either class, the distance of its mean from the equal prior decision boundary is half the mean separation, with standard deviation σ. Evaluating the Gaussian tail proves the expression. □</w:t>
      </w:r>
    </w:p>
    <w:p>
      <w:pPr>
        <w:widowControl/>
      </w:pPr>
      <w:r>
        <w:rPr>
          <w:rFonts w:ascii="DejaVu Serif" w:hAnsi="DejaVu Serif" w:eastAsia="DejaVu Serif" w:cs="DejaVu Serif"/>
          <w:color w:val="000000"/>
          <w:sz w:val="20"/>
        </w:rPr>
        <w:t>For repeated cycles whose profile difference is fixed and amplitude is κₜ, the squared separation is Σκₜ² times the profile distance squared. This conditional formula does not apply unchanged after plugging in uncertain weights. Joint fitting, independent weight measurements or bounded nuisance families must be specified in advance. Counting visibly altered edges requires a detection threshold and the margin guaranteed by bounded ratios.</w:t>
      </w:r>
    </w:p>
    <w:p>
      <w:pPr>
        <w:pStyle w:val="Heading1"/>
        <w:widowControl/>
      </w:pPr>
      <w:r>
        <w:rPr>
          <w:rFonts w:ascii="DejaVu Serif" w:hAnsi="DejaVu Serif" w:eastAsia="DejaVu Serif" w:cs="DejaVu Serif"/>
          <w:b/>
          <w:color w:val="000000"/>
          <w:sz w:val="26"/>
        </w:rPr>
        <w:t>18 Online recomposition and verification of the extensions</w:t>
      </w:r>
    </w:p>
    <w:p>
      <w:pPr>
        <w:keepNext/>
        <w:widowControl/>
      </w:pPr>
      <w:r>
        <w:rPr>
          <w:rFonts w:ascii="DejaVu Serif" w:hAnsi="DejaVu Serif" w:eastAsia="DejaVu Serif" w:cs="DejaVu Serif"/>
          <w:b/>
          <w:color w:val="000000"/>
          <w:sz w:val="20"/>
        </w:rPr>
        <w:t xml:space="preserve">Theorem 18.1  Exact low rank quadratic update. </w:t>
      </w:r>
      <w:r>
        <w:rPr>
          <w:rFonts w:ascii="DejaVu Serif" w:hAnsi="DejaVu Serif" w:eastAsia="DejaVu Serif" w:cs="DejaVu Serif"/>
          <w:color w:val="000000"/>
          <w:sz w:val="20"/>
        </w:rPr>
        <w:t>Let A be positive definite and x=A⁻¹b. Add measurements with energy (Uᵀx−y)ᵀC(Uᵀx−y)/2, where C is positive definite. Then the new minimiser is xnew=x+A⁻¹U(C⁻¹+UᵀA⁻¹U)⁻¹(y−Uᵀx).</w:t>
      </w:r>
    </w:p>
    <w:p>
      <w:pPr>
        <w:widowControl/>
      </w:pPr>
      <w:r>
        <w:rPr>
          <w:rFonts w:ascii="DejaVu Serif" w:hAnsi="DejaVu Serif" w:eastAsia="DejaVu Serif" w:cs="DejaVu Serif"/>
          <w:i/>
          <w:color w:val="000000"/>
          <w:sz w:val="20"/>
        </w:rPr>
        <w:t xml:space="preserve">Proof. </w:t>
      </w:r>
      <w:r>
        <w:rPr>
          <w:rFonts w:ascii="DejaVu Serif" w:hAnsi="DejaVu Serif" w:eastAsia="DejaVu Serif" w:cs="DejaVu Serif"/>
          <w:color w:val="000000"/>
          <w:sz w:val="20"/>
        </w:rPr>
        <w:t>The new normal equations are (A+UCUᵀ)xnew=b+UCy. Put V=A⁻¹U and H=C⁻¹+UᵀV. Substitute xnew=x+VH⁻¹(y−Uᵀx) into those equations. Since (A+UCUᵀ)V=UC H, the residual is zero. Positive definiteness gives uniqueness. □</w:t>
      </w:r>
    </w:p>
    <w:p>
      <w:pPr>
        <w:widowControl/>
      </w:pPr>
      <w:r>
        <w:rPr>
          <w:rFonts w:ascii="DejaVu Serif" w:hAnsi="DejaVu Serif" w:eastAsia="DejaVu Serif" w:cs="DejaVu Serif"/>
          <w:color w:val="000000"/>
          <w:sz w:val="20"/>
        </w:rPr>
        <w:t>Only a system whose dimension is the number of added measurements is inverted after applying the cached inverse to their columns. This is an exact algebraic update, not an assurance of constant computational cost: A⁻¹U can be expensive or dense. Theorem 16.2 gives a controlled local approximation when its hypotheses hold. Deletions use a different definiteness check and are not covered by the positive update statement.</w:t>
      </w:r>
    </w:p>
    <w:p>
      <w:pPr>
        <w:widowControl/>
      </w:pPr>
      <w:r>
        <w:rPr>
          <w:rFonts w:ascii="DejaVu Serif" w:hAnsi="DejaVu Serif" w:eastAsia="DejaVu Serif" w:cs="DejaVu Serif"/>
          <w:color w:val="000000"/>
          <w:sz w:val="20"/>
        </w:rPr>
        <w:t>The new results were checked independently with seeded NumPy calculations. The shear example has zero naturality residual and repair commutator norm exactly one. On a 41 vertex path, twelve polynomial inverse tests over μ∈{0.05,0.2,1} and radii {0,2,5,10} obey the locality bound. At μ=0.2 and radius 10 the inverse approximation error is 0.0760227 against bound 0.0760271; blocks outside the radius have magnitude below 8.2×10⁻¹⁵ across the tests. Nine combinations of k∈{3,5,8} and R∈{1,3,10} attain the policy separation formula to rounding accuracy. Thirty random instances satisfy the approximate coherence and normal residual bounds, and the online update agrees with a direct solve with worst relative residual 6.70×10⁻¹⁶.</w:t>
      </w:r>
    </w:p>
    <w:p>
      <w:pPr>
        <w:widowControl/>
      </w:pPr>
      <w:r>
        <w:rPr>
          <w:rFonts w:ascii="DejaVu Serif" w:hAnsi="DejaVu Serif" w:eastAsia="DejaVu Serif" w:cs="DejaVu Serif"/>
          <w:color w:val="000000"/>
          <w:sz w:val="20"/>
        </w:rPr>
        <w:t>These checks cover formulas and counterexamples, not every infinite family in a theorem. The unproved learning question is now narrower: can a context model and repair metric be learned while maintaining the relevant cochain identities, rank margins and held out reconstruction performance? A loss based only on eliminating H¹ is inadequate, because removing cycles or expanding the exact subspace can make every transition fit without improving observations. Data fit on held out constraints and preservation of declared immutable information must be tested independently of the cohomology score.</w:t>
      </w:r>
    </w:p>
    <w:p w14:paraId="67A02A7A" w14:textId="77777777" w:rsidR="000000DC" w:rsidRDefault="00000000" w:rsidP="00351DF2">
      <w:pPr>
        <w:pStyle w:val="Heading1"/>
        <w:widowControl/>
        <w:jc w:val="both"/>
      </w:pPr>
      <w:r>
        <w:rPr>
          <w:rFonts w:ascii="DejaVu Serif" w:hAnsi="DejaVu Serif" w:eastAsia="DejaVu Serif" w:cs="DejaVu Serif"/>
          <w:b/>
          <w:color w:val="000000"/>
          <w:sz w:val="26"/>
        </w:rPr>
        <w:t>19 Conclusion</w:t>
      </w:r>
    </w:p>
    <w:p w14:paraId="068A75EC" w14:textId="77777777" w:rsidR="000000DC" w:rsidRDefault="00000000" w:rsidP="00351DF2">
      <w:pPr>
        <w:widowControl/>
        <w:jc w:val="both"/>
      </w:pPr>
      <w:r>
        <w:rPr>
          <w:rFonts w:ascii="DejaVu Serif" w:hAnsi="DejaVu Serif" w:eastAsia="DejaVu Serif" w:cs="DejaVu Serif"/>
          <w:color w:val="000000"/>
          <w:sz w:val="20"/>
        </w:rPr>
        <w:t>The paradigm has a precise finite mathematical core: gluing provides exact compatibility semantics, cohomology distinguishes closed transition obstructions, and a declared metric selects a repair. Naturality transports exactness but does not by itself transport optimal repair. Spectral and residual bounds quantify approximate coherence, protected corrections admit dual witnesses, and polynomial approximation proves locality for explicitly positive definite finite propagation operators. Unknown repair weights form a nuisance family whose separation is quantified by a bounded ratio. Numerical gaps, exact certificates and empirical hypotheses remain distinct. These distinctions make the proposed runtime and its cognitive experiments assessable without assigning the mathematics more meaning than its assumptions support.</w:t>
      </w:r>
    </w:p>
    <w:p w14:paraId="08DA8BEB" w14:textId="77777777" w:rsidR="000000DC" w:rsidRDefault="00000000" w:rsidP="00351DF2">
      <w:pPr>
        <w:pStyle w:val="Heading1"/>
        <w:widowControl/>
        <w:jc w:val="both"/>
      </w:pPr>
      <w:r>
        <w:rPr>
          <w:rFonts w:ascii="DejaVu Serif" w:eastAsia="DejaVu Serif" w:hAnsi="DejaVu Serif" w:cs="DejaVu Serif"/>
          <w:b/>
          <w:color w:val="000000"/>
          <w:sz w:val="26"/>
        </w:rPr>
        <w:t>References</w:t>
      </w:r>
    </w:p>
    <w:p w14:paraId="43367E27" w14:textId="77777777" w:rsidR="000000DC" w:rsidRDefault="00000000" w:rsidP="00351DF2">
      <w:pPr>
        <w:widowControl/>
        <w:jc w:val="both"/>
      </w:pPr>
      <w:r>
        <w:rPr>
          <w:rFonts w:ascii="DejaVu Serif" w:hAnsi="DejaVu Serif" w:eastAsia="DejaVu Serif" w:cs="DejaVu Serif"/>
          <w:color w:val="000000"/>
          <w:sz w:val="20"/>
        </w:rPr>
        <w:t>[1] Bredon, G. E. (1997). Sheaf Theory. Second edition. Springer, Graduate Texts in Mathematics 170.</w:t>
      </w:r>
    </w:p>
    <w:p w14:paraId="1C927876" w14:textId="77777777" w:rsidR="000000DC" w:rsidRDefault="00000000" w:rsidP="00351DF2">
      <w:pPr>
        <w:widowControl/>
        <w:jc w:val="both"/>
      </w:pPr>
      <w:r>
        <w:rPr>
          <w:rFonts w:ascii="DejaVu Serif" w:hAnsi="DejaVu Serif" w:eastAsia="DejaVu Serif" w:cs="DejaVu Serif"/>
          <w:color w:val="000000"/>
          <w:sz w:val="20"/>
        </w:rPr>
        <w:t>[2] Curry, J. (2014). Sheaves, Cosheaves and Applications. PhD thesis, University of Pennsylvania. arXiv:1303.3255. https://arxiv.org/abs/1303.3255</w:t>
      </w:r>
    </w:p>
    <w:p w14:paraId="3A23F5A0" w14:textId="77777777" w:rsidR="000000DC" w:rsidRDefault="00000000" w:rsidP="00351DF2">
      <w:pPr>
        <w:widowControl/>
        <w:jc w:val="both"/>
      </w:pPr>
      <w:r>
        <w:rPr>
          <w:rFonts w:ascii="DejaVu Serif" w:hAnsi="DejaVu Serif" w:eastAsia="DejaVu Serif" w:cs="DejaVu Serif"/>
          <w:color w:val="000000"/>
          <w:sz w:val="20"/>
        </w:rPr>
        <w:t>[3] Mac Lane, S., and Moerdijk, I. (1992). Sheaves in Geometry and Logic. Springer.</w:t>
      </w:r>
    </w:p>
    <w:p w14:paraId="1092BBCB" w14:textId="77777777" w:rsidR="000000DC" w:rsidRDefault="00000000" w:rsidP="00351DF2">
      <w:pPr>
        <w:widowControl/>
        <w:jc w:val="both"/>
      </w:pPr>
      <w:r>
        <w:rPr>
          <w:rFonts w:ascii="DejaVu Serif" w:hAnsi="DejaVu Serif" w:eastAsia="DejaVu Serif" w:cs="DejaVu Serif"/>
          <w:color w:val="000000"/>
          <w:sz w:val="20"/>
        </w:rPr>
        <w:t>[4] Weibel, C. A. (1994). An Introduction to Homological Algebra. Cambridge University Press.</w:t>
      </w:r>
    </w:p>
    <w:p w14:paraId="683B04DB" w14:textId="77777777" w:rsidR="000000DC" w:rsidRDefault="00000000" w:rsidP="00351DF2">
      <w:pPr>
        <w:widowControl/>
        <w:jc w:val="both"/>
      </w:pPr>
      <w:r>
        <w:rPr>
          <w:rFonts w:ascii="DejaVu Serif" w:hAnsi="DejaVu Serif" w:eastAsia="DejaVu Serif" w:cs="DejaVu Serif"/>
          <w:color w:val="000000"/>
          <w:sz w:val="20"/>
        </w:rPr>
        <w:t>[5] Robinson, M. (2014). Topological Signal Processing. Springer.</w:t>
      </w:r>
    </w:p>
    <w:p w14:paraId="3B36228C" w14:textId="77777777" w:rsidR="000000DC" w:rsidRDefault="00000000" w:rsidP="00351DF2">
      <w:pPr>
        <w:widowControl/>
        <w:jc w:val="both"/>
      </w:pPr>
      <w:r>
        <w:rPr>
          <w:rFonts w:ascii="DejaVu Serif" w:hAnsi="DejaVu Serif" w:eastAsia="DejaVu Serif" w:cs="DejaVu Serif"/>
          <w:color w:val="000000"/>
          <w:sz w:val="20"/>
        </w:rPr>
        <w:t>[6] Hansen, J., and Ghrist, R. (2019). Toward a spectral theory of cellular sheaves. Journal of Applied and Computational Topology 3, 315–358. https://doi.org/10.1007/s41468-019-00038-7. Author manuscript: https://arxiv.org/abs/1808.01513</w:t>
      </w:r>
    </w:p>
    <w:p w14:paraId="26D8184C" w14:textId="77777777" w:rsidR="000000DC" w:rsidRDefault="00000000" w:rsidP="00351DF2">
      <w:pPr>
        <w:widowControl/>
        <w:jc w:val="both"/>
      </w:pPr>
      <w:r>
        <w:rPr>
          <w:rFonts w:ascii="DejaVu Serif" w:hAnsi="DejaVu Serif" w:eastAsia="DejaVu Serif" w:cs="DejaVu Serif"/>
          <w:color w:val="000000"/>
          <w:sz w:val="20"/>
        </w:rPr>
        <w:t>[7] The Stacks Project Authors. Sites and Sheaves, Section 7.10, Sheafification, tag 00W1; Cohomology on Sites, Section 21.10, Čech cohomology and cohomology, tag 03AV. https://stacks.math.columbia.edu/tag/00W1 and https://stacks.math.columbia.edu/tag/03AV. Accessed 21 October 2026.</w:t>
      </w:r>
    </w:p>
    <w:p w14:paraId="4B28E15E" w14:textId="77777777" w:rsidR="000000DC" w:rsidRDefault="00000000" w:rsidP="00351DF2">
      <w:pPr>
        <w:widowControl/>
        <w:jc w:val="both"/>
      </w:pPr>
      <w:r>
        <w:rPr>
          <w:rFonts w:ascii="DejaVu Serif" w:hAnsi="DejaVu Serif" w:eastAsia="DejaVu Serif" w:cs="DejaVu Serif"/>
          <w:color w:val="000000"/>
          <w:sz w:val="20"/>
        </w:rPr>
        <w:t>[8] The Stacks Project Authors. Cohomology on Sites, Section 21.4, First cohomology and torsors, tag 03AG. https://stacks.math.columbia.edu/tag/03AG. Accessed 21 October 2026.</w:t>
      </w:r>
    </w:p>
    <w:p w14:paraId="7A5AB11B" w14:textId="77777777" w:rsidR="000000DC" w:rsidRDefault="00000000" w:rsidP="00351DF2">
      <w:pPr>
        <w:widowControl/>
        <w:jc w:val="both"/>
      </w:pPr>
      <w:r>
        <w:rPr>
          <w:rFonts w:ascii="DejaVu Serif" w:hAnsi="DejaVu Serif" w:eastAsia="DejaVu Serif" w:cs="DejaVu Serif"/>
          <w:color w:val="000000"/>
          <w:sz w:val="20"/>
        </w:rPr>
        <w:t>[9] Karp, R. M. (1972). Reducibility among combinatorial problems. In Complexity of Computer Computations, pp. 85–103. Plenum Press.</w:t>
      </w:r>
    </w:p>
    <w:p w14:paraId="04495079" w14:textId="77777777" w:rsidR="000000DC" w:rsidRDefault="00000000" w:rsidP="00351DF2">
      <w:pPr>
        <w:widowControl/>
        <w:jc w:val="both"/>
      </w:pPr>
      <w:r>
        <w:rPr>
          <w:rFonts w:ascii="DejaVu Serif" w:hAnsi="DejaVu Serif" w:eastAsia="DejaVu Serif" w:cs="DejaVu Serif"/>
          <w:color w:val="000000"/>
          <w:sz w:val="20"/>
        </w:rPr>
        <w:t>[10] Nader, K., Schafe, G. E., and LeDoux, J. E. (2000). Fear memories require protein synthesis in the amygdala for reconsolidation after retrieval. Nature 406, 722–726.</w:t>
      </w:r>
    </w:p>
    <w:p w14:paraId="0BA0E895" w14:textId="77777777" w:rsidR="000000DC" w:rsidRDefault="00000000" w:rsidP="00351DF2">
      <w:pPr>
        <w:widowControl/>
        <w:jc w:val="both"/>
      </w:pPr>
      <w:r>
        <w:rPr>
          <w:rFonts w:ascii="DejaVu Serif" w:hAnsi="DejaVu Serif" w:eastAsia="DejaVu Serif" w:cs="DejaVu Serif"/>
          <w:color w:val="000000"/>
          <w:sz w:val="20"/>
        </w:rPr>
        <w:t>[11] Abramsky, S., and Brandenburger, A. (2011). The sheaf theoretic structure of non locality and contextuality. New Journal of Physics 13, 113036. Contextuality uses a distinct measurement scenario framework; it is background, not a substitute for the transition cohomology defined here.</w:t>
      </w:r>
    </w:p>
    <w:p>
      <w:pPr>
        <w:widowControl/>
      </w:pPr>
      <w:r>
        <w:rPr>
          <w:rFonts w:ascii="DejaVu Serif" w:hAnsi="DejaVu Serif" w:eastAsia="DejaVu Serif" w:cs="DejaVu Serif"/>
          <w:color w:val="000000"/>
          <w:sz w:val="20"/>
        </w:rPr>
        <w:t>[12] Demko, S., Moss, W. F., and Smith, P. W. (1984). Decay rates for inverses of band matrices. Mathematics of Computation 43, 491–499. https://doi.org/10.1090/S0025-5718-1984-0758197-9. Section 16 gives a self contained graph distance argument using the same polynomial approximation principle.</w:t>
      </w:r>
    </w:p>
    <w:p>
      <w:pPr>
        <w:widowControl/>
      </w:pPr>
      <w:r>
        <w:rPr>
          <w:rFonts w:ascii="DejaVu Serif" w:hAnsi="DejaVu Serif" w:eastAsia="DejaVu Serif" w:cs="DejaVu Serif"/>
          <w:color w:val="000000"/>
          <w:sz w:val="20"/>
        </w:rPr>
        <w:t>[13] Anderson, E., et al. (1999). LAPACK Users Guide. Third edition. SIAM. Linear Least Squares Problems. https://netlib.org/lapack/lug/node27.html. Accessed 21 October 2026.</w:t>
      </w:r>
    </w:p>
    <w:p w14:paraId="37075F91" w14:textId="77777777" w:rsidR="000000DC" w:rsidRDefault="00000000" w:rsidP="00351DF2">
      <w:pPr>
        <w:pStyle w:val="Heading1"/>
        <w:widowControl/>
        <w:jc w:val="both"/>
      </w:pPr>
      <w:r>
        <w:rPr>
          <w:rFonts w:ascii="DejaVu Serif" w:eastAsia="DejaVu Serif" w:hAnsi="DejaVu Serif" w:cs="DejaVu Serif"/>
          <w:b/>
          <w:color w:val="000000"/>
          <w:sz w:val="26"/>
        </w:rPr>
        <w:t>Appendix A Reference implementation and certificate checks</w:t>
      </w:r>
    </w:p>
    <w:p w14:paraId="30EA036F" w14:textId="77777777" w:rsidR="000000DC" w:rsidRDefault="00000000" w:rsidP="00351DF2">
      <w:pPr>
        <w:widowControl/>
        <w:jc w:val="both"/>
      </w:pPr>
      <w:r>
        <w:rPr>
          <w:rFonts w:ascii="DejaVu Serif" w:hAnsi="DejaVu Serif" w:eastAsia="DejaVu Serif" w:cs="DejaVu Serif"/>
          <w:color w:val="000000"/>
          <w:sz w:val="20"/>
        </w:rPr>
        <w:t>The C# implementation below retains the original finite F₂ graph core. It validates dimensions and endpoints, handles loops by toggling incidence entries twice, and names the operation IsExact rather than suggesting direct gluing of arbitrary sections. It computes neither d¹ nor general sheaf cohomology. A triangle face must be represented by an additional differential and a separate closure check. The code is provided as a reference listing; its C# compilation is not asserted in this revision.</w:t>
      </w:r>
    </w:p>
    <w:p w14:paraId="1C92974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using System;</w:t>
      </w:r>
    </w:p>
    <w:p w14:paraId="3EC29CD1"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public readonly record struct Edge(int U, int V);</w:t>
      </w:r>
    </w:p>
    <w:p w14:paraId="4B06DAD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public static class GraphSheafF2</w:t>
      </w:r>
    </w:p>
    <w:p w14:paraId="6106269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w:t>
      </w:r>
    </w:p>
    <w:p w14:paraId="44029F48"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public static bool[,] D0(int n, Edge[] edges)</w:t>
      </w:r>
    </w:p>
    <w:p w14:paraId="33A56AB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6BFCCFD7"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(n &lt; 0) throw new ArgumentOutOfRangeException(nameof(n));</w:t>
      </w:r>
    </w:p>
    <w:p w14:paraId="5CBE5C9F"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ArgumentNullException.ThrowIfNull(edges);</w:t>
      </w:r>
    </w:p>
    <w:p w14:paraId="0DF420CC"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d = new bool[edges.Length, n];</w:t>
      </w:r>
    </w:p>
    <w:p w14:paraId="699AEE33"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e = 0; e &lt; edges.Length; e++)</w:t>
      </w:r>
    </w:p>
    <w:p w14:paraId="77B10E4A"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lastRenderedPageBreak/>
        <w:t xml:space="preserve">        {</w:t>
      </w:r>
    </w:p>
    <w:p w14:paraId="5E7E1F1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(u, v) = edges[e];</w:t>
      </w:r>
    </w:p>
    <w:p w14:paraId="277AEEDA"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(u &lt; 0 || u &gt;= n || v &lt; 0 || v &gt;= n)</w:t>
      </w:r>
    </w:p>
    <w:p w14:paraId="3229D798"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throw new ArgumentException("Invalid endpoint");</w:t>
      </w:r>
    </w:p>
    <w:p w14:paraId="0A40B71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d[e, u] ^= true;</w:t>
      </w:r>
    </w:p>
    <w:p w14:paraId="6FBDA5A7"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d[e, v] ^= true; // A loop has zero coboundary.</w:t>
      </w:r>
    </w:p>
    <w:p w14:paraId="5988FAD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770CF295"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return d;</w:t>
      </w:r>
    </w:p>
    <w:p w14:paraId="46C3397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4A803D1B"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public static int Rank(bool[,] input)</w:t>
      </w:r>
    </w:p>
    <w:p w14:paraId="34B51B7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22EB51DD"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a = (bool[,])input.Clone();</w:t>
      </w:r>
    </w:p>
    <w:p w14:paraId="38B0568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int m = a.GetLength(0), n = a.GetLength(1), r = 0;</w:t>
      </w:r>
    </w:p>
    <w:p w14:paraId="5FF3C78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c = 0; c &lt; n &amp;&amp; r &lt; m; c++)</w:t>
      </w:r>
    </w:p>
    <w:p w14:paraId="2639EA5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16DF1DB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int pivot = r;</w:t>
      </w:r>
    </w:p>
    <w:p w14:paraId="0882B0DF"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while (pivot &lt; m &amp;&amp; !a[pivot,c]) pivot++;</w:t>
      </w:r>
    </w:p>
    <w:p w14:paraId="18C81CE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(pivot == m) continue;</w:t>
      </w:r>
    </w:p>
    <w:p w14:paraId="50088A4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k = 0; k &lt; n; k++)</w:t>
      </w:r>
    </w:p>
    <w:p w14:paraId="72ACA10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(a[r,k], a[pivot,k]) = (a[pivot,k], a[r,k]);</w:t>
      </w:r>
    </w:p>
    <w:p w14:paraId="63AA52F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j = r + 1; j &lt; m; j++)</w:t>
      </w:r>
    </w:p>
    <w:p w14:paraId="183DF49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(a[j,c])</w:t>
      </w:r>
    </w:p>
    <w:p w14:paraId="1BDD58C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k = c; k &lt; n; k++)</w:t>
      </w:r>
    </w:p>
    <w:p w14:paraId="15A3201C"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a[j,k] ^= a[r,k];</w:t>
      </w:r>
    </w:p>
    <w:p w14:paraId="2E13A1E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w:t>
      </w:r>
    </w:p>
    <w:p w14:paraId="4236B23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475FFAFD"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return r;</w:t>
      </w:r>
    </w:p>
    <w:p w14:paraId="482CA44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73A75F5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public static (int H0, int H1) Dimensions(int n, Edge[] edges)</w:t>
      </w:r>
    </w:p>
    <w:p w14:paraId="77011F6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011EEFC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int r = Rank(D0(n, edges));</w:t>
      </w:r>
    </w:p>
    <w:p w14:paraId="1AE0E5FB"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return (n - r, edges.Length - r);</w:t>
      </w:r>
    </w:p>
    <w:p w14:paraId="40E3955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75E60B8D"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public static bool IsExact(int n, Edge[] edges, bool[] g)</w:t>
      </w:r>
    </w:p>
    <w:p w14:paraId="1556250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24D61F6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d = D0(n, edges);</w:t>
      </w:r>
    </w:p>
    <w:p w14:paraId="457EB6C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ArgumentNullException.ThrowIfNull(g);</w:t>
      </w:r>
    </w:p>
    <w:p w14:paraId="2937221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int m = edges.Length;</w:t>
      </w:r>
    </w:p>
    <w:p w14:paraId="4323F432"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if (g.Length != m) throw new ArgumentException("Wrong size");</w:t>
      </w:r>
    </w:p>
    <w:p w14:paraId="555BF735"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var augmented = new bool[m, n + 1];</w:t>
      </w:r>
    </w:p>
    <w:p w14:paraId="44278C5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e = 0; e &lt; m; e++)</w:t>
      </w:r>
    </w:p>
    <w:p w14:paraId="3C3EADA8"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4B98E2A4"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for (int v = 0; v &lt; n; v++) augmented[e,v] = d[e,v];</w:t>
      </w:r>
    </w:p>
    <w:p w14:paraId="433B9AE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augmented[e,n] = g[e];</w:t>
      </w:r>
    </w:p>
    <w:p w14:paraId="60B243EB"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31E46A76"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return Rank(augmented) == Rank(d);</w:t>
      </w:r>
    </w:p>
    <w:p w14:paraId="22D4ED69"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xml:space="preserve">    }</w:t>
      </w:r>
    </w:p>
    <w:p w14:paraId="5DA4A5F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w:t>
      </w:r>
    </w:p>
    <w:p w14:paraId="1080DABE"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Edge[] tri = { new(0,1), new(1,2), new(0,2) };</w:t>
      </w:r>
    </w:p>
    <w:p w14:paraId="3A5459DB"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Dimensions(3, tri) is (1,1).</w:t>
      </w:r>
    </w:p>
    <w:p w14:paraId="5107EE30"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IsExact(3, tri, new[] { true, true, false }) is true.</w:t>
      </w:r>
    </w:p>
    <w:p w14:paraId="38499A27" w14:textId="77777777" w:rsidR="000000DC" w:rsidRDefault="00000000" w:rsidP="00351DF2">
      <w:pPr>
        <w:widowControl/>
        <w:spacing w:after="0" w:line="240" w:lineRule="auto"/>
        <w:jc w:val="both"/>
      </w:pPr>
      <w:r>
        <w:rPr>
          <w:rFonts w:ascii="DejaVu Sans Mono" w:eastAsia="DejaVu Sans Mono" w:hAnsi="DejaVu Sans Mono" w:cs="DejaVu Sans Mono"/>
          <w:color w:val="000000"/>
          <w:sz w:val="15"/>
        </w:rPr>
        <w:t>// IsExact(3, tri, new[] { true, false, false }) is false.</w:t>
      </w:r>
    </w:p>
    <w:p w14:paraId="7AABA786" w14:textId="77777777" w:rsidR="000000DC" w:rsidRDefault="00000000" w:rsidP="00351DF2">
      <w:pPr>
        <w:pStyle w:val="Heading1"/>
        <w:widowControl/>
        <w:jc w:val="both"/>
      </w:pPr>
      <w:r>
        <w:rPr>
          <w:rFonts w:ascii="DejaVu Serif" w:eastAsia="DejaVu Serif" w:hAnsi="DejaVu Serif" w:cs="DejaVu Serif"/>
          <w:b/>
          <w:color w:val="000000"/>
          <w:sz w:val="26"/>
        </w:rPr>
        <w:t>Appendix B Numerical verification scope</w:t>
      </w:r>
    </w:p>
    <w:p w14:paraId="2646CC52" w14:textId="77777777" w:rsidR="000000DC" w:rsidRDefault="00000000" w:rsidP="00351DF2">
      <w:pPr>
        <w:widowControl/>
        <w:jc w:val="both"/>
      </w:pPr>
      <w:r>
        <w:rPr>
          <w:rFonts w:ascii="DejaVu Serif" w:hAnsi="DejaVu Serif" w:eastAsia="DejaVu Serif" w:cs="DejaVu Serif"/>
          <w:color w:val="000000"/>
          <w:sz w:val="20"/>
        </w:rPr>
        <w:t>Section 13 is regenerated from a rerun of the supplied sheaf_numerics.py companion, with seed 20261021 and NumPy 2.3.5. It writes results.json and two figures. Runtime depends on hardware and numerical libraries. The graph differential matrices have small integer entries; finite field ranks use exact binary elimination, while real rank estimates use singular value computations and declared tolerances. The construction with triangles is the two dimensional clique skeleton. The C# listing remains a reference implementation and has not been compiled in this revision. Independent NumPy checks of the extensions are summarised in Section 18. They validate finite instances, while the proofs establish the general statements.</w:t>
      </w:r>
    </w:p>
    <w:sectPr w:rsidR="000000DC" w:rsidSect="00034616">
      <w:footerReference w:type="default" r:id="rId8"/>
      <w:pgSz w:w="12240" w:h="15840"/>
      <w:pgMar w:top="1123" w:right="1224" w:bottom="1123"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863B1" w14:textId="77777777" w:rsidR="005119A4" w:rsidRDefault="005119A4">
      <w:pPr>
        <w:spacing w:after="0" w:line="240" w:lineRule="auto"/>
      </w:pPr>
      <w:r>
        <w:separator/>
      </w:r>
    </w:p>
  </w:endnote>
  <w:endnote w:type="continuationSeparator" w:id="0">
    <w:p w14:paraId="10D43224" w14:textId="77777777" w:rsidR="005119A4" w:rsidRDefault="00511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DejaVu 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0807" w14:textId="77777777" w:rsidR="000000DC" w:rsidRDefault="00000000">
    <w:pPr>
      <w:pStyle w:val="Footer"/>
      <w:jc w:val="right"/>
    </w:pPr>
    <w:r>
      <w:fldChar w:fldCharType="begin"/>
    </w:r>
    <w:r>
      <w:instrText>PAGE</w:instrText>
    </w:r>
    <w:r>
      <w:fldChar w:fldCharType="separate"/>
    </w:r>
    <w:r w:rsidR="00351D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2907A" w14:textId="77777777" w:rsidR="005119A4" w:rsidRDefault="005119A4">
      <w:pPr>
        <w:spacing w:after="0" w:line="240" w:lineRule="auto"/>
      </w:pPr>
      <w:r>
        <w:separator/>
      </w:r>
    </w:p>
  </w:footnote>
  <w:footnote w:type="continuationSeparator" w:id="0">
    <w:p w14:paraId="666F32FC" w14:textId="77777777" w:rsidR="005119A4" w:rsidRDefault="005119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821962">
    <w:abstractNumId w:val="8"/>
  </w:num>
  <w:num w:numId="2" w16cid:durableId="249047508">
    <w:abstractNumId w:val="6"/>
  </w:num>
  <w:num w:numId="3" w16cid:durableId="143740468">
    <w:abstractNumId w:val="5"/>
  </w:num>
  <w:num w:numId="4" w16cid:durableId="1286425387">
    <w:abstractNumId w:val="4"/>
  </w:num>
  <w:num w:numId="5" w16cid:durableId="973828920">
    <w:abstractNumId w:val="7"/>
  </w:num>
  <w:num w:numId="6" w16cid:durableId="1147669351">
    <w:abstractNumId w:val="3"/>
  </w:num>
  <w:num w:numId="7" w16cid:durableId="534540085">
    <w:abstractNumId w:val="2"/>
  </w:num>
  <w:num w:numId="8" w16cid:durableId="1206020285">
    <w:abstractNumId w:val="1"/>
  </w:num>
  <w:num w:numId="9" w16cid:durableId="123196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DC"/>
    <w:rsid w:val="00034616"/>
    <w:rsid w:val="0006063C"/>
    <w:rsid w:val="0015074B"/>
    <w:rsid w:val="0029639D"/>
    <w:rsid w:val="00326F90"/>
    <w:rsid w:val="00351DF2"/>
    <w:rsid w:val="005119A4"/>
    <w:rsid w:val="008E7C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620D7"/>
  <w14:defaultImageDpi w14:val="300"/>
  <w15:docId w15:val="{95F7412A-7078-4C45-85D6-184681FA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DejaVu Serif" w:eastAsia="DejaVu Serif" w:hAnsi="DejaVu Serif" w:cs="DejaVu Serif"/>
      <w:color w:val="000000"/>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DejaVu Serif" w:hAnsi="DejaVu Serif"/>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erif" w:hAnsi="DejaVu Serif"/>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ascii="DejaVu Serif" w:hAnsi="DejaVu Serif"/>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DejaVu Serif" w:eastAsia="DejaVu Serif" w:hAnsi="DejaVu Serif" w:cs="DejaVu Serif"/>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erif" w:hAnsi="DejaVu Serif"/>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erif" w:hAnsi="DejaVu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ejaVu Serif" w:eastAsia="DejaVu Serif" w:hAnsi="DejaVu Serif" w:cs="DejaVu Serif"/>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DejaVu Serif" w:eastAsia="DejaVu Serif" w:hAnsi="DejaVu Serif" w:cs="DejaVu Serif"/>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5224</Words>
  <Characters>29778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 Based Programming Paradigm</dc:title>
  <dc:subject>Version 4 mathematical foundations and rigorous runtime contracts</dc:subject>
  <dc:creator>Debi Prasad Ghosh</dc:creator>
  <cp:keywords/>
  <dc:description>generated by python-docx</dc:description>
  <cp:lastModifiedBy>Debiprasad Ghosh</cp:lastModifiedBy>
  <cp:revision>2</cp:revision>
  <dcterms:created xsi:type="dcterms:W3CDTF">2013-12-23T23:15:00Z</dcterms:created>
  <dcterms:modified xsi:type="dcterms:W3CDTF">2026-10-21T05:47:00Z</dcterms:modified>
  <cp:category/>
</cp:coreProperties>
</file>