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7580" w14:textId="2EDDD57B" w:rsidR="009C2745" w:rsidRPr="00AD161B" w:rsidRDefault="00000000" w:rsidP="00FA2416">
      <w:pPr>
        <w:pStyle w:val="Title"/>
        <w:rPr>
          <w:sz w:val="40"/>
          <w:szCs w:val="44"/>
        </w:rPr>
      </w:pPr>
      <w:r w:rsidRPr="00AD161B">
        <w:rPr>
          <w:sz w:val="40"/>
          <w:szCs w:val="44"/>
        </w:rPr>
        <w:t>Dependency Preserving</w:t>
      </w:r>
      <w:r w:rsidR="00FA2416" w:rsidRPr="00AD161B">
        <w:rPr>
          <w:sz w:val="40"/>
          <w:szCs w:val="44"/>
        </w:rPr>
        <w:t xml:space="preserve"> </w:t>
      </w:r>
      <w:r w:rsidRPr="00AD161B">
        <w:rPr>
          <w:sz w:val="40"/>
          <w:szCs w:val="44"/>
        </w:rPr>
        <w:t>Temporal Causal Computation</w:t>
      </w:r>
    </w:p>
    <w:p w14:paraId="75289134" w14:textId="77777777" w:rsidR="009C2745" w:rsidRPr="00AD161B" w:rsidRDefault="00000000" w:rsidP="00FA2416">
      <w:pPr>
        <w:pStyle w:val="Subtitle"/>
        <w:rPr>
          <w:color w:val="00B0F0"/>
          <w:sz w:val="28"/>
          <w:szCs w:val="28"/>
        </w:rPr>
      </w:pPr>
      <w:r w:rsidRPr="00AD161B">
        <w:rPr>
          <w:color w:val="00B0F0"/>
          <w:sz w:val="28"/>
          <w:szCs w:val="28"/>
        </w:rPr>
        <w:t>Horizontal sheaves, interval ranges and temporal smoothing</w:t>
      </w:r>
    </w:p>
    <w:p w14:paraId="3A8A97FC" w14:textId="77777777" w:rsidR="00AD161B" w:rsidRDefault="00000000" w:rsidP="00AD161B">
      <w:pPr>
        <w:pStyle w:val="Author"/>
        <w:rPr>
          <w:rFonts w:hint="eastAsia"/>
        </w:rPr>
      </w:pPr>
      <w:r>
        <w:t>Debi Prasad Ghosh</w:t>
      </w:r>
      <w:r w:rsidR="00AD161B">
        <w:t>, debiprasadghosh@gmail.com</w:t>
      </w:r>
    </w:p>
    <w:p w14:paraId="23C58296" w14:textId="71F58160" w:rsidR="00AD161B" w:rsidRDefault="00000000" w:rsidP="00AD161B">
      <w:pPr>
        <w:pStyle w:val="Author"/>
        <w:rPr>
          <w:rFonts w:hint="eastAsia"/>
        </w:rPr>
      </w:pPr>
      <w:r>
        <w:rPr>
          <w:sz w:val="21"/>
        </w:rPr>
        <w:t>Founder and Principal Engineer, Debias Parametric Guru, Kolkata, India</w:t>
      </w:r>
    </w:p>
    <w:p w14:paraId="6B2F735B" w14:textId="43A555EC" w:rsidR="00AD161B" w:rsidRDefault="00AD161B" w:rsidP="00AD161B">
      <w:pPr>
        <w:pStyle w:val="Date1"/>
        <w:rPr>
          <w:rFonts w:hint="eastAsia"/>
        </w:rPr>
      </w:pPr>
      <w:r>
        <w:t>Version 3 · 30 October 2026</w:t>
      </w:r>
      <w:r w:rsidR="001C33CB">
        <w:t xml:space="preserve"> ·</w:t>
      </w:r>
      <w:r>
        <w:t xml:space="preserve"> </w:t>
      </w:r>
      <w:r w:rsidR="001C33CB" w:rsidRPr="001C33CB">
        <w:t>https://doi.org/10.13140/RG.2.2.33732.18568</w:t>
      </w:r>
    </w:p>
    <w:p w14:paraId="3A4D2F5C" w14:textId="77777777" w:rsidR="009C2745" w:rsidRPr="00B465A4" w:rsidRDefault="00000000" w:rsidP="00FA2416">
      <w:pPr>
        <w:pStyle w:val="Heading2"/>
        <w:jc w:val="both"/>
        <w:rPr>
          <w:sz w:val="28"/>
          <w:szCs w:val="28"/>
        </w:rPr>
      </w:pPr>
      <w:bookmarkStart w:id="0" w:name="abstract"/>
      <w:r w:rsidRPr="00B465A4">
        <w:rPr>
          <w:sz w:val="28"/>
          <w:szCs w:val="28"/>
        </w:rPr>
        <w:t>Abstract</w:t>
      </w:r>
    </w:p>
    <w:p w14:paraId="3E1EC001" w14:textId="492F48F4" w:rsidR="009C2745" w:rsidRPr="00B465A4" w:rsidRDefault="00000000" w:rsidP="00FA2416">
      <w:pPr>
        <w:pStyle w:val="FirstParagraph"/>
        <w:jc w:val="both"/>
        <w:rPr>
          <w:rFonts w:hint="eastAsia"/>
          <w:sz w:val="28"/>
          <w:szCs w:val="28"/>
        </w:rPr>
      </w:pPr>
      <w:r w:rsidRPr="00B465A4">
        <w:rPr>
          <w:sz w:val="28"/>
          <w:szCs w:val="28"/>
        </w:rPr>
        <w:t>Temporal causal reasoning can be represented within the horizontal topology of Autoregressive Sheaf Evolution by placing complete mechanism relations on overlapping event contexts. Stalks remain data spaces, while physical time remains distinct from inference depth. We construct interventions by mechanism replacement and counterfactuals by sharing exogenous circumstances across worlds. Exact path formulas, temporal feasibility certificates, stability bounds and an intervention preserving compression criterion follow. The added computation is developed mathematically through occurrence constraints: natural interval evaluation solves a relaxation in which repeated quantities are independently copied. This explains counterfactual overestimation and yields a family with unbounded interval width inflation. Sign coherence gives an exact forward range after a scalar gauge change, while a direct reduction from weighted MAX-CUT proves exact response-range optimization NP-hard even for four-layer acyclic models. For positive scalar graph smoothing we prove positivity, reversibility and monotonic growth of total future weight. A closed form for the entire first row of the path resolvent gives a sharp minimax error for any prefix-only estimate of its retrospective output, and an exact lookahead budget. Clock projections receive attainable shortest-path witnesses and robust cycle certificates. Finally</w:t>
      </w:r>
      <w:r w:rsidR="00B465A4">
        <w:rPr>
          <w:sz w:val="28"/>
          <w:szCs w:val="28"/>
        </w:rPr>
        <w:t>,</w:t>
      </w:r>
      <w:r w:rsidRPr="00B465A4">
        <w:rPr>
          <w:sz w:val="28"/>
          <w:szCs w:val="28"/>
        </w:rPr>
        <w:t xml:space="preserve"> we prove a dyadic exactness budget for the gain study and replace an unsound rational-conversion shortcut with adjacent binary64 brackets and exact containment. Independent Python checks pass all 98 C# output lines, with additional exact checks of 15 weighted resolvents. The finite studies verify constructions and arithmetic contracts; comparative learning performance remains the subject of three falsifiable conjectures.</w:t>
      </w:r>
    </w:p>
    <w:p w14:paraId="3CB8A933" w14:textId="77777777" w:rsidR="009C2745" w:rsidRPr="008E380F" w:rsidRDefault="00000000" w:rsidP="00FA2416">
      <w:pPr>
        <w:pStyle w:val="BodyText"/>
        <w:jc w:val="both"/>
        <w:rPr>
          <w:rFonts w:hint="eastAsia"/>
          <w:sz w:val="28"/>
          <w:szCs w:val="28"/>
        </w:rPr>
      </w:pPr>
      <w:r w:rsidRPr="008E380F">
        <w:rPr>
          <w:b/>
          <w:bCs/>
          <w:sz w:val="28"/>
          <w:szCs w:val="28"/>
        </w:rPr>
        <w:t>Keywords</w:t>
      </w:r>
      <w:r w:rsidRPr="008E380F">
        <w:rPr>
          <w:sz w:val="28"/>
          <w:szCs w:val="28"/>
        </w:rPr>
        <w:t xml:space="preserve"> temporal causal reasoning; cellular sheaves; structural causal models; counterfactuals; harmonic extension; causal abstraction; Autoregressive Sheaf Evolution; interval arithmetic; symbolic computation; simple temporal networks; dependency constraints; minimax prefix error; sign coherence; verified arithmetic</w:t>
      </w:r>
    </w:p>
    <w:p w14:paraId="133FE445" w14:textId="77777777" w:rsidR="009C2745" w:rsidRDefault="00000000" w:rsidP="00FA2416">
      <w:pPr>
        <w:pStyle w:val="Heading1"/>
        <w:pageBreakBefore/>
        <w:jc w:val="both"/>
      </w:pPr>
      <w:bookmarkStart w:id="1" w:name="introduction"/>
      <w:bookmarkEnd w:id="0"/>
      <w:r>
        <w:lastRenderedPageBreak/>
        <w:t>1 Introduction</w:t>
      </w:r>
    </w:p>
    <w:p w14:paraId="1524DD45" w14:textId="77777777" w:rsidR="009C2745" w:rsidRDefault="00000000" w:rsidP="00FA2416">
      <w:pPr>
        <w:pStyle w:val="FirstParagraph"/>
        <w:jc w:val="both"/>
        <w:rPr>
          <w:rFonts w:hint="eastAsia"/>
        </w:rPr>
      </w:pPr>
      <w:r>
        <w:t>ASE supplies a language for comparing locally represented information across overlapping contexts. Causal reasoning adds a requirement that compatibility alone does not express: a mechanism says which variables determine another variable and what remains invariant when an external action replaces one mechanism. We place those mechanisms in the horizontal context structure. An inference layer may refine estimates of an entire event history, but moving through layers does not advance physical time or constitute an intervention.</w:t>
      </w:r>
    </w:p>
    <w:p w14:paraId="42496E5E" w14:textId="77777777" w:rsidR="009C2745" w:rsidRDefault="00000000" w:rsidP="00FA2416">
      <w:pPr>
        <w:pStyle w:val="BodyText"/>
        <w:jc w:val="both"/>
        <w:rPr>
          <w:rFonts w:hint="eastAsia"/>
        </w:rPr>
      </w:pPr>
      <w:r>
        <w:t>The central construction is deliberately explicit. A mechanism context contains a child event variable, its parents and its exogenous inputs. Its stalk is the set of tuples satisfying the mechanism. Restrictions project those tuples to shared variables. Gluing therefore assembles one assignment satisfying every represented mechanism. A perfect intervention replaces selected local relations while preserving the meanings and identities of the remaining variables. A counterfactual additionally preserves the exogenous circumstances across the factual and hypothetical worlds.</w:t>
      </w:r>
    </w:p>
    <w:p w14:paraId="161BDEDF" w14:textId="77777777" w:rsidR="009C2745" w:rsidRDefault="00000000" w:rsidP="00FA2416">
      <w:pPr>
        <w:pStyle w:val="BodyText"/>
        <w:jc w:val="both"/>
        <w:rPr>
          <w:rFonts w:hint="eastAsia"/>
        </w:rPr>
      </w:pPr>
      <w:r>
        <w:t>This construction supports both retrospective reasoning over a complete narrative and nonanticipating computation from a growing history. Those tasks use different information. Later evidence can legitimately change an estimate of an earlier latent cause during abduction or smoothing. It does not follow that a future physical event causes a past physical event. Conversely, an online prediction cannot use later evidence merely because a graph mask appears triangular. We formalize the distinction through prefix restrictions and a reciprocity theorem for harmonic reads.</w:t>
      </w:r>
    </w:p>
    <w:p w14:paraId="4641D8DE" w14:textId="77777777" w:rsidR="009C2745" w:rsidRDefault="00000000" w:rsidP="00FA2416">
      <w:pPr>
        <w:pStyle w:val="Heading2"/>
        <w:jc w:val="both"/>
      </w:pPr>
      <w:bookmarkStart w:id="2" w:name="literature-survey"/>
      <w:r>
        <w:t>1.1 Literature survey</w:t>
      </w:r>
    </w:p>
    <w:p w14:paraId="67299DE7" w14:textId="77777777" w:rsidR="009C2745" w:rsidRDefault="00000000" w:rsidP="00FA2416">
      <w:pPr>
        <w:pStyle w:val="FirstParagraph"/>
        <w:jc w:val="both"/>
        <w:rPr>
          <w:rFonts w:hint="eastAsia"/>
        </w:rPr>
      </w:pPr>
      <w:r>
        <w:t>Yang et al. (2026) motivate the present question by replacing narrative order with an explicit event structure. Their TCR-Agent extracts a graph and performs graph edits; TCR-Former combines event anchors, a mixed attention mask and temporal information. The attached version is the source examined here. The useful architectural idea is to make event relationships explicit rather than relying on the order of sentences. Its reported benchmark gains are not used as evidence for the present sheaf construction. Section 11 also examines, as interval data, the year-only timestamps of its first-stage training data.</w:t>
      </w:r>
    </w:p>
    <w:p w14:paraId="429B9E47" w14:textId="77777777" w:rsidR="009C2745" w:rsidRDefault="00000000" w:rsidP="00FA2416">
      <w:pPr>
        <w:pStyle w:val="BodyText"/>
        <w:jc w:val="both"/>
        <w:rPr>
          <w:rFonts w:hint="eastAsia"/>
        </w:rPr>
      </w:pPr>
      <w:r>
        <w:t>Some printed formulas require a more precise causal interpretation. In Section 2.2 of that manuscript, the prose refers to cutting incoming edges, whereas Equation 4 deletes outgoing edges in its cut operation. Section 3.3 describes removing both incoming and outgoing attention connections. Equation 9 multiplies an additive mask by indicators, although multiplication does not implement assignment to negative infinity and can leave an undefined product. These are ambiguities in the written specification, not findings about its unexamined implementation. We use explicit mechanism replacement and entrywise mask assignment below.</w:t>
      </w:r>
    </w:p>
    <w:p w14:paraId="6713F131" w14:textId="77777777" w:rsidR="009C2745" w:rsidRDefault="00000000" w:rsidP="00FA2416">
      <w:pPr>
        <w:pStyle w:val="BodyText"/>
        <w:jc w:val="both"/>
        <w:rPr>
          <w:rFonts w:hint="eastAsia"/>
        </w:rPr>
      </w:pPr>
      <w:r>
        <w:t>Structural causal models give the semantics of intervention and counterfactual reasoning (Pearl, 2009; Bongers et al., 2021). Directed constraint networks already distinguish symmetric compatibility from the asymmetry of causal generation (Dechter &amp; Pearl, 1991). Temporal constraint networks provide a separate theory of date and lag feasibility (Dechter et al., 1991). These sources motivate keeping a clock constraint, a causal mechanism and an inference dependency as separate objects.</w:t>
      </w:r>
    </w:p>
    <w:p w14:paraId="0318D81F" w14:textId="77777777" w:rsidR="009C2745" w:rsidRDefault="00000000" w:rsidP="00FA2416">
      <w:pPr>
        <w:pStyle w:val="BodyText"/>
        <w:jc w:val="both"/>
        <w:rPr>
          <w:rFonts w:hint="eastAsia"/>
        </w:rPr>
      </w:pPr>
      <w:r>
        <w:t xml:space="preserve">Sheaf models organize local data and restrictions (Robinson, 2016). Cellular sheaf Laplacians provide quadratic consistency energies and harmonic extensions (Hansen &amp; Ghrist, 2019). The global section viewpoint also clarifies why local agreement need not provide a global explanation (Abramsky &amp; Brandenburger, 2011). Those foundations do not assign causal meaning to an arbitrary restriction map. </w:t>
      </w:r>
      <w:r>
        <w:lastRenderedPageBreak/>
        <w:t>We use them to represent declared mechanisms and to state precisely what their compatibility establishes.</w:t>
      </w:r>
    </w:p>
    <w:p w14:paraId="6B27BF47" w14:textId="77777777" w:rsidR="009C2745" w:rsidRDefault="00000000" w:rsidP="00FA2416">
      <w:pPr>
        <w:pStyle w:val="BodyText"/>
        <w:jc w:val="both"/>
        <w:rPr>
          <w:rFonts w:hint="eastAsia"/>
        </w:rPr>
      </w:pPr>
      <w:r>
        <w:t>The distinction between filtering and smoothing is standard in state estimation (Särkkä, 2013). Causal abstraction asks when changing a representation preserves intervention predictions (Rubenstein et al., 2017; Beckers &amp; Halpern, 2019). Our latent compression criterion is a variablewise, mechanism level specialization of that question. The ASE book supplies the four base distinctions, observation stars and vertical fibre diagrams used here (Ghosh, 2026). Persistent sheaf cohomology concerns comparisons between sheaves and bases; it does not by itself identify physical causation (Russold, 2022). The additional analysis uses interval verification (Moore et al., 2009; Rump, 2010), signed-graph balance (Harary, 1953), classical complexity reductions (Karp, 1972) and tridiagonal inversion (Usmani, 1994). The proofs below state their specialized scope.</w:t>
      </w:r>
    </w:p>
    <w:p w14:paraId="6EE1F277" w14:textId="77777777" w:rsidR="009C2745" w:rsidRDefault="00000000" w:rsidP="00FA2416">
      <w:pPr>
        <w:pStyle w:val="Heading2"/>
        <w:jc w:val="both"/>
      </w:pPr>
      <w:bookmarkStart w:id="3" w:name="contributions-and-status"/>
      <w:bookmarkEnd w:id="2"/>
      <w:r>
        <w:t>1.2 Contributions and status</w:t>
      </w:r>
    </w:p>
    <w:p w14:paraId="6D1FB0BF" w14:textId="77777777" w:rsidR="009C2745" w:rsidRDefault="00000000" w:rsidP="00FA2416">
      <w:pPr>
        <w:pStyle w:val="FirstParagraph"/>
        <w:jc w:val="both"/>
        <w:rPr>
          <w:rFonts w:hint="eastAsia"/>
        </w:rPr>
      </w:pPr>
      <w:r>
        <w:t>The mathematical development has five main consequences. First, a mechanism incidence sheaf supports exact interventions and shared circumstance counterfactuals. Second, temporal order and commuting restriction maps impose different conditions: distinct causal routes need not commute, while alternate coordinate descriptions of the same restriction must. Third, global symmetric harmonic smoothing has a precise obstruction to one way dependence. Fourth, local errors and latent compression can be assessed against intervention semantics rather than reconstruction accuracy alone. A fifth consequence is computational. Interval data on gains, circumstances, weights and dates can be propagated with certified enclosures, but only if the evaluation keeps the dependencies that the causal construction declares (Section 11). Section 12 develops this fifth consequence into exact range criteria, a complexity barrier, sharp temporal information bounds and arithmetic certificates. It adds one definition and sixteen proved statements to the earlier development.</w:t>
      </w:r>
    </w:p>
    <w:p w14:paraId="73CC706B" w14:textId="77777777" w:rsidR="009C2745" w:rsidRDefault="00000000" w:rsidP="00FA2416">
      <w:pPr>
        <w:pStyle w:val="BodyText"/>
        <w:jc w:val="both"/>
        <w:rPr>
          <w:rFonts w:hint="eastAsia"/>
        </w:rPr>
      </w:pPr>
      <w:r>
        <w:t>The paper includes proofs of its stated results. Topological recursion, truncated factorization, inverse matrix path sums, rank nullity and posterior pushforward contraction are established foundations, restated with attribution and adapted to this construction. The reciprocity application, complete mechanism sheaf calculation and combined stability statement are developed explicitly here. These formulations are not assertions of literature wide priority. The three proposed comparative performance claims in Section 13 are conjectures, with fixed outcomes that would contradict them. The numerical statements of Section 11 are exact computations or certified enclosures under stated synthetic models. The reductions and specialized formulas of Section 12 are proved directly. Their classical antecedents are credited; they are not claims of literature-wide priority.</w:t>
      </w:r>
    </w:p>
    <w:p w14:paraId="05019B68" w14:textId="77777777" w:rsidR="009C2745" w:rsidRDefault="00000000" w:rsidP="00FA2416">
      <w:pPr>
        <w:pStyle w:val="Heading2"/>
        <w:jc w:val="both"/>
      </w:pPr>
      <w:bookmarkStart w:id="4" w:name="structure"/>
      <w:bookmarkEnd w:id="3"/>
      <w:r>
        <w:t>1.3 Structure</w:t>
      </w:r>
    </w:p>
    <w:p w14:paraId="29B392DD" w14:textId="77777777" w:rsidR="009C2745" w:rsidRDefault="00000000" w:rsidP="00FA2416">
      <w:pPr>
        <w:pStyle w:val="FirstParagraph"/>
        <w:jc w:val="both"/>
        <w:rPr>
          <w:rFonts w:hint="eastAsia"/>
        </w:rPr>
      </w:pPr>
      <w:r>
        <w:t>Sections 2 to 5 construct the mechanism sheaf, clocks, interventions and counterfactuals. Sections 6 to 9 develop path formulas, temporal access, stability and integration with ASE. Section 10 supplies exact examples; Section 11 reports interval and symbolic computations. Section 12 develops the mathematics of those computations. Section 13 states the remaining questions and falsifiable comparisons, and Section 14 concludes. Appendix A collects assumptions; Appendix B gives the corrected reference kernel; Appendix C records its validation and reproduction protocol.</w:t>
      </w:r>
    </w:p>
    <w:p w14:paraId="6915F6F5" w14:textId="77777777" w:rsidR="009C2745" w:rsidRDefault="00000000" w:rsidP="00FA2416">
      <w:pPr>
        <w:pStyle w:val="Heading1"/>
        <w:jc w:val="both"/>
      </w:pPr>
      <w:bookmarkStart w:id="5" w:name="event-contexts-and-their-sheaf"/>
      <w:bookmarkEnd w:id="1"/>
      <w:bookmarkEnd w:id="4"/>
      <w:r>
        <w:lastRenderedPageBreak/>
        <w:t>2 Event contexts and their sheaf</w:t>
      </w:r>
    </w:p>
    <w:p w14:paraId="0AB00A92" w14:textId="77777777" w:rsidR="009C2745" w:rsidRDefault="00000000" w:rsidP="00FA2416">
      <w:pPr>
        <w:pStyle w:val="Heading2"/>
        <w:jc w:val="both"/>
      </w:pPr>
      <w:bookmarkStart w:id="6" w:name="X8b6ed1916b837f577540980f14b4c663c878dcb"/>
      <w:r>
        <w:t>2.1 Events mechanisms and declared assumptions</w:t>
      </w:r>
    </w:p>
    <w:p w14:paraId="1E92364B" w14:textId="77777777" w:rsidR="009C2745" w:rsidRDefault="00000000" w:rsidP="00FA2416">
      <w:pPr>
        <w:pStyle w:val="FirstParagraph"/>
        <w:jc w:val="both"/>
        <w:rPr>
          <w:rFonts w:hint="eastAsia"/>
        </w:rPr>
      </w:pPr>
      <w:r>
        <w:rPr>
          <w:b/>
          <w:bCs/>
        </w:rPr>
        <w:t>Definition 2.1 (finite temporal structural model).</w:t>
      </w:r>
      <w:r>
        <w:t xml:space="preserve"> Let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be a finite set of endogenous event variables with a directed acyclic parent graph. Choose a topological numbering, so </w:t>
      </w:r>
      <m:oMath>
        <m:r>
          <w:rPr>
            <w:rFonts w:ascii="Cambria Math" w:hAnsi="Cambria Math"/>
          </w:rPr>
          <m:t>w</m:t>
        </m:r>
        <m:r>
          <m:rPr>
            <m:sty m:val="p"/>
          </m:rPr>
          <w:rPr>
            <w:rFonts w:ascii="Cambria Math" w:hAnsi="Cambria Math"/>
          </w:rPr>
          <m:t>∈pa</m:t>
        </m:r>
        <m:d>
          <m:dPr>
            <m:ctrlPr>
              <w:rPr>
                <w:rFonts w:ascii="Cambria Math" w:hAnsi="Cambria Math"/>
              </w:rPr>
            </m:ctrlPr>
          </m:dPr>
          <m:e>
            <m:r>
              <w:rPr>
                <w:rFonts w:ascii="Cambria Math" w:hAnsi="Cambria Math"/>
              </w:rPr>
              <m:t>v</m:t>
            </m:r>
          </m:e>
        </m:d>
      </m:oMath>
      <w:r>
        <w:t xml:space="preserve"> implies </w:t>
      </w:r>
      <m:oMath>
        <m:r>
          <w:rPr>
            <w:rFonts w:ascii="Cambria Math" w:hAnsi="Cambria Math"/>
          </w:rPr>
          <m:t>w</m:t>
        </m:r>
        <m:r>
          <m:rPr>
            <m:sty m:val="p"/>
          </m:rPr>
          <w:rPr>
            <w:rFonts w:ascii="Cambria Math" w:hAnsi="Cambria Math"/>
          </w:rPr>
          <m:t>&lt;</m:t>
        </m:r>
        <m:r>
          <w:rPr>
            <w:rFonts w:ascii="Cambria Math" w:hAnsi="Cambria Math"/>
          </w:rPr>
          <m:t>v</m:t>
        </m:r>
      </m:oMath>
      <w:r>
        <w:t xml:space="preserve">. Let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be a nonempty state space, let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be nonempty exogenous state spaces indexed by </w:t>
      </w:r>
      <m:oMath>
        <m:r>
          <w:rPr>
            <w:rFonts w:ascii="Cambria Math" w:hAnsi="Cambria Math"/>
          </w:rPr>
          <m:t>j</m:t>
        </m:r>
        <m:r>
          <m:rPr>
            <m:sty m:val="p"/>
          </m:rPr>
          <w:rPr>
            <w:rFonts w:ascii="Cambria Math" w:hAnsi="Cambria Math"/>
          </w:rPr>
          <m:t>∈</m:t>
        </m:r>
        <m:r>
          <w:rPr>
            <w:rFonts w:ascii="Cambria Math" w:hAnsi="Cambria Math"/>
          </w:rPr>
          <m:t>J</m:t>
        </m:r>
      </m:oMath>
      <w:r>
        <w:t xml:space="preserve">, and let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J</m:t>
        </m:r>
      </m:oMath>
      <w:r>
        <w:t>. A mechanism is a total function</w:t>
      </w:r>
    </w:p>
    <w:p w14:paraId="6A399803"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∈pa</m:t>
              </m:r>
              <m:d>
                <m:dPr>
                  <m:ctrlPr>
                    <w:rPr>
                      <w:rFonts w:ascii="Cambria Math" w:hAnsi="Cambria Math"/>
                    </w:rPr>
                  </m:ctrlPr>
                </m:dPr>
                <m:e>
                  <m:r>
                    <w:rPr>
                      <w:rFonts w:ascii="Cambria Math" w:hAnsi="Cambria Math"/>
                    </w:rPr>
                    <m:t>v</m:t>
                  </m:r>
                </m:e>
              </m:d>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w</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J</m:t>
                      </m:r>
                    </m:e>
                    <m:sub>
                      <m:r>
                        <w:rPr>
                          <w:rFonts w:ascii="Cambria Math" w:hAnsi="Cambria Math"/>
                        </w:rPr>
                        <m:t>v</m:t>
                      </m:r>
                    </m:sub>
                  </m:sSub>
                </m:sub>
              </m:sSub>
            </m:e>
          </m:d>
          <m:r>
            <m:rPr>
              <m:sty m:val="p"/>
            </m:rPr>
            <w:rPr>
              <w:rFonts w:ascii="Cambria Math" w:hAnsi="Cambria Math"/>
            </w:rPr>
            <m:t>.</m:t>
          </m:r>
          <m:r>
            <w:rPr>
              <w:rFonts w:ascii="Cambria Math" w:hAnsi="Cambria Math"/>
            </w:rPr>
            <m:t>  </m:t>
          </m:r>
          <m:r>
            <m:rPr>
              <m:sty m:val="p"/>
            </m:rPr>
            <w:rPr>
              <w:rFonts w:ascii="Cambria Math" w:hAnsi="Cambria Math"/>
            </w:rPr>
            <m:t>(2.1)</m:t>
          </m:r>
        </m:oMath>
      </m:oMathPara>
    </w:p>
    <w:p w14:paraId="3E8990D8" w14:textId="77777777" w:rsidR="009C2745" w:rsidRDefault="00000000" w:rsidP="00FA2416">
      <w:pPr>
        <w:pStyle w:val="FirstParagraph"/>
        <w:jc w:val="both"/>
        <w:rPr>
          <w:rFonts w:hint="eastAsia"/>
        </w:rPr>
      </w:pPr>
      <w:r>
        <w:t xml:space="preserve">Several mechanisms may use the same exogenous variable. A joint law </w:t>
      </w:r>
      <m:oMath>
        <m:r>
          <w:rPr>
            <w:rFonts w:ascii="Cambria Math" w:hAnsi="Cambria Math"/>
          </w:rPr>
          <m:t>μ</m:t>
        </m:r>
      </m:oMath>
      <w:r>
        <w:t xml:space="preserve"> on </w:t>
      </w:r>
      <m:oMath>
        <m:r>
          <w:rPr>
            <w:rFonts w:ascii="Cambria Math" w:hAnsi="Cambria Math"/>
          </w:rPr>
          <m:t>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j</m:t>
                </m:r>
              </m:sub>
            </m:sSub>
          </m:e>
        </m:nary>
      </m:oMath>
      <w:r>
        <w:t xml:space="preserve"> may also correlate different exogenous coordinates. Neither independence nor causal sufficiency is assumed unless stated. For probability results the spaces are standard Borel and the functions are measurable. For the linear and stability results the states have finite dimensional calibrated coordinates.</w:t>
      </w:r>
    </w:p>
    <w:p w14:paraId="3E867B92" w14:textId="77777777" w:rsidR="009C2745" w:rsidRDefault="00000000" w:rsidP="00FA2416">
      <w:pPr>
        <w:pStyle w:val="BodyText"/>
        <w:jc w:val="both"/>
        <w:rPr>
          <w:rFonts w:hint="eastAsia"/>
        </w:rPr>
      </w:pPr>
      <w:r>
        <w:t>An event is a declared variable at a declared physical occasion, such as the pressure at a particular time or the completion of a particular operation. A persistent physical variable is unrolled into several event variables when its history matters. A lagged feedback system can therefore give an acyclic finite event graph even though the underlying machine contains a feedback loop. Instantaneous cyclic equations require separate solvability assumptions and are outside the basic theorem.</w:t>
      </w:r>
    </w:p>
    <w:p w14:paraId="483F665B" w14:textId="77777777" w:rsidR="009C2745" w:rsidRDefault="00000000" w:rsidP="00FA2416">
      <w:pPr>
        <w:pStyle w:val="BodyText"/>
        <w:jc w:val="both"/>
        <w:rPr>
          <w:rFonts w:hint="eastAsia"/>
        </w:rPr>
      </w:pPr>
      <w:r>
        <w:t>The following hypotheses have distinct roles. H1 is the finite acyclic functional model of Definition 2.1. H2 requires a declared clock and feasible lag constraints when a temporal claim is made. H3 fixes the exogenous circumstances and unmodified mechanisms under a perfect intervention. H4 requires complete mechanism scopes, including explicit boundary parents. H5 requires valid restriction maps and commuting representation changes. H6 supplies the Lipschitz and error assumptions only when an approximation bound is invoked. These are conditions of a model; their mathematical consistency does not establish their truth about an observed system.</w:t>
      </w:r>
    </w:p>
    <w:p w14:paraId="4346947D" w14:textId="77777777" w:rsidR="009C2745" w:rsidRDefault="00000000" w:rsidP="00FA2416">
      <w:pPr>
        <w:pStyle w:val="Heading2"/>
        <w:jc w:val="both"/>
      </w:pPr>
      <w:bookmarkStart w:id="7" w:name="the-horizontal-incidence-space"/>
      <w:bookmarkEnd w:id="6"/>
      <w:r>
        <w:t>2.2 The horizontal incidence space</w:t>
      </w:r>
    </w:p>
    <w:p w14:paraId="05BB5AAD" w14:textId="77777777" w:rsidR="009C2745" w:rsidRDefault="00000000" w:rsidP="00FA2416">
      <w:pPr>
        <w:pStyle w:val="FirstParagraph"/>
        <w:jc w:val="both"/>
        <w:rPr>
          <w:rFonts w:hint="eastAsia"/>
        </w:rPr>
      </w:pPr>
      <w:r>
        <w:rPr>
          <w:b/>
          <w:bCs/>
        </w:rPr>
        <w:t>Definition 2.2 (mechanism sheaf).</w:t>
      </w:r>
      <w:r>
        <w:t xml:space="preserve"> Introduce one variable point for every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and one context point </w:t>
      </w:r>
      <m:oMath>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for every mechanism. Let </w:t>
      </w:r>
      <m:oMath>
        <m:sSub>
          <m:sSubPr>
            <m:ctrlPr>
              <w:rPr>
                <w:rFonts w:ascii="Cambria Math" w:hAnsi="Cambria Math"/>
              </w:rPr>
            </m:ctrlPr>
          </m:sSubPr>
          <m:e>
            <m:r>
              <w:rPr>
                <w:rFonts w:ascii="Cambria Math" w:hAnsi="Cambria Math"/>
              </w:rPr>
              <m:t>P</m:t>
            </m:r>
          </m:e>
          <m:sub>
            <m:r>
              <w:rPr>
                <w:rFonts w:ascii="Cambria Math" w:hAnsi="Cambria Math"/>
              </w:rPr>
              <m:t>H</m:t>
            </m:r>
          </m:sub>
        </m:sSub>
      </m:oMath>
      <w:r>
        <w:t xml:space="preserve"> be the height one poset with </w:t>
      </w:r>
      <m:oMath>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a</m:t>
        </m:r>
      </m:oMath>
      <w:r>
        <w:t xml:space="preserve"> when variable </w:t>
      </w:r>
      <m:oMath>
        <m:r>
          <w:rPr>
            <w:rFonts w:ascii="Cambria Math" w:hAnsi="Cambria Math"/>
          </w:rPr>
          <m:t>a</m:t>
        </m:r>
      </m:oMath>
      <w:r>
        <w:t xml:space="preserve"> belongs to the scope</w:t>
      </w:r>
    </w:p>
    <w:p w14:paraId="7F925B76"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r>
            <w:rPr>
              <w:rFonts w:ascii="Cambria Math" w:hAnsi="Cambria Math"/>
            </w:rPr>
            <m:t>w</m:t>
          </m:r>
          <m:r>
            <m:rPr>
              <m:sty m:val="p"/>
            </m:rPr>
            <w:rPr>
              <w:rFonts w:ascii="Cambria Math" w:hAnsi="Cambria Math"/>
            </w:rPr>
            <m:t>∈pa</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  </m:t>
          </m:r>
          <m:r>
            <m:rPr>
              <m:sty m:val="p"/>
            </m:rPr>
            <w:rPr>
              <w:rFonts w:ascii="Cambria Math" w:hAnsi="Cambria Math"/>
            </w:rPr>
            <m:t>(2.2)</m:t>
          </m:r>
        </m:oMath>
      </m:oMathPara>
    </w:p>
    <w:p w14:paraId="2CCBBC0C" w14:textId="77777777" w:rsidR="009C2745" w:rsidRDefault="00000000" w:rsidP="00FA2416">
      <w:pPr>
        <w:pStyle w:val="FirstParagraph"/>
        <w:jc w:val="both"/>
        <w:rPr>
          <w:rFonts w:hint="eastAsia"/>
        </w:rPr>
      </w:pPr>
      <w:r>
        <w:t xml:space="preserve">Give </w:t>
      </w:r>
      <m:oMath>
        <m:sSub>
          <m:sSubPr>
            <m:ctrlPr>
              <w:rPr>
                <w:rFonts w:ascii="Cambria Math" w:hAnsi="Cambria Math"/>
              </w:rPr>
            </m:ctrlPr>
          </m:sSubPr>
          <m:e>
            <m:r>
              <w:rPr>
                <w:rFonts w:ascii="Cambria Math" w:hAnsi="Cambria Math"/>
              </w:rPr>
              <m:t>P</m:t>
            </m:r>
          </m:e>
          <m:sub>
            <m:r>
              <w:rPr>
                <w:rFonts w:ascii="Cambria Math" w:hAnsi="Cambria Math"/>
              </w:rPr>
              <m:t>H</m:t>
            </m:r>
          </m:sub>
        </m:sSub>
      </m:oMath>
      <w:r>
        <w:t xml:space="preserve"> the Alexandrov topology of upward closed sets. Assign the state space to a variable point and assign to </w:t>
      </w:r>
      <m:oMath>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the relation</w:t>
      </w:r>
    </w:p>
    <w:p w14:paraId="1EF9EDB4"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J</m:t>
                      </m:r>
                    </m:e>
                    <m:sub>
                      <m:r>
                        <w:rPr>
                          <w:rFonts w:ascii="Cambria Math" w:hAnsi="Cambria Math"/>
                        </w:rPr>
                        <m:t>v</m:t>
                      </m:r>
                    </m:sub>
                  </m:sSub>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J</m:t>
                      </m:r>
                    </m:e>
                    <m:sub>
                      <m:r>
                        <w:rPr>
                          <w:rFonts w:ascii="Cambria Math" w:hAnsi="Cambria Math"/>
                        </w:rPr>
                        <m:t>v</m:t>
                      </m:r>
                    </m:sub>
                  </m:sSub>
                </m:sub>
              </m:sSub>
            </m:e>
          </m:d>
          <m:r>
            <m:rPr>
              <m:sty m:val="p"/>
            </m:rPr>
            <w:rPr>
              <w:rFonts w:ascii="Cambria Math" w:hAnsi="Cambria Math"/>
            </w:rPr>
            <m:t>}.</m:t>
          </m:r>
          <m:r>
            <w:rPr>
              <w:rFonts w:ascii="Cambria Math" w:hAnsi="Cambria Math"/>
            </w:rPr>
            <m:t>  </m:t>
          </m:r>
          <m:r>
            <m:rPr>
              <m:sty m:val="p"/>
            </m:rPr>
            <w:rPr>
              <w:rFonts w:ascii="Cambria Math" w:hAnsi="Cambria Math"/>
            </w:rPr>
            <m:t>(2.3)</m:t>
          </m:r>
        </m:oMath>
      </m:oMathPara>
    </w:p>
    <w:p w14:paraId="7520E7F5" w14:textId="77777777" w:rsidR="009C2745" w:rsidRDefault="00000000" w:rsidP="00FA2416">
      <w:pPr>
        <w:pStyle w:val="FirstParagraph"/>
        <w:jc w:val="both"/>
        <w:rPr>
          <w:rFonts w:hint="eastAsia"/>
        </w:rPr>
      </w:pPr>
      <w:r>
        <w:t xml:space="preserve">The map from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to each incident variable space is coordinate projection. This functor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r>
          <m:rPr>
            <m:sty m:val="b"/>
          </m:rPr>
          <w:rPr>
            <w:rFonts w:ascii="Cambria Math" w:hAnsi="Cambria Math"/>
          </w:rPr>
          <m:t>Set</m:t>
        </m:r>
      </m:oMath>
      <w:r>
        <w:t xml:space="preserve"> is a sheaf on the finite Alexandrov space. Concretely, sections over an open set are compatible tuples over its points; compatible sections on an open cover have a unique componentwise union.</w:t>
      </w:r>
    </w:p>
    <w:p w14:paraId="0A6F8C7B" w14:textId="77777777" w:rsidR="009C2745" w:rsidRDefault="00000000" w:rsidP="00FA2416">
      <w:pPr>
        <w:pStyle w:val="BodyText"/>
        <w:jc w:val="both"/>
        <w:rPr>
          <w:rFonts w:hint="eastAsia"/>
        </w:rPr>
      </w:pPr>
      <w:r>
        <w:t xml:space="preserve">The basic open set above </w:t>
      </w:r>
      <m:oMath>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contains that mechanism and its variable points. Two such opens meet at their shared variable points. Thus horizontal overlaps say which event or exogenous quantities must agree. They do not force one mechanism to act as a coordinate transformation into another. A stalk is a </w:t>
      </w:r>
      <w:r>
        <w:lastRenderedPageBreak/>
        <w:t>data space, here sometimes a set of admissible tuples rather than a vector space. A token is a moving inference state and is not a stalk.</w:t>
      </w:r>
    </w:p>
    <w:p w14:paraId="746D0281" w14:textId="77777777" w:rsidR="009C2745" w:rsidRDefault="00000000" w:rsidP="00FA2416">
      <w:pPr>
        <w:pStyle w:val="BodyText"/>
        <w:jc w:val="both"/>
        <w:rPr>
          <w:rFonts w:hint="eastAsia"/>
        </w:rPr>
      </w:pPr>
      <w:r>
        <w:t>This definition uses a genuine, finite topological space, even when the stalks are nonlinear. Additional topological structure on continuous stalks and continuity of the projections can be imposed. It is not needed for the set level gluing theorem. Linear sheaf cohomology will be used only after a linear coefficient model has actually been specified.</w:t>
      </w:r>
    </w:p>
    <w:p w14:paraId="1505F512" w14:textId="77777777" w:rsidR="009C2745" w:rsidRDefault="00000000" w:rsidP="00FA2416">
      <w:pPr>
        <w:pStyle w:val="BodyText"/>
        <w:jc w:val="both"/>
        <w:rPr>
          <w:rFonts w:hint="eastAsia"/>
        </w:rPr>
      </w:pPr>
      <w:r>
        <w:rPr>
          <w:b/>
          <w:bCs/>
        </w:rPr>
        <w:t>Proposition 2.3 (global sections are mechanism solutions).</w:t>
      </w:r>
      <w:r>
        <w:t xml:space="preserve"> There is a canonical bijection</w:t>
      </w:r>
    </w:p>
    <w:p w14:paraId="20975DBA" w14:textId="77777777" w:rsidR="009C2745" w:rsidRDefault="00000000" w:rsidP="00FA2416">
      <w:pPr>
        <w:pStyle w:val="BodyText"/>
        <w:jc w:val="both"/>
        <w:rPr>
          <w:rFonts w:hint="eastAsia"/>
        </w:rPr>
      </w:pPr>
      <m:oMathPara>
        <m:oMathParaPr>
          <m:jc m:val="center"/>
        </m:oMathParaPr>
        <m:oMath>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M</m:t>
                  </m:r>
                </m:sub>
              </m:sSub>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J</m:t>
                      </m:r>
                    </m:e>
                    <m:sub>
                      <m:r>
                        <w:rPr>
                          <w:rFonts w:ascii="Cambria Math" w:hAnsi="Cambria Math"/>
                        </w:rPr>
                        <m:t>v</m:t>
                      </m:r>
                    </m:sub>
                  </m:sSub>
                </m:sub>
              </m:sSub>
            </m:e>
          </m:d>
          <m:r>
            <m:rPr>
              <m:nor/>
            </m:rPr>
            <m:t xml:space="preserve"> for every </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(2.4)</m:t>
          </m:r>
        </m:oMath>
      </m:oMathPara>
    </w:p>
    <w:p w14:paraId="69F36629" w14:textId="77777777" w:rsidR="009C2745" w:rsidRDefault="00000000" w:rsidP="00FA2416">
      <w:pPr>
        <w:pStyle w:val="FirstParagraph"/>
        <w:jc w:val="both"/>
        <w:rPr>
          <w:rFonts w:hint="eastAsia"/>
        </w:rPr>
      </w:pPr>
      <w:r>
        <w:rPr>
          <w:i/>
          <w:iCs/>
        </w:rPr>
        <w:t>Proof.</w:t>
      </w:r>
      <w:r>
        <w:t xml:space="preserve"> A global section gives one value at every variable point and a tuple in every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Projection agreement forces the entries of each local tuple to equal the values at the corresponding variable points. Membership in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is then exactly the mechanism equation. Conversely, a solution fills every relation tuple with its own coordinates and satisfies every projection agreement. The two constructions are inverse. ∎</w:t>
      </w:r>
    </w:p>
    <w:p w14:paraId="39A31893" w14:textId="77777777" w:rsidR="009C2745" w:rsidRDefault="00000000" w:rsidP="00FA2416">
      <w:pPr>
        <w:pStyle w:val="BodyText"/>
        <w:jc w:val="both"/>
        <w:rPr>
          <w:rFonts w:hint="eastAsia"/>
        </w:rPr>
      </w:pPr>
      <w:r>
        <w:t>The proposition is a representation theorem. It does not say that observed values necessarily extend to a global section. Observations add conditions to the solution set and can be contradictory. It also does not make a probability distribution from a collection of compatible values. The law on exogenous states is additional information.</w:t>
      </w:r>
    </w:p>
    <w:p w14:paraId="40F28589" w14:textId="77777777" w:rsidR="009C2745" w:rsidRDefault="00000000" w:rsidP="00FA2416">
      <w:pPr>
        <w:pStyle w:val="Heading2"/>
        <w:jc w:val="both"/>
      </w:pPr>
      <w:bookmarkStart w:id="8" w:name="why-complete-contexts-matter"/>
      <w:bookmarkEnd w:id="7"/>
      <w:r>
        <w:t>2.3 Why complete contexts matter</w:t>
      </w:r>
    </w:p>
    <w:p w14:paraId="32F9B336" w14:textId="77777777" w:rsidR="009C2745" w:rsidRDefault="00000000" w:rsidP="00FA2416">
      <w:pPr>
        <w:pStyle w:val="FirstParagraph"/>
        <w:jc w:val="both"/>
        <w:rPr>
          <w:rFonts w:hint="eastAsia"/>
        </w:rPr>
      </w:pPr>
      <w:r>
        <w:t xml:space="preserve">A local model must carry its missing parents as boundary inputs. For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m:t>
            </m:r>
          </m:e>
        </m:d>
      </m:oMath>
      <w:r>
        <w:t xml:space="preserve">, a context containing only </w:t>
      </w:r>
      <m:oMath>
        <m:r>
          <w:rPr>
            <w:rFonts w:ascii="Cambria Math" w:hAnsi="Cambria Math"/>
          </w:rPr>
          <m:t>Y</m:t>
        </m:r>
      </m:oMath>
      <w:r>
        <w:t xml:space="preserve"> cannot retain the conditional mechanism without either keeping an interface for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m:t>
            </m:r>
          </m:e>
        </m:d>
      </m:oMath>
      <w:r>
        <w:t xml:space="preserve"> or declaring a marginalization law. Projecting away </w:t>
      </w:r>
      <m:oMath>
        <m:r>
          <w:rPr>
            <w:rFonts w:ascii="Cambria Math" w:hAnsi="Cambria Math"/>
          </w:rPr>
          <m:t>X</m:t>
        </m:r>
      </m:oMath>
      <w:r>
        <w:t xml:space="preserve"> and </w:t>
      </w:r>
      <m:oMath>
        <m:r>
          <w:rPr>
            <w:rFonts w:ascii="Cambria Math" w:hAnsi="Cambria Math"/>
          </w:rPr>
          <m:t>U</m:t>
        </m:r>
      </m:oMath>
      <w:r>
        <w:t xml:space="preserve"> gives the set of possible </w:t>
      </w:r>
      <m:oMath>
        <m:r>
          <w:rPr>
            <w:rFonts w:ascii="Cambria Math" w:hAnsi="Cambria Math"/>
          </w:rPr>
          <m:t>Y</m:t>
        </m:r>
      </m:oMath>
      <w:r>
        <w:t xml:space="preserve"> values, which is a different object. An ancestral collection of endogenous variables contains its own endogenous parents; it provides one convenient way to avoid missing boundaries, but it can make local contexts large.</w:t>
      </w:r>
    </w:p>
    <w:p w14:paraId="305CDB4F" w14:textId="77777777" w:rsidR="009C2745" w:rsidRDefault="00000000" w:rsidP="00FA2416">
      <w:pPr>
        <w:pStyle w:val="BodyText"/>
        <w:jc w:val="both"/>
        <w:rPr>
          <w:rFonts w:hint="eastAsia"/>
        </w:rPr>
      </w:pPr>
      <w:r>
        <w:rPr>
          <w:b/>
          <w:bCs/>
        </w:rPr>
        <w:t>Proposition 2.4 (pairwise projections can lose a causal mechanism).</w:t>
      </w:r>
      <w:r>
        <w:t xml:space="preserve"> For binary parents </w:t>
      </w:r>
      <m:oMath>
        <m:r>
          <w:rPr>
            <w:rFonts w:ascii="Cambria Math" w:hAnsi="Cambria Math"/>
          </w:rPr>
          <m:t>A</m:t>
        </m:r>
        <m:r>
          <m:rPr>
            <m:sty m:val="p"/>
          </m:rPr>
          <w:rPr>
            <w:rFonts w:ascii="Cambria Math" w:hAnsi="Cambria Math"/>
          </w:rPr>
          <m:t>,</m:t>
        </m:r>
        <m:r>
          <w:rPr>
            <w:rFonts w:ascii="Cambria Math" w:hAnsi="Cambria Math"/>
          </w:rPr>
          <m:t>B</m:t>
        </m:r>
      </m:oMath>
      <w:r>
        <w:t xml:space="preserve"> and child </w:t>
      </w:r>
      <m:oMath>
        <m:r>
          <w:rPr>
            <w:rFonts w:ascii="Cambria Math" w:hAnsi="Cambria Math"/>
          </w:rPr>
          <m:t>C</m:t>
        </m:r>
      </m:oMath>
      <w:r>
        <w:t xml:space="preserve">, the relation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cannot be represented by imposing only binary relations on the same three variable spaces while preserving all its pairwise projections.</w:t>
      </w:r>
    </w:p>
    <w:p w14:paraId="7556447B" w14:textId="77777777" w:rsidR="009C2745" w:rsidRDefault="00000000" w:rsidP="00FA2416">
      <w:pPr>
        <w:pStyle w:val="BodyText"/>
        <w:jc w:val="both"/>
        <w:rPr>
          <w:rFonts w:hint="eastAsia"/>
        </w:rPr>
      </w:pPr>
      <w:r>
        <w:rPr>
          <w:i/>
          <w:iCs/>
        </w:rPr>
        <w:t>Proof.</w:t>
      </w:r>
      <w:r>
        <w:t xml:space="preserve"> The relation has four triples. Each of its three pairwise projections is the full binary square. Any binary constraint satisfied by every valid triple must therefore accept every pair. The conjunction of such constraints accepts all eight triples, including the four invalid ones. A ternary relation or an additional internal variable is necessary. ∎</w:t>
      </w:r>
    </w:p>
    <w:p w14:paraId="098E1A46" w14:textId="77777777" w:rsidR="009C2745" w:rsidRDefault="00000000" w:rsidP="00FA2416">
      <w:pPr>
        <w:pStyle w:val="BodyText"/>
        <w:jc w:val="both"/>
        <w:rPr>
          <w:rFonts w:hint="eastAsia"/>
        </w:rPr>
      </w:pPr>
      <w:r>
        <w:t>Independent fair parents make every pair marginal independent in this example, while the child is determined jointly by its parents. Pairwise correlation is therefore insufficient even to expose this declared mechanism. Higher order contexts carry mathematical content; they are not merely an alternative drawing of a graph.</w:t>
      </w:r>
    </w:p>
    <w:p w14:paraId="2B929F03" w14:textId="77777777" w:rsidR="009C2745" w:rsidRDefault="00000000" w:rsidP="00FA2416">
      <w:pPr>
        <w:pStyle w:val="Heading1"/>
        <w:jc w:val="both"/>
      </w:pPr>
      <w:bookmarkStart w:id="9" w:name="physical-clocks-and-directed-paths"/>
      <w:bookmarkEnd w:id="5"/>
      <w:bookmarkEnd w:id="8"/>
      <w:r>
        <w:t>3 Physical clocks and directed paths</w:t>
      </w:r>
    </w:p>
    <w:p w14:paraId="32EAF6AE" w14:textId="77777777" w:rsidR="009C2745" w:rsidRDefault="00000000" w:rsidP="00FA2416">
      <w:pPr>
        <w:pStyle w:val="Heading2"/>
        <w:jc w:val="both"/>
      </w:pPr>
      <w:bookmarkStart w:id="10" w:name="X0d998d800d5d61b514a0b4c22189772008204d2"/>
      <w:r>
        <w:t>3.1 Causal paths are not coordinate restrictions</w:t>
      </w:r>
    </w:p>
    <w:p w14:paraId="7B063AB6" w14:textId="77777777" w:rsidR="009C2745" w:rsidRDefault="00000000" w:rsidP="00FA2416">
      <w:pPr>
        <w:pStyle w:val="FirstParagraph"/>
        <w:jc w:val="both"/>
        <w:rPr>
          <w:rFonts w:hint="eastAsia"/>
        </w:rPr>
      </w:pPr>
      <w:r>
        <w:t>The arrows in a causal graph identify inputs of a function. The arrows in the mechanism sheaf project a local relation to a shared variable. Confusing these two kinds of arrow can exclude valid models.</w:t>
      </w:r>
    </w:p>
    <w:p w14:paraId="39075F97" w14:textId="77777777" w:rsidR="009C2745" w:rsidRDefault="00000000" w:rsidP="00FA2416">
      <w:pPr>
        <w:pStyle w:val="BodyText"/>
        <w:jc w:val="both"/>
        <w:rPr>
          <w:rFonts w:hint="eastAsia"/>
        </w:rPr>
      </w:pPr>
      <w:r>
        <w:rPr>
          <w:b/>
          <w:bCs/>
        </w:rPr>
        <w:lastRenderedPageBreak/>
        <w:t>Lemma 3.1 (a causal diamond need not commute).</w:t>
      </w:r>
      <w:r>
        <w:t xml:space="preserve"> A linear causal model on a directed diamond need not define a functor from its reachability poset if every causal edge is interpreted as its scalar gain.</w:t>
      </w:r>
    </w:p>
    <w:p w14:paraId="6AEAE6EA" w14:textId="77777777" w:rsidR="009C2745" w:rsidRDefault="00000000" w:rsidP="00FA2416">
      <w:pPr>
        <w:pStyle w:val="BodyText"/>
        <w:jc w:val="both"/>
        <w:rPr>
          <w:rFonts w:hint="eastAsia"/>
        </w:rPr>
      </w:pPr>
      <w:r>
        <w:rPr>
          <w:i/>
          <w:iCs/>
        </w:rPr>
        <w:t>Proof.</w:t>
      </w:r>
      <w:r>
        <w:t xml:space="preserve"> Consider</w:t>
      </w:r>
    </w:p>
    <w:p w14:paraId="50A98EA6"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r>
            <m:rPr>
              <m:sty m:val="p"/>
            </m:rPr>
            <w:rPr>
              <w:rFonts w:ascii="Cambria Math" w:hAnsi="Cambria Math"/>
            </w:rPr>
            <m:t>.</m:t>
          </m:r>
          <m:r>
            <w:rPr>
              <w:rFonts w:ascii="Cambria Math" w:hAnsi="Cambria Math"/>
            </w:rPr>
            <m:t>  </m:t>
          </m:r>
          <m:r>
            <m:rPr>
              <m:sty m:val="p"/>
            </m:rPr>
            <w:rPr>
              <w:rFonts w:ascii="Cambria Math" w:hAnsi="Cambria Math"/>
            </w:rPr>
            <m:t>(3.1)</m:t>
          </m:r>
        </m:oMath>
      </m:oMathPara>
    </w:p>
    <w:p w14:paraId="13D26906" w14:textId="77777777" w:rsidR="009C2745" w:rsidRDefault="00000000" w:rsidP="00FA2416">
      <w:pPr>
        <w:pStyle w:val="FirstParagraph"/>
        <w:jc w:val="both"/>
        <w:rPr>
          <w:rFonts w:hint="eastAsia"/>
        </w:rPr>
      </w:pPr>
      <w:r>
        <w:t xml:space="preserve">The two directed routes from </w:t>
      </w:r>
      <m:oMath>
        <m:r>
          <w:rPr>
            <w:rFonts w:ascii="Cambria Math" w:hAnsi="Cambria Math"/>
          </w:rPr>
          <m:t>1</m:t>
        </m:r>
      </m:oMath>
      <w:r>
        <w:t xml:space="preserve"> to </w:t>
      </w:r>
      <m:oMath>
        <m:r>
          <w:rPr>
            <w:rFonts w:ascii="Cambria Math" w:hAnsi="Cambria Math"/>
          </w:rPr>
          <m:t>4</m:t>
        </m:r>
      </m:oMath>
      <w:r>
        <w:t xml:space="preserve"> have gains </w:t>
      </w:r>
      <m:oMath>
        <m:r>
          <w:rPr>
            <w:rFonts w:ascii="Cambria Math" w:hAnsi="Cambria Math"/>
          </w:rPr>
          <m:t>ba</m:t>
        </m:r>
      </m:oMath>
      <w:r>
        <w:t xml:space="preserve"> and </w:t>
      </w:r>
      <m:oMath>
        <m:r>
          <w:rPr>
            <w:rFonts w:ascii="Cambria Math" w:hAnsi="Cambria Math"/>
          </w:rPr>
          <m:t>dc</m:t>
        </m:r>
      </m:oMath>
      <w:r>
        <w:t xml:space="preserve">. A reachability poset has one arrow from </w:t>
      </w:r>
      <m:oMath>
        <m:r>
          <w:rPr>
            <w:rFonts w:ascii="Cambria Math" w:hAnsi="Cambria Math"/>
          </w:rPr>
          <m:t>1</m:t>
        </m:r>
      </m:oMath>
      <w:r>
        <w:t xml:space="preserve"> to </w:t>
      </w:r>
      <m:oMath>
        <m:r>
          <w:rPr>
            <w:rFonts w:ascii="Cambria Math" w:hAnsi="Cambria Math"/>
          </w:rPr>
          <m:t>4</m:t>
        </m:r>
      </m:oMath>
      <w:r>
        <w:t xml:space="preserve">, so functoriality would force </w:t>
      </w:r>
      <m:oMath>
        <m:r>
          <w:rPr>
            <w:rFonts w:ascii="Cambria Math" w:hAnsi="Cambria Math"/>
          </w:rPr>
          <m:t>ba</m:t>
        </m:r>
        <m:r>
          <m:rPr>
            <m:sty m:val="p"/>
          </m:rPr>
          <w:rPr>
            <w:rFonts w:ascii="Cambria Math" w:hAnsi="Cambria Math"/>
          </w:rPr>
          <m:t>=</m:t>
        </m:r>
        <m:r>
          <w:rPr>
            <w:rFonts w:ascii="Cambria Math" w:hAnsi="Cambria Math"/>
          </w:rPr>
          <m:t>dc</m:t>
        </m:r>
      </m:oMath>
      <w:r>
        <w:t xml:space="preserve">. Structural causality imposes no such equality: the total derivative at fixed exogenous values is </w:t>
      </w:r>
      <m:oMath>
        <m:r>
          <w:rPr>
            <w:rFonts w:ascii="Cambria Math" w:hAnsi="Cambria Math"/>
          </w:rPr>
          <m:t>ba</m:t>
        </m:r>
        <m:r>
          <m:rPr>
            <m:sty m:val="p"/>
          </m:rPr>
          <w:rPr>
            <w:rFonts w:ascii="Cambria Math" w:hAnsi="Cambria Math"/>
          </w:rPr>
          <m:t>+</m:t>
        </m:r>
        <m:r>
          <w:rPr>
            <w:rFonts w:ascii="Cambria Math" w:hAnsi="Cambria Math"/>
          </w:rPr>
          <m:t>dc</m:t>
        </m:r>
      </m:oMath>
      <w:r>
        <w:t xml:space="preserve">. Choosing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4</m:t>
        </m:r>
      </m:oMath>
      <w:r>
        <w:t xml:space="preserve"> gives gains </w:t>
      </w:r>
      <m:oMath>
        <m:r>
          <w:rPr>
            <w:rFonts w:ascii="Cambria Math" w:hAnsi="Cambria Math"/>
          </w:rPr>
          <m:t>6</m:t>
        </m:r>
      </m:oMath>
      <w:r>
        <w:t xml:space="preserve"> and </w:t>
      </w:r>
      <m:oMath>
        <m:r>
          <w:rPr>
            <w:rFonts w:ascii="Cambria Math" w:hAnsi="Cambria Math"/>
          </w:rPr>
          <m:t>4</m:t>
        </m:r>
      </m:oMath>
      <w:r>
        <w:t xml:space="preserve">, with total effect </w:t>
      </w:r>
      <m:oMath>
        <m:r>
          <w:rPr>
            <w:rFonts w:ascii="Cambria Math" w:hAnsi="Cambria Math"/>
          </w:rPr>
          <m:t>10</m:t>
        </m:r>
      </m:oMath>
      <w:r>
        <w:t>. ∎</w:t>
      </w:r>
    </w:p>
    <w:p w14:paraId="0A13C22E" w14:textId="77777777" w:rsidR="009C2745" w:rsidRDefault="00000000" w:rsidP="00FA2416">
      <w:pPr>
        <w:pStyle w:val="BodyText"/>
        <w:jc w:val="both"/>
        <w:rPr>
          <w:rFonts w:hint="eastAsia"/>
        </w:rPr>
      </w:pPr>
      <w:r>
        <w:t xml:space="preserve">In the mechanism sheaf, restrictions from the context of </w:t>
      </w:r>
      <m:oMath>
        <m:sSub>
          <m:sSubPr>
            <m:ctrlPr>
              <w:rPr>
                <w:rFonts w:ascii="Cambria Math" w:hAnsi="Cambria Math"/>
              </w:rPr>
            </m:ctrlPr>
          </m:sSubPr>
          <m:e>
            <m:r>
              <w:rPr>
                <w:rFonts w:ascii="Cambria Math" w:hAnsi="Cambria Math"/>
              </w:rPr>
              <m:t>x</m:t>
            </m:r>
          </m:e>
          <m:sub>
            <m:r>
              <w:rPr>
                <w:rFonts w:ascii="Cambria Math" w:hAnsi="Cambria Math"/>
              </w:rPr>
              <m:t>4</m:t>
            </m:r>
          </m:sub>
        </m:sSub>
      </m:oMath>
      <w:r>
        <w:t xml:space="preserve"> merely project its admissible tuple to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oMath>
      <w:r>
        <w:t>. They impose neither equality of the route gains nor equality of distinct causal effects. Commuting squares remain mandatory whenever two maps represent the same coordinate restriction or the same change of representation. They are not a requirement that physically distinct routes have identical effects.</w:t>
      </w:r>
    </w:p>
    <w:p w14:paraId="330D1EA0" w14:textId="77777777" w:rsidR="009C2745" w:rsidRDefault="00000000" w:rsidP="00FA2416">
      <w:pPr>
        <w:pStyle w:val="BodyText"/>
        <w:keepNext/>
        <w:spacing w:before="140" w:after="0"/>
        <w:jc w:val="both"/>
        <w:rPr>
          <w:rFonts w:hint="eastAsia"/>
        </w:rPr>
      </w:pPr>
      <w:r>
        <w:rPr>
          <w:noProof/>
        </w:rPr>
        <w:drawing>
          <wp:inline distT="0" distB="0" distL="0" distR="0" wp14:anchorId="522EE144" wp14:editId="6B84D507">
            <wp:extent cx="5897880" cy="3039253"/>
            <wp:effectExtent l="0" t="0" r="0" b="0"/>
            <wp:docPr id="30" name="Picture" descr="Exact diagram of causal mechanisms and horizontal relation projections"/>
            <wp:cNvGraphicFramePr/>
            <a:graphic xmlns:a="http://schemas.openxmlformats.org/drawingml/2006/main">
              <a:graphicData uri="http://schemas.openxmlformats.org/drawingml/2006/picture">
                <pic:pic xmlns:pic="http://schemas.openxmlformats.org/drawingml/2006/picture">
                  <pic:nvPicPr>
                    <pic:cNvPr id="31" name="Picture" descr="figures/causal_contexts.png"/>
                    <pic:cNvPicPr>
                      <a:picLocks noChangeAspect="1" noChangeArrowheads="1"/>
                    </pic:cNvPicPr>
                  </pic:nvPicPr>
                  <pic:blipFill>
                    <a:blip r:embed="rId7"/>
                    <a:stretch>
                      <a:fillRect/>
                    </a:stretch>
                  </pic:blipFill>
                  <pic:spPr bwMode="auto">
                    <a:xfrm>
                      <a:off x="0" y="0"/>
                      <a:ext cx="5897880" cy="3039253"/>
                    </a:xfrm>
                    <a:prstGeom prst="rect">
                      <a:avLst/>
                    </a:prstGeom>
                    <a:noFill/>
                    <a:ln w="9525">
                      <a:noFill/>
                      <a:headEnd/>
                      <a:tailEnd/>
                    </a:ln>
                  </pic:spPr>
                </pic:pic>
              </a:graphicData>
            </a:graphic>
          </wp:inline>
        </w:drawing>
      </w:r>
    </w:p>
    <w:p w14:paraId="195CB7A5" w14:textId="77777777" w:rsidR="009C2745" w:rsidRDefault="00000000" w:rsidP="00FA2416">
      <w:pPr>
        <w:pStyle w:val="Caption"/>
        <w:spacing w:before="80" w:after="180" w:line="247" w:lineRule="auto"/>
        <w:jc w:val="both"/>
        <w:rPr>
          <w:rFonts w:hint="eastAsia"/>
        </w:rPr>
      </w:pPr>
      <w:r>
        <w:rPr>
          <w:i/>
          <w:iCs/>
          <w:sz w:val="20"/>
        </w:rPr>
        <w:t>Figure 1. Left: distinct causal routes contribute separate gains to the total response. Right: a mechanism context projects to shared variables. The context is a relation, and its projections are compatibility maps. The two panels depict different kinds of arrow.</w:t>
      </w:r>
    </w:p>
    <w:p w14:paraId="14FDEE6A" w14:textId="77777777" w:rsidR="009C2745" w:rsidRDefault="00000000" w:rsidP="00FA2416">
      <w:pPr>
        <w:pStyle w:val="Heading2"/>
        <w:jc w:val="both"/>
      </w:pPr>
      <w:bookmarkStart w:id="11" w:name="X27f717777d1a2679f5eb0449ad82b986b901dbb"/>
      <w:bookmarkEnd w:id="10"/>
      <w:r>
        <w:t>3.2 Temporal feasibility is an additional constraint</w:t>
      </w:r>
    </w:p>
    <w:p w14:paraId="6CB01832" w14:textId="77777777" w:rsidR="009C2745" w:rsidRDefault="00000000" w:rsidP="00FA2416">
      <w:pPr>
        <w:pStyle w:val="FirstParagraph"/>
        <w:jc w:val="both"/>
        <w:rPr>
          <w:rFonts w:hint="eastAsia"/>
        </w:rPr>
      </w:pPr>
      <w:r>
        <w:t xml:space="preserve">Suppose each event has a time </w:t>
      </w:r>
      <m:oMath>
        <m:sSub>
          <m:sSubPr>
            <m:ctrlPr>
              <w:rPr>
                <w:rFonts w:ascii="Cambria Math" w:hAnsi="Cambria Math"/>
              </w:rPr>
            </m:ctrlPr>
          </m:sSubPr>
          <m:e>
            <m:r>
              <w:rPr>
                <w:rFonts w:ascii="Cambria Math" w:hAnsi="Cambria Math"/>
              </w:rPr>
              <m:t>τ</m:t>
            </m:r>
          </m:e>
          <m:sub>
            <m: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e>
        </m:d>
      </m:oMath>
      <w:r>
        <w:t xml:space="preserve">, with finite real lower and upper bounds. For each causal edge </w:t>
      </w:r>
      <m:oMath>
        <m:r>
          <w:rPr>
            <w:rFonts w:ascii="Cambria Math" w:hAnsi="Cambria Math"/>
          </w:rPr>
          <m:t>w</m:t>
        </m:r>
        <m:r>
          <m:rPr>
            <m:sty m:val="p"/>
          </m:rPr>
          <w:rPr>
            <w:rFonts w:ascii="Cambria Math" w:hAnsi="Cambria Math"/>
          </w:rPr>
          <m:t>→</m:t>
        </m:r>
        <m:r>
          <w:rPr>
            <w:rFonts w:ascii="Cambria Math" w:hAnsi="Cambria Math"/>
          </w:rPr>
          <m:t>v</m:t>
        </m:r>
      </m:oMath>
      <w:r>
        <w:t xml:space="preserve">, prescribe a nonnegative minimum lag </w:t>
      </w:r>
      <m:oMath>
        <m:sSub>
          <m:sSubPr>
            <m:ctrlPr>
              <w:rPr>
                <w:rFonts w:ascii="Cambria Math" w:hAnsi="Cambria Math"/>
              </w:rPr>
            </m:ctrlPr>
          </m:sSubPr>
          <m:e>
            <m:r>
              <w:rPr>
                <w:rFonts w:ascii="Cambria Math" w:hAnsi="Cambria Math"/>
              </w:rPr>
              <m:t>d</m:t>
            </m:r>
          </m:e>
          <m:sub>
            <m:r>
              <w:rPr>
                <w:rFonts w:ascii="Cambria Math" w:hAnsi="Cambria Math"/>
              </w:rPr>
              <m:t>wv</m:t>
            </m:r>
          </m:sub>
        </m:sSub>
      </m:oMath>
      <w:r>
        <w:t xml:space="preserve"> and require </w:t>
      </w:r>
      <m:oMath>
        <m:sSub>
          <m:sSubPr>
            <m:ctrlPr>
              <w:rPr>
                <w:rFonts w:ascii="Cambria Math" w:hAnsi="Cambria Math"/>
              </w:rPr>
            </m:ctrlPr>
          </m:sSubPr>
          <m:e>
            <m:r>
              <w:rPr>
                <w:rFonts w:ascii="Cambria Math" w:hAnsi="Cambria Math"/>
              </w:rPr>
              <m:t>τ</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wv</m:t>
            </m:r>
          </m:sub>
        </m:sSub>
      </m:oMath>
      <w:r>
        <w:t>. All quantities in this paragraph have one declared time unit. A topological sorting checks graph acyclicity, while the following calculation checks whether the dates and lags can jointly hold.</w:t>
      </w:r>
    </w:p>
    <w:p w14:paraId="3A9D1F24" w14:textId="77777777" w:rsidR="009C2745" w:rsidRDefault="00000000" w:rsidP="00FA2416">
      <w:pPr>
        <w:pStyle w:val="BodyText"/>
        <w:jc w:val="both"/>
        <w:rPr>
          <w:rFonts w:hint="eastAsia"/>
        </w:rPr>
      </w:pPr>
      <w:r>
        <w:rPr>
          <w:b/>
          <w:bCs/>
        </w:rPr>
        <w:t>Theorem 3.2 (earliest feasible clock).</w:t>
      </w:r>
      <w:r>
        <w:t xml:space="preserve"> Process the DAG in topological order and define</w:t>
      </w:r>
    </w:p>
    <w:p w14:paraId="38C06DFD"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w</m:t>
                  </m:r>
                  <m:r>
                    <m:rPr>
                      <m:sty m:val="p"/>
                    </m:rPr>
                    <w:rPr>
                      <w:rFonts w:ascii="Cambria Math" w:hAnsi="Cambria Math"/>
                    </w:rPr>
                    <m:t>∈pa</m:t>
                  </m:r>
                  <m:d>
                    <m:dPr>
                      <m:ctrlPr>
                        <w:rPr>
                          <w:rFonts w:ascii="Cambria Math" w:hAnsi="Cambria Math"/>
                        </w:rPr>
                      </m:ctrlPr>
                    </m:dPr>
                    <m:e>
                      <m:r>
                        <w:rPr>
                          <w:rFonts w:ascii="Cambria Math" w:hAnsi="Cambria Math"/>
                        </w:rPr>
                        <m:t>v</m:t>
                      </m:r>
                    </m:e>
                  </m:d>
                </m:lim>
              </m:limLow>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wv</m:t>
                      </m:r>
                    </m:sub>
                  </m:sSub>
                </m:e>
              </m:d>
            </m:e>
          </m:d>
          <m:r>
            <m:rPr>
              <m:sty m:val="p"/>
            </m:rPr>
            <w:rPr>
              <w:rFonts w:ascii="Cambria Math" w:hAnsi="Cambria Math"/>
            </w:rPr>
            <m:t>,</m:t>
          </m:r>
          <m:r>
            <w:rPr>
              <w:rFonts w:ascii="Cambria Math" w:hAnsi="Cambria Math"/>
            </w:rPr>
            <m:t>  </m:t>
          </m:r>
          <m:r>
            <m:rPr>
              <m:sty m:val="p"/>
            </m:rPr>
            <w:rPr>
              <w:rFonts w:ascii="Cambria Math" w:hAnsi="Cambria Math"/>
            </w:rPr>
            <m:t>(3.2)</m:t>
          </m:r>
        </m:oMath>
      </m:oMathPara>
    </w:p>
    <w:p w14:paraId="49484872" w14:textId="77777777" w:rsidR="009C2745" w:rsidRDefault="00000000" w:rsidP="00FA2416">
      <w:pPr>
        <w:pStyle w:val="FirstParagraph"/>
        <w:jc w:val="both"/>
        <w:rPr>
          <w:rFonts w:hint="eastAsia"/>
        </w:rPr>
      </w:pPr>
      <w:r>
        <w:t xml:space="preserve">with the parent maximum omitted at roots. The clock constraints are feasible if and only if </w:t>
      </w: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for every </w:t>
      </w:r>
      <m:oMath>
        <m:r>
          <w:rPr>
            <w:rFonts w:ascii="Cambria Math" w:hAnsi="Cambria Math"/>
          </w:rPr>
          <m:t>v</m:t>
        </m:r>
      </m:oMath>
      <w:r>
        <w:t xml:space="preserve">. When feasible, </w:t>
      </w:r>
      <m:oMath>
        <m:r>
          <w:rPr>
            <w:rFonts w:ascii="Cambria Math" w:hAnsi="Cambria Math"/>
          </w:rPr>
          <m:t>e</m:t>
        </m:r>
      </m:oMath>
      <w:r>
        <w:t xml:space="preserve"> is the componentwise least feasible clock.</w:t>
      </w:r>
    </w:p>
    <w:p w14:paraId="75100677" w14:textId="77777777" w:rsidR="009C2745" w:rsidRDefault="00000000" w:rsidP="00FA2416">
      <w:pPr>
        <w:pStyle w:val="BodyText"/>
        <w:jc w:val="both"/>
        <w:rPr>
          <w:rFonts w:hint="eastAsia"/>
        </w:rPr>
      </w:pPr>
      <w:r>
        <w:rPr>
          <w:i/>
          <w:iCs/>
        </w:rPr>
        <w:lastRenderedPageBreak/>
        <w:t>Proof.</w:t>
      </w:r>
      <w:r>
        <w:t xml:space="preserve"> In any feasible assignment, a root time is at least its lower bound. Inductively, if all parent times are at least their computed </w:t>
      </w:r>
      <m:oMath>
        <m:sSub>
          <m:sSubPr>
            <m:ctrlPr>
              <w:rPr>
                <w:rFonts w:ascii="Cambria Math" w:hAnsi="Cambria Math"/>
              </w:rPr>
            </m:ctrlPr>
          </m:sSubPr>
          <m:e>
            <m:r>
              <w:rPr>
                <w:rFonts w:ascii="Cambria Math" w:hAnsi="Cambria Math"/>
              </w:rPr>
              <m:t>e</m:t>
            </m:r>
          </m:e>
          <m:sub>
            <m:r>
              <w:rPr>
                <w:rFonts w:ascii="Cambria Math" w:hAnsi="Cambria Math"/>
              </w:rPr>
              <m:t>w</m:t>
            </m:r>
          </m:sub>
        </m:sSub>
      </m:oMath>
      <w:r>
        <w:t xml:space="preserve">, the child time must be at least every </w:t>
      </w:r>
      <m:oMath>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wv</m:t>
            </m:r>
          </m:sub>
        </m:sSub>
      </m:oMath>
      <w:r>
        <w:t xml:space="preserve"> and at least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Hence every feasible clock is componentwise at least </w:t>
      </w:r>
      <m:oMath>
        <m:r>
          <w:rPr>
            <w:rFonts w:ascii="Cambria Math" w:hAnsi="Cambria Math"/>
          </w:rPr>
          <m:t>e</m:t>
        </m:r>
      </m:oMath>
      <w:r>
        <w:t xml:space="preserve">. If some </w:t>
      </w: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none is feasible. Otherwise the defining maxima ensure all lower bounds and lag inequalities, and the assumed inequalities ensure all upper bounds; thus </w:t>
      </w:r>
      <m:oMath>
        <m:r>
          <w:rPr>
            <w:rFonts w:ascii="Cambria Math" w:hAnsi="Cambria Math"/>
          </w:rPr>
          <m:t>e</m:t>
        </m:r>
      </m:oMath>
      <w:r>
        <w:t xml:space="preserve"> itself is feasible. ∎</w:t>
      </w:r>
    </w:p>
    <w:p w14:paraId="02D50742" w14:textId="77777777" w:rsidR="009C2745" w:rsidRDefault="00000000" w:rsidP="00FA2416">
      <w:pPr>
        <w:pStyle w:val="BodyText"/>
        <w:jc w:val="both"/>
        <w:rPr>
          <w:rFonts w:hint="eastAsia"/>
        </w:rPr>
      </w:pPr>
      <w:r>
        <w:t>This is the acyclic lower lag specialization of temporal constraint propagation, not a replacement for general temporal constraint networks (Dechter et al., 1991). Upper lag relations, disjunctions and interval overlap predicates may require a richer constraint solver. Section 11.5 treats upper lags and dates of finite resolution with exact minimal networks.</w:t>
      </w:r>
    </w:p>
    <w:p w14:paraId="4184248D" w14:textId="77777777" w:rsidR="009C2745" w:rsidRDefault="00000000" w:rsidP="00FA2416">
      <w:pPr>
        <w:pStyle w:val="BodyText"/>
        <w:jc w:val="both"/>
        <w:rPr>
          <w:rFonts w:hint="eastAsia"/>
        </w:rPr>
      </w:pPr>
      <w:r>
        <w:rPr>
          <w:b/>
          <w:bCs/>
        </w:rPr>
        <w:t>Corollary 3.3 (a temporal contradiction has a path witness).</w:t>
      </w:r>
      <w:r>
        <w:t xml:space="preserve"> If the test fails at </w:t>
      </w:r>
      <m:oMath>
        <m:r>
          <w:rPr>
            <w:rFonts w:ascii="Cambria Math" w:hAnsi="Cambria Math"/>
          </w:rPr>
          <m:t>v</m:t>
        </m:r>
      </m:oMath>
      <w:r>
        <w:t xml:space="preserve">, some directed path </w:t>
      </w:r>
      <m:oMath>
        <m:r>
          <w:rPr>
            <w:rFonts w:ascii="Cambria Math" w:hAnsi="Cambria Math"/>
          </w:rPr>
          <m:t>r</m:t>
        </m:r>
        <m:r>
          <m:rPr>
            <m:sty m:val="p"/>
          </m:rPr>
          <w:rPr>
            <w:rFonts w:ascii="Cambria Math" w:hAnsi="Cambria Math"/>
          </w:rPr>
          <m:t>⤳</m:t>
        </m:r>
        <m:r>
          <w:rPr>
            <w:rFonts w:ascii="Cambria Math" w:hAnsi="Cambria Math"/>
          </w:rPr>
          <m:t>v</m:t>
        </m:r>
      </m:oMath>
      <w:r>
        <w:t xml:space="preserve">, possibly of length zero, satisfies </w:t>
      </w:r>
      <m:oMath>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e</m:t>
                </m:r>
              </m:sub>
            </m:sSub>
          </m:e>
        </m:nary>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A maximizing predecessor pointer at each update recovers such a witness. The test and pointer construction take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V</m:t>
                </m:r>
              </m:e>
            </m:d>
            <m:r>
              <m:rPr>
                <m:sty m:val="p"/>
              </m:rPr>
              <w:rPr>
                <w:rFonts w:ascii="Cambria Math" w:hAnsi="Cambria Math"/>
              </w:rPr>
              <m:t>+</m:t>
            </m:r>
            <m:d>
              <m:dPr>
                <m:begChr m:val="|"/>
                <m:endChr m:val="|"/>
                <m:ctrlPr>
                  <w:rPr>
                    <w:rFonts w:ascii="Cambria Math" w:hAnsi="Cambria Math"/>
                  </w:rPr>
                </m:ctrlPr>
              </m:dPr>
              <m:e>
                <m:r>
                  <w:rPr>
                    <w:rFonts w:ascii="Cambria Math" w:hAnsi="Cambria Math"/>
                  </w:rPr>
                  <m:t>E</m:t>
                </m:r>
              </m:e>
            </m:d>
          </m:e>
        </m:d>
      </m:oMath>
      <w:r>
        <w:t xml:space="preserve"> scalar operations.</w:t>
      </w:r>
    </w:p>
    <w:p w14:paraId="057B0A33" w14:textId="77777777" w:rsidR="009C2745" w:rsidRDefault="00000000" w:rsidP="00FA2416">
      <w:pPr>
        <w:pStyle w:val="BodyText"/>
        <w:jc w:val="both"/>
        <w:rPr>
          <w:rFonts w:hint="eastAsia"/>
        </w:rPr>
      </w:pPr>
      <w:r>
        <w:rPr>
          <w:i/>
          <w:iCs/>
        </w:rPr>
        <w:t>Proof.</w:t>
      </w:r>
      <w:r>
        <w:t xml:space="preserve"> Repeatedly expand a maximizing parent in (3.2). Acyclicity makes the expansion terminate at a lower bound. The resulting path realizes the computed maximum. Each edge is inspected once in the forward pass. ∎</w:t>
      </w:r>
    </w:p>
    <w:p w14:paraId="5C42E9E4" w14:textId="77777777" w:rsidR="009C2745" w:rsidRDefault="00000000" w:rsidP="00FA2416">
      <w:pPr>
        <w:pStyle w:val="BodyText"/>
        <w:jc w:val="both"/>
        <w:rPr>
          <w:rFonts w:hint="eastAsia"/>
        </w:rPr>
      </w:pPr>
      <w:r>
        <w:t>An earlier time does not establish a causal edge. Feasibility only says that the declared edges are compatible with the declared temporal evidence. Conversely, a graph extractor must not repair inconsistent dates merely by relabeling them in a topological order. The inconsistency should remain an explicit modeling question.</w:t>
      </w:r>
    </w:p>
    <w:p w14:paraId="0E13C5D8" w14:textId="77777777" w:rsidR="009C2745" w:rsidRDefault="00000000" w:rsidP="00FA2416">
      <w:pPr>
        <w:pStyle w:val="Heading1"/>
        <w:jc w:val="both"/>
      </w:pPr>
      <w:bookmarkStart w:id="12" w:name="interventions-and-horizontal-gluing"/>
      <w:bookmarkEnd w:id="9"/>
      <w:bookmarkEnd w:id="11"/>
      <w:r>
        <w:t>4 Interventions and horizontal gluing</w:t>
      </w:r>
    </w:p>
    <w:p w14:paraId="2799A62B" w14:textId="77777777" w:rsidR="009C2745" w:rsidRDefault="00000000" w:rsidP="00FA2416">
      <w:pPr>
        <w:pStyle w:val="Heading2"/>
        <w:jc w:val="both"/>
      </w:pPr>
      <w:bookmarkStart w:id="13" w:name="replacing-a-mechanism"/>
      <w:r>
        <w:t>4.1 Replacing a mechanism</w:t>
      </w:r>
    </w:p>
    <w:p w14:paraId="4C888A06" w14:textId="77777777" w:rsidR="009C2745" w:rsidRDefault="00000000" w:rsidP="00FA2416">
      <w:pPr>
        <w:pStyle w:val="FirstParagraph"/>
        <w:jc w:val="both"/>
        <w:rPr>
          <w:rFonts w:hint="eastAsia"/>
        </w:rPr>
      </w:pPr>
      <w:r>
        <w:rPr>
          <w:b/>
          <w:bCs/>
        </w:rPr>
        <w:t>Definition 4.1 (perfect intervention).</w:t>
      </w:r>
      <w:r>
        <w:t xml:space="preserve"> For </w:t>
      </w:r>
      <m:oMath>
        <m:r>
          <w:rPr>
            <w:rFonts w:ascii="Cambria Math" w:hAnsi="Cambria Math"/>
          </w:rPr>
          <m:t>D</m:t>
        </m:r>
        <m:r>
          <m:rPr>
            <m:sty m:val="p"/>
          </m:rPr>
          <w:rPr>
            <w:rFonts w:ascii="Cambria Math" w:hAnsi="Cambria Math"/>
          </w:rPr>
          <m:t>⊆</m:t>
        </m:r>
        <m:r>
          <w:rPr>
            <w:rFonts w:ascii="Cambria Math" w:hAnsi="Cambria Math"/>
          </w:rPr>
          <m:t>V</m:t>
        </m:r>
      </m:oMath>
      <w:r>
        <w:t xml:space="preserve"> and values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the intervention </w:t>
      </w:r>
      <m:oMath>
        <m:r>
          <m:rPr>
            <m:sty m:val="p"/>
          </m:rP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D</m:t>
                </m:r>
              </m:sub>
            </m:sSub>
          </m:e>
        </m:d>
      </m:oMath>
      <w:r>
        <w:t xml:space="preserve"> replaces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by the constant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for </w:t>
      </w:r>
      <m:oMath>
        <m:r>
          <w:rPr>
            <w:rFonts w:ascii="Cambria Math" w:hAnsi="Cambria Math"/>
          </w:rPr>
          <m:t>v</m:t>
        </m:r>
        <m:r>
          <m:rPr>
            <m:sty m:val="p"/>
          </m:rPr>
          <w:rPr>
            <w:rFonts w:ascii="Cambria Math" w:hAnsi="Cambria Math"/>
          </w:rPr>
          <m:t>∈</m:t>
        </m:r>
        <m:r>
          <w:rPr>
            <w:rFonts w:ascii="Cambria Math" w:hAnsi="Cambria Math"/>
          </w:rPr>
          <m:t>D</m:t>
        </m:r>
      </m:oMath>
      <w:r>
        <w:t xml:space="preserve">. All other functions, variable meanings and exogenous circumstances remain fixed. On the same incidence base, replace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at each target by</w:t>
      </w:r>
    </w:p>
    <w:p w14:paraId="2D23F02E" w14:textId="77777777" w:rsidR="009C2745" w:rsidRDefault="00000000" w:rsidP="00FA2416">
      <w:pPr>
        <w:pStyle w:val="BodyText"/>
        <w:jc w:val="both"/>
        <w:rPr>
          <w:rFonts w:hint="eastAsia"/>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v</m:t>
              </m:r>
            </m:sub>
            <m:sup>
              <m:r>
                <w:rPr>
                  <w:rFonts w:ascii="Cambria Math" w:hAnsi="Cambria Math"/>
                </w:rPr>
                <m:t>D</m:t>
              </m:r>
              <m:r>
                <m:rPr>
                  <m:sty m:val="p"/>
                </m:rPr>
                <w:rPr>
                  <w:rFonts w:ascii="Cambria Math" w:hAnsi="Cambria Math"/>
                </w:rPr>
                <m:t>,</m:t>
              </m:r>
              <m:r>
                <w:rPr>
                  <w:rFonts w:ascii="Cambria Math" w:hAnsi="Cambria Math"/>
                </w:rPr>
                <m:t>d</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r>
                <m:rPr>
                  <m:sty m:val="p"/>
                </m:rP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J</m:t>
                      </m:r>
                    </m:e>
                    <m:sub>
                      <m:r>
                        <w:rPr>
                          <w:rFonts w:ascii="Cambria Math" w:hAnsi="Cambria Math"/>
                        </w:rPr>
                        <m:t>v</m:t>
                      </m:r>
                    </m:sub>
                  </m:sSub>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  </m:t>
          </m:r>
          <m:r>
            <m:rPr>
              <m:sty m:val="p"/>
            </m:rPr>
            <w:rPr>
              <w:rFonts w:ascii="Cambria Math" w:hAnsi="Cambria Math"/>
            </w:rPr>
            <m:t>(4.1)</m:t>
          </m:r>
        </m:oMath>
      </m:oMathPara>
    </w:p>
    <w:p w14:paraId="56C1F30B" w14:textId="77777777" w:rsidR="009C2745" w:rsidRDefault="00000000" w:rsidP="00FA2416">
      <w:pPr>
        <w:pStyle w:val="FirstParagraph"/>
        <w:jc w:val="both"/>
        <w:rPr>
          <w:rFonts w:hint="eastAsia"/>
        </w:rPr>
      </w:pPr>
      <w:r>
        <w:t>Its former parent and exogenous input coordinates remain as unused interface entries. This keeps a common base for comparing worlds. They no longer determine that child. In the structural causal graph, this is represented by removing incoming influences to the target; downstream mechanisms still read the target value. Removing the variable or its outgoing effects is a different operation.</w:t>
      </w:r>
    </w:p>
    <w:p w14:paraId="6995E122" w14:textId="77777777" w:rsidR="009C2745" w:rsidRDefault="00000000" w:rsidP="00FA2416">
      <w:pPr>
        <w:pStyle w:val="BodyText"/>
        <w:jc w:val="both"/>
        <w:rPr>
          <w:rFonts w:hint="eastAsia"/>
        </w:rPr>
      </w:pPr>
      <w:r>
        <w:rPr>
          <w:b/>
          <w:bCs/>
        </w:rPr>
        <w:t>Theorem 4.2 (interventional gluing).</w:t>
      </w:r>
      <w:r>
        <w:t xml:space="preserve"> Under H1, H3 and H4, for every </w:t>
      </w:r>
      <m:oMath>
        <m:r>
          <w:rPr>
            <w:rFonts w:ascii="Cambria Math" w:hAnsi="Cambria Math"/>
          </w:rPr>
          <m:t>u</m:t>
        </m:r>
        <m:r>
          <m:rPr>
            <m:sty m:val="p"/>
          </m:rPr>
          <w:rPr>
            <w:rFonts w:ascii="Cambria Math" w:hAnsi="Cambria Math"/>
          </w:rPr>
          <m:t>∈</m:t>
        </m:r>
        <m:r>
          <w:rPr>
            <w:rFonts w:ascii="Cambria Math" w:hAnsi="Cambria Math"/>
          </w:rPr>
          <m:t>U</m:t>
        </m:r>
      </m:oMath>
      <w:r>
        <w:t xml:space="preserve"> and every perfect intervention, the intervened mechanism sheaf has exactly one global section with exogenous component </w:t>
      </w:r>
      <m:oMath>
        <m:r>
          <w:rPr>
            <w:rFonts w:ascii="Cambria Math" w:hAnsi="Cambria Math"/>
          </w:rPr>
          <m:t>u</m:t>
        </m:r>
      </m:oMath>
      <w:r>
        <w:t xml:space="preserve">. Its endogenous component is the usual recursive interventional solution </w:t>
      </w:r>
      <m:oMath>
        <m:sSup>
          <m:sSupPr>
            <m:ctrlPr>
              <w:rPr>
                <w:rFonts w:ascii="Cambria Math" w:hAnsi="Cambria Math"/>
              </w:rPr>
            </m:ctrlPr>
          </m:sSupPr>
          <m:e>
            <m:r>
              <w:rPr>
                <w:rFonts w:ascii="Cambria Math" w:hAnsi="Cambria Math"/>
              </w:rPr>
              <m:t>g</m:t>
            </m:r>
          </m:e>
          <m:sup>
            <m:r>
              <w:rPr>
                <w:rFonts w:ascii="Cambria Math" w:hAnsi="Cambria Math"/>
              </w:rPr>
              <m:t>D</m:t>
            </m:r>
            <m:r>
              <m:rPr>
                <m:sty m:val="p"/>
              </m:rPr>
              <w:rPr>
                <w:rFonts w:ascii="Cambria Math" w:hAnsi="Cambria Math"/>
              </w:rPr>
              <m:t>,</m:t>
            </m:r>
            <m:r>
              <w:rPr>
                <w:rFonts w:ascii="Cambria Math" w:hAnsi="Cambria Math"/>
              </w:rPr>
              <m:t>d</m:t>
            </m:r>
          </m:sup>
        </m:sSup>
        <m:d>
          <m:dPr>
            <m:ctrlPr>
              <w:rPr>
                <w:rFonts w:ascii="Cambria Math" w:hAnsi="Cambria Math"/>
              </w:rPr>
            </m:ctrlPr>
          </m:dPr>
          <m:e>
            <m:r>
              <w:rPr>
                <w:rFonts w:ascii="Cambria Math" w:hAnsi="Cambria Math"/>
              </w:rPr>
              <m:t>u</m:t>
            </m:r>
          </m:e>
        </m:d>
      </m:oMath>
      <w:r>
        <w:t xml:space="preserve">. Hence projection to </w:t>
      </w:r>
      <m:oMath>
        <m:r>
          <w:rPr>
            <w:rFonts w:ascii="Cambria Math" w:hAnsi="Cambria Math"/>
          </w:rPr>
          <m:t>U</m:t>
        </m:r>
      </m:oMath>
      <w:r>
        <w:t xml:space="preserve"> is a bijection from the full global section set to </w:t>
      </w:r>
      <m:oMath>
        <m:r>
          <w:rPr>
            <w:rFonts w:ascii="Cambria Math" w:hAnsi="Cambria Math"/>
          </w:rPr>
          <m:t>U</m:t>
        </m:r>
      </m:oMath>
      <w:r>
        <w:t>.</w:t>
      </w:r>
    </w:p>
    <w:p w14:paraId="35EAC406" w14:textId="77777777" w:rsidR="009C2745" w:rsidRDefault="00000000" w:rsidP="00FA2416">
      <w:pPr>
        <w:pStyle w:val="BodyText"/>
        <w:jc w:val="both"/>
        <w:rPr>
          <w:rFonts w:hint="eastAsia"/>
        </w:rPr>
      </w:pPr>
      <w:r>
        <w:rPr>
          <w:i/>
          <w:iCs/>
        </w:rPr>
        <w:t>Proof.</w:t>
      </w:r>
      <w:r>
        <w:t xml:space="preserve"> Visit the endogenous variables in topological order. At a target, set </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At every other node all parent values have already been assigned, so totality of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gives one value. Fill the mechanism relation tuples with these values. Every tuple satisfies its local relation and its entries agree on every overlap, hence Proposition 2.3 gives a global section. Any other section with the same </w:t>
      </w:r>
      <m:oMath>
        <m:r>
          <w:rPr>
            <w:rFonts w:ascii="Cambria Math" w:hAnsi="Cambria Math"/>
          </w:rPr>
          <m:t>u</m:t>
        </m:r>
      </m:oMath>
      <w:r>
        <w:t xml:space="preserve"> has the same target values; induction through the same order forces equality at every remaining node. ∎</w:t>
      </w:r>
    </w:p>
    <w:p w14:paraId="0A6ED886" w14:textId="77777777" w:rsidR="009C2745" w:rsidRDefault="00000000" w:rsidP="00FA2416">
      <w:pPr>
        <w:pStyle w:val="BodyText"/>
        <w:jc w:val="both"/>
        <w:rPr>
          <w:rFonts w:hint="eastAsia"/>
        </w:rPr>
      </w:pPr>
      <w:r>
        <w:t xml:space="preserve">The proof uses causal mechanisms supplied to the model. It provides neither a procedure for identifying those mechanisms from text nor a guarantee that the extracted graph is correct. A system that lacks a </w:t>
      </w:r>
      <w:r>
        <w:lastRenderedPageBreak/>
        <w:t>mechanism may report a set of possible sections or an unknown answer. Inventing a total function solely to recover uniqueness would change the scientific claim.</w:t>
      </w:r>
    </w:p>
    <w:p w14:paraId="597544F3" w14:textId="77777777" w:rsidR="009C2745" w:rsidRDefault="00000000" w:rsidP="00FA2416">
      <w:pPr>
        <w:pStyle w:val="BodyText"/>
        <w:jc w:val="both"/>
        <w:rPr>
          <w:rFonts w:hint="eastAsia"/>
        </w:rPr>
      </w:pPr>
      <w:r>
        <w:rPr>
          <w:b/>
          <w:bCs/>
        </w:rPr>
        <w:t>Corollary 4.3 (descendant locality).</w:t>
      </w:r>
      <w:r>
        <w:t xml:space="preserve"> Couple the factual and intervened solutions using the same </w:t>
      </w:r>
      <m:oMath>
        <m:r>
          <w:rPr>
            <w:rFonts w:ascii="Cambria Math" w:hAnsi="Cambria Math"/>
          </w:rPr>
          <m:t>u</m:t>
        </m:r>
      </m:oMath>
      <w:r>
        <w:t xml:space="preserve">. Their values agree outside </w:t>
      </w:r>
      <m:oMath>
        <m:r>
          <w:rPr>
            <w:rFonts w:ascii="Cambria Math" w:hAnsi="Cambria Math"/>
          </w:rPr>
          <m:t>D</m:t>
        </m:r>
      </m:oMath>
      <w:r>
        <w:t xml:space="preserve"> and its descendants. For several changed mechanisms, agreement holds outside their combined descendant closure.</w:t>
      </w:r>
    </w:p>
    <w:p w14:paraId="02E307EE" w14:textId="77777777" w:rsidR="009C2745" w:rsidRDefault="00000000" w:rsidP="00FA2416">
      <w:pPr>
        <w:pStyle w:val="BodyText"/>
        <w:jc w:val="both"/>
        <w:rPr>
          <w:rFonts w:hint="eastAsia"/>
        </w:rPr>
      </w:pPr>
      <w:r>
        <w:rPr>
          <w:i/>
          <w:iCs/>
        </w:rPr>
        <w:t>Proof.</w:t>
      </w:r>
      <w:r>
        <w:t xml:space="preserve"> A node outside the closure is not a target and has no parent inside the closure. Its mechanism and exogenous inputs are unchanged. Topological induction gives the same parent values and therefore the same output. ∎</w:t>
      </w:r>
    </w:p>
    <w:p w14:paraId="5AB3ED48" w14:textId="77777777" w:rsidR="009C2745" w:rsidRDefault="00000000" w:rsidP="00FA2416">
      <w:pPr>
        <w:pStyle w:val="BodyText"/>
        <w:jc w:val="both"/>
        <w:rPr>
          <w:rFonts w:hint="eastAsia"/>
        </w:rPr>
      </w:pPr>
      <w:r>
        <w:t xml:space="preserve">This is a statement about coupled physical solutions. Posterior beliefs about a nondescendant can change after observing a descendant. That inference does not contradict the corollary, which fixes </w:t>
      </w:r>
      <m:oMath>
        <m:r>
          <w:rPr>
            <w:rFonts w:ascii="Cambria Math" w:hAnsi="Cambria Math"/>
          </w:rPr>
          <m:t>u</m:t>
        </m:r>
      </m:oMath>
      <w:r>
        <w:t xml:space="preserve"> and compares mechanisms.</w:t>
      </w:r>
    </w:p>
    <w:p w14:paraId="43A2C95C" w14:textId="77777777" w:rsidR="009C2745" w:rsidRDefault="00000000" w:rsidP="00FA2416">
      <w:pPr>
        <w:pStyle w:val="Heading2"/>
        <w:jc w:val="both"/>
      </w:pPr>
      <w:bookmarkStart w:id="14" w:name="X17965815f5ef9ba00f62e864e7440048ae318be"/>
      <w:bookmarkEnd w:id="13"/>
      <w:r>
        <w:t>4.2 A cohomology calculation with a restrictive interpretation</w:t>
      </w:r>
    </w:p>
    <w:p w14:paraId="5713B5F9" w14:textId="77777777" w:rsidR="009C2745" w:rsidRDefault="00000000" w:rsidP="00FA2416">
      <w:pPr>
        <w:pStyle w:val="FirstParagraph"/>
        <w:jc w:val="both"/>
        <w:rPr>
          <w:rFonts w:hint="eastAsia"/>
        </w:rPr>
      </w:pPr>
      <w:r>
        <w:t xml:space="preserve">For linear models, the same global section constraints have a cellular graph realization. We compute cohomology on this explicitly specified graph base. Its vertices are all variable points and all mechanism points. Each incidence is an edge with stalk equal to that variable space. The restriction from a variable vertex is the identity; the restriction from a mechanism vertex is the corresponding projection. Use the relation </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vw</m:t>
                </m:r>
              </m:sub>
            </m:sSub>
          </m:e>
        </m:nary>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vj</m:t>
                </m:r>
              </m:sub>
            </m:sSub>
          </m:e>
        </m:nary>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as a vector subspace at the mechanism vertex. Affine models use their difference or tangent coefficient spaces; an affine feasible set is not itself a vector space.</w:t>
      </w:r>
    </w:p>
    <w:p w14:paraId="2A38EC59" w14:textId="77777777" w:rsidR="009C2745" w:rsidRDefault="00000000" w:rsidP="00FA2416">
      <w:pPr>
        <w:pStyle w:val="BodyText"/>
        <w:jc w:val="both"/>
        <w:rPr>
          <w:rFonts w:hint="eastAsia"/>
        </w:rPr>
      </w:pPr>
      <w:r>
        <w:rPr>
          <w:b/>
          <w:bCs/>
        </w:rPr>
        <w:t>Theorem 4.4 (cohomology of a complete linear mechanism sheaf).</w:t>
      </w:r>
      <w:r>
        <w:t xml:space="preserve"> Let every mechanism be a total linear function on its complete parent and exogenous input spaces, with an acyclic endogenous graph. Write </w:t>
      </w:r>
      <m:oMath>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dim</m:t>
            </m:r>
          </m:e>
        </m:nary>
        <m:sSub>
          <m:sSubPr>
            <m:ctrlPr>
              <w:rPr>
                <w:rFonts w:ascii="Cambria Math" w:hAnsi="Cambria Math"/>
              </w:rPr>
            </m:ctrlPr>
          </m:sSubPr>
          <m:e>
            <m:r>
              <w:rPr>
                <w:rFonts w:ascii="Cambria Math" w:hAnsi="Cambria Math"/>
              </w:rPr>
              <m:t>U</m:t>
            </m:r>
          </m:e>
          <m:sub>
            <m:r>
              <w:rPr>
                <w:rFonts w:ascii="Cambria Math" w:hAnsi="Cambria Math"/>
              </w:rPr>
              <m:t>j</m:t>
            </m:r>
          </m:sub>
        </m:sSub>
      </m:oMath>
      <w:r>
        <w:t>. For the cellular incidence sheaf just described,</w:t>
      </w:r>
    </w:p>
    <w:p w14:paraId="64CFD278" w14:textId="77777777" w:rsidR="009C2745" w:rsidRDefault="00000000" w:rsidP="00FA2416">
      <w:pPr>
        <w:pStyle w:val="BodyText"/>
        <w:jc w:val="both"/>
        <w:rPr>
          <w:rFonts w:hint="eastAsia"/>
        </w:rPr>
      </w:pPr>
      <m:oMathPara>
        <m:oMathParaPr>
          <m:jc m:val="center"/>
        </m:oMathParaP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(4.2)</m:t>
          </m:r>
        </m:oMath>
      </m:oMathPara>
    </w:p>
    <w:p w14:paraId="13CA3205" w14:textId="77777777" w:rsidR="009C2745" w:rsidRDefault="00000000" w:rsidP="00FA2416">
      <w:pPr>
        <w:pStyle w:val="FirstParagraph"/>
        <w:jc w:val="both"/>
        <w:rPr>
          <w:rFonts w:hint="eastAsia"/>
        </w:rPr>
      </w:pPr>
      <w:r>
        <w:t>The same dimensions hold for the homogeneous difference sheaf of an affine model with fixed perfect interventions, retaining the unused input interfaces as in Definition 4.1.</w:t>
      </w:r>
    </w:p>
    <w:p w14:paraId="4EED96EC" w14:textId="77777777" w:rsidR="009C2745" w:rsidRDefault="00000000" w:rsidP="00FA2416">
      <w:pPr>
        <w:pStyle w:val="BodyText"/>
        <w:jc w:val="both"/>
        <w:rPr>
          <w:rFonts w:hint="eastAsia"/>
        </w:rPr>
      </w:pPr>
      <w:r>
        <w:rPr>
          <w:i/>
          <w:iCs/>
        </w:rPr>
        <w:t>Proof.</w:t>
      </w:r>
      <w:r>
        <w:t xml:space="preserve"> By Theorem 4.2, the space of linear solutions is parametrized bijectively and linearly by </w:t>
      </w:r>
      <m:oMath>
        <m:r>
          <w:rPr>
            <w:rFonts w:ascii="Cambria Math" w:hAnsi="Cambria Math"/>
          </w:rPr>
          <m:t>u</m:t>
        </m:r>
      </m:oMath>
      <w:r>
        <w:t xml:space="preserve">. Thus its dimension, and hence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is </w:t>
      </w:r>
      <m:oMath>
        <m:r>
          <w:rPr>
            <w:rFonts w:ascii="Cambria Math" w:hAnsi="Cambria Math"/>
          </w:rPr>
          <m:t>q</m:t>
        </m:r>
      </m:oMath>
      <w:r>
        <w:t xml:space="preserve">. At mechanism </w:t>
      </w:r>
      <m:oMath>
        <m:r>
          <w:rPr>
            <w:rFonts w:ascii="Cambria Math" w:hAnsi="Cambria Math"/>
          </w:rPr>
          <m:t>v</m:t>
        </m:r>
      </m:oMath>
      <w:r>
        <w:t xml:space="preserve">, the relation is the graph of a function, so its dimension is the sum of its input dimensions. The sum of the dimensions of the incident edge stalks is that input sum plus </w:t>
      </w:r>
      <m:oMath>
        <m:r>
          <m:rPr>
            <m:sty m:val="p"/>
          </m:rPr>
          <w:rPr>
            <w:rFonts w:ascii="Cambria Math" w:hAnsi="Cambria Math"/>
          </w:rPr>
          <m:t>dim</m:t>
        </m:r>
        <m:sSub>
          <m:sSubPr>
            <m:ctrlPr>
              <w:rPr>
                <w:rFonts w:ascii="Cambria Math" w:hAnsi="Cambria Math"/>
              </w:rPr>
            </m:ctrlPr>
          </m:sSubPr>
          <m:e>
            <m:r>
              <w:rPr>
                <w:rFonts w:ascii="Cambria Math" w:hAnsi="Cambria Math"/>
              </w:rPr>
              <m:t>X</m:t>
            </m:r>
          </m:e>
          <m:sub>
            <m:r>
              <w:rPr>
                <w:rFonts w:ascii="Cambria Math" w:hAnsi="Cambria Math"/>
              </w:rPr>
              <m:t>v</m:t>
            </m:r>
          </m:sub>
        </m:sSub>
      </m:oMath>
      <w:r>
        <w:t>. Therefore the graph sheaf Euler characteristic is</w:t>
      </w:r>
    </w:p>
    <w:p w14:paraId="0BC3C2EA" w14:textId="77777777" w:rsidR="009C2745" w:rsidRDefault="00000000" w:rsidP="00FA2416">
      <w:pPr>
        <w:pStyle w:val="BodyText"/>
        <w:jc w:val="both"/>
        <w:rPr>
          <w:rFonts w:hint="eastAsia"/>
        </w:rPr>
      </w:pPr>
      <m:oMathPara>
        <m:oMathParaPr>
          <m:jc m:val="center"/>
        </m:oMathParaPr>
        <m:oMath>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sty m:val="p"/>
                </m:rPr>
                <w:rPr>
                  <w:rFonts w:ascii="Cambria Math" w:hAnsi="Cambria Math"/>
                </w:rPr>
                <m:t>dim</m:t>
              </m:r>
            </m:e>
          </m:nary>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sty m:val="p"/>
                </m:rPr>
                <w:rPr>
                  <w:rFonts w:ascii="Cambria Math" w:hAnsi="Cambria Math"/>
                </w:rPr>
                <m:t>dim</m:t>
              </m:r>
            </m:e>
          </m:nary>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(4.3)</m:t>
          </m:r>
        </m:oMath>
      </m:oMathPara>
    </w:p>
    <w:p w14:paraId="7019430D" w14:textId="77777777" w:rsidR="009C2745" w:rsidRDefault="00000000" w:rsidP="00FA2416">
      <w:pPr>
        <w:pStyle w:val="FirstParagraph"/>
        <w:jc w:val="both"/>
        <w:rPr>
          <w:rFonts w:hint="eastAsia"/>
        </w:rPr>
      </w:pPr>
      <w:r>
        <w:t xml:space="preserve">A graph has no degree two cochains. Rank nullity gives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q</m:t>
        </m:r>
      </m:oMath>
      <w:r>
        <w:t>, proving the claim. After a fixed intervention, the homogeneous child variation is zero at a target, but the local relation still has all former input coordinates free. The dimension count is unchanged, and recursive uniqueness still parametrizes all global variations by the exogenous ones. ∎</w:t>
      </w:r>
    </w:p>
    <w:p w14:paraId="142E44D5" w14:textId="77777777" w:rsidR="009C2745" w:rsidRDefault="00000000" w:rsidP="00FA2416">
      <w:pPr>
        <w:pStyle w:val="BodyText"/>
        <w:jc w:val="both"/>
        <w:rPr>
          <w:rFonts w:hint="eastAsia"/>
        </w:rPr>
      </w:pPr>
      <w:r>
        <w:t xml:space="preserve">The incidence graph may contain cycles. A scalar four node causal diamond with one scalar disturbance per node has twelve variable or mechanism vertices and twelve incidence edges. Its constant coefficient graph sheaf has one ordinary cycle. The mechanism coefficient sheaf instead has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4</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because its stalk dimensions and projections encode the functions. This calculation is exact, not a numerical experiment.</w:t>
      </w:r>
    </w:p>
    <w:p w14:paraId="4E1363A3" w14:textId="77777777" w:rsidR="009C2745" w:rsidRDefault="00000000" w:rsidP="00FA2416">
      <w:pPr>
        <w:pStyle w:val="BodyText"/>
        <w:jc w:val="both"/>
        <w:rPr>
          <w:rFonts w:hint="eastAsia"/>
        </w:rPr>
      </w:pPr>
      <w:r>
        <w:lastRenderedPageBreak/>
        <w:t>Vanishing first cohomology in this construction does not certify causal direction, observed data fit or interventional identification. It follows from the complete functional model that was supplied. Additional observation constraints can change the coefficient system and its obstructions. Nonlinear relations require set level reasoning unless a justified linearization is explicitly introduced.</w:t>
      </w:r>
    </w:p>
    <w:p w14:paraId="58E25043" w14:textId="77777777" w:rsidR="009C2745" w:rsidRDefault="00000000" w:rsidP="00FA2416">
      <w:pPr>
        <w:pStyle w:val="Heading1"/>
        <w:jc w:val="both"/>
      </w:pPr>
      <w:bookmarkStart w:id="15" w:name="counterfactuals-and-identification"/>
      <w:bookmarkEnd w:id="12"/>
      <w:bookmarkEnd w:id="14"/>
      <w:r>
        <w:t>5 Counterfactuals and identification</w:t>
      </w:r>
    </w:p>
    <w:p w14:paraId="7D2DF154" w14:textId="77777777" w:rsidR="009C2745" w:rsidRDefault="00000000" w:rsidP="00FA2416">
      <w:pPr>
        <w:pStyle w:val="Heading2"/>
        <w:jc w:val="both"/>
      </w:pPr>
      <w:bookmarkStart w:id="16" w:name="sharing-circumstances-across-worlds"/>
      <w:r>
        <w:t>5.1 Sharing circumstances across worlds</w:t>
      </w:r>
    </w:p>
    <w:p w14:paraId="66901F4C" w14:textId="77777777" w:rsidR="009C2745" w:rsidRDefault="00000000" w:rsidP="00FA2416">
      <w:pPr>
        <w:pStyle w:val="FirstParagraph"/>
        <w:jc w:val="both"/>
        <w:rPr>
          <w:rFonts w:hint="eastAsia"/>
        </w:rPr>
      </w:pPr>
      <w:r>
        <w:t xml:space="preserve">An intervention distribution and an evidence conditioned counterfactual use different exogenous laws. The former propagates the population law </w:t>
      </w:r>
      <m:oMath>
        <m:r>
          <w:rPr>
            <w:rFonts w:ascii="Cambria Math" w:hAnsi="Cambria Math"/>
          </w:rPr>
          <m:t>μ</m:t>
        </m:r>
      </m:oMath>
      <w:r>
        <w:t xml:space="preserve"> through a replaced mechanism. The latter first uses factual evidence to update beliefs about the circumstances of the particular case. Replacing that posterior by a fresh population draw asks a different question.</w:t>
      </w:r>
    </w:p>
    <w:p w14:paraId="420D8325" w14:textId="77777777" w:rsidR="009C2745" w:rsidRDefault="00000000" w:rsidP="00FA2416">
      <w:pPr>
        <w:pStyle w:val="BodyText"/>
        <w:jc w:val="both"/>
        <w:rPr>
          <w:rFonts w:hint="eastAsia"/>
        </w:rPr>
      </w:pPr>
      <w:r>
        <w:rPr>
          <w:b/>
          <w:bCs/>
        </w:rPr>
        <w:t>Definition 5.1 (paired counterfactual sheaf).</w:t>
      </w:r>
      <w:r>
        <w:t xml:space="preserve"> Take a factual copy and an intervened copy of every endogenous variable and mechanism context, but share their exogenous variable points. The resulting sheaf has global sections</w:t>
      </w:r>
    </w:p>
    <w:p w14:paraId="1B6D08CC"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 x</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D</m:t>
              </m:r>
              <m:r>
                <m:rPr>
                  <m:sty m:val="p"/>
                </m:rPr>
                <w:rPr>
                  <w:rFonts w:ascii="Cambria Math" w:hAnsi="Cambria Math"/>
                </w:rPr>
                <m:t>,</m:t>
              </m:r>
              <m:r>
                <w:rPr>
                  <w:rFonts w:ascii="Cambria Math" w:hAnsi="Cambria Math"/>
                </w:rPr>
                <m:t>d</m:t>
              </m:r>
            </m:sup>
          </m:sSup>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  </m:t>
          </m:r>
          <m:r>
            <m:rPr>
              <m:sty m:val="p"/>
            </m:rPr>
            <w:rPr>
              <w:rFonts w:ascii="Cambria Math" w:hAnsi="Cambria Math"/>
            </w:rPr>
            <m:t>(5.1)</m:t>
          </m:r>
        </m:oMath>
      </m:oMathPara>
    </w:p>
    <w:p w14:paraId="40F7323B" w14:textId="77777777" w:rsidR="009C2745" w:rsidRDefault="00000000" w:rsidP="00FA2416">
      <w:pPr>
        <w:pStyle w:val="FirstParagraph"/>
        <w:jc w:val="both"/>
        <w:rPr>
          <w:rFonts w:hint="eastAsia"/>
        </w:rPr>
      </w:pPr>
      <w:r>
        <w:t xml:space="preserve">Equivalently, its global section set is the fibre product of the two solution sets over </w:t>
      </w:r>
      <m:oMath>
        <m:r>
          <w:rPr>
            <w:rFonts w:ascii="Cambria Math" w:hAnsi="Cambria Math"/>
          </w:rPr>
          <m:t>U</m:t>
        </m:r>
      </m:oMath>
      <w:r>
        <w:t>. Sharing the exogenous points imposes equality of circumstances, rather than equality of the endogenous values changed by intervention. This is a fibre product of solution diagrams, not a claim that an endogenous time trajectory is a stalk.</w:t>
      </w:r>
    </w:p>
    <w:p w14:paraId="664EDD25" w14:textId="77777777" w:rsidR="009C2745" w:rsidRDefault="00000000" w:rsidP="00FA2416">
      <w:pPr>
        <w:pStyle w:val="BodyText"/>
        <w:jc w:val="both"/>
        <w:rPr>
          <w:rFonts w:hint="eastAsia"/>
        </w:rPr>
      </w:pPr>
      <w:r>
        <w:rPr>
          <w:b/>
          <w:bCs/>
        </w:rPr>
        <w:t>Theorem 5.2 (counterfactual semantics).</w:t>
      </w:r>
      <w:r>
        <w:t xml:space="preserve"> Assume the standard Borel and measurability conditions of Definition 2.1. Let factual evidence be a measurable random variable </w:t>
      </w:r>
      <m:oMath>
        <m:r>
          <w:rPr>
            <w:rFonts w:ascii="Cambria Math" w:hAnsi="Cambria Math"/>
          </w:rPr>
          <m:t>E</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e>
        </m:d>
      </m:oMath>
      <w:r>
        <w:t xml:space="preserve">, and let </w:t>
      </w:r>
      <m:oMath>
        <m:sSub>
          <m:sSubPr>
            <m:ctrlPr>
              <w:rPr>
                <w:rFonts w:ascii="Cambria Math" w:hAnsi="Cambria Math"/>
              </w:rPr>
            </m:ctrlPr>
          </m:sSubPr>
          <m:e>
            <m:r>
              <w:rPr>
                <w:rFonts w:ascii="Cambria Math" w:hAnsi="Cambria Math"/>
              </w:rPr>
              <m:t>q</m:t>
            </m:r>
          </m:e>
          <m:sub>
            <m:r>
              <w:rPr>
                <w:rFonts w:ascii="Cambria Math" w:hAnsi="Cambria Math"/>
              </w:rPr>
              <m:t>e</m:t>
            </m:r>
          </m:sub>
        </m:sSub>
      </m:oMath>
      <w:r>
        <w:t xml:space="preserve"> be a regular conditional law of </w:t>
      </w:r>
      <m:oMath>
        <m:r>
          <w:rPr>
            <w:rFonts w:ascii="Cambria Math" w:hAnsi="Cambria Math"/>
          </w:rPr>
          <m:t>U</m:t>
        </m:r>
      </m:oMath>
      <w:r>
        <w:t xml:space="preserve"> given </w:t>
      </w:r>
      <m:oMath>
        <m:r>
          <w:rPr>
            <w:rFonts w:ascii="Cambria Math" w:hAnsi="Cambria Math"/>
          </w:rPr>
          <m:t>E</m:t>
        </m:r>
        <m:r>
          <m:rPr>
            <m:sty m:val="p"/>
          </m:rPr>
          <w:rPr>
            <w:rFonts w:ascii="Cambria Math" w:hAnsi="Cambria Math"/>
          </w:rPr>
          <m:t>=</m:t>
        </m:r>
        <m:r>
          <w:rPr>
            <w:rFonts w:ascii="Cambria Math" w:hAnsi="Cambria Math"/>
          </w:rPr>
          <m:t>e</m:t>
        </m:r>
      </m:oMath>
      <w:r>
        <w:t>, defined for almost every evidence value. Then the counterfactual law for this model is</w:t>
      </w:r>
    </w:p>
    <w:p w14:paraId="7A86BADD" w14:textId="77777777" w:rsidR="009C2745" w:rsidRDefault="00000000" w:rsidP="00FA2416">
      <w:pPr>
        <w:pStyle w:val="BodyText"/>
        <w:jc w:val="both"/>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cr m:val="script"/>
                    <m:sty m:val="p"/>
                  </m:rP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D</m:t>
                        </m:r>
                        <m:r>
                          <m:rPr>
                            <m:sty m:val="p"/>
                          </m:rPr>
                          <w:rPr>
                            <w:rFonts w:ascii="Cambria Math" w:hAnsi="Cambria Math"/>
                          </w:rPr>
                          <m:t>,</m:t>
                        </m:r>
                        <m:r>
                          <w:rPr>
                            <w:rFonts w:ascii="Cambria Math" w:hAnsi="Cambria Math"/>
                          </w:rPr>
                          <m:t>d</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e>
                </m:d>
              </m:e>
              <m:e>
                <m:r>
                  <m:rPr>
                    <m:sty m:val="p"/>
                  </m:rPr>
                  <w:rPr>
                    <w:rFonts w:ascii="Cambria Math" w:hAnsi="Cambria Math"/>
                  </w:rPr>
                  <m:t>=</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D</m:t>
                            </m:r>
                            <m:r>
                              <m:rPr>
                                <m:sty m:val="p"/>
                              </m:rPr>
                              <w:rPr>
                                <w:rFonts w:ascii="Cambria Math" w:hAnsi="Cambria Math"/>
                              </w:rPr>
                              <m:t>,</m:t>
                            </m:r>
                            <m:r>
                              <w:rPr>
                                <w:rFonts w:ascii="Cambria Math" w:hAnsi="Cambria Math"/>
                              </w:rPr>
                              <m:t>d</m:t>
                            </m:r>
                          </m:sup>
                        </m:sSup>
                      </m:e>
                    </m:d>
                  </m:e>
                  <m:sub>
                    <m:r>
                      <m:rPr>
                        <m:nor/>
                      </m:rPr>
                      <m:t>#</m:t>
                    </m:r>
                  </m:sub>
                </m:sSub>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e>
            </m:mr>
            <m:mr>
              <m:e>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φ</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D</m:t>
                            </m:r>
                            <m:r>
                              <m:rPr>
                                <m:sty m:val="p"/>
                              </m:rPr>
                              <w:rPr>
                                <w:rFonts w:ascii="Cambria Math" w:hAnsi="Cambria Math"/>
                              </w:rPr>
                              <m:t>,</m:t>
                            </m:r>
                            <m:r>
                              <w:rPr>
                                <w:rFonts w:ascii="Cambria Math" w:hAnsi="Cambria Math"/>
                              </w:rPr>
                              <m:t>d</m:t>
                            </m:r>
                          </m:sup>
                        </m:sSup>
                      </m:e>
                    </m:d>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e>
                </m:d>
              </m:e>
              <m:e>
                <m:r>
                  <m:rPr>
                    <m:sty m:val="p"/>
                  </m:rPr>
                  <w:rPr>
                    <w:rFonts w:ascii="Cambria Math" w:hAnsi="Cambria Math"/>
                  </w:rPr>
                  <m:t>=∫</m:t>
                </m:r>
                <m:r>
                  <w:rPr>
                    <w:rFonts w:ascii="Cambria Math" w:hAnsi="Cambria Math"/>
                  </w:rPr>
                  <m:t>φ</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D</m:t>
                        </m:r>
                        <m:r>
                          <m:rPr>
                            <m:sty m:val="p"/>
                          </m:rPr>
                          <w:rPr>
                            <w:rFonts w:ascii="Cambria Math" w:hAnsi="Cambria Math"/>
                          </w:rPr>
                          <m:t>,</m:t>
                        </m:r>
                        <m:r>
                          <w:rPr>
                            <w:rFonts w:ascii="Cambria Math" w:hAnsi="Cambria Math"/>
                          </w:rPr>
                          <m:t>d</m:t>
                        </m:r>
                      </m:sup>
                    </m:sSup>
                    <m:d>
                      <m:dPr>
                        <m:ctrlPr>
                          <w:rPr>
                            <w:rFonts w:ascii="Cambria Math" w:hAnsi="Cambria Math"/>
                          </w:rPr>
                        </m:ctrlPr>
                      </m:dPr>
                      <m:e>
                        <m:r>
                          <w:rPr>
                            <w:rFonts w:ascii="Cambria Math" w:hAnsi="Cambria Math"/>
                          </w:rPr>
                          <m:t>u</m:t>
                        </m:r>
                      </m:e>
                    </m:d>
                  </m:e>
                </m:d>
                <m:sSub>
                  <m:sSubPr>
                    <m:ctrlPr>
                      <w:rPr>
                        <w:rFonts w:ascii="Cambria Math" w:hAnsi="Cambria Math"/>
                      </w:rPr>
                    </m:ctrlPr>
                  </m:sSubPr>
                  <m:e>
                    <m:r>
                      <w:rPr>
                        <w:rFonts w:ascii="Cambria Math" w:hAnsi="Cambria Math"/>
                      </w:rPr>
                      <m:t>q</m:t>
                    </m:r>
                  </m:e>
                  <m:sub>
                    <m:r>
                      <w:rPr>
                        <w:rFonts w:ascii="Cambria Math" w:hAnsi="Cambria Math"/>
                      </w:rPr>
                      <m:t>e</m:t>
                    </m:r>
                  </m:sub>
                </m:sSub>
                <m:d>
                  <m:dPr>
                    <m:ctrlPr>
                      <w:rPr>
                        <w:rFonts w:ascii="Cambria Math" w:hAnsi="Cambria Math"/>
                      </w:rPr>
                    </m:ctrlPr>
                  </m:dPr>
                  <m:e>
                    <m:r>
                      <w:rPr>
                        <w:rFonts w:ascii="Cambria Math" w:hAnsi="Cambria Math"/>
                      </w:rPr>
                      <m:t>du</m:t>
                    </m:r>
                  </m:e>
                </m:d>
                <m:r>
                  <m:rPr>
                    <m:sty m:val="p"/>
                  </m:rPr>
                  <w:rPr>
                    <w:rFonts w:ascii="Cambria Math" w:hAnsi="Cambria Math"/>
                  </w:rPr>
                  <m:t>.</m:t>
                </m:r>
              </m:e>
            </m:mr>
          </m:m>
          <m:r>
            <w:rPr>
              <w:rFonts w:ascii="Cambria Math" w:hAnsi="Cambria Math"/>
            </w:rPr>
            <m:t>  </m:t>
          </m:r>
          <m:r>
            <m:rPr>
              <m:sty m:val="p"/>
            </m:rPr>
            <w:rPr>
              <w:rFonts w:ascii="Cambria Math" w:hAnsi="Cambria Math"/>
            </w:rPr>
            <m:t>(5.2)</m:t>
          </m:r>
        </m:oMath>
      </m:oMathPara>
    </w:p>
    <w:p w14:paraId="1DBBBC1B" w14:textId="77777777" w:rsidR="009C2745" w:rsidRDefault="00000000" w:rsidP="00FA2416">
      <w:pPr>
        <w:pStyle w:val="FirstParagraph"/>
        <w:jc w:val="both"/>
        <w:rPr>
          <w:rFonts w:hint="eastAsia"/>
        </w:rPr>
      </w:pPr>
      <w:r>
        <w:t xml:space="preserve">for every bounded measurable </w:t>
      </w:r>
      <m:oMath>
        <m:r>
          <w:rPr>
            <w:rFonts w:ascii="Cambria Math" w:hAnsi="Cambria Math"/>
          </w:rPr>
          <m:t>φ</m:t>
        </m:r>
      </m:oMath>
      <w:r>
        <w:t>. The paired sheaf provides the shared circumstance coupling underlying this formula.</w:t>
      </w:r>
    </w:p>
    <w:p w14:paraId="462C0930" w14:textId="77777777" w:rsidR="009C2745" w:rsidRDefault="00000000" w:rsidP="00FA2416">
      <w:pPr>
        <w:pStyle w:val="BodyText"/>
        <w:jc w:val="both"/>
        <w:rPr>
          <w:rFonts w:hint="eastAsia"/>
        </w:rPr>
      </w:pPr>
      <w:r>
        <w:rPr>
          <w:i/>
          <w:iCs/>
        </w:rPr>
        <w:t>Proof.</w:t>
      </w:r>
      <w:r>
        <w:t xml:space="preserve"> Theorem 4.2 gives one factual and one intervened solution for every </w:t>
      </w:r>
      <m:oMath>
        <m:r>
          <w:rPr>
            <w:rFonts w:ascii="Cambria Math" w:hAnsi="Cambria Math"/>
          </w:rPr>
          <m:t>u</m:t>
        </m:r>
      </m:oMath>
      <w:r>
        <w:t xml:space="preserve">, hence exactly one paired section. The intervention retains </w:t>
      </w:r>
      <m:oMath>
        <m:r>
          <w:rPr>
            <w:rFonts w:ascii="Cambria Math" w:hAnsi="Cambria Math"/>
          </w:rPr>
          <m:t>u</m:t>
        </m:r>
      </m:oMath>
      <w:r>
        <w:t xml:space="preserve"> by Definition 4.1. Conditional expectation of the measurable function </w:t>
      </w:r>
      <m:oMath>
        <m:r>
          <w:rPr>
            <w:rFonts w:ascii="Cambria Math" w:hAnsi="Cambria Math"/>
          </w:rPr>
          <m:t>φ</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D</m:t>
                </m:r>
                <m:r>
                  <m:rPr>
                    <m:sty m:val="p"/>
                  </m:rPr>
                  <w:rPr>
                    <w:rFonts w:ascii="Cambria Math" w:hAnsi="Cambria Math"/>
                  </w:rPr>
                  <m:t>,</m:t>
                </m:r>
                <m:r>
                  <w:rPr>
                    <w:rFonts w:ascii="Cambria Math" w:hAnsi="Cambria Math"/>
                  </w:rPr>
                  <m:t>d</m:t>
                </m:r>
              </m:sup>
            </m:sSup>
            <m:d>
              <m:dPr>
                <m:ctrlPr>
                  <w:rPr>
                    <w:rFonts w:ascii="Cambria Math" w:hAnsi="Cambria Math"/>
                  </w:rPr>
                </m:ctrlPr>
              </m:dPr>
              <m:e>
                <m:r>
                  <w:rPr>
                    <w:rFonts w:ascii="Cambria Math" w:hAnsi="Cambria Math"/>
                  </w:rPr>
                  <m:t>U</m:t>
                </m:r>
              </m:e>
            </m:d>
          </m:e>
        </m:d>
      </m:oMath>
      <w:r>
        <w:t xml:space="preserve"> given the factual evidence is its integral against the regular conditional law. ∎</w:t>
      </w:r>
    </w:p>
    <w:p w14:paraId="226944D1" w14:textId="77777777" w:rsidR="009C2745" w:rsidRDefault="00000000" w:rsidP="00FA2416">
      <w:pPr>
        <w:pStyle w:val="BodyText"/>
        <w:jc w:val="both"/>
        <w:rPr>
          <w:rFonts w:hint="eastAsia"/>
        </w:rPr>
      </w:pPr>
      <w:r>
        <w:t>This is the standard abduction, action and prediction semantics, expressed through local mechanism relations (Pearl, 2009). A regular conditional law is determined only almost surely; evidence outside its justified domain requires an additional observation model or a stated convention. The sheaf does not supply a unique posterior at an arbitrary impossible observation.</w:t>
      </w:r>
    </w:p>
    <w:p w14:paraId="3B81B941" w14:textId="77777777" w:rsidR="009C2745" w:rsidRDefault="00000000" w:rsidP="00FA2416">
      <w:pPr>
        <w:pStyle w:val="Heading2"/>
        <w:jc w:val="both"/>
      </w:pPr>
      <w:bookmarkStart w:id="17" w:name="Xf72f3606e1990686ef3cdf675924b92736fd66b"/>
      <w:bookmarkEnd w:id="16"/>
      <w:r>
        <w:t>5.2 Observational agreement does not identify an intervention</w:t>
      </w:r>
    </w:p>
    <w:p w14:paraId="7AACB658" w14:textId="77777777" w:rsidR="009C2745" w:rsidRDefault="00000000" w:rsidP="00FA2416">
      <w:pPr>
        <w:pStyle w:val="FirstParagraph"/>
        <w:jc w:val="both"/>
        <w:rPr>
          <w:rFonts w:hint="eastAsia"/>
        </w:rPr>
      </w:pPr>
      <w:r>
        <w:rPr>
          <w:b/>
          <w:bCs/>
        </w:rPr>
        <w:t>Theorem 5.3 (observational sheaf information is insufficient).</w:t>
      </w:r>
      <w:r>
        <w:t xml:space="preserve"> No rule based only on an observational joint law, its local context restrictions and a compatible ordering of event times can identify all perfect intervention distributions in models allowing hidden common causes.</w:t>
      </w:r>
    </w:p>
    <w:p w14:paraId="4EDC55F7" w14:textId="77777777" w:rsidR="009C2745" w:rsidRDefault="00000000" w:rsidP="00FA2416">
      <w:pPr>
        <w:pStyle w:val="BodyText"/>
        <w:jc w:val="both"/>
        <w:rPr>
          <w:rFonts w:hint="eastAsia"/>
        </w:rPr>
      </w:pPr>
      <w:r>
        <w:rPr>
          <w:i/>
          <w:iCs/>
        </w:rPr>
        <w:lastRenderedPageBreak/>
        <w:t>Proof.</w:t>
      </w:r>
      <w:r>
        <w:t xml:space="preserve"> Let </w:t>
      </w:r>
      <m:oMath>
        <m:r>
          <w:rPr>
            <w:rFonts w:ascii="Cambria Math" w:hAnsi="Cambria Math"/>
          </w:rPr>
          <m:t>U</m:t>
        </m:r>
      </m:oMath>
      <w:r>
        <w:t xml:space="preserve"> be a fair bit and let the event </w:t>
      </w:r>
      <m:oMath>
        <m:r>
          <w:rPr>
            <w:rFonts w:ascii="Cambria Math" w:hAnsi="Cambria Math"/>
          </w:rPr>
          <m:t>X</m:t>
        </m:r>
      </m:oMath>
      <w:r>
        <w:t xml:space="preserve"> precede </w:t>
      </w:r>
      <m:oMath>
        <m:r>
          <w:rPr>
            <w:rFonts w:ascii="Cambria Math" w:hAnsi="Cambria Math"/>
          </w:rPr>
          <m:t>Y</m:t>
        </m:r>
      </m:oMath>
      <w:r>
        <w:t xml:space="preserve">. Model A has </w:t>
      </w:r>
      <m:oMath>
        <m:r>
          <w:rPr>
            <w:rFonts w:ascii="Cambria Math" w:hAnsi="Cambria Math"/>
          </w:rPr>
          <m:t>X</m:t>
        </m:r>
        <m:r>
          <m:rPr>
            <m:sty m:val="p"/>
          </m:rPr>
          <w:rPr>
            <w:rFonts w:ascii="Cambria Math" w:hAnsi="Cambria Math"/>
          </w:rPr>
          <m:t>=</m:t>
        </m:r>
        <m:r>
          <w:rPr>
            <w:rFonts w:ascii="Cambria Math" w:hAnsi="Cambria Math"/>
          </w:rPr>
          <m:t>U</m:t>
        </m:r>
      </m:oMath>
      <w:r>
        <w:t xml:space="preserve">, </w:t>
      </w:r>
      <m:oMath>
        <m:r>
          <w:rPr>
            <w:rFonts w:ascii="Cambria Math" w:hAnsi="Cambria Math"/>
          </w:rPr>
          <m:t>Y</m:t>
        </m:r>
        <m:r>
          <m:rPr>
            <m:sty m:val="p"/>
          </m:rPr>
          <w:rPr>
            <w:rFonts w:ascii="Cambria Math" w:hAnsi="Cambria Math"/>
          </w:rPr>
          <m:t>=</m:t>
        </m:r>
        <m:r>
          <w:rPr>
            <w:rFonts w:ascii="Cambria Math" w:hAnsi="Cambria Math"/>
          </w:rPr>
          <m:t>X</m:t>
        </m:r>
      </m:oMath>
      <w:r>
        <w:t xml:space="preserve">. Model B has </w:t>
      </w:r>
      <m:oMath>
        <m:r>
          <w:rPr>
            <w:rFonts w:ascii="Cambria Math" w:hAnsi="Cambria Math"/>
          </w:rPr>
          <m:t>X</m:t>
        </m:r>
        <m:r>
          <m:rPr>
            <m:sty m:val="p"/>
          </m:rPr>
          <w:rPr>
            <w:rFonts w:ascii="Cambria Math" w:hAnsi="Cambria Math"/>
          </w:rPr>
          <m:t>=</m:t>
        </m:r>
        <m:r>
          <w:rPr>
            <w:rFonts w:ascii="Cambria Math" w:hAnsi="Cambria Math"/>
          </w:rPr>
          <m:t>U</m:t>
        </m:r>
      </m:oMath>
      <w:r>
        <w:t xml:space="preserve">, </w:t>
      </w:r>
      <m:oMath>
        <m:r>
          <w:rPr>
            <w:rFonts w:ascii="Cambria Math" w:hAnsi="Cambria Math"/>
          </w:rPr>
          <m:t>Y</m:t>
        </m:r>
        <m:r>
          <m:rPr>
            <m:sty m:val="p"/>
          </m:rPr>
          <w:rPr>
            <w:rFonts w:ascii="Cambria Math" w:hAnsi="Cambria Math"/>
          </w:rPr>
          <m:t>=</m:t>
        </m:r>
        <m:r>
          <w:rPr>
            <w:rFonts w:ascii="Cambria Math" w:hAnsi="Cambria Math"/>
          </w:rPr>
          <m:t>U</m:t>
        </m:r>
      </m:oMath>
      <w:r>
        <w:t xml:space="preserve">, so the exogenous variable is shared. Both observational laws assign probability </w:t>
      </w:r>
      <m:oMath>
        <m:r>
          <w:rPr>
            <w:rFonts w:ascii="Cambria Math" w:hAnsi="Cambria Math"/>
          </w:rPr>
          <m:t>1</m:t>
        </m:r>
        <m:r>
          <m:rPr>
            <m:sty m:val="p"/>
          </m:rPr>
          <w:rPr>
            <w:rFonts w:ascii="Cambria Math" w:hAnsi="Cambria Math"/>
          </w:rPr>
          <m:t>/</m:t>
        </m:r>
        <m:r>
          <w:rPr>
            <w:rFonts w:ascii="Cambria Math" w:hAnsi="Cambria Math"/>
          </w:rPr>
          <m:t>2</m:t>
        </m:r>
      </m:oMath>
      <w:r>
        <w:t xml:space="preserve"> to each of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Thus every observable context marginal, restriction diagram built solely from those marginals, and invariant of that diagram is the same. Under </w:t>
      </w:r>
      <m:oMath>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t xml:space="preserve">, Model A has </w:t>
      </w:r>
      <m:oMath>
        <m:r>
          <w:rPr>
            <w:rFonts w:ascii="Cambria Math" w:hAnsi="Cambria Math"/>
          </w:rPr>
          <m:t>Y</m:t>
        </m:r>
        <m:r>
          <m:rPr>
            <m:sty m:val="p"/>
          </m:rPr>
          <w:rPr>
            <w:rFonts w:ascii="Cambria Math" w:hAnsi="Cambria Math"/>
          </w:rPr>
          <m:t>=</m:t>
        </m:r>
        <m:r>
          <w:rPr>
            <w:rFonts w:ascii="Cambria Math" w:hAnsi="Cambria Math"/>
          </w:rPr>
          <m:t>0</m:t>
        </m:r>
      </m:oMath>
      <w:r>
        <w:t xml:space="preserve"> with probability one, while Model B retains a fair </w:t>
      </w:r>
      <m:oMath>
        <m:r>
          <w:rPr>
            <w:rFonts w:ascii="Cambria Math" w:hAnsi="Cambria Math"/>
          </w:rPr>
          <m:t>Y</m:t>
        </m:r>
      </m:oMath>
      <w:r>
        <w:t>. A rule receiving the same observational input cannot return both correct answers. ∎</w:t>
      </w:r>
    </w:p>
    <w:p w14:paraId="75DAB247" w14:textId="77777777" w:rsidR="009C2745" w:rsidRDefault="00000000" w:rsidP="00FA2416">
      <w:pPr>
        <w:pStyle w:val="BodyText"/>
        <w:jc w:val="both"/>
        <w:rPr>
          <w:rFonts w:hint="eastAsia"/>
        </w:rPr>
      </w:pPr>
      <w:r>
        <w:t>The theorem does not identify the two full mechanism sheaves: their declared mechanisms differ. It identifies their observable data. A mechanism sheaf can organize a supplied causal explanation; it cannot certify that explanation merely because its observable restrictions agree.</w:t>
      </w:r>
    </w:p>
    <w:p w14:paraId="61F64DEB" w14:textId="77777777" w:rsidR="009C2745" w:rsidRDefault="00000000" w:rsidP="00FA2416">
      <w:pPr>
        <w:pStyle w:val="BodyText"/>
        <w:jc w:val="both"/>
        <w:rPr>
          <w:rFonts w:hint="eastAsia"/>
        </w:rPr>
      </w:pPr>
      <w:r>
        <w:rPr>
          <w:b/>
          <w:bCs/>
        </w:rPr>
        <w:t>Theorem 5.4 (identification from parent contexts under causal sufficiency).</w:t>
      </w:r>
      <w:r>
        <w:t xml:space="preserve"> Suppose all endogenous states are finite, the causal DAG is known, the exogenous variables associated with different nodes are independent, and the observational joint law is strictly positive. Suppose a context law is available for every child and its complete endogenous parent set. Then these context laws identify every perfect intervention distribution through</w:t>
      </w:r>
    </w:p>
    <w:p w14:paraId="41182197"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e>
              </m:d>
            </m:den>
          </m:f>
          <m:r>
            <m:rPr>
              <m:sty m:val="p"/>
            </m:rPr>
            <w:rPr>
              <w:rFonts w:ascii="Cambria Math" w:hAnsi="Cambria Math"/>
            </w:rPr>
            <m:t>,</m:t>
          </m:r>
          <m:r>
            <w:rPr>
              <w:rFonts w:ascii="Cambria Math" w:hAnsi="Cambria Math"/>
            </w:rPr>
            <m:t>  </m:t>
          </m:r>
          <m:r>
            <m:rPr>
              <m:sty m:val="p"/>
            </m:rPr>
            <w:rPr>
              <w:rFonts w:ascii="Cambria Math" w:hAnsi="Cambria Math"/>
            </w:rPr>
            <m:t>(5.3)</m:t>
          </m:r>
        </m:oMath>
      </m:oMathPara>
    </w:p>
    <w:p w14:paraId="55CD62F0" w14:textId="77777777" w:rsidR="009C2745" w:rsidRDefault="00000000" w:rsidP="00FA2416">
      <w:pPr>
        <w:pStyle w:val="FirstParagraph"/>
        <w:jc w:val="both"/>
        <w:rPr>
          <w:rFonts w:hint="eastAsia"/>
        </w:rPr>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D</m:t>
              </m:r>
              <m:r>
                <m:rPr>
                  <m:sty m:val="p"/>
                </m:rPr>
                <w:rPr>
                  <w:rFonts w:ascii="Cambria Math" w:hAnsi="Cambria Math"/>
                </w:rPr>
                <m:t>,</m:t>
              </m:r>
              <m:r>
                <w:rPr>
                  <w:rFonts w:ascii="Cambria Math" w:hAnsi="Cambria Math"/>
                </w:rPr>
                <m:t>d</m:t>
              </m:r>
            </m:sup>
          </m:sSup>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D</m:t>
              </m:r>
            </m:sub>
            <m:sup>
              <m:r>
                <w:rPr>
                  <w:rFonts w:ascii="Cambria Math" w:hAnsi="Cambria Math"/>
                </w:rPr>
                <m:t>​</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v</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e>
          </m:d>
          <m:r>
            <m:rPr>
              <m:sty m:val="p"/>
            </m:rPr>
            <w:rPr>
              <w:rFonts w:ascii="Cambria Math" w:hAnsi="Cambria Math"/>
            </w:rPr>
            <m:t>.</m:t>
          </m:r>
          <m:r>
            <w:rPr>
              <w:rFonts w:ascii="Cambria Math" w:hAnsi="Cambria Math"/>
            </w:rPr>
            <m:t>  </m:t>
          </m:r>
          <m:r>
            <m:rPr>
              <m:sty m:val="p"/>
            </m:rPr>
            <w:rPr>
              <w:rFonts w:ascii="Cambria Math" w:hAnsi="Cambria Math"/>
            </w:rPr>
            <m:t>(5.4)</m:t>
          </m:r>
        </m:oMath>
      </m:oMathPara>
    </w:p>
    <w:p w14:paraId="43597D29" w14:textId="77777777" w:rsidR="009C2745" w:rsidRDefault="00000000" w:rsidP="00FA2416">
      <w:pPr>
        <w:pStyle w:val="FirstParagraph"/>
        <w:jc w:val="both"/>
        <w:rPr>
          <w:rFonts w:hint="eastAsia"/>
        </w:rPr>
      </w:pPr>
      <w:r>
        <w:rPr>
          <w:i/>
          <w:iCs/>
        </w:rPr>
        <w:t>Proof.</w:t>
      </w:r>
      <w:r>
        <w:t xml:space="preserve"> Independent node disturbances in an acyclic model give the causal factorization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v</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e>
        </m:d>
      </m:oMath>
      <w:r>
        <w:t>. Strict positivity makes each context ratio well defined for every parent assignment, including those reached after intervention. Mechanism replacement removes the factors at the targets and clamps their values. Sampling the remaining conditional kernels in topological order produces (5.4), so it is normalized and is the interventional law. Every factor is determined by the supplied context laws. ∎</w:t>
      </w:r>
    </w:p>
    <w:p w14:paraId="5B235DEB" w14:textId="77777777" w:rsidR="009C2745" w:rsidRDefault="00000000" w:rsidP="00FA2416">
      <w:pPr>
        <w:pStyle w:val="BodyText"/>
        <w:jc w:val="both"/>
        <w:rPr>
          <w:rFonts w:hint="eastAsia"/>
        </w:rPr>
      </w:pPr>
      <w:r>
        <w:t>Equation (5.4) is the classical truncated factorization formula, not a conclusion from overlap consistency alone. Unknown directions, unrepresented confounders or zero probability parent configurations invalidate the stated identification argument. Local context coverage can reduce the data interface needed for this formula, but does not eliminate its assumptions.</w:t>
      </w:r>
    </w:p>
    <w:p w14:paraId="76D6D9E8" w14:textId="77777777" w:rsidR="009C2745" w:rsidRDefault="00000000" w:rsidP="00FA2416">
      <w:pPr>
        <w:pStyle w:val="Heading2"/>
        <w:jc w:val="both"/>
      </w:pPr>
      <w:bookmarkStart w:id="18" w:name="X9496b8fa0548db7ddd527349b218616d39e97a4"/>
      <w:bookmarkEnd w:id="17"/>
      <w:r>
        <w:t>5.3 Interventional laws still do not determine all counterfactuals</w:t>
      </w:r>
    </w:p>
    <w:p w14:paraId="2B729BCF" w14:textId="77777777" w:rsidR="009C2745" w:rsidRDefault="00000000" w:rsidP="00FA2416">
      <w:pPr>
        <w:pStyle w:val="FirstParagraph"/>
        <w:jc w:val="both"/>
        <w:rPr>
          <w:rFonts w:hint="eastAsia"/>
        </w:rPr>
      </w:pPr>
      <w:r>
        <w:rPr>
          <w:b/>
          <w:bCs/>
        </w:rPr>
        <w:t>Proposition 5.5 (cross world coupling is additional information).</w:t>
      </w:r>
      <w:r>
        <w:t xml:space="preserve"> Even all perfect intervention distributions can agree while an evidence conditioned counterfactual differs.</w:t>
      </w:r>
    </w:p>
    <w:p w14:paraId="66D017DC" w14:textId="77777777" w:rsidR="009C2745" w:rsidRDefault="00000000" w:rsidP="00FA2416">
      <w:pPr>
        <w:pStyle w:val="BodyText"/>
        <w:jc w:val="both"/>
        <w:rPr>
          <w:rFonts w:hint="eastAsia"/>
        </w:rPr>
      </w:pPr>
      <w:r>
        <w:rPr>
          <w:i/>
          <w:iCs/>
        </w:rPr>
        <w:t>Proof.</w:t>
      </w:r>
      <w:r>
        <w:t xml:space="preserve"> Let </w:t>
      </w:r>
      <m:oMath>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oMath>
      <w:r>
        <w:t xml:space="preserve"> be independent fair bits and put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oMath>
      <w:r>
        <w:t xml:space="preserve">. In Model C let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oMath>
      <w:r>
        <w:t xml:space="preserve">; in Model D let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r>
          <m:rPr>
            <m:sty m:val="p"/>
          </m:rPr>
          <w:rPr>
            <w:rFonts w:ascii="Cambria Math" w:hAnsi="Cambria Math"/>
          </w:rPr>
          <m:t>⊕</m:t>
        </m:r>
        <m:r>
          <w:rPr>
            <w:rFonts w:ascii="Cambria Math" w:hAnsi="Cambria Math"/>
          </w:rPr>
          <m:t>X</m:t>
        </m:r>
      </m:oMath>
      <w:r>
        <w:t xml:space="preserve">. Observationally, </w:t>
      </w:r>
      <m:oMath>
        <m:r>
          <w:rPr>
            <w:rFonts w:ascii="Cambria Math" w:hAnsi="Cambria Math"/>
          </w:rPr>
          <m:t>X</m:t>
        </m:r>
      </m:oMath>
      <w:r>
        <w:t xml:space="preserve"> and </w:t>
      </w:r>
      <m:oMath>
        <m:r>
          <w:rPr>
            <w:rFonts w:ascii="Cambria Math" w:hAnsi="Cambria Math"/>
          </w:rPr>
          <m:t>Y</m:t>
        </m:r>
      </m:oMath>
      <w:r>
        <w:t xml:space="preserve"> are independent fair bits in both models. Intervening on </w:t>
      </w:r>
      <m:oMath>
        <m:r>
          <w:rPr>
            <w:rFonts w:ascii="Cambria Math" w:hAnsi="Cambria Math"/>
          </w:rPr>
          <m:t>X</m:t>
        </m:r>
      </m:oMath>
      <w:r>
        <w:t xml:space="preserve"> leaves a fair </w:t>
      </w:r>
      <m:oMath>
        <m:r>
          <w:rPr>
            <w:rFonts w:ascii="Cambria Math" w:hAnsi="Cambria Math"/>
          </w:rPr>
          <m:t>Y</m:t>
        </m:r>
      </m:oMath>
      <w:r>
        <w:t xml:space="preserve"> in both, intervening on </w:t>
      </w:r>
      <m:oMath>
        <m:r>
          <w:rPr>
            <w:rFonts w:ascii="Cambria Math" w:hAnsi="Cambria Math"/>
          </w:rPr>
          <m:t>Y</m:t>
        </m:r>
      </m:oMath>
      <w:r>
        <w:t xml:space="preserve"> leaves a fair </w:t>
      </w:r>
      <m:oMath>
        <m:r>
          <w:rPr>
            <w:rFonts w:ascii="Cambria Math" w:hAnsi="Cambria Math"/>
          </w:rPr>
          <m:t>X</m:t>
        </m:r>
      </m:oMath>
      <w:r>
        <w:t xml:space="preserve">, and intervening on both fixes the same point. Thus all perfect interventions agree. Given factual evidence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oMath>
      <w:r>
        <w:t xml:space="preserve">, both models imply </w:t>
      </w:r>
      <m:oMath>
        <m:sSub>
          <m:sSubPr>
            <m:ctrlPr>
              <w:rPr>
                <w:rFonts w:ascii="Cambria Math" w:hAnsi="Cambria Math"/>
              </w:rPr>
            </m:ctrlPr>
          </m:sSubPr>
          <m:e>
            <m:r>
              <w:rPr>
                <w:rFonts w:ascii="Cambria Math" w:hAnsi="Cambria Math"/>
              </w:rPr>
              <m:t>U</m:t>
            </m:r>
          </m:e>
          <m:sub>
            <m:r>
              <w:rPr>
                <w:rFonts w:ascii="Cambria Math" w:hAnsi="Cambria Math"/>
              </w:rPr>
              <m:t>Y</m:t>
            </m:r>
          </m:sub>
        </m:sSub>
        <m:r>
          <m:rPr>
            <m:sty m:val="p"/>
          </m:rPr>
          <w:rPr>
            <w:rFonts w:ascii="Cambria Math" w:hAnsi="Cambria Math"/>
          </w:rPr>
          <m:t>=</m:t>
        </m:r>
        <m:r>
          <w:rPr>
            <w:rFonts w:ascii="Cambria Math" w:hAnsi="Cambria Math"/>
          </w:rPr>
          <m:t>0</m:t>
        </m:r>
      </m:oMath>
      <w:r>
        <w:t xml:space="preserve">. Under </w:t>
      </w:r>
      <m:oMath>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oMath>
      <w:r>
        <w:t xml:space="preserve">, Model C then gives </w:t>
      </w:r>
      <m:oMath>
        <m:r>
          <w:rPr>
            <w:rFonts w:ascii="Cambria Math" w:hAnsi="Cambria Math"/>
          </w:rPr>
          <m:t>Y</m:t>
        </m:r>
        <m:r>
          <m:rPr>
            <m:sty m:val="p"/>
          </m:rPr>
          <w:rPr>
            <w:rFonts w:ascii="Cambria Math" w:hAnsi="Cambria Math"/>
          </w:rPr>
          <m:t>=</m:t>
        </m:r>
        <m:r>
          <w:rPr>
            <w:rFonts w:ascii="Cambria Math" w:hAnsi="Cambria Math"/>
          </w:rPr>
          <m:t>0</m:t>
        </m:r>
      </m:oMath>
      <w:r>
        <w:t xml:space="preserve"> and Model D gives </w:t>
      </w:r>
      <m:oMath>
        <m:r>
          <w:rPr>
            <w:rFonts w:ascii="Cambria Math" w:hAnsi="Cambria Math"/>
          </w:rPr>
          <m:t>Y</m:t>
        </m:r>
        <m:r>
          <m:rPr>
            <m:sty m:val="p"/>
          </m:rPr>
          <w:rPr>
            <w:rFonts w:ascii="Cambria Math" w:hAnsi="Cambria Math"/>
          </w:rPr>
          <m:t>=</m:t>
        </m:r>
        <m:r>
          <w:rPr>
            <w:rFonts w:ascii="Cambria Math" w:hAnsi="Cambria Math"/>
          </w:rPr>
          <m:t>1</m:t>
        </m:r>
      </m:oMath>
      <w:r>
        <w:t>. ∎</w:t>
      </w:r>
    </w:p>
    <w:p w14:paraId="58302D95" w14:textId="77777777" w:rsidR="009C2745" w:rsidRDefault="00000000" w:rsidP="00FA2416">
      <w:pPr>
        <w:pStyle w:val="BodyText"/>
        <w:jc w:val="both"/>
        <w:rPr>
          <w:rFonts w:hint="eastAsia"/>
        </w:rPr>
      </w:pPr>
      <w:r>
        <w:t>The population response kernels average away how the same disturbance acts across different parent values. A counterfactual asks about that coupling. The paired sheaf retains it when functional mechanisms are specified, and should report it as underdetermined when only the kernels are available.</w:t>
      </w:r>
    </w:p>
    <w:p w14:paraId="4B51A517" w14:textId="77777777" w:rsidR="009C2745" w:rsidRDefault="00000000" w:rsidP="00FA2416">
      <w:pPr>
        <w:pStyle w:val="Heading1"/>
        <w:jc w:val="both"/>
      </w:pPr>
      <w:bookmarkStart w:id="19" w:name="finite-path-formulas"/>
      <w:bookmarkEnd w:id="15"/>
      <w:bookmarkEnd w:id="18"/>
      <w:r>
        <w:lastRenderedPageBreak/>
        <w:t>6 Finite path formulas</w:t>
      </w:r>
    </w:p>
    <w:p w14:paraId="163735C8" w14:textId="77777777" w:rsidR="009C2745" w:rsidRDefault="00000000" w:rsidP="00FA2416">
      <w:pPr>
        <w:pStyle w:val="Heading2"/>
        <w:jc w:val="both"/>
      </w:pPr>
      <w:bookmarkStart w:id="20" w:name="a-linear-intervention-resolvent"/>
      <w:r>
        <w:t>6.1 A linear intervention resolvent</w:t>
      </w:r>
    </w:p>
    <w:p w14:paraId="5F16E5A3" w14:textId="77777777" w:rsidR="009C2745" w:rsidRDefault="00000000" w:rsidP="00FA2416">
      <w:pPr>
        <w:pStyle w:val="FirstParagraph"/>
        <w:jc w:val="both"/>
        <w:rPr>
          <w:rFonts w:hint="eastAsia"/>
        </w:rPr>
      </w:pPr>
      <w:r>
        <w:t xml:space="preserve">Use calibrated scalar coordinates for clarity; block vector coordinates give the same formulas with conformable matrices. Let </w:t>
      </w:r>
      <m:oMath>
        <m:r>
          <w:rPr>
            <w:rFonts w:ascii="Cambria Math" w:hAnsi="Cambria Math"/>
          </w:rPr>
          <m:t>x</m:t>
        </m:r>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u</m:t>
        </m:r>
      </m:oMath>
      <w:r>
        <w:t xml:space="preserve">, where </w:t>
      </w:r>
      <m:oMath>
        <m:r>
          <w:rPr>
            <w:rFonts w:ascii="Cambria Math" w:hAnsi="Cambria Math"/>
          </w:rPr>
          <m:t>B</m:t>
        </m:r>
      </m:oMath>
      <w:r>
        <w:t xml:space="preserve"> is strictly lower triangular in the chosen topological order. Let </w:t>
      </w:r>
      <m:oMath>
        <m:r>
          <w:rPr>
            <w:rFonts w:ascii="Cambria Math" w:hAnsi="Cambria Math"/>
          </w:rPr>
          <m:t>P</m:t>
        </m:r>
      </m:oMath>
      <w:r>
        <w:t xml:space="preserve"> be diagonal with </w:t>
      </w:r>
      <m:oMath>
        <m:sSub>
          <m:sSubPr>
            <m:ctrlPr>
              <w:rPr>
                <w:rFonts w:ascii="Cambria Math" w:hAnsi="Cambria Math"/>
              </w:rPr>
            </m:ctrlPr>
          </m:sSubPr>
          <m:e>
            <m:r>
              <w:rPr>
                <w:rFonts w:ascii="Cambria Math" w:hAnsi="Cambria Math"/>
              </w:rPr>
              <m:t>P</m:t>
            </m:r>
          </m:e>
          <m:sub>
            <m:r>
              <w:rPr>
                <w:rFonts w:ascii="Cambria Math" w:hAnsi="Cambria Math"/>
              </w:rPr>
              <m:t>vv</m:t>
            </m:r>
          </m:sub>
        </m:sSub>
        <m:r>
          <m:rPr>
            <m:sty m:val="p"/>
          </m:rPr>
          <w:rPr>
            <w:rFonts w:ascii="Cambria Math" w:hAnsi="Cambria Math"/>
          </w:rPr>
          <m:t>=</m:t>
        </m:r>
        <m:r>
          <w:rPr>
            <w:rFonts w:ascii="Cambria Math" w:hAnsi="Cambria Math"/>
          </w:rPr>
          <m:t>0</m:t>
        </m:r>
      </m:oMath>
      <w:r>
        <w:t xml:space="preserve"> on intervention targets and </w:t>
      </w:r>
      <m:oMath>
        <m:r>
          <w:rPr>
            <w:rFonts w:ascii="Cambria Math" w:hAnsi="Cambria Math"/>
          </w:rPr>
          <m:t>1</m:t>
        </m:r>
      </m:oMath>
      <w:r>
        <w:t xml:space="preserve"> elsewhere. A vector </w:t>
      </w:r>
      <m:oMath>
        <m:r>
          <w:rPr>
            <w:rFonts w:ascii="Cambria Math" w:hAnsi="Cambria Math"/>
          </w:rPr>
          <m:t>d</m:t>
        </m:r>
      </m:oMath>
      <w:r>
        <w:t xml:space="preserve"> extends the target values arbitrarily outside </w:t>
      </w:r>
      <m:oMath>
        <m:r>
          <w:rPr>
            <w:rFonts w:ascii="Cambria Math" w:hAnsi="Cambria Math"/>
          </w:rPr>
          <m:t>D</m:t>
        </m:r>
      </m:oMath>
      <w:r>
        <w:t xml:space="preserve">; only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P</m:t>
            </m:r>
          </m:e>
        </m:d>
        <m:r>
          <w:rPr>
            <w:rFonts w:ascii="Cambria Math" w:hAnsi="Cambria Math"/>
          </w:rPr>
          <m:t>d</m:t>
        </m:r>
      </m:oMath>
      <w:r>
        <w:t xml:space="preserve"> is used.</w:t>
      </w:r>
    </w:p>
    <w:p w14:paraId="0C748FF6" w14:textId="77777777" w:rsidR="009C2745" w:rsidRDefault="00000000" w:rsidP="00FA2416">
      <w:pPr>
        <w:pStyle w:val="BodyText"/>
        <w:jc w:val="both"/>
        <w:rPr>
          <w:rFonts w:hint="eastAsia"/>
        </w:rPr>
      </w:pPr>
      <w:r>
        <w:rPr>
          <w:b/>
          <w:bCs/>
        </w:rPr>
        <w:t>Theorem 6.1 (finite intervention path formula).</w:t>
      </w:r>
      <w:r>
        <w:t xml:space="preserve"> Define</w:t>
      </w:r>
    </w:p>
    <w:p w14:paraId="6EC37980"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PB</m:t>
                  </m:r>
                </m:e>
              </m:d>
            </m:e>
            <m:sup>
              <m:r>
                <m:rPr>
                  <m:sty m:val="p"/>
                </m:rPr>
                <w:rPr>
                  <w:rFonts w:ascii="Cambria Math" w:hAnsi="Cambria Math"/>
                </w:rPr>
                <m:t>-</m:t>
              </m:r>
              <m:r>
                <w:rPr>
                  <w:rFonts w:ascii="Cambria Math" w:hAnsi="Cambria Math"/>
                </w:rPr>
                <m:t>1</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w:rPr>
                          <w:rFonts w:ascii="Cambria Math" w:hAnsi="Cambria Math"/>
                        </w:rPr>
                        <m:t>PB</m:t>
                      </m:r>
                    </m:e>
                  </m:d>
                </m:e>
                <m:sup>
                  <m:r>
                    <w:rPr>
                      <w:rFonts w:ascii="Cambria Math" w:hAnsi="Cambria Math"/>
                    </w:rPr>
                    <m:t>k</m:t>
                  </m:r>
                </m:sup>
              </m:sSup>
            </m:e>
          </m:nary>
          <m:r>
            <m:rPr>
              <m:sty m:val="p"/>
            </m:rPr>
            <w:rPr>
              <w:rFonts w:ascii="Cambria Math" w:hAnsi="Cambria Math"/>
            </w:rPr>
            <m:t>.</m:t>
          </m:r>
          <m:r>
            <w:rPr>
              <w:rFonts w:ascii="Cambria Math" w:hAnsi="Cambria Math"/>
            </w:rPr>
            <m:t>  </m:t>
          </m:r>
          <m:r>
            <m:rPr>
              <m:sty m:val="p"/>
            </m:rPr>
            <w:rPr>
              <w:rFonts w:ascii="Cambria Math" w:hAnsi="Cambria Math"/>
            </w:rPr>
            <m:t>(6.1)</m:t>
          </m:r>
        </m:oMath>
      </m:oMathPara>
    </w:p>
    <w:p w14:paraId="5C1918FC" w14:textId="77777777" w:rsidR="009C2745" w:rsidRDefault="00000000" w:rsidP="00FA2416">
      <w:pPr>
        <w:pStyle w:val="FirstParagraph"/>
        <w:jc w:val="both"/>
        <w:rPr>
          <w:rFonts w:hint="eastAsia"/>
        </w:rPr>
      </w:pPr>
      <w:r>
        <w:t>The factual and intervened solutions satisfy</w:t>
      </w:r>
    </w:p>
    <w:p w14:paraId="49E0748E" w14:textId="77777777" w:rsidR="009C2745" w:rsidRDefault="00000000" w:rsidP="00FA2416">
      <w:pPr>
        <w:pStyle w:val="BodyText"/>
        <w:jc w:val="both"/>
        <w:rPr>
          <w:rFonts w:hint="eastAsia"/>
        </w:rPr>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D</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
            <m:dPr>
              <m:begChr m:val="["/>
              <m:endChr m:val="]"/>
              <m:ctrlPr>
                <w:rPr>
                  <w:rFonts w:ascii="Cambria Math" w:hAnsi="Cambria Math"/>
                </w:rPr>
              </m:ctrlPr>
            </m:dPr>
            <m:e>
              <m:r>
                <w:rPr>
                  <w:rFonts w:ascii="Cambria Math" w:hAnsi="Cambria Math"/>
                </w:rPr>
                <m:t>Pu</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P</m:t>
                  </m:r>
                </m:e>
              </m:d>
              <m:r>
                <w:rPr>
                  <w:rFonts w:ascii="Cambria Math" w:hAnsi="Cambria Math"/>
                </w:rPr>
                <m:t>d</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x</m:t>
              </m:r>
            </m:e>
            <m:sup>
              <m:r>
                <w:rPr>
                  <w:rFonts w:ascii="Cambria Math" w:hAnsi="Cambria Math"/>
                </w:rPr>
                <m:t>D</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P</m:t>
              </m:r>
            </m:e>
          </m:d>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  </m:t>
          </m:r>
          <m:r>
            <m:rPr>
              <m:sty m:val="p"/>
            </m:rPr>
            <w:rPr>
              <w:rFonts w:ascii="Cambria Math" w:hAnsi="Cambria Math"/>
            </w:rPr>
            <m:t>(6.2)</m:t>
          </m:r>
        </m:oMath>
      </m:oMathPara>
    </w:p>
    <w:p w14:paraId="42E452D6" w14:textId="77777777" w:rsidR="009C2745" w:rsidRDefault="00000000" w:rsidP="00FA2416">
      <w:pPr>
        <w:pStyle w:val="FirstParagraph"/>
        <w:jc w:val="both"/>
        <w:rPr>
          <w:rFonts w:hint="eastAsia"/>
        </w:rPr>
      </w:pPr>
      <w:r>
        <w:t xml:space="preserve">Each entry of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is a sum of directed path gains, with incoming steps to intervention targets removed. In particular, distinct routes add rather than being identified.</w:t>
      </w:r>
    </w:p>
    <w:p w14:paraId="4C4AC11F" w14:textId="77777777" w:rsidR="009C2745" w:rsidRDefault="00000000" w:rsidP="00FA2416">
      <w:pPr>
        <w:pStyle w:val="BodyText"/>
        <w:jc w:val="both"/>
        <w:rPr>
          <w:rFonts w:hint="eastAsia"/>
        </w:rPr>
      </w:pPr>
      <w:r>
        <w:rPr>
          <w:i/>
          <w:iCs/>
        </w:rPr>
        <w:t>Proof.</w:t>
      </w:r>
      <w:r>
        <w:t xml:space="preserve"> Left multiplication by </w:t>
      </w:r>
      <m:oMath>
        <m:r>
          <w:rPr>
            <w:rFonts w:ascii="Cambria Math" w:hAnsi="Cambria Math"/>
          </w:rPr>
          <m:t>P</m:t>
        </m:r>
      </m:oMath>
      <w:r>
        <w:t xml:space="preserve"> only zeros rows, so </w:t>
      </w:r>
      <m:oMath>
        <m:r>
          <w:rPr>
            <w:rFonts w:ascii="Cambria Math" w:hAnsi="Cambria Math"/>
          </w:rPr>
          <m:t>PB</m:t>
        </m:r>
      </m:oMath>
      <w:r>
        <w:t xml:space="preserve"> is strictly lower triangular and </w:t>
      </w:r>
      <m:oMath>
        <m:sSup>
          <m:sSupPr>
            <m:ctrlPr>
              <w:rPr>
                <w:rFonts w:ascii="Cambria Math" w:hAnsi="Cambria Math"/>
              </w:rPr>
            </m:ctrlPr>
          </m:sSupPr>
          <m:e>
            <m:d>
              <m:dPr>
                <m:ctrlPr>
                  <w:rPr>
                    <w:rFonts w:ascii="Cambria Math" w:hAnsi="Cambria Math"/>
                  </w:rPr>
                </m:ctrlPr>
              </m:dPr>
              <m:e>
                <m:r>
                  <w:rPr>
                    <w:rFonts w:ascii="Cambria Math" w:hAnsi="Cambria Math"/>
                  </w:rPr>
                  <m:t>PB</m:t>
                </m:r>
              </m:e>
            </m:d>
          </m:e>
          <m:sup>
            <m:r>
              <w:rPr>
                <w:rFonts w:ascii="Cambria Math" w:hAnsi="Cambria Math"/>
              </w:rPr>
              <m:t>n</m:t>
            </m:r>
          </m:sup>
        </m:sSup>
        <m:r>
          <m:rPr>
            <m:sty m:val="p"/>
          </m:rPr>
          <w:rPr>
            <w:rFonts w:ascii="Cambria Math" w:hAnsi="Cambria Math"/>
          </w:rPr>
          <m:t>=</m:t>
        </m:r>
        <m:r>
          <w:rPr>
            <w:rFonts w:ascii="Cambria Math" w:hAnsi="Cambria Math"/>
          </w:rPr>
          <m:t>0</m:t>
        </m:r>
      </m:oMath>
      <w:r>
        <w:t xml:space="preserve">. Multiplying the finite geometric series by </w:t>
      </w:r>
      <m:oMath>
        <m:r>
          <w:rPr>
            <w:rFonts w:ascii="Cambria Math" w:hAnsi="Cambria Math"/>
          </w:rPr>
          <m:t>I</m:t>
        </m:r>
        <m:r>
          <m:rPr>
            <m:sty m:val="p"/>
          </m:rPr>
          <w:rPr>
            <w:rFonts w:ascii="Cambria Math" w:hAnsi="Cambria Math"/>
          </w:rPr>
          <m:t>-</m:t>
        </m:r>
        <m:r>
          <w:rPr>
            <w:rFonts w:ascii="Cambria Math" w:hAnsi="Cambria Math"/>
          </w:rPr>
          <m:t>PB</m:t>
        </m:r>
      </m:oMath>
      <w:r>
        <w:t xml:space="preserve"> gives the identity. The intervened equations are </w:t>
      </w:r>
      <m:oMath>
        <m:sSup>
          <m:sSupPr>
            <m:ctrlPr>
              <w:rPr>
                <w:rFonts w:ascii="Cambria Math" w:hAnsi="Cambria Math"/>
              </w:rPr>
            </m:ctrlPr>
          </m:sSupPr>
          <m:e>
            <m:r>
              <w:rPr>
                <w:rFonts w:ascii="Cambria Math" w:hAnsi="Cambria Math"/>
              </w:rPr>
              <m:t>x</m:t>
            </m:r>
          </m:e>
          <m:sup>
            <m:r>
              <w:rPr>
                <w:rFonts w:ascii="Cambria Math" w:hAnsi="Cambria Math"/>
              </w:rPr>
              <m:t>D</m:t>
            </m:r>
          </m:sup>
        </m:sSup>
        <m:r>
          <m:rPr>
            <m:sty m:val="p"/>
          </m:rPr>
          <w:rPr>
            <w:rFonts w:ascii="Cambria Math" w:hAnsi="Cambria Math"/>
          </w:rPr>
          <m:t>=</m:t>
        </m:r>
        <m:r>
          <w:rPr>
            <w:rFonts w:ascii="Cambria Math" w:hAnsi="Cambria Math"/>
          </w:rPr>
          <m:t>PB</m:t>
        </m:r>
        <m:sSup>
          <m:sSupPr>
            <m:ctrlPr>
              <w:rPr>
                <w:rFonts w:ascii="Cambria Math" w:hAnsi="Cambria Math"/>
              </w:rPr>
            </m:ctrlPr>
          </m:sSupPr>
          <m:e>
            <m:r>
              <w:rPr>
                <w:rFonts w:ascii="Cambria Math" w:hAnsi="Cambria Math"/>
              </w:rPr>
              <m:t>x</m:t>
            </m:r>
          </m:e>
          <m:sup>
            <m:r>
              <w:rPr>
                <w:rFonts w:ascii="Cambria Math" w:hAnsi="Cambria Math"/>
              </w:rPr>
              <m:t>D</m:t>
            </m:r>
          </m:sup>
        </m:sSup>
        <m:r>
          <m:rPr>
            <m:sty m:val="p"/>
          </m:rPr>
          <w:rPr>
            <w:rFonts w:ascii="Cambria Math" w:hAnsi="Cambria Math"/>
          </w:rPr>
          <m:t>+</m:t>
        </m:r>
        <m:r>
          <w:rPr>
            <w:rFonts w:ascii="Cambria Math" w:hAnsi="Cambria Math"/>
          </w:rPr>
          <m:t>Pu</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P</m:t>
            </m:r>
          </m:e>
        </m:d>
        <m:r>
          <w:rPr>
            <w:rFonts w:ascii="Cambria Math" w:hAnsi="Cambria Math"/>
          </w:rPr>
          <m:t>d</m:t>
        </m:r>
      </m:oMath>
      <w:r>
        <w:t xml:space="preserve">, proving the first formula. Subtract </w:t>
      </w:r>
      <m:oMath>
        <m:r>
          <w:rPr>
            <w:rFonts w:ascii="Cambria Math" w:hAnsi="Cambria Math"/>
          </w:rPr>
          <m:t>x</m:t>
        </m:r>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u</m:t>
        </m:r>
      </m:oMath>
      <w:r>
        <w:t xml:space="preserve">, use </w:t>
      </w:r>
      <m:oMath>
        <m:r>
          <w:rPr>
            <w:rFonts w:ascii="Cambria Math" w:hAnsi="Cambria Math"/>
          </w:rPr>
          <m:t>P</m:t>
        </m:r>
        <m:d>
          <m:dPr>
            <m:ctrlPr>
              <w:rPr>
                <w:rFonts w:ascii="Cambria Math" w:hAnsi="Cambria Math"/>
              </w:rPr>
            </m:ctrlPr>
          </m:dPr>
          <m:e>
            <m:r>
              <w:rPr>
                <w:rFonts w:ascii="Cambria Math" w:hAnsi="Cambria Math"/>
              </w:rPr>
              <m:t>Bx</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Px</m:t>
        </m:r>
      </m:oMath>
      <w:r>
        <w:t xml:space="preserve">, and rearrange to obtain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PB</m:t>
            </m:r>
          </m:e>
        </m:d>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D</m:t>
                </m:r>
              </m:sup>
            </m:sSup>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P</m:t>
            </m:r>
          </m:e>
        </m:d>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x</m:t>
            </m:r>
          </m:e>
        </m:d>
      </m:oMath>
      <w:r>
        <w:t>. Expanding a matrix product sums the gains along paths of the indicated length. ∎</w:t>
      </w:r>
    </w:p>
    <w:p w14:paraId="6ADF92E2" w14:textId="77777777" w:rsidR="009C2745" w:rsidRDefault="00000000" w:rsidP="00FA2416">
      <w:pPr>
        <w:pStyle w:val="BodyText"/>
        <w:jc w:val="both"/>
        <w:rPr>
          <w:rFonts w:hint="eastAsia"/>
        </w:rPr>
      </w:pPr>
      <w:r>
        <w:t xml:space="preserve">The inverse in (6.1) is a matrix inverse used to solve structural equations. It is unrelated to the sheaf inverse image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t xml:space="preserve"> used for a change of base. The symbols must not be used interchangeably.</w:t>
      </w:r>
    </w:p>
    <w:p w14:paraId="1E12D307" w14:textId="77777777" w:rsidR="009C2745" w:rsidRDefault="00000000" w:rsidP="00FA2416">
      <w:pPr>
        <w:pStyle w:val="BodyText"/>
        <w:jc w:val="both"/>
        <w:rPr>
          <w:rFonts w:hint="eastAsia"/>
        </w:rPr>
      </w:pPr>
      <w:r>
        <w:rPr>
          <w:b/>
          <w:bCs/>
        </w:rPr>
        <w:t>Corollary 6.2 (local computation after an intervention).</w:t>
      </w:r>
      <w:r>
        <w:t xml:space="preserve"> Once the factual solution is cached, the coupled intervened solution can be obtained by replacing target values and reevaluating only descendants in topological order. No unaffected node needs to be recomputed. For scalar unit cost mechanisms this takes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A</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A</m:t>
                    </m:r>
                  </m:sub>
                </m:sSub>
              </m:e>
            </m:d>
          </m:e>
        </m:d>
      </m:oMath>
      <w:r>
        <w:t xml:space="preserve"> operations on the affected subgraph </w:t>
      </w:r>
      <m:oMath>
        <m:r>
          <w:rPr>
            <w:rFonts w:ascii="Cambria Math" w:hAnsi="Cambria Math"/>
          </w:rPr>
          <m:t>A</m:t>
        </m:r>
      </m:oMath>
      <w:r>
        <w:t>.</w:t>
      </w:r>
    </w:p>
    <w:p w14:paraId="53366ECF" w14:textId="77777777" w:rsidR="009C2745" w:rsidRDefault="00000000" w:rsidP="00FA2416">
      <w:pPr>
        <w:pStyle w:val="BodyText"/>
        <w:jc w:val="both"/>
        <w:rPr>
          <w:rFonts w:hint="eastAsia"/>
        </w:rPr>
      </w:pPr>
      <w:r>
        <w:rPr>
          <w:i/>
          <w:iCs/>
        </w:rPr>
        <w:t>Proof.</w:t>
      </w:r>
      <w:r>
        <w:t xml:space="preserve"> Corollary 4.3 preserves all other values. Reevaluate each affected mechanism once after its affected parents. The same induction as in Theorem 4.2 proves equality with a complete solve. ∎</w:t>
      </w:r>
    </w:p>
    <w:p w14:paraId="6A45EF09" w14:textId="77777777" w:rsidR="009C2745" w:rsidRDefault="00000000" w:rsidP="00FA2416">
      <w:pPr>
        <w:pStyle w:val="BodyText"/>
        <w:jc w:val="both"/>
        <w:rPr>
          <w:rFonts w:hint="eastAsia"/>
        </w:rPr>
      </w:pPr>
      <w:r>
        <w:t>An edge with zero realized sensitivity can make an actual numerical change smaller than its graph descendant closure. The closure is a safe dependency set. Declaring a smaller set requires a mechanism argument, not merely equality of old values.</w:t>
      </w:r>
    </w:p>
    <w:p w14:paraId="17F0256E" w14:textId="77777777" w:rsidR="009C2745" w:rsidRDefault="00000000" w:rsidP="00FA2416">
      <w:pPr>
        <w:pStyle w:val="Heading2"/>
        <w:jc w:val="both"/>
      </w:pPr>
      <w:bookmarkStart w:id="21" w:name="Xc094de4c9acb4858e0760952bce1efbcdabc0c2"/>
      <w:bookmarkEnd w:id="20"/>
      <w:r>
        <w:t>6.2 Magnitude and topology answer different questions</w:t>
      </w:r>
    </w:p>
    <w:p w14:paraId="72D8BBC8" w14:textId="77777777" w:rsidR="009C2745" w:rsidRDefault="00000000" w:rsidP="00FA2416">
      <w:pPr>
        <w:pStyle w:val="FirstParagraph"/>
        <w:jc w:val="both"/>
        <w:rPr>
          <w:rFonts w:hint="eastAsia"/>
        </w:rPr>
      </w:pPr>
      <w:r>
        <w:t xml:space="preserve">Acyclicity makes the path series finite but does not make it small. A chain of </w:t>
      </w:r>
      <m:oMath>
        <m:r>
          <w:rPr>
            <w:rFonts w:ascii="Cambria Math" w:hAnsi="Cambria Math"/>
          </w:rPr>
          <m:t>m</m:t>
        </m:r>
      </m:oMath>
      <w:r>
        <w:t xml:space="preserve"> gains of magnitude </w:t>
      </w:r>
      <m:oMath>
        <m:r>
          <w:rPr>
            <w:rFonts w:ascii="Cambria Math" w:hAnsi="Cambria Math"/>
          </w:rPr>
          <m:t>a</m:t>
        </m:r>
        <m:r>
          <m:rPr>
            <m:sty m:val="p"/>
          </m:rPr>
          <w:rPr>
            <w:rFonts w:ascii="Cambria Math" w:hAnsi="Cambria Math"/>
          </w:rPr>
          <m:t>&gt;</m:t>
        </m:r>
        <m:r>
          <w:rPr>
            <w:rFonts w:ascii="Cambria Math" w:hAnsi="Cambria Math"/>
          </w:rPr>
          <m:t>1</m:t>
        </m:r>
      </m:oMath>
      <w:r>
        <w:t xml:space="preserve"> has end to end gain </w:t>
      </w:r>
      <m:oMath>
        <m:sSup>
          <m:sSupPr>
            <m:ctrlPr>
              <w:rPr>
                <w:rFonts w:ascii="Cambria Math" w:hAnsi="Cambria Math"/>
              </w:rPr>
            </m:ctrlPr>
          </m:sSupPr>
          <m:e>
            <m:r>
              <w:rPr>
                <w:rFonts w:ascii="Cambria Math" w:hAnsi="Cambria Math"/>
              </w:rPr>
              <m:t>a</m:t>
            </m:r>
          </m:e>
          <m:sup>
            <m:r>
              <w:rPr>
                <w:rFonts w:ascii="Cambria Math" w:hAnsi="Cambria Math"/>
              </w:rPr>
              <m:t>m</m:t>
            </m:r>
          </m:sup>
        </m:sSup>
      </m:oMath>
      <w:r>
        <w:t>. Its matrix is nilpotent, with spectral radius zero, even as its finite horizon amplification grows. Thus the existence of a topological order is not a numerical stability certificate. Section 8 bounds that amplification with a nonnegative path matrix.</w:t>
      </w:r>
    </w:p>
    <w:p w14:paraId="7FA8EB27" w14:textId="77777777" w:rsidR="009C2745" w:rsidRDefault="00000000" w:rsidP="00FA2416">
      <w:pPr>
        <w:pStyle w:val="BodyText"/>
        <w:jc w:val="both"/>
        <w:rPr>
          <w:rFonts w:hint="eastAsia"/>
        </w:rPr>
      </w:pPr>
      <w:r>
        <w:t>Two different summaries are useful. Reachability says which entries of the response must vanish. The path gain matrix quantifies the entries that can remain. Cancellation can make a reachable total response zero, so a zero measured derivative does not establish the absence of a causal route. This is another reason not to infer the causal topology directly from one attention matrix or one local Jacobian.</w:t>
      </w:r>
    </w:p>
    <w:p w14:paraId="0E522EFB" w14:textId="77777777" w:rsidR="009C2745" w:rsidRDefault="00000000" w:rsidP="00FA2416">
      <w:pPr>
        <w:pStyle w:val="Heading1"/>
        <w:jc w:val="both"/>
      </w:pPr>
      <w:bookmarkStart w:id="22" w:name="X3c82708505945dcb116c8de8d28c50347893ffe"/>
      <w:bookmarkEnd w:id="19"/>
      <w:bookmarkEnd w:id="21"/>
      <w:r>
        <w:lastRenderedPageBreak/>
        <w:t>7 Harmonic reasoning and temporal direction</w:t>
      </w:r>
    </w:p>
    <w:p w14:paraId="01E117BF" w14:textId="77777777" w:rsidR="009C2745" w:rsidRDefault="00000000" w:rsidP="00FA2416">
      <w:pPr>
        <w:pStyle w:val="Heading2"/>
        <w:jc w:val="both"/>
      </w:pPr>
      <w:bookmarkStart w:id="23" w:name="a-reciprocity-obstruction"/>
      <w:r>
        <w:t>7.1 A reciprocity obstruction</w:t>
      </w:r>
    </w:p>
    <w:p w14:paraId="3358B595" w14:textId="77777777" w:rsidR="009C2745" w:rsidRDefault="00000000" w:rsidP="00FA2416">
      <w:pPr>
        <w:pStyle w:val="FirstParagraph"/>
        <w:jc w:val="both"/>
        <w:rPr>
          <w:rFonts w:hint="eastAsia"/>
        </w:rPr>
      </w:pPr>
      <w:r>
        <w:t>Horizontal consistency energies are useful for reconciling conflicting event descriptions. A simultaneous reconciliation is ordinarily a smoothing operation: evidence from later observations may change earlier estimates. We first show why imposing a causal looking edge orientation on a symmetric quadratic does not remove that behavior.</w:t>
      </w:r>
    </w:p>
    <w:p w14:paraId="6D3ADBA3" w14:textId="77777777" w:rsidR="009C2745" w:rsidRDefault="00000000" w:rsidP="00FA2416">
      <w:pPr>
        <w:pStyle w:val="BodyText"/>
        <w:jc w:val="both"/>
        <w:rPr>
          <w:rFonts w:hint="eastAsia"/>
        </w:rPr>
      </w:pPr>
      <w:r>
        <w:t xml:space="preserve">Let </w:t>
      </w:r>
      <m:oMath>
        <m:r>
          <w:rPr>
            <w:rFonts w:ascii="Cambria Math" w:hAnsi="Cambria Math"/>
          </w:rPr>
          <m:t>z</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oMath>
      <w:r>
        <w:t xml:space="preserve"> be event time blocks, let </w:t>
      </w:r>
      <m:oMath>
        <m:r>
          <w:rPr>
            <w:rFonts w:ascii="Cambria Math" w:hAnsi="Cambria Math"/>
          </w:rPr>
          <m:t>G</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r>
          <m:rPr>
            <m:sty m:val="p"/>
          </m:rPr>
          <w:rPr>
            <w:rFonts w:ascii="Cambria Math" w:hAnsi="Cambria Math"/>
          </w:rPr>
          <m:t>≻</m:t>
        </m:r>
        <m:r>
          <w:rPr>
            <w:rFonts w:ascii="Cambria Math" w:hAnsi="Cambria Math"/>
          </w:rPr>
          <m:t>0</m:t>
        </m:r>
      </m:oMath>
      <w:r>
        <w:t xml:space="preserve"> be a block diagonal observation metric, and let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T</m:t>
            </m:r>
          </m:sup>
        </m:sSup>
        <m:r>
          <w:rPr>
            <w:rFonts w:ascii="Cambria Math" w:hAnsi="Cambria Math"/>
          </w:rPr>
          <m:t>Wδ</m:t>
        </m:r>
        <m:r>
          <m:rPr>
            <m:sty m:val="p"/>
          </m:rPr>
          <w:rPr>
            <w:rFonts w:ascii="Cambria Math" w:hAnsi="Cambria Math"/>
          </w:rPr>
          <m:t>≽</m:t>
        </m:r>
        <m:r>
          <w:rPr>
            <w:rFonts w:ascii="Cambria Math" w:hAnsi="Cambria Math"/>
          </w:rPr>
          <m:t>0</m:t>
        </m:r>
      </m:oMath>
      <w:r>
        <w:t xml:space="preserve"> be a linear sheaf consistency matrix. Consider the regularized harmonic estimate</w:t>
      </w:r>
    </w:p>
    <w:p w14:paraId="0608EA23" w14:textId="77777777" w:rsidR="009C2745" w:rsidRDefault="00000000" w:rsidP="00FA2416">
      <w:pPr>
        <w:pStyle w:val="BodyText"/>
        <w:jc w:val="both"/>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acc>
                  <m:accPr>
                    <m:ctrlPr>
                      <w:rPr>
                        <w:rFonts w:ascii="Cambria Math" w:hAnsi="Cambria Math"/>
                      </w:rPr>
                    </m:ctrlPr>
                  </m:accPr>
                  <m:e>
                    <m:r>
                      <w:rPr>
                        <w:rFonts w:ascii="Cambria Math" w:hAnsi="Cambria Math"/>
                      </w:rPr>
                      <m:t>z</m:t>
                    </m:r>
                  </m:e>
                </m:acc>
                <m:d>
                  <m:dPr>
                    <m:ctrlPr>
                      <w:rPr>
                        <w:rFonts w:ascii="Cambria Math" w:hAnsi="Cambria Math"/>
                      </w:rPr>
                    </m:ctrlPr>
                  </m:dPr>
                  <m:e>
                    <m:r>
                      <w:rPr>
                        <w:rFonts w:ascii="Cambria Math" w:hAnsi="Cambria Math"/>
                      </w:rPr>
                      <m:t>y</m:t>
                    </m:r>
                  </m:e>
                </m:d>
              </m:e>
              <m:e>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z</m:t>
                    </m:r>
                  </m:lim>
                </m:limLow>
                <m:d>
                  <m:dPr>
                    <m:begChr m:val="{"/>
                    <m:endChr m:val="}"/>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z</m:t>
                        </m:r>
                      </m:e>
                      <m:sup>
                        <m:r>
                          <w:rPr>
                            <w:rFonts w:ascii="Cambria Math" w:hAnsi="Cambria Math"/>
                          </w:rPr>
                          <m:t>T</m:t>
                        </m:r>
                      </m:sup>
                    </m:sSup>
                    <m:r>
                      <w:rPr>
                        <w:rFonts w:ascii="Cambria Math" w:hAnsi="Cambria Math"/>
                      </w:rPr>
                      <m:t>Lz</m:t>
                    </m:r>
                  </m:e>
                </m:d>
                <m:r>
                  <m:rPr>
                    <m:sty m:val="p"/>
                  </m:rPr>
                  <w:rPr>
                    <w:rFonts w:ascii="Cambria Math" w:hAnsi="Cambria Math"/>
                  </w:rPr>
                  <m:t>=</m:t>
                </m:r>
                <m:r>
                  <w:rPr>
                    <w:rFonts w:ascii="Cambria Math" w:hAnsi="Cambria Math"/>
                  </w:rPr>
                  <m:t>Ky</m:t>
                </m:r>
                <m:r>
                  <m:rPr>
                    <m:sty m:val="p"/>
                  </m:rPr>
                  <w:rPr>
                    <w:rFonts w:ascii="Cambria Math" w:hAnsi="Cambria Math"/>
                  </w:rPr>
                  <m:t>,</m:t>
                </m:r>
              </m:e>
            </m:mr>
            <m:mr>
              <m:e>
                <m:r>
                  <w:rPr>
                    <w:rFonts w:ascii="Cambria Math" w:hAnsi="Cambria Math"/>
                  </w:rPr>
                  <m:t>K</m:t>
                </m:r>
              </m:e>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L</m:t>
                        </m:r>
                      </m:e>
                    </m:d>
                  </m:e>
                  <m:sup>
                    <m:r>
                      <m:rPr>
                        <m:sty m:val="p"/>
                      </m:rPr>
                      <w:rPr>
                        <w:rFonts w:ascii="Cambria Math" w:hAnsi="Cambria Math"/>
                      </w:rPr>
                      <m:t>-</m:t>
                    </m:r>
                    <m:r>
                      <w:rPr>
                        <w:rFonts w:ascii="Cambria Math" w:hAnsi="Cambria Math"/>
                      </w:rPr>
                      <m:t>1</m:t>
                    </m:r>
                  </m:sup>
                </m:sSup>
                <m:r>
                  <w:rPr>
                    <w:rFonts w:ascii="Cambria Math" w:hAnsi="Cambria Math"/>
                  </w:rPr>
                  <m:t>G</m:t>
                </m:r>
                <m:r>
                  <m:rPr>
                    <m:sty m:val="p"/>
                  </m:rPr>
                  <w:rPr>
                    <w:rFonts w:ascii="Cambria Math" w:hAnsi="Cambria Math"/>
                  </w:rPr>
                  <m:t>.</m:t>
                </m:r>
              </m:e>
            </m:mr>
          </m:m>
          <m:r>
            <w:rPr>
              <w:rFonts w:ascii="Cambria Math" w:hAnsi="Cambria Math"/>
            </w:rPr>
            <m:t>  </m:t>
          </m:r>
          <m:r>
            <m:rPr>
              <m:sty m:val="p"/>
            </m:rPr>
            <w:rPr>
              <w:rFonts w:ascii="Cambria Math" w:hAnsi="Cambria Math"/>
            </w:rPr>
            <m:t>(7.1)</m:t>
          </m:r>
        </m:oMath>
      </m:oMathPara>
    </w:p>
    <w:p w14:paraId="1F0B062D" w14:textId="77777777" w:rsidR="009C2745" w:rsidRDefault="00000000" w:rsidP="00FA2416">
      <w:pPr>
        <w:pStyle w:val="FirstParagraph"/>
        <w:jc w:val="both"/>
        <w:rPr>
          <w:rFonts w:hint="eastAsia"/>
        </w:rPr>
      </w:pPr>
      <w:r>
        <w:t xml:space="preserve">Call the linear estimator nonanticipating if its output through block </w:t>
      </w:r>
      <m:oMath>
        <m:r>
          <w:rPr>
            <w:rFonts w:ascii="Cambria Math" w:hAnsi="Cambria Math"/>
          </w:rPr>
          <m:t>t</m:t>
        </m:r>
      </m:oMath>
      <w:r>
        <w:t xml:space="preserve"> depends only on the input through </w:t>
      </w:r>
      <m:oMath>
        <m:r>
          <w:rPr>
            <w:rFonts w:ascii="Cambria Math" w:hAnsi="Cambria Math"/>
          </w:rPr>
          <m:t>t</m:t>
        </m:r>
      </m:oMath>
      <w:r>
        <w:t xml:space="preserve">. Equivalently, </w:t>
      </w:r>
      <m:oMath>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j</m:t>
        </m:r>
        <m:r>
          <m:rPr>
            <m:sty m:val="p"/>
          </m:rPr>
          <w:rPr>
            <w:rFonts w:ascii="Cambria Math" w:hAnsi="Cambria Math"/>
          </w:rPr>
          <m:t>&gt;</m:t>
        </m:r>
        <m:r>
          <w:rPr>
            <w:rFonts w:ascii="Cambria Math" w:hAnsi="Cambria Math"/>
          </w:rPr>
          <m:t>i</m:t>
        </m:r>
      </m:oMath>
      <w:r>
        <w:t>.</w:t>
      </w:r>
    </w:p>
    <w:p w14:paraId="04F8AE70" w14:textId="77777777" w:rsidR="009C2745" w:rsidRDefault="00000000" w:rsidP="00FA2416">
      <w:pPr>
        <w:pStyle w:val="BodyText"/>
        <w:jc w:val="both"/>
        <w:rPr>
          <w:rFonts w:hint="eastAsia"/>
        </w:rPr>
      </w:pPr>
      <w:r>
        <w:rPr>
          <w:b/>
          <w:bCs/>
        </w:rPr>
        <w:t>Theorem 7.1 (reciprocity obstruction for a global harmonic read).</w:t>
      </w:r>
      <w:r>
        <w:t xml:space="preserve"> If the estimator in (7.1) is nonanticipating in its event blocks, then </w:t>
      </w:r>
      <m:oMath>
        <m:r>
          <w:rPr>
            <w:rFonts w:ascii="Cambria Math" w:hAnsi="Cambria Math"/>
          </w:rPr>
          <m:t>K</m:t>
        </m:r>
      </m:oMath>
      <w:r>
        <w:t xml:space="preserve"> is block diagonal. In fact, any </w:t>
      </w:r>
      <m:oMath>
        <m:r>
          <w:rPr>
            <w:rFonts w:ascii="Cambria Math" w:hAnsi="Cambria Math"/>
          </w:rPr>
          <m:t>G</m:t>
        </m:r>
      </m:oMath>
      <w:r>
        <w:t xml:space="preserve"> self adjoint block lower triangular operator with block diagonal </w:t>
      </w:r>
      <m:oMath>
        <m:r>
          <w:rPr>
            <w:rFonts w:ascii="Cambria Math" w:hAnsi="Cambria Math"/>
          </w:rPr>
          <m:t>G</m:t>
        </m:r>
        <m:r>
          <m:rPr>
            <m:sty m:val="p"/>
          </m:rPr>
          <w:rPr>
            <w:rFonts w:ascii="Cambria Math" w:hAnsi="Cambria Math"/>
          </w:rPr>
          <m:t>≻</m:t>
        </m:r>
        <m:r>
          <w:rPr>
            <w:rFonts w:ascii="Cambria Math" w:hAnsi="Cambria Math"/>
          </w:rPr>
          <m:t>0</m:t>
        </m:r>
      </m:oMath>
      <w:r>
        <w:t xml:space="preserve"> is block diagonal.</w:t>
      </w:r>
    </w:p>
    <w:p w14:paraId="5348BA1B" w14:textId="77777777" w:rsidR="009C2745" w:rsidRDefault="00000000" w:rsidP="00FA2416">
      <w:pPr>
        <w:pStyle w:val="BodyText"/>
        <w:jc w:val="both"/>
        <w:rPr>
          <w:rFonts w:hint="eastAsia"/>
        </w:rPr>
      </w:pPr>
      <w:r>
        <w:rPr>
          <w:i/>
          <w:iCs/>
        </w:rPr>
        <w:t>Proof.</w:t>
      </w:r>
      <w:r>
        <w:t xml:space="preserve"> For (7.1),</w:t>
      </w:r>
    </w:p>
    <w:p w14:paraId="28187939" w14:textId="77777777" w:rsidR="009C2745" w:rsidRDefault="00000000" w:rsidP="00FA2416">
      <w:pPr>
        <w:pStyle w:val="BodyText"/>
        <w:jc w:val="both"/>
        <w:rPr>
          <w:rFonts w:hint="eastAsia"/>
        </w:rPr>
      </w:pPr>
      <m:oMathPara>
        <m:oMathParaPr>
          <m:jc m:val="center"/>
        </m:oMathParaPr>
        <m:oMath>
          <m:r>
            <w:rPr>
              <w:rFonts w:ascii="Cambria Math" w:hAnsi="Cambria Math"/>
            </w:rPr>
            <m:t>GK</m:t>
          </m:r>
          <m:r>
            <m:rPr>
              <m:sty m:val="p"/>
            </m:rPr>
            <w:rPr>
              <w:rFonts w:ascii="Cambria Math" w:hAnsi="Cambria Math"/>
            </w:rPr>
            <m:t>=</m:t>
          </m:r>
          <m:r>
            <w:rPr>
              <w:rFonts w:ascii="Cambria Math" w:hAnsi="Cambria Math"/>
            </w:rPr>
            <m:t>G</m:t>
          </m:r>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L</m:t>
                  </m:r>
                </m:e>
              </m:d>
            </m:e>
            <m:sup>
              <m:r>
                <m:rPr>
                  <m:sty m:val="p"/>
                </m:rPr>
                <w:rPr>
                  <w:rFonts w:ascii="Cambria Math" w:hAnsi="Cambria Math"/>
                </w:rPr>
                <m:t>-</m:t>
              </m:r>
              <m:r>
                <w:rPr>
                  <w:rFonts w:ascii="Cambria Math" w:hAnsi="Cambria Math"/>
                </w:rPr>
                <m:t>1</m:t>
              </m:r>
            </m:sup>
          </m:sSup>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T</m:t>
              </m:r>
            </m:sup>
          </m:sSup>
          <m:r>
            <w:rPr>
              <w:rFonts w:ascii="Cambria Math" w:hAnsi="Cambria Math"/>
            </w:rPr>
            <m:t>G</m:t>
          </m:r>
          <m:r>
            <m:rPr>
              <m:sty m:val="p"/>
            </m:rPr>
            <w:rPr>
              <w:rFonts w:ascii="Cambria Math" w:hAnsi="Cambria Math"/>
            </w:rPr>
            <m:t>.</m:t>
          </m:r>
          <m:r>
            <w:rPr>
              <w:rFonts w:ascii="Cambria Math" w:hAnsi="Cambria Math"/>
            </w:rPr>
            <m:t>  </m:t>
          </m:r>
          <m:r>
            <m:rPr>
              <m:sty m:val="p"/>
            </m:rPr>
            <w:rPr>
              <w:rFonts w:ascii="Cambria Math" w:hAnsi="Cambria Math"/>
            </w:rPr>
            <m:t>(7.2)</m:t>
          </m:r>
        </m:oMath>
      </m:oMathPara>
    </w:p>
    <w:p w14:paraId="4DEF4A43" w14:textId="77777777" w:rsidR="009C2745" w:rsidRDefault="00000000" w:rsidP="00FA2416">
      <w:pPr>
        <w:pStyle w:val="FirstParagraph"/>
        <w:jc w:val="both"/>
        <w:rPr>
          <w:rFonts w:hint="eastAsia"/>
        </w:rPr>
      </w:pPr>
      <w:r>
        <w:t xml:space="preserve">For a general operator with this identity, blocks satisfy </w:t>
      </w:r>
      <m:oMath>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ji</m:t>
            </m:r>
          </m:sub>
          <m:sup>
            <m:r>
              <w:rPr>
                <w:rFonts w:ascii="Cambria Math" w:hAnsi="Cambria Math"/>
              </w:rPr>
              <m:t>T</m:t>
            </m:r>
          </m:sup>
        </m:sSubSup>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If </w:t>
      </w:r>
      <m:oMath>
        <m:r>
          <w:rPr>
            <w:rFonts w:ascii="Cambria Math" w:hAnsi="Cambria Math"/>
          </w:rPr>
          <m:t>i</m:t>
        </m:r>
        <m:r>
          <m:rPr>
            <m:sty m:val="p"/>
          </m:rPr>
          <w:rPr>
            <w:rFonts w:ascii="Cambria Math" w:hAnsi="Cambria Math"/>
          </w:rPr>
          <m:t>&lt;</m:t>
        </m:r>
        <m:r>
          <w:rPr>
            <w:rFonts w:ascii="Cambria Math" w:hAnsi="Cambria Math"/>
          </w:rPr>
          <m:t>j</m:t>
        </m:r>
      </m:oMath>
      <w:r>
        <w:t xml:space="preserve">, nonanticipation makes </w:t>
      </w:r>
      <m:oMath>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Invertibility of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then gives </w:t>
      </w:r>
      <m:oMath>
        <m:sSub>
          <m:sSubPr>
            <m:ctrlPr>
              <w:rPr>
                <w:rFonts w:ascii="Cambria Math" w:hAnsi="Cambria Math"/>
              </w:rPr>
            </m:ctrlPr>
          </m:sSubPr>
          <m:e>
            <m:r>
              <w:rPr>
                <w:rFonts w:ascii="Cambria Math" w:hAnsi="Cambria Math"/>
              </w:rPr>
              <m:t>K</m:t>
            </m:r>
          </m:e>
          <m:sub>
            <m:r>
              <w:rPr>
                <w:rFonts w:ascii="Cambria Math" w:hAnsi="Cambria Math"/>
              </w:rPr>
              <m:t>ji</m:t>
            </m:r>
          </m:sub>
        </m:sSub>
        <m:r>
          <m:rPr>
            <m:sty m:val="p"/>
          </m:rPr>
          <w:rPr>
            <w:rFonts w:ascii="Cambria Math" w:hAnsi="Cambria Math"/>
          </w:rPr>
          <m:t>=</m:t>
        </m:r>
        <m:r>
          <w:rPr>
            <w:rFonts w:ascii="Cambria Math" w:hAnsi="Cambria Math"/>
          </w:rPr>
          <m:t>0</m:t>
        </m:r>
      </m:oMath>
      <w:r>
        <w:t>. Both off diagonal blocks of every pair vanish. ∎</w:t>
      </w:r>
    </w:p>
    <w:p w14:paraId="7000BBE9" w14:textId="77777777" w:rsidR="009C2745" w:rsidRDefault="00000000" w:rsidP="00FA2416">
      <w:pPr>
        <w:pStyle w:val="BodyText"/>
        <w:jc w:val="both"/>
        <w:rPr>
          <w:rFonts w:hint="eastAsia"/>
        </w:rPr>
      </w:pPr>
      <w:r>
        <w:t>The theorem concerns the dependency of this estimator on its observation input. It does not prohibit directed causal models, nonlinear attention or sequential filters. It also does not prohibit using a harmonic smoother during abduction over a completed narrative. It says that a single globally symmetric read on these event blocks cannot simultaneously have nonzero directed cross time response and this strict online dependency property.</w:t>
      </w:r>
    </w:p>
    <w:p w14:paraId="6735D619" w14:textId="77777777" w:rsidR="009C2745" w:rsidRDefault="00000000" w:rsidP="00FA2416">
      <w:pPr>
        <w:pStyle w:val="BodyText"/>
        <w:jc w:val="both"/>
        <w:rPr>
          <w:rFonts w:hint="eastAsia"/>
        </w:rPr>
      </w:pPr>
      <w:r>
        <w:t xml:space="preserve">For the energy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e>
          <m:sup>
            <m:r>
              <w:rPr>
                <w:rFonts w:ascii="Cambria Math" w:hAnsi="Cambria Math"/>
              </w:rPr>
              <m:t>2</m:t>
            </m:r>
          </m:sup>
        </m:sSup>
      </m:oMath>
      <w:r>
        <w:t>, the estimate is</w:t>
      </w:r>
    </w:p>
    <w:p w14:paraId="1763720C" w14:textId="77777777" w:rsidR="009C2745" w:rsidRDefault="00000000" w:rsidP="00FA2416">
      <w:pPr>
        <w:pStyle w:val="BodyText"/>
        <w:jc w:val="both"/>
        <w:rPr>
          <w:rFonts w:hint="eastAsia"/>
        </w:rPr>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2</m:t>
                    </m:r>
                  </m:e>
                </m:mr>
              </m:m>
            </m:e>
          </m:d>
          <m:r>
            <m:rPr>
              <m:sty m:val="p"/>
            </m:rPr>
            <w:rPr>
              <w:rFonts w:ascii="Cambria Math" w:hAnsi="Cambria Math"/>
            </w:rPr>
            <m:t>.</m:t>
          </m:r>
          <m:r>
            <w:rPr>
              <w:rFonts w:ascii="Cambria Math" w:hAnsi="Cambria Math"/>
            </w:rPr>
            <m:t>  </m:t>
          </m:r>
          <m:r>
            <m:rPr>
              <m:sty m:val="p"/>
            </m:rPr>
            <w:rPr>
              <w:rFonts w:ascii="Cambria Math" w:hAnsi="Cambria Math"/>
            </w:rPr>
            <m:t>(7.3)</m:t>
          </m:r>
        </m:oMath>
      </m:oMathPara>
    </w:p>
    <w:p w14:paraId="5D1AFE97" w14:textId="77777777" w:rsidR="009C2745" w:rsidRDefault="00000000" w:rsidP="00FA2416">
      <w:pPr>
        <w:pStyle w:val="FirstParagraph"/>
        <w:jc w:val="both"/>
        <w:rPr>
          <w:rFonts w:hint="eastAsia"/>
        </w:rPr>
      </w:pPr>
      <w:r>
        <w:t xml:space="preserve">The estimate of the earlier variable depends on the later observation with coefficient </w:t>
      </w:r>
      <m:oMath>
        <m:r>
          <w:rPr>
            <w:rFonts w:ascii="Cambria Math" w:hAnsi="Cambria Math"/>
          </w:rPr>
          <m:t>1</m:t>
        </m:r>
        <m:r>
          <m:rPr>
            <m:sty m:val="p"/>
          </m:rPr>
          <w:rPr>
            <w:rFonts w:ascii="Cambria Math" w:hAnsi="Cambria Math"/>
          </w:rPr>
          <m:t>/</m:t>
        </m:r>
        <m:r>
          <w:rPr>
            <w:rFonts w:ascii="Cambria Math" w:hAnsi="Cambria Math"/>
          </w:rPr>
          <m:t>3</m:t>
        </m:r>
      </m:oMath>
      <w:r>
        <w:t xml:space="preserve">. Calling the residual </w:t>
      </w:r>
      <m:oMath>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 directed edge changes no entry of that symmetric solution operator.</w:t>
      </w:r>
    </w:p>
    <w:p w14:paraId="6FA5C497" w14:textId="77777777" w:rsidR="009C2745" w:rsidRDefault="00000000" w:rsidP="00FA2416">
      <w:pPr>
        <w:pStyle w:val="Heading2"/>
        <w:jc w:val="both"/>
      </w:pPr>
      <w:bookmarkStart w:id="24" w:name="prefix-restrictions-and-masks"/>
      <w:bookmarkEnd w:id="23"/>
      <w:r>
        <w:t>7.2 Prefix restrictions and masks</w:t>
      </w:r>
    </w:p>
    <w:p w14:paraId="4573B79C" w14:textId="77777777" w:rsidR="009C2745" w:rsidRDefault="00000000" w:rsidP="00FA2416">
      <w:pPr>
        <w:pStyle w:val="FirstParagraph"/>
        <w:jc w:val="both"/>
        <w:rPr>
          <w:rFonts w:hint="eastAsia"/>
        </w:rPr>
      </w:pPr>
      <w:r>
        <w:t xml:space="preserve">Let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restrict a full event representation to its prefix through physical time </w:t>
      </w:r>
      <m:oMath>
        <m:r>
          <w:rPr>
            <w:rFonts w:ascii="Cambria Math" w:hAnsi="Cambria Math"/>
          </w:rPr>
          <m:t>t</m:t>
        </m:r>
      </m:oMath>
      <w:r>
        <w:t>. This prefix is chosen by event identity and clock, not by where sentences or learnable anchor slots happen to appear. Prefixes need not be totally ordered within a simultaneous event group; such groups can be treated as blocks.</w:t>
      </w:r>
    </w:p>
    <w:p w14:paraId="0357C51A" w14:textId="77777777" w:rsidR="009C2745" w:rsidRDefault="00000000" w:rsidP="00FA2416">
      <w:pPr>
        <w:pStyle w:val="BodyText"/>
        <w:jc w:val="both"/>
        <w:rPr>
          <w:rFonts w:hint="eastAsia"/>
        </w:rPr>
      </w:pPr>
      <w:r>
        <w:rPr>
          <w:b/>
          <w:bCs/>
        </w:rPr>
        <w:t>Proposition 7.2 (equivalent forms of nonanticipation).</w:t>
      </w:r>
      <w:r>
        <w:t xml:space="preserve"> A map </w:t>
      </w:r>
      <m:oMath>
        <m:r>
          <w:rPr>
            <w:rFonts w:ascii="Cambria Math" w:hAnsi="Cambria Math"/>
          </w:rPr>
          <m:t>F</m:t>
        </m:r>
      </m:oMath>
      <w:r>
        <w:t xml:space="preserve"> is nonanticipating precisely when, for every </w:t>
      </w:r>
      <m:oMath>
        <m:r>
          <w:rPr>
            <w:rFonts w:ascii="Cambria Math" w:hAnsi="Cambria Math"/>
          </w:rPr>
          <m:t>t</m:t>
        </m:r>
      </m:oMath>
      <w:r>
        <w:t xml:space="preserve">, there is a map </w:t>
      </w:r>
      <m:oMath>
        <m:sSup>
          <m:sSupPr>
            <m:ctrlPr>
              <w:rPr>
                <w:rFonts w:ascii="Cambria Math" w:hAnsi="Cambria Math"/>
              </w:rPr>
            </m:ctrlPr>
          </m:sSupPr>
          <m:e>
            <m:r>
              <w:rPr>
                <w:rFonts w:ascii="Cambria Math" w:hAnsi="Cambria Math"/>
              </w:rPr>
              <m:t>F</m:t>
            </m:r>
          </m:e>
          <m:sup>
            <m:d>
              <m:dPr>
                <m:begChr m:val="["/>
                <m:endChr m:val="]"/>
                <m:ctrlPr>
                  <w:rPr>
                    <w:rFonts w:ascii="Cambria Math" w:hAnsi="Cambria Math"/>
                  </w:rPr>
                </m:ctrlPr>
              </m:dPr>
              <m:e>
                <m:r>
                  <w:rPr>
                    <w:rFonts w:ascii="Cambria Math" w:hAnsi="Cambria Math"/>
                  </w:rPr>
                  <m:t>t</m:t>
                </m:r>
              </m:e>
            </m:d>
          </m:sup>
        </m:sSup>
      </m:oMath>
      <w:r>
        <w:t xml:space="preserve"> satisfying</w:t>
      </w:r>
    </w:p>
    <w:p w14:paraId="5931195C"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F</m:t>
              </m:r>
            </m:e>
            <m:sup>
              <m:d>
                <m:dPr>
                  <m:begChr m:val="["/>
                  <m:endChr m:val="]"/>
                  <m:ctrlPr>
                    <w:rPr>
                      <w:rFonts w:ascii="Cambria Math" w:hAnsi="Cambria Math"/>
                    </w:rPr>
                  </m:ctrlPr>
                </m:dPr>
                <m:e>
                  <m:r>
                    <w:rPr>
                      <w:rFonts w:ascii="Cambria Math" w:hAnsi="Cambria Math"/>
                    </w:rPr>
                    <m:t>t</m:t>
                  </m:r>
                </m:e>
              </m:d>
            </m:sup>
          </m:sSup>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(7.4)</m:t>
          </m:r>
        </m:oMath>
      </m:oMathPara>
    </w:p>
    <w:p w14:paraId="4BA6D0FD" w14:textId="77777777" w:rsidR="009C2745" w:rsidRDefault="00000000" w:rsidP="00FA2416">
      <w:pPr>
        <w:pStyle w:val="FirstParagraph"/>
        <w:jc w:val="both"/>
        <w:rPr>
          <w:rFonts w:hint="eastAsia"/>
        </w:rPr>
      </w:pPr>
      <w:r>
        <w:lastRenderedPageBreak/>
        <w:t xml:space="preserve">Compositions of such maps are nonanticipating. For a linear map, (7.4) is equivalent both to block lower triangularity and to preservation of every future perturbation subspace </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=ker</m:t>
        </m:r>
        <m:sSub>
          <m:sSubPr>
            <m:ctrlPr>
              <w:rPr>
                <w:rFonts w:ascii="Cambria Math" w:hAnsi="Cambria Math"/>
              </w:rPr>
            </m:ctrlPr>
          </m:sSubPr>
          <m:e>
            <m:r>
              <w:rPr>
                <w:rFonts w:ascii="Cambria Math" w:hAnsi="Cambria Math"/>
              </w:rPr>
              <m:t>r</m:t>
            </m:r>
          </m:e>
          <m:sub>
            <m:r>
              <w:rPr>
                <w:rFonts w:ascii="Cambria Math" w:hAnsi="Cambria Math"/>
              </w:rPr>
              <m:t>t</m:t>
            </m:r>
          </m:sub>
        </m:sSub>
      </m:oMath>
      <w:r>
        <w:t>.</w:t>
      </w:r>
    </w:p>
    <w:p w14:paraId="59AC4955" w14:textId="77777777" w:rsidR="009C2745" w:rsidRDefault="00000000" w:rsidP="00FA2416">
      <w:pPr>
        <w:pStyle w:val="BodyText"/>
        <w:jc w:val="both"/>
        <w:rPr>
          <w:rFonts w:hint="eastAsia"/>
        </w:rPr>
      </w:pPr>
      <w:r>
        <w:rPr>
          <w:i/>
          <w:iCs/>
        </w:rPr>
        <w:t>Proof.</w:t>
      </w:r>
      <w:r>
        <w:t xml:space="preserve"> Existence of </w:t>
      </w:r>
      <m:oMath>
        <m:sSup>
          <m:sSupPr>
            <m:ctrlPr>
              <w:rPr>
                <w:rFonts w:ascii="Cambria Math" w:hAnsi="Cambria Math"/>
              </w:rPr>
            </m:ctrlPr>
          </m:sSupPr>
          <m:e>
            <m:r>
              <w:rPr>
                <w:rFonts w:ascii="Cambria Math" w:hAnsi="Cambria Math"/>
              </w:rPr>
              <m:t>F</m:t>
            </m:r>
          </m:e>
          <m:sup>
            <m:d>
              <m:dPr>
                <m:begChr m:val="["/>
                <m:endChr m:val="]"/>
                <m:ctrlPr>
                  <w:rPr>
                    <w:rFonts w:ascii="Cambria Math" w:hAnsi="Cambria Math"/>
                  </w:rPr>
                </m:ctrlPr>
              </m:dPr>
              <m:e>
                <m:r>
                  <w:rPr>
                    <w:rFonts w:ascii="Cambria Math" w:hAnsi="Cambria Math"/>
                  </w:rPr>
                  <m:t>t</m:t>
                </m:r>
              </m:e>
            </m:d>
          </m:sup>
        </m:sSup>
      </m:oMath>
      <w:r>
        <w:t xml:space="preserve"> makes equal input prefixes give equal output prefixes. Conversely, if that equality property holds, define </w:t>
      </w:r>
      <m:oMath>
        <m:sSup>
          <m:sSupPr>
            <m:ctrlPr>
              <w:rPr>
                <w:rFonts w:ascii="Cambria Math" w:hAnsi="Cambria Math"/>
              </w:rPr>
            </m:ctrlPr>
          </m:sSupPr>
          <m:e>
            <m:r>
              <w:rPr>
                <w:rFonts w:ascii="Cambria Math" w:hAnsi="Cambria Math"/>
              </w:rPr>
              <m:t>F</m:t>
            </m:r>
          </m:e>
          <m:sup>
            <m:d>
              <m:dPr>
                <m:begChr m:val="["/>
                <m:endChr m:val="]"/>
                <m:ctrlPr>
                  <w:rPr>
                    <w:rFonts w:ascii="Cambria Math" w:hAnsi="Cambria Math"/>
                  </w:rPr>
                </m:ctrlPr>
              </m:dPr>
              <m:e>
                <m:r>
                  <w:rPr>
                    <w:rFonts w:ascii="Cambria Math" w:hAnsi="Cambria Math"/>
                  </w:rPr>
                  <m:t>t</m:t>
                </m:r>
              </m:e>
            </m:d>
          </m:sup>
        </m:sSup>
      </m:oMath>
      <w:r>
        <w:t xml:space="preserve"> using any extension of the prefix; the result is independent of the extension. Substitution proves closure under composition. In the linear case, future only input perturbations cannot affect a prefix exactly when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0</m:t>
        </m:r>
      </m:oMath>
      <w:r>
        <w:t xml:space="preserve">, or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t>. In coordinates this zeros every block above the diagonal. ∎</w:t>
      </w:r>
    </w:p>
    <w:p w14:paraId="41863066" w14:textId="77777777" w:rsidR="009C2745" w:rsidRDefault="00000000" w:rsidP="00FA2416">
      <w:pPr>
        <w:pStyle w:val="BodyText"/>
        <w:jc w:val="both"/>
        <w:rPr>
          <w:rFonts w:hint="eastAsia"/>
        </w:rPr>
      </w:pPr>
      <w:r>
        <w:t>The invariant subspaces here consist of unseen future perturbations. The subspace of vectors supported only in the past is generally not invariant, since a past perturbation can propagate into the future. This distinction matters when attaching temporal flags to a vertical fibre diagram.</w:t>
      </w:r>
    </w:p>
    <w:p w14:paraId="53FB8FD2" w14:textId="77777777" w:rsidR="009C2745" w:rsidRDefault="00000000" w:rsidP="00FA2416">
      <w:pPr>
        <w:pStyle w:val="BodyText"/>
        <w:jc w:val="both"/>
        <w:rPr>
          <w:rFonts w:hint="eastAsia"/>
        </w:rPr>
      </w:pPr>
      <w:r>
        <w:rPr>
          <w:b/>
          <w:bCs/>
        </w:rPr>
        <w:t>Corollary 7.3 (an adapted attention layer).</w:t>
      </w:r>
      <w:r>
        <w:t xml:space="preserve"> Suppose all query features at time </w:t>
      </w:r>
      <m:oMath>
        <m:r>
          <w:rPr>
            <w:rFonts w:ascii="Cambria Math" w:hAnsi="Cambria Math"/>
          </w:rPr>
          <m:t>t</m:t>
        </m:r>
      </m:oMath>
      <w:r>
        <w:t xml:space="preserve">, all eligible keys and values, every attention bias and every normalization input are functions only of the permitted history through </w:t>
      </w:r>
      <m:oMath>
        <m:r>
          <w:rPr>
            <w:rFonts w:ascii="Cambria Math" w:hAnsi="Cambria Math"/>
          </w:rPr>
          <m:t>t</m:t>
        </m:r>
      </m:oMath>
      <w:r>
        <w:t>. Suppose the read excludes later events. Then the layer satisfies (7.4). A stack of such layers does so as well.</w:t>
      </w:r>
    </w:p>
    <w:p w14:paraId="74C9522A" w14:textId="77777777" w:rsidR="009C2745" w:rsidRDefault="00000000" w:rsidP="00FA2416">
      <w:pPr>
        <w:pStyle w:val="BodyText"/>
        <w:jc w:val="both"/>
        <w:rPr>
          <w:rFonts w:hint="eastAsia"/>
        </w:rPr>
      </w:pPr>
      <w:r>
        <w:rPr>
          <w:i/>
          <w:iCs/>
        </w:rPr>
        <w:t>Proof.</w:t>
      </w:r>
      <w:r>
        <w:t xml:space="preserve"> Every operation producing the output prefix has the same value for two inputs with equal prefixes. Proposition 7.2 then applies to each layer and its composition. ∎</w:t>
      </w:r>
    </w:p>
    <w:p w14:paraId="6A61FE28" w14:textId="77777777" w:rsidR="009C2745" w:rsidRDefault="00000000" w:rsidP="00FA2416">
      <w:pPr>
        <w:pStyle w:val="BodyText"/>
        <w:jc w:val="both"/>
        <w:rPr>
          <w:rFonts w:hint="eastAsia"/>
        </w:rPr>
      </w:pPr>
      <w:r>
        <w:t>This sufficient condition includes the feature extractor. A triangular mask on event anchors cannot establish online nonanticipation when every anchor first reads a bidirectionally encoded complete text. That full narrative access may be appropriate for retrospective reasoning; it must simply be described as such. Anchor index order, physical event order and text order are three distinct orderings.</w:t>
      </w:r>
    </w:p>
    <w:p w14:paraId="4C6029C2" w14:textId="77777777" w:rsidR="009C2745" w:rsidRDefault="00000000" w:rsidP="00FA2416">
      <w:pPr>
        <w:pStyle w:val="BodyText"/>
        <w:jc w:val="both"/>
        <w:rPr>
          <w:rFonts w:hint="eastAsia"/>
        </w:rPr>
      </w:pPr>
      <w:r>
        <w:t xml:space="preserve">For logits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and an admissible key set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the additive mask should be defined entrywise:</w:t>
      </w:r>
    </w:p>
    <w:p w14:paraId="202EE087"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e>
                </m:mr>
                <m:mr>
                  <m:e>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e>
                </m:mr>
              </m:m>
            </m:e>
          </m:d>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e>
              </m:d>
              <m:r>
                <m:rPr>
                  <m:sty m:val="b"/>
                </m:rP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ik</m:t>
                      </m:r>
                    </m:sub>
                  </m:sSub>
                </m:e>
              </m:d>
            </m:den>
          </m:f>
          <m:r>
            <m:rPr>
              <m:sty m:val="p"/>
            </m:rPr>
            <w:rPr>
              <w:rFonts w:ascii="Cambria Math" w:hAnsi="Cambria Math"/>
            </w:rPr>
            <m:t>.</m:t>
          </m:r>
          <m:r>
            <w:rPr>
              <w:rFonts w:ascii="Cambria Math" w:hAnsi="Cambria Math"/>
            </w:rPr>
            <m:t>  </m:t>
          </m:r>
          <m:r>
            <m:rPr>
              <m:sty m:val="p"/>
            </m:rPr>
            <w:rPr>
              <w:rFonts w:ascii="Cambria Math" w:hAnsi="Cambria Math"/>
            </w:rPr>
            <m:t>(7.5)</m:t>
          </m:r>
        </m:oMath>
      </m:oMathPara>
    </w:p>
    <w:p w14:paraId="416867D8" w14:textId="77777777" w:rsidR="009C2745" w:rsidRDefault="00000000" w:rsidP="00FA2416">
      <w:pPr>
        <w:pStyle w:val="FirstParagraph"/>
        <w:jc w:val="both"/>
        <w:rPr>
          <w:rFonts w:hint="eastAsia"/>
        </w:rPr>
      </w:pPr>
      <w:r>
        <w:t>At least one key or a separately specified empty read is required. Multiplication of an additive mask by zero is not an exclusion operation. A mask constrains computational access; it does not by itself replace a structural equation or implement a counterfactual posterior.</w:t>
      </w:r>
    </w:p>
    <w:p w14:paraId="5D64AA46" w14:textId="77777777" w:rsidR="009C2745" w:rsidRDefault="00000000" w:rsidP="00FA2416">
      <w:pPr>
        <w:pStyle w:val="Heading2"/>
        <w:jc w:val="both"/>
      </w:pPr>
      <w:bookmarkStart w:id="25" w:name="a-causally-eligible-harmonic-frontier"/>
      <w:bookmarkEnd w:id="24"/>
      <w:r>
        <w:t>7.3 A causally eligible harmonic frontier</w:t>
      </w:r>
    </w:p>
    <w:p w14:paraId="79E53357" w14:textId="77777777" w:rsidR="009C2745" w:rsidRDefault="00000000" w:rsidP="00FA2416">
      <w:pPr>
        <w:pStyle w:val="FirstParagraph"/>
        <w:jc w:val="both"/>
        <w:rPr>
          <w:rFonts w:hint="eastAsia"/>
        </w:rPr>
      </w:pPr>
      <w:r>
        <w:t>One way to retain horizontal harmonic operations in an online protocol is to freeze the accepted past and solve only for the current frontier. Build the current observation star from that past, the present exogenous or observation inputs, and declared boundaries. Later observations may be used in a separate retrospective inference pass.</w:t>
      </w:r>
    </w:p>
    <w:p w14:paraId="68EF90BB" w14:textId="77777777" w:rsidR="009C2745" w:rsidRDefault="00000000" w:rsidP="00FA2416">
      <w:pPr>
        <w:pStyle w:val="BodyText"/>
        <w:jc w:val="both"/>
        <w:rPr>
          <w:rFonts w:hint="eastAsia"/>
        </w:rPr>
      </w:pPr>
      <w:r>
        <w:rPr>
          <w:b/>
          <w:bCs/>
        </w:rPr>
        <w:t>Proposition 7.4 (frontier reads and fixed star descent).</w:t>
      </w:r>
      <w:r>
        <w:t xml:space="preserve"> For a fixed permitted history </w:t>
      </w:r>
      <m:oMath>
        <m:r>
          <w:rPr>
            <w:rFonts w:ascii="Cambria Math" w:hAnsi="Cambria Math"/>
          </w:rPr>
          <m:t>h</m:t>
        </m:r>
      </m:oMath>
      <w:r>
        <w:t xml:space="preserve">, let the frontier maps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values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h</m:t>
            </m:r>
          </m:e>
        </m:d>
      </m:oMath>
      <w:r>
        <w:t xml:space="preserve">, positive priors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and scale </w:t>
      </w:r>
      <m:oMath>
        <m:r>
          <w:rPr>
            <w:rFonts w:ascii="Cambria Math" w:hAnsi="Cambria Math"/>
          </w:rPr>
          <m:t>s</m:t>
        </m:r>
        <m:r>
          <m:rPr>
            <m:sty m:val="p"/>
          </m:rPr>
          <w:rPr>
            <w:rFonts w:ascii="Cambria Math" w:hAnsi="Cambria Math"/>
          </w:rPr>
          <m:t>&gt;</m:t>
        </m:r>
        <m:r>
          <w:rPr>
            <w:rFonts w:ascii="Cambria Math" w:hAnsi="Cambria Math"/>
          </w:rPr>
          <m:t>0</m:t>
        </m:r>
      </m:oMath>
      <w:r>
        <w:t xml:space="preserve"> be fixed. In declared Euclidean coordinates define</w:t>
      </w:r>
    </w:p>
    <w:p w14:paraId="49904726"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h</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r>
            <m:rPr>
              <m:sty m:val="p"/>
            </m:rPr>
            <w:rPr>
              <w:rFonts w:ascii="Cambria Math" w:hAnsi="Cambria Math"/>
            </w:rPr>
            <m:t>,</m:t>
          </m:r>
          <m:r>
            <w:rPr>
              <w:rFonts w:ascii="Cambria Math" w:hAnsi="Cambria Math"/>
            </w:rPr>
            <m:t>  </m:t>
          </m:r>
          <m:r>
            <m:rPr>
              <m:sty m:val="p"/>
            </m:rPr>
            <w:rPr>
              <w:rFonts w:ascii="Cambria Math" w:hAnsi="Cambria Math"/>
            </w:rPr>
            <m:t>(7.6)</m:t>
          </m:r>
        </m:oMath>
      </m:oMathPara>
    </w:p>
    <w:p w14:paraId="3F066841" w14:textId="77777777" w:rsidR="009C2745" w:rsidRDefault="00000000" w:rsidP="00FA2416">
      <w:pPr>
        <w:pStyle w:val="FirstParagraph"/>
        <w:jc w:val="both"/>
        <w:rPr>
          <w:rFonts w:hint="eastAsia"/>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den>
          </m:f>
          <m:r>
            <m:rPr>
              <m:sty m:val="p"/>
            </m:rPr>
            <w:rPr>
              <w:rFonts w:ascii="Cambria Math" w:hAnsi="Cambria Math"/>
            </w:rPr>
            <m:t>,</m:t>
          </m:r>
          <m:r>
            <w:rPr>
              <w:rFonts w:ascii="Cambria Math" w:hAnsi="Cambria Math"/>
            </w:rPr>
            <m:t> H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  </m:t>
          </m:r>
          <m:r>
            <m:rPr>
              <m:sty m:val="p"/>
            </m:rPr>
            <w:rPr>
              <w:rFonts w:ascii="Cambria Math" w:hAnsi="Cambria Math"/>
            </w:rPr>
            <m:t>(7.7)</m:t>
          </m:r>
        </m:oMath>
      </m:oMathPara>
    </w:p>
    <w:p w14:paraId="73DA4B38" w14:textId="77777777" w:rsidR="009C2745" w:rsidRDefault="00000000" w:rsidP="00FA2416">
      <w:pPr>
        <w:pStyle w:val="FirstParagraph"/>
        <w:jc w:val="both"/>
        <w:rPr>
          <w:rFonts w:hint="eastAsia"/>
        </w:rPr>
      </w:pPr>
      <w:r>
        <w:t xml:space="preserve">Let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ker</m:t>
            </m:r>
            <m:r>
              <w:rPr>
                <w:rFonts w:ascii="Cambria Math" w:hAnsi="Cambria Math"/>
              </w:rPr>
              <m:t>H</m:t>
            </m:r>
          </m:sub>
        </m:sSub>
        <m:r>
          <w:rPr>
            <w:rFonts w:ascii="Cambria Math" w:hAnsi="Cambria Math"/>
          </w:rPr>
          <m:t>z</m:t>
        </m:r>
      </m:oMath>
      <w:r>
        <w:t xml:space="preserve"> be the retention read. For </w:t>
      </w:r>
      <m:oMath>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2</m:t>
        </m:r>
      </m:oMath>
      <w:r>
        <w:t>,</w:t>
      </w:r>
    </w:p>
    <w:p w14:paraId="188499BC"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e>
          </m:d>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r>
            <m:rPr>
              <m:sty m:val="p"/>
            </m:rPr>
            <w:rPr>
              <w:rFonts w:ascii="Cambria Math" w:hAnsi="Cambria Math"/>
            </w:rPr>
            <m:t>.</m:t>
          </m:r>
          <m:r>
            <w:rPr>
              <w:rFonts w:ascii="Cambria Math" w:hAnsi="Cambria Math"/>
            </w:rPr>
            <m:t>  </m:t>
          </m:r>
          <m:r>
            <m:rPr>
              <m:sty m:val="p"/>
            </m:rPr>
            <w:rPr>
              <w:rFonts w:ascii="Cambria Math" w:hAnsi="Cambria Math"/>
            </w:rPr>
            <m:t>(7.8)</m:t>
          </m:r>
        </m:oMath>
      </m:oMathPara>
    </w:p>
    <w:p w14:paraId="320A7479" w14:textId="77777777" w:rsidR="009C2745" w:rsidRDefault="00000000" w:rsidP="00FA2416">
      <w:pPr>
        <w:pStyle w:val="FirstParagraph"/>
        <w:jc w:val="both"/>
        <w:rPr>
          <w:rFonts w:hint="eastAsia"/>
        </w:rPr>
      </w:pPr>
      <w:r>
        <w:t>If star construction and initialization depend only on permitted history, a fixed number of these updates gives a nonanticipating frontier estimate.</w:t>
      </w:r>
    </w:p>
    <w:p w14:paraId="5623221E" w14:textId="77777777" w:rsidR="009C2745" w:rsidRDefault="00000000" w:rsidP="00FA2416">
      <w:pPr>
        <w:pStyle w:val="BodyText"/>
        <w:jc w:val="both"/>
        <w:rPr>
          <w:rFonts w:hint="eastAsia"/>
        </w:rPr>
      </w:pPr>
      <w:r>
        <w:rPr>
          <w:i/>
          <w:iCs/>
        </w:rPr>
        <w:t>Proof.</w:t>
      </w:r>
      <w:r>
        <w:t xml:space="preserve"> Freeze the weights at the current query. The log sum variational identity, or Jensen’s inequality, gives a tangent majorant </w:t>
      </w:r>
      <m:oMath>
        <m:sSub>
          <m:sSubPr>
            <m:ctrlPr>
              <w:rPr>
                <w:rFonts w:ascii="Cambria Math" w:hAnsi="Cambria Math"/>
              </w:rPr>
            </m:ctrlPr>
          </m:sSubPr>
          <m:e>
            <m:r>
              <w:rPr>
                <w:rFonts w:ascii="Cambria Math" w:hAnsi="Cambria Math"/>
              </w:rPr>
              <m:t>Q</m:t>
            </m:r>
          </m:e>
          <m:sub>
            <m:r>
              <w:rPr>
                <w:rFonts w:ascii="Cambria Math" w:hAnsi="Cambria Math"/>
              </w:rPr>
              <m:t>z</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oMath>
      <w:r>
        <w:t xml:space="preserve"> with </w:t>
      </w:r>
      <m:oMath>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d>
          <m:dPr>
            <m:ctrlPr>
              <w:rPr>
                <w:rFonts w:ascii="Cambria Math" w:hAnsi="Cambria Math"/>
              </w:rPr>
            </m:ctrlPr>
          </m:dPr>
          <m:e>
            <m:r>
              <w:rPr>
                <w:rFonts w:ascii="Cambria Math" w:hAnsi="Cambria Math"/>
              </w:rPr>
              <m:t>x</m:t>
            </m:r>
          </m:e>
        </m:d>
      </m:oMath>
      <w:r>
        <w:t xml:space="preserve"> and equality at </w:t>
      </w:r>
      <m:oMath>
        <m:r>
          <w:rPr>
            <w:rFonts w:ascii="Cambria Math" w:hAnsi="Cambria Math"/>
          </w:rPr>
          <m:t>x</m:t>
        </m:r>
        <m:r>
          <m:rPr>
            <m:sty m:val="p"/>
          </m:rPr>
          <w:rPr>
            <w:rFonts w:ascii="Cambria Math" w:hAnsi="Cambria Math"/>
          </w:rPr>
          <m:t>=</m:t>
        </m:r>
        <m:r>
          <w:rPr>
            <w:rFonts w:ascii="Cambria Math" w:hAnsi="Cambria Math"/>
          </w:rPr>
          <m:t>z</m:t>
        </m:r>
      </m:oMath>
      <w:r>
        <w:t xml:space="preserve">. Its quadratic part has normal matrix </w:t>
      </w:r>
      <m:oMath>
        <m:r>
          <w:rPr>
            <w:rFonts w:ascii="Cambria Math" w:hAnsi="Cambria Math"/>
          </w:rPr>
          <m:t>H</m:t>
        </m:r>
      </m:oMath>
      <w:r>
        <w:t xml:space="preserve">, and </w:t>
      </w:r>
      <m:oMath>
        <m:r>
          <w:rPr>
            <w:rFonts w:ascii="Cambria Math" w:hAnsi="Cambria Math"/>
          </w:rPr>
          <m:t>Hm</m:t>
        </m:r>
        <m:r>
          <m:rPr>
            <m:sty m:val="p"/>
          </m:rPr>
          <w:rPr>
            <w:rFonts w:ascii="Cambria Math" w:hAnsi="Cambria Math"/>
          </w:rPr>
          <m:t>=</m:t>
        </m:r>
        <m:r>
          <w:rPr>
            <w:rFonts w:ascii="Cambria Math" w:hAnsi="Cambria Math"/>
          </w:rPr>
          <m:t>b</m:t>
        </m:r>
      </m:oMath>
      <w:r>
        <w:t xml:space="preserve">. Retention fixes the unresolved component, so </w:t>
      </w:r>
      <m:oMath>
        <m:sSub>
          <m:sSubPr>
            <m:ctrlPr>
              <w:rPr>
                <w:rFonts w:ascii="Cambria Math" w:hAnsi="Cambria Math"/>
              </w:rPr>
            </m:ctrlPr>
          </m:sSubPr>
          <m:e>
            <m:r>
              <w:rPr>
                <w:rFonts w:ascii="Cambria Math" w:hAnsi="Cambria Math"/>
              </w:rPr>
              <m:t>Q</m:t>
            </m:r>
          </m:e>
          <m:sub>
            <m:r>
              <w:rPr>
                <w:rFonts w:ascii="Cambria Math" w:hAnsi="Cambria Math"/>
              </w:rPr>
              <m:t>z</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d>
          <m:dPr>
            <m:ctrlPr>
              <w:rPr>
                <w:rFonts w:ascii="Cambria Math" w:hAnsi="Cambria Math"/>
              </w:rPr>
            </m:ctrlPr>
          </m:dPr>
          <m:e>
            <m:r>
              <w:rPr>
                <w:rFonts w:ascii="Cambria Math" w:hAnsi="Cambria Math"/>
              </w:rPr>
              <m:t>m</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oMath>
      <w:r>
        <w:t xml:space="preserve">. Evaluating at </w:t>
      </w:r>
      <m:oMath>
        <m:r>
          <w:rPr>
            <w:rFonts w:ascii="Cambria Math" w:hAnsi="Cambria Math"/>
          </w:rPr>
          <m:t>x</m:t>
        </m:r>
        <m:r>
          <m:rPr>
            <m:sty m:val="p"/>
          </m:rPr>
          <w:rPr>
            <w:rFonts w:ascii="Cambria Math" w:hAnsi="Cambria Math"/>
          </w:rPr>
          <m:t>=</m:t>
        </m:r>
        <m:r>
          <w:rPr>
            <w:rFonts w:ascii="Cambria Math" w:hAnsi="Cambria Math"/>
          </w:rPr>
          <m:t>z</m:t>
        </m:r>
      </m:oMath>
      <w:r>
        <w:t xml:space="preserve"> and </w:t>
      </w:r>
      <m:oMath>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oMath>
      <w:r>
        <w:t xml:space="preserve"> gives the majorant reduction </w:t>
      </w:r>
      <m:oMath>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H</m:t>
            </m:r>
          </m:sub>
          <m:sup>
            <m:r>
              <w:rPr>
                <w:rFonts w:ascii="Cambria Math" w:hAnsi="Cambria Math"/>
              </w:rPr>
              <m:t>2</m:t>
            </m:r>
          </m:sup>
        </m:sSubSup>
      </m:oMath>
      <w:r>
        <w:t>, and hence (7.8). All inputs of the finite frontier computation are permitted history functions, so Proposition 7.2 proves nonanticipation. ∎</w:t>
      </w:r>
    </w:p>
    <w:p w14:paraId="1CE0C2C6" w14:textId="77777777" w:rsidR="009C2745" w:rsidRDefault="00000000" w:rsidP="00FA2416">
      <w:pPr>
        <w:pStyle w:val="BodyText"/>
        <w:jc w:val="both"/>
        <w:rPr>
          <w:rFonts w:hint="eastAsia"/>
        </w:rPr>
      </w:pPr>
      <w:r>
        <w:t>This is ASE’s fixed star majorization argument applied to an eligible temporal frontier, not a new general descent theorem. It says nothing about a common decreasing energy as physical time advances and the star changes. A nonanticipating stopping rule may also be used, provided all decisions depend only on the permitted history and a well defined finite output is returned.</w:t>
      </w:r>
    </w:p>
    <w:p w14:paraId="759CF2A7" w14:textId="77777777" w:rsidR="009C2745" w:rsidRDefault="00000000" w:rsidP="00FA2416">
      <w:pPr>
        <w:pStyle w:val="BodyText"/>
        <w:jc w:val="both"/>
        <w:rPr>
          <w:rFonts w:hint="eastAsia"/>
        </w:rPr>
      </w:pPr>
      <w:r>
        <w:t>Soft consistency alone does not force an exact mechanism equality. Exact structural execution uses Theorem 4.2; a frontier approximation must either impose required equalities as hard conditions or report and bound their residuals. Residuals acquire meaning only after units, metrics and coordinate maps have been declared.</w:t>
      </w:r>
    </w:p>
    <w:p w14:paraId="2115F0DF" w14:textId="77777777" w:rsidR="009C2745" w:rsidRDefault="00000000" w:rsidP="00FA2416">
      <w:pPr>
        <w:pStyle w:val="Heading1"/>
        <w:jc w:val="both"/>
      </w:pPr>
      <w:bookmarkStart w:id="26" w:name="stability-of-a-counterfactual-answer"/>
      <w:bookmarkEnd w:id="22"/>
      <w:bookmarkEnd w:id="25"/>
      <w:r>
        <w:t>8 Stability of a counterfactual answer</w:t>
      </w:r>
    </w:p>
    <w:p w14:paraId="61C66CC2" w14:textId="77777777" w:rsidR="009C2745" w:rsidRDefault="00000000" w:rsidP="00FA2416">
      <w:pPr>
        <w:pStyle w:val="Heading2"/>
        <w:jc w:val="both"/>
      </w:pPr>
      <w:bookmarkStart w:id="27" w:name="propagating-local-mechanism-error"/>
      <w:r>
        <w:t>8.1 Propagating local mechanism error</w:t>
      </w:r>
    </w:p>
    <w:p w14:paraId="14472ED6" w14:textId="77777777" w:rsidR="009C2745" w:rsidRDefault="00000000" w:rsidP="00FA2416">
      <w:pPr>
        <w:pStyle w:val="FirstParagraph"/>
        <w:jc w:val="both"/>
        <w:rPr>
          <w:rFonts w:hint="eastAsia"/>
        </w:rPr>
      </w:pPr>
      <w:r>
        <w:t>The gluing theorem is exact. An implementation additionally needs to know how local approximation errors affect the final counterfactual. We use scalar coordinates with absolute value, or block coordinates with chosen norms, and sum those block norms. All constants below are taken after calibration; otherwise gains between variables with different units cannot be compared numerically.</w:t>
      </w:r>
    </w:p>
    <w:p w14:paraId="09DC91DA" w14:textId="77777777" w:rsidR="009C2745" w:rsidRDefault="00000000" w:rsidP="00FA2416">
      <w:pPr>
        <w:pStyle w:val="BodyText"/>
        <w:jc w:val="both"/>
        <w:rPr>
          <w:rFonts w:hint="eastAsia"/>
        </w:rPr>
      </w:pPr>
      <w:r>
        <w:t xml:space="preserve">Let </w:t>
      </w:r>
      <m:oMath>
        <m:r>
          <w:rPr>
            <w:rFonts w:ascii="Cambria Math" w:hAnsi="Cambria Math"/>
          </w:rPr>
          <m:t>M</m:t>
        </m:r>
      </m:oMath>
      <w:r>
        <w:t xml:space="preserve"> and </w:t>
      </w:r>
      <m:oMath>
        <m:acc>
          <m:accPr>
            <m:chr m:val="̃"/>
            <m:ctrlPr>
              <w:rPr>
                <w:rFonts w:ascii="Cambria Math" w:hAnsi="Cambria Math"/>
              </w:rPr>
            </m:ctrlPr>
          </m:accPr>
          <m:e>
            <m:r>
              <w:rPr>
                <w:rFonts w:ascii="Cambria Math" w:hAnsi="Cambria Math"/>
              </w:rPr>
              <m:t>M</m:t>
            </m:r>
          </m:e>
        </m:acc>
      </m:oMath>
      <w:r>
        <w:t xml:space="preserve"> share a finite parent DAG, exogenous coordinate spaces and a fixed intervention. Suppose that, for nonintervened nodes,</w:t>
      </w:r>
    </w:p>
    <w:p w14:paraId="6DD3FDF5" w14:textId="77777777" w:rsidR="009C2745" w:rsidRDefault="00000000" w:rsidP="00FA2416">
      <w:pPr>
        <w:pStyle w:val="BodyText"/>
        <w:jc w:val="both"/>
        <w:rPr>
          <w:rFonts w:hint="eastAsia"/>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vw</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vj</m:t>
                  </m:r>
                </m:sub>
              </m:sSub>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r>
            <w:rPr>
              <w:rFonts w:ascii="Cambria Math" w:hAnsi="Cambria Math"/>
            </w:rPr>
            <m:t>  </m:t>
          </m:r>
          <m:r>
            <m:rPr>
              <m:sty m:val="p"/>
            </m:rPr>
            <w:rPr>
              <w:rFonts w:ascii="Cambria Math" w:hAnsi="Cambria Math"/>
            </w:rPr>
            <m:t>(8.1)</m:t>
          </m:r>
        </m:oMath>
      </m:oMathPara>
    </w:p>
    <w:p w14:paraId="78C28ED2" w14:textId="77777777" w:rsidR="009C2745" w:rsidRDefault="00000000" w:rsidP="00FA2416">
      <w:pPr>
        <w:pStyle w:val="FirstParagraph"/>
        <w:jc w:val="both"/>
        <w:rPr>
          <w:rFonts w:hint="eastAsia"/>
        </w:rPr>
      </w:pPr>
      <w:r>
        <w:t xml:space="preserve">where </w:t>
      </w:r>
      <m:oMath>
        <m:r>
          <w:rPr>
            <w:rFonts w:ascii="Cambria Math" w:hAnsi="Cambria Math"/>
          </w:rPr>
          <m:t>A</m:t>
        </m:r>
        <m:r>
          <m:rPr>
            <m:sty m:val="p"/>
          </m:rPr>
          <w:rPr>
            <w:rFonts w:ascii="Cambria Math" w:hAnsi="Cambria Math"/>
          </w:rPr>
          <m:t>,</m:t>
        </m:r>
        <m:r>
          <w:rPr>
            <w:rFonts w:ascii="Cambria Math" w:hAnsi="Cambria Math"/>
          </w:rPr>
          <m:t>C</m:t>
        </m:r>
      </m:oMath>
      <w:r>
        <w:t xml:space="preserve"> have nonnegative entries, </w:t>
      </w:r>
      <m:oMath>
        <m:sSub>
          <m:sSubPr>
            <m:ctrlPr>
              <w:rPr>
                <w:rFonts w:ascii="Cambria Math" w:hAnsi="Cambria Math"/>
              </w:rPr>
            </m:ctrlPr>
          </m:sSubPr>
          <m:e>
            <m:r>
              <w:rPr>
                <w:rFonts w:ascii="Cambria Math" w:hAnsi="Cambria Math"/>
              </w:rPr>
              <m:t>A</m:t>
            </m:r>
          </m:e>
          <m:sub>
            <m:r>
              <w:rPr>
                <w:rFonts w:ascii="Cambria Math" w:hAnsi="Cambria Math"/>
              </w:rPr>
              <m:t>vw</m:t>
            </m:r>
          </m:sub>
        </m:sSub>
        <m:r>
          <m:rPr>
            <m:sty m:val="p"/>
          </m:rPr>
          <w:rPr>
            <w:rFonts w:ascii="Cambria Math" w:hAnsi="Cambria Math"/>
          </w:rPr>
          <m:t>=</m:t>
        </m:r>
        <m:r>
          <w:rPr>
            <w:rFonts w:ascii="Cambria Math" w:hAnsi="Cambria Math"/>
          </w:rPr>
          <m:t>0</m:t>
        </m:r>
      </m:oMath>
      <w:r>
        <w:t xml:space="preserve"> outside parent edges, and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v</m:t>
            </m:r>
          </m:sub>
        </m:sSub>
      </m:oMath>
      <w:r>
        <w:t xml:space="preserve"> uniformly on the domain used. We compare the two models on that common domain and require that every hybrid argument used in (8.1) lies there. Global bounds on the full state spaces are a sufficient condition. Let </w:t>
      </w:r>
      <m:oMath>
        <m:sSub>
          <m:sSubPr>
            <m:ctrlPr>
              <w:rPr>
                <w:rFonts w:ascii="Cambria Math" w:hAnsi="Cambria Math"/>
              </w:rPr>
            </m:ctrlPr>
          </m:sSubPr>
          <m:e>
            <m:r>
              <w:rPr>
                <w:rFonts w:ascii="Cambria Math" w:hAnsi="Cambria Math"/>
              </w:rPr>
              <m:t>η</m:t>
            </m:r>
          </m:e>
          <m:sub>
            <m:r>
              <w:rPr>
                <w:rFonts w:ascii="Cambria Math" w:hAnsi="Cambria Math"/>
              </w:rPr>
              <m:t>v</m:t>
            </m:r>
          </m:sub>
        </m:sSub>
        <m:r>
          <m:rPr>
            <m:sty m:val="p"/>
          </m:rPr>
          <w:rPr>
            <w:rFonts w:ascii="Cambria Math" w:hAnsi="Cambria Math"/>
          </w:rPr>
          <m:t>=</m:t>
        </m:r>
        <m:r>
          <w:rPr>
            <w:rFonts w:ascii="Cambria Math" w:hAnsi="Cambria Math"/>
          </w:rPr>
          <m:t>0</m:t>
        </m:r>
      </m:oMath>
      <w:r>
        <w:t xml:space="preserve"> on targets with identical clamp values; differing clamps may be included through their own </w:t>
      </w:r>
      <m:oMath>
        <m:sSub>
          <m:sSubPr>
            <m:ctrlPr>
              <w:rPr>
                <w:rFonts w:ascii="Cambria Math" w:hAnsi="Cambria Math"/>
              </w:rPr>
            </m:ctrlPr>
          </m:sSubPr>
          <m:e>
            <m:r>
              <w:rPr>
                <w:rFonts w:ascii="Cambria Math" w:hAnsi="Cambria Math"/>
              </w:rPr>
              <m:t>η</m:t>
            </m:r>
          </m:e>
          <m:sub>
            <m:r>
              <w:rPr>
                <w:rFonts w:ascii="Cambria Math" w:hAnsi="Cambria Math"/>
              </w:rPr>
              <m:t>v</m:t>
            </m:r>
          </m:sub>
        </m:sSub>
      </m:oMath>
      <w:r>
        <w:t>.</w:t>
      </w:r>
    </w:p>
    <w:p w14:paraId="5AEE0101" w14:textId="77777777" w:rsidR="009C2745" w:rsidRDefault="00000000" w:rsidP="00FA2416">
      <w:pPr>
        <w:pStyle w:val="BodyText"/>
        <w:jc w:val="both"/>
        <w:rPr>
          <w:rFonts w:hint="eastAsia"/>
        </w:rPr>
      </w:pPr>
      <w:r>
        <w:rPr>
          <w:b/>
          <w:bCs/>
        </w:rPr>
        <w:t>Theorem 8.1 (mechanism and abduction error bound).</w:t>
      </w:r>
      <w:r>
        <w:t xml:space="preserve"> Define the nonnegative finite path matrix</w:t>
      </w:r>
    </w:p>
    <w:p w14:paraId="77A960CC"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PA</m:t>
                  </m:r>
                </m:e>
              </m:d>
            </m:e>
            <m:sup>
              <m:r>
                <m:rPr>
                  <m:sty m:val="p"/>
                </m:rPr>
                <w:rPr>
                  <w:rFonts w:ascii="Cambria Math" w:hAnsi="Cambria Math"/>
                </w:rPr>
                <m:t>-</m:t>
              </m:r>
              <m:r>
                <w:rPr>
                  <w:rFonts w:ascii="Cambria Math" w:hAnsi="Cambria Math"/>
                </w:rPr>
                <m:t>1</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w:rPr>
                          <w:rFonts w:ascii="Cambria Math" w:hAnsi="Cambria Math"/>
                        </w:rPr>
                        <m:t>PA</m:t>
                      </m:r>
                    </m:e>
                  </m:d>
                </m:e>
                <m:sup>
                  <m:r>
                    <w:rPr>
                      <w:rFonts w:ascii="Cambria Math" w:hAnsi="Cambria Math"/>
                    </w:rPr>
                    <m:t>k</m:t>
                  </m:r>
                </m:sup>
              </m:sSup>
            </m:e>
          </m:nary>
          <m:r>
            <m:rPr>
              <m:sty m:val="p"/>
            </m:rPr>
            <w:rPr>
              <w:rFonts w:ascii="Cambria Math" w:hAnsi="Cambria Math"/>
            </w:rPr>
            <m:t>.</m:t>
          </m:r>
          <m:r>
            <w:rPr>
              <w:rFonts w:ascii="Cambria Math" w:hAnsi="Cambria Math"/>
            </w:rPr>
            <m:t>  </m:t>
          </m:r>
          <m:r>
            <m:rPr>
              <m:sty m:val="p"/>
            </m:rPr>
            <w:rPr>
              <w:rFonts w:ascii="Cambria Math" w:hAnsi="Cambria Math"/>
            </w:rPr>
            <m:t>(8.2)</m:t>
          </m:r>
        </m:oMath>
      </m:oMathPara>
    </w:p>
    <w:p w14:paraId="37F35F5B" w14:textId="77777777" w:rsidR="009C2745" w:rsidRDefault="00000000" w:rsidP="00FA2416">
      <w:pPr>
        <w:pStyle w:val="FirstParagraph"/>
        <w:jc w:val="both"/>
        <w:rPr>
          <w:rFonts w:hint="eastAsia"/>
        </w:rPr>
      </w:pPr>
      <w:r>
        <w:t xml:space="preserve">For exogenous inputs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the vector of endogenous block errors obeys</w:t>
      </w:r>
    </w:p>
    <w:p w14:paraId="0E9DF99B" w14:textId="77777777" w:rsidR="009C2745" w:rsidRDefault="00000000" w:rsidP="00FA2416">
      <w:pPr>
        <w:pStyle w:val="BodyText"/>
        <w:jc w:val="both"/>
        <w:rPr>
          <w:rFonts w:hint="eastAsia"/>
        </w:rPr>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PC </m:t>
          </m:r>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(8.3)</m:t>
          </m:r>
        </m:oMath>
      </m:oMathPara>
    </w:p>
    <w:p w14:paraId="5D7D7717" w14:textId="77777777" w:rsidR="009C2745" w:rsidRDefault="00000000" w:rsidP="00FA2416">
      <w:pPr>
        <w:pStyle w:val="FirstParagraph"/>
        <w:jc w:val="both"/>
        <w:rPr>
          <w:rFonts w:hint="eastAsia"/>
        </w:rPr>
      </w:pPr>
      <w:r>
        <w:lastRenderedPageBreak/>
        <w:t xml:space="preserve">where </w:t>
      </w:r>
      <m:oMath>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e>
        </m:d>
      </m:oMath>
      <w:r>
        <w:t xml:space="preserve"> denotes the vector of exogenous block distances. Let </w:t>
      </w:r>
      <m:oMath>
        <m:r>
          <w:rPr>
            <w:rFonts w:ascii="Cambria Math" w:hAnsi="Cambria Math"/>
          </w:rPr>
          <m:t>S</m:t>
        </m:r>
      </m:oMath>
      <w:r>
        <w:t xml:space="preserve"> select the reported output blocks. If factual abduction yields laws </w:t>
      </w:r>
      <m:oMath>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oMath>
      <w:r>
        <w:t xml:space="preserve"> on the common exogenous space with finite first moments, then the resulting counterfactual laws satisfy</w:t>
      </w:r>
    </w:p>
    <w:p w14:paraId="314E87A5" w14:textId="77777777" w:rsidR="009C2745" w:rsidRDefault="00000000" w:rsidP="00FA2416">
      <w:pPr>
        <w:pStyle w:val="BodyText"/>
        <w:jc w:val="both"/>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sSub>
                      <m:sSubPr>
                        <m:ctrlPr>
                          <w:rPr>
                            <w:rFonts w:ascii="Cambria Math" w:hAnsi="Cambria Math"/>
                          </w:rPr>
                        </m:ctrlPr>
                      </m:sSubPr>
                      <m:e>
                        <m:d>
                          <m:dPr>
                            <m:ctrlPr>
                              <w:rPr>
                                <w:rFonts w:ascii="Cambria Math" w:hAnsi="Cambria Math"/>
                              </w:rPr>
                            </m:ctrlPr>
                          </m:dPr>
                          <m:e>
                            <m:r>
                              <w:rPr>
                                <w:rFonts w:ascii="Cambria Math" w:hAnsi="Cambria Math"/>
                              </w:rPr>
                              <m:t>S</m:t>
                            </m:r>
                            <m:sSup>
                              <m:sSupPr>
                                <m:ctrlPr>
                                  <w:rPr>
                                    <w:rFonts w:ascii="Cambria Math" w:hAnsi="Cambria Math"/>
                                  </w:rPr>
                                </m:ctrlPr>
                              </m:sSupPr>
                              <m:e>
                                <m:r>
                                  <w:rPr>
                                    <w:rFonts w:ascii="Cambria Math" w:hAnsi="Cambria Math"/>
                                  </w:rPr>
                                  <m:t>g</m:t>
                                </m:r>
                              </m:e>
                              <m:sup>
                                <m:r>
                                  <w:rPr>
                                    <w:rFonts w:ascii="Cambria Math" w:hAnsi="Cambria Math"/>
                                  </w:rPr>
                                  <m:t>D</m:t>
                                </m:r>
                              </m:sup>
                            </m:sSup>
                          </m:e>
                        </m:d>
                      </m:e>
                      <m:sub>
                        <m:r>
                          <m:rPr>
                            <m:nor/>
                          </m:rPr>
                          <m:t>#</m:t>
                        </m:r>
                      </m:sub>
                    </m:sSub>
                    <m:r>
                      <w:rPr>
                        <w:rFonts w:ascii="Cambria Math" w:hAnsi="Cambria Math"/>
                      </w:rPr>
                      <m:t>q</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S</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D</m:t>
                                </m:r>
                              </m:sup>
                            </m:sSup>
                          </m:e>
                        </m:d>
                      </m:e>
                      <m:sub>
                        <m:r>
                          <m:rPr>
                            <m:nor/>
                          </m:rPr>
                          <m:t>#</m:t>
                        </m:r>
                      </m:sub>
                    </m:sSub>
                    <m:acc>
                      <m:accPr>
                        <m:chr m:val="̃"/>
                        <m:ctrlPr>
                          <w:rPr>
                            <w:rFonts w:ascii="Cambria Math" w:hAnsi="Cambria Math"/>
                          </w:rPr>
                        </m:ctrlPr>
                      </m:accPr>
                      <m:e>
                        <m:r>
                          <w:rPr>
                            <w:rFonts w:ascii="Cambria Math" w:hAnsi="Cambria Math"/>
                          </w:rPr>
                          <m:t>q</m:t>
                        </m:r>
                      </m:e>
                    </m:acc>
                  </m:e>
                </m:d>
              </m:e>
            </m:mr>
            <m:mr>
              <m:e/>
              <m:e>
                <m:r>
                  <w:rPr>
                    <w:rFonts w:ascii="Cambria Math" w:hAnsi="Cambria Math"/>
                  </w:rPr>
                  <m:t> </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η</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PC</m:t>
                </m:r>
                <m:sSub>
                  <m:sSubPr>
                    <m:ctrlPr>
                      <w:rPr>
                        <w:rFonts w:ascii="Cambria Math" w:hAnsi="Cambria Math"/>
                      </w:rPr>
                    </m:ctrlPr>
                  </m:sSubPr>
                  <m:e>
                    <m:r>
                      <m:rPr>
                        <m:sty m:val="p"/>
                      </m:rPr>
                      <w:rPr>
                        <w:rFonts w:ascii="Cambria Math" w:hAnsi="Cambria Math"/>
                      </w:rPr>
                      <m:t>∥</m:t>
                    </m:r>
                  </m:e>
                  <m:sub>
                    <m:r>
                      <w:rPr>
                        <w:rFonts w:ascii="Cambria Math" w:hAnsi="Cambria Math"/>
                      </w:rPr>
                      <m:t>1</m:t>
                    </m:r>
                  </m:sub>
                </m:sSub>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e>
            </m:mr>
          </m:m>
          <m:r>
            <w:rPr>
              <w:rFonts w:ascii="Cambria Math" w:hAnsi="Cambria Math"/>
            </w:rPr>
            <m:t>  </m:t>
          </m:r>
          <m:r>
            <m:rPr>
              <m:sty m:val="p"/>
            </m:rPr>
            <w:rPr>
              <w:rFonts w:ascii="Cambria Math" w:hAnsi="Cambria Math"/>
            </w:rPr>
            <m:t>(8.4)</m:t>
          </m:r>
        </m:oMath>
      </m:oMathPara>
    </w:p>
    <w:p w14:paraId="2CB69A10" w14:textId="77777777" w:rsidR="009C2745" w:rsidRDefault="00000000" w:rsidP="00FA2416">
      <w:pPr>
        <w:pStyle w:val="FirstParagraph"/>
        <w:jc w:val="both"/>
        <w:rPr>
          <w:rFonts w:hint="eastAsia"/>
        </w:rPr>
      </w:pPr>
      <w:r>
        <w:t>Here the matrix norm is the induced column sum norm, and both Wasserstein distances use the declared sums of block distances.</w:t>
      </w:r>
    </w:p>
    <w:p w14:paraId="74411879" w14:textId="77777777" w:rsidR="009C2745" w:rsidRDefault="00000000" w:rsidP="00FA2416">
      <w:pPr>
        <w:pStyle w:val="BodyText"/>
        <w:jc w:val="both"/>
        <w:rPr>
          <w:rFonts w:hint="eastAsia"/>
        </w:rPr>
      </w:pPr>
      <w:r>
        <w:rPr>
          <w:i/>
          <w:iCs/>
        </w:rPr>
        <w:t>Proof.</w:t>
      </w:r>
      <w:r>
        <w:t xml:space="preserve"> At an unchanged intervention target, the output difference is zero. At another node, insert and subtract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evaluated at the approximate model’s parent values and exogenous input. Equation (8.1) and the uniform mechanism error give </w:t>
      </w:r>
      <m:oMath>
        <m:r>
          <w:rPr>
            <w:rFonts w:ascii="Cambria Math" w:hAnsi="Cambria Math"/>
          </w:rPr>
          <m:t>e</m:t>
        </m:r>
        <m:r>
          <m:rPr>
            <m:sty m:val="p"/>
          </m:rPr>
          <w:rPr>
            <w:rFonts w:ascii="Cambria Math" w:hAnsi="Cambria Math"/>
          </w:rPr>
          <m:t>≤</m:t>
        </m:r>
        <m:r>
          <w:rPr>
            <w:rFonts w:ascii="Cambria Math" w:hAnsi="Cambria Math"/>
          </w:rPr>
          <m:t>PAe</m:t>
        </m:r>
        <m:r>
          <m:rPr>
            <m:sty m:val="p"/>
          </m:rPr>
          <w:rPr>
            <w:rFonts w:ascii="Cambria Math" w:hAnsi="Cambria Math"/>
          </w:rPr>
          <m:t>+</m:t>
        </m:r>
        <m:r>
          <w:rPr>
            <w:rFonts w:ascii="Cambria Math" w:hAnsi="Cambria Math"/>
          </w:rPr>
          <m:t>PC</m:t>
        </m:r>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r>
          <w:rPr>
            <w:rFonts w:ascii="Cambria Math" w:hAnsi="Cambria Math"/>
          </w:rPr>
          <m:t>η</m:t>
        </m:r>
      </m:oMath>
      <w:r>
        <w:t xml:space="preserve">. Since </w:t>
      </w:r>
      <m:oMath>
        <m:r>
          <w:rPr>
            <w:rFonts w:ascii="Cambria Math" w:hAnsi="Cambria Math"/>
          </w:rPr>
          <m:t>PA</m:t>
        </m:r>
      </m:oMath>
      <w:r>
        <w:t xml:space="preserve"> is nilpotent, repeated substitution terminates and proves (8.3). Couple </w:t>
      </w:r>
      <m:oMath>
        <m:r>
          <w:rPr>
            <w:rFonts w:ascii="Cambria Math" w:hAnsi="Cambria Math"/>
          </w:rPr>
          <m:t>u</m:t>
        </m:r>
        <m:r>
          <m:rPr>
            <m:sty m:val="p"/>
          </m:rPr>
          <w:rPr>
            <w:rFonts w:ascii="Cambria Math" w:hAnsi="Cambria Math"/>
          </w:rPr>
          <m:t>∼</m:t>
        </m:r>
        <m:r>
          <w:rPr>
            <w:rFonts w:ascii="Cambria Math" w:hAnsi="Cambria Math"/>
          </w:rPr>
          <m:t>q</m:t>
        </m:r>
      </m:oMath>
      <w:r>
        <w:t xml:space="preserve"> and </w:t>
      </w:r>
      <m:oMath>
        <m:r>
          <w:rPr>
            <w:rFonts w:ascii="Cambria Math" w:hAnsi="Cambria Math"/>
          </w:rPr>
          <m:t>v</m:t>
        </m:r>
        <m:r>
          <m:rPr>
            <m:sty m:val="p"/>
          </m:rPr>
          <w:rPr>
            <w:rFonts w:ascii="Cambria Math" w:hAnsi="Cambria Math"/>
          </w:rPr>
          <m:t>'∼</m:t>
        </m:r>
        <m:acc>
          <m:accPr>
            <m:chr m:val="̃"/>
            <m:ctrlPr>
              <w:rPr>
                <w:rFonts w:ascii="Cambria Math" w:hAnsi="Cambria Math"/>
              </w:rPr>
            </m:ctrlPr>
          </m:accPr>
          <m:e>
            <m:r>
              <w:rPr>
                <w:rFonts w:ascii="Cambria Math" w:hAnsi="Cambria Math"/>
              </w:rPr>
              <m:t>q</m:t>
            </m:r>
          </m:e>
        </m:acc>
      </m:oMath>
      <w:r>
        <w:t xml:space="preserve"> by any joint law. The two coupled outputs provide a candidate coupling of their pushforward laws. Multiply (8.3) by the output selection, sum block norms and take expectations. The exogenous term is at most </w:t>
      </w:r>
      <m:oMath>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PC</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cr m:val="double-struck"/>
            <m:sty m:val="p"/>
          </m:rPr>
          <w:rPr>
            <w:rFonts w:ascii="Cambria Math" w:hAnsi="Cambria Math"/>
          </w:rPr>
          <m:t>E∥</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Infimizing over couplings, or using couplings arbitrarily close to the infimum, proves (8.4). ∎</w:t>
      </w:r>
    </w:p>
    <w:p w14:paraId="0054D0CC" w14:textId="77777777" w:rsidR="009C2745" w:rsidRDefault="00000000" w:rsidP="00FA2416">
      <w:pPr>
        <w:pStyle w:val="BodyText"/>
        <w:jc w:val="both"/>
        <w:rPr>
          <w:rFonts w:hint="eastAsia"/>
        </w:rPr>
      </w:pPr>
      <w:r>
        <w:t xml:space="preserve">This separates two errors that a small horizontal residual does not separate: an incorrect response mechanism and an incorrect posterior over the factual circumstances. The theorem assumes the intervention target and parent topology are correct. A missing edge, a changed intervention meaning or a different exogenous ontology requires an additional comparison model; it is not automatically covered by </w:t>
      </w:r>
      <m:oMath>
        <m:r>
          <w:rPr>
            <w:rFonts w:ascii="Cambria Math" w:hAnsi="Cambria Math"/>
          </w:rPr>
          <m:t>η</m:t>
        </m:r>
      </m:oMath>
      <w:r>
        <w:t>.</w:t>
      </w:r>
    </w:p>
    <w:p w14:paraId="50DAD8E2" w14:textId="77777777" w:rsidR="009C2745" w:rsidRDefault="00000000" w:rsidP="00FA2416">
      <w:pPr>
        <w:pStyle w:val="BodyText"/>
        <w:jc w:val="both"/>
        <w:rPr>
          <w:rFonts w:hint="eastAsia"/>
        </w:rPr>
      </w:pPr>
      <w:r>
        <w:rPr>
          <w:b/>
          <w:bCs/>
        </w:rPr>
        <w:t>Corollary 8.2 (posterior contraction for a fixed model).</w:t>
      </w:r>
      <w:r>
        <w:t xml:space="preserve"> For a fixed measurable counterfactual solution map,</w:t>
      </w:r>
    </w:p>
    <w:p w14:paraId="76BF2779" w14:textId="77777777" w:rsidR="009C2745" w:rsidRDefault="00000000" w:rsidP="00FA2416">
      <w:pPr>
        <w:pStyle w:val="BodyText"/>
        <w:jc w:val="both"/>
        <w:rPr>
          <w:rFonts w:hint="eastAsia"/>
        </w:rPr>
      </w:pPr>
      <m:oMathPara>
        <m:oMathParaPr>
          <m:jc m:val="center"/>
        </m:oMathParaP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D</m:t>
                          </m:r>
                        </m:sup>
                      </m:sSup>
                    </m:e>
                  </m:d>
                </m:e>
                <m:sub>
                  <m:r>
                    <m:rPr>
                      <m:nor/>
                    </m:rPr>
                    <m:t>#</m:t>
                  </m:r>
                </m:sub>
              </m:sSub>
              <m:r>
                <w:rPr>
                  <w:rFonts w:ascii="Cambria Math" w:hAnsi="Cambria Math"/>
                </w:rPr>
                <m:t>q</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D</m:t>
                          </m:r>
                        </m:sup>
                      </m:sSup>
                    </m:e>
                  </m:d>
                </m:e>
                <m:sub>
                  <m:r>
                    <m:rPr>
                      <m:nor/>
                    </m:rPr>
                    <m:t>#</m:t>
                  </m:r>
                </m:sub>
              </m:sSub>
              <m:acc>
                <m:accPr>
                  <m:chr m:val="̃"/>
                  <m:ctrlPr>
                    <w:rPr>
                      <w:rFonts w:ascii="Cambria Math" w:hAnsi="Cambria Math"/>
                    </w:rPr>
                  </m:ctrlPr>
                </m:accPr>
                <m:e>
                  <m:r>
                    <w:rPr>
                      <w:rFonts w:ascii="Cambria Math" w:hAnsi="Cambria Math"/>
                    </w:rPr>
                    <m:t>q</m:t>
                  </m:r>
                </m:e>
              </m:acc>
            </m:e>
          </m:d>
          <m:r>
            <m:rPr>
              <m:sty m:val="p"/>
            </m:rPr>
            <w:rPr>
              <w:rFonts w:ascii="Cambria Math" w:hAnsi="Cambria Math"/>
            </w:rPr>
            <m:t>≤TV</m:t>
          </m:r>
          <m:d>
            <m:dPr>
              <m:ctrlPr>
                <w:rPr>
                  <w:rFonts w:ascii="Cambria Math" w:hAnsi="Cambria Math"/>
                </w:rPr>
              </m:ctrlPr>
            </m:dPr>
            <m:e>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e>
          </m:d>
          <m:r>
            <m:rPr>
              <m:sty m:val="p"/>
            </m:rPr>
            <w:rPr>
              <w:rFonts w:ascii="Cambria Math" w:hAnsi="Cambria Math"/>
            </w:rPr>
            <m:t>.</m:t>
          </m:r>
          <m:r>
            <w:rPr>
              <w:rFonts w:ascii="Cambria Math" w:hAnsi="Cambria Math"/>
            </w:rPr>
            <m:t>  </m:t>
          </m:r>
          <m:r>
            <m:rPr>
              <m:sty m:val="p"/>
            </m:rPr>
            <w:rPr>
              <w:rFonts w:ascii="Cambria Math" w:hAnsi="Cambria Math"/>
            </w:rPr>
            <m:t>(8.5)</m:t>
          </m:r>
        </m:oMath>
      </m:oMathPara>
    </w:p>
    <w:p w14:paraId="1E5A3F3A" w14:textId="77777777" w:rsidR="009C2745" w:rsidRDefault="00000000" w:rsidP="00FA2416">
      <w:pPr>
        <w:pStyle w:val="FirstParagraph"/>
        <w:jc w:val="both"/>
        <w:rPr>
          <w:rFonts w:hint="eastAsia"/>
        </w:rPr>
      </w:pPr>
      <w:r>
        <w:rPr>
          <w:i/>
          <w:iCs/>
        </w:rPr>
        <w:t>Proof.</w:t>
      </w:r>
      <w:r>
        <w:t xml:space="preserve"> Every output event has an exogenous preimage. The difference in its two probabilities is bounded by the supremum over all exogenous events. ∎</w:t>
      </w:r>
    </w:p>
    <w:p w14:paraId="073847B3" w14:textId="77777777" w:rsidR="009C2745" w:rsidRDefault="00000000" w:rsidP="00FA2416">
      <w:pPr>
        <w:pStyle w:val="BodyText"/>
        <w:jc w:val="both"/>
        <w:rPr>
          <w:rFonts w:hint="eastAsia"/>
        </w:rPr>
      </w:pPr>
      <w:r>
        <w:t>Equation (8.5) controls posterior changes with the mechanism fixed. It does not replace (8.4) when the mechanism changes. Two nearby deterministic outputs can have total variation distance one when represented by distinct point masses, which is why a Wasserstein distance is useful for the latter comparison.</w:t>
      </w:r>
    </w:p>
    <w:p w14:paraId="15235747" w14:textId="77777777" w:rsidR="009C2745" w:rsidRDefault="00000000" w:rsidP="00FA2416">
      <w:pPr>
        <w:pStyle w:val="Heading2"/>
        <w:jc w:val="both"/>
      </w:pPr>
      <w:bookmarkStart w:id="28" w:name="Xdde81775e828d9b34c674dd8afc0b381cc4ab8d"/>
      <w:bookmarkEnd w:id="27"/>
      <w:r>
        <w:t>8.2 Precision can be allocated along causal paths</w:t>
      </w:r>
    </w:p>
    <w:p w14:paraId="07D7E995" w14:textId="77777777" w:rsidR="009C2745" w:rsidRDefault="00000000" w:rsidP="00FA2416">
      <w:pPr>
        <w:pStyle w:val="FirstParagraph"/>
        <w:jc w:val="both"/>
        <w:rPr>
          <w:rFonts w:hint="eastAsia"/>
        </w:rPr>
      </w:pPr>
      <w:r>
        <w:t xml:space="preserve">For a scalar output selected by row </w:t>
      </w:r>
      <m:oMath>
        <m:r>
          <w:rPr>
            <w:rFonts w:ascii="Cambria Math" w:hAnsi="Cambria Math"/>
          </w:rPr>
          <m:t>s</m:t>
        </m:r>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A</m:t>
                    </m:r>
                  </m:sub>
                </m:sSub>
              </m:e>
            </m:d>
          </m:e>
          <m:sub>
            <m:r>
              <w:rPr>
                <w:rFonts w:ascii="Cambria Math" w:hAnsi="Cambria Math"/>
              </w:rPr>
              <m:t>v</m:t>
            </m:r>
          </m:sub>
        </m:sSub>
      </m:oMath>
      <w:r>
        <w:t xml:space="preserve">. The mechanism contribution is </w:t>
      </w:r>
      <m:oMath>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v</m:t>
                </m:r>
              </m:sub>
            </m:sSub>
          </m:e>
        </m:nary>
        <m:sSub>
          <m:sSubPr>
            <m:ctrlPr>
              <w:rPr>
                <w:rFonts w:ascii="Cambria Math" w:hAnsi="Cambria Math"/>
              </w:rPr>
            </m:ctrlPr>
          </m:sSubPr>
          <m:e>
            <m:r>
              <w:rPr>
                <w:rFonts w:ascii="Cambria Math" w:hAnsi="Cambria Math"/>
              </w:rPr>
              <m:t>η</m:t>
            </m:r>
          </m:e>
          <m:sub>
            <m:r>
              <w:rPr>
                <w:rFonts w:ascii="Cambria Math" w:hAnsi="Cambria Math"/>
              </w:rPr>
              <m:t>v</m:t>
            </m:r>
          </m:sub>
        </m:sSub>
      </m:oMath>
      <w:r>
        <w:t xml:space="preserve">. A local tolerance at a node with large </w:t>
      </w:r>
      <m:oMath>
        <m:sSub>
          <m:sSubPr>
            <m:ctrlPr>
              <w:rPr>
                <w:rFonts w:ascii="Cambria Math" w:hAnsi="Cambria Math"/>
              </w:rPr>
            </m:ctrlPr>
          </m:sSubPr>
          <m:e>
            <m:r>
              <w:rPr>
                <w:rFonts w:ascii="Cambria Math" w:hAnsi="Cambria Math"/>
              </w:rPr>
              <m:t>a</m:t>
            </m:r>
          </m:e>
          <m:sub>
            <m:r>
              <w:rPr>
                <w:rFonts w:ascii="Cambria Math" w:hAnsi="Cambria Math"/>
              </w:rPr>
              <m:t>v</m:t>
            </m:r>
          </m:sub>
        </m:sSub>
      </m:oMath>
      <w:r>
        <w:t xml:space="preserve"> has a larger downstream effect. This gives a principled reason to refine some contexts more than others. It also gives a simple stopping criterion: a requested output tolerance is established only when the propagated mechanism allowance and posterior allowance fit within it.</w:t>
      </w:r>
    </w:p>
    <w:p w14:paraId="0128A1BF" w14:textId="77777777" w:rsidR="009C2745" w:rsidRDefault="00000000" w:rsidP="00FA2416">
      <w:pPr>
        <w:pStyle w:val="BodyText"/>
        <w:jc w:val="both"/>
        <w:rPr>
          <w:rFonts w:hint="eastAsia"/>
        </w:rPr>
      </w:pPr>
      <w:r>
        <w:t>These coefficients are computed from conservative local Lipschitz bounds, not from a fitted attention weight alone. If a local bound is valid only near one trajectory, the claimed certificate must ensure that the approximate trajectory and all compared parent tuples remain in that neighborhood. Otherwise the domain assumption of Theorem 8.1 has not been verified.</w:t>
      </w:r>
    </w:p>
    <w:p w14:paraId="0ED1BABC" w14:textId="77777777" w:rsidR="009C2745" w:rsidRDefault="00000000" w:rsidP="00FA2416">
      <w:pPr>
        <w:pStyle w:val="Heading1"/>
        <w:jc w:val="both"/>
      </w:pPr>
      <w:bookmarkStart w:id="29" w:name="X8dc4055141a4e3906908b5960e78f2c5eee0100"/>
      <w:bookmarkEnd w:id="26"/>
      <w:bookmarkEnd w:id="28"/>
      <w:r>
        <w:lastRenderedPageBreak/>
        <w:t>9 Integration with ASE and latent reasoning</w:t>
      </w:r>
    </w:p>
    <w:p w14:paraId="1EF5876E" w14:textId="77777777" w:rsidR="009C2745" w:rsidRDefault="00000000" w:rsidP="00FA2416">
      <w:pPr>
        <w:pStyle w:val="Heading2"/>
        <w:jc w:val="both"/>
      </w:pPr>
      <w:bookmarkStart w:id="30" w:name="keeping-the-bases-and-clocks-distinct"/>
      <w:r>
        <w:t>9.1 Keeping the bases and clocks distinct</w:t>
      </w:r>
    </w:p>
    <w:p w14:paraId="4C5950BA" w14:textId="77777777" w:rsidR="009C2745" w:rsidRDefault="00000000" w:rsidP="00FA2416">
      <w:pPr>
        <w:pStyle w:val="FirstParagraph"/>
        <w:jc w:val="both"/>
        <w:rPr>
          <w:rFonts w:hint="eastAsia"/>
        </w:rPr>
      </w:pPr>
      <w:r>
        <w:t>ASE distinguishes a latent cover base, a variable context base, the inference layer order and the query dependent observation star. The present mechanism incidence space is a declared model of the variable context base. It may coexist with a cover of continuous latent space; it does not automatically equal that cover or its nerve. Physical event time labels variables inside the horizontal problem. It is not the inference layer coordinate.</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99"/>
        <w:gridCol w:w="3960"/>
        <w:gridCol w:w="3989"/>
      </w:tblGrid>
      <w:tr w:rsidR="009C2745" w14:paraId="5E772777" w14:textId="77777777">
        <w:trPr>
          <w:cantSplit/>
          <w:tblHeader/>
          <w:jc w:val="center"/>
        </w:trPr>
        <w:tc>
          <w:tcPr>
            <w:tcW w:w="1699" w:type="dxa"/>
            <w:shd w:val="clear" w:color="auto" w:fill="E4E9EE"/>
            <w:tcMar>
              <w:top w:w="85" w:type="dxa"/>
              <w:left w:w="85" w:type="dxa"/>
              <w:bottom w:w="85" w:type="dxa"/>
              <w:right w:w="85" w:type="dxa"/>
            </w:tcMar>
            <w:vAlign w:val="center"/>
          </w:tcPr>
          <w:p w14:paraId="197AD5E3" w14:textId="77777777" w:rsidR="009C2745" w:rsidRDefault="00000000" w:rsidP="00FA2416">
            <w:pPr>
              <w:spacing w:after="30" w:line="252" w:lineRule="auto"/>
              <w:jc w:val="both"/>
              <w:rPr>
                <w:rFonts w:hint="eastAsia"/>
              </w:rPr>
            </w:pPr>
            <w:r>
              <w:rPr>
                <w:b/>
                <w:sz w:val="20"/>
              </w:rPr>
              <w:t>Object</w:t>
            </w:r>
          </w:p>
        </w:tc>
        <w:tc>
          <w:tcPr>
            <w:tcW w:w="3960" w:type="dxa"/>
            <w:shd w:val="clear" w:color="auto" w:fill="E4E9EE"/>
            <w:tcMar>
              <w:top w:w="85" w:type="dxa"/>
              <w:left w:w="85" w:type="dxa"/>
              <w:bottom w:w="85" w:type="dxa"/>
              <w:right w:w="85" w:type="dxa"/>
            </w:tcMar>
            <w:vAlign w:val="center"/>
          </w:tcPr>
          <w:p w14:paraId="186C2D40" w14:textId="77777777" w:rsidR="009C2745" w:rsidRDefault="00000000" w:rsidP="00FA2416">
            <w:pPr>
              <w:spacing w:after="30" w:line="252" w:lineRule="auto"/>
              <w:jc w:val="both"/>
              <w:rPr>
                <w:rFonts w:hint="eastAsia"/>
              </w:rPr>
            </w:pPr>
            <w:r>
              <w:rPr>
                <w:b/>
                <w:sz w:val="20"/>
              </w:rPr>
              <w:t>Role in the present construction</w:t>
            </w:r>
          </w:p>
        </w:tc>
        <w:tc>
          <w:tcPr>
            <w:tcW w:w="3989" w:type="dxa"/>
            <w:shd w:val="clear" w:color="auto" w:fill="E4E9EE"/>
            <w:tcMar>
              <w:top w:w="85" w:type="dxa"/>
              <w:left w:w="85" w:type="dxa"/>
              <w:bottom w:w="85" w:type="dxa"/>
              <w:right w:w="85" w:type="dxa"/>
            </w:tcMar>
            <w:vAlign w:val="center"/>
          </w:tcPr>
          <w:p w14:paraId="0910A42E" w14:textId="77777777" w:rsidR="009C2745" w:rsidRDefault="00000000" w:rsidP="00FA2416">
            <w:pPr>
              <w:spacing w:after="30" w:line="252" w:lineRule="auto"/>
              <w:jc w:val="both"/>
              <w:rPr>
                <w:rFonts w:hint="eastAsia"/>
              </w:rPr>
            </w:pPr>
            <w:r>
              <w:rPr>
                <w:b/>
                <w:sz w:val="20"/>
              </w:rPr>
              <w:t>Required distinction</w:t>
            </w:r>
          </w:p>
        </w:tc>
      </w:tr>
      <w:tr w:rsidR="009C2745" w14:paraId="2ED1B1A4" w14:textId="77777777">
        <w:trPr>
          <w:cantSplit/>
          <w:jc w:val="center"/>
        </w:trPr>
        <w:tc>
          <w:tcPr>
            <w:tcW w:w="1699" w:type="dxa"/>
            <w:shd w:val="clear" w:color="auto" w:fill="FFFFFF"/>
            <w:tcMar>
              <w:top w:w="85" w:type="dxa"/>
              <w:left w:w="85" w:type="dxa"/>
              <w:bottom w:w="85" w:type="dxa"/>
              <w:right w:w="85" w:type="dxa"/>
            </w:tcMar>
            <w:vAlign w:val="center"/>
          </w:tcPr>
          <w:p w14:paraId="1C31E742" w14:textId="77777777" w:rsidR="009C2745" w:rsidRDefault="00000000" w:rsidP="00FA2416">
            <w:pPr>
              <w:spacing w:after="30" w:line="252" w:lineRule="auto"/>
              <w:jc w:val="both"/>
              <w:rPr>
                <w:rFonts w:hint="eastAsia"/>
              </w:rPr>
            </w:pPr>
            <w:r>
              <w:rPr>
                <w:sz w:val="20"/>
              </w:rPr>
              <w:t>Latent cover</w:t>
            </w:r>
          </w:p>
        </w:tc>
        <w:tc>
          <w:tcPr>
            <w:tcW w:w="3960" w:type="dxa"/>
            <w:shd w:val="clear" w:color="auto" w:fill="FFFFFF"/>
            <w:tcMar>
              <w:top w:w="85" w:type="dxa"/>
              <w:left w:w="85" w:type="dxa"/>
              <w:bottom w:w="85" w:type="dxa"/>
              <w:right w:w="85" w:type="dxa"/>
            </w:tcMar>
            <w:vAlign w:val="center"/>
          </w:tcPr>
          <w:p w14:paraId="41819F73" w14:textId="77777777" w:rsidR="009C2745" w:rsidRDefault="00000000" w:rsidP="00FA2416">
            <w:pPr>
              <w:spacing w:after="30" w:line="252" w:lineRule="auto"/>
              <w:jc w:val="both"/>
              <w:rPr>
                <w:rFonts w:hint="eastAsia"/>
              </w:rPr>
            </w:pPr>
            <w:r>
              <w:rPr>
                <w:sz w:val="20"/>
              </w:rPr>
              <w:t>Overlapping coordinate regions used by an encoder or local read</w:t>
            </w:r>
          </w:p>
        </w:tc>
        <w:tc>
          <w:tcPr>
            <w:tcW w:w="3989" w:type="dxa"/>
            <w:shd w:val="clear" w:color="auto" w:fill="FFFFFF"/>
            <w:tcMar>
              <w:top w:w="85" w:type="dxa"/>
              <w:left w:w="85" w:type="dxa"/>
              <w:bottom w:w="85" w:type="dxa"/>
              <w:right w:w="85" w:type="dxa"/>
            </w:tcMar>
            <w:vAlign w:val="center"/>
          </w:tcPr>
          <w:p w14:paraId="24CEDBC4" w14:textId="77777777" w:rsidR="009C2745" w:rsidRDefault="00000000" w:rsidP="00FA2416">
            <w:pPr>
              <w:spacing w:after="30" w:line="252" w:lineRule="auto"/>
              <w:jc w:val="both"/>
              <w:rPr>
                <w:rFonts w:hint="eastAsia"/>
              </w:rPr>
            </w:pPr>
            <w:r>
              <w:rPr>
                <w:sz w:val="20"/>
              </w:rPr>
              <w:t>A learned region is not automatically a mechanism context</w:t>
            </w:r>
          </w:p>
        </w:tc>
      </w:tr>
      <w:tr w:rsidR="009C2745" w14:paraId="1219815A" w14:textId="77777777">
        <w:trPr>
          <w:cantSplit/>
          <w:jc w:val="center"/>
        </w:trPr>
        <w:tc>
          <w:tcPr>
            <w:tcW w:w="1699" w:type="dxa"/>
            <w:shd w:val="clear" w:color="auto" w:fill="FFFFFF"/>
            <w:tcMar>
              <w:top w:w="85" w:type="dxa"/>
              <w:left w:w="85" w:type="dxa"/>
              <w:bottom w:w="85" w:type="dxa"/>
              <w:right w:w="85" w:type="dxa"/>
            </w:tcMar>
            <w:vAlign w:val="center"/>
          </w:tcPr>
          <w:p w14:paraId="3D98A656" w14:textId="77777777" w:rsidR="009C2745" w:rsidRDefault="00000000" w:rsidP="00FA2416">
            <w:pPr>
              <w:spacing w:after="30" w:line="252" w:lineRule="auto"/>
              <w:jc w:val="both"/>
              <w:rPr>
                <w:rFonts w:hint="eastAsia"/>
              </w:rPr>
            </w:pPr>
            <w:r>
              <w:rPr>
                <w:sz w:val="20"/>
              </w:rPr>
              <w:t>Variable context base</w:t>
            </w:r>
          </w:p>
        </w:tc>
        <w:tc>
          <w:tcPr>
            <w:tcW w:w="3960" w:type="dxa"/>
            <w:shd w:val="clear" w:color="auto" w:fill="FFFFFF"/>
            <w:tcMar>
              <w:top w:w="85" w:type="dxa"/>
              <w:left w:w="85" w:type="dxa"/>
              <w:bottom w:w="85" w:type="dxa"/>
              <w:right w:w="85" w:type="dxa"/>
            </w:tcMar>
            <w:vAlign w:val="center"/>
          </w:tcPr>
          <w:p w14:paraId="24320F34" w14:textId="77777777" w:rsidR="009C2745" w:rsidRDefault="00000000" w:rsidP="00FA2416">
            <w:pPr>
              <w:spacing w:after="30" w:line="252" w:lineRule="auto"/>
              <w:jc w:val="both"/>
              <w:rPr>
                <w:rFonts w:hint="eastAsia"/>
              </w:rPr>
            </w:pPr>
            <w:r>
              <w:rPr>
                <w:sz w:val="20"/>
              </w:rPr>
              <w:t>Mechanism relations and their shared event and exogenous variables</w:t>
            </w:r>
          </w:p>
        </w:tc>
        <w:tc>
          <w:tcPr>
            <w:tcW w:w="3989" w:type="dxa"/>
            <w:shd w:val="clear" w:color="auto" w:fill="FFFFFF"/>
            <w:tcMar>
              <w:top w:w="85" w:type="dxa"/>
              <w:left w:w="85" w:type="dxa"/>
              <w:bottom w:w="85" w:type="dxa"/>
              <w:right w:w="85" w:type="dxa"/>
            </w:tcMar>
            <w:vAlign w:val="center"/>
          </w:tcPr>
          <w:p w14:paraId="2F7E0F30" w14:textId="77777777" w:rsidR="009C2745" w:rsidRDefault="00000000" w:rsidP="00FA2416">
            <w:pPr>
              <w:spacing w:after="30" w:line="252" w:lineRule="auto"/>
              <w:jc w:val="both"/>
              <w:rPr>
                <w:rFonts w:hint="eastAsia"/>
              </w:rPr>
            </w:pPr>
            <w:r>
              <w:rPr>
                <w:sz w:val="20"/>
              </w:rPr>
              <w:t>Causal edge gains are not restriction maps</w:t>
            </w:r>
          </w:p>
        </w:tc>
      </w:tr>
      <w:tr w:rsidR="009C2745" w14:paraId="4D1B3588" w14:textId="77777777">
        <w:trPr>
          <w:cantSplit/>
          <w:jc w:val="center"/>
        </w:trPr>
        <w:tc>
          <w:tcPr>
            <w:tcW w:w="1699" w:type="dxa"/>
            <w:shd w:val="clear" w:color="auto" w:fill="FFFFFF"/>
            <w:tcMar>
              <w:top w:w="85" w:type="dxa"/>
              <w:left w:w="85" w:type="dxa"/>
              <w:bottom w:w="85" w:type="dxa"/>
              <w:right w:w="85" w:type="dxa"/>
            </w:tcMar>
            <w:vAlign w:val="center"/>
          </w:tcPr>
          <w:p w14:paraId="77841629" w14:textId="77777777" w:rsidR="009C2745" w:rsidRDefault="00000000" w:rsidP="00FA2416">
            <w:pPr>
              <w:spacing w:after="30" w:line="252" w:lineRule="auto"/>
              <w:jc w:val="both"/>
              <w:rPr>
                <w:rFonts w:hint="eastAsia"/>
              </w:rPr>
            </w:pPr>
            <w:r>
              <w:rPr>
                <w:sz w:val="20"/>
              </w:rPr>
              <w:t>Inference layer order</w:t>
            </w:r>
          </w:p>
        </w:tc>
        <w:tc>
          <w:tcPr>
            <w:tcW w:w="3960" w:type="dxa"/>
            <w:shd w:val="clear" w:color="auto" w:fill="FFFFFF"/>
            <w:tcMar>
              <w:top w:w="85" w:type="dxa"/>
              <w:left w:w="85" w:type="dxa"/>
              <w:bottom w:w="85" w:type="dxa"/>
              <w:right w:w="85" w:type="dxa"/>
            </w:tcMar>
            <w:vAlign w:val="center"/>
          </w:tcPr>
          <w:p w14:paraId="21531324" w14:textId="77777777" w:rsidR="009C2745" w:rsidRDefault="00000000" w:rsidP="00FA2416">
            <w:pPr>
              <w:spacing w:after="30" w:line="252" w:lineRule="auto"/>
              <w:jc w:val="both"/>
              <w:rPr>
                <w:rFonts w:hint="eastAsia"/>
              </w:rPr>
            </w:pPr>
            <w:r>
              <w:rPr>
                <w:sz w:val="20"/>
              </w:rPr>
              <w:t>Successive computations or representation changes</w:t>
            </w:r>
          </w:p>
        </w:tc>
        <w:tc>
          <w:tcPr>
            <w:tcW w:w="3989" w:type="dxa"/>
            <w:shd w:val="clear" w:color="auto" w:fill="FFFFFF"/>
            <w:tcMar>
              <w:top w:w="85" w:type="dxa"/>
              <w:left w:w="85" w:type="dxa"/>
              <w:bottom w:w="85" w:type="dxa"/>
              <w:right w:w="85" w:type="dxa"/>
            </w:tcMar>
            <w:vAlign w:val="center"/>
          </w:tcPr>
          <w:p w14:paraId="0B120374" w14:textId="77777777" w:rsidR="009C2745" w:rsidRDefault="00000000" w:rsidP="00FA2416">
            <w:pPr>
              <w:spacing w:after="30" w:line="252" w:lineRule="auto"/>
              <w:jc w:val="both"/>
              <w:rPr>
                <w:rFonts w:hint="eastAsia"/>
              </w:rPr>
            </w:pPr>
            <w:r>
              <w:rPr>
                <w:sz w:val="20"/>
              </w:rPr>
              <w:t>Layer advancement is not physical time advancement</w:t>
            </w:r>
          </w:p>
        </w:tc>
      </w:tr>
      <w:tr w:rsidR="009C2745" w14:paraId="49FB6A9A" w14:textId="77777777">
        <w:trPr>
          <w:cantSplit/>
          <w:jc w:val="center"/>
        </w:trPr>
        <w:tc>
          <w:tcPr>
            <w:tcW w:w="1699" w:type="dxa"/>
            <w:shd w:val="clear" w:color="auto" w:fill="FFFFFF"/>
            <w:tcMar>
              <w:top w:w="85" w:type="dxa"/>
              <w:left w:w="85" w:type="dxa"/>
              <w:bottom w:w="85" w:type="dxa"/>
              <w:right w:w="85" w:type="dxa"/>
            </w:tcMar>
            <w:vAlign w:val="center"/>
          </w:tcPr>
          <w:p w14:paraId="27E18BAF" w14:textId="77777777" w:rsidR="009C2745" w:rsidRDefault="00000000" w:rsidP="00FA2416">
            <w:pPr>
              <w:spacing w:after="30" w:line="252" w:lineRule="auto"/>
              <w:jc w:val="both"/>
              <w:rPr>
                <w:rFonts w:hint="eastAsia"/>
              </w:rPr>
            </w:pPr>
            <w:r>
              <w:rPr>
                <w:sz w:val="20"/>
              </w:rPr>
              <w:t>Observation star</w:t>
            </w:r>
          </w:p>
        </w:tc>
        <w:tc>
          <w:tcPr>
            <w:tcW w:w="3960" w:type="dxa"/>
            <w:shd w:val="clear" w:color="auto" w:fill="FFFFFF"/>
            <w:tcMar>
              <w:top w:w="85" w:type="dxa"/>
              <w:left w:w="85" w:type="dxa"/>
              <w:bottom w:w="85" w:type="dxa"/>
              <w:right w:w="85" w:type="dxa"/>
            </w:tcMar>
            <w:vAlign w:val="center"/>
          </w:tcPr>
          <w:p w14:paraId="12B873EC" w14:textId="77777777" w:rsidR="009C2745" w:rsidRDefault="00000000" w:rsidP="00FA2416">
            <w:pPr>
              <w:spacing w:after="30" w:line="252" w:lineRule="auto"/>
              <w:jc w:val="both"/>
              <w:rPr>
                <w:rFonts w:hint="eastAsia"/>
              </w:rPr>
            </w:pPr>
            <w:r>
              <w:rPr>
                <w:sz w:val="20"/>
              </w:rPr>
              <w:t>Records eligible for one token’s harmonic read</w:t>
            </w:r>
          </w:p>
        </w:tc>
        <w:tc>
          <w:tcPr>
            <w:tcW w:w="3989" w:type="dxa"/>
            <w:shd w:val="clear" w:color="auto" w:fill="FFFFFF"/>
            <w:tcMar>
              <w:top w:w="85" w:type="dxa"/>
              <w:left w:w="85" w:type="dxa"/>
              <w:bottom w:w="85" w:type="dxa"/>
              <w:right w:w="85" w:type="dxa"/>
            </w:tcMar>
            <w:vAlign w:val="center"/>
          </w:tcPr>
          <w:p w14:paraId="4943D2D1" w14:textId="77777777" w:rsidR="009C2745" w:rsidRDefault="00000000" w:rsidP="00FA2416">
            <w:pPr>
              <w:spacing w:after="30" w:line="252" w:lineRule="auto"/>
              <w:jc w:val="both"/>
              <w:rPr>
                <w:rFonts w:hint="eastAsia"/>
              </w:rPr>
            </w:pPr>
            <w:r>
              <w:rPr>
                <w:sz w:val="20"/>
              </w:rPr>
              <w:t>A query’s retrieval graph is not the causal DAG</w:t>
            </w:r>
          </w:p>
        </w:tc>
      </w:tr>
      <w:tr w:rsidR="009C2745" w14:paraId="51E3F5BB" w14:textId="77777777">
        <w:trPr>
          <w:cantSplit/>
          <w:jc w:val="center"/>
        </w:trPr>
        <w:tc>
          <w:tcPr>
            <w:tcW w:w="1699" w:type="dxa"/>
            <w:shd w:val="clear" w:color="auto" w:fill="FFFFFF"/>
            <w:tcMar>
              <w:top w:w="85" w:type="dxa"/>
              <w:left w:w="85" w:type="dxa"/>
              <w:bottom w:w="85" w:type="dxa"/>
              <w:right w:w="85" w:type="dxa"/>
            </w:tcMar>
            <w:vAlign w:val="center"/>
          </w:tcPr>
          <w:p w14:paraId="4D356525" w14:textId="77777777" w:rsidR="009C2745" w:rsidRDefault="00000000" w:rsidP="00FA2416">
            <w:pPr>
              <w:spacing w:after="30" w:line="252" w:lineRule="auto"/>
              <w:jc w:val="both"/>
              <w:rPr>
                <w:rFonts w:hint="eastAsia"/>
              </w:rPr>
            </w:pPr>
            <w:r>
              <w:rPr>
                <w:sz w:val="20"/>
              </w:rPr>
              <w:t>Physical event clock</w:t>
            </w:r>
          </w:p>
        </w:tc>
        <w:tc>
          <w:tcPr>
            <w:tcW w:w="3960" w:type="dxa"/>
            <w:shd w:val="clear" w:color="auto" w:fill="FFFFFF"/>
            <w:tcMar>
              <w:top w:w="85" w:type="dxa"/>
              <w:left w:w="85" w:type="dxa"/>
              <w:bottom w:w="85" w:type="dxa"/>
              <w:right w:w="85" w:type="dxa"/>
            </w:tcMar>
            <w:vAlign w:val="center"/>
          </w:tcPr>
          <w:p w14:paraId="1476160F" w14:textId="77777777" w:rsidR="009C2745" w:rsidRDefault="00000000" w:rsidP="00FA2416">
            <w:pPr>
              <w:spacing w:after="30" w:line="252" w:lineRule="auto"/>
              <w:jc w:val="both"/>
              <w:rPr>
                <w:rFonts w:hint="eastAsia"/>
              </w:rPr>
            </w:pPr>
            <w:r>
              <w:rPr>
                <w:sz w:val="20"/>
              </w:rPr>
              <w:t>Dates and lags attached to event variables</w:t>
            </w:r>
          </w:p>
        </w:tc>
        <w:tc>
          <w:tcPr>
            <w:tcW w:w="3989" w:type="dxa"/>
            <w:shd w:val="clear" w:color="auto" w:fill="FFFFFF"/>
            <w:tcMar>
              <w:top w:w="85" w:type="dxa"/>
              <w:left w:w="85" w:type="dxa"/>
              <w:bottom w:w="85" w:type="dxa"/>
              <w:right w:w="85" w:type="dxa"/>
            </w:tcMar>
            <w:vAlign w:val="center"/>
          </w:tcPr>
          <w:p w14:paraId="1138FA38" w14:textId="77777777" w:rsidR="009C2745" w:rsidRDefault="00000000" w:rsidP="00FA2416">
            <w:pPr>
              <w:spacing w:after="30" w:line="252" w:lineRule="auto"/>
              <w:jc w:val="both"/>
              <w:rPr>
                <w:rFonts w:hint="eastAsia"/>
              </w:rPr>
            </w:pPr>
            <w:r>
              <w:rPr>
                <w:sz w:val="20"/>
              </w:rPr>
              <w:t>Chronology alone does not establish causation</w:t>
            </w:r>
          </w:p>
        </w:tc>
      </w:tr>
    </w:tbl>
    <w:p w14:paraId="3156FA66" w14:textId="77777777" w:rsidR="009C2745" w:rsidRDefault="00000000" w:rsidP="00FA2416">
      <w:pPr>
        <w:pStyle w:val="BodyText"/>
        <w:jc w:val="both"/>
        <w:rPr>
          <w:rFonts w:hint="eastAsia"/>
        </w:rPr>
      </w:pPr>
      <w:r>
        <w:rPr>
          <w:b/>
          <w:bCs/>
        </w:rPr>
        <w:t>Proposition 9.1 (restriction of an intervention).</w:t>
      </w:r>
      <w:r>
        <w:t xml:space="preserve"> Let </w:t>
      </w:r>
      <m:oMath>
        <m:r>
          <w:rPr>
            <w:rFonts w:ascii="Cambria Math" w:hAnsi="Cambria Math"/>
          </w:rPr>
          <m:t>A</m:t>
        </m:r>
        <m:r>
          <m:rPr>
            <m:sty m:val="p"/>
          </m:rPr>
          <w:rPr>
            <w:rFonts w:ascii="Cambria Math" w:hAnsi="Cambria Math"/>
          </w:rPr>
          <m:t>⊆</m:t>
        </m:r>
        <m:r>
          <w:rPr>
            <w:rFonts w:ascii="Cambria Math" w:hAnsi="Cambria Math"/>
          </w:rPr>
          <m:t>V</m:t>
        </m:r>
      </m:oMath>
      <w:r>
        <w:t xml:space="preserve"> be ancestral, retain all its mechanism scopes and required exogenous points, and restrict a full solution to that submodel. Restricting after an intervention on </w:t>
      </w:r>
      <m:oMath>
        <m:r>
          <w:rPr>
            <w:rFonts w:ascii="Cambria Math" w:hAnsi="Cambria Math"/>
          </w:rPr>
          <m:t>D</m:t>
        </m:r>
      </m:oMath>
      <w:r>
        <w:t xml:space="preserve"> gives the same endogenous result as solving the submodel with intervention on </w:t>
      </w:r>
      <m:oMath>
        <m:r>
          <w:rPr>
            <w:rFonts w:ascii="Cambria Math" w:hAnsi="Cambria Math"/>
          </w:rPr>
          <m:t>D</m:t>
        </m:r>
        <m:r>
          <m:rPr>
            <m:sty m:val="p"/>
          </m:rPr>
          <w:rPr>
            <w:rFonts w:ascii="Cambria Math" w:hAnsi="Cambria Math"/>
          </w:rPr>
          <m:t>∩</m:t>
        </m:r>
        <m:r>
          <w:rPr>
            <w:rFonts w:ascii="Cambria Math" w:hAnsi="Cambria Math"/>
          </w:rPr>
          <m:t>A</m:t>
        </m:r>
      </m:oMath>
      <w:r>
        <w:t xml:space="preserve"> at the corresponding clamp values.</w:t>
      </w:r>
    </w:p>
    <w:p w14:paraId="70D0F15F" w14:textId="77777777" w:rsidR="009C2745" w:rsidRDefault="00000000" w:rsidP="00FA2416">
      <w:pPr>
        <w:pStyle w:val="BodyText"/>
        <w:jc w:val="both"/>
        <w:rPr>
          <w:rFonts w:hint="eastAsia"/>
        </w:rPr>
      </w:pPr>
      <w:r>
        <w:rPr>
          <w:i/>
          <w:iCs/>
        </w:rPr>
        <w:t>Proof.</w:t>
      </w:r>
      <w:r>
        <w:t xml:space="preserve"> Every endogenous parent of a node in </w:t>
      </w:r>
      <m:oMath>
        <m:r>
          <w:rPr>
            <w:rFonts w:ascii="Cambria Math" w:hAnsi="Cambria Math"/>
          </w:rPr>
          <m:t>A</m:t>
        </m:r>
      </m:oMath>
      <w:r>
        <w:t xml:space="preserve"> is also in </w:t>
      </w:r>
      <m:oMath>
        <m:r>
          <w:rPr>
            <w:rFonts w:ascii="Cambria Math" w:hAnsi="Cambria Math"/>
          </w:rPr>
          <m:t>A</m:t>
        </m:r>
      </m:oMath>
      <w:r>
        <w:t xml:space="preserve">. Thus all mechanisms used to compute that submodel are present, and no target outside </w:t>
      </w:r>
      <m:oMath>
        <m:r>
          <w:rPr>
            <w:rFonts w:ascii="Cambria Math" w:hAnsi="Cambria Math"/>
          </w:rPr>
          <m:t>A</m:t>
        </m:r>
      </m:oMath>
      <w:r>
        <w:t xml:space="preserve"> is an ancestor of its nodes. The recursive assignments, with shared </w:t>
      </w:r>
      <m:oMath>
        <m:r>
          <w:rPr>
            <w:rFonts w:ascii="Cambria Math" w:hAnsi="Cambria Math"/>
          </w:rPr>
          <m:t>u</m:t>
        </m:r>
      </m:oMath>
      <w:r>
        <w:t>, coincide node by node. ∎</w:t>
      </w:r>
    </w:p>
    <w:p w14:paraId="1AC8ACF2" w14:textId="77777777" w:rsidR="009C2745" w:rsidRDefault="00000000" w:rsidP="00FA2416">
      <w:pPr>
        <w:pStyle w:val="BodyText"/>
        <w:jc w:val="both"/>
        <w:rPr>
          <w:rFonts w:hint="eastAsia"/>
        </w:rPr>
      </w:pPr>
      <w:r>
        <w:t xml:space="preserve">For a nonancestral context, the statement requires retained boundary values and their intervention dependent changes. Dropping the parent of </w:t>
      </w:r>
      <m:oMath>
        <m:r>
          <w:rPr>
            <w:rFonts w:ascii="Cambria Math" w:hAnsi="Cambria Math"/>
          </w:rPr>
          <m:t>Y</m:t>
        </m:r>
        <m:r>
          <m:rPr>
            <m:sty m:val="p"/>
          </m:rPr>
          <w:rPr>
            <w:rFonts w:ascii="Cambria Math" w:hAnsi="Cambria Math"/>
          </w:rPr>
          <m:t>=</m:t>
        </m:r>
        <m:r>
          <w:rPr>
            <w:rFonts w:ascii="Cambria Math" w:hAnsi="Cambria Math"/>
          </w:rPr>
          <m:t>X</m:t>
        </m:r>
      </m:oMath>
      <w:r>
        <w:t xml:space="preserve"> and then intervening on that omitted </w:t>
      </w:r>
      <m:oMath>
        <m:r>
          <w:rPr>
            <w:rFonts w:ascii="Cambria Math" w:hAnsi="Cambria Math"/>
          </w:rPr>
          <m:t>X</m:t>
        </m:r>
      </m:oMath>
      <w:r>
        <w:t xml:space="preserve"> is an immediate failure case. The remedy is an explicit interface, not an arbitrary extra causal edge between contexts.</w:t>
      </w:r>
    </w:p>
    <w:p w14:paraId="1F9F74E4" w14:textId="77777777" w:rsidR="009C2745" w:rsidRDefault="00000000" w:rsidP="00FA2416">
      <w:pPr>
        <w:pStyle w:val="Heading2"/>
        <w:jc w:val="both"/>
      </w:pPr>
      <w:bookmarkStart w:id="31" w:name="commuting-inference-changes"/>
      <w:bookmarkEnd w:id="30"/>
      <w:r>
        <w:t>9.2 Commuting inference changes</w:t>
      </w:r>
    </w:p>
    <w:p w14:paraId="4354126A" w14:textId="77777777" w:rsidR="009C2745" w:rsidRDefault="00000000" w:rsidP="00FA2416">
      <w:pPr>
        <w:pStyle w:val="FirstParagraph"/>
        <w:jc w:val="both"/>
        <w:rPr>
          <w:rFonts w:hint="eastAsia"/>
        </w:rPr>
      </w:pPr>
      <w:r>
        <w:t xml:space="preserve">Let </w:t>
      </w:r>
      <m:oMath>
        <m:r>
          <m:rPr>
            <m:scr m:val="script"/>
            <m:sty m:val="p"/>
          </m:rPr>
          <w:rPr>
            <w:rFonts w:ascii="Cambria Math" w:hAnsi="Cambria Math"/>
          </w:rPr>
          <m:t>l=</m:t>
        </m:r>
        <m:r>
          <w:rPr>
            <w:rFonts w:ascii="Cambria Math" w:hAnsi="Cambria Math"/>
          </w:rPr>
          <m:t>0</m:t>
        </m:r>
        <m:r>
          <m:rPr>
            <m:sty m:val="p"/>
          </m:rPr>
          <w:rPr>
            <w:rFonts w:ascii="Cambria Math" w:hAnsi="Cambria Math"/>
          </w:rPr>
          <m:t>,…,</m:t>
        </m:r>
        <m:r>
          <w:rPr>
            <w:rFonts w:ascii="Cambria Math" w:hAnsi="Cambria Math"/>
          </w:rPr>
          <m:t>L</m:t>
        </m:r>
      </m:oMath>
      <w:r>
        <w:t xml:space="preserve"> count inference steps. This counter describes computation and need not match the layer numbering of the ASE book. A representation change has a continuous base map </w:t>
      </w:r>
      <m:oMath>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oMath>
      <w:r>
        <w:t xml:space="preserve">. The old sheaf on the new base is the inverse image </w:t>
      </w:r>
      <m:oMath>
        <m:sSubSup>
          <m:sSubSupPr>
            <m:ctrlPr>
              <w:rPr>
                <w:rFonts w:ascii="Cambria Math" w:hAnsi="Cambria Math"/>
              </w:rPr>
            </m:ctrlPr>
          </m:sSubSupPr>
          <m:e>
            <m:r>
              <w:rPr>
                <w:rFonts w:ascii="Cambria Math" w:hAnsi="Cambria Math"/>
              </w:rPr>
              <m:t>Φ</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cr m:val="script"/>
                <m:sty m:val="p"/>
              </m:rPr>
              <w:rPr>
                <w:rFonts w:ascii="Cambria Math" w:hAnsi="Cambria Math"/>
              </w:rPr>
              <m:t>S</m:t>
            </m:r>
          </m:e>
          <m:sub>
            <m:r>
              <m:rPr>
                <m:scr m:val="script"/>
                <m:sty m:val="p"/>
              </m:rPr>
              <w:rPr>
                <w:rFonts w:ascii="Cambria Math" w:hAnsi="Cambria Math"/>
              </w:rPr>
              <m:t>l</m:t>
            </m:r>
          </m:sub>
        </m:sSub>
      </m:oMath>
      <w:r>
        <w:t>. A valid coefficient update is a sheaf morphism</w:t>
      </w:r>
    </w:p>
    <w:p w14:paraId="0B534035"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cr m:val="script"/>
                  <m:sty m:val="p"/>
                </m:rPr>
                <w:rPr>
                  <w:rFonts w:ascii="Cambria Math" w:hAnsi="Cambria Math"/>
                </w:rPr>
                <m:t>S</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(9.1)</m:t>
          </m:r>
        </m:oMath>
      </m:oMathPara>
    </w:p>
    <w:p w14:paraId="13D2E09D" w14:textId="77777777" w:rsidR="009C2745" w:rsidRDefault="00000000" w:rsidP="00FA2416">
      <w:pPr>
        <w:pStyle w:val="FirstParagraph"/>
        <w:jc w:val="both"/>
        <w:rPr>
          <w:rFonts w:hint="eastAsia"/>
        </w:rPr>
      </w:pPr>
      <w:r>
        <w:t xml:space="preserve">For finite Alexandrov bases, the stalk of the inverse image at </w:t>
      </w:r>
      <m:oMath>
        <m:r>
          <w:rPr>
            <w:rFonts w:ascii="Cambria Math" w:hAnsi="Cambria Math"/>
          </w:rPr>
          <m:t>p</m:t>
        </m:r>
      </m:oMath>
      <w:r>
        <w:t xml:space="preserve"> is the old stalk at </w:t>
      </w:r>
      <m:oMath>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d>
          <m:dPr>
            <m:ctrlPr>
              <w:rPr>
                <w:rFonts w:ascii="Cambria Math" w:hAnsi="Cambria Math"/>
              </w:rPr>
            </m:ctrlPr>
          </m:dPr>
          <m:e>
            <m:r>
              <w:rPr>
                <w:rFonts w:ascii="Cambria Math" w:hAnsi="Cambria Math"/>
              </w:rPr>
              <m:t>p</m:t>
            </m:r>
          </m:e>
        </m:d>
      </m:oMath>
      <w:r>
        <w:t>. Naturality requires every restriction square to commute:</w:t>
      </w:r>
    </w:p>
    <w:p w14:paraId="1BFF92B9" w14:textId="77777777" w:rsidR="009C2745" w:rsidRDefault="00000000" w:rsidP="00FA2416">
      <w:pPr>
        <w:pStyle w:val="BodyText"/>
        <w:jc w:val="both"/>
        <w:rPr>
          <w:rFonts w:hint="eastAsia"/>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pq</m:t>
              </m:r>
            </m:sub>
            <m:sup>
              <m:r>
                <m:rPr>
                  <m:scr m:val="script"/>
                  <m:sty m:val="p"/>
                </m:rPr>
                <w:rPr>
                  <w:rFonts w:ascii="Cambria Math" w:hAnsi="Cambria Math"/>
                </w:rPr>
                <m:t>l+</m:t>
              </m:r>
              <m:r>
                <w:rPr>
                  <w:rFonts w:ascii="Cambria Math" w:hAnsi="Cambria Math"/>
                </w:rPr>
                <m:t>1</m:t>
              </m:r>
            </m:sup>
          </m:sSubSup>
          <m:r>
            <w:rPr>
              <w:rFonts w:ascii="Cambria Math" w:hAnsi="Cambria Math"/>
            </w:rPr>
            <m:t> </m:t>
          </m:r>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r>
                <w:rPr>
                  <w:rFonts w:ascii="Cambria Math" w:hAnsi="Cambria Math"/>
                </w:rPr>
                <m:t>q</m:t>
              </m:r>
            </m:sub>
          </m:sSub>
          <m:r>
            <w:rPr>
              <w:rFonts w:ascii="Cambria Math" w:hAnsi="Cambria Math"/>
            </w:rPr>
            <m:t> </m:t>
          </m:r>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d>
                <m:dPr>
                  <m:ctrlPr>
                    <w:rPr>
                      <w:rFonts w:ascii="Cambria Math" w:hAnsi="Cambria Math"/>
                    </w:rPr>
                  </m:ctrlPr>
                </m:dPr>
                <m:e>
                  <m:r>
                    <w:rPr>
                      <w:rFonts w:ascii="Cambria Math" w:hAnsi="Cambria Math"/>
                    </w:rPr>
                    <m:t>p</m:t>
                  </m:r>
                </m:e>
              </m:d>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d>
                <m:dPr>
                  <m:ctrlPr>
                    <w:rPr>
                      <w:rFonts w:ascii="Cambria Math" w:hAnsi="Cambria Math"/>
                    </w:rPr>
                  </m:ctrlPr>
                </m:dPr>
                <m:e>
                  <m:r>
                    <w:rPr>
                      <w:rFonts w:ascii="Cambria Math" w:hAnsi="Cambria Math"/>
                    </w:rPr>
                    <m:t>q</m:t>
                  </m:r>
                </m:e>
              </m:d>
            </m:sub>
            <m:sup>
              <m:r>
                <m:rPr>
                  <m:scr m:val="script"/>
                  <m:sty m:val="p"/>
                </m:rPr>
                <w:rPr>
                  <w:rFonts w:ascii="Cambria Math" w:hAnsi="Cambria Math"/>
                </w:rPr>
                <m:t>l</m:t>
              </m:r>
            </m:sup>
          </m:sSubSup>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(9.2)</m:t>
          </m:r>
        </m:oMath>
      </m:oMathPara>
    </w:p>
    <w:p w14:paraId="36AC72B6" w14:textId="77777777" w:rsidR="009C2745" w:rsidRDefault="00000000" w:rsidP="00FA2416">
      <w:pPr>
        <w:pStyle w:val="FirstParagraph"/>
        <w:jc w:val="both"/>
        <w:rPr>
          <w:rFonts w:hint="eastAsia"/>
        </w:rPr>
      </w:pPr>
      <w:r>
        <w:rPr>
          <w:b/>
          <w:bCs/>
        </w:rPr>
        <w:lastRenderedPageBreak/>
        <w:t>Proposition 9.2 (a compatible layer update preserves sections).</w:t>
      </w:r>
      <w:r>
        <w:t xml:space="preserve"> A map satisfying (9.1) and (9.2) sends a pulled back compatible section to a compatible section on the new base. This fact alone does not imply physical causal correctness or online nonanticipation.</w:t>
      </w:r>
    </w:p>
    <w:p w14:paraId="10B9901B" w14:textId="77777777" w:rsidR="009C2745" w:rsidRDefault="00000000" w:rsidP="00FA2416">
      <w:pPr>
        <w:pStyle w:val="BodyText"/>
        <w:jc w:val="both"/>
        <w:rPr>
          <w:rFonts w:hint="eastAsia"/>
        </w:rPr>
      </w:pPr>
      <w:r>
        <w:rPr>
          <w:i/>
          <w:iCs/>
        </w:rPr>
        <w:t>Proof.</w:t>
      </w:r>
      <w:r>
        <w:t xml:space="preserve"> For a section </w:t>
      </w:r>
      <m:oMath>
        <m:r>
          <w:rPr>
            <w:rFonts w:ascii="Cambria Math" w:hAnsi="Cambria Math"/>
          </w:rPr>
          <m:t>s</m:t>
        </m:r>
      </m:oMath>
      <w:r>
        <w:t xml:space="preserve">, apply (9.2) to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d>
              <m:dPr>
                <m:ctrlPr>
                  <w:rPr>
                    <w:rFonts w:ascii="Cambria Math" w:hAnsi="Cambria Math"/>
                  </w:rPr>
                </m:ctrlPr>
              </m:dPr>
              <m:e>
                <m:r>
                  <w:rPr>
                    <w:rFonts w:ascii="Cambria Math" w:hAnsi="Cambria Math"/>
                  </w:rPr>
                  <m:t>p</m:t>
                </m:r>
              </m:e>
            </m:d>
          </m:sub>
        </m:sSub>
      </m:oMath>
      <w:r>
        <w:t xml:space="preserve">. Its old restriction is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d>
              <m:dPr>
                <m:ctrlPr>
                  <w:rPr>
                    <w:rFonts w:ascii="Cambria Math" w:hAnsi="Cambria Math"/>
                  </w:rPr>
                </m:ctrlPr>
              </m:dPr>
              <m:e>
                <m:r>
                  <w:rPr>
                    <w:rFonts w:ascii="Cambria Math" w:hAnsi="Cambria Math"/>
                  </w:rPr>
                  <m:t>q</m:t>
                </m:r>
              </m:e>
            </m:d>
          </m:sub>
        </m:sSub>
      </m:oMath>
      <w:r>
        <w:t xml:space="preserve">, so the new stalk values </w:t>
      </w:r>
      <m:oMath>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r>
              <w:rPr>
                <w:rFonts w:ascii="Cambria Math" w:hAnsi="Cambria Math"/>
              </w:rPr>
              <m:t>p</m:t>
            </m:r>
          </m:sub>
        </m:sSub>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d>
              <m:dPr>
                <m:ctrlPr>
                  <w:rPr>
                    <w:rFonts w:ascii="Cambria Math" w:hAnsi="Cambria Math"/>
                  </w:rPr>
                </m:ctrlPr>
              </m:dPr>
              <m:e>
                <m:r>
                  <w:rPr>
                    <w:rFonts w:ascii="Cambria Math" w:hAnsi="Cambria Math"/>
                  </w:rPr>
                  <m:t>p</m:t>
                </m:r>
              </m:e>
            </m:d>
          </m:sub>
        </m:sSub>
      </m:oMath>
      <w:r>
        <w:t xml:space="preserve"> satisfy every new restriction. To see the limitation, an internally consistent sheaf can encode either observationally equivalent model in Theorem 5.3. Likewise, a consistent joint estimate can use the symmetric smoother of (7.3), whose earlier output depends on later evidence. ∎</w:t>
      </w:r>
    </w:p>
    <w:p w14:paraId="39DA0312" w14:textId="77777777" w:rsidR="009C2745" w:rsidRDefault="00000000" w:rsidP="00FA2416">
      <w:pPr>
        <w:pStyle w:val="BodyText"/>
        <w:jc w:val="both"/>
        <w:rPr>
          <w:rFonts w:hint="eastAsia"/>
        </w:rPr>
      </w:pPr>
      <w:r>
        <w:t>A token traversing these inference layers carries a vertical fibre diagram of data spaces and maps. Barcodes apply when the relevant diagram is linear, or after a justified linearization. They do not encode the meanings of interventions unless those meanings are retained as additional structure. For an online linear implementation, Proposition 7.2 requires preservation of the future perturbation flag at every layer. Ordinary interval bars of an unlabelled layer diagram forget that flag.</w:t>
      </w:r>
    </w:p>
    <w:p w14:paraId="7BB4AA45" w14:textId="77777777" w:rsidR="009C2745" w:rsidRDefault="00000000" w:rsidP="00FA2416">
      <w:pPr>
        <w:pStyle w:val="BodyText"/>
        <w:jc w:val="both"/>
        <w:rPr>
          <w:rFonts w:hint="eastAsia"/>
        </w:rPr>
      </w:pPr>
      <w:r>
        <w:t>Inference refinement can therefore be studied vertically while temporal mechanisms remain horizontal. A backward inferential update is permissible in a retrospective task; a perfect intervention remains a change to the selected horizontal relations. This separation is compatible with ASE’s vertical acyclicity result and does not attach a new causal interpretation to total stack cohomology.</w:t>
      </w:r>
    </w:p>
    <w:p w14:paraId="5CF50603" w14:textId="77777777" w:rsidR="009C2745" w:rsidRDefault="00000000" w:rsidP="00FA2416">
      <w:pPr>
        <w:pStyle w:val="Heading2"/>
        <w:jc w:val="both"/>
      </w:pPr>
      <w:bookmarkStart w:id="32" w:name="Xc6f2cc41fc84c4870eec10448e0216f87d9ad04"/>
      <w:bookmarkEnd w:id="31"/>
      <w:r>
        <w:t>9.3 When a latent compression preserves interventions</w:t>
      </w:r>
    </w:p>
    <w:p w14:paraId="3EF47F20" w14:textId="77777777" w:rsidR="009C2745" w:rsidRDefault="00000000" w:rsidP="00FA2416">
      <w:pPr>
        <w:pStyle w:val="FirstParagraph"/>
        <w:jc w:val="both"/>
        <w:rPr>
          <w:rFonts w:hint="eastAsia"/>
        </w:rPr>
      </w:pPr>
      <w:r>
        <w:t>Implicit reasoning in continuous latents is useful only if the retained coordinates preserve the response distinctions needed by the task. A reconstruction loss cannot establish that property on its own. The following elementary factorization criterion supplies an exact target. We state it for finite state spaces so that measurable quotient issues do not obscure the causal requirement.</w:t>
      </w:r>
    </w:p>
    <w:p w14:paraId="44BDC6E4" w14:textId="77777777" w:rsidR="009C2745" w:rsidRDefault="00000000" w:rsidP="00FA2416">
      <w:pPr>
        <w:pStyle w:val="BodyText"/>
        <w:jc w:val="both"/>
        <w:rPr>
          <w:rFonts w:hint="eastAsia"/>
        </w:rPr>
      </w:pPr>
      <w:r>
        <w:rPr>
          <w:b/>
          <w:bCs/>
        </w:rPr>
        <w:t>Theorem 9.3 (local criterion for exact causal compression).</w:t>
      </w:r>
      <w:r>
        <w:t xml:space="preserve"> Let </w:t>
      </w:r>
      <m:oMath>
        <m:sSub>
          <m:sSubPr>
            <m:ctrlPr>
              <w:rPr>
                <w:rFonts w:ascii="Cambria Math" w:hAnsi="Cambria Math"/>
              </w:rPr>
            </m:ctrlPr>
          </m:sSubPr>
          <m:e>
            <m:r>
              <w:rPr>
                <w:rFonts w:ascii="Cambria Math" w:hAnsi="Cambria Math"/>
              </w:rPr>
              <m:t>h</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be surjective maps and keep the exogenous coordinates unchanged. There exist abstract local mechanisms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v</m:t>
            </m:r>
          </m:sub>
        </m:sSub>
      </m:oMath>
      <w:r>
        <w:t xml:space="preserve"> satisfying</w:t>
      </w:r>
    </w:p>
    <w:p w14:paraId="3F83F19E"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v</m:t>
              </m:r>
            </m:sub>
          </m:sSub>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r>
                <m:rPr>
                  <m:sty m:val="p"/>
                </m:rPr>
                <w:rPr>
                  <w:rFonts w:ascii="Cambria Math" w:hAnsi="Cambria Math"/>
                </w:rPr>
                <m:t>,</m:t>
              </m:r>
              <m:r>
                <w:rPr>
                  <w:rFonts w:ascii="Cambria Math" w:hAnsi="Cambria Math"/>
                </w:rPr>
                <m:t>u</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pa</m:t>
                  </m:r>
                  <m:d>
                    <m:dPr>
                      <m:ctrlPr>
                        <w:rPr>
                          <w:rFonts w:ascii="Cambria Math" w:hAnsi="Cambria Math"/>
                        </w:rPr>
                      </m:ctrlPr>
                    </m:dPr>
                    <m:e>
                      <m:r>
                        <w:rPr>
                          <w:rFonts w:ascii="Cambria Math" w:hAnsi="Cambria Math"/>
                        </w:rPr>
                        <m:t>v</m:t>
                      </m:r>
                    </m:e>
                  </m:d>
                </m:sub>
              </m:sSub>
              <m:sSub>
                <m:sSubPr>
                  <m:ctrlPr>
                    <w:rPr>
                      <w:rFonts w:ascii="Cambria Math" w:hAnsi="Cambria Math"/>
                    </w:rPr>
                  </m:ctrlPr>
                </m:sSubPr>
                <m:e>
                  <m:r>
                    <w:rPr>
                      <w:rFonts w:ascii="Cambria Math" w:hAnsi="Cambria Math"/>
                    </w:rPr>
                    <m:t>x</m:t>
                  </m:r>
                </m:e>
                <m:sub>
                  <m:r>
                    <m:rPr>
                      <m:sty m:val="p"/>
                    </m:rPr>
                    <w:rPr>
                      <w:rFonts w:ascii="Cambria Math" w:hAnsi="Cambria Math"/>
                    </w:rPr>
                    <m:t>pa</m:t>
                  </m:r>
                  <m:d>
                    <m:dPr>
                      <m:ctrlPr>
                        <w:rPr>
                          <w:rFonts w:ascii="Cambria Math" w:hAnsi="Cambria Math"/>
                        </w:rPr>
                      </m:ctrlPr>
                    </m:dPr>
                    <m:e>
                      <m:r>
                        <w:rPr>
                          <w:rFonts w:ascii="Cambria Math" w:hAnsi="Cambria Math"/>
                        </w:rPr>
                        <m:t>v</m:t>
                      </m:r>
                    </m:e>
                  </m:d>
                </m:sub>
              </m:sSub>
              <m:r>
                <m:rPr>
                  <m:sty m:val="p"/>
                </m:rPr>
                <w:rPr>
                  <w:rFonts w:ascii="Cambria Math" w:hAnsi="Cambria Math"/>
                </w:rPr>
                <m:t>,</m:t>
              </m:r>
              <m:r>
                <w:rPr>
                  <w:rFonts w:ascii="Cambria Math" w:hAnsi="Cambria Math"/>
                </w:rPr>
                <m:t>u</m:t>
              </m:r>
            </m:e>
          </m:d>
          <m:r>
            <w:rPr>
              <w:rFonts w:ascii="Cambria Math" w:hAnsi="Cambria Math"/>
            </w:rPr>
            <m:t>  </m:t>
          </m:r>
          <m:r>
            <m:rPr>
              <m:sty m:val="p"/>
            </m:rPr>
            <w:rPr>
              <w:rFonts w:ascii="Cambria Math" w:hAnsi="Cambria Math"/>
            </w:rPr>
            <m:t>(9.3)</m:t>
          </m:r>
        </m:oMath>
      </m:oMathPara>
    </w:p>
    <w:p w14:paraId="43D91D9B" w14:textId="77777777" w:rsidR="009C2745" w:rsidRDefault="00000000" w:rsidP="00FA2416">
      <w:pPr>
        <w:pStyle w:val="FirstParagraph"/>
        <w:jc w:val="both"/>
        <w:rPr>
          <w:rFonts w:hint="eastAsia"/>
        </w:rPr>
      </w:pPr>
      <w:r>
        <w:t xml:space="preserve">for every parent tuple and exogenous input if and only if, for each </w:t>
      </w:r>
      <m:oMath>
        <m:r>
          <w:rPr>
            <w:rFonts w:ascii="Cambria Math" w:hAnsi="Cambria Math"/>
          </w:rPr>
          <m:t>v</m:t>
        </m:r>
      </m:oMath>
      <w:r>
        <w:t>, the left side has the same value for any two parent tuples with the same encoded parent tuple. Under this condition, for every perfect intervention,</w:t>
      </w:r>
    </w:p>
    <w:p w14:paraId="7B5189AA" w14:textId="77777777" w:rsidR="009C2745" w:rsidRDefault="00000000" w:rsidP="00FA2416">
      <w:pPr>
        <w:pStyle w:val="BodyText"/>
        <w:jc w:val="both"/>
        <w:rPr>
          <w:rFonts w:hint="eastAsia"/>
        </w:rPr>
      </w:pPr>
      <m:oMathPara>
        <m:oMathParaPr>
          <m:jc m:val="center"/>
        </m:oMathParaPr>
        <m:oMath>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D</m:t>
                  </m:r>
                  <m:r>
                    <m:rPr>
                      <m:sty m:val="p"/>
                    </m:rPr>
                    <w:rPr>
                      <w:rFonts w:ascii="Cambria Math" w:hAnsi="Cambria Math"/>
                    </w:rPr>
                    <m:t>,</m:t>
                  </m:r>
                  <m:r>
                    <w:rPr>
                      <w:rFonts w:ascii="Cambria Math" w:hAnsi="Cambria Math"/>
                    </w:rPr>
                    <m:t>d</m:t>
                  </m:r>
                </m:sup>
              </m:sSup>
              <m:d>
                <m:dPr>
                  <m:ctrlPr>
                    <w:rPr>
                      <w:rFonts w:ascii="Cambria Math" w:hAnsi="Cambria Math"/>
                    </w:rPr>
                  </m:ctrlPr>
                </m:dPr>
                <m:e>
                  <m:r>
                    <w:rPr>
                      <w:rFonts w:ascii="Cambria Math" w:hAnsi="Cambria Math"/>
                    </w:rPr>
                    <m:t>u</m:t>
                  </m:r>
                </m:e>
              </m:d>
            </m:e>
          </m:d>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D</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d</m:t>
                  </m:r>
                </m:e>
              </m:d>
            </m:sup>
          </m:sSup>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  </m:t>
          </m:r>
          <m:r>
            <m:rPr>
              <m:sty m:val="p"/>
            </m:rPr>
            <w:rPr>
              <w:rFonts w:ascii="Cambria Math" w:hAnsi="Cambria Math"/>
            </w:rPr>
            <m:t>(9.4)</m:t>
          </m:r>
        </m:oMath>
      </m:oMathPara>
    </w:p>
    <w:p w14:paraId="021B2E1B" w14:textId="77777777" w:rsidR="009C2745" w:rsidRDefault="00000000" w:rsidP="00FA2416">
      <w:pPr>
        <w:pStyle w:val="FirstParagraph"/>
        <w:jc w:val="both"/>
        <w:rPr>
          <w:rFonts w:hint="eastAsia"/>
        </w:rPr>
      </w:pPr>
      <w:r>
        <w:t>The pointwise encoders and their maps on mechanism tuples define a morphism of the corresponding sheaf diagrams on the common incidence base.</w:t>
      </w:r>
    </w:p>
    <w:p w14:paraId="67C47249" w14:textId="77777777" w:rsidR="009C2745" w:rsidRDefault="00000000" w:rsidP="00FA2416">
      <w:pPr>
        <w:pStyle w:val="BodyText"/>
        <w:jc w:val="both"/>
        <w:rPr>
          <w:rFonts w:hint="eastAsia"/>
        </w:rPr>
      </w:pPr>
      <w:r>
        <w:rPr>
          <w:i/>
          <w:iCs/>
        </w:rPr>
        <w:t>Proof.</w:t>
      </w:r>
      <w:r>
        <w:t xml:space="preserve"> Necessity follows because the right side of (9.3) depends only on encoded parents and </w:t>
      </w:r>
      <m:oMath>
        <m:r>
          <w:rPr>
            <w:rFonts w:ascii="Cambria Math" w:hAnsi="Cambria Math"/>
          </w:rPr>
          <m:t>u</m:t>
        </m:r>
      </m:oMath>
      <w:r>
        <w:t xml:space="preserve">. For sufficiency, lift an abstract parent tuple through the surjective parent maps and define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v</m:t>
            </m:r>
          </m:sub>
        </m:sSub>
      </m:oMath>
      <w:r>
        <w:t xml:space="preserve"> to be the encoded child produced by that lift. The stated constancy makes the definition independent of the lift. At an intervention target, encoding the clamp gives the abstract clamp. At every other node, topological induction and (9.3) give equal encoded outputs. This proves (9.4). Mapping each relation tuple coordinatewise sends it into the abstract relation and commutes with every coordinate projection, which gives the sheaf morphism. ∎</w:t>
      </w:r>
    </w:p>
    <w:p w14:paraId="7661485D" w14:textId="77777777" w:rsidR="009C2745" w:rsidRDefault="00000000" w:rsidP="00FA2416">
      <w:pPr>
        <w:pStyle w:val="BodyText"/>
        <w:jc w:val="both"/>
        <w:rPr>
          <w:rFonts w:hint="eastAsia"/>
        </w:rPr>
      </w:pPr>
      <w:r>
        <w:t xml:space="preserve">The theorem is a local, variablewise criterion within causal abstraction theory (Rubenstein et al., 2017; Beckers &amp; Halpern, 2019). More general abstractions can combine variables or restrict the intervention family. For continuous spaces the same set level factorization holds, but measurability or continuity of </w:t>
      </w:r>
      <w:r>
        <w:lastRenderedPageBreak/>
        <w:t>the descended functions must be justified, for example by an appropriate quotient property. A discontinuous choice of representatives does not automatically provide a continuous latent mechanism.</w:t>
      </w:r>
    </w:p>
    <w:p w14:paraId="0D221392" w14:textId="77777777" w:rsidR="009C2745" w:rsidRDefault="00000000" w:rsidP="00FA2416">
      <w:pPr>
        <w:pStyle w:val="BodyText"/>
        <w:jc w:val="both"/>
        <w:rPr>
          <w:rFonts w:hint="eastAsia"/>
        </w:rPr>
      </w:pPr>
      <w:r>
        <w:rPr>
          <w:b/>
          <w:bCs/>
        </w:rPr>
        <w:t>Corollary 9.4 (approximate compression allowance).</w:t>
      </w:r>
      <w:r>
        <w:t xml:space="preserve"> Suppose abstract mechanisms have nonnegative parent Lipschitz matrix </w:t>
      </w:r>
      <m:oMath>
        <m:acc>
          <m:accPr>
            <m:chr m:val="‾"/>
            <m:ctrlPr>
              <w:rPr>
                <w:rFonts w:ascii="Cambria Math" w:hAnsi="Cambria Math"/>
              </w:rPr>
            </m:ctrlPr>
          </m:accPr>
          <m:e>
            <m:r>
              <w:rPr>
                <w:rFonts w:ascii="Cambria Math" w:hAnsi="Cambria Math"/>
              </w:rPr>
              <m:t>A</m:t>
            </m:r>
          </m:e>
        </m:acc>
      </m:oMath>
      <w:r>
        <w:t xml:space="preserve"> on a common calibrated domain and the defect in (9.3) is at most </w:t>
      </w:r>
      <m:oMath>
        <m:sSub>
          <m:sSubPr>
            <m:ctrlPr>
              <w:rPr>
                <w:rFonts w:ascii="Cambria Math" w:hAnsi="Cambria Math"/>
              </w:rPr>
            </m:ctrlPr>
          </m:sSubPr>
          <m:e>
            <m:r>
              <w:rPr>
                <w:rFonts w:ascii="Cambria Math" w:hAnsi="Cambria Math"/>
              </w:rPr>
              <m:t>ε</m:t>
            </m:r>
          </m:e>
          <m:sub>
            <m:r>
              <w:rPr>
                <w:rFonts w:ascii="Cambria Math" w:hAnsi="Cambria Math"/>
              </w:rPr>
              <m:t>v</m:t>
            </m:r>
          </m:sub>
        </m:sSub>
      </m:oMath>
      <w:r>
        <w:t xml:space="preserve"> at each nonintervened node. Let target encodings be exact. With the same exogenous input,</w:t>
      </w:r>
    </w:p>
    <w:p w14:paraId="6F557E36" w14:textId="77777777" w:rsidR="009C2745" w:rsidRDefault="00000000" w:rsidP="00FA2416">
      <w:pPr>
        <w:pStyle w:val="BodyText"/>
        <w:jc w:val="both"/>
        <w:rPr>
          <w:rFonts w:hint="eastAsia"/>
        </w:rPr>
      </w:pPr>
      <m:oMathPara>
        <m:oMathParaPr>
          <m:jc m:val="center"/>
        </m:oMathParaPr>
        <m:oMath>
          <m:r>
            <m:rPr>
              <m:sty m:val="p"/>
            </m:rPr>
            <w:rPr>
              <w:rFonts w:ascii="Cambria Math" w:hAnsi="Cambria Math"/>
            </w:rPr>
            <m:t>∥</m:t>
          </m:r>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D</m:t>
                  </m:r>
                  <m:r>
                    <m:rPr>
                      <m:sty m:val="p"/>
                    </m:rPr>
                    <w:rPr>
                      <w:rFonts w:ascii="Cambria Math" w:hAnsi="Cambria Math"/>
                    </w:rPr>
                    <m:t>,</m:t>
                  </m:r>
                  <m:r>
                    <w:rPr>
                      <w:rFonts w:ascii="Cambria Math" w:hAnsi="Cambria Math"/>
                    </w:rPr>
                    <m:t>d</m:t>
                  </m:r>
                </m:sup>
              </m:sSup>
            </m:e>
          </m:d>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D</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d</m:t>
                  </m:r>
                </m:e>
              </m:d>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blocks</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P</m:t>
                  </m:r>
                  <m:acc>
                    <m:accPr>
                      <m:chr m:val="‾"/>
                      <m:ctrlPr>
                        <w:rPr>
                          <w:rFonts w:ascii="Cambria Math" w:hAnsi="Cambria Math"/>
                        </w:rPr>
                      </m:ctrlPr>
                    </m:accPr>
                    <m:e>
                      <m:r>
                        <w:rPr>
                          <w:rFonts w:ascii="Cambria Math" w:hAnsi="Cambria Math"/>
                        </w:rPr>
                        <m:t>A</m:t>
                      </m:r>
                    </m:e>
                  </m:acc>
                </m:e>
              </m:d>
            </m:e>
            <m:sup>
              <m:r>
                <m:rPr>
                  <m:sty m:val="p"/>
                </m:rPr>
                <w:rPr>
                  <w:rFonts w:ascii="Cambria Math" w:hAnsi="Cambria Math"/>
                </w:rPr>
                <m:t>-</m:t>
              </m:r>
              <m:r>
                <w:rPr>
                  <w:rFonts w:ascii="Cambria Math" w:hAnsi="Cambria Math"/>
                </w:rPr>
                <m:t>1</m:t>
              </m:r>
            </m:sup>
          </m:sSup>
          <m:r>
            <w:rPr>
              <w:rFonts w:ascii="Cambria Math" w:hAnsi="Cambria Math"/>
            </w:rPr>
            <m:t>Pε</m:t>
          </m:r>
          <m:r>
            <m:rPr>
              <m:sty m:val="p"/>
            </m:rPr>
            <w:rPr>
              <w:rFonts w:ascii="Cambria Math" w:hAnsi="Cambria Math"/>
            </w:rPr>
            <m:t>.</m:t>
          </m:r>
          <m:r>
            <w:rPr>
              <w:rFonts w:ascii="Cambria Math" w:hAnsi="Cambria Math"/>
            </w:rPr>
            <m:t>  </m:t>
          </m:r>
          <m:r>
            <m:rPr>
              <m:sty m:val="p"/>
            </m:rPr>
            <w:rPr>
              <w:rFonts w:ascii="Cambria Math" w:hAnsi="Cambria Math"/>
            </w:rPr>
            <m:t>(9.5)</m:t>
          </m:r>
        </m:oMath>
      </m:oMathPara>
    </w:p>
    <w:p w14:paraId="3DD7C3F8" w14:textId="77777777" w:rsidR="009C2745" w:rsidRDefault="00000000" w:rsidP="00FA2416">
      <w:pPr>
        <w:pStyle w:val="FirstParagraph"/>
        <w:jc w:val="both"/>
        <w:rPr>
          <w:rFonts w:hint="eastAsia"/>
        </w:rPr>
      </w:pPr>
      <w:r>
        <w:t>Here the left side denotes the vector of block distances and the inequality is componentwise.</w:t>
      </w:r>
    </w:p>
    <w:p w14:paraId="1985DFBB" w14:textId="77777777" w:rsidR="009C2745" w:rsidRDefault="00000000" w:rsidP="00FA2416">
      <w:pPr>
        <w:pStyle w:val="BodyText"/>
        <w:jc w:val="both"/>
        <w:rPr>
          <w:rFonts w:hint="eastAsia"/>
        </w:rPr>
      </w:pPr>
      <w:r>
        <w:rPr>
          <w:i/>
          <w:iCs/>
        </w:rPr>
        <w:t>Proof.</w:t>
      </w:r>
      <w:r>
        <w:t xml:space="preserve"> Compare the encoded concrete output with the abstract mechanism evaluated at its encoded concrete parents, then compare those parents with the abstract solution parents. The local defect and Lipschitz inequality give </w:t>
      </w:r>
      <m:oMath>
        <m:r>
          <w:rPr>
            <w:rFonts w:ascii="Cambria Math" w:hAnsi="Cambria Math"/>
          </w:rPr>
          <m:t>e</m:t>
        </m:r>
        <m:r>
          <m:rPr>
            <m:sty m:val="p"/>
          </m:rPr>
          <w:rPr>
            <w:rFonts w:ascii="Cambria Math" w:hAnsi="Cambria Math"/>
          </w:rPr>
          <m:t>≤</m:t>
        </m:r>
        <m:r>
          <w:rPr>
            <w:rFonts w:ascii="Cambria Math" w:hAnsi="Cambria Math"/>
          </w:rPr>
          <m:t>P</m:t>
        </m:r>
        <m:acc>
          <m:accPr>
            <m:chr m:val="‾"/>
            <m:ctrlPr>
              <w:rPr>
                <w:rFonts w:ascii="Cambria Math" w:hAnsi="Cambria Math"/>
              </w:rPr>
            </m:ctrlPr>
          </m:accPr>
          <m:e>
            <m:r>
              <w:rPr>
                <w:rFonts w:ascii="Cambria Math" w:hAnsi="Cambria Math"/>
              </w:rPr>
              <m:t>A</m:t>
            </m:r>
          </m:e>
        </m:acc>
        <m:r>
          <w:rPr>
            <w:rFonts w:ascii="Cambria Math" w:hAnsi="Cambria Math"/>
          </w:rPr>
          <m:t>e</m:t>
        </m:r>
        <m:r>
          <m:rPr>
            <m:sty m:val="p"/>
          </m:rPr>
          <w:rPr>
            <w:rFonts w:ascii="Cambria Math" w:hAnsi="Cambria Math"/>
          </w:rPr>
          <m:t>+</m:t>
        </m:r>
        <m:r>
          <w:rPr>
            <w:rFonts w:ascii="Cambria Math" w:hAnsi="Cambria Math"/>
          </w:rPr>
          <m:t>Pε</m:t>
        </m:r>
      </m:oMath>
      <w:r>
        <w:t>. The finite path expansion proves (9.5). ∎</w:t>
      </w:r>
    </w:p>
    <w:p w14:paraId="3FE4CC38" w14:textId="77777777" w:rsidR="009C2745" w:rsidRDefault="00000000" w:rsidP="00FA2416">
      <w:pPr>
        <w:pStyle w:val="BodyText"/>
        <w:jc w:val="both"/>
        <w:rPr>
          <w:rFonts w:hint="eastAsia"/>
        </w:rPr>
      </w:pPr>
      <w:r>
        <w:t xml:space="preserve">Counterfactual prediction also needs the correct abducted law. Theorem 9.3 preserves the forward map for a shared </w:t>
      </w:r>
      <m:oMath>
        <m:r>
          <w:rPr>
            <w:rFonts w:ascii="Cambria Math" w:hAnsi="Cambria Math"/>
          </w:rPr>
          <m:t>u</m:t>
        </m:r>
      </m:oMath>
      <w:r>
        <w:t xml:space="preserve">, and hence its pushforward for a shared posterior. It does not prove that compressing factual evidence preserves that posterior. A sufficient separate condition is conditional sufficiency, </w:t>
      </w:r>
      <m:oMath>
        <m:r>
          <w:rPr>
            <w:rFonts w:ascii="Cambria Math" w:hAnsi="Cambria Math"/>
          </w:rPr>
          <m:t>U</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d>
          <m:dPr>
            <m:ctrlPr>
              <w:rPr>
                <w:rFonts w:ascii="Cambria Math" w:hAnsi="Cambria Math"/>
              </w:rPr>
            </m:ctrlPr>
          </m:dPr>
          <m:e>
            <m:r>
              <w:rPr>
                <w:rFonts w:ascii="Cambria Math" w:hAnsi="Cambria Math"/>
              </w:rPr>
              <m:t>E</m:t>
            </m:r>
          </m:e>
        </m:d>
      </m:oMath>
      <w:r>
        <w:t>, under which the full and encoded evidence yield the same posterior almost surely. If this fails, Section 8 supplies a place to account for posterior error, provided an actual bound is available.</w:t>
      </w:r>
    </w:p>
    <w:p w14:paraId="477B5E87" w14:textId="77777777" w:rsidR="009C2745" w:rsidRDefault="00000000" w:rsidP="00FA2416">
      <w:pPr>
        <w:pStyle w:val="BodyText"/>
        <w:jc w:val="both"/>
        <w:rPr>
          <w:rFonts w:hint="eastAsia"/>
        </w:rPr>
      </w:pPr>
      <w:r>
        <w:t>The criterion gives a direct interpretation for a Sep Latent style architecture. Separate latent coordinates can represent event content, exogenous circumstances, clock information and evidence provenance. Local decoders must satisfy (9.3), or report the defect used in (9.5). Spatial separation of latent fields alone does not establish these equations. Invertible coordinate changes preserve mechanism distinctions automatically when every mechanism is transformed with them; lossy compression has the stronger obligation expressed by the theorem.</w:t>
      </w:r>
    </w:p>
    <w:p w14:paraId="62E6473E" w14:textId="77777777" w:rsidR="009C2745" w:rsidRDefault="00000000" w:rsidP="00FA2416">
      <w:pPr>
        <w:pStyle w:val="Heading1"/>
        <w:jc w:val="both"/>
      </w:pPr>
      <w:bookmarkStart w:id="33" w:name="exact-examples-and-an-execution-protocol"/>
      <w:bookmarkEnd w:id="29"/>
      <w:bookmarkEnd w:id="32"/>
      <w:r>
        <w:t>10 Exact examples and an execution protocol</w:t>
      </w:r>
    </w:p>
    <w:p w14:paraId="37480C6F" w14:textId="77777777" w:rsidR="009C2745" w:rsidRDefault="00000000" w:rsidP="00FA2416">
      <w:pPr>
        <w:pStyle w:val="Heading2"/>
        <w:jc w:val="both"/>
      </w:pPr>
      <w:bookmarkStart w:id="34" w:name="a-four-event-diamond"/>
      <w:r>
        <w:t>10.1 A four event diamond</w:t>
      </w:r>
    </w:p>
    <w:p w14:paraId="6211E247" w14:textId="77777777" w:rsidR="009C2745" w:rsidRDefault="00000000" w:rsidP="00FA2416">
      <w:pPr>
        <w:pStyle w:val="FirstParagraph"/>
        <w:jc w:val="both"/>
        <w:rPr>
          <w:rFonts w:hint="eastAsia"/>
        </w:rPr>
      </w:pPr>
      <w:r>
        <w:t>Consider the calibrated model</w:t>
      </w:r>
    </w:p>
    <w:p w14:paraId="6322A378"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r>
            <m:rPr>
              <m:sty m:val="p"/>
            </m:rPr>
            <w:rPr>
              <w:rFonts w:ascii="Cambria Math" w:hAnsi="Cambria Math"/>
            </w:rPr>
            <m:t>.</m:t>
          </m:r>
          <m:r>
            <w:rPr>
              <w:rFonts w:ascii="Cambria Math" w:hAnsi="Cambria Math"/>
            </w:rPr>
            <m:t>  </m:t>
          </m:r>
          <m:r>
            <m:rPr>
              <m:sty m:val="p"/>
            </m:rPr>
            <w:rPr>
              <w:rFonts w:ascii="Cambria Math" w:hAnsi="Cambria Math"/>
            </w:rPr>
            <m:t>(10.1)</m:t>
          </m:r>
        </m:oMath>
      </m:oMathPara>
    </w:p>
    <w:p w14:paraId="42E61F17" w14:textId="77777777" w:rsidR="009C2745" w:rsidRDefault="00000000" w:rsidP="00FA2416">
      <w:pPr>
        <w:pStyle w:val="FirstParagraph"/>
        <w:jc w:val="both"/>
        <w:rPr>
          <w:rFonts w:hint="eastAsia"/>
        </w:rPr>
      </w:pPr>
      <w:r>
        <w:t xml:space="preserve">Let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The factual section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e>
        </m:d>
      </m:oMath>
      <w:r>
        <w:t xml:space="preserve">. Intervening with </w:t>
      </w:r>
      <m:oMath>
        <m:r>
          <m:rPr>
            <m:sty m:val="p"/>
          </m:rP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e>
        </m:d>
      </m:oMath>
      <w:r>
        <w:t xml:space="preserv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13</m:t>
            </m:r>
          </m:e>
        </m:d>
      </m:oMath>
      <w:r>
        <w:t xml:space="preserve">. The first and third variables are unchanged because they lie outside the target’s descendant closure. Intervening instead with </w:t>
      </w:r>
      <m:oMath>
        <m:r>
          <m:rPr>
            <m:sty m:val="p"/>
          </m:rP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m:t>
            </m:r>
          </m:e>
        </m:d>
      </m:oMath>
      <w:r>
        <w:t xml:space="preserve"> gives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m:t>
            </m:r>
          </m:e>
        </m:d>
      </m:oMath>
      <w:r>
        <w:t xml:space="preserve">. The two routes from the first variable contribute </w:t>
      </w:r>
      <m:oMath>
        <m:r>
          <w:rPr>
            <w:rFonts w:ascii="Cambria Math" w:hAnsi="Cambria Math"/>
          </w:rPr>
          <m:t>6</m:t>
        </m:r>
      </m:oMath>
      <w:r>
        <w:t xml:space="preserve"> and </w:t>
      </w:r>
      <m:oMath>
        <m:r>
          <w:rPr>
            <w:rFonts w:ascii="Cambria Math" w:hAnsi="Cambria Math"/>
          </w:rPr>
          <m:t>4</m:t>
        </m:r>
      </m:oMath>
      <w:r>
        <w:t xml:space="preserve"> to its total gain of </w:t>
      </w:r>
      <m:oMath>
        <m:r>
          <w:rPr>
            <w:rFonts w:ascii="Cambria Math" w:hAnsi="Cambria Math"/>
          </w:rPr>
          <m:t>10</m:t>
        </m:r>
      </m:oMath>
      <w:r>
        <w:t>.</w:t>
      </w:r>
    </w:p>
    <w:p w14:paraId="11438FCC" w14:textId="77777777" w:rsidR="009C2745" w:rsidRDefault="00000000" w:rsidP="00FA2416">
      <w:pPr>
        <w:pStyle w:val="BodyText"/>
        <w:jc w:val="both"/>
        <w:rPr>
          <w:rFonts w:hint="eastAsia"/>
        </w:rPr>
      </w:pPr>
      <w:r>
        <w:t xml:space="preserve">Assign lower time bounds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and edge lags </w:t>
      </w:r>
      <m:oMath>
        <m:sSub>
          <m:sSubPr>
            <m:ctrlPr>
              <w:rPr>
                <w:rFonts w:ascii="Cambria Math" w:hAnsi="Cambria Math"/>
              </w:rPr>
            </m:ctrlPr>
          </m:sSubPr>
          <m:e>
            <m:r>
              <w:rPr>
                <w:rFonts w:ascii="Cambria Math" w:hAnsi="Cambria Math"/>
              </w:rPr>
              <m:t>d</m:t>
            </m:r>
          </m:e>
          <m:sub>
            <m:r>
              <w:rPr>
                <w:rFonts w:ascii="Cambria Math" w:hAnsi="Cambria Math"/>
              </w:rPr>
              <m:t>12</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13</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24</m:t>
            </m:r>
          </m:sub>
        </m:sSub>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34</m:t>
            </m:r>
          </m:sub>
        </m:sSub>
        <m:r>
          <m:rPr>
            <m:sty m:val="p"/>
          </m:rPr>
          <w:rPr>
            <w:rFonts w:ascii="Cambria Math" w:hAnsi="Cambria Math"/>
          </w:rPr>
          <m:t>=</m:t>
        </m:r>
        <m:r>
          <w:rPr>
            <w:rFonts w:ascii="Cambria Math" w:hAnsi="Cambria Math"/>
          </w:rPr>
          <m:t>4</m:t>
        </m:r>
      </m:oMath>
      <w:r>
        <w:t xml:space="preserve">. Equation (3.2) gives earliest times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Upper bounds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e>
        </m:d>
      </m:oMath>
      <w:r>
        <w:t xml:space="preserve"> permit this clock. Changing the fourth upper bound to </w:t>
      </w:r>
      <m:oMath>
        <m:r>
          <w:rPr>
            <w:rFonts w:ascii="Cambria Math" w:hAnsi="Cambria Math"/>
          </w:rPr>
          <m:t>4</m:t>
        </m:r>
      </m:oMath>
      <w:r>
        <w:t xml:space="preserve"> produces a contradiction; the path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or </w:t>
      </w:r>
      <m:oMath>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requires time at least </w:t>
      </w:r>
      <m:oMath>
        <m:r>
          <w:rPr>
            <w:rFonts w:ascii="Cambria Math" w:hAnsi="Cambria Math"/>
          </w:rPr>
          <m:t>5</m:t>
        </m:r>
      </m:oMath>
      <w:r>
        <w:t>. Rearranging a narrative cannot repair that inequality.</w:t>
      </w:r>
    </w:p>
    <w:p w14:paraId="67F041CD" w14:textId="77777777" w:rsidR="009C2745" w:rsidRDefault="00000000" w:rsidP="00FA2416">
      <w:pPr>
        <w:pStyle w:val="BodyText"/>
        <w:jc w:val="both"/>
        <w:rPr>
          <w:rFonts w:hint="eastAsia"/>
        </w:rPr>
      </w:pPr>
      <w:r>
        <w:t xml:space="preserve">For this model,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B</m:t>
        </m:r>
      </m:oMath>
      <w:r>
        <w:t xml:space="preserve"> and </w:t>
      </w:r>
      <m:oMath>
        <m:r>
          <w:rPr>
            <w:rFonts w:ascii="Cambria Math" w:hAnsi="Cambria Math"/>
          </w:rPr>
          <m:t>C</m:t>
        </m:r>
        <m:r>
          <m:rPr>
            <m:sty m:val="p"/>
          </m:rPr>
          <w:rPr>
            <w:rFonts w:ascii="Cambria Math" w:hAnsi="Cambria Math"/>
          </w:rPr>
          <m:t>=</m:t>
        </m:r>
        <m:r>
          <w:rPr>
            <w:rFonts w:ascii="Cambria Math" w:hAnsi="Cambria Math"/>
          </w:rPr>
          <m:t>I</m:t>
        </m:r>
      </m:oMath>
      <w:r>
        <w:t xml:space="preserve">. Without intervention, the last row of </w:t>
      </w:r>
      <m:oMath>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oMath>
      <w:r>
        <w:t xml:space="preserve"> is </w:t>
      </w:r>
      <m:oMath>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 xml:space="preserve">. Uniform mechanism errors of at most </w:t>
      </w:r>
      <m:oMath>
        <m:r>
          <w:rPr>
            <w:rFonts w:ascii="Cambria Math" w:hAnsi="Cambria Math"/>
          </w:rPr>
          <m:t>0.01</m:t>
        </m:r>
      </m:oMath>
      <w:r>
        <w:t xml:space="preserve"> at every node give an output allowance of </w:t>
      </w:r>
      <m:oMath>
        <m:r>
          <w:rPr>
            <w:rFonts w:ascii="Cambria Math" w:hAnsi="Cambria Math"/>
          </w:rPr>
          <m:t>0.18</m:t>
        </m:r>
      </m:oMath>
      <w:r>
        <w:t xml:space="preserve">. If the exogenous posterior error is at most </w:t>
      </w:r>
      <m:oMath>
        <m:r>
          <w:rPr>
            <w:rFonts w:ascii="Cambria Math" w:hAnsi="Cambria Math"/>
          </w:rPr>
          <m:t>0.02</m:t>
        </m:r>
      </m:oMath>
      <w:r>
        <w:t xml:space="preserve"> in the declared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metric, its output contribution is at most </w:t>
      </w:r>
      <m:oMath>
        <m:r>
          <w:rPr>
            <w:rFonts w:ascii="Cambria Math" w:hAnsi="Cambria Math"/>
          </w:rPr>
          <m:t>10</m:t>
        </m:r>
        <m:d>
          <m:dPr>
            <m:ctrlPr>
              <w:rPr>
                <w:rFonts w:ascii="Cambria Math" w:hAnsi="Cambria Math"/>
              </w:rPr>
            </m:ctrlPr>
          </m:dPr>
          <m:e>
            <m:r>
              <w:rPr>
                <w:rFonts w:ascii="Cambria Math" w:hAnsi="Cambria Math"/>
              </w:rPr>
              <m:t>0.02</m:t>
            </m:r>
          </m:e>
        </m:d>
        <m:r>
          <m:rPr>
            <m:sty m:val="p"/>
          </m:rPr>
          <w:rPr>
            <w:rFonts w:ascii="Cambria Math" w:hAnsi="Cambria Math"/>
          </w:rPr>
          <m:t>=</m:t>
        </m:r>
        <m:r>
          <w:rPr>
            <w:rFonts w:ascii="Cambria Math" w:hAnsi="Cambria Math"/>
          </w:rPr>
          <m:t>0.20</m:t>
        </m:r>
      </m:oMath>
      <w:r>
        <w:t xml:space="preserve">. The combined bound is </w:t>
      </w:r>
      <m:oMath>
        <m:r>
          <w:rPr>
            <w:rFonts w:ascii="Cambria Math" w:hAnsi="Cambria Math"/>
          </w:rPr>
          <m:t>0.38</m:t>
        </m:r>
      </m:oMath>
      <w:r>
        <w:t>.</w:t>
      </w:r>
    </w:p>
    <w:p w14:paraId="07193443" w14:textId="77777777" w:rsidR="009C2745" w:rsidRDefault="00000000" w:rsidP="00FA2416">
      <w:pPr>
        <w:pStyle w:val="BodyText"/>
        <w:jc w:val="both"/>
        <w:rPr>
          <w:rFonts w:hint="eastAsia"/>
        </w:rPr>
      </w:pPr>
      <w:r>
        <w:t xml:space="preserve">With an exact intervention at node 2, its mechanism error is zero. The last row of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becomes </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 xml:space="preserve">, while the last row of </w:t>
      </w: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PC</m:t>
        </m:r>
      </m:oMath>
      <w:r>
        <w:t xml:space="preserve"> is </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 xml:space="preserve">. The mechanism contribution is then </w:t>
      </w:r>
      <m:oMath>
        <m:r>
          <w:rPr>
            <w:rFonts w:ascii="Cambria Math" w:hAnsi="Cambria Math"/>
          </w:rPr>
          <m:t>0.09</m:t>
        </m:r>
      </m:oMath>
      <w:r>
        <w:t xml:space="preserve">, and the posterior </w:t>
      </w:r>
      <w:r>
        <w:lastRenderedPageBreak/>
        <w:t xml:space="preserve">contribution is at most </w:t>
      </w:r>
      <m:oMath>
        <m:r>
          <w:rPr>
            <w:rFonts w:ascii="Cambria Math" w:hAnsi="Cambria Math"/>
          </w:rPr>
          <m:t>4</m:t>
        </m:r>
        <m:d>
          <m:dPr>
            <m:ctrlPr>
              <w:rPr>
                <w:rFonts w:ascii="Cambria Math" w:hAnsi="Cambria Math"/>
              </w:rPr>
            </m:ctrlPr>
          </m:dPr>
          <m:e>
            <m:r>
              <w:rPr>
                <w:rFonts w:ascii="Cambria Math" w:hAnsi="Cambria Math"/>
              </w:rPr>
              <m:t>0.02</m:t>
            </m:r>
          </m:e>
        </m:d>
        <m:r>
          <m:rPr>
            <m:sty m:val="p"/>
          </m:rPr>
          <w:rPr>
            <w:rFonts w:ascii="Cambria Math" w:hAnsi="Cambria Math"/>
          </w:rPr>
          <m:t>=</m:t>
        </m:r>
        <m:r>
          <w:rPr>
            <w:rFonts w:ascii="Cambria Math" w:hAnsi="Cambria Math"/>
          </w:rPr>
          <m:t>0.08</m:t>
        </m:r>
      </m:oMath>
      <w:r>
        <w:t xml:space="preserve">, giving </w:t>
      </w:r>
      <m:oMath>
        <m:r>
          <w:rPr>
            <w:rFonts w:ascii="Cambria Math" w:hAnsi="Cambria Math"/>
          </w:rPr>
          <m:t>0.17</m:t>
        </m:r>
      </m:oMath>
      <w:r>
        <w:t>. These are exact evaluations of a conservative inequality, not measured errors or benchmark results. Section 11.1 recomputes all of these values in exact arithmetic.</w:t>
      </w:r>
    </w:p>
    <w:p w14:paraId="6CF69932" w14:textId="77777777" w:rsidR="009C2745" w:rsidRDefault="00000000" w:rsidP="00FA2416">
      <w:pPr>
        <w:pStyle w:val="BodyText"/>
        <w:keepNext/>
        <w:spacing w:before="140" w:after="0"/>
        <w:jc w:val="both"/>
        <w:rPr>
          <w:rFonts w:hint="eastAsia"/>
        </w:rPr>
      </w:pPr>
      <w:r>
        <w:rPr>
          <w:noProof/>
        </w:rPr>
        <w:drawing>
          <wp:inline distT="0" distB="0" distL="0" distR="0" wp14:anchorId="61ED59E3" wp14:editId="699E4C7A">
            <wp:extent cx="5897880" cy="2761866"/>
            <wp:effectExtent l="0" t="0" r="0" b="0"/>
            <wp:docPr id="57" name="Picture" descr="Analytic local mechanism error contributions before and after an intervention"/>
            <wp:cNvGraphicFramePr/>
            <a:graphic xmlns:a="http://schemas.openxmlformats.org/drawingml/2006/main">
              <a:graphicData uri="http://schemas.openxmlformats.org/drawingml/2006/picture">
                <pic:pic xmlns:pic="http://schemas.openxmlformats.org/drawingml/2006/picture">
                  <pic:nvPicPr>
                    <pic:cNvPr id="58" name="Picture" descr="figures/path_allowances.png"/>
                    <pic:cNvPicPr>
                      <a:picLocks noChangeAspect="1" noChangeArrowheads="1"/>
                    </pic:cNvPicPr>
                  </pic:nvPicPr>
                  <pic:blipFill>
                    <a:blip r:embed="rId8"/>
                    <a:stretch>
                      <a:fillRect/>
                    </a:stretch>
                  </pic:blipFill>
                  <pic:spPr bwMode="auto">
                    <a:xfrm>
                      <a:off x="0" y="0"/>
                      <a:ext cx="5897880" cy="2761866"/>
                    </a:xfrm>
                    <a:prstGeom prst="rect">
                      <a:avLst/>
                    </a:prstGeom>
                    <a:noFill/>
                    <a:ln w="9525">
                      <a:noFill/>
                      <a:headEnd/>
                      <a:tailEnd/>
                    </a:ln>
                  </pic:spPr>
                </pic:pic>
              </a:graphicData>
            </a:graphic>
          </wp:inline>
        </w:drawing>
      </w:r>
    </w:p>
    <w:p w14:paraId="4B600F78" w14:textId="77777777" w:rsidR="009C2745" w:rsidRDefault="00000000" w:rsidP="00FA2416">
      <w:pPr>
        <w:pStyle w:val="Caption"/>
        <w:spacing w:before="80" w:after="180" w:line="247" w:lineRule="auto"/>
        <w:jc w:val="both"/>
        <w:rPr>
          <w:rFonts w:hint="eastAsia"/>
        </w:rPr>
      </w:pPr>
      <w:r>
        <w:rPr>
          <w:i/>
          <w:iCs/>
          <w:sz w:val="20"/>
        </w:rPr>
        <w:t>Figure 2. Exact contributions to the output mechanism allowance in the diamond. Every active mechanism has error bound 0.01 in calibrated units. The intervention at node 2 is exact, so it contributes no mechanism error and removes the route through that node from upstream disturbance propagation. The plot evaluates Theorem 8.1; it contains no sampled data.</w:t>
      </w:r>
    </w:p>
    <w:p w14:paraId="3F3E559F" w14:textId="77777777" w:rsidR="009C2745" w:rsidRDefault="00000000" w:rsidP="00FA2416">
      <w:pPr>
        <w:pStyle w:val="Heading2"/>
        <w:jc w:val="both"/>
      </w:pPr>
      <w:bookmarkStart w:id="35" w:name="abduction-with-a-shared-confounder"/>
      <w:bookmarkEnd w:id="34"/>
      <w:r>
        <w:t>10.2 Abduction with a shared confounder</w:t>
      </w:r>
    </w:p>
    <w:p w14:paraId="5567853C" w14:textId="77777777" w:rsidR="009C2745" w:rsidRDefault="00000000" w:rsidP="00FA2416">
      <w:pPr>
        <w:pStyle w:val="FirstParagraph"/>
        <w:jc w:val="both"/>
        <w:rPr>
          <w:rFonts w:hint="eastAsia"/>
        </w:rPr>
      </w:pPr>
      <w:r>
        <w:t xml:space="preserve">Let </w:t>
      </w:r>
      <m:oMath>
        <m:r>
          <w:rPr>
            <w:rFonts w:ascii="Cambria Math" w:hAnsi="Cambria Math"/>
          </w:rPr>
          <m:t>X</m:t>
        </m:r>
        <m:r>
          <m:rPr>
            <m:sty m:val="p"/>
          </m:rPr>
          <w:rPr>
            <w:rFonts w:ascii="Cambria Math" w:hAnsi="Cambria Math"/>
          </w:rPr>
          <m:t>=</m:t>
        </m:r>
        <m:r>
          <w:rPr>
            <w:rFonts w:ascii="Cambria Math" w:hAnsi="Cambria Math"/>
          </w:rPr>
          <m:t>U</m:t>
        </m:r>
      </m:oMath>
      <w:r>
        <w:t xml:space="preserve"> and </w:t>
      </w:r>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ϵ</m:t>
        </m:r>
      </m:oMath>
      <w:r>
        <w:t xml:space="preserve">, with independent centered disturbances </w:t>
      </w:r>
      <m:oMath>
        <m:r>
          <w:rPr>
            <w:rFonts w:ascii="Cambria Math" w:hAnsi="Cambria Math"/>
          </w:rPr>
          <m:t>U</m:t>
        </m:r>
        <m:r>
          <m:rPr>
            <m:sty m:val="p"/>
          </m:rPr>
          <w:rPr>
            <w:rFonts w:ascii="Cambria Math" w:hAnsi="Cambria Math"/>
          </w:rPr>
          <m:t>,</m:t>
        </m:r>
        <m:r>
          <w:rPr>
            <w:rFonts w:ascii="Cambria Math" w:hAnsi="Cambria Math"/>
          </w:rPr>
          <m:t>ϵ</m:t>
        </m:r>
      </m:oMath>
      <w:r>
        <w:t xml:space="preserve">. Then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r>
          <w:rPr>
            <w:rFonts w:ascii="Cambria Math" w:hAnsi="Cambria Math"/>
          </w:rPr>
          <m:t>x</m:t>
        </m:r>
      </m:oMath>
      <w:r>
        <w:t xml:space="preserve">, while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e>
        </m:d>
        <m:r>
          <m:rPr>
            <m:sty m:val="p"/>
          </m:rPr>
          <w:rPr>
            <w:rFonts w:ascii="Cambria Math" w:hAnsi="Cambria Math"/>
          </w:rPr>
          <m:t>=</m:t>
        </m:r>
        <m:r>
          <w:rPr>
            <w:rFonts w:ascii="Cambria Math" w:hAnsi="Cambria Math"/>
          </w:rPr>
          <m:t>ad</m:t>
        </m:r>
      </m:oMath>
      <w:r>
        <w:t>. The observational association combines the direct gain with a shared cause.</w:t>
      </w:r>
    </w:p>
    <w:p w14:paraId="7F6F2BC8" w14:textId="77777777" w:rsidR="009C2745" w:rsidRDefault="00000000" w:rsidP="00FA2416">
      <w:pPr>
        <w:pStyle w:val="BodyText"/>
        <w:jc w:val="both"/>
        <w:rPr>
          <w:rFonts w:hint="eastAsia"/>
        </w:rPr>
      </w:pPr>
      <w:r>
        <w:t xml:space="preserve">For a factual observation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oMath>
      <w:r>
        <w:t xml:space="preserve">, the exact structural circumstances are </w:t>
      </w:r>
      <m:oMath>
        <m:r>
          <w:rPr>
            <w:rFonts w:ascii="Cambria Math" w:hAnsi="Cambria Math"/>
          </w:rPr>
          <m:t>U</m:t>
        </m:r>
        <m:r>
          <m:rPr>
            <m:sty m:val="p"/>
          </m:rPr>
          <w:rPr>
            <w:rFonts w:ascii="Cambria Math" w:hAnsi="Cambria Math"/>
          </w:rPr>
          <m:t>=</m:t>
        </m:r>
        <m:r>
          <w:rPr>
            <w:rFonts w:ascii="Cambria Math" w:hAnsi="Cambria Math"/>
          </w:rPr>
          <m:t>x</m:t>
        </m:r>
      </m:oMath>
      <w:r>
        <w:t xml:space="preserve"> and </w:t>
      </w:r>
      <m:oMath>
        <m:r>
          <w:rPr>
            <w:rFonts w:ascii="Cambria Math" w:hAnsi="Cambria Math"/>
          </w:rPr>
          <m:t>ϵ</m:t>
        </m:r>
        <m:r>
          <m:rPr>
            <m:sty m:val="p"/>
          </m:rPr>
          <w:rPr>
            <w:rFonts w:ascii="Cambria Math" w:hAnsi="Cambria Math"/>
          </w:rPr>
          <m:t>=</m:t>
        </m:r>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r>
          <w:rPr>
            <w:rFonts w:ascii="Cambria Math" w:hAnsi="Cambria Math"/>
          </w:rPr>
          <m:t>x</m:t>
        </m:r>
      </m:oMath>
      <w:r>
        <w:t xml:space="preserve">. Keeping those circumstances under </w:t>
      </w:r>
      <m:oMath>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oMath>
      <w:r>
        <w:t xml:space="preserve"> gives</w:t>
      </w:r>
    </w:p>
    <w:p w14:paraId="66EF8174" w14:textId="77777777" w:rsidR="009C2745" w:rsidRDefault="00000000" w:rsidP="00FA2416">
      <w:pPr>
        <w:pStyle w:val="BodyText"/>
        <w:jc w:val="both"/>
        <w:rPr>
          <w:rFonts w:hint="eastAsia"/>
        </w:rPr>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  </m:t>
          </m:r>
          <m:r>
            <m:rPr>
              <m:sty m:val="p"/>
            </m:rPr>
            <w:rPr>
              <w:rFonts w:ascii="Cambria Math" w:hAnsi="Cambria Math"/>
            </w:rPr>
            <m:t>(10.2)</m:t>
          </m:r>
        </m:oMath>
      </m:oMathPara>
    </w:p>
    <w:p w14:paraId="0D462B44" w14:textId="77777777" w:rsidR="009C2745" w:rsidRDefault="00000000" w:rsidP="00FA2416">
      <w:pPr>
        <w:pStyle w:val="FirstParagraph"/>
        <w:jc w:val="both"/>
        <w:rPr>
          <w:rFonts w:hint="eastAsia"/>
        </w:rPr>
      </w:pPr>
      <w:r>
        <w:t xml:space="preserve">For example,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3</m:t>
        </m:r>
      </m:oMath>
      <w:r>
        <w:t xml:space="preserve"> gives counterfactual output </w:t>
      </w:r>
      <m:oMath>
        <m:r>
          <w:rPr>
            <w:rFonts w:ascii="Cambria Math" w:hAnsi="Cambria Math"/>
          </w:rPr>
          <m:t>8</m:t>
        </m:r>
      </m:oMath>
      <w:r>
        <w:t xml:space="preserve">, while the population intervention mean is </w:t>
      </w:r>
      <m:oMath>
        <m:r>
          <w:rPr>
            <w:rFonts w:ascii="Cambria Math" w:hAnsi="Cambria Math"/>
          </w:rPr>
          <m:t>6</m:t>
        </m:r>
      </m:oMath>
      <w:r>
        <w:t>. The difference is the retained circumstances of the observed case. Deleting text connections or resampling the disturbances does not perform this calculation. When observations are noisy, an observation likelihood replaces exact inversion and produces the posterior in Theorem 5.2.</w:t>
      </w:r>
    </w:p>
    <w:p w14:paraId="57F6874C" w14:textId="77777777" w:rsidR="009C2745" w:rsidRDefault="00000000" w:rsidP="00FA2416">
      <w:pPr>
        <w:pStyle w:val="Heading2"/>
        <w:jc w:val="both"/>
      </w:pPr>
      <w:bookmarkStart w:id="36" w:name="a-representation-failure"/>
      <w:bookmarkEnd w:id="35"/>
      <w:r>
        <w:t>10.3 A representation failure</w:t>
      </w:r>
    </w:p>
    <w:p w14:paraId="27B16646" w14:textId="77777777" w:rsidR="009C2745" w:rsidRDefault="00000000" w:rsidP="00FA2416">
      <w:pPr>
        <w:pStyle w:val="FirstParagraph"/>
        <w:jc w:val="both"/>
        <w:rPr>
          <w:rFonts w:hint="eastAsia"/>
        </w:rPr>
      </w:pPr>
      <w:r>
        <w:t xml:space="preserve">Let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r>
          <w:rPr>
            <w:rFonts w:ascii="Cambria Math" w:hAnsi="Cambria Math"/>
          </w:rPr>
          <m:t>Y</m:t>
        </m:r>
        <m:r>
          <m:rPr>
            <m:sty m:val="p"/>
          </m:rPr>
          <w:rPr>
            <w:rFonts w:ascii="Cambria Math" w:hAnsi="Cambria Math"/>
          </w:rPr>
          <m:t>=</m:t>
        </m:r>
        <m:r>
          <w:rPr>
            <w:rFonts w:ascii="Cambria Math" w:hAnsi="Cambria Math"/>
          </w:rPr>
          <m:t>X</m:t>
        </m:r>
      </m:oMath>
      <w:r>
        <w:t xml:space="preserve">, with </w:t>
      </w:r>
      <m:oMath>
        <m:sSub>
          <m:sSubPr>
            <m:ctrlPr>
              <w:rPr>
                <w:rFonts w:ascii="Cambria Math" w:hAnsi="Cambria Math"/>
              </w:rPr>
            </m:ctrlPr>
          </m:sSubPr>
          <m:e>
            <m:r>
              <w:rPr>
                <w:rFonts w:ascii="Cambria Math" w:hAnsi="Cambria Math"/>
              </w:rPr>
              <m:t>h</m:t>
            </m:r>
          </m:e>
          <m:sub>
            <m:r>
              <w:rPr>
                <w:rFonts w:ascii="Cambria Math" w:hAnsi="Cambria Math"/>
              </w:rPr>
              <m:t>X</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sub>
        </m:sSub>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Y</m:t>
            </m:r>
          </m:sub>
        </m:sSub>
      </m:oMath>
      <w:r>
        <w:t xml:space="preserve"> the identity. The same abstract parent value would have to produce both encoded child values, so (9.3) fails. No abstract local deterministic mechanism on those encoded states can preserve both interventions on </w:t>
      </w:r>
      <m:oMath>
        <m:r>
          <w:rPr>
            <w:rFonts w:ascii="Cambria Math" w:hAnsi="Cambria Math"/>
          </w:rPr>
          <m:t>X</m:t>
        </m:r>
      </m:oMath>
      <w:r>
        <w:t>.</w:t>
      </w:r>
    </w:p>
    <w:p w14:paraId="5BAD41FA" w14:textId="77777777" w:rsidR="009C2745" w:rsidRDefault="00000000" w:rsidP="00FA2416">
      <w:pPr>
        <w:pStyle w:val="BodyText"/>
        <w:jc w:val="both"/>
        <w:rPr>
          <w:rFonts w:hint="eastAsia"/>
        </w:rPr>
      </w:pPr>
      <w:r>
        <w:t xml:space="preserve">A nontrivial success is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w:rPr>
            <w:rFonts w:ascii="Cambria Math" w:hAnsi="Cambria Math"/>
          </w:rPr>
          <m:t>Y</m:t>
        </m:r>
        <m:r>
          <m:rPr>
            <m:sty m:val="p"/>
          </m:rPr>
          <w:rPr>
            <w:rFonts w:ascii="Cambria Math" w:hAnsi="Cambria Math"/>
          </w:rPr>
          <m:t>=</m:t>
        </m:r>
        <m:r>
          <w:rPr>
            <w:rFonts w:ascii="Cambria Math" w:hAnsi="Cambria Math"/>
          </w:rPr>
          <m:t>X </m:t>
        </m:r>
        <m:r>
          <m:rPr>
            <m:sty m:val="p"/>
          </m:rPr>
          <w:rPr>
            <w:rFonts w:ascii="Cambria Math" w:hAnsi="Cambria Math"/>
          </w:rPr>
          <m:t>mod</m:t>
        </m:r>
        <m:r>
          <w:rPr>
            <w:rFonts w:ascii="Cambria Math" w:hAnsi="Cambria Math"/>
          </w:rPr>
          <m:t> 2</m:t>
        </m:r>
      </m:oMath>
      <w:r>
        <w:t xml:space="preserve">, with </w:t>
      </w:r>
      <m:oMath>
        <m:sSub>
          <m:sSubPr>
            <m:ctrlPr>
              <w:rPr>
                <w:rFonts w:ascii="Cambria Math" w:hAnsi="Cambria Math"/>
              </w:rPr>
            </m:ctrlPr>
          </m:sSubPr>
          <m:e>
            <m:r>
              <w:rPr>
                <w:rFonts w:ascii="Cambria Math" w:hAnsi="Cambria Math"/>
              </w:rPr>
              <m:t>h</m:t>
            </m:r>
          </m:e>
          <m:sub>
            <m:r>
              <w:rPr>
                <w:rFonts w:ascii="Cambria Math" w:hAnsi="Cambria Math"/>
              </w:rPr>
              <m:t>X</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X </m:t>
        </m:r>
        <m:r>
          <m:rPr>
            <m:sty m:val="p"/>
          </m:rPr>
          <w:rPr>
            <w:rFonts w:ascii="Cambria Math" w:hAnsi="Cambria Math"/>
          </w:rPr>
          <m:t>mod</m:t>
        </m:r>
        <m:r>
          <w:rPr>
            <w:rFonts w:ascii="Cambria Math" w:hAnsi="Cambria Math"/>
          </w:rPr>
          <m:t> 2</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Y</m:t>
            </m:r>
          </m:sub>
        </m:sSub>
      </m:oMath>
      <w:r>
        <w:t xml:space="preserve"> the identity. The abstract mechanism is </w:t>
      </w:r>
      <m:oMath>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oMath>
      <w:r>
        <w:t xml:space="preserve">. Every intervention on the original </w:t>
      </w:r>
      <m:oMath>
        <m:r>
          <w:rPr>
            <w:rFonts w:ascii="Cambria Math" w:hAnsi="Cambria Math"/>
          </w:rPr>
          <m:t>X</m:t>
        </m:r>
      </m:oMath>
      <w:r>
        <w:t xml:space="preserve"> maps to its parity clamp and preserves the reported output. The discarded distinction is irrelevant to this mechanism and this output, although another downstream mechanism could make it relevant again.</w:t>
      </w:r>
    </w:p>
    <w:p w14:paraId="20C8F6A7" w14:textId="77777777" w:rsidR="009C2745" w:rsidRDefault="00000000" w:rsidP="00FA2416">
      <w:pPr>
        <w:pStyle w:val="Heading2"/>
        <w:jc w:val="both"/>
      </w:pPr>
      <w:bookmarkStart w:id="37" w:name="Xa244f2b1d623285069ca83ac42bc48864c2ea3d"/>
      <w:bookmarkEnd w:id="36"/>
      <w:r>
        <w:lastRenderedPageBreak/>
        <w:t>10.4 An execution protocol for a causal horizontal layer</w:t>
      </w:r>
    </w:p>
    <w:p w14:paraId="58AB2E8C" w14:textId="77777777" w:rsidR="009C2745" w:rsidRDefault="00000000" w:rsidP="00FA2416">
      <w:pPr>
        <w:pStyle w:val="FirstParagraph"/>
        <w:jc w:val="both"/>
        <w:rPr>
          <w:rFonts w:hint="eastAsia"/>
        </w:rPr>
      </w:pPr>
      <w:r>
        <w:t>An implementation can follow the steps below without conflating compatibility with identification.</w:t>
      </w:r>
    </w:p>
    <w:p w14:paraId="3A258E72" w14:textId="77777777" w:rsidR="009C2745" w:rsidRDefault="00000000" w:rsidP="00FA2416">
      <w:pPr>
        <w:pStyle w:val="Compact"/>
        <w:numPr>
          <w:ilvl w:val="0"/>
          <w:numId w:val="11"/>
        </w:numPr>
        <w:jc w:val="both"/>
        <w:rPr>
          <w:rFonts w:hint="eastAsia"/>
        </w:rPr>
      </w:pPr>
      <w:r>
        <w:t>Parse event identities, possible time intervals, candidate parents, mechanism types and evidence provenance. Preserve uncertainty about an edge rather than silently treating every extracted edge as established.</w:t>
      </w:r>
    </w:p>
    <w:p w14:paraId="4DD6803B" w14:textId="77777777" w:rsidR="009C2745" w:rsidRDefault="00000000" w:rsidP="00FA2416">
      <w:pPr>
        <w:pStyle w:val="Compact"/>
        <w:numPr>
          <w:ilvl w:val="0"/>
          <w:numId w:val="11"/>
        </w:numPr>
        <w:jc w:val="both"/>
        <w:rPr>
          <w:rFonts w:hint="eastAsia"/>
        </w:rPr>
      </w:pPr>
      <w:r>
        <w:t>Declare the task as retrospective explanation, online prediction, population intervention or evidence conditioned counterfactual. This determines the permitted information and the exogenous law.</w:t>
      </w:r>
    </w:p>
    <w:p w14:paraId="390248F3" w14:textId="77777777" w:rsidR="009C2745" w:rsidRDefault="00000000" w:rsidP="00FA2416">
      <w:pPr>
        <w:pStyle w:val="Compact"/>
        <w:numPr>
          <w:ilvl w:val="0"/>
          <w:numId w:val="11"/>
        </w:numPr>
        <w:jc w:val="both"/>
        <w:rPr>
          <w:rFonts w:hint="eastAsia"/>
        </w:rPr>
      </w:pPr>
      <w:r>
        <w:t>Check graph acyclicity and the appropriate temporal constraints. Retain the path witness for an infeasible clock. Retain missing mechanism inputs as boundary variables.</w:t>
      </w:r>
    </w:p>
    <w:p w14:paraId="27B5733D" w14:textId="77777777" w:rsidR="009C2745" w:rsidRDefault="00000000" w:rsidP="00FA2416">
      <w:pPr>
        <w:pStyle w:val="Compact"/>
        <w:numPr>
          <w:ilvl w:val="0"/>
          <w:numId w:val="11"/>
        </w:numPr>
        <w:jc w:val="both"/>
        <w:rPr>
          <w:rFonts w:hint="eastAsia"/>
        </w:rPr>
      </w:pPr>
      <w:r>
        <w:t>Construct complete local relation stalks and coordinate projection maps. Use higher order factors when required. Declare units before any residual or weight is formed.</w:t>
      </w:r>
    </w:p>
    <w:p w14:paraId="7712A048" w14:textId="77777777" w:rsidR="009C2745" w:rsidRDefault="00000000" w:rsidP="00FA2416">
      <w:pPr>
        <w:pStyle w:val="Compact"/>
        <w:numPr>
          <w:ilvl w:val="0"/>
          <w:numId w:val="11"/>
        </w:numPr>
        <w:jc w:val="both"/>
        <w:rPr>
          <w:rFonts w:hint="eastAsia"/>
        </w:rPr>
      </w:pPr>
      <w:r>
        <w:t>For a counterfactual, abduct the factual exogenous posterior using an explicit observation model. Clone endogenous variables and share the exogenous coordinates.</w:t>
      </w:r>
    </w:p>
    <w:p w14:paraId="209BE20B" w14:textId="77777777" w:rsidR="009C2745" w:rsidRDefault="00000000" w:rsidP="00FA2416">
      <w:pPr>
        <w:pStyle w:val="Compact"/>
        <w:numPr>
          <w:ilvl w:val="0"/>
          <w:numId w:val="11"/>
        </w:numPr>
        <w:jc w:val="both"/>
        <w:rPr>
          <w:rFonts w:hint="eastAsia"/>
        </w:rPr>
      </w:pPr>
      <w:r>
        <w:t>Replace the target relations and recursively solve the affected subgraph. Use eligible harmonic frontier reads only as declared approximations, with hard equality checks where required.</w:t>
      </w:r>
    </w:p>
    <w:p w14:paraId="173B8B74" w14:textId="77777777" w:rsidR="009C2745" w:rsidRDefault="00000000" w:rsidP="00FA2416">
      <w:pPr>
        <w:pStyle w:val="Compact"/>
        <w:numPr>
          <w:ilvl w:val="0"/>
          <w:numId w:val="11"/>
        </w:numPr>
        <w:jc w:val="both"/>
        <w:rPr>
          <w:rFonts w:hint="eastAsia"/>
        </w:rPr>
      </w:pPr>
      <w:r>
        <w:t>Validate horizontal restrictions and every layer representation square. If an online result is claimed, validate the separate prefix dependency condition through feature extraction, retrieval and normalization.</w:t>
      </w:r>
    </w:p>
    <w:p w14:paraId="6261913E" w14:textId="77777777" w:rsidR="009C2745" w:rsidRDefault="00000000" w:rsidP="00FA2416">
      <w:pPr>
        <w:pStyle w:val="Compact"/>
        <w:numPr>
          <w:ilvl w:val="0"/>
          <w:numId w:val="11"/>
        </w:numPr>
        <w:jc w:val="both"/>
        <w:rPr>
          <w:rFonts w:hint="eastAsia"/>
        </w:rPr>
      </w:pPr>
      <w:r>
        <w:t>Report the answer with its model assumptions, intervention meaning, identification status and any propagated error bound. If several admissible mechanisms produce different answers, return the resulting range or an unknown answer.</w:t>
      </w:r>
    </w:p>
    <w:p w14:paraId="540DE8E4" w14:textId="77777777" w:rsidR="009C2745" w:rsidRDefault="00000000" w:rsidP="00FA2416">
      <w:pPr>
        <w:pStyle w:val="FirstParagraph"/>
        <w:jc w:val="both"/>
        <w:rPr>
          <w:rFonts w:hint="eastAsia"/>
        </w:rPr>
      </w:pPr>
      <w:r>
        <w:t>Removing a mechanism factor as a software shortcut can leave a child unconstrained. Removing an attention edge can leave the original structural equation unchanged. The execution record therefore needs the replaced equation, not only a new graph image or mask.</w:t>
      </w:r>
    </w:p>
    <w:p w14:paraId="34AC45DA" w14:textId="77777777" w:rsidR="009C2745" w:rsidRDefault="00000000" w:rsidP="00FA2416">
      <w:pPr>
        <w:pStyle w:val="Heading1"/>
        <w:jc w:val="both"/>
      </w:pPr>
      <w:bookmarkStart w:id="38" w:name="X7687ac08ec204473ffd023294a5a828fa4ef6c5"/>
      <w:bookmarkEnd w:id="33"/>
      <w:bookmarkEnd w:id="37"/>
      <w:r>
        <w:t>11 Interval numerics and symbolic certificates</w:t>
      </w:r>
    </w:p>
    <w:p w14:paraId="50007990" w14:textId="77777777" w:rsidR="009C2745" w:rsidRDefault="00000000" w:rsidP="00FA2416">
      <w:pPr>
        <w:pStyle w:val="FirstParagraph"/>
        <w:jc w:val="both"/>
        <w:rPr>
          <w:rFonts w:hint="eastAsia"/>
        </w:rPr>
      </w:pPr>
      <w:r>
        <w:t>The preceding sections are exact statements about declared models. An implementation receives gains, dates and lags known only to some resolution. This section treats that resolution with interval arithmetic and exact rational computation. The corrected immutable C# kernel is described in Appendix B. Its finite interval results enclose the same expression on the same data under the arithmetic contract proved in Section 12.5; unsupported nonfinite results are rejected. An independent Python program recomputes the original 71 output lines, using exact fractions and SymPy for identities and matrices, rational interval arithmetic for enclosures, and vertex enumeration for ranges. All pass. Section 12 adds 27 checked output lines. These are exact constructions or enclosures under specified synthetic models, rather than measurements of trained-system performance.</w:t>
      </w:r>
    </w:p>
    <w:p w14:paraId="3D445A16" w14:textId="77777777" w:rsidR="009C2745" w:rsidRDefault="00000000" w:rsidP="00FA2416">
      <w:pPr>
        <w:pStyle w:val="Heading2"/>
        <w:jc w:val="both"/>
      </w:pPr>
      <w:r>
        <w:t>11.1 The examples recomputed exactly</w:t>
      </w:r>
    </w:p>
    <w:p w14:paraId="0240D07E" w14:textId="77777777" w:rsidR="009C2745" w:rsidRDefault="00000000" w:rsidP="00FA2416">
      <w:pPr>
        <w:pStyle w:val="FirstParagraph"/>
        <w:jc w:val="both"/>
        <w:rPr>
          <w:rFonts w:hint="eastAsia"/>
        </w:rPr>
      </w:pPr>
      <w:r>
        <w:t xml:space="preserve">The kernel recomputes every numerical example of Sections 2 to 10 in rational arithmetic (Table 1). Each value agrees with the text. Two identities are checked as identities, not single values: the inverse (6.1) equals its finite path sum before and after the intervention at node 2, and the difference formula </w:t>
      </w:r>
      <w:r>
        <w:lastRenderedPageBreak/>
        <w:t xml:space="preserve">(6.2) holds exactly for </w:t>
      </w:r>
      <m:oMath>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e>
        </m:d>
      </m:oMath>
      <w:r>
        <w:t xml:space="preserve">. The cohomology of Section 4.2 is computed as an exact rank of the coboundary matrix rather than through the Euler characteristic. For 300 further random acyclic linear models with two to nine endogenous nodes, rational gains and up to two shared exogenous inputs, every model gave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q</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The constant coefficient sheaf on the same incidence graphs had a nonzero first Betti number in 208 of these models, up to 20. Cycles in the incidence graph therefore coexist with vanishing mechanism cohomology, as Theorem 4.4 states.</w:t>
      </w:r>
    </w:p>
    <w:p w14:paraId="0B8B24BA" w14:textId="77777777" w:rsidR="009C2745" w:rsidRDefault="00000000" w:rsidP="00FA2416">
      <w:pPr>
        <w:pStyle w:val="Caption"/>
        <w:keepNext/>
        <w:spacing w:before="160" w:after="80" w:line="247" w:lineRule="auto"/>
        <w:jc w:val="both"/>
        <w:rPr>
          <w:rFonts w:hint="eastAsia"/>
        </w:rPr>
      </w:pPr>
      <w:r>
        <w:rPr>
          <w:i/>
          <w:sz w:val="20"/>
        </w:rPr>
        <w:t>Table 1. Exact recomputation of the paper’s examples by the C# kernel.</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00"/>
        <w:gridCol w:w="1300"/>
        <w:gridCol w:w="4648"/>
      </w:tblGrid>
      <w:tr w:rsidR="009C2745" w14:paraId="532E8F7B" w14:textId="77777777">
        <w:trPr>
          <w:cantSplit/>
          <w:tblHeader/>
          <w:jc w:val="center"/>
        </w:trPr>
        <w:tc>
          <w:tcPr>
            <w:tcW w:w="3700" w:type="dxa"/>
            <w:shd w:val="clear" w:color="auto" w:fill="E4E9EE"/>
            <w:tcMar>
              <w:top w:w="85" w:type="dxa"/>
              <w:left w:w="85" w:type="dxa"/>
              <w:bottom w:w="85" w:type="dxa"/>
              <w:right w:w="85" w:type="dxa"/>
            </w:tcMar>
            <w:vAlign w:val="center"/>
          </w:tcPr>
          <w:p w14:paraId="740CBAD4" w14:textId="77777777" w:rsidR="009C2745" w:rsidRDefault="00000000" w:rsidP="00FA2416">
            <w:pPr>
              <w:spacing w:after="30" w:line="252" w:lineRule="auto"/>
              <w:jc w:val="both"/>
              <w:rPr>
                <w:rFonts w:hint="eastAsia"/>
              </w:rPr>
            </w:pPr>
            <w:r>
              <w:rPr>
                <w:b/>
                <w:sz w:val="20"/>
              </w:rPr>
              <w:t>Quantity</w:t>
            </w:r>
          </w:p>
        </w:tc>
        <w:tc>
          <w:tcPr>
            <w:tcW w:w="1300" w:type="dxa"/>
            <w:shd w:val="clear" w:color="auto" w:fill="E4E9EE"/>
            <w:tcMar>
              <w:top w:w="85" w:type="dxa"/>
              <w:left w:w="85" w:type="dxa"/>
              <w:bottom w:w="85" w:type="dxa"/>
              <w:right w:w="85" w:type="dxa"/>
            </w:tcMar>
            <w:vAlign w:val="center"/>
          </w:tcPr>
          <w:p w14:paraId="27683DE2" w14:textId="77777777" w:rsidR="009C2745" w:rsidRDefault="00000000" w:rsidP="00FA2416">
            <w:pPr>
              <w:spacing w:after="30" w:line="252" w:lineRule="auto"/>
              <w:jc w:val="both"/>
              <w:rPr>
                <w:rFonts w:hint="eastAsia"/>
              </w:rPr>
            </w:pPr>
            <w:r>
              <w:rPr>
                <w:b/>
                <w:sz w:val="20"/>
              </w:rPr>
              <w:t>Section</w:t>
            </w:r>
          </w:p>
        </w:tc>
        <w:tc>
          <w:tcPr>
            <w:tcW w:w="4648" w:type="dxa"/>
            <w:shd w:val="clear" w:color="auto" w:fill="E4E9EE"/>
            <w:tcMar>
              <w:top w:w="85" w:type="dxa"/>
              <w:left w:w="85" w:type="dxa"/>
              <w:bottom w:w="85" w:type="dxa"/>
              <w:right w:w="85" w:type="dxa"/>
            </w:tcMar>
            <w:vAlign w:val="center"/>
          </w:tcPr>
          <w:p w14:paraId="651AE0CA" w14:textId="77777777" w:rsidR="009C2745" w:rsidRDefault="00000000" w:rsidP="00FA2416">
            <w:pPr>
              <w:spacing w:after="30" w:line="252" w:lineRule="auto"/>
              <w:jc w:val="both"/>
              <w:rPr>
                <w:rFonts w:hint="eastAsia"/>
              </w:rPr>
            </w:pPr>
            <w:r>
              <w:rPr>
                <w:b/>
                <w:sz w:val="20"/>
              </w:rPr>
              <w:t>Exact value</w:t>
            </w:r>
          </w:p>
        </w:tc>
      </w:tr>
      <w:tr w:rsidR="009C2745" w14:paraId="3870AA61" w14:textId="77777777">
        <w:trPr>
          <w:cantSplit/>
          <w:jc w:val="center"/>
        </w:trPr>
        <w:tc>
          <w:tcPr>
            <w:tcW w:w="3700" w:type="dxa"/>
            <w:shd w:val="clear" w:color="auto" w:fill="FFFFFF"/>
            <w:tcMar>
              <w:top w:w="85" w:type="dxa"/>
              <w:left w:w="85" w:type="dxa"/>
              <w:bottom w:w="85" w:type="dxa"/>
              <w:right w:w="85" w:type="dxa"/>
            </w:tcMar>
            <w:vAlign w:val="center"/>
          </w:tcPr>
          <w:p w14:paraId="3C434351" w14:textId="77777777" w:rsidR="009C2745" w:rsidRDefault="00000000" w:rsidP="00FA2416">
            <w:pPr>
              <w:spacing w:after="30" w:line="252" w:lineRule="auto"/>
              <w:jc w:val="both"/>
              <w:rPr>
                <w:rFonts w:hint="eastAsia"/>
              </w:rPr>
            </w:pPr>
            <w:r>
              <w:rPr>
                <w:sz w:val="20"/>
              </w:rPr>
              <w:t xml:space="preserve">Factual section; </w:t>
            </w:r>
            <m:oMath>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e>
              </m:d>
            </m:oMath>
            <w:r>
              <w:rPr>
                <w:sz w:val="20"/>
              </w:rPr>
              <w:t xml:space="preserve">; </w:t>
            </w:r>
            <m:oMath>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m:t>
                  </m:r>
                </m:e>
              </m:d>
            </m:oMath>
          </w:p>
        </w:tc>
        <w:tc>
          <w:tcPr>
            <w:tcW w:w="1300" w:type="dxa"/>
            <w:shd w:val="clear" w:color="auto" w:fill="FFFFFF"/>
            <w:tcMar>
              <w:top w:w="85" w:type="dxa"/>
              <w:left w:w="85" w:type="dxa"/>
              <w:bottom w:w="85" w:type="dxa"/>
              <w:right w:w="85" w:type="dxa"/>
            </w:tcMar>
            <w:vAlign w:val="center"/>
          </w:tcPr>
          <w:p w14:paraId="7B7A47E6" w14:textId="77777777" w:rsidR="009C2745" w:rsidRDefault="00000000" w:rsidP="00FA2416">
            <w:pPr>
              <w:spacing w:after="30" w:line="252" w:lineRule="auto"/>
              <w:jc w:val="both"/>
              <w:rPr>
                <w:rFonts w:hint="eastAsia"/>
              </w:rPr>
            </w:pPr>
            <w:r>
              <w:rPr>
                <w:sz w:val="20"/>
              </w:rPr>
              <w:t>10.1</w:t>
            </w:r>
          </w:p>
        </w:tc>
        <w:tc>
          <w:tcPr>
            <w:tcW w:w="4648" w:type="dxa"/>
            <w:shd w:val="clear" w:color="auto" w:fill="FFFFFF"/>
            <w:tcMar>
              <w:top w:w="85" w:type="dxa"/>
              <w:left w:w="85" w:type="dxa"/>
              <w:bottom w:w="85" w:type="dxa"/>
              <w:right w:w="85" w:type="dxa"/>
            </w:tcMar>
            <w:vAlign w:val="center"/>
          </w:tcPr>
          <w:p w14:paraId="1D253BB7" w14:textId="77777777" w:rsidR="009C2745" w:rsidRDefault="00000000" w:rsidP="00FA2416">
            <w:pPr>
              <w:spacing w:after="30" w:line="252" w:lineRule="auto"/>
              <w:jc w:val="both"/>
              <w:rPr>
                <w:rFonts w:hint="eastAsia"/>
              </w:rPr>
            </w:pPr>
            <w:r>
              <w:rPr>
                <w:sz w:val="20"/>
              </w:rPr>
              <w:t>(1, 2, 1, 10); (1, 3, 1, 13); (2, 4, 2, 20)</w:t>
            </w:r>
          </w:p>
        </w:tc>
      </w:tr>
      <w:tr w:rsidR="009C2745" w14:paraId="48D180C5" w14:textId="77777777">
        <w:trPr>
          <w:cantSplit/>
          <w:jc w:val="center"/>
        </w:trPr>
        <w:tc>
          <w:tcPr>
            <w:tcW w:w="3700" w:type="dxa"/>
            <w:shd w:val="clear" w:color="auto" w:fill="FFFFFF"/>
            <w:tcMar>
              <w:top w:w="85" w:type="dxa"/>
              <w:left w:w="85" w:type="dxa"/>
              <w:bottom w:w="85" w:type="dxa"/>
              <w:right w:w="85" w:type="dxa"/>
            </w:tcMar>
            <w:vAlign w:val="center"/>
          </w:tcPr>
          <w:p w14:paraId="55452F57" w14:textId="77777777" w:rsidR="009C2745" w:rsidRDefault="00000000" w:rsidP="00FA2416">
            <w:pPr>
              <w:spacing w:after="30" w:line="252" w:lineRule="auto"/>
              <w:jc w:val="both"/>
              <w:rPr>
                <w:rFonts w:hint="eastAsia"/>
              </w:rPr>
            </w:pPr>
            <w:r>
              <w:rPr>
                <w:sz w:val="20"/>
              </w:rPr>
              <w:t>Route gains and total effect</w:t>
            </w:r>
          </w:p>
        </w:tc>
        <w:tc>
          <w:tcPr>
            <w:tcW w:w="1300" w:type="dxa"/>
            <w:shd w:val="clear" w:color="auto" w:fill="FFFFFF"/>
            <w:tcMar>
              <w:top w:w="85" w:type="dxa"/>
              <w:left w:w="85" w:type="dxa"/>
              <w:bottom w:w="85" w:type="dxa"/>
              <w:right w:w="85" w:type="dxa"/>
            </w:tcMar>
            <w:vAlign w:val="center"/>
          </w:tcPr>
          <w:p w14:paraId="5A361038" w14:textId="77777777" w:rsidR="009C2745" w:rsidRDefault="00000000" w:rsidP="00FA2416">
            <w:pPr>
              <w:spacing w:after="30" w:line="252" w:lineRule="auto"/>
              <w:jc w:val="both"/>
              <w:rPr>
                <w:rFonts w:hint="eastAsia"/>
              </w:rPr>
            </w:pPr>
            <w:r>
              <w:rPr>
                <w:sz w:val="20"/>
              </w:rPr>
              <w:t>3.1, 10.1</w:t>
            </w:r>
          </w:p>
        </w:tc>
        <w:tc>
          <w:tcPr>
            <w:tcW w:w="4648" w:type="dxa"/>
            <w:shd w:val="clear" w:color="auto" w:fill="FFFFFF"/>
            <w:tcMar>
              <w:top w:w="85" w:type="dxa"/>
              <w:left w:w="85" w:type="dxa"/>
              <w:bottom w:w="85" w:type="dxa"/>
              <w:right w:w="85" w:type="dxa"/>
            </w:tcMar>
            <w:vAlign w:val="center"/>
          </w:tcPr>
          <w:p w14:paraId="67191899" w14:textId="77777777" w:rsidR="009C2745" w:rsidRDefault="00000000" w:rsidP="00FA2416">
            <w:pPr>
              <w:spacing w:after="30" w:line="252" w:lineRule="auto"/>
              <w:jc w:val="both"/>
              <w:rPr>
                <w:rFonts w:hint="eastAsia"/>
              </w:rPr>
            </w:pPr>
            <w:r>
              <w:rPr>
                <w:sz w:val="20"/>
              </w:rPr>
              <w:t>6 and 4; 10</w:t>
            </w:r>
          </w:p>
        </w:tc>
      </w:tr>
      <w:tr w:rsidR="009C2745" w14:paraId="1870EE84" w14:textId="77777777">
        <w:trPr>
          <w:cantSplit/>
          <w:jc w:val="center"/>
        </w:trPr>
        <w:tc>
          <w:tcPr>
            <w:tcW w:w="3700" w:type="dxa"/>
            <w:shd w:val="clear" w:color="auto" w:fill="FFFFFF"/>
            <w:tcMar>
              <w:top w:w="85" w:type="dxa"/>
              <w:left w:w="85" w:type="dxa"/>
              <w:bottom w:w="85" w:type="dxa"/>
              <w:right w:w="85" w:type="dxa"/>
            </w:tcMar>
            <w:vAlign w:val="center"/>
          </w:tcPr>
          <w:p w14:paraId="2845E195" w14:textId="77777777" w:rsidR="009C2745" w:rsidRDefault="00000000" w:rsidP="00FA2416">
            <w:pPr>
              <w:spacing w:after="30" w:line="252" w:lineRule="auto"/>
              <w:jc w:val="both"/>
              <w:rPr>
                <w:rFonts w:hint="eastAsia"/>
              </w:rPr>
            </w:pPr>
            <w:r>
              <w:rPr>
                <w:sz w:val="20"/>
              </w:rPr>
              <w:t xml:space="preserve">Earliest clock; witness when </w:t>
            </w:r>
            <m:oMath>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m:t>
              </m:r>
              <m:r>
                <w:rPr>
                  <w:rFonts w:ascii="Cambria Math" w:hAnsi="Cambria Math"/>
                </w:rPr>
                <m:t>4</m:t>
              </m:r>
            </m:oMath>
          </w:p>
        </w:tc>
        <w:tc>
          <w:tcPr>
            <w:tcW w:w="1300" w:type="dxa"/>
            <w:shd w:val="clear" w:color="auto" w:fill="FFFFFF"/>
            <w:tcMar>
              <w:top w:w="85" w:type="dxa"/>
              <w:left w:w="85" w:type="dxa"/>
              <w:bottom w:w="85" w:type="dxa"/>
              <w:right w:w="85" w:type="dxa"/>
            </w:tcMar>
            <w:vAlign w:val="center"/>
          </w:tcPr>
          <w:p w14:paraId="1BEBC6B5" w14:textId="77777777" w:rsidR="009C2745" w:rsidRDefault="00000000" w:rsidP="00FA2416">
            <w:pPr>
              <w:spacing w:after="30" w:line="252" w:lineRule="auto"/>
              <w:jc w:val="both"/>
              <w:rPr>
                <w:rFonts w:hint="eastAsia"/>
              </w:rPr>
            </w:pPr>
            <w:r>
              <w:rPr>
                <w:sz w:val="20"/>
              </w:rPr>
              <w:t>3.2, 10.1</w:t>
            </w:r>
          </w:p>
        </w:tc>
        <w:tc>
          <w:tcPr>
            <w:tcW w:w="4648" w:type="dxa"/>
            <w:shd w:val="clear" w:color="auto" w:fill="FFFFFF"/>
            <w:tcMar>
              <w:top w:w="85" w:type="dxa"/>
              <w:left w:w="85" w:type="dxa"/>
              <w:bottom w:w="85" w:type="dxa"/>
              <w:right w:w="85" w:type="dxa"/>
            </w:tcMar>
            <w:vAlign w:val="center"/>
          </w:tcPr>
          <w:p w14:paraId="3F32BC5C" w14:textId="77777777" w:rsidR="009C2745" w:rsidRDefault="00000000" w:rsidP="00FA2416">
            <w:pPr>
              <w:spacing w:after="30" w:line="252" w:lineRule="auto"/>
              <w:jc w:val="both"/>
              <w:rPr>
                <w:rFonts w:hint="eastAsia"/>
              </w:rPr>
            </w:pPr>
            <w:r>
              <w:rPr>
                <w:sz w:val="20"/>
              </w:rPr>
              <w:t>(0, 2, 1, 5); path 1 → 2 → 4</w:t>
            </w:r>
          </w:p>
        </w:tc>
      </w:tr>
      <w:tr w:rsidR="009C2745" w14:paraId="14632FB6" w14:textId="77777777">
        <w:trPr>
          <w:cantSplit/>
          <w:jc w:val="center"/>
        </w:trPr>
        <w:tc>
          <w:tcPr>
            <w:tcW w:w="3700" w:type="dxa"/>
            <w:shd w:val="clear" w:color="auto" w:fill="FFFFFF"/>
            <w:tcMar>
              <w:top w:w="85" w:type="dxa"/>
              <w:left w:w="85" w:type="dxa"/>
              <w:bottom w:w="85" w:type="dxa"/>
              <w:right w:w="85" w:type="dxa"/>
            </w:tcMar>
            <w:vAlign w:val="center"/>
          </w:tcPr>
          <w:p w14:paraId="3F7AF04E" w14:textId="77777777" w:rsidR="009C2745" w:rsidRDefault="00000000" w:rsidP="00FA2416">
            <w:pPr>
              <w:spacing w:after="30" w:line="252" w:lineRule="auto"/>
              <w:jc w:val="both"/>
              <w:rPr>
                <w:rFonts w:hint="eastAsia"/>
              </w:rPr>
            </w:pPr>
            <w:r>
              <w:rPr>
                <w:sz w:val="20"/>
              </w:rPr>
              <w:t xml:space="preserve">Last rows of </w:t>
            </w:r>
            <m:oMath>
              <m:r>
                <w:rPr>
                  <w:rFonts w:ascii="Cambria Math" w:hAnsi="Cambria Math"/>
                </w:rPr>
                <m:t>R</m:t>
              </m:r>
            </m:oMath>
            <w:r>
              <w:rPr>
                <w:sz w:val="20"/>
              </w:rP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oMath>
            <w:r>
              <w:rPr>
                <w:sz w:val="20"/>
              </w:rPr>
              <w:t xml:space="preserve"> and </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PC</m:t>
              </m:r>
            </m:oMath>
            <w:r>
              <w:rPr>
                <w:sz w:val="20"/>
              </w:rPr>
              <w:t xml:space="preserve"> for </w:t>
            </w:r>
            <m:oMath>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oMath>
          </w:p>
        </w:tc>
        <w:tc>
          <w:tcPr>
            <w:tcW w:w="1300" w:type="dxa"/>
            <w:shd w:val="clear" w:color="auto" w:fill="FFFFFF"/>
            <w:tcMar>
              <w:top w:w="85" w:type="dxa"/>
              <w:left w:w="85" w:type="dxa"/>
              <w:bottom w:w="85" w:type="dxa"/>
              <w:right w:w="85" w:type="dxa"/>
            </w:tcMar>
            <w:vAlign w:val="center"/>
          </w:tcPr>
          <w:p w14:paraId="6A61BC92" w14:textId="77777777" w:rsidR="009C2745" w:rsidRDefault="00000000" w:rsidP="00FA2416">
            <w:pPr>
              <w:spacing w:after="30" w:line="252" w:lineRule="auto"/>
              <w:jc w:val="both"/>
              <w:rPr>
                <w:rFonts w:hint="eastAsia"/>
              </w:rPr>
            </w:pPr>
            <w:r>
              <w:rPr>
                <w:sz w:val="20"/>
              </w:rPr>
              <w:t>8.1, 10.1</w:t>
            </w:r>
          </w:p>
        </w:tc>
        <w:tc>
          <w:tcPr>
            <w:tcW w:w="4648" w:type="dxa"/>
            <w:shd w:val="clear" w:color="auto" w:fill="FFFFFF"/>
            <w:tcMar>
              <w:top w:w="85" w:type="dxa"/>
              <w:left w:w="85" w:type="dxa"/>
              <w:bottom w:w="85" w:type="dxa"/>
              <w:right w:w="85" w:type="dxa"/>
            </w:tcMar>
            <w:vAlign w:val="center"/>
          </w:tcPr>
          <w:p w14:paraId="428C1DE2" w14:textId="77777777" w:rsidR="009C2745" w:rsidRDefault="00000000" w:rsidP="00FA2416">
            <w:pPr>
              <w:spacing w:after="30" w:line="252" w:lineRule="auto"/>
              <w:jc w:val="both"/>
              <w:rPr>
                <w:rFonts w:hint="eastAsia"/>
              </w:rPr>
            </w:pPr>
            <w:r>
              <w:rPr>
                <w:sz w:val="20"/>
              </w:rPr>
              <w:t>(10, 3, 4, 1); (4, 3, 4, 1); (4, 0, 4, 1)</w:t>
            </w:r>
          </w:p>
        </w:tc>
      </w:tr>
      <w:tr w:rsidR="009C2745" w14:paraId="6E9BCB95" w14:textId="77777777">
        <w:trPr>
          <w:cantSplit/>
          <w:jc w:val="center"/>
        </w:trPr>
        <w:tc>
          <w:tcPr>
            <w:tcW w:w="3700" w:type="dxa"/>
            <w:shd w:val="clear" w:color="auto" w:fill="FFFFFF"/>
            <w:tcMar>
              <w:top w:w="85" w:type="dxa"/>
              <w:left w:w="85" w:type="dxa"/>
              <w:bottom w:w="85" w:type="dxa"/>
              <w:right w:w="85" w:type="dxa"/>
            </w:tcMar>
            <w:vAlign w:val="center"/>
          </w:tcPr>
          <w:p w14:paraId="3C2A0CF8" w14:textId="77777777" w:rsidR="009C2745" w:rsidRDefault="00000000" w:rsidP="00FA2416">
            <w:pPr>
              <w:spacing w:after="30" w:line="252" w:lineRule="auto"/>
              <w:jc w:val="both"/>
              <w:rPr>
                <w:rFonts w:hint="eastAsia"/>
              </w:rPr>
            </w:pPr>
            <w:r>
              <w:rPr>
                <w:sz w:val="20"/>
              </w:rPr>
              <w:t>Inverse equals path sum; difference formula (6.2)</w:t>
            </w:r>
          </w:p>
        </w:tc>
        <w:tc>
          <w:tcPr>
            <w:tcW w:w="1300" w:type="dxa"/>
            <w:shd w:val="clear" w:color="auto" w:fill="FFFFFF"/>
            <w:tcMar>
              <w:top w:w="85" w:type="dxa"/>
              <w:left w:w="85" w:type="dxa"/>
              <w:bottom w:w="85" w:type="dxa"/>
              <w:right w:w="85" w:type="dxa"/>
            </w:tcMar>
            <w:vAlign w:val="center"/>
          </w:tcPr>
          <w:p w14:paraId="3440543F" w14:textId="77777777" w:rsidR="009C2745" w:rsidRDefault="00000000" w:rsidP="00FA2416">
            <w:pPr>
              <w:spacing w:after="30" w:line="252" w:lineRule="auto"/>
              <w:jc w:val="both"/>
              <w:rPr>
                <w:rFonts w:hint="eastAsia"/>
              </w:rPr>
            </w:pPr>
            <w:r>
              <w:rPr>
                <w:sz w:val="20"/>
              </w:rPr>
              <w:t>6.1</w:t>
            </w:r>
          </w:p>
        </w:tc>
        <w:tc>
          <w:tcPr>
            <w:tcW w:w="4648" w:type="dxa"/>
            <w:shd w:val="clear" w:color="auto" w:fill="FFFFFF"/>
            <w:tcMar>
              <w:top w:w="85" w:type="dxa"/>
              <w:left w:w="85" w:type="dxa"/>
              <w:bottom w:w="85" w:type="dxa"/>
              <w:right w:w="85" w:type="dxa"/>
            </w:tcMar>
            <w:vAlign w:val="center"/>
          </w:tcPr>
          <w:p w14:paraId="22ECB9AC" w14:textId="77777777" w:rsidR="009C2745" w:rsidRDefault="00000000" w:rsidP="00FA2416">
            <w:pPr>
              <w:spacing w:after="30" w:line="252" w:lineRule="auto"/>
              <w:jc w:val="both"/>
              <w:rPr>
                <w:rFonts w:hint="eastAsia"/>
              </w:rPr>
            </w:pPr>
            <w:r>
              <w:rPr>
                <w:sz w:val="20"/>
              </w:rPr>
              <w:t>both hold exactly</w:t>
            </w:r>
          </w:p>
        </w:tc>
      </w:tr>
      <w:tr w:rsidR="009C2745" w14:paraId="5E947E7E" w14:textId="77777777">
        <w:trPr>
          <w:cantSplit/>
          <w:jc w:val="center"/>
        </w:trPr>
        <w:tc>
          <w:tcPr>
            <w:tcW w:w="3700" w:type="dxa"/>
            <w:shd w:val="clear" w:color="auto" w:fill="FFFFFF"/>
            <w:tcMar>
              <w:top w:w="85" w:type="dxa"/>
              <w:left w:w="85" w:type="dxa"/>
              <w:bottom w:w="85" w:type="dxa"/>
              <w:right w:w="85" w:type="dxa"/>
            </w:tcMar>
            <w:vAlign w:val="center"/>
          </w:tcPr>
          <w:p w14:paraId="69DDF3A2" w14:textId="77777777" w:rsidR="009C2745" w:rsidRDefault="00000000" w:rsidP="00FA2416">
            <w:pPr>
              <w:spacing w:after="30" w:line="252" w:lineRule="auto"/>
              <w:jc w:val="both"/>
              <w:rPr>
                <w:rFonts w:hint="eastAsia"/>
              </w:rPr>
            </w:pPr>
            <w:r>
              <w:rPr>
                <w:sz w:val="20"/>
              </w:rPr>
              <w:t>Error allowance, mechanism + posterior = total</w:t>
            </w:r>
          </w:p>
        </w:tc>
        <w:tc>
          <w:tcPr>
            <w:tcW w:w="1300" w:type="dxa"/>
            <w:shd w:val="clear" w:color="auto" w:fill="FFFFFF"/>
            <w:tcMar>
              <w:top w:w="85" w:type="dxa"/>
              <w:left w:w="85" w:type="dxa"/>
              <w:bottom w:w="85" w:type="dxa"/>
              <w:right w:w="85" w:type="dxa"/>
            </w:tcMar>
            <w:vAlign w:val="center"/>
          </w:tcPr>
          <w:p w14:paraId="02D88C42" w14:textId="77777777" w:rsidR="009C2745" w:rsidRDefault="00000000" w:rsidP="00FA2416">
            <w:pPr>
              <w:spacing w:after="30" w:line="252" w:lineRule="auto"/>
              <w:jc w:val="both"/>
              <w:rPr>
                <w:rFonts w:hint="eastAsia"/>
              </w:rPr>
            </w:pPr>
            <w:r>
              <w:rPr>
                <w:sz w:val="20"/>
              </w:rPr>
              <w:t>10.1</w:t>
            </w:r>
          </w:p>
        </w:tc>
        <w:tc>
          <w:tcPr>
            <w:tcW w:w="4648" w:type="dxa"/>
            <w:shd w:val="clear" w:color="auto" w:fill="FFFFFF"/>
            <w:tcMar>
              <w:top w:w="85" w:type="dxa"/>
              <w:left w:w="85" w:type="dxa"/>
              <w:bottom w:w="85" w:type="dxa"/>
              <w:right w:w="85" w:type="dxa"/>
            </w:tcMar>
            <w:vAlign w:val="center"/>
          </w:tcPr>
          <w:p w14:paraId="488983DD" w14:textId="77777777" w:rsidR="009C2745" w:rsidRDefault="00000000" w:rsidP="00FA2416">
            <w:pPr>
              <w:spacing w:after="30" w:line="252" w:lineRule="auto"/>
              <w:jc w:val="both"/>
              <w:rPr>
                <w:rFonts w:hint="eastAsia"/>
              </w:rPr>
            </w:pPr>
            <w:r>
              <w:rPr>
                <w:sz w:val="20"/>
              </w:rPr>
              <w:t xml:space="preserve">9/50 + 1/5 = 19/50; after </w:t>
            </w:r>
            <m:oMath>
              <m:r>
                <w:rPr>
                  <w:rFonts w:ascii="Cambria Math" w:hAnsi="Cambria Math"/>
                </w:rPr>
                <m:t>do</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oMath>
            <w:r>
              <w:rPr>
                <w:sz w:val="20"/>
              </w:rPr>
              <w:t>: 9/100 + 2/25 = 17/100</w:t>
            </w:r>
          </w:p>
        </w:tc>
      </w:tr>
      <w:tr w:rsidR="009C2745" w14:paraId="463C8928" w14:textId="77777777">
        <w:trPr>
          <w:cantSplit/>
          <w:jc w:val="center"/>
        </w:trPr>
        <w:tc>
          <w:tcPr>
            <w:tcW w:w="3700" w:type="dxa"/>
            <w:shd w:val="clear" w:color="auto" w:fill="FFFFFF"/>
            <w:tcMar>
              <w:top w:w="85" w:type="dxa"/>
              <w:left w:w="85" w:type="dxa"/>
              <w:bottom w:w="85" w:type="dxa"/>
              <w:right w:w="85" w:type="dxa"/>
            </w:tcMar>
            <w:vAlign w:val="center"/>
          </w:tcPr>
          <w:p w14:paraId="01C58404" w14:textId="77777777" w:rsidR="009C2745" w:rsidRDefault="00000000" w:rsidP="00FA2416">
            <w:pPr>
              <w:spacing w:after="30" w:line="252" w:lineRule="auto"/>
              <w:jc w:val="both"/>
              <w:rPr>
                <w:rFonts w:hint="eastAsia"/>
              </w:rPr>
            </w:pPr>
            <w:r>
              <w:rPr>
                <w:sz w:val="20"/>
              </w:rPr>
              <w:t>Counterfactual and population intervention mean</w:t>
            </w:r>
          </w:p>
        </w:tc>
        <w:tc>
          <w:tcPr>
            <w:tcW w:w="1300" w:type="dxa"/>
            <w:shd w:val="clear" w:color="auto" w:fill="FFFFFF"/>
            <w:tcMar>
              <w:top w:w="85" w:type="dxa"/>
              <w:left w:w="85" w:type="dxa"/>
              <w:bottom w:w="85" w:type="dxa"/>
              <w:right w:w="85" w:type="dxa"/>
            </w:tcMar>
            <w:vAlign w:val="center"/>
          </w:tcPr>
          <w:p w14:paraId="11663192" w14:textId="77777777" w:rsidR="009C2745" w:rsidRDefault="00000000" w:rsidP="00FA2416">
            <w:pPr>
              <w:spacing w:after="30" w:line="252" w:lineRule="auto"/>
              <w:jc w:val="both"/>
              <w:rPr>
                <w:rFonts w:hint="eastAsia"/>
              </w:rPr>
            </w:pPr>
            <w:r>
              <w:rPr>
                <w:sz w:val="20"/>
              </w:rPr>
              <w:t>10.2</w:t>
            </w:r>
          </w:p>
        </w:tc>
        <w:tc>
          <w:tcPr>
            <w:tcW w:w="4648" w:type="dxa"/>
            <w:shd w:val="clear" w:color="auto" w:fill="FFFFFF"/>
            <w:tcMar>
              <w:top w:w="85" w:type="dxa"/>
              <w:left w:w="85" w:type="dxa"/>
              <w:bottom w:w="85" w:type="dxa"/>
              <w:right w:w="85" w:type="dxa"/>
            </w:tcMar>
            <w:vAlign w:val="center"/>
          </w:tcPr>
          <w:p w14:paraId="188876A6" w14:textId="77777777" w:rsidR="009C2745" w:rsidRDefault="00000000" w:rsidP="00FA2416">
            <w:pPr>
              <w:spacing w:after="30" w:line="252" w:lineRule="auto"/>
              <w:jc w:val="both"/>
              <w:rPr>
                <w:rFonts w:hint="eastAsia"/>
              </w:rPr>
            </w:pPr>
            <w:r>
              <w:rPr>
                <w:sz w:val="20"/>
              </w:rPr>
              <w:t>8 and 6</w:t>
            </w:r>
          </w:p>
        </w:tc>
      </w:tr>
      <w:tr w:rsidR="009C2745" w14:paraId="3A7B261B" w14:textId="77777777">
        <w:trPr>
          <w:cantSplit/>
          <w:jc w:val="center"/>
        </w:trPr>
        <w:tc>
          <w:tcPr>
            <w:tcW w:w="3700" w:type="dxa"/>
            <w:shd w:val="clear" w:color="auto" w:fill="FFFFFF"/>
            <w:tcMar>
              <w:top w:w="85" w:type="dxa"/>
              <w:left w:w="85" w:type="dxa"/>
              <w:bottom w:w="85" w:type="dxa"/>
              <w:right w:w="85" w:type="dxa"/>
            </w:tcMar>
            <w:vAlign w:val="center"/>
          </w:tcPr>
          <w:p w14:paraId="1B66AEFB" w14:textId="77777777" w:rsidR="009C2745" w:rsidRDefault="00000000" w:rsidP="00FA2416">
            <w:pPr>
              <w:spacing w:after="30" w:line="252" w:lineRule="auto"/>
              <w:jc w:val="both"/>
              <w:rPr>
                <w:rFonts w:hint="eastAsia"/>
              </w:rPr>
            </w:pPr>
            <w:r>
              <w:rPr>
                <w:sz w:val="20"/>
              </w:rPr>
              <w:t xml:space="preserve">Harmonic read </w:t>
            </w:r>
            <m:oMath>
              <m:r>
                <w:rPr>
                  <w:rFonts w:ascii="Cambria Math" w:hAnsi="Cambria Math"/>
                </w:rPr>
                <m:t>K</m:t>
              </m:r>
            </m:oMath>
            <w:r>
              <w:rPr>
                <w:sz w:val="20"/>
              </w:rPr>
              <w:t xml:space="preserve"> at unit weight</w:t>
            </w:r>
          </w:p>
        </w:tc>
        <w:tc>
          <w:tcPr>
            <w:tcW w:w="1300" w:type="dxa"/>
            <w:shd w:val="clear" w:color="auto" w:fill="FFFFFF"/>
            <w:tcMar>
              <w:top w:w="85" w:type="dxa"/>
              <w:left w:w="85" w:type="dxa"/>
              <w:bottom w:w="85" w:type="dxa"/>
              <w:right w:w="85" w:type="dxa"/>
            </w:tcMar>
            <w:vAlign w:val="center"/>
          </w:tcPr>
          <w:p w14:paraId="4D5398CB" w14:textId="77777777" w:rsidR="009C2745" w:rsidRDefault="00000000" w:rsidP="00FA2416">
            <w:pPr>
              <w:spacing w:after="30" w:line="252" w:lineRule="auto"/>
              <w:jc w:val="both"/>
              <w:rPr>
                <w:rFonts w:hint="eastAsia"/>
              </w:rPr>
            </w:pPr>
            <w:r>
              <w:rPr>
                <w:sz w:val="20"/>
              </w:rPr>
              <w:t>7.1</w:t>
            </w:r>
          </w:p>
        </w:tc>
        <w:tc>
          <w:tcPr>
            <w:tcW w:w="4648" w:type="dxa"/>
            <w:shd w:val="clear" w:color="auto" w:fill="FFFFFF"/>
            <w:tcMar>
              <w:top w:w="85" w:type="dxa"/>
              <w:left w:w="85" w:type="dxa"/>
              <w:bottom w:w="85" w:type="dxa"/>
              <w:right w:w="85" w:type="dxa"/>
            </w:tcMar>
            <w:vAlign w:val="center"/>
          </w:tcPr>
          <w:p w14:paraId="1B1973C6" w14:textId="77777777" w:rsidR="009C2745" w:rsidRDefault="00000000" w:rsidP="00FA2416">
            <w:pPr>
              <w:spacing w:after="30" w:line="252" w:lineRule="auto"/>
              <w:jc w:val="both"/>
              <w:rPr>
                <w:rFonts w:hint="eastAsia"/>
              </w:rPr>
            </w:pPr>
            <w:r>
              <w:rPr>
                <w:sz w:val="20"/>
              </w:rPr>
              <w:t>rows (2/3, 1/3) and (1/3, 2/3)</w:t>
            </w:r>
          </w:p>
        </w:tc>
      </w:tr>
      <w:tr w:rsidR="009C2745" w14:paraId="11CF2422" w14:textId="77777777">
        <w:trPr>
          <w:cantSplit/>
          <w:jc w:val="center"/>
        </w:trPr>
        <w:tc>
          <w:tcPr>
            <w:tcW w:w="3700" w:type="dxa"/>
            <w:shd w:val="clear" w:color="auto" w:fill="FFFFFF"/>
            <w:tcMar>
              <w:top w:w="85" w:type="dxa"/>
              <w:left w:w="85" w:type="dxa"/>
              <w:bottom w:w="85" w:type="dxa"/>
              <w:right w:w="85" w:type="dxa"/>
            </w:tcMar>
            <w:vAlign w:val="center"/>
          </w:tcPr>
          <w:p w14:paraId="2171B5F9" w14:textId="77777777" w:rsidR="009C2745" w:rsidRDefault="00000000" w:rsidP="00FA2416">
            <w:pPr>
              <w:spacing w:after="30" w:line="252" w:lineRule="auto"/>
              <w:jc w:val="both"/>
              <w:rPr>
                <w:rFonts w:hint="eastAsia"/>
              </w:rPr>
            </w:pP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sz w:val="20"/>
              </w:rPr>
              <w:t>: pairwise projection sizes; triples admitted by pairwise relations</w:t>
            </w:r>
          </w:p>
        </w:tc>
        <w:tc>
          <w:tcPr>
            <w:tcW w:w="1300" w:type="dxa"/>
            <w:shd w:val="clear" w:color="auto" w:fill="FFFFFF"/>
            <w:tcMar>
              <w:top w:w="85" w:type="dxa"/>
              <w:left w:w="85" w:type="dxa"/>
              <w:bottom w:w="85" w:type="dxa"/>
              <w:right w:w="85" w:type="dxa"/>
            </w:tcMar>
            <w:vAlign w:val="center"/>
          </w:tcPr>
          <w:p w14:paraId="225ED4F8" w14:textId="77777777" w:rsidR="009C2745" w:rsidRDefault="00000000" w:rsidP="00FA2416">
            <w:pPr>
              <w:spacing w:after="30" w:line="252" w:lineRule="auto"/>
              <w:jc w:val="both"/>
              <w:rPr>
                <w:rFonts w:hint="eastAsia"/>
              </w:rPr>
            </w:pPr>
            <w:r>
              <w:rPr>
                <w:sz w:val="20"/>
              </w:rPr>
              <w:t>2.3</w:t>
            </w:r>
          </w:p>
        </w:tc>
        <w:tc>
          <w:tcPr>
            <w:tcW w:w="4648" w:type="dxa"/>
            <w:shd w:val="clear" w:color="auto" w:fill="FFFFFF"/>
            <w:tcMar>
              <w:top w:w="85" w:type="dxa"/>
              <w:left w:w="85" w:type="dxa"/>
              <w:bottom w:w="85" w:type="dxa"/>
              <w:right w:w="85" w:type="dxa"/>
            </w:tcMar>
            <w:vAlign w:val="center"/>
          </w:tcPr>
          <w:p w14:paraId="2B1CFAD2" w14:textId="77777777" w:rsidR="009C2745" w:rsidRDefault="00000000" w:rsidP="00FA2416">
            <w:pPr>
              <w:spacing w:after="30" w:line="252" w:lineRule="auto"/>
              <w:jc w:val="both"/>
              <w:rPr>
                <w:rFonts w:hint="eastAsia"/>
              </w:rPr>
            </w:pPr>
            <w:r>
              <w:rPr>
                <w:sz w:val="20"/>
              </w:rPr>
              <w:t>4, 4, 4; 8 against 4</w:t>
            </w:r>
          </w:p>
        </w:tc>
      </w:tr>
      <w:tr w:rsidR="009C2745" w14:paraId="2E9A14A4" w14:textId="77777777">
        <w:trPr>
          <w:cantSplit/>
          <w:jc w:val="center"/>
        </w:trPr>
        <w:tc>
          <w:tcPr>
            <w:tcW w:w="3700" w:type="dxa"/>
            <w:shd w:val="clear" w:color="auto" w:fill="FFFFFF"/>
            <w:tcMar>
              <w:top w:w="85" w:type="dxa"/>
              <w:left w:w="85" w:type="dxa"/>
              <w:bottom w:w="85" w:type="dxa"/>
              <w:right w:w="85" w:type="dxa"/>
            </w:tcMar>
            <w:vAlign w:val="center"/>
          </w:tcPr>
          <w:p w14:paraId="52A9D7A9" w14:textId="77777777" w:rsidR="009C2745" w:rsidRDefault="00000000" w:rsidP="00FA2416">
            <w:pPr>
              <w:spacing w:after="30" w:line="252" w:lineRule="auto"/>
              <w:jc w:val="both"/>
              <w:rPr>
                <w:rFonts w:hint="eastAsia"/>
              </w:rPr>
            </w:pPr>
            <w:r>
              <w:rPr>
                <w:sz w:val="20"/>
              </w:rPr>
              <w:t xml:space="preserve">Models A and B: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e>
              </m:d>
            </m:oMath>
          </w:p>
        </w:tc>
        <w:tc>
          <w:tcPr>
            <w:tcW w:w="1300" w:type="dxa"/>
            <w:shd w:val="clear" w:color="auto" w:fill="FFFFFF"/>
            <w:tcMar>
              <w:top w:w="85" w:type="dxa"/>
              <w:left w:w="85" w:type="dxa"/>
              <w:bottom w:w="85" w:type="dxa"/>
              <w:right w:w="85" w:type="dxa"/>
            </w:tcMar>
            <w:vAlign w:val="center"/>
          </w:tcPr>
          <w:p w14:paraId="58C347C8" w14:textId="77777777" w:rsidR="009C2745" w:rsidRDefault="00000000" w:rsidP="00FA2416">
            <w:pPr>
              <w:spacing w:after="30" w:line="252" w:lineRule="auto"/>
              <w:jc w:val="both"/>
              <w:rPr>
                <w:rFonts w:hint="eastAsia"/>
              </w:rPr>
            </w:pPr>
            <w:r>
              <w:rPr>
                <w:sz w:val="20"/>
              </w:rPr>
              <w:t>5.2</w:t>
            </w:r>
          </w:p>
        </w:tc>
        <w:tc>
          <w:tcPr>
            <w:tcW w:w="4648" w:type="dxa"/>
            <w:shd w:val="clear" w:color="auto" w:fill="FFFFFF"/>
            <w:tcMar>
              <w:top w:w="85" w:type="dxa"/>
              <w:left w:w="85" w:type="dxa"/>
              <w:bottom w:w="85" w:type="dxa"/>
              <w:right w:w="85" w:type="dxa"/>
            </w:tcMar>
            <w:vAlign w:val="center"/>
          </w:tcPr>
          <w:p w14:paraId="56A5B83E" w14:textId="77777777" w:rsidR="009C2745" w:rsidRDefault="00000000" w:rsidP="00FA2416">
            <w:pPr>
              <w:spacing w:after="30" w:line="252" w:lineRule="auto"/>
              <w:jc w:val="both"/>
              <w:rPr>
                <w:rFonts w:hint="eastAsia"/>
              </w:rPr>
            </w:pPr>
            <w:r>
              <w:rPr>
                <w:sz w:val="20"/>
              </w:rPr>
              <w:t>1, 1/2</w:t>
            </w:r>
          </w:p>
        </w:tc>
      </w:tr>
      <w:tr w:rsidR="009C2745" w14:paraId="7645552D" w14:textId="77777777">
        <w:trPr>
          <w:cantSplit/>
          <w:jc w:val="center"/>
        </w:trPr>
        <w:tc>
          <w:tcPr>
            <w:tcW w:w="3700" w:type="dxa"/>
            <w:shd w:val="clear" w:color="auto" w:fill="FFFFFF"/>
            <w:tcMar>
              <w:top w:w="85" w:type="dxa"/>
              <w:left w:w="85" w:type="dxa"/>
              <w:bottom w:w="85" w:type="dxa"/>
              <w:right w:w="85" w:type="dxa"/>
            </w:tcMar>
            <w:vAlign w:val="center"/>
          </w:tcPr>
          <w:p w14:paraId="6816A38E" w14:textId="77777777" w:rsidR="009C2745" w:rsidRDefault="00000000" w:rsidP="00FA2416">
            <w:pPr>
              <w:spacing w:after="30" w:line="252" w:lineRule="auto"/>
              <w:jc w:val="both"/>
              <w:rPr>
                <w:rFonts w:hint="eastAsia"/>
              </w:rPr>
            </w:pPr>
            <w:r>
              <w:rPr>
                <w:sz w:val="20"/>
              </w:rPr>
              <w:t xml:space="preserve">Models C and D: interventions; counterfactual </w:t>
            </w:r>
            <m:oMath>
              <m:r>
                <w:rPr>
                  <w:rFonts w:ascii="Cambria Math" w:hAnsi="Cambria Math"/>
                </w:rPr>
                <m:t>Y</m:t>
              </m:r>
            </m:oMath>
          </w:p>
        </w:tc>
        <w:tc>
          <w:tcPr>
            <w:tcW w:w="1300" w:type="dxa"/>
            <w:shd w:val="clear" w:color="auto" w:fill="FFFFFF"/>
            <w:tcMar>
              <w:top w:w="85" w:type="dxa"/>
              <w:left w:w="85" w:type="dxa"/>
              <w:bottom w:w="85" w:type="dxa"/>
              <w:right w:w="85" w:type="dxa"/>
            </w:tcMar>
            <w:vAlign w:val="center"/>
          </w:tcPr>
          <w:p w14:paraId="478D5F78" w14:textId="77777777" w:rsidR="009C2745" w:rsidRDefault="00000000" w:rsidP="00FA2416">
            <w:pPr>
              <w:spacing w:after="30" w:line="252" w:lineRule="auto"/>
              <w:jc w:val="both"/>
              <w:rPr>
                <w:rFonts w:hint="eastAsia"/>
              </w:rPr>
            </w:pPr>
            <w:r>
              <w:rPr>
                <w:sz w:val="20"/>
              </w:rPr>
              <w:t>5.3</w:t>
            </w:r>
          </w:p>
        </w:tc>
        <w:tc>
          <w:tcPr>
            <w:tcW w:w="4648" w:type="dxa"/>
            <w:shd w:val="clear" w:color="auto" w:fill="FFFFFF"/>
            <w:tcMar>
              <w:top w:w="85" w:type="dxa"/>
              <w:left w:w="85" w:type="dxa"/>
              <w:bottom w:w="85" w:type="dxa"/>
              <w:right w:w="85" w:type="dxa"/>
            </w:tcMar>
            <w:vAlign w:val="center"/>
          </w:tcPr>
          <w:p w14:paraId="1594531E" w14:textId="77777777" w:rsidR="009C2745" w:rsidRDefault="00000000" w:rsidP="00FA2416">
            <w:pPr>
              <w:spacing w:after="30" w:line="252" w:lineRule="auto"/>
              <w:jc w:val="both"/>
              <w:rPr>
                <w:rFonts w:hint="eastAsia"/>
              </w:rPr>
            </w:pPr>
            <w:r>
              <w:rPr>
                <w:sz w:val="20"/>
              </w:rPr>
              <w:t>agree in all nine regimes; 0 and 1</w:t>
            </w:r>
          </w:p>
        </w:tc>
      </w:tr>
      <w:tr w:rsidR="009C2745" w14:paraId="5B459D30" w14:textId="77777777">
        <w:trPr>
          <w:cantSplit/>
          <w:jc w:val="center"/>
        </w:trPr>
        <w:tc>
          <w:tcPr>
            <w:tcW w:w="3700" w:type="dxa"/>
            <w:shd w:val="clear" w:color="auto" w:fill="FFFFFF"/>
            <w:tcMar>
              <w:top w:w="85" w:type="dxa"/>
              <w:left w:w="85" w:type="dxa"/>
              <w:bottom w:w="85" w:type="dxa"/>
              <w:right w:w="85" w:type="dxa"/>
            </w:tcMar>
            <w:vAlign w:val="center"/>
          </w:tcPr>
          <w:p w14:paraId="5CE190CA" w14:textId="77777777" w:rsidR="009C2745" w:rsidRDefault="00000000" w:rsidP="00FA2416">
            <w:pPr>
              <w:spacing w:after="30" w:line="252" w:lineRule="auto"/>
              <w:jc w:val="both"/>
              <w:rPr>
                <w:rFonts w:hint="eastAsia"/>
              </w:rPr>
            </w:pPr>
            <w:r>
              <w:rPr>
                <w:sz w:val="20"/>
              </w:rPr>
              <w:t xml:space="preserve">Diamond incidence sheaf: </w:t>
            </w:r>
            <m:oMath>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0</m:t>
                  </m:r>
                </m:sup>
              </m:sSup>
            </m:oMath>
            <w:r>
              <w:rPr>
                <w:sz w:val="20"/>
              </w:rPr>
              <w:t xml:space="preserve">, </w:t>
            </w:r>
            <m:oMath>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1</m:t>
                  </m:r>
                </m:sup>
              </m:sSup>
            </m:oMath>
            <w:r>
              <w:rPr>
                <w:sz w:val="20"/>
              </w:rPr>
              <w:t xml:space="preserve">, rank,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oMath>
            <w:r>
              <w:rPr>
                <w:sz w:val="20"/>
              </w:rPr>
              <w:t xml:space="preserve">,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oMath>
            <w:r>
              <w:rPr>
                <w:sz w:val="20"/>
              </w:rPr>
              <w:t xml:space="preserve">; constant sheaf </w:t>
            </w:r>
            <m:oMath>
              <m:sSup>
                <m:sSupPr>
                  <m:ctrlPr>
                    <w:rPr>
                      <w:rFonts w:ascii="Cambria Math" w:hAnsi="Cambria Math"/>
                    </w:rPr>
                  </m:ctrlPr>
                </m:sSupPr>
                <m:e>
                  <m:r>
                    <w:rPr>
                      <w:rFonts w:ascii="Cambria Math" w:hAnsi="Cambria Math"/>
                    </w:rPr>
                    <m:t>H</m:t>
                  </m:r>
                </m:e>
                <m:sup>
                  <m:r>
                    <w:rPr>
                      <w:rFonts w:ascii="Cambria Math" w:hAnsi="Cambria Math"/>
                    </w:rPr>
                    <m:t>1</m:t>
                  </m:r>
                </m:sup>
              </m:sSup>
            </m:oMath>
          </w:p>
        </w:tc>
        <w:tc>
          <w:tcPr>
            <w:tcW w:w="1300" w:type="dxa"/>
            <w:shd w:val="clear" w:color="auto" w:fill="FFFFFF"/>
            <w:tcMar>
              <w:top w:w="85" w:type="dxa"/>
              <w:left w:w="85" w:type="dxa"/>
              <w:bottom w:w="85" w:type="dxa"/>
              <w:right w:w="85" w:type="dxa"/>
            </w:tcMar>
            <w:vAlign w:val="center"/>
          </w:tcPr>
          <w:p w14:paraId="547C6F85" w14:textId="77777777" w:rsidR="009C2745" w:rsidRDefault="00000000" w:rsidP="00FA2416">
            <w:pPr>
              <w:spacing w:after="30" w:line="252" w:lineRule="auto"/>
              <w:jc w:val="both"/>
              <w:rPr>
                <w:rFonts w:hint="eastAsia"/>
              </w:rPr>
            </w:pPr>
            <w:r>
              <w:rPr>
                <w:sz w:val="20"/>
              </w:rPr>
              <w:t>4.2</w:t>
            </w:r>
          </w:p>
        </w:tc>
        <w:tc>
          <w:tcPr>
            <w:tcW w:w="4648" w:type="dxa"/>
            <w:shd w:val="clear" w:color="auto" w:fill="FFFFFF"/>
            <w:tcMar>
              <w:top w:w="85" w:type="dxa"/>
              <w:left w:w="85" w:type="dxa"/>
              <w:bottom w:w="85" w:type="dxa"/>
              <w:right w:w="85" w:type="dxa"/>
            </w:tcMar>
            <w:vAlign w:val="center"/>
          </w:tcPr>
          <w:p w14:paraId="44CF2EDD" w14:textId="77777777" w:rsidR="009C2745" w:rsidRDefault="00000000" w:rsidP="00FA2416">
            <w:pPr>
              <w:spacing w:after="30" w:line="252" w:lineRule="auto"/>
              <w:jc w:val="both"/>
              <w:rPr>
                <w:rFonts w:hint="eastAsia"/>
              </w:rPr>
            </w:pPr>
            <w:r>
              <w:rPr>
                <w:sz w:val="20"/>
              </w:rPr>
              <w:t>16, 12, 12, 4, 0; 1</w:t>
            </w:r>
          </w:p>
        </w:tc>
      </w:tr>
      <w:tr w:rsidR="009C2745" w14:paraId="2748356E" w14:textId="77777777">
        <w:trPr>
          <w:cantSplit/>
          <w:jc w:val="center"/>
        </w:trPr>
        <w:tc>
          <w:tcPr>
            <w:tcW w:w="3700" w:type="dxa"/>
            <w:shd w:val="clear" w:color="auto" w:fill="FFFFFF"/>
            <w:tcMar>
              <w:top w:w="85" w:type="dxa"/>
              <w:left w:w="85" w:type="dxa"/>
              <w:bottom w:w="85" w:type="dxa"/>
              <w:right w:w="85" w:type="dxa"/>
            </w:tcMar>
            <w:vAlign w:val="center"/>
          </w:tcPr>
          <w:p w14:paraId="18AC3087" w14:textId="77777777" w:rsidR="009C2745" w:rsidRDefault="00000000" w:rsidP="00FA2416">
            <w:pPr>
              <w:spacing w:after="30" w:line="252" w:lineRule="auto"/>
              <w:jc w:val="both"/>
              <w:rPr>
                <w:rFonts w:hint="eastAsia"/>
              </w:rPr>
            </w:pPr>
            <w:r>
              <w:rPr>
                <w:sz w:val="20"/>
              </w:rPr>
              <w:t>Compression criterion (9.3): identity encoding; parity encoding</w:t>
            </w:r>
          </w:p>
        </w:tc>
        <w:tc>
          <w:tcPr>
            <w:tcW w:w="1300" w:type="dxa"/>
            <w:shd w:val="clear" w:color="auto" w:fill="FFFFFF"/>
            <w:tcMar>
              <w:top w:w="85" w:type="dxa"/>
              <w:left w:w="85" w:type="dxa"/>
              <w:bottom w:w="85" w:type="dxa"/>
              <w:right w:w="85" w:type="dxa"/>
            </w:tcMar>
            <w:vAlign w:val="center"/>
          </w:tcPr>
          <w:p w14:paraId="20CE68B6" w14:textId="77777777" w:rsidR="009C2745" w:rsidRDefault="00000000" w:rsidP="00FA2416">
            <w:pPr>
              <w:spacing w:after="30" w:line="252" w:lineRule="auto"/>
              <w:jc w:val="both"/>
              <w:rPr>
                <w:rFonts w:hint="eastAsia"/>
              </w:rPr>
            </w:pPr>
            <w:r>
              <w:rPr>
                <w:sz w:val="20"/>
              </w:rPr>
              <w:t>10.3</w:t>
            </w:r>
          </w:p>
        </w:tc>
        <w:tc>
          <w:tcPr>
            <w:tcW w:w="4648" w:type="dxa"/>
            <w:shd w:val="clear" w:color="auto" w:fill="FFFFFF"/>
            <w:tcMar>
              <w:top w:w="85" w:type="dxa"/>
              <w:left w:w="85" w:type="dxa"/>
              <w:bottom w:w="85" w:type="dxa"/>
              <w:right w:w="85" w:type="dxa"/>
            </w:tcMar>
            <w:vAlign w:val="center"/>
          </w:tcPr>
          <w:p w14:paraId="2993D467" w14:textId="77777777" w:rsidR="009C2745" w:rsidRDefault="00000000" w:rsidP="00FA2416">
            <w:pPr>
              <w:spacing w:after="30" w:line="252" w:lineRule="auto"/>
              <w:jc w:val="both"/>
              <w:rPr>
                <w:rFonts w:hint="eastAsia"/>
              </w:rPr>
            </w:pPr>
            <w:r>
              <w:rPr>
                <w:sz w:val="20"/>
              </w:rPr>
              <w:t>fails; holds</w:t>
            </w:r>
          </w:p>
        </w:tc>
      </w:tr>
    </w:tbl>
    <w:p w14:paraId="183697C7" w14:textId="77777777" w:rsidR="009C2745" w:rsidRDefault="00000000" w:rsidP="00FA2416">
      <w:pPr>
        <w:pStyle w:val="Heading2"/>
        <w:jc w:val="both"/>
      </w:pPr>
      <w:r>
        <w:t>11.2 Interval gains and path polynomials</w:t>
      </w:r>
    </w:p>
    <w:p w14:paraId="01696678" w14:textId="77777777" w:rsidR="009C2745" w:rsidRDefault="00000000" w:rsidP="00FA2416">
      <w:pPr>
        <w:pStyle w:val="FirstParagraph"/>
        <w:jc w:val="both"/>
        <w:rPr>
          <w:rFonts w:hint="eastAsia"/>
        </w:rPr>
      </w:pPr>
      <w:r>
        <w:t xml:space="preserve">Suppose each nonintervened gain </w:t>
      </w:r>
      <m:oMath>
        <m:sSub>
          <m:sSubPr>
            <m:ctrlPr>
              <w:rPr>
                <w:rFonts w:ascii="Cambria Math" w:hAnsi="Cambria Math"/>
              </w:rPr>
            </m:ctrlPr>
          </m:sSubPr>
          <m:e>
            <m:r>
              <w:rPr>
                <w:rFonts w:ascii="Cambria Math" w:hAnsi="Cambria Math"/>
              </w:rPr>
              <m:t>B</m:t>
            </m:r>
          </m:e>
          <m:sub>
            <m:r>
              <w:rPr>
                <w:rFonts w:ascii="Cambria Math" w:hAnsi="Cambria Math"/>
              </w:rPr>
              <m:t>vw</m:t>
            </m:r>
          </m:sub>
        </m:sSub>
      </m:oMath>
      <w:r>
        <w:t xml:space="preserve"> is known only to lie in an interval </w:t>
      </w:r>
      <m:oMath>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B</m:t>
                    </m:r>
                  </m:e>
                </m:bar>
              </m:e>
              <m:sub>
                <m:r>
                  <w:rPr>
                    <w:rFonts w:ascii="Cambria Math" w:hAnsi="Cambria Math"/>
                  </w:rPr>
                  <m:t>vw</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B</m:t>
                    </m:r>
                  </m:e>
                </m:bar>
              </m:e>
              <m:sub>
                <m:r>
                  <w:rPr>
                    <w:rFonts w:ascii="Cambria Math" w:hAnsi="Cambria Math"/>
                  </w:rPr>
                  <m:t>vw</m:t>
                </m:r>
              </m:sub>
            </m:sSub>
          </m:e>
        </m:d>
      </m:oMath>
      <w:r>
        <w:t xml:space="preserve">. The quantity of interest is the range of an entry of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over the box of admissible gains. Two facts make this range computable.</w:t>
      </w:r>
    </w:p>
    <w:p w14:paraId="438CAD69" w14:textId="77777777" w:rsidR="009C2745" w:rsidRDefault="00000000" w:rsidP="00FA2416">
      <w:pPr>
        <w:pStyle w:val="BodyText"/>
        <w:jc w:val="both"/>
        <w:rPr>
          <w:rFonts w:hint="eastAsia"/>
        </w:rPr>
      </w:pPr>
      <w:r>
        <w:rPr>
          <w:b/>
          <w:bCs/>
        </w:rPr>
        <w:lastRenderedPageBreak/>
        <w:t>Proposition 11.1 (path polynomials are multilinear).</w:t>
      </w:r>
      <w:r>
        <w:t xml:space="preserve"> For a finite acyclic model, each entry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D</m:t>
                    </m:r>
                  </m:sub>
                </m:sSub>
              </m:e>
            </m:d>
          </m:e>
          <m:sub>
            <m:r>
              <w:rPr>
                <w:rFonts w:ascii="Cambria Math" w:hAnsi="Cambria Math"/>
              </w:rPr>
              <m:t>vw</m:t>
            </m:r>
          </m:sub>
        </m:sSub>
      </m:oMath>
      <w:r>
        <w:t xml:space="preserve"> is a polynomial in the gains in which every gain has degree at most one and every coefficient is </w:t>
      </w:r>
      <m:oMath>
        <m:r>
          <w:rPr>
            <w:rFonts w:ascii="Cambria Math" w:hAnsi="Cambria Math"/>
          </w:rPr>
          <m:t>0</m:t>
        </m:r>
      </m:oMath>
      <w:r>
        <w:t xml:space="preserve"> or </w:t>
      </w:r>
      <m:oMath>
        <m:r>
          <w:rPr>
            <w:rFonts w:ascii="Cambria Math" w:hAnsi="Cambria Math"/>
          </w:rPr>
          <m:t>1</m:t>
        </m:r>
      </m:oMath>
      <w:r>
        <w:t>. Over a box of gains its minimum and maximum are attained at vertices of the box. Here the gains are independent edge coordinates; a tied parameterization needs the additional constraints of Proposition 12.3.</w:t>
      </w:r>
    </w:p>
    <w:p w14:paraId="06E5683F" w14:textId="77777777" w:rsidR="009C2745" w:rsidRDefault="00000000" w:rsidP="00FA2416">
      <w:pPr>
        <w:pStyle w:val="BodyText"/>
        <w:jc w:val="both"/>
        <w:rPr>
          <w:rFonts w:hint="eastAsia"/>
        </w:rPr>
      </w:pPr>
      <w:r>
        <w:rPr>
          <w:i/>
          <w:iCs/>
        </w:rPr>
        <w:t>Proof.</w:t>
      </w:r>
      <w:r>
        <w:t xml:space="preserve"> By Theorem 6.1 the entry is the sum, over directed paths from </w:t>
      </w:r>
      <m:oMath>
        <m:r>
          <w:rPr>
            <w:rFonts w:ascii="Cambria Math" w:hAnsi="Cambria Math"/>
          </w:rPr>
          <m:t>w</m:t>
        </m:r>
      </m:oMath>
      <w:r>
        <w:t xml:space="preserve"> to </w:t>
      </w:r>
      <m:oMath>
        <m:r>
          <w:rPr>
            <w:rFonts w:ascii="Cambria Math" w:hAnsi="Cambria Math"/>
          </w:rPr>
          <m:t>v</m:t>
        </m:r>
      </m:oMath>
      <w:r>
        <w:t xml:space="preserve"> in the graph of </w:t>
      </w:r>
      <m:oMath>
        <m:r>
          <w:rPr>
            <w:rFonts w:ascii="Cambria Math" w:hAnsi="Cambria Math"/>
          </w:rPr>
          <m:t>PB</m:t>
        </m:r>
      </m:oMath>
      <w:r>
        <w:t>, of the products of their gains. A directed path in an acyclic graph visits each node at most once and so uses each edge at most once. Distinct paths between the same endpoints have distinct edge sets, so each monomial occurs once. A function that is affine in each coordinate separately attains its extremes over an interval of that coordinate at an endpoint. Moving an extremizer to an endpoint one coordinate at a time does not change its value and ends at a vertex. ∎</w:t>
      </w:r>
    </w:p>
    <w:p w14:paraId="29DCE253" w14:textId="77777777" w:rsidR="009C2745" w:rsidRDefault="00000000" w:rsidP="00FA2416">
      <w:pPr>
        <w:pStyle w:val="BodyText"/>
        <w:jc w:val="both"/>
        <w:rPr>
          <w:rFonts w:hint="eastAsia"/>
        </w:rPr>
      </w:pPr>
      <w:r>
        <w:rPr>
          <w:b/>
          <w:bCs/>
        </w:rPr>
        <w:t>Proposition 11.2 (nonnegative gains are enclosed exactly).</w:t>
      </w:r>
      <w:r>
        <w:t xml:space="preserve"> If every gain interval contains only nonnegative numbers, interval forward substitution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vw</m:t>
                </m:r>
              </m:sub>
            </m:sSub>
          </m:e>
        </m:nary>
        <m:sSub>
          <m:sSubPr>
            <m:ctrlPr>
              <w:rPr>
                <w:rFonts w:ascii="Cambria Math" w:hAnsi="Cambria Math"/>
              </w:rPr>
            </m:ctrlPr>
          </m:sSubPr>
          <m:e>
            <m:r>
              <w:rPr>
                <w:rFonts w:ascii="Cambria Math" w:hAnsi="Cambria Math"/>
              </w:rPr>
              <m:t>r</m:t>
            </m:r>
          </m:e>
          <m:sub>
            <m:r>
              <w:rPr>
                <w:rFonts w:ascii="Cambria Math" w:hAnsi="Cambria Math"/>
              </w:rPr>
              <m:t>w</m:t>
            </m:r>
          </m:sub>
        </m:sSub>
      </m:oMath>
      <w:r>
        <w:t xml:space="preserve"> in topological order returns exactly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D</m:t>
                </m:r>
              </m:sub>
            </m:sSub>
            <m:sSub>
              <m:sSubPr>
                <m:ctrlPr>
                  <w:rPr>
                    <w:rFonts w:ascii="Cambria Math" w:hAnsi="Cambria Math"/>
                  </w:rPr>
                </m:ctrlPr>
              </m:sSubPr>
              <m:e>
                <m:d>
                  <m:dPr>
                    <m:ctrlPr>
                      <w:rPr>
                        <w:rFonts w:ascii="Cambria Math" w:hAnsi="Cambria Math"/>
                      </w:rPr>
                    </m:ctrlPr>
                  </m:dPr>
                  <m:e>
                    <m:bar>
                      <m:barPr>
                        <m:ctrlPr>
                          <w:rPr>
                            <w:rFonts w:ascii="Cambria Math" w:hAnsi="Cambria Math"/>
                          </w:rPr>
                        </m:ctrlPr>
                      </m:barPr>
                      <m:e>
                        <m:r>
                          <w:rPr>
                            <w:rFonts w:ascii="Cambria Math" w:hAnsi="Cambria Math"/>
                          </w:rPr>
                          <m:t>B</m:t>
                        </m:r>
                      </m:e>
                    </m:bar>
                  </m:e>
                </m:d>
              </m:e>
              <m:sub>
                <m:r>
                  <w:rPr>
                    <w:rFonts w:ascii="Cambria Math" w:hAnsi="Cambria Math"/>
                  </w:rPr>
                  <m:t>vs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D</m:t>
                </m:r>
              </m:sub>
            </m:sSub>
            <m:sSub>
              <m:sSubPr>
                <m:ctrlPr>
                  <w:rPr>
                    <w:rFonts w:ascii="Cambria Math" w:hAnsi="Cambria Math"/>
                  </w:rPr>
                </m:ctrlPr>
              </m:sSubPr>
              <m:e>
                <m:d>
                  <m:dPr>
                    <m:ctrlPr>
                      <w:rPr>
                        <w:rFonts w:ascii="Cambria Math" w:hAnsi="Cambria Math"/>
                      </w:rPr>
                    </m:ctrlPr>
                  </m:dPr>
                  <m:e>
                    <m:bar>
                      <m:barPr>
                        <m:pos m:val="top"/>
                        <m:ctrlPr>
                          <w:rPr>
                            <w:rFonts w:ascii="Cambria Math" w:hAnsi="Cambria Math"/>
                          </w:rPr>
                        </m:ctrlPr>
                      </m:barPr>
                      <m:e>
                        <m:r>
                          <w:rPr>
                            <w:rFonts w:ascii="Cambria Math" w:hAnsi="Cambria Math"/>
                          </w:rPr>
                          <m:t>B</m:t>
                        </m:r>
                      </m:e>
                    </m:bar>
                  </m:e>
                </m:d>
              </m:e>
              <m:sub>
                <m:r>
                  <w:rPr>
                    <w:rFonts w:ascii="Cambria Math" w:hAnsi="Cambria Math"/>
                  </w:rPr>
                  <m:t>vs</m:t>
                </m:r>
              </m:sub>
            </m:sSub>
          </m:e>
        </m:d>
      </m:oMath>
      <w:r>
        <w:t>, the range of Proposition 11.1. The same holds for any expression of the entry built from sums and products with nonnegative coefficients. Exactness here refers to ideal real interval arithmetic; outward rounding may add slack.</w:t>
      </w:r>
    </w:p>
    <w:p w14:paraId="19E34ECA" w14:textId="77777777" w:rsidR="009C2745" w:rsidRDefault="00000000" w:rsidP="00FA2416">
      <w:pPr>
        <w:pStyle w:val="BodyText"/>
        <w:jc w:val="both"/>
        <w:rPr>
          <w:rFonts w:hint="eastAsia"/>
        </w:rPr>
      </w:pPr>
      <w:r>
        <w:rPr>
          <w:i/>
          <w:iCs/>
        </w:rPr>
        <w:t>Proof.</w:t>
      </w:r>
      <w:r>
        <w:t xml:space="preserve"> Inductively, every computed </w:t>
      </w:r>
      <m:oMath>
        <m:sSub>
          <m:sSubPr>
            <m:ctrlPr>
              <w:rPr>
                <w:rFonts w:ascii="Cambria Math" w:hAnsi="Cambria Math"/>
              </w:rPr>
            </m:ctrlPr>
          </m:sSubPr>
          <m:e>
            <m:r>
              <w:rPr>
                <w:rFonts w:ascii="Cambria Math" w:hAnsi="Cambria Math"/>
              </w:rPr>
              <m:t>r</m:t>
            </m:r>
          </m:e>
          <m:sub>
            <m:r>
              <w:rPr>
                <w:rFonts w:ascii="Cambria Math" w:hAnsi="Cambria Math"/>
              </w:rPr>
              <m:t>w</m:t>
            </m:r>
          </m:sub>
        </m:sSub>
      </m:oMath>
      <w:r>
        <w:t xml:space="preserve"> equals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D</m:t>
                </m:r>
              </m:sub>
            </m:sSub>
            <m:sSub>
              <m:sSubPr>
                <m:ctrlPr>
                  <w:rPr>
                    <w:rFonts w:ascii="Cambria Math" w:hAnsi="Cambria Math"/>
                  </w:rPr>
                </m:ctrlPr>
              </m:sSubPr>
              <m:e>
                <m:d>
                  <m:dPr>
                    <m:ctrlPr>
                      <w:rPr>
                        <w:rFonts w:ascii="Cambria Math" w:hAnsi="Cambria Math"/>
                      </w:rPr>
                    </m:ctrlPr>
                  </m:dPr>
                  <m:e>
                    <m:bar>
                      <m:barPr>
                        <m:ctrlPr>
                          <w:rPr>
                            <w:rFonts w:ascii="Cambria Math" w:hAnsi="Cambria Math"/>
                          </w:rPr>
                        </m:ctrlPr>
                      </m:barPr>
                      <m:e>
                        <m:r>
                          <w:rPr>
                            <w:rFonts w:ascii="Cambria Math" w:hAnsi="Cambria Math"/>
                          </w:rPr>
                          <m:t>B</m:t>
                        </m:r>
                      </m:e>
                    </m:bar>
                  </m:e>
                </m:d>
              </m:e>
              <m:sub>
                <m:r>
                  <w:rPr>
                    <w:rFonts w:ascii="Cambria Math" w:hAnsi="Cambria Math"/>
                  </w:rPr>
                  <m:t>ws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D</m:t>
                </m:r>
              </m:sub>
            </m:sSub>
            <m:sSub>
              <m:sSubPr>
                <m:ctrlPr>
                  <w:rPr>
                    <w:rFonts w:ascii="Cambria Math" w:hAnsi="Cambria Math"/>
                  </w:rPr>
                </m:ctrlPr>
              </m:sSubPr>
              <m:e>
                <m:d>
                  <m:dPr>
                    <m:ctrlPr>
                      <w:rPr>
                        <w:rFonts w:ascii="Cambria Math" w:hAnsi="Cambria Math"/>
                      </w:rPr>
                    </m:ctrlPr>
                  </m:dPr>
                  <m:e>
                    <m:bar>
                      <m:barPr>
                        <m:pos m:val="top"/>
                        <m:ctrlPr>
                          <w:rPr>
                            <w:rFonts w:ascii="Cambria Math" w:hAnsi="Cambria Math"/>
                          </w:rPr>
                        </m:ctrlPr>
                      </m:barPr>
                      <m:e>
                        <m:r>
                          <w:rPr>
                            <w:rFonts w:ascii="Cambria Math" w:hAnsi="Cambria Math"/>
                          </w:rPr>
                          <m:t>B</m:t>
                        </m:r>
                      </m:e>
                    </m:bar>
                  </m:e>
                </m:d>
              </m:e>
              <m:sub>
                <m:r>
                  <w:rPr>
                    <w:rFonts w:ascii="Cambria Math" w:hAnsi="Cambria Math"/>
                  </w:rPr>
                  <m:t>ws</m:t>
                </m:r>
              </m:sub>
            </m:sSub>
          </m:e>
        </m:d>
      </m:oMath>
      <w:r>
        <w:t xml:space="preserve">, an interval of nonnegative numbers. For nonnegative intervals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e>
        </m:d>
        <m:r>
          <m:rPr>
            <m:sty m:val="p"/>
          </m:rPr>
          <w:rPr>
            <w:rFonts w:ascii="Cambria Math" w:hAnsi="Cambria Math"/>
          </w:rPr>
          <m:t>=</m:t>
        </m:r>
        <m:d>
          <m:dPr>
            <m:begChr m:val="["/>
            <m:endChr m:val="]"/>
            <m:ctrlPr>
              <w:rPr>
                <w:rFonts w:ascii="Cambria Math" w:hAnsi="Cambria Math"/>
              </w:rPr>
            </m:ctrlPr>
          </m:dPr>
          <m:e>
            <m:r>
              <w:rPr>
                <w:rFonts w:ascii="Cambria Math" w:hAnsi="Cambria Math"/>
              </w:rPr>
              <m:t>ac</m:t>
            </m:r>
            <m:r>
              <m:rPr>
                <m:sty m:val="p"/>
              </m:rPr>
              <w:rPr>
                <w:rFonts w:ascii="Cambria Math" w:hAnsi="Cambria Math"/>
              </w:rPr>
              <m:t>,</m:t>
            </m:r>
            <m:r>
              <w:rPr>
                <w:rFonts w:ascii="Cambria Math" w:hAnsi="Cambria Math"/>
              </w:rPr>
              <m:t>bd</m:t>
            </m:r>
          </m:e>
        </m:d>
      </m:oMath>
      <w:r>
        <w:t>, and sums add endpoints. The lower endpoint is therefore computed from lower gains only and the upper endpoint from upper gains only. Both are attained at the corresponding vertices, so the enclosure equals the range. ∎</w:t>
      </w:r>
    </w:p>
    <w:p w14:paraId="40525D8B" w14:textId="77777777" w:rsidR="009C2745" w:rsidRDefault="00000000" w:rsidP="00FA2416">
      <w:pPr>
        <w:pStyle w:val="BodyText"/>
        <w:jc w:val="both"/>
        <w:rPr>
          <w:rFonts w:hint="eastAsia"/>
        </w:rPr>
      </w:pPr>
      <w:r>
        <w:t xml:space="preserve">With gains of both signs the form of the expression matters. Interval arithmetic treats every occurrence of a quantity as independent, so a gain used twice can widen the result; this is the dependency problem of interval analysis (Moore et al., 2009). In the shared-prefix model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the response of </w:t>
      </w:r>
      <m:oMath>
        <m:sSub>
          <m:sSubPr>
            <m:ctrlPr>
              <w:rPr>
                <w:rFonts w:ascii="Cambria Math" w:hAnsi="Cambria Math"/>
              </w:rPr>
            </m:ctrlPr>
          </m:sSubPr>
          <m:e>
            <m:r>
              <w:rPr>
                <w:rFonts w:ascii="Cambria Math" w:hAnsi="Cambria Math"/>
              </w:rPr>
              <m:t>x</m:t>
            </m:r>
          </m:e>
          <m:sub>
            <m:r>
              <w:rPr>
                <w:rFonts w:ascii="Cambria Math" w:hAnsi="Cambria Math"/>
              </w:rPr>
              <m:t>4</m:t>
            </m:r>
          </m:sub>
        </m:sSub>
      </m:oMath>
      <w:r>
        <w:t xml:space="preserve"> to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is </w:t>
      </w:r>
      <m:oMath>
        <m:r>
          <w:rPr>
            <w:rFonts w:ascii="Cambria Math" w:hAnsi="Cambria Math"/>
          </w:rPr>
          <m:t>ac</m:t>
        </m:r>
        <m:r>
          <m:rPr>
            <m:sty m:val="p"/>
          </m:rPr>
          <w:rPr>
            <w:rFonts w:ascii="Cambria Math" w:hAnsi="Cambria Math"/>
          </w:rPr>
          <m:t>+</m:t>
        </m:r>
        <m:r>
          <w:rPr>
            <w:rFonts w:ascii="Cambria Math" w:hAnsi="Cambria Math"/>
          </w:rPr>
          <m:t>abd</m:t>
        </m:r>
      </m:oMath>
      <w:r>
        <w:t xml:space="preserve">. With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w:t>
      </w:r>
      <m:oMath>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forward substitution evaluates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with </w:t>
      </w:r>
      <m:oMath>
        <m:r>
          <w:rPr>
            <w:rFonts w:ascii="Cambria Math" w:hAnsi="Cambria Math"/>
          </w:rPr>
          <m:t>a</m:t>
        </m:r>
      </m:oMath>
      <w:r>
        <w:t xml:space="preserve"> twice and returns </w:t>
      </w:r>
      <m:oMath>
        <m:d>
          <m:dPr>
            <m:begChr m:val="["/>
            <m:endChr m:val="]"/>
            <m:ctrlPr>
              <w:rPr>
                <w:rFonts w:ascii="Cambria Math" w:hAnsi="Cambria Math"/>
              </w:rPr>
            </m:ctrlPr>
          </m:dPr>
          <m:e>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 6</m:t>
            </m:r>
          </m:e>
        </m:d>
      </m:oMath>
      <w:r>
        <w:t xml:space="preserve">. The factorized form </w:t>
      </w:r>
      <m:oMath>
        <m:r>
          <w:rPr>
            <w:rFonts w:ascii="Cambria Math" w:hAnsi="Cambria Math"/>
          </w:rPr>
          <m:t>a</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bd</m:t>
            </m:r>
          </m:e>
        </m:d>
      </m:oMath>
      <w:r>
        <w:t xml:space="preserve"> uses each gain once and returns the exact range </w:t>
      </w:r>
      <m:oMath>
        <m:d>
          <m:dPr>
            <m:begChr m:val="["/>
            <m:endChr m:val="]"/>
            <m:ctrlPr>
              <w:rPr>
                <w:rFonts w:ascii="Cambria Math" w:hAnsi="Cambria Math"/>
              </w:rPr>
            </m:ctrlPr>
          </m:dPr>
          <m:e>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 6</m:t>
            </m:r>
          </m:e>
        </m:d>
      </m:oMath>
      <w:r>
        <w:t xml:space="preserve">. The diamond of Section 10.1 has no shared edge between its routes. Its polynomial </w:t>
      </w:r>
      <m:oMath>
        <m:r>
          <w:rPr>
            <w:rFonts w:ascii="Cambria Math" w:hAnsi="Cambria Math"/>
          </w:rPr>
          <m:t>ab</m:t>
        </m:r>
        <m:r>
          <m:rPr>
            <m:sty m:val="p"/>
          </m:rPr>
          <w:rPr>
            <w:rFonts w:ascii="Cambria Math" w:hAnsi="Cambria Math"/>
          </w:rPr>
          <m:t>+</m:t>
        </m:r>
        <m:r>
          <w:rPr>
            <w:rFonts w:ascii="Cambria Math" w:hAnsi="Cambria Math"/>
          </w:rPr>
          <m:t>cd</m:t>
        </m:r>
      </m:oMath>
      <w:r>
        <w:t xml:space="preserve"> is single-use, and with gains of width one around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forward substitution returns the exact range </w:t>
      </w:r>
      <m:oMath>
        <m:d>
          <m:dPr>
            <m:begChr m:val="["/>
            <m:endChr m:val="]"/>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 31</m:t>
            </m:r>
            <m:r>
              <m:rPr>
                <m:sty m:val="p"/>
              </m:rPr>
              <w:rPr>
                <w:rFonts w:ascii="Cambria Math" w:hAnsi="Cambria Math"/>
              </w:rPr>
              <m:t>/</m:t>
            </m:r>
            <m:r>
              <w:rPr>
                <w:rFonts w:ascii="Cambria Math" w:hAnsi="Cambria Math"/>
              </w:rPr>
              <m:t>2</m:t>
            </m:r>
          </m:e>
        </m:d>
      </m:oMath>
      <w:r>
        <w:t>.</w:t>
      </w:r>
    </w:p>
    <w:p w14:paraId="32DB863F" w14:textId="77777777" w:rsidR="009C2745" w:rsidRDefault="00000000" w:rsidP="00FA2416">
      <w:pPr>
        <w:pStyle w:val="BodyText"/>
        <w:jc w:val="both"/>
        <w:rPr>
          <w:rFonts w:hint="eastAsia"/>
        </w:rPr>
      </w:pPr>
      <w:r>
        <w:t xml:space="preserve">To measure how much the form matters, the kernel generated 300 random acyclic models on seven nodes for each of two gain regimes. Each model had at least two directed paths from the first to the last node and at most 14 gains on those paths. Gains were intervals of width </w:t>
      </w:r>
      <m:oMath>
        <m:r>
          <w:rPr>
            <w:rFonts w:ascii="Cambria Math" w:hAnsi="Cambria Math"/>
          </w:rPr>
          <m:t>1</m:t>
        </m:r>
        <m:r>
          <m:rPr>
            <m:sty m:val="p"/>
          </m:rPr>
          <w:rPr>
            <w:rFonts w:ascii="Cambria Math" w:hAnsi="Cambria Math"/>
          </w:rPr>
          <m:t>/</m:t>
        </m:r>
        <m:r>
          <w:rPr>
            <w:rFonts w:ascii="Cambria Math" w:hAnsi="Cambria Math"/>
          </w:rPr>
          <m:t>2</m:t>
        </m:r>
      </m:oMath>
      <w:r>
        <w:t xml:space="preserve"> centered on multiples of </w:t>
      </w:r>
      <m:oMath>
        <m:r>
          <w:rPr>
            <w:rFonts w:ascii="Cambria Math" w:hAnsi="Cambria Math"/>
          </w:rPr>
          <m:t>1</m:t>
        </m:r>
        <m:r>
          <m:rPr>
            <m:sty m:val="p"/>
          </m:rPr>
          <w:rPr>
            <w:rFonts w:ascii="Cambria Math" w:hAnsi="Cambria Math"/>
          </w:rPr>
          <m:t>/</m:t>
        </m:r>
        <m:r>
          <w:rPr>
            <w:rFonts w:ascii="Cambria Math" w:hAnsi="Cambria Math"/>
          </w:rPr>
          <m:t>8</m:t>
        </m:r>
      </m:oMath>
      <w:r>
        <w:t xml:space="preserve">, with centers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for the sign-indefinite regime and 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 xml:space="preserve"> for the nonnegative regime. The models had on average 4.1 paths and 6.8 relevant gains, and at most 13 paths. Exact ranges came from vertex enumeration. Here every vertex value is a short dyadic sum and is exact in double precision; a rational recomputation confirmed this for all 487 models with at most nine gains. Every enclosure contained the exact range, and every path polynomial was multilinear (Table 2). With nonnegative gains all three forms were exact up to outward rounding, as Proposition 11.2 requires. With sign-indefinite gains, forward substitution was exact in 52.7% of models, 7.4% too wide on average and up to 1.79 times too wide. The expanded path sum was worse. A greedy Horner form, which repeatedly factors out the gain shared by the most monomials, was best but still not always exact (Figure 3b). Lemma 12.15 now proves the dyadic claim for all 600 models by a bit budget, rather than relying only on the 487 explicit rational repetitions.</w:t>
      </w:r>
    </w:p>
    <w:p w14:paraId="2AB9F62E" w14:textId="77777777" w:rsidR="009C2745" w:rsidRDefault="00000000" w:rsidP="00FA2416">
      <w:pPr>
        <w:pStyle w:val="Caption"/>
        <w:keepNext/>
        <w:spacing w:before="160" w:after="80" w:line="247" w:lineRule="auto"/>
        <w:jc w:val="both"/>
        <w:rPr>
          <w:rFonts w:hint="eastAsia"/>
        </w:rPr>
      </w:pPr>
      <w:r>
        <w:rPr>
          <w:i/>
          <w:sz w:val="20"/>
        </w:rPr>
        <w:lastRenderedPageBreak/>
        <w:t xml:space="preserve">Table 2. Enclosures of the source-to-sink total effect in 300 random acyclic models per regime. Width ratios are to the exact range; exact means a ratio of at most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Pr>
          <w:i/>
          <w:sz w:val="20"/>
        </w:rPr>
        <w: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2100"/>
        <w:gridCol w:w="1600"/>
        <w:gridCol w:w="1600"/>
        <w:gridCol w:w="1300"/>
        <w:gridCol w:w="1348"/>
      </w:tblGrid>
      <w:tr w:rsidR="009C2745" w14:paraId="6DDE0347" w14:textId="77777777">
        <w:trPr>
          <w:cantSplit/>
          <w:tblHeader/>
          <w:jc w:val="center"/>
        </w:trPr>
        <w:tc>
          <w:tcPr>
            <w:tcW w:w="1700" w:type="dxa"/>
            <w:shd w:val="clear" w:color="auto" w:fill="E4E9EE"/>
            <w:tcMar>
              <w:top w:w="85" w:type="dxa"/>
              <w:left w:w="85" w:type="dxa"/>
              <w:bottom w:w="85" w:type="dxa"/>
              <w:right w:w="85" w:type="dxa"/>
            </w:tcMar>
            <w:vAlign w:val="center"/>
          </w:tcPr>
          <w:p w14:paraId="3B260DA4" w14:textId="77777777" w:rsidR="009C2745" w:rsidRDefault="00000000" w:rsidP="00FA2416">
            <w:pPr>
              <w:spacing w:after="30" w:line="252" w:lineRule="auto"/>
              <w:jc w:val="both"/>
              <w:rPr>
                <w:rFonts w:hint="eastAsia"/>
              </w:rPr>
            </w:pPr>
            <w:r>
              <w:rPr>
                <w:b/>
                <w:sz w:val="20"/>
              </w:rPr>
              <w:t>Gain regime</w:t>
            </w:r>
          </w:p>
        </w:tc>
        <w:tc>
          <w:tcPr>
            <w:tcW w:w="2100" w:type="dxa"/>
            <w:shd w:val="clear" w:color="auto" w:fill="E4E9EE"/>
            <w:tcMar>
              <w:top w:w="85" w:type="dxa"/>
              <w:left w:w="85" w:type="dxa"/>
              <w:bottom w:w="85" w:type="dxa"/>
              <w:right w:w="85" w:type="dxa"/>
            </w:tcMar>
            <w:vAlign w:val="center"/>
          </w:tcPr>
          <w:p w14:paraId="3DE618A1" w14:textId="77777777" w:rsidR="009C2745" w:rsidRDefault="00000000" w:rsidP="00FA2416">
            <w:pPr>
              <w:spacing w:after="30" w:line="252" w:lineRule="auto"/>
              <w:jc w:val="both"/>
              <w:rPr>
                <w:rFonts w:hint="eastAsia"/>
              </w:rPr>
            </w:pPr>
            <w:r>
              <w:rPr>
                <w:b/>
                <w:sz w:val="20"/>
              </w:rPr>
              <w:t>Interval form</w:t>
            </w:r>
          </w:p>
        </w:tc>
        <w:tc>
          <w:tcPr>
            <w:tcW w:w="1600" w:type="dxa"/>
            <w:shd w:val="clear" w:color="auto" w:fill="E4E9EE"/>
            <w:tcMar>
              <w:top w:w="85" w:type="dxa"/>
              <w:left w:w="85" w:type="dxa"/>
              <w:bottom w:w="85" w:type="dxa"/>
              <w:right w:w="85" w:type="dxa"/>
            </w:tcMar>
            <w:vAlign w:val="center"/>
          </w:tcPr>
          <w:p w14:paraId="3F4BC057" w14:textId="77777777" w:rsidR="009C2745" w:rsidRDefault="00000000" w:rsidP="00FA2416">
            <w:pPr>
              <w:spacing w:after="30" w:line="252" w:lineRule="auto"/>
              <w:jc w:val="both"/>
              <w:rPr>
                <w:rFonts w:hint="eastAsia"/>
              </w:rPr>
            </w:pPr>
            <w:r>
              <w:rPr>
                <w:b/>
                <w:sz w:val="20"/>
              </w:rPr>
              <w:t>Exact enclosures</w:t>
            </w:r>
          </w:p>
        </w:tc>
        <w:tc>
          <w:tcPr>
            <w:tcW w:w="1600" w:type="dxa"/>
            <w:shd w:val="clear" w:color="auto" w:fill="E4E9EE"/>
            <w:tcMar>
              <w:top w:w="85" w:type="dxa"/>
              <w:left w:w="85" w:type="dxa"/>
              <w:bottom w:w="85" w:type="dxa"/>
              <w:right w:w="85" w:type="dxa"/>
            </w:tcMar>
            <w:vAlign w:val="center"/>
          </w:tcPr>
          <w:p w14:paraId="581E9A01" w14:textId="77777777" w:rsidR="009C2745" w:rsidRDefault="00000000" w:rsidP="00FA2416">
            <w:pPr>
              <w:spacing w:after="30" w:line="252" w:lineRule="auto"/>
              <w:jc w:val="both"/>
              <w:rPr>
                <w:rFonts w:hint="eastAsia"/>
              </w:rPr>
            </w:pPr>
            <w:r>
              <w:rPr>
                <w:b/>
                <w:sz w:val="20"/>
              </w:rPr>
              <w:t>Mean width ratio</w:t>
            </w:r>
          </w:p>
        </w:tc>
        <w:tc>
          <w:tcPr>
            <w:tcW w:w="1300" w:type="dxa"/>
            <w:shd w:val="clear" w:color="auto" w:fill="E4E9EE"/>
            <w:tcMar>
              <w:top w:w="85" w:type="dxa"/>
              <w:left w:w="85" w:type="dxa"/>
              <w:bottom w:w="85" w:type="dxa"/>
              <w:right w:w="85" w:type="dxa"/>
            </w:tcMar>
            <w:vAlign w:val="center"/>
          </w:tcPr>
          <w:p w14:paraId="2906EE62" w14:textId="77777777" w:rsidR="009C2745" w:rsidRDefault="00000000" w:rsidP="00FA2416">
            <w:pPr>
              <w:spacing w:after="30" w:line="252" w:lineRule="auto"/>
              <w:jc w:val="both"/>
              <w:rPr>
                <w:rFonts w:hint="eastAsia"/>
              </w:rPr>
            </w:pPr>
            <w:r>
              <w:rPr>
                <w:b/>
                <w:sz w:val="20"/>
              </w:rPr>
              <w:t>Median</w:t>
            </w:r>
          </w:p>
        </w:tc>
        <w:tc>
          <w:tcPr>
            <w:tcW w:w="1348" w:type="dxa"/>
            <w:shd w:val="clear" w:color="auto" w:fill="E4E9EE"/>
            <w:tcMar>
              <w:top w:w="85" w:type="dxa"/>
              <w:left w:w="85" w:type="dxa"/>
              <w:bottom w:w="85" w:type="dxa"/>
              <w:right w:w="85" w:type="dxa"/>
            </w:tcMar>
            <w:vAlign w:val="center"/>
          </w:tcPr>
          <w:p w14:paraId="09F3ED29" w14:textId="77777777" w:rsidR="009C2745" w:rsidRDefault="00000000" w:rsidP="00FA2416">
            <w:pPr>
              <w:spacing w:after="30" w:line="252" w:lineRule="auto"/>
              <w:jc w:val="both"/>
              <w:rPr>
                <w:rFonts w:hint="eastAsia"/>
              </w:rPr>
            </w:pPr>
            <w:r>
              <w:rPr>
                <w:b/>
                <w:sz w:val="20"/>
              </w:rPr>
              <w:t>Largest</w:t>
            </w:r>
          </w:p>
        </w:tc>
      </w:tr>
      <w:tr w:rsidR="009C2745" w14:paraId="23CAE190" w14:textId="77777777">
        <w:trPr>
          <w:cantSplit/>
          <w:jc w:val="center"/>
        </w:trPr>
        <w:tc>
          <w:tcPr>
            <w:tcW w:w="1700" w:type="dxa"/>
            <w:shd w:val="clear" w:color="auto" w:fill="FFFFFF"/>
            <w:tcMar>
              <w:top w:w="85" w:type="dxa"/>
              <w:left w:w="85" w:type="dxa"/>
              <w:bottom w:w="85" w:type="dxa"/>
              <w:right w:w="85" w:type="dxa"/>
            </w:tcMar>
            <w:vAlign w:val="center"/>
          </w:tcPr>
          <w:p w14:paraId="79309C46" w14:textId="77777777" w:rsidR="009C2745" w:rsidRDefault="00000000" w:rsidP="00FA2416">
            <w:pPr>
              <w:spacing w:after="30" w:line="252" w:lineRule="auto"/>
              <w:jc w:val="both"/>
              <w:rPr>
                <w:rFonts w:hint="eastAsia"/>
              </w:rPr>
            </w:pPr>
            <w:r>
              <w:rPr>
                <w:sz w:val="20"/>
              </w:rPr>
              <w:t xml:space="preserve">in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p>
        </w:tc>
        <w:tc>
          <w:tcPr>
            <w:tcW w:w="2100" w:type="dxa"/>
            <w:shd w:val="clear" w:color="auto" w:fill="FFFFFF"/>
            <w:tcMar>
              <w:top w:w="85" w:type="dxa"/>
              <w:left w:w="85" w:type="dxa"/>
              <w:bottom w:w="85" w:type="dxa"/>
              <w:right w:w="85" w:type="dxa"/>
            </w:tcMar>
            <w:vAlign w:val="center"/>
          </w:tcPr>
          <w:p w14:paraId="58E80F68" w14:textId="77777777" w:rsidR="009C2745" w:rsidRDefault="00000000" w:rsidP="00FA2416">
            <w:pPr>
              <w:spacing w:after="30" w:line="252" w:lineRule="auto"/>
              <w:jc w:val="both"/>
              <w:rPr>
                <w:rFonts w:hint="eastAsia"/>
              </w:rPr>
            </w:pPr>
            <w:r>
              <w:rPr>
                <w:sz w:val="20"/>
              </w:rPr>
              <w:t>forward substitution</w:t>
            </w:r>
          </w:p>
        </w:tc>
        <w:tc>
          <w:tcPr>
            <w:tcW w:w="1600" w:type="dxa"/>
            <w:shd w:val="clear" w:color="auto" w:fill="FFFFFF"/>
            <w:tcMar>
              <w:top w:w="85" w:type="dxa"/>
              <w:left w:w="85" w:type="dxa"/>
              <w:bottom w:w="85" w:type="dxa"/>
              <w:right w:w="85" w:type="dxa"/>
            </w:tcMar>
            <w:vAlign w:val="center"/>
          </w:tcPr>
          <w:p w14:paraId="59A3EADC" w14:textId="77777777" w:rsidR="009C2745" w:rsidRDefault="00000000" w:rsidP="00FA2416">
            <w:pPr>
              <w:spacing w:after="30" w:line="252" w:lineRule="auto"/>
              <w:jc w:val="both"/>
              <w:rPr>
                <w:rFonts w:hint="eastAsia"/>
              </w:rPr>
            </w:pPr>
            <w:r>
              <w:rPr>
                <w:sz w:val="20"/>
              </w:rPr>
              <w:t>52.7%</w:t>
            </w:r>
          </w:p>
        </w:tc>
        <w:tc>
          <w:tcPr>
            <w:tcW w:w="1600" w:type="dxa"/>
            <w:shd w:val="clear" w:color="auto" w:fill="FFFFFF"/>
            <w:tcMar>
              <w:top w:w="85" w:type="dxa"/>
              <w:left w:w="85" w:type="dxa"/>
              <w:bottom w:w="85" w:type="dxa"/>
              <w:right w:w="85" w:type="dxa"/>
            </w:tcMar>
            <w:vAlign w:val="center"/>
          </w:tcPr>
          <w:p w14:paraId="0075F136" w14:textId="77777777" w:rsidR="009C2745" w:rsidRDefault="00000000" w:rsidP="00FA2416">
            <w:pPr>
              <w:spacing w:after="30" w:line="252" w:lineRule="auto"/>
              <w:jc w:val="both"/>
              <w:rPr>
                <w:rFonts w:hint="eastAsia"/>
              </w:rPr>
            </w:pPr>
            <w:r>
              <w:rPr>
                <w:sz w:val="20"/>
              </w:rPr>
              <w:t>1.074</w:t>
            </w:r>
          </w:p>
        </w:tc>
        <w:tc>
          <w:tcPr>
            <w:tcW w:w="1300" w:type="dxa"/>
            <w:shd w:val="clear" w:color="auto" w:fill="FFFFFF"/>
            <w:tcMar>
              <w:top w:w="85" w:type="dxa"/>
              <w:left w:w="85" w:type="dxa"/>
              <w:bottom w:w="85" w:type="dxa"/>
              <w:right w:w="85" w:type="dxa"/>
            </w:tcMar>
            <w:vAlign w:val="center"/>
          </w:tcPr>
          <w:p w14:paraId="47B35EB0" w14:textId="77777777" w:rsidR="009C2745" w:rsidRDefault="00000000" w:rsidP="00FA2416">
            <w:pPr>
              <w:spacing w:after="30" w:line="252" w:lineRule="auto"/>
              <w:jc w:val="both"/>
              <w:rPr>
                <w:rFonts w:hint="eastAsia"/>
              </w:rPr>
            </w:pPr>
            <w:r>
              <w:rPr>
                <w:sz w:val="20"/>
              </w:rPr>
              <w:t>1.000</w:t>
            </w:r>
          </w:p>
        </w:tc>
        <w:tc>
          <w:tcPr>
            <w:tcW w:w="1348" w:type="dxa"/>
            <w:shd w:val="clear" w:color="auto" w:fill="FFFFFF"/>
            <w:tcMar>
              <w:top w:w="85" w:type="dxa"/>
              <w:left w:w="85" w:type="dxa"/>
              <w:bottom w:w="85" w:type="dxa"/>
              <w:right w:w="85" w:type="dxa"/>
            </w:tcMar>
            <w:vAlign w:val="center"/>
          </w:tcPr>
          <w:p w14:paraId="47445703" w14:textId="77777777" w:rsidR="009C2745" w:rsidRDefault="00000000" w:rsidP="00FA2416">
            <w:pPr>
              <w:spacing w:after="30" w:line="252" w:lineRule="auto"/>
              <w:jc w:val="both"/>
              <w:rPr>
                <w:rFonts w:hint="eastAsia"/>
              </w:rPr>
            </w:pPr>
            <w:r>
              <w:rPr>
                <w:sz w:val="20"/>
              </w:rPr>
              <w:t>1.788</w:t>
            </w:r>
          </w:p>
        </w:tc>
      </w:tr>
      <w:tr w:rsidR="009C2745" w14:paraId="0FF33B78" w14:textId="77777777">
        <w:trPr>
          <w:cantSplit/>
          <w:jc w:val="center"/>
        </w:trPr>
        <w:tc>
          <w:tcPr>
            <w:tcW w:w="1700" w:type="dxa"/>
            <w:shd w:val="clear" w:color="auto" w:fill="FFFFFF"/>
            <w:tcMar>
              <w:top w:w="85" w:type="dxa"/>
              <w:left w:w="85" w:type="dxa"/>
              <w:bottom w:w="85" w:type="dxa"/>
              <w:right w:w="85" w:type="dxa"/>
            </w:tcMar>
            <w:vAlign w:val="center"/>
          </w:tcPr>
          <w:p w14:paraId="393C1220" w14:textId="77777777" w:rsidR="009C2745" w:rsidRDefault="00000000" w:rsidP="00FA2416">
            <w:pPr>
              <w:spacing w:after="30" w:line="252" w:lineRule="auto"/>
              <w:jc w:val="both"/>
              <w:rPr>
                <w:rFonts w:hint="eastAsia"/>
              </w:rPr>
            </w:pPr>
            <w:r>
              <w:rPr>
                <w:sz w:val="20"/>
              </w:rPr>
              <w:t xml:space="preserve">in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p>
        </w:tc>
        <w:tc>
          <w:tcPr>
            <w:tcW w:w="2100" w:type="dxa"/>
            <w:shd w:val="clear" w:color="auto" w:fill="FFFFFF"/>
            <w:tcMar>
              <w:top w:w="85" w:type="dxa"/>
              <w:left w:w="85" w:type="dxa"/>
              <w:bottom w:w="85" w:type="dxa"/>
              <w:right w:w="85" w:type="dxa"/>
            </w:tcMar>
            <w:vAlign w:val="center"/>
          </w:tcPr>
          <w:p w14:paraId="50903409" w14:textId="77777777" w:rsidR="009C2745" w:rsidRDefault="00000000" w:rsidP="00FA2416">
            <w:pPr>
              <w:spacing w:after="30" w:line="252" w:lineRule="auto"/>
              <w:jc w:val="both"/>
              <w:rPr>
                <w:rFonts w:hint="eastAsia"/>
              </w:rPr>
            </w:pPr>
            <w:r>
              <w:rPr>
                <w:sz w:val="20"/>
              </w:rPr>
              <w:t>expanded path sum</w:t>
            </w:r>
          </w:p>
        </w:tc>
        <w:tc>
          <w:tcPr>
            <w:tcW w:w="1600" w:type="dxa"/>
            <w:shd w:val="clear" w:color="auto" w:fill="FFFFFF"/>
            <w:tcMar>
              <w:top w:w="85" w:type="dxa"/>
              <w:left w:w="85" w:type="dxa"/>
              <w:bottom w:w="85" w:type="dxa"/>
              <w:right w:w="85" w:type="dxa"/>
            </w:tcMar>
            <w:vAlign w:val="center"/>
          </w:tcPr>
          <w:p w14:paraId="47291203" w14:textId="77777777" w:rsidR="009C2745" w:rsidRDefault="00000000" w:rsidP="00FA2416">
            <w:pPr>
              <w:spacing w:after="30" w:line="252" w:lineRule="auto"/>
              <w:jc w:val="both"/>
              <w:rPr>
                <w:rFonts w:hint="eastAsia"/>
              </w:rPr>
            </w:pPr>
            <w:r>
              <w:rPr>
                <w:sz w:val="20"/>
              </w:rPr>
              <w:t>36.3%</w:t>
            </w:r>
          </w:p>
        </w:tc>
        <w:tc>
          <w:tcPr>
            <w:tcW w:w="1600" w:type="dxa"/>
            <w:shd w:val="clear" w:color="auto" w:fill="FFFFFF"/>
            <w:tcMar>
              <w:top w:w="85" w:type="dxa"/>
              <w:left w:w="85" w:type="dxa"/>
              <w:bottom w:w="85" w:type="dxa"/>
              <w:right w:w="85" w:type="dxa"/>
            </w:tcMar>
            <w:vAlign w:val="center"/>
          </w:tcPr>
          <w:p w14:paraId="0DA4E7A4" w14:textId="77777777" w:rsidR="009C2745" w:rsidRDefault="00000000" w:rsidP="00FA2416">
            <w:pPr>
              <w:spacing w:after="30" w:line="252" w:lineRule="auto"/>
              <w:jc w:val="both"/>
              <w:rPr>
                <w:rFonts w:hint="eastAsia"/>
              </w:rPr>
            </w:pPr>
            <w:r>
              <w:rPr>
                <w:sz w:val="20"/>
              </w:rPr>
              <w:t>1.147</w:t>
            </w:r>
          </w:p>
        </w:tc>
        <w:tc>
          <w:tcPr>
            <w:tcW w:w="1300" w:type="dxa"/>
            <w:shd w:val="clear" w:color="auto" w:fill="FFFFFF"/>
            <w:tcMar>
              <w:top w:w="85" w:type="dxa"/>
              <w:left w:w="85" w:type="dxa"/>
              <w:bottom w:w="85" w:type="dxa"/>
              <w:right w:w="85" w:type="dxa"/>
            </w:tcMar>
            <w:vAlign w:val="center"/>
          </w:tcPr>
          <w:p w14:paraId="0A573D4C" w14:textId="77777777" w:rsidR="009C2745" w:rsidRDefault="00000000" w:rsidP="00FA2416">
            <w:pPr>
              <w:spacing w:after="30" w:line="252" w:lineRule="auto"/>
              <w:jc w:val="both"/>
              <w:rPr>
                <w:rFonts w:hint="eastAsia"/>
              </w:rPr>
            </w:pPr>
            <w:r>
              <w:rPr>
                <w:sz w:val="20"/>
              </w:rPr>
              <w:t>1.059</w:t>
            </w:r>
          </w:p>
        </w:tc>
        <w:tc>
          <w:tcPr>
            <w:tcW w:w="1348" w:type="dxa"/>
            <w:shd w:val="clear" w:color="auto" w:fill="FFFFFF"/>
            <w:tcMar>
              <w:top w:w="85" w:type="dxa"/>
              <w:left w:w="85" w:type="dxa"/>
              <w:bottom w:w="85" w:type="dxa"/>
              <w:right w:w="85" w:type="dxa"/>
            </w:tcMar>
            <w:vAlign w:val="center"/>
          </w:tcPr>
          <w:p w14:paraId="4FD7415C" w14:textId="77777777" w:rsidR="009C2745" w:rsidRDefault="00000000" w:rsidP="00FA2416">
            <w:pPr>
              <w:spacing w:after="30" w:line="252" w:lineRule="auto"/>
              <w:jc w:val="both"/>
              <w:rPr>
                <w:rFonts w:hint="eastAsia"/>
              </w:rPr>
            </w:pPr>
            <w:r>
              <w:rPr>
                <w:sz w:val="20"/>
              </w:rPr>
              <w:t>2.684</w:t>
            </w:r>
          </w:p>
        </w:tc>
      </w:tr>
      <w:tr w:rsidR="009C2745" w14:paraId="31F99AC9" w14:textId="77777777">
        <w:trPr>
          <w:cantSplit/>
          <w:jc w:val="center"/>
        </w:trPr>
        <w:tc>
          <w:tcPr>
            <w:tcW w:w="1700" w:type="dxa"/>
            <w:shd w:val="clear" w:color="auto" w:fill="FFFFFF"/>
            <w:tcMar>
              <w:top w:w="85" w:type="dxa"/>
              <w:left w:w="85" w:type="dxa"/>
              <w:bottom w:w="85" w:type="dxa"/>
              <w:right w:w="85" w:type="dxa"/>
            </w:tcMar>
            <w:vAlign w:val="center"/>
          </w:tcPr>
          <w:p w14:paraId="013D244B" w14:textId="77777777" w:rsidR="009C2745" w:rsidRDefault="00000000" w:rsidP="00FA2416">
            <w:pPr>
              <w:spacing w:after="30" w:line="252" w:lineRule="auto"/>
              <w:jc w:val="both"/>
              <w:rPr>
                <w:rFonts w:hint="eastAsia"/>
              </w:rPr>
            </w:pPr>
            <w:r>
              <w:rPr>
                <w:sz w:val="20"/>
              </w:rPr>
              <w:t xml:space="preserve">in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p>
        </w:tc>
        <w:tc>
          <w:tcPr>
            <w:tcW w:w="2100" w:type="dxa"/>
            <w:shd w:val="clear" w:color="auto" w:fill="FFFFFF"/>
            <w:tcMar>
              <w:top w:w="85" w:type="dxa"/>
              <w:left w:w="85" w:type="dxa"/>
              <w:bottom w:w="85" w:type="dxa"/>
              <w:right w:w="85" w:type="dxa"/>
            </w:tcMar>
            <w:vAlign w:val="center"/>
          </w:tcPr>
          <w:p w14:paraId="21A5FF7B" w14:textId="77777777" w:rsidR="009C2745" w:rsidRDefault="00000000" w:rsidP="00FA2416">
            <w:pPr>
              <w:spacing w:after="30" w:line="252" w:lineRule="auto"/>
              <w:jc w:val="both"/>
              <w:rPr>
                <w:rFonts w:hint="eastAsia"/>
              </w:rPr>
            </w:pPr>
            <w:r>
              <w:rPr>
                <w:sz w:val="20"/>
              </w:rPr>
              <w:t>greedy Horner form</w:t>
            </w:r>
          </w:p>
        </w:tc>
        <w:tc>
          <w:tcPr>
            <w:tcW w:w="1600" w:type="dxa"/>
            <w:shd w:val="clear" w:color="auto" w:fill="FFFFFF"/>
            <w:tcMar>
              <w:top w:w="85" w:type="dxa"/>
              <w:left w:w="85" w:type="dxa"/>
              <w:bottom w:w="85" w:type="dxa"/>
              <w:right w:w="85" w:type="dxa"/>
            </w:tcMar>
            <w:vAlign w:val="center"/>
          </w:tcPr>
          <w:p w14:paraId="7846C7EE" w14:textId="77777777" w:rsidR="009C2745" w:rsidRDefault="00000000" w:rsidP="00FA2416">
            <w:pPr>
              <w:spacing w:after="30" w:line="252" w:lineRule="auto"/>
              <w:jc w:val="both"/>
              <w:rPr>
                <w:rFonts w:hint="eastAsia"/>
              </w:rPr>
            </w:pPr>
            <w:r>
              <w:rPr>
                <w:sz w:val="20"/>
              </w:rPr>
              <w:t>63.7%</w:t>
            </w:r>
          </w:p>
        </w:tc>
        <w:tc>
          <w:tcPr>
            <w:tcW w:w="1600" w:type="dxa"/>
            <w:shd w:val="clear" w:color="auto" w:fill="FFFFFF"/>
            <w:tcMar>
              <w:top w:w="85" w:type="dxa"/>
              <w:left w:w="85" w:type="dxa"/>
              <w:bottom w:w="85" w:type="dxa"/>
              <w:right w:w="85" w:type="dxa"/>
            </w:tcMar>
            <w:vAlign w:val="center"/>
          </w:tcPr>
          <w:p w14:paraId="4E70EE48" w14:textId="77777777" w:rsidR="009C2745" w:rsidRDefault="00000000" w:rsidP="00FA2416">
            <w:pPr>
              <w:spacing w:after="30" w:line="252" w:lineRule="auto"/>
              <w:jc w:val="both"/>
              <w:rPr>
                <w:rFonts w:hint="eastAsia"/>
              </w:rPr>
            </w:pPr>
            <w:r>
              <w:rPr>
                <w:sz w:val="20"/>
              </w:rPr>
              <w:t>1.048</w:t>
            </w:r>
          </w:p>
        </w:tc>
        <w:tc>
          <w:tcPr>
            <w:tcW w:w="1300" w:type="dxa"/>
            <w:shd w:val="clear" w:color="auto" w:fill="FFFFFF"/>
            <w:tcMar>
              <w:top w:w="85" w:type="dxa"/>
              <w:left w:w="85" w:type="dxa"/>
              <w:bottom w:w="85" w:type="dxa"/>
              <w:right w:w="85" w:type="dxa"/>
            </w:tcMar>
            <w:vAlign w:val="center"/>
          </w:tcPr>
          <w:p w14:paraId="5D722947" w14:textId="77777777" w:rsidR="009C2745" w:rsidRDefault="00000000" w:rsidP="00FA2416">
            <w:pPr>
              <w:spacing w:after="30" w:line="252" w:lineRule="auto"/>
              <w:jc w:val="both"/>
              <w:rPr>
                <w:rFonts w:hint="eastAsia"/>
              </w:rPr>
            </w:pPr>
            <w:r>
              <w:rPr>
                <w:sz w:val="20"/>
              </w:rPr>
              <w:t>1.000</w:t>
            </w:r>
          </w:p>
        </w:tc>
        <w:tc>
          <w:tcPr>
            <w:tcW w:w="1348" w:type="dxa"/>
            <w:shd w:val="clear" w:color="auto" w:fill="FFFFFF"/>
            <w:tcMar>
              <w:top w:w="85" w:type="dxa"/>
              <w:left w:w="85" w:type="dxa"/>
              <w:bottom w:w="85" w:type="dxa"/>
              <w:right w:w="85" w:type="dxa"/>
            </w:tcMar>
            <w:vAlign w:val="center"/>
          </w:tcPr>
          <w:p w14:paraId="7FA682EC" w14:textId="77777777" w:rsidR="009C2745" w:rsidRDefault="00000000" w:rsidP="00FA2416">
            <w:pPr>
              <w:spacing w:after="30" w:line="252" w:lineRule="auto"/>
              <w:jc w:val="both"/>
              <w:rPr>
                <w:rFonts w:hint="eastAsia"/>
              </w:rPr>
            </w:pPr>
            <w:r>
              <w:rPr>
                <w:sz w:val="20"/>
              </w:rPr>
              <w:t>1.729</w:t>
            </w:r>
          </w:p>
        </w:tc>
      </w:tr>
      <w:tr w:rsidR="009C2745" w14:paraId="00B51F54" w14:textId="77777777">
        <w:trPr>
          <w:cantSplit/>
          <w:jc w:val="center"/>
        </w:trPr>
        <w:tc>
          <w:tcPr>
            <w:tcW w:w="1700" w:type="dxa"/>
            <w:shd w:val="clear" w:color="auto" w:fill="FFFFFF"/>
            <w:tcMar>
              <w:top w:w="85" w:type="dxa"/>
              <w:left w:w="85" w:type="dxa"/>
              <w:bottom w:w="85" w:type="dxa"/>
              <w:right w:w="85" w:type="dxa"/>
            </w:tcMar>
            <w:vAlign w:val="center"/>
          </w:tcPr>
          <w:p w14:paraId="4FB3DF05" w14:textId="77777777" w:rsidR="009C2745" w:rsidRDefault="00000000" w:rsidP="00FA2416">
            <w:pPr>
              <w:spacing w:after="30" w:line="252" w:lineRule="auto"/>
              <w:jc w:val="both"/>
              <w:rPr>
                <w:rFonts w:hint="eastAsia"/>
              </w:rPr>
            </w:pPr>
            <w:r>
              <w:rPr>
                <w:sz w:val="20"/>
              </w:rPr>
              <w:t xml:space="preserve">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p>
        </w:tc>
        <w:tc>
          <w:tcPr>
            <w:tcW w:w="2100" w:type="dxa"/>
            <w:shd w:val="clear" w:color="auto" w:fill="FFFFFF"/>
            <w:tcMar>
              <w:top w:w="85" w:type="dxa"/>
              <w:left w:w="85" w:type="dxa"/>
              <w:bottom w:w="85" w:type="dxa"/>
              <w:right w:w="85" w:type="dxa"/>
            </w:tcMar>
            <w:vAlign w:val="center"/>
          </w:tcPr>
          <w:p w14:paraId="427FA007" w14:textId="77777777" w:rsidR="009C2745" w:rsidRDefault="00000000" w:rsidP="00FA2416">
            <w:pPr>
              <w:spacing w:after="30" w:line="252" w:lineRule="auto"/>
              <w:jc w:val="both"/>
              <w:rPr>
                <w:rFonts w:hint="eastAsia"/>
              </w:rPr>
            </w:pPr>
            <w:r>
              <w:rPr>
                <w:sz w:val="20"/>
              </w:rPr>
              <w:t>forward substitution</w:t>
            </w:r>
          </w:p>
        </w:tc>
        <w:tc>
          <w:tcPr>
            <w:tcW w:w="1600" w:type="dxa"/>
            <w:shd w:val="clear" w:color="auto" w:fill="FFFFFF"/>
            <w:tcMar>
              <w:top w:w="85" w:type="dxa"/>
              <w:left w:w="85" w:type="dxa"/>
              <w:bottom w:w="85" w:type="dxa"/>
              <w:right w:w="85" w:type="dxa"/>
            </w:tcMar>
            <w:vAlign w:val="center"/>
          </w:tcPr>
          <w:p w14:paraId="352B04E2" w14:textId="77777777" w:rsidR="009C2745" w:rsidRDefault="00000000" w:rsidP="00FA2416">
            <w:pPr>
              <w:spacing w:after="30" w:line="252" w:lineRule="auto"/>
              <w:jc w:val="both"/>
              <w:rPr>
                <w:rFonts w:hint="eastAsia"/>
              </w:rPr>
            </w:pPr>
            <w:r>
              <w:rPr>
                <w:sz w:val="20"/>
              </w:rPr>
              <w:t>100.0%</w:t>
            </w:r>
          </w:p>
        </w:tc>
        <w:tc>
          <w:tcPr>
            <w:tcW w:w="1600" w:type="dxa"/>
            <w:shd w:val="clear" w:color="auto" w:fill="FFFFFF"/>
            <w:tcMar>
              <w:top w:w="85" w:type="dxa"/>
              <w:left w:w="85" w:type="dxa"/>
              <w:bottom w:w="85" w:type="dxa"/>
              <w:right w:w="85" w:type="dxa"/>
            </w:tcMar>
            <w:vAlign w:val="center"/>
          </w:tcPr>
          <w:p w14:paraId="4E6731DC" w14:textId="77777777" w:rsidR="009C2745" w:rsidRDefault="00000000" w:rsidP="00FA2416">
            <w:pPr>
              <w:spacing w:after="30" w:line="252" w:lineRule="auto"/>
              <w:jc w:val="both"/>
              <w:rPr>
                <w:rFonts w:hint="eastAsia"/>
              </w:rPr>
            </w:pPr>
            <w:r>
              <w:rPr>
                <w:sz w:val="20"/>
              </w:rPr>
              <w:t>1.000</w:t>
            </w:r>
          </w:p>
        </w:tc>
        <w:tc>
          <w:tcPr>
            <w:tcW w:w="1300" w:type="dxa"/>
            <w:shd w:val="clear" w:color="auto" w:fill="FFFFFF"/>
            <w:tcMar>
              <w:top w:w="85" w:type="dxa"/>
              <w:left w:w="85" w:type="dxa"/>
              <w:bottom w:w="85" w:type="dxa"/>
              <w:right w:w="85" w:type="dxa"/>
            </w:tcMar>
            <w:vAlign w:val="center"/>
          </w:tcPr>
          <w:p w14:paraId="67F0A401" w14:textId="77777777" w:rsidR="009C2745" w:rsidRDefault="00000000" w:rsidP="00FA2416">
            <w:pPr>
              <w:spacing w:after="30" w:line="252" w:lineRule="auto"/>
              <w:jc w:val="both"/>
              <w:rPr>
                <w:rFonts w:hint="eastAsia"/>
              </w:rPr>
            </w:pPr>
            <w:r>
              <w:rPr>
                <w:sz w:val="20"/>
              </w:rPr>
              <w:t>1.000</w:t>
            </w:r>
          </w:p>
        </w:tc>
        <w:tc>
          <w:tcPr>
            <w:tcW w:w="1348" w:type="dxa"/>
            <w:shd w:val="clear" w:color="auto" w:fill="FFFFFF"/>
            <w:tcMar>
              <w:top w:w="85" w:type="dxa"/>
              <w:left w:w="85" w:type="dxa"/>
              <w:bottom w:w="85" w:type="dxa"/>
              <w:right w:w="85" w:type="dxa"/>
            </w:tcMar>
            <w:vAlign w:val="center"/>
          </w:tcPr>
          <w:p w14:paraId="15D0A776" w14:textId="77777777" w:rsidR="009C2745" w:rsidRDefault="00000000" w:rsidP="00FA2416">
            <w:pPr>
              <w:spacing w:after="30" w:line="252" w:lineRule="auto"/>
              <w:jc w:val="both"/>
              <w:rPr>
                <w:rFonts w:hint="eastAsia"/>
              </w:rPr>
            </w:pPr>
            <w:r>
              <w:rPr>
                <w:sz w:val="20"/>
              </w:rPr>
              <w:t>1.000</w:t>
            </w:r>
          </w:p>
        </w:tc>
      </w:tr>
      <w:tr w:rsidR="009C2745" w14:paraId="642DBAEC" w14:textId="77777777">
        <w:trPr>
          <w:cantSplit/>
          <w:jc w:val="center"/>
        </w:trPr>
        <w:tc>
          <w:tcPr>
            <w:tcW w:w="1700" w:type="dxa"/>
            <w:shd w:val="clear" w:color="auto" w:fill="FFFFFF"/>
            <w:tcMar>
              <w:top w:w="85" w:type="dxa"/>
              <w:left w:w="85" w:type="dxa"/>
              <w:bottom w:w="85" w:type="dxa"/>
              <w:right w:w="85" w:type="dxa"/>
            </w:tcMar>
            <w:vAlign w:val="center"/>
          </w:tcPr>
          <w:p w14:paraId="3F7F9B9A" w14:textId="77777777" w:rsidR="009C2745" w:rsidRDefault="00000000" w:rsidP="00FA2416">
            <w:pPr>
              <w:spacing w:after="30" w:line="252" w:lineRule="auto"/>
              <w:jc w:val="both"/>
              <w:rPr>
                <w:rFonts w:hint="eastAsia"/>
              </w:rPr>
            </w:pPr>
            <w:r>
              <w:rPr>
                <w:sz w:val="20"/>
              </w:rPr>
              <w:t xml:space="preserve">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p>
        </w:tc>
        <w:tc>
          <w:tcPr>
            <w:tcW w:w="2100" w:type="dxa"/>
            <w:shd w:val="clear" w:color="auto" w:fill="FFFFFF"/>
            <w:tcMar>
              <w:top w:w="85" w:type="dxa"/>
              <w:left w:w="85" w:type="dxa"/>
              <w:bottom w:w="85" w:type="dxa"/>
              <w:right w:w="85" w:type="dxa"/>
            </w:tcMar>
            <w:vAlign w:val="center"/>
          </w:tcPr>
          <w:p w14:paraId="1D8144BB" w14:textId="77777777" w:rsidR="009C2745" w:rsidRDefault="00000000" w:rsidP="00FA2416">
            <w:pPr>
              <w:spacing w:after="30" w:line="252" w:lineRule="auto"/>
              <w:jc w:val="both"/>
              <w:rPr>
                <w:rFonts w:hint="eastAsia"/>
              </w:rPr>
            </w:pPr>
            <w:r>
              <w:rPr>
                <w:sz w:val="20"/>
              </w:rPr>
              <w:t>expanded path sum</w:t>
            </w:r>
          </w:p>
        </w:tc>
        <w:tc>
          <w:tcPr>
            <w:tcW w:w="1600" w:type="dxa"/>
            <w:shd w:val="clear" w:color="auto" w:fill="FFFFFF"/>
            <w:tcMar>
              <w:top w:w="85" w:type="dxa"/>
              <w:left w:w="85" w:type="dxa"/>
              <w:bottom w:w="85" w:type="dxa"/>
              <w:right w:w="85" w:type="dxa"/>
            </w:tcMar>
            <w:vAlign w:val="center"/>
          </w:tcPr>
          <w:p w14:paraId="03367A73" w14:textId="77777777" w:rsidR="009C2745" w:rsidRDefault="00000000" w:rsidP="00FA2416">
            <w:pPr>
              <w:spacing w:after="30" w:line="252" w:lineRule="auto"/>
              <w:jc w:val="both"/>
              <w:rPr>
                <w:rFonts w:hint="eastAsia"/>
              </w:rPr>
            </w:pPr>
            <w:r>
              <w:rPr>
                <w:sz w:val="20"/>
              </w:rPr>
              <w:t>100.0%</w:t>
            </w:r>
          </w:p>
        </w:tc>
        <w:tc>
          <w:tcPr>
            <w:tcW w:w="1600" w:type="dxa"/>
            <w:shd w:val="clear" w:color="auto" w:fill="FFFFFF"/>
            <w:tcMar>
              <w:top w:w="85" w:type="dxa"/>
              <w:left w:w="85" w:type="dxa"/>
              <w:bottom w:w="85" w:type="dxa"/>
              <w:right w:w="85" w:type="dxa"/>
            </w:tcMar>
            <w:vAlign w:val="center"/>
          </w:tcPr>
          <w:p w14:paraId="5C045050" w14:textId="77777777" w:rsidR="009C2745" w:rsidRDefault="00000000" w:rsidP="00FA2416">
            <w:pPr>
              <w:spacing w:after="30" w:line="252" w:lineRule="auto"/>
              <w:jc w:val="both"/>
              <w:rPr>
                <w:rFonts w:hint="eastAsia"/>
              </w:rPr>
            </w:pPr>
            <w:r>
              <w:rPr>
                <w:sz w:val="20"/>
              </w:rPr>
              <w:t>1.000</w:t>
            </w:r>
          </w:p>
        </w:tc>
        <w:tc>
          <w:tcPr>
            <w:tcW w:w="1300" w:type="dxa"/>
            <w:shd w:val="clear" w:color="auto" w:fill="FFFFFF"/>
            <w:tcMar>
              <w:top w:w="85" w:type="dxa"/>
              <w:left w:w="85" w:type="dxa"/>
              <w:bottom w:w="85" w:type="dxa"/>
              <w:right w:w="85" w:type="dxa"/>
            </w:tcMar>
            <w:vAlign w:val="center"/>
          </w:tcPr>
          <w:p w14:paraId="2C89F24B" w14:textId="77777777" w:rsidR="009C2745" w:rsidRDefault="00000000" w:rsidP="00FA2416">
            <w:pPr>
              <w:spacing w:after="30" w:line="252" w:lineRule="auto"/>
              <w:jc w:val="both"/>
              <w:rPr>
                <w:rFonts w:hint="eastAsia"/>
              </w:rPr>
            </w:pPr>
            <w:r>
              <w:rPr>
                <w:sz w:val="20"/>
              </w:rPr>
              <w:t>1.000</w:t>
            </w:r>
          </w:p>
        </w:tc>
        <w:tc>
          <w:tcPr>
            <w:tcW w:w="1348" w:type="dxa"/>
            <w:shd w:val="clear" w:color="auto" w:fill="FFFFFF"/>
            <w:tcMar>
              <w:top w:w="85" w:type="dxa"/>
              <w:left w:w="85" w:type="dxa"/>
              <w:bottom w:w="85" w:type="dxa"/>
              <w:right w:w="85" w:type="dxa"/>
            </w:tcMar>
            <w:vAlign w:val="center"/>
          </w:tcPr>
          <w:p w14:paraId="432100EF" w14:textId="77777777" w:rsidR="009C2745" w:rsidRDefault="00000000" w:rsidP="00FA2416">
            <w:pPr>
              <w:spacing w:after="30" w:line="252" w:lineRule="auto"/>
              <w:jc w:val="both"/>
              <w:rPr>
                <w:rFonts w:hint="eastAsia"/>
              </w:rPr>
            </w:pPr>
            <w:r>
              <w:rPr>
                <w:sz w:val="20"/>
              </w:rPr>
              <w:t>1.000</w:t>
            </w:r>
          </w:p>
        </w:tc>
      </w:tr>
      <w:tr w:rsidR="009C2745" w14:paraId="58A34EAB" w14:textId="77777777">
        <w:trPr>
          <w:cantSplit/>
          <w:jc w:val="center"/>
        </w:trPr>
        <w:tc>
          <w:tcPr>
            <w:tcW w:w="1700" w:type="dxa"/>
            <w:shd w:val="clear" w:color="auto" w:fill="FFFFFF"/>
            <w:tcMar>
              <w:top w:w="85" w:type="dxa"/>
              <w:left w:w="85" w:type="dxa"/>
              <w:bottom w:w="85" w:type="dxa"/>
              <w:right w:w="85" w:type="dxa"/>
            </w:tcMar>
            <w:vAlign w:val="center"/>
          </w:tcPr>
          <w:p w14:paraId="4968D15E" w14:textId="77777777" w:rsidR="009C2745" w:rsidRDefault="00000000" w:rsidP="00FA2416">
            <w:pPr>
              <w:spacing w:after="30" w:line="252" w:lineRule="auto"/>
              <w:jc w:val="both"/>
              <w:rPr>
                <w:rFonts w:hint="eastAsia"/>
              </w:rPr>
            </w:pPr>
            <w:r>
              <w:rPr>
                <w:sz w:val="20"/>
              </w:rPr>
              <w:t xml:space="preserve">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p>
        </w:tc>
        <w:tc>
          <w:tcPr>
            <w:tcW w:w="2100" w:type="dxa"/>
            <w:shd w:val="clear" w:color="auto" w:fill="FFFFFF"/>
            <w:tcMar>
              <w:top w:w="85" w:type="dxa"/>
              <w:left w:w="85" w:type="dxa"/>
              <w:bottom w:w="85" w:type="dxa"/>
              <w:right w:w="85" w:type="dxa"/>
            </w:tcMar>
            <w:vAlign w:val="center"/>
          </w:tcPr>
          <w:p w14:paraId="5534D0A0" w14:textId="77777777" w:rsidR="009C2745" w:rsidRDefault="00000000" w:rsidP="00FA2416">
            <w:pPr>
              <w:spacing w:after="30" w:line="252" w:lineRule="auto"/>
              <w:jc w:val="both"/>
              <w:rPr>
                <w:rFonts w:hint="eastAsia"/>
              </w:rPr>
            </w:pPr>
            <w:r>
              <w:rPr>
                <w:sz w:val="20"/>
              </w:rPr>
              <w:t>greedy Horner form</w:t>
            </w:r>
          </w:p>
        </w:tc>
        <w:tc>
          <w:tcPr>
            <w:tcW w:w="1600" w:type="dxa"/>
            <w:shd w:val="clear" w:color="auto" w:fill="FFFFFF"/>
            <w:tcMar>
              <w:top w:w="85" w:type="dxa"/>
              <w:left w:w="85" w:type="dxa"/>
              <w:bottom w:w="85" w:type="dxa"/>
              <w:right w:w="85" w:type="dxa"/>
            </w:tcMar>
            <w:vAlign w:val="center"/>
          </w:tcPr>
          <w:p w14:paraId="66345CEB" w14:textId="77777777" w:rsidR="009C2745" w:rsidRDefault="00000000" w:rsidP="00FA2416">
            <w:pPr>
              <w:spacing w:after="30" w:line="252" w:lineRule="auto"/>
              <w:jc w:val="both"/>
              <w:rPr>
                <w:rFonts w:hint="eastAsia"/>
              </w:rPr>
            </w:pPr>
            <w:r>
              <w:rPr>
                <w:sz w:val="20"/>
              </w:rPr>
              <w:t>100.0%</w:t>
            </w:r>
          </w:p>
        </w:tc>
        <w:tc>
          <w:tcPr>
            <w:tcW w:w="1600" w:type="dxa"/>
            <w:shd w:val="clear" w:color="auto" w:fill="FFFFFF"/>
            <w:tcMar>
              <w:top w:w="85" w:type="dxa"/>
              <w:left w:w="85" w:type="dxa"/>
              <w:bottom w:w="85" w:type="dxa"/>
              <w:right w:w="85" w:type="dxa"/>
            </w:tcMar>
            <w:vAlign w:val="center"/>
          </w:tcPr>
          <w:p w14:paraId="01DD9890" w14:textId="77777777" w:rsidR="009C2745" w:rsidRDefault="00000000" w:rsidP="00FA2416">
            <w:pPr>
              <w:spacing w:after="30" w:line="252" w:lineRule="auto"/>
              <w:jc w:val="both"/>
              <w:rPr>
                <w:rFonts w:hint="eastAsia"/>
              </w:rPr>
            </w:pPr>
            <w:r>
              <w:rPr>
                <w:sz w:val="20"/>
              </w:rPr>
              <w:t>1.000</w:t>
            </w:r>
          </w:p>
        </w:tc>
        <w:tc>
          <w:tcPr>
            <w:tcW w:w="1300" w:type="dxa"/>
            <w:shd w:val="clear" w:color="auto" w:fill="FFFFFF"/>
            <w:tcMar>
              <w:top w:w="85" w:type="dxa"/>
              <w:left w:w="85" w:type="dxa"/>
              <w:bottom w:w="85" w:type="dxa"/>
              <w:right w:w="85" w:type="dxa"/>
            </w:tcMar>
            <w:vAlign w:val="center"/>
          </w:tcPr>
          <w:p w14:paraId="2D328316" w14:textId="77777777" w:rsidR="009C2745" w:rsidRDefault="00000000" w:rsidP="00FA2416">
            <w:pPr>
              <w:spacing w:after="30" w:line="252" w:lineRule="auto"/>
              <w:jc w:val="both"/>
              <w:rPr>
                <w:rFonts w:hint="eastAsia"/>
              </w:rPr>
            </w:pPr>
            <w:r>
              <w:rPr>
                <w:sz w:val="20"/>
              </w:rPr>
              <w:t>1.000</w:t>
            </w:r>
          </w:p>
        </w:tc>
        <w:tc>
          <w:tcPr>
            <w:tcW w:w="1348" w:type="dxa"/>
            <w:shd w:val="clear" w:color="auto" w:fill="FFFFFF"/>
            <w:tcMar>
              <w:top w:w="85" w:type="dxa"/>
              <w:left w:w="85" w:type="dxa"/>
              <w:bottom w:w="85" w:type="dxa"/>
              <w:right w:w="85" w:type="dxa"/>
            </w:tcMar>
            <w:vAlign w:val="center"/>
          </w:tcPr>
          <w:p w14:paraId="05DBB45F" w14:textId="77777777" w:rsidR="009C2745" w:rsidRDefault="00000000" w:rsidP="00FA2416">
            <w:pPr>
              <w:spacing w:after="30" w:line="252" w:lineRule="auto"/>
              <w:jc w:val="both"/>
              <w:rPr>
                <w:rFonts w:hint="eastAsia"/>
              </w:rPr>
            </w:pPr>
            <w:r>
              <w:rPr>
                <w:sz w:val="20"/>
              </w:rPr>
              <w:t>1.000</w:t>
            </w:r>
          </w:p>
        </w:tc>
      </w:tr>
    </w:tbl>
    <w:p w14:paraId="0C0DCBC5" w14:textId="77777777" w:rsidR="009C2745" w:rsidRDefault="00000000" w:rsidP="00FA2416">
      <w:pPr>
        <w:pStyle w:val="FirstParagraph"/>
        <w:jc w:val="both"/>
        <w:rPr>
          <w:rFonts w:hint="eastAsia"/>
        </w:rPr>
      </w:pPr>
      <w:r>
        <w:t xml:space="preserve">The exact range is always available from Proposition 11.1, at the cost of </w:t>
      </w:r>
      <m:oMath>
        <m:sSup>
          <m:sSupPr>
            <m:ctrlPr>
              <w:rPr>
                <w:rFonts w:ascii="Cambria Math" w:hAnsi="Cambria Math"/>
              </w:rPr>
            </m:ctrlPr>
          </m:sSupPr>
          <m:e>
            <m:r>
              <w:rPr>
                <w:rFonts w:ascii="Cambria Math" w:hAnsi="Cambria Math"/>
              </w:rPr>
              <m:t>2</m:t>
            </m:r>
          </m:e>
          <m:sup>
            <m:r>
              <w:rPr>
                <w:rFonts w:ascii="Cambria Math" w:hAnsi="Cambria Math"/>
              </w:rPr>
              <m:t>m</m:t>
            </m:r>
          </m:sup>
        </m:sSup>
      </m:oMath>
      <w:r>
        <w:t xml:space="preserve"> evaluations for </w:t>
      </w:r>
      <m:oMath>
        <m:r>
          <w:rPr>
            <w:rFonts w:ascii="Cambria Math" w:hAnsi="Cambria Math"/>
          </w:rPr>
          <m:t>m</m:t>
        </m:r>
      </m:oMath>
      <w:r>
        <w:t xml:space="preserve"> gains. Computing the exact range of a polynomial over a box is NP-hard in general (Kreinovich et al., 1998), so the vertex method is practical only for small path sets. A certified implementation should report which form produced an enclosure and whether that form is known to be exact. Two-terminal series-parallel route structures give a sufficient condition: series composition multiplies and parallel composition adds, so their path polynomials have a form in which every gain occurs once, and interval evaluation of that form is exact. Theorem 12.6 establishes NP-hardness directly for this path-response family. Theorem 12.5 gives an additional exact regime, and Proposition 12.4 rules out a universal finite relative-width bound for forward substitution.</w:t>
      </w:r>
    </w:p>
    <w:p w14:paraId="084EE949" w14:textId="77777777" w:rsidR="009C2745" w:rsidRDefault="00000000" w:rsidP="00FA2416">
      <w:pPr>
        <w:pStyle w:val="Heading2"/>
        <w:jc w:val="both"/>
      </w:pPr>
      <w:r>
        <w:t>11.3 Counterfactual intervals and the shared circumstance</w:t>
      </w:r>
    </w:p>
    <w:p w14:paraId="56584925" w14:textId="77777777" w:rsidR="009C2745" w:rsidRDefault="00000000" w:rsidP="00FA2416">
      <w:pPr>
        <w:pStyle w:val="FirstParagraph"/>
        <w:jc w:val="both"/>
        <w:rPr>
          <w:rFonts w:hint="eastAsia"/>
        </w:rPr>
      </w:pPr>
      <w:r>
        <w:t xml:space="preserve">Return to Section 10.2 with interval data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1.9</m:t>
            </m:r>
            <m:r>
              <m:rPr>
                <m:sty m:val="p"/>
              </m:rPr>
              <w:rPr>
                <w:rFonts w:ascii="Cambria Math" w:hAnsi="Cambria Math"/>
              </w:rPr>
              <m:t>,</m:t>
            </m:r>
            <m:r>
              <w:rPr>
                <w:rFonts w:ascii="Cambria Math" w:hAnsi="Cambria Math"/>
              </w:rPr>
              <m:t>2.1</m:t>
            </m:r>
          </m:e>
        </m:d>
      </m:oMath>
      <w:r>
        <w:t xml:space="preserve">,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0.95</m:t>
            </m:r>
            <m:r>
              <m:rPr>
                <m:sty m:val="p"/>
              </m:rPr>
              <w:rPr>
                <w:rFonts w:ascii="Cambria Math" w:hAnsi="Cambria Math"/>
              </w:rPr>
              <m:t>,</m:t>
            </m:r>
            <m:r>
              <w:rPr>
                <w:rFonts w:ascii="Cambria Math" w:hAnsi="Cambria Math"/>
              </w:rPr>
              <m:t>1.05</m:t>
            </m:r>
          </m:e>
        </m:d>
      </m:oMath>
      <w:r>
        <w:t xml:space="preserve">, </w:t>
      </w: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r>
              <w:rPr>
                <w:rFonts w:ascii="Cambria Math" w:hAnsi="Cambria Math"/>
              </w:rPr>
              <m:t>3.9</m:t>
            </m:r>
            <m:r>
              <m:rPr>
                <m:sty m:val="p"/>
              </m:rPr>
              <w:rPr>
                <w:rFonts w:ascii="Cambria Math" w:hAnsi="Cambria Math"/>
              </w:rPr>
              <m:t>,</m:t>
            </m:r>
            <m:r>
              <w:rPr>
                <w:rFonts w:ascii="Cambria Math" w:hAnsi="Cambria Math"/>
              </w:rPr>
              <m:t>4.1</m:t>
            </m:r>
          </m:e>
        </m:d>
      </m:oMath>
      <w:r>
        <w:t xml:space="preserve"> and </w:t>
      </w:r>
      <m:oMath>
        <m:r>
          <w:rPr>
            <w:rFonts w:ascii="Cambria Math" w:hAnsi="Cambria Math"/>
          </w:rPr>
          <m:t>d</m:t>
        </m:r>
        <m:r>
          <m:rPr>
            <m:sty m:val="p"/>
          </m:rPr>
          <w:rPr>
            <w:rFonts w:ascii="Cambria Math" w:hAnsi="Cambria Math"/>
          </w:rPr>
          <m:t>=</m:t>
        </m:r>
        <m:r>
          <w:rPr>
            <w:rFonts w:ascii="Cambria Math" w:hAnsi="Cambria Math"/>
          </w:rPr>
          <m:t>3</m:t>
        </m:r>
      </m:oMath>
      <w:r>
        <w:t xml:space="preserve">. In the form (10.2), </w:t>
      </w:r>
      <m:oMath>
        <m:r>
          <w:rPr>
            <w:rFonts w:ascii="Cambria Math" w:hAnsi="Cambria Math"/>
          </w:rPr>
          <m:t>y</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x</m:t>
            </m:r>
          </m:e>
        </m:d>
      </m:oMath>
      <w:r>
        <w:t xml:space="preserve">, each quantity occurs once, so interval evaluation gives the exact range </w:t>
      </w:r>
      <m:oMath>
        <m:d>
          <m:dPr>
            <m:begChr m:val="["/>
            <m:endChr m:val="]"/>
            <m:ctrlPr>
              <w:rPr>
                <w:rFonts w:ascii="Cambria Math" w:hAnsi="Cambria Math"/>
              </w:rPr>
            </m:ctrlPr>
          </m:dPr>
          <m:e>
            <m:r>
              <w:rPr>
                <w:rFonts w:ascii="Cambria Math" w:hAnsi="Cambria Math"/>
              </w:rPr>
              <m:t>7.605</m:t>
            </m:r>
            <m:r>
              <m:rPr>
                <m:sty m:val="p"/>
              </m:rPr>
              <w:rPr>
                <w:rFonts w:ascii="Cambria Math" w:hAnsi="Cambria Math"/>
              </w:rPr>
              <m:t>,</m:t>
            </m:r>
            <m:r>
              <w:rPr>
                <w:rFonts w:ascii="Cambria Math" w:hAnsi="Cambria Math"/>
              </w:rPr>
              <m:t> 8.405</m:t>
            </m:r>
          </m:e>
        </m:d>
      </m:oMath>
      <w:r>
        <w:t xml:space="preserve">, of width 0.80 (Moore et al., 2009). Executing abduction, action and prediction as separate interval steps gives </w:t>
      </w:r>
      <m:oMath>
        <m:r>
          <w:rPr>
            <w:rFonts w:ascii="Cambria Math" w:hAnsi="Cambria Math"/>
          </w:rPr>
          <m:t>U</m:t>
        </m:r>
        <m:r>
          <m:rPr>
            <m:sty m:val="p"/>
          </m:rPr>
          <w:rPr>
            <w:rFonts w:ascii="Cambria Math" w:hAnsi="Cambria Math"/>
          </w:rPr>
          <m:t>∈</m:t>
        </m:r>
        <m:r>
          <w:rPr>
            <w:rFonts w:ascii="Cambria Math" w:hAnsi="Cambria Math"/>
          </w:rPr>
          <m:t>x</m:t>
        </m:r>
      </m:oMath>
      <w:r>
        <w:t xml:space="preserve">, </w:t>
      </w:r>
      <m:oMath>
        <m:r>
          <w:rPr>
            <w:rFonts w:ascii="Cambria Math" w:hAnsi="Cambria Math"/>
          </w:rPr>
          <m:t>ϵ</m:t>
        </m:r>
        <m:r>
          <m:rPr>
            <m:sty m:val="p"/>
          </m:rPr>
          <w:rPr>
            <w:rFonts w:ascii="Cambria Math" w:hAnsi="Cambria Math"/>
          </w:rPr>
          <m:t>∈</m:t>
        </m:r>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r>
          <w:rPr>
            <w:rFonts w:ascii="Cambria Math" w:hAnsi="Cambria Math"/>
          </w:rPr>
          <m:t>x</m:t>
        </m:r>
      </m:oMath>
      <w:r>
        <w:t xml:space="preserve"> and </w:t>
      </w:r>
      <m:oMath>
        <m:r>
          <w:rPr>
            <w:rFonts w:ascii="Cambria Math" w:hAnsi="Cambria Math"/>
          </w:rPr>
          <m:t>Y</m:t>
        </m:r>
        <m:r>
          <m:rPr>
            <m:sty m:val="p"/>
          </m:rPr>
          <w:rPr>
            <w:rFonts w:ascii="Cambria Math" w:hAnsi="Cambria Math"/>
          </w:rPr>
          <m:t>'∈</m:t>
        </m:r>
        <m:r>
          <w:rPr>
            <w:rFonts w:ascii="Cambria Math" w:hAnsi="Cambria Math"/>
          </w:rPr>
          <m:t>ad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ϵ</m:t>
        </m:r>
        <m:r>
          <m:rPr>
            <m:sty m:val="p"/>
          </m:rPr>
          <w:rPr>
            <w:rFonts w:ascii="Cambria Math" w:hAnsi="Cambria Math"/>
          </w:rPr>
          <m:t>=</m:t>
        </m:r>
        <m:d>
          <m:dPr>
            <m:begChr m:val="["/>
            <m:endChr m:val="]"/>
            <m:ctrlPr>
              <w:rPr>
                <w:rFonts w:ascii="Cambria Math" w:hAnsi="Cambria Math"/>
              </w:rPr>
            </m:ctrlPr>
          </m:dPr>
          <m:e>
            <m:r>
              <w:rPr>
                <w:rFonts w:ascii="Cambria Math" w:hAnsi="Cambria Math"/>
              </w:rPr>
              <m:t>7.295</m:t>
            </m:r>
            <m:r>
              <m:rPr>
                <m:sty m:val="p"/>
              </m:rPr>
              <w:rPr>
                <w:rFonts w:ascii="Cambria Math" w:hAnsi="Cambria Math"/>
              </w:rPr>
              <m:t>,</m:t>
            </m:r>
            <m:r>
              <w:rPr>
                <w:rFonts w:ascii="Cambria Math" w:hAnsi="Cambria Math"/>
              </w:rPr>
              <m:t> 8.695</m:t>
            </m:r>
          </m:e>
        </m:d>
      </m:oMath>
      <w:r>
        <w:t xml:space="preserve">, of width 1.40. The expanded polynomial </w:t>
      </w:r>
      <m:oMath>
        <m:r>
          <w:rPr>
            <w:rFonts w:ascii="Cambria Math" w:hAnsi="Cambria Math"/>
          </w:rPr>
          <m:t>y</m:t>
        </m:r>
        <m:r>
          <m:rPr>
            <m:sty m:val="p"/>
          </m:rPr>
          <w:rPr>
            <w:rFonts w:ascii="Cambria Math" w:hAnsi="Cambria Math"/>
          </w:rPr>
          <m:t>+</m:t>
        </m:r>
        <m:r>
          <w:rPr>
            <w:rFonts w:ascii="Cambria Math" w:hAnsi="Cambria Math"/>
          </w:rPr>
          <m:t>3a</m:t>
        </m:r>
        <m:r>
          <m:rPr>
            <m:sty m:val="p"/>
          </m:rPr>
          <w:rPr>
            <w:rFonts w:ascii="Cambria Math" w:hAnsi="Cambria Math"/>
          </w:rPr>
          <m:t>-</m:t>
        </m:r>
        <m:r>
          <w:rPr>
            <w:rFonts w:ascii="Cambria Math" w:hAnsi="Cambria Math"/>
          </w:rPr>
          <m:t>ax</m:t>
        </m:r>
      </m:oMath>
      <w:r>
        <w:t xml:space="preserve"> gives </w:t>
      </w:r>
      <m:oMath>
        <m:d>
          <m:dPr>
            <m:begChr m:val="["/>
            <m:endChr m:val="]"/>
            <m:ctrlPr>
              <w:rPr>
                <w:rFonts w:ascii="Cambria Math" w:hAnsi="Cambria Math"/>
              </w:rPr>
            </m:ctrlPr>
          </m:dPr>
          <m:e>
            <m:r>
              <w:rPr>
                <w:rFonts w:ascii="Cambria Math" w:hAnsi="Cambria Math"/>
              </w:rPr>
              <m:t>7.395</m:t>
            </m:r>
            <m:r>
              <m:rPr>
                <m:sty m:val="p"/>
              </m:rPr>
              <w:rPr>
                <w:rFonts w:ascii="Cambria Math" w:hAnsi="Cambria Math"/>
              </w:rPr>
              <m:t>,</m:t>
            </m:r>
            <m:r>
              <w:rPr>
                <w:rFonts w:ascii="Cambria Math" w:hAnsi="Cambria Math"/>
              </w:rPr>
              <m:t> 8.595</m:t>
            </m:r>
          </m:e>
        </m:d>
      </m:oMath>
      <w:r>
        <w:t>. The three expressions are algebraically identical; the kernel and SymPy both confirm the identity.</w:t>
      </w:r>
    </w:p>
    <w:p w14:paraId="13FAF00E" w14:textId="77777777" w:rsidR="009C2745" w:rsidRDefault="00000000" w:rsidP="00FA2416">
      <w:pPr>
        <w:pStyle w:val="FirstParagraph"/>
        <w:jc w:val="both"/>
        <w:rPr>
          <w:rFonts w:hint="eastAsia"/>
        </w:rPr>
      </w:pPr>
      <w:r>
        <w:rPr>
          <w:b/>
          <w:bCs/>
        </w:rPr>
        <w:t>Proposition 11.3 (stepwise interval evaluation forgets occurrence ties).</w:t>
      </w:r>
      <w:r>
        <w:t xml:space="preserve"> Suppose a counterfactual calculation is expressed using addition, subtraction, multiplication and division with every interval denominator excluding zero. In ideal interval arithmetic, unfolding the stepwise calculation into an expression tree and replacing each repeated leaf quantity by an independent copy gives exactly the range represented by natural interval evaluation. It contains the range with the evidence, mechanisms and circumstances tied as declared, and can be strictly larger.</w:t>
      </w:r>
    </w:p>
    <w:p w14:paraId="1CD7F3DF" w14:textId="77777777" w:rsidR="009C2745" w:rsidRDefault="00000000" w:rsidP="00FA2416">
      <w:pPr>
        <w:pStyle w:val="FirstParagraph"/>
        <w:jc w:val="both"/>
        <w:rPr>
          <w:rFonts w:hint="eastAsia"/>
        </w:rPr>
      </w:pPr>
      <w:r>
        <w:rPr>
          <w:i/>
          <w:iCs/>
        </w:rPr>
        <w:t>Proof.</w:t>
      </w:r>
      <w:r>
        <w:t xml:space="preserve"> Apply the expression-tree induction of Theorem 12.2. The tied assignments form a subset of the occurrence box, while the example gives strict inclusion. This numerical relaxation need not correspond solely to making causal worlds independent: shared evidence and parameter identities can also be forgotten. ∎</w:t>
      </w:r>
    </w:p>
    <w:p w14:paraId="23B380FD" w14:textId="77777777" w:rsidR="009C2745" w:rsidRDefault="00000000" w:rsidP="00FA2416">
      <w:pPr>
        <w:pStyle w:val="BodyText"/>
        <w:jc w:val="both"/>
        <w:rPr>
          <w:rFonts w:hint="eastAsia"/>
        </w:rPr>
      </w:pPr>
      <w:r>
        <w:t xml:space="preserve">In the example the circumstance </w:t>
      </w:r>
      <m:oMath>
        <m:r>
          <w:rPr>
            <w:rFonts w:ascii="Cambria Math" w:hAnsi="Cambria Math"/>
          </w:rPr>
          <m:t>U</m:t>
        </m:r>
        <m:r>
          <m:rPr>
            <m:sty m:val="p"/>
          </m:rPr>
          <w:rPr>
            <w:rFonts w:ascii="Cambria Math" w:hAnsi="Cambria Math"/>
          </w:rPr>
          <m:t>=</m:t>
        </m:r>
        <m:r>
          <w:rPr>
            <w:rFonts w:ascii="Cambria Math" w:hAnsi="Cambria Math"/>
          </w:rPr>
          <m:t>x</m:t>
        </m:r>
      </m:oMath>
      <w:r>
        <w:t xml:space="preserve"> appears in both worlds. The stepwise evaluation lets the factual </w:t>
      </w:r>
      <m:oMath>
        <m:r>
          <w:rPr>
            <w:rFonts w:ascii="Cambria Math" w:hAnsi="Cambria Math"/>
          </w:rPr>
          <m:t>x</m:t>
        </m:r>
      </m:oMath>
      <w:r>
        <w:t xml:space="preserve"> and the shared </w:t>
      </w:r>
      <m:oMath>
        <m:r>
          <w:rPr>
            <w:rFonts w:ascii="Cambria Math" w:hAnsi="Cambria Math"/>
          </w:rPr>
          <m:t>U</m:t>
        </m:r>
      </m:oMath>
      <w:r>
        <w:t xml:space="preserve"> vary independently, which is the loss of coupling that Proposition 5.5 warns about, now appearing as the dependency problem. The kernel confirms that the stepwise enclosure equals the enclosure with explicitly decoupled copies. Even so, the exact counterfactual range is disjoint from the </w:t>
      </w:r>
      <w:r>
        <w:lastRenderedPageBreak/>
        <w:t xml:space="preserve">population intervention mean </w:t>
      </w:r>
      <m:oMath>
        <m:d>
          <m:dPr>
            <m:begChr m:val="["/>
            <m:endChr m:val="]"/>
            <m:ctrlPr>
              <w:rPr>
                <w:rFonts w:ascii="Cambria Math" w:hAnsi="Cambria Math"/>
              </w:rPr>
            </m:ctrlPr>
          </m:dPr>
          <m:e>
            <m:r>
              <w:rPr>
                <w:rFonts w:ascii="Cambria Math" w:hAnsi="Cambria Math"/>
              </w:rPr>
              <m:t>5.7</m:t>
            </m:r>
            <m:r>
              <m:rPr>
                <m:sty m:val="p"/>
              </m:rPr>
              <w:rPr>
                <w:rFonts w:ascii="Cambria Math" w:hAnsi="Cambria Math"/>
              </w:rPr>
              <m:t>,</m:t>
            </m:r>
            <m:r>
              <w:rPr>
                <w:rFonts w:ascii="Cambria Math" w:hAnsi="Cambria Math"/>
              </w:rPr>
              <m:t> 6.3</m:t>
            </m:r>
          </m:e>
        </m:d>
      </m:oMath>
      <w:r>
        <w:t xml:space="preserve"> under these data, so the difference between the two questions in Section 10.2 survives the stated uncertainty (Figure 3a). This diagnoses the interval relaxation; it does not alter the SCM or supply a new cross-world law.</w:t>
      </w:r>
    </w:p>
    <w:p w14:paraId="38682E9F" w14:textId="77777777" w:rsidR="009C2745" w:rsidRDefault="00000000" w:rsidP="00FA2416">
      <w:pPr>
        <w:pStyle w:val="BodyText"/>
        <w:keepNext/>
        <w:jc w:val="both"/>
        <w:rPr>
          <w:rFonts w:hint="eastAsia"/>
        </w:rPr>
      </w:pPr>
      <w:r>
        <w:rPr>
          <w:noProof/>
        </w:rPr>
        <w:drawing>
          <wp:inline distT="0" distB="0" distL="0" distR="0" wp14:anchorId="78E8DD8D" wp14:editId="18886662">
            <wp:extent cx="5897880" cy="244340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r_interval.png"/>
                    <pic:cNvPicPr/>
                  </pic:nvPicPr>
                  <pic:blipFill>
                    <a:blip r:embed="rId9"/>
                    <a:stretch>
                      <a:fillRect/>
                    </a:stretch>
                  </pic:blipFill>
                  <pic:spPr>
                    <a:xfrm>
                      <a:off x="0" y="0"/>
                      <a:ext cx="5897880" cy="2443407"/>
                    </a:xfrm>
                    <a:prstGeom prst="rect">
                      <a:avLst/>
                    </a:prstGeom>
                  </pic:spPr>
                </pic:pic>
              </a:graphicData>
            </a:graphic>
          </wp:inline>
        </w:drawing>
      </w:r>
    </w:p>
    <w:p w14:paraId="0FD152E5" w14:textId="77777777" w:rsidR="009C2745" w:rsidRDefault="00000000" w:rsidP="00FA2416">
      <w:pPr>
        <w:pStyle w:val="Caption"/>
        <w:spacing w:before="80" w:after="180" w:line="247" w:lineRule="auto"/>
        <w:jc w:val="both"/>
        <w:rPr>
          <w:rFonts w:hint="eastAsia"/>
        </w:rPr>
      </w:pPr>
      <w:r>
        <w:rPr>
          <w:i/>
          <w:sz w:val="20"/>
        </w:rPr>
        <w:t>Figure 3. (a) The counterfactual of Section 10.2 under interval data, evaluated in four algebraically equivalent orders; numbers give interval widths and the dotted line marks the point counterfactual 8. Only the single-use form attains the exact range. (b) Width of three enclosures of the total effect relative to the exact range in the sign-indefinite regime, grouped by the number of directed paths; dots are means and lines reach the largest ratio. With nonnegative gains every form is exact (dashed line).</w:t>
      </w:r>
    </w:p>
    <w:p w14:paraId="6C65D974" w14:textId="77777777" w:rsidR="009C2745" w:rsidRDefault="00000000" w:rsidP="00FA2416">
      <w:pPr>
        <w:pStyle w:val="Heading2"/>
        <w:jc w:val="both"/>
      </w:pPr>
      <w:r>
        <w:t>11.4 The anticipation of a symmetric read in closed form</w:t>
      </w:r>
    </w:p>
    <w:p w14:paraId="1A54352C" w14:textId="77777777" w:rsidR="009C2745" w:rsidRDefault="00000000" w:rsidP="00FA2416">
      <w:pPr>
        <w:pStyle w:val="FirstParagraph"/>
        <w:jc w:val="both"/>
        <w:rPr>
          <w:rFonts w:hint="eastAsia"/>
        </w:rPr>
      </w:pPr>
      <w:r>
        <w:t xml:space="preserve">Theorem 7.1 shows that a symmetric harmonic read on event blocks cannot be nonanticipating. Symbolic computation gives the size of its anticipation for the path energy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e>
              <m:sup>
                <m:r>
                  <w:rPr>
                    <w:rFonts w:ascii="Cambria Math" w:hAnsi="Cambria Math"/>
                  </w:rPr>
                  <m:t>2</m:t>
                </m:r>
              </m:sup>
            </m:sSup>
          </m:e>
        </m:nary>
      </m:oMath>
      <w:r>
        <w:t xml:space="preserve"> on </w:t>
      </w:r>
      <m:oMath>
        <m:r>
          <w:rPr>
            <w:rFonts w:ascii="Cambria Math" w:hAnsi="Cambria Math"/>
          </w:rPr>
          <m:t>T</m:t>
        </m:r>
      </m:oMath>
      <w:r>
        <w:t xml:space="preserve"> scalar blocks.</w:t>
      </w:r>
    </w:p>
    <w:p w14:paraId="2B88A08B" w14:textId="77777777" w:rsidR="009C2745" w:rsidRDefault="00000000" w:rsidP="00FA2416">
      <w:pPr>
        <w:pStyle w:val="BodyText"/>
        <w:jc w:val="both"/>
        <w:rPr>
          <w:rFonts w:hint="eastAsia"/>
        </w:rPr>
      </w:pPr>
      <w:r>
        <w:rPr>
          <w:b/>
          <w:bCs/>
        </w:rPr>
        <w:t>Proposition 11.4 (anticipation of the path smoother).</w:t>
      </w:r>
      <w:r>
        <w:t xml:space="preserve"> Let </w:t>
      </w:r>
      <m:oMath>
        <m:r>
          <w:rPr>
            <w:rFonts w:ascii="Cambria Math" w:hAnsi="Cambria Math"/>
          </w:rPr>
          <m:t>K</m:t>
        </m:r>
        <m:d>
          <m:dPr>
            <m:ctrlPr>
              <w:rPr>
                <w:rFonts w:ascii="Cambria Math" w:hAnsi="Cambria Math"/>
              </w:rPr>
            </m:ctrlPr>
          </m:dPr>
          <m:e>
            <m:r>
              <w:rPr>
                <w:rFonts w:ascii="Cambria Math" w:hAnsi="Cambria Math"/>
              </w:rPr>
              <m:t>w</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L</m:t>
                    </m:r>
                  </m:e>
                  <m:sub>
                    <m:r>
                      <w:rPr>
                        <w:rFonts w:ascii="Cambria Math" w:hAnsi="Cambria Math"/>
                      </w:rPr>
                      <m:t>T</m:t>
                    </m:r>
                  </m:sub>
                </m:sSub>
              </m:e>
            </m:d>
          </m:e>
          <m:sup>
            <m:r>
              <m:rPr>
                <m:sty m:val="p"/>
              </m:rPr>
              <w:rPr>
                <w:rFonts w:ascii="Cambria Math" w:hAnsi="Cambria Math"/>
              </w:rPr>
              <m:t>-</m:t>
            </m:r>
            <m:r>
              <w:rPr>
                <w:rFonts w:ascii="Cambria Math" w:hAnsi="Cambria Math"/>
              </w:rPr>
              <m:t>1</m:t>
            </m:r>
          </m:sup>
        </m:sSup>
      </m:oMath>
      <w:r>
        <w:t xml:space="preserve">, where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is the path Laplacian and </w:t>
      </w:r>
      <m:oMath>
        <m:r>
          <w:rPr>
            <w:rFonts w:ascii="Cambria Math" w:hAnsi="Cambria Math"/>
          </w:rPr>
          <m:t>w</m:t>
        </m:r>
        <m:r>
          <m:rPr>
            <m:sty m:val="p"/>
          </m:rPr>
          <w:rPr>
            <w:rFonts w:ascii="Cambria Math" w:hAnsi="Cambria Math"/>
          </w:rPr>
          <m:t>&gt;</m:t>
        </m:r>
        <m:r>
          <w:rPr>
            <w:rFonts w:ascii="Cambria Math" w:hAnsi="Cambria Math"/>
          </w:rPr>
          <m:t>0</m:t>
        </m:r>
      </m:oMath>
      <w:r>
        <w:t>. For T ≥ 2 the following formulas hold.</w:t>
      </w:r>
    </w:p>
    <w:p w14:paraId="3383B9E1"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1T</m:t>
              </m:r>
            </m:sub>
          </m:sSub>
          <m:d>
            <m:dPr>
              <m:ctrlPr>
                <w:rPr>
                  <w:rFonts w:ascii="Cambria Math" w:hAnsi="Cambria Math"/>
                </w:rPr>
              </m:ctrlPr>
            </m:dPr>
            <m:e>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T1</m:t>
              </m:r>
            </m:sub>
          </m:sSub>
          <m:d>
            <m:dPr>
              <m:ctrlPr>
                <w:rPr>
                  <w:rFonts w:ascii="Cambria Math" w:hAnsi="Cambria Math"/>
                </w:rPr>
              </m:ctrlPr>
            </m:dPr>
            <m:e>
              <m:r>
                <w:rPr>
                  <w:rFonts w:ascii="Cambria Math" w:hAnsi="Cambria Math"/>
                </w:rPr>
                <m:t>w</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T</m:t>
                  </m:r>
                  <m:r>
                    <m:rPr>
                      <m:sty m:val="p"/>
                    </m:rPr>
                    <w:rPr>
                      <w:rFonts w:ascii="Cambria Math" w:hAnsi="Cambria Math"/>
                    </w:rPr>
                    <m:t>-</m:t>
                  </m:r>
                  <m:r>
                    <w:rPr>
                      <w:rFonts w:ascii="Cambria Math" w:hAnsi="Cambria Math"/>
                    </w:rPr>
                    <m:t>1</m:t>
                  </m:r>
                </m:sup>
              </m:sSup>
            </m:num>
            <m:den>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w</m:t>
                  </m:r>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w</m:t>
              </m:r>
            </m:e>
          </m:d>
          <m:r>
            <m:rPr>
              <m:sty m:val="p"/>
            </m:rPr>
            <w:rPr>
              <w:rFonts w:ascii="Cambria Math" w:hAnsi="Cambria Math"/>
            </w:rPr>
            <m:t>=det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L</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c</m:t>
                  </m:r>
                </m:e>
                <m:sub>
                  <m:r>
                    <w:rPr>
                      <w:rFonts w:ascii="Cambria Math" w:hAnsi="Cambria Math"/>
                    </w:rPr>
                    <m:t>k</m:t>
                  </m:r>
                </m:sub>
              </m:sSub>
            </m:e>
          </m:nary>
          <m:sSup>
            <m:sSupPr>
              <m:ctrlPr>
                <w:rPr>
                  <w:rFonts w:ascii="Cambria Math" w:hAnsi="Cambria Math"/>
                </w:rPr>
              </m:ctrlPr>
            </m:sSupPr>
            <m:e>
              <m:r>
                <w:rPr>
                  <w:rFonts w:ascii="Cambria Math" w:hAnsi="Cambria Math"/>
                </w:rPr>
                <m:t>w</m:t>
              </m:r>
            </m:e>
            <m:sup>
              <m:r>
                <w:rPr>
                  <w:rFonts w:ascii="Cambria Math" w:hAnsi="Cambria Math"/>
                </w:rPr>
                <m:t>k</m:t>
              </m:r>
            </m:sup>
          </m:sSup>
          <m:r>
            <m:rPr>
              <m:sty m:val="p"/>
            </m:rPr>
            <w:rPr>
              <w:rFonts w:ascii="Cambria Math" w:hAnsi="Cambria Math"/>
            </w:rPr>
            <m:t>,</m:t>
          </m:r>
          <m:r>
            <w:rPr>
              <w:rFonts w:ascii="Cambria Math" w:hAnsi="Cambria Math"/>
            </w:rPr>
            <m:t>  </m:t>
          </m:r>
          <m:r>
            <m:rPr>
              <m:sty m:val="p"/>
            </m:rPr>
            <w:rPr>
              <w:rFonts w:ascii="Cambria Math" w:hAnsi="Cambria Math"/>
            </w:rPr>
            <m:t>(11.1)</m:t>
          </m:r>
        </m:oMath>
      </m:oMathPara>
    </w:p>
    <w:p w14:paraId="5F7ECE38" w14:textId="77777777" w:rsidR="009C2745" w:rsidRDefault="00000000" w:rsidP="00FA2416">
      <w:pPr>
        <w:pStyle w:val="FirstParagraph"/>
        <w:jc w:val="both"/>
        <w:rPr>
          <w:rFonts w:hint="eastAsia"/>
        </w:rPr>
      </w:pPr>
      <w:r>
        <w:t xml:space="preserve">with nonnegative integer coefficients,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oMath>
      <w:r>
        <w:t xml:space="preserve">. Hence </w:t>
      </w:r>
      <m:oMath>
        <m:sSub>
          <m:sSubPr>
            <m:ctrlPr>
              <w:rPr>
                <w:rFonts w:ascii="Cambria Math" w:hAnsi="Cambria Math"/>
              </w:rPr>
            </m:ctrlPr>
          </m:sSubPr>
          <m:e>
            <m:r>
              <w:rPr>
                <w:rFonts w:ascii="Cambria Math" w:hAnsi="Cambria Math"/>
              </w:rPr>
              <m:t>K</m:t>
            </m:r>
          </m:e>
          <m:sub>
            <m:r>
              <w:rPr>
                <w:rFonts w:ascii="Cambria Math" w:hAnsi="Cambria Math"/>
              </w:rPr>
              <m:t>1T</m:t>
            </m:r>
          </m:sub>
        </m:sSub>
      </m:oMath>
      <w:r>
        <w:t xml:space="preserve"> is strictly increasing in </w:t>
      </w:r>
      <m:oMath>
        <m:r>
          <w:rPr>
            <w:rFonts w:ascii="Cambria Math" w:hAnsi="Cambria Math"/>
          </w:rPr>
          <m:t>w</m:t>
        </m:r>
      </m:oMath>
      <w:r>
        <w:t xml:space="preserve"> and tends to </w:t>
      </w:r>
      <m:oMath>
        <m:r>
          <w:rPr>
            <w:rFonts w:ascii="Cambria Math" w:hAnsi="Cambria Math"/>
          </w:rPr>
          <m:t>1</m:t>
        </m:r>
        <m:r>
          <m:rPr>
            <m:sty m:val="p"/>
          </m:rPr>
          <w:rPr>
            <w:rFonts w:ascii="Cambria Math" w:hAnsi="Cambria Math"/>
          </w:rPr>
          <m:t>/</m:t>
        </m:r>
        <m:r>
          <w:rPr>
            <w:rFonts w:ascii="Cambria Math" w:hAnsi="Cambria Math"/>
          </w:rPr>
          <m:t>T</m:t>
        </m:r>
      </m:oMath>
      <w:r>
        <w:t xml:space="preserve"> as </w:t>
      </w:r>
      <m:oMath>
        <m:r>
          <w:rPr>
            <w:rFonts w:ascii="Cambria Math" w:hAnsi="Cambria Math"/>
          </w:rPr>
          <m:t>w</m:t>
        </m:r>
        <m:r>
          <m:rPr>
            <m:sty m:val="p"/>
          </m:rPr>
          <w:rPr>
            <w:rFonts w:ascii="Cambria Math" w:hAnsi="Cambria Math"/>
          </w:rPr>
          <m:t>→∞</m:t>
        </m:r>
      </m:oMath>
      <w:r>
        <w:t>. At unit weight,</w:t>
      </w:r>
    </w:p>
    <w:p w14:paraId="1EBA2040"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1T</m:t>
              </m:r>
            </m:sub>
          </m:sSub>
          <m:d>
            <m:dPr>
              <m:ctrlPr>
                <w:rPr>
                  <w:rFonts w:ascii="Cambria Math" w:hAnsi="Cambria Math"/>
                </w:rPr>
              </m:ctrlPr>
            </m:dPr>
            <m:e>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2T</m:t>
                  </m:r>
                </m:sub>
              </m:sSub>
            </m:den>
          </m:f>
          <m:r>
            <m:rPr>
              <m:sty m:val="p"/>
            </m:rPr>
            <w:rPr>
              <w:rFonts w:ascii="Cambria Math" w:hAnsi="Cambria Math"/>
            </w:rPr>
            <m:t>,</m:t>
          </m:r>
          <m:r>
            <w:rPr>
              <w:rFonts w:ascii="Cambria Math" w:hAnsi="Cambria Math"/>
            </w:rPr>
            <m:t>  1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11</m:t>
              </m:r>
            </m:sub>
          </m:sSub>
          <m:d>
            <m:dPr>
              <m:ctrlPr>
                <w:rPr>
                  <w:rFonts w:ascii="Cambria Math" w:hAnsi="Cambria Math"/>
                </w:rPr>
              </m:ctrlPr>
            </m:dPr>
            <m:e>
              <m:r>
                <w:rPr>
                  <w:rFonts w:ascii="Cambria Math" w:hAnsi="Cambria Math"/>
                </w:rPr>
                <m:t>1</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2T</m:t>
                  </m:r>
                  <m:r>
                    <m:rPr>
                      <m:sty m:val="p"/>
                    </m:rPr>
                    <w:rPr>
                      <w:rFonts w:ascii="Cambria Math" w:hAnsi="Cambria Math"/>
                    </w:rPr>
                    <m:t>-</m:t>
                  </m:r>
                  <m:r>
                    <w:rPr>
                      <w:rFonts w:ascii="Cambria Math" w:hAnsi="Cambria Math"/>
                    </w:rPr>
                    <m:t>2</m:t>
                  </m:r>
                </m:sub>
              </m:sSub>
            </m:num>
            <m:den>
              <m:sSub>
                <m:sSubPr>
                  <m:ctrlPr>
                    <w:rPr>
                      <w:rFonts w:ascii="Cambria Math" w:hAnsi="Cambria Math"/>
                    </w:rPr>
                  </m:ctrlPr>
                </m:sSubPr>
                <m:e>
                  <m:r>
                    <w:rPr>
                      <w:rFonts w:ascii="Cambria Math" w:hAnsi="Cambria Math"/>
                    </w:rPr>
                    <m:t>F</m:t>
                  </m:r>
                </m:e>
                <m:sub>
                  <m:r>
                    <w:rPr>
                      <w:rFonts w:ascii="Cambria Math" w:hAnsi="Cambria Math"/>
                    </w:rPr>
                    <m:t>2T</m:t>
                  </m:r>
                </m:sub>
              </m:sSub>
            </m:den>
          </m:f>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m:rPr>
              <m:sty m:val="p"/>
            </m:rPr>
            <w:rPr>
              <w:rFonts w:ascii="Cambria Math" w:hAnsi="Cambria Math"/>
            </w:rPr>
            <m:t>,</m:t>
          </m:r>
          <m:r>
            <w:rPr>
              <w:rFonts w:ascii="Cambria Math" w:hAnsi="Cambria Math"/>
            </w:rPr>
            <m:t>  </m:t>
          </m:r>
          <m:r>
            <m:rPr>
              <m:sty m:val="p"/>
            </m:rPr>
            <w:rPr>
              <w:rFonts w:ascii="Cambria Math" w:hAnsi="Cambria Math"/>
            </w:rPr>
            <m:t>(11.2)</m:t>
          </m:r>
        </m:oMath>
      </m:oMathPara>
    </w:p>
    <w:p w14:paraId="6573EBEC" w14:textId="77777777" w:rsidR="009C2745" w:rsidRDefault="00000000" w:rsidP="00FA2416">
      <w:pPr>
        <w:pStyle w:val="FirstParagraph"/>
        <w:jc w:val="both"/>
        <w:rPr>
          <w:rFonts w:hint="eastAsia"/>
        </w:rPr>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are the Fibonacci numbers and </w:t>
      </w:r>
      <m:oMath>
        <m:r>
          <w:rPr>
            <w:rFonts w:ascii="Cambria Math" w:hAnsi="Cambria Math"/>
          </w:rPr>
          <m:t>φ</m:t>
        </m:r>
      </m:oMath>
      <w:r>
        <w:t xml:space="preserve"> is the golden ratio.</w:t>
      </w:r>
    </w:p>
    <w:p w14:paraId="2B2EB12D" w14:textId="77777777" w:rsidR="009C2745" w:rsidRDefault="00000000" w:rsidP="00FA2416">
      <w:pPr>
        <w:pStyle w:val="BodyText"/>
        <w:jc w:val="both"/>
        <w:rPr>
          <w:rFonts w:hint="eastAsia"/>
        </w:rPr>
      </w:pPr>
      <w:r>
        <w:rPr>
          <w:i/>
          <w:iCs/>
        </w:rPr>
        <w:t>Proof.</w:t>
      </w:r>
      <w:r>
        <w:t xml:space="preserve"> The matrix is tridiagonal with off-diagonal entries </w:t>
      </w:r>
      <m:oMath>
        <m:r>
          <m:rPr>
            <m:sty m:val="p"/>
          </m:rPr>
          <w:rPr>
            <w:rFonts w:ascii="Cambria Math" w:hAnsi="Cambria Math"/>
          </w:rPr>
          <m:t>-</m:t>
        </m:r>
        <m:r>
          <w:rPr>
            <w:rFonts w:ascii="Cambria Math" w:hAnsi="Cambria Math"/>
          </w:rPr>
          <m:t>w</m:t>
        </m:r>
      </m:oMath>
      <w:r>
        <w:t xml:space="preserve">. Deleting row </w:t>
      </w:r>
      <m:oMath>
        <m:r>
          <w:rPr>
            <w:rFonts w:ascii="Cambria Math" w:hAnsi="Cambria Math"/>
          </w:rPr>
          <m:t>T</m:t>
        </m:r>
      </m:oMath>
      <w:r>
        <w:t xml:space="preserve"> and column </w:t>
      </w:r>
      <m:oMath>
        <m:r>
          <w:rPr>
            <w:rFonts w:ascii="Cambria Math" w:hAnsi="Cambria Math"/>
          </w:rPr>
          <m:t>1</m:t>
        </m:r>
      </m:oMath>
      <w:r>
        <w:t xml:space="preserve"> leaves a triangular matrix with diagonal </w:t>
      </w:r>
      <m:oMath>
        <m:r>
          <m:rPr>
            <m:sty m:val="p"/>
          </m:rPr>
          <w:rPr>
            <w:rFonts w:ascii="Cambria Math" w:hAnsi="Cambria Math"/>
          </w:rPr>
          <m:t>-</m:t>
        </m:r>
        <m:r>
          <w:rPr>
            <w:rFonts w:ascii="Cambria Math" w:hAnsi="Cambria Math"/>
          </w:rPr>
          <m:t>w</m:t>
        </m:r>
      </m:oMath>
      <w:r>
        <w:t xml:space="preserve">, so the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w:r>
        <w:t xml:space="preserve"> cofactor is </w:t>
      </w:r>
      <m:oMath>
        <m:sSup>
          <m:sSupPr>
            <m:ctrlPr>
              <w:rPr>
                <w:rFonts w:ascii="Cambria Math" w:hAnsi="Cambria Math"/>
              </w:rPr>
            </m:ctrlPr>
          </m:sSupPr>
          <m:e>
            <m:r>
              <w:rPr>
                <w:rFonts w:ascii="Cambria Math" w:hAnsi="Cambria Math"/>
              </w:rPr>
              <m:t>w</m:t>
            </m:r>
          </m:e>
          <m:sup>
            <m:r>
              <w:rPr>
                <w:rFonts w:ascii="Cambria Math" w:hAnsi="Cambria Math"/>
              </w:rPr>
              <m:t>T</m:t>
            </m:r>
            <m:r>
              <m:rPr>
                <m:sty m:val="p"/>
              </m:rPr>
              <w:rPr>
                <w:rFonts w:ascii="Cambria Math" w:hAnsi="Cambria Math"/>
              </w:rPr>
              <m:t>-</m:t>
            </m:r>
            <m:r>
              <w:rPr>
                <w:rFonts w:ascii="Cambria Math" w:hAnsi="Cambria Math"/>
              </w:rPr>
              <m:t>1</m:t>
            </m:r>
          </m:sup>
        </m:sSup>
      </m:oMath>
      <w:r>
        <w:t xml:space="preserve">; symmetry gives the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oMath>
      <w:r>
        <w:t xml:space="preserve"> entry. The coefficient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sum of the </w:t>
      </w:r>
      <m:oMath>
        <m:r>
          <w:rPr>
            <w:rFonts w:ascii="Cambria Math" w:hAnsi="Cambria Math"/>
          </w:rPr>
          <m:t>k</m:t>
        </m:r>
        <m:r>
          <m:rPr>
            <m:sty m:val="p"/>
          </m:rPr>
          <w:rPr>
            <w:rFonts w:ascii="Cambria Math" w:hAnsi="Cambria Math"/>
          </w:rPr>
          <m:t>×</m:t>
        </m:r>
        <m:r>
          <w:rPr>
            <w:rFonts w:ascii="Cambria Math" w:hAnsi="Cambria Math"/>
          </w:rPr>
          <m:t>k</m:t>
        </m:r>
      </m:oMath>
      <w:r>
        <w:t xml:space="preserve"> principal minors of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which are nonnegative because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is positive semidefinite. Further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=det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by the matrix tree theorem each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w:r>
        <w:t xml:space="preserve"> principal minor equals the number of spanning trees of the path, which is one, so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oMath>
      <w:r>
        <w:t xml:space="preserve">. Dividing by </w:t>
      </w:r>
      <m:oMath>
        <m:sSup>
          <m:sSupPr>
            <m:ctrlPr>
              <w:rPr>
                <w:rFonts w:ascii="Cambria Math" w:hAnsi="Cambria Math"/>
              </w:rPr>
            </m:ctrlPr>
          </m:sSupPr>
          <m:e>
            <m:r>
              <w:rPr>
                <w:rFonts w:ascii="Cambria Math" w:hAnsi="Cambria Math"/>
              </w:rPr>
              <m:t>w</m:t>
            </m:r>
          </m:e>
          <m:sup>
            <m:r>
              <w:rPr>
                <w:rFonts w:ascii="Cambria Math" w:hAnsi="Cambria Math"/>
              </w:rPr>
              <m:t>T</m:t>
            </m:r>
            <m:r>
              <m:rPr>
                <m:sty m:val="p"/>
              </m:rPr>
              <w:rPr>
                <w:rFonts w:ascii="Cambria Math" w:hAnsi="Cambria Math"/>
              </w:rPr>
              <m:t>-</m:t>
            </m:r>
            <m:r>
              <w:rPr>
                <w:rFonts w:ascii="Cambria Math" w:hAnsi="Cambria Math"/>
              </w:rPr>
              <m:t>1</m:t>
            </m:r>
          </m:sup>
        </m:sSup>
      </m:oMath>
      <w:r>
        <w:t xml:space="preserve"> gives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p>
          <m:sSupPr>
            <m:ctrlPr>
              <w:rPr>
                <w:rFonts w:ascii="Cambria Math" w:hAnsi="Cambria Math"/>
              </w:rPr>
            </m:ctrlPr>
          </m:sSupPr>
          <m:e>
            <m:r>
              <w:rPr>
                <w:rFonts w:ascii="Cambria Math" w:hAnsi="Cambria Math"/>
              </w:rPr>
              <m:t>w</m:t>
            </m:r>
          </m:e>
          <m:sup>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p>
        </m:sSup>
      </m:oMath>
      <w:r>
        <w:t xml:space="preserve">, a constant </w:t>
      </w:r>
      <m:oMath>
        <m:r>
          <w:rPr>
            <w:rFonts w:ascii="Cambria Math" w:hAnsi="Cambria Math"/>
          </w:rPr>
          <m:t>T</m:t>
        </m:r>
      </m:oMath>
      <w:r>
        <w:t xml:space="preserve"> plus terms that strictly decrease, including </w:t>
      </w:r>
      <m:oMath>
        <m:sSup>
          <m:sSupPr>
            <m:ctrlPr>
              <w:rPr>
                <w:rFonts w:ascii="Cambria Math" w:hAnsi="Cambria Math"/>
              </w:rPr>
            </m:ctrlPr>
          </m:sSupPr>
          <m:e>
            <m:r>
              <w:rPr>
                <w:rFonts w:ascii="Cambria Math" w:hAnsi="Cambria Math"/>
              </w:rPr>
              <m:t>w</m:t>
            </m:r>
          </m:e>
          <m:sup>
            <m:r>
              <w:rPr>
                <w:rFonts w:ascii="Cambria Math" w:hAnsi="Cambria Math"/>
              </w:rPr>
              <m:t>1</m:t>
            </m:r>
            <m:r>
              <m:rPr>
                <m:sty m:val="p"/>
              </m:rPr>
              <w:rPr>
                <w:rFonts w:ascii="Cambria Math" w:hAnsi="Cambria Math"/>
              </w:rPr>
              <m:t>-</m:t>
            </m:r>
            <m:r>
              <w:rPr>
                <w:rFonts w:ascii="Cambria Math" w:hAnsi="Cambria Math"/>
              </w:rPr>
              <m:t>T</m:t>
            </m:r>
          </m:sup>
        </m:sSup>
      </m:oMath>
      <w:r>
        <w:t xml:space="preserve">; this gives monotonicity and the limit. At </w:t>
      </w:r>
      <m:oMath>
        <m:r>
          <w:rPr>
            <w:rFonts w:ascii="Cambria Math" w:hAnsi="Cambria Math"/>
          </w:rPr>
          <m:t>w</m:t>
        </m:r>
        <m:r>
          <m:rPr>
            <m:sty m:val="p"/>
          </m:rPr>
          <w:rPr>
            <w:rFonts w:ascii="Cambria Math" w:hAnsi="Cambria Math"/>
          </w:rPr>
          <m:t>=</m:t>
        </m:r>
        <m:r>
          <w:rPr>
            <w:rFonts w:ascii="Cambria Math" w:hAnsi="Cambria Math"/>
          </w:rPr>
          <m:t>1</m:t>
        </m:r>
      </m:oMath>
      <w:r>
        <w:t xml:space="preserve"> the diagonal is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 xml:space="preserve">. The leading minors with </w:t>
      </w:r>
      <w:r>
        <w:lastRenderedPageBreak/>
        <w:t xml:space="preserve">diagonal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e>
        </m:d>
      </m:oMath>
      <w:r>
        <w:t xml:space="preserve"> satisfy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2</m:t>
            </m:r>
          </m:sub>
        </m:sSub>
      </m:oMath>
      <w:r>
        <w:t xml:space="preserve">, so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2k</m:t>
            </m:r>
            <m:r>
              <m:rPr>
                <m:sty m:val="p"/>
              </m:rPr>
              <w:rPr>
                <w:rFonts w:ascii="Cambria Math" w:hAnsi="Cambria Math"/>
              </w:rPr>
              <m:t>+</m:t>
            </m:r>
            <m:r>
              <w:rPr>
                <w:rFonts w:ascii="Cambria Math" w:hAnsi="Cambria Math"/>
              </w:rPr>
              <m:t>1</m:t>
            </m:r>
          </m:sub>
        </m:sSub>
      </m:oMath>
      <w:r>
        <w:t xml:space="preserve">. Expanding along the last row gives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2T</m:t>
            </m:r>
          </m:sub>
        </m:sSub>
      </m:oMath>
      <w:r>
        <w:t xml:space="preserve">. The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cofactor is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2T</m:t>
            </m:r>
            <m:r>
              <m:rPr>
                <m:sty m:val="p"/>
              </m:rPr>
              <w:rPr>
                <w:rFonts w:ascii="Cambria Math" w:hAnsi="Cambria Math"/>
              </w:rPr>
              <m:t>-</m:t>
            </m:r>
            <m:r>
              <w:rPr>
                <w:rFonts w:ascii="Cambria Math" w:hAnsi="Cambria Math"/>
              </w:rPr>
              <m:t>1</m:t>
            </m:r>
          </m:sub>
        </m:sSub>
      </m:oMath>
      <w:r>
        <w:t xml:space="preserve"> by symmetry, which gives the last identity. ∎</w:t>
      </w:r>
    </w:p>
    <w:p w14:paraId="394FC92A" w14:textId="77777777" w:rsidR="009C2745" w:rsidRDefault="00000000" w:rsidP="00FA2416">
      <w:pPr>
        <w:pStyle w:val="BodyText"/>
        <w:jc w:val="both"/>
        <w:rPr>
          <w:rFonts w:hint="eastAsia"/>
        </w:rPr>
      </w:pPr>
      <w:r>
        <w:t xml:space="preserve">The kernel derived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symbolically for the values of </w:t>
      </w:r>
      <m:oMath>
        <m:r>
          <w:rPr>
            <w:rFonts w:ascii="Cambria Math" w:hAnsi="Cambria Math"/>
          </w:rPr>
          <m:t>T</m:t>
        </m:r>
      </m:oMath>
      <w:r>
        <w:t xml:space="preserve"> in Table 3 and checked (11.1) against exact inverses at </w:t>
      </w:r>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It checked (11.2) exactly for every </w:t>
      </w:r>
      <m:oMath>
        <m:r>
          <w:rPr>
            <w:rFonts w:ascii="Cambria Math" w:hAnsi="Cambria Math"/>
          </w:rPr>
          <m:t>T</m:t>
        </m:r>
      </m:oMath>
      <w:r>
        <w:t xml:space="preserve"> from 2 to 30; SymPy confirms both and the sign of the derivative. At unit weight the future share is 1/3 for two events and approaches 38.2% as the history length grows. Its direct dependence on the last observation,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2T</m:t>
            </m:r>
          </m:sub>
        </m:sSub>
      </m:oMath>
      <w:r>
        <w:t xml:space="preserve">, decays geometrically but never vanishes. Because </w:t>
      </w:r>
      <m:oMath>
        <m:sSub>
          <m:sSubPr>
            <m:ctrlPr>
              <w:rPr>
                <w:rFonts w:ascii="Cambria Math" w:hAnsi="Cambria Math"/>
              </w:rPr>
            </m:ctrlPr>
          </m:sSubPr>
          <m:e>
            <m:r>
              <w:rPr>
                <w:rFonts w:ascii="Cambria Math" w:hAnsi="Cambria Math"/>
              </w:rPr>
              <m:t>K</m:t>
            </m:r>
          </m:e>
          <m:sub>
            <m:r>
              <w:rPr>
                <w:rFonts w:ascii="Cambria Math" w:hAnsi="Cambria Math"/>
              </w:rPr>
              <m:t>1T</m:t>
            </m:r>
          </m:sub>
        </m:sSub>
      </m:oMath>
      <w:r>
        <w:t xml:space="preserve"> is monotone, an interval of weights gives an exact interval of anticipation, shown in the last column. A consistency weight therefore cannot make this read online; it only changes how much of the future the read uses. For T = 1, K = [1], the determinant is one and future weight is zero; strict monotonicity is inapplicable.</w:t>
      </w:r>
    </w:p>
    <w:p w14:paraId="44E5247A" w14:textId="77777777" w:rsidR="009C2745" w:rsidRDefault="00000000" w:rsidP="00FA2416">
      <w:pPr>
        <w:pStyle w:val="Caption"/>
        <w:keepNext/>
        <w:spacing w:before="160" w:after="80" w:line="247" w:lineRule="auto"/>
        <w:jc w:val="both"/>
        <w:rPr>
          <w:rFonts w:hint="eastAsia"/>
        </w:rPr>
      </w:pPr>
      <w:r>
        <w:rPr>
          <w:i/>
          <w:sz w:val="20"/>
        </w:rPr>
        <w:t xml:space="preserve">Table 3. Symbolic anticipation of the path smoother. The last column is the exact range of </w:t>
      </w:r>
      <m:oMath>
        <m:sSub>
          <m:sSubPr>
            <m:ctrlPr>
              <w:rPr>
                <w:rFonts w:ascii="Cambria Math" w:hAnsi="Cambria Math"/>
              </w:rPr>
            </m:ctrlPr>
          </m:sSubPr>
          <m:e>
            <m:r>
              <w:rPr>
                <w:rFonts w:ascii="Cambria Math" w:hAnsi="Cambria Math"/>
              </w:rPr>
              <m:t>K</m:t>
            </m:r>
          </m:e>
          <m:sub>
            <m:r>
              <w:rPr>
                <w:rFonts w:ascii="Cambria Math" w:hAnsi="Cambria Math"/>
              </w:rPr>
              <m:t>1T</m:t>
            </m:r>
          </m:sub>
        </m:sSub>
      </m:oMath>
      <w:r>
        <w:rPr>
          <w:i/>
          <w:sz w:val="20"/>
        </w:rPr>
        <w:t xml:space="preserve"> for weights 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rPr>
          <w:i/>
          <w:sz w:val="20"/>
        </w:rPr>
        <w: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00"/>
        <w:gridCol w:w="3000"/>
        <w:gridCol w:w="1500"/>
        <w:gridCol w:w="1700"/>
        <w:gridCol w:w="2748"/>
      </w:tblGrid>
      <w:tr w:rsidR="009C2745" w14:paraId="5451291A" w14:textId="77777777">
        <w:trPr>
          <w:cantSplit/>
          <w:tblHeader/>
          <w:jc w:val="center"/>
        </w:trPr>
        <w:tc>
          <w:tcPr>
            <w:tcW w:w="700" w:type="dxa"/>
            <w:shd w:val="clear" w:color="auto" w:fill="E4E9EE"/>
            <w:tcMar>
              <w:top w:w="85" w:type="dxa"/>
              <w:left w:w="85" w:type="dxa"/>
              <w:bottom w:w="85" w:type="dxa"/>
              <w:right w:w="85" w:type="dxa"/>
            </w:tcMar>
            <w:vAlign w:val="center"/>
          </w:tcPr>
          <w:p w14:paraId="25B53C75" w14:textId="77777777" w:rsidR="009C2745" w:rsidRDefault="00000000" w:rsidP="00FA2416">
            <w:pPr>
              <w:spacing w:after="30" w:line="252" w:lineRule="auto"/>
              <w:jc w:val="both"/>
              <w:rPr>
                <w:rFonts w:hint="eastAsia"/>
              </w:rPr>
            </w:pPr>
            <m:oMathPara>
              <m:oMath>
                <m:r>
                  <w:rPr>
                    <w:rFonts w:ascii="Cambria Math" w:hAnsi="Cambria Math"/>
                  </w:rPr>
                  <m:t>T</m:t>
                </m:r>
              </m:oMath>
            </m:oMathPara>
          </w:p>
        </w:tc>
        <w:tc>
          <w:tcPr>
            <w:tcW w:w="3000" w:type="dxa"/>
            <w:shd w:val="clear" w:color="auto" w:fill="E4E9EE"/>
            <w:tcMar>
              <w:top w:w="85" w:type="dxa"/>
              <w:left w:w="85" w:type="dxa"/>
              <w:bottom w:w="85" w:type="dxa"/>
              <w:right w:w="85" w:type="dxa"/>
            </w:tcMar>
            <w:vAlign w:val="center"/>
          </w:tcPr>
          <w:p w14:paraId="34DD09B4" w14:textId="77777777" w:rsidR="009C2745" w:rsidRDefault="00000000" w:rsidP="00FA2416">
            <w:pPr>
              <w:spacing w:after="30" w:line="252" w:lineRule="auto"/>
              <w:jc w:val="both"/>
              <w:rPr>
                <w:rFonts w:hint="eastAsia"/>
              </w:rPr>
            </w:pPr>
            <w:r>
              <w:rPr>
                <w:b/>
                <w:sz w:val="20"/>
              </w:rPr>
              <w:t xml:space="preserve">Coefficients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oMath>
            <w:r>
              <w:rPr>
                <w:b/>
                <w:sz w:val="20"/>
              </w:rPr>
              <w:t xml:space="preserve"> of </w:t>
            </w:r>
            <m:oMath>
              <m:sSub>
                <m:sSubPr>
                  <m:ctrlPr>
                    <w:rPr>
                      <w:rFonts w:ascii="Cambria Math" w:hAnsi="Cambria Math"/>
                    </w:rPr>
                  </m:ctrlPr>
                </m:sSubPr>
                <m:e>
                  <m:r>
                    <w:rPr>
                      <w:rFonts w:ascii="Cambria Math" w:hAnsi="Cambria Math"/>
                    </w:rPr>
                    <m:t>p</m:t>
                  </m:r>
                </m:e>
                <m:sub>
                  <m:r>
                    <w:rPr>
                      <w:rFonts w:ascii="Cambria Math" w:hAnsi="Cambria Math"/>
                    </w:rPr>
                    <m:t>T</m:t>
                  </m:r>
                </m:sub>
              </m:sSub>
            </m:oMath>
          </w:p>
        </w:tc>
        <w:tc>
          <w:tcPr>
            <w:tcW w:w="1500" w:type="dxa"/>
            <w:shd w:val="clear" w:color="auto" w:fill="E4E9EE"/>
            <w:tcMar>
              <w:top w:w="85" w:type="dxa"/>
              <w:left w:w="85" w:type="dxa"/>
              <w:bottom w:w="85" w:type="dxa"/>
              <w:right w:w="85" w:type="dxa"/>
            </w:tcMar>
            <w:vAlign w:val="center"/>
          </w:tcPr>
          <w:p w14:paraId="1ECA16E2" w14:textId="77777777" w:rsidR="009C2745" w:rsidRDefault="00000000" w:rsidP="00FA2416">
            <w:pPr>
              <w:spacing w:after="30" w:line="252" w:lineRule="auto"/>
              <w:jc w:val="both"/>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1T</m:t>
                    </m:r>
                  </m:sub>
                </m:sSub>
                <m:d>
                  <m:dPr>
                    <m:ctrlPr>
                      <w:rPr>
                        <w:rFonts w:ascii="Cambria Math" w:hAnsi="Cambria Math"/>
                      </w:rPr>
                    </m:ctrlPr>
                  </m:dPr>
                  <m:e>
                    <m:r>
                      <w:rPr>
                        <w:rFonts w:ascii="Cambria Math" w:hAnsi="Cambria Math"/>
                      </w:rPr>
                      <m:t>1</m:t>
                    </m:r>
                  </m:e>
                </m:d>
              </m:oMath>
            </m:oMathPara>
          </w:p>
        </w:tc>
        <w:tc>
          <w:tcPr>
            <w:tcW w:w="1700" w:type="dxa"/>
            <w:shd w:val="clear" w:color="auto" w:fill="E4E9EE"/>
            <w:tcMar>
              <w:top w:w="85" w:type="dxa"/>
              <w:left w:w="85" w:type="dxa"/>
              <w:bottom w:w="85" w:type="dxa"/>
              <w:right w:w="85" w:type="dxa"/>
            </w:tcMar>
            <w:vAlign w:val="center"/>
          </w:tcPr>
          <w:p w14:paraId="49DCA36F" w14:textId="77777777" w:rsidR="009C2745" w:rsidRDefault="00000000" w:rsidP="00FA2416">
            <w:pPr>
              <w:spacing w:after="30" w:line="252" w:lineRule="auto"/>
              <w:jc w:val="both"/>
              <w:rPr>
                <w:rFonts w:hint="eastAsia"/>
              </w:rPr>
            </w:pPr>
            <m:oMathPara>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11</m:t>
                    </m:r>
                  </m:sub>
                </m:sSub>
                <m:d>
                  <m:dPr>
                    <m:ctrlPr>
                      <w:rPr>
                        <w:rFonts w:ascii="Cambria Math" w:hAnsi="Cambria Math"/>
                      </w:rPr>
                    </m:ctrlPr>
                  </m:dPr>
                  <m:e>
                    <m:r>
                      <w:rPr>
                        <w:rFonts w:ascii="Cambria Math" w:hAnsi="Cambria Math"/>
                      </w:rPr>
                      <m:t>1</m:t>
                    </m:r>
                  </m:e>
                </m:d>
              </m:oMath>
            </m:oMathPara>
          </w:p>
        </w:tc>
        <w:tc>
          <w:tcPr>
            <w:tcW w:w="2748" w:type="dxa"/>
            <w:shd w:val="clear" w:color="auto" w:fill="E4E9EE"/>
            <w:tcMar>
              <w:top w:w="85" w:type="dxa"/>
              <w:left w:w="85" w:type="dxa"/>
              <w:bottom w:w="85" w:type="dxa"/>
              <w:right w:w="85" w:type="dxa"/>
            </w:tcMar>
            <w:vAlign w:val="center"/>
          </w:tcPr>
          <w:p w14:paraId="3076B02B" w14:textId="77777777" w:rsidR="009C2745" w:rsidRDefault="00000000" w:rsidP="00FA2416">
            <w:pPr>
              <w:spacing w:after="30" w:line="252" w:lineRule="auto"/>
              <w:jc w:val="both"/>
              <w:rPr>
                <w:rFonts w:hint="eastAsia"/>
              </w:rPr>
            </w:pPr>
            <m:oMath>
              <m:sSub>
                <m:sSubPr>
                  <m:ctrlPr>
                    <w:rPr>
                      <w:rFonts w:ascii="Cambria Math" w:hAnsi="Cambria Math"/>
                    </w:rPr>
                  </m:ctrlPr>
                </m:sSubPr>
                <m:e>
                  <m:r>
                    <w:rPr>
                      <w:rFonts w:ascii="Cambria Math" w:hAnsi="Cambria Math"/>
                    </w:rPr>
                    <m:t>K</m:t>
                  </m:r>
                </m:e>
                <m:sub>
                  <m:r>
                    <w:rPr>
                      <w:rFonts w:ascii="Cambria Math" w:hAnsi="Cambria Math"/>
                    </w:rPr>
                    <m:t>1T</m:t>
                  </m:r>
                </m:sub>
              </m:sSub>
            </m:oMath>
            <w:r>
              <w:rPr>
                <w:b/>
                <w:sz w:val="20"/>
              </w:rPr>
              <w:t xml:space="preserve"> for </w:t>
            </w:r>
            <m:oMath>
              <m:r>
                <w:rPr>
                  <w:rFonts w:ascii="Cambria Math" w:hAnsi="Cambria Math"/>
                </w:rPr>
                <m:t>w</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p>
        </w:tc>
      </w:tr>
      <w:tr w:rsidR="009C2745" w14:paraId="0983D0EE" w14:textId="77777777">
        <w:trPr>
          <w:cantSplit/>
          <w:jc w:val="center"/>
        </w:trPr>
        <w:tc>
          <w:tcPr>
            <w:tcW w:w="700" w:type="dxa"/>
            <w:shd w:val="clear" w:color="auto" w:fill="FFFFFF"/>
            <w:tcMar>
              <w:top w:w="85" w:type="dxa"/>
              <w:left w:w="85" w:type="dxa"/>
              <w:bottom w:w="85" w:type="dxa"/>
              <w:right w:w="85" w:type="dxa"/>
            </w:tcMar>
            <w:vAlign w:val="center"/>
          </w:tcPr>
          <w:p w14:paraId="48A2AF39" w14:textId="77777777" w:rsidR="009C2745" w:rsidRDefault="00000000" w:rsidP="00FA2416">
            <w:pPr>
              <w:spacing w:after="30" w:line="252" w:lineRule="auto"/>
              <w:jc w:val="both"/>
              <w:rPr>
                <w:rFonts w:hint="eastAsia"/>
              </w:rPr>
            </w:pPr>
            <w:r>
              <w:rPr>
                <w:sz w:val="20"/>
              </w:rPr>
              <w:t>2</w:t>
            </w:r>
          </w:p>
        </w:tc>
        <w:tc>
          <w:tcPr>
            <w:tcW w:w="3000" w:type="dxa"/>
            <w:shd w:val="clear" w:color="auto" w:fill="FFFFFF"/>
            <w:tcMar>
              <w:top w:w="85" w:type="dxa"/>
              <w:left w:w="85" w:type="dxa"/>
              <w:bottom w:w="85" w:type="dxa"/>
              <w:right w:w="85" w:type="dxa"/>
            </w:tcMar>
            <w:vAlign w:val="center"/>
          </w:tcPr>
          <w:p w14:paraId="24290350" w14:textId="77777777" w:rsidR="009C2745" w:rsidRDefault="00000000" w:rsidP="00FA2416">
            <w:pPr>
              <w:spacing w:after="30" w:line="252" w:lineRule="auto"/>
              <w:jc w:val="both"/>
              <w:rPr>
                <w:rFonts w:hint="eastAsia"/>
              </w:rPr>
            </w:pPr>
            <w:r>
              <w:rPr>
                <w:sz w:val="20"/>
              </w:rPr>
              <w:t>1, 2</w:t>
            </w:r>
          </w:p>
        </w:tc>
        <w:tc>
          <w:tcPr>
            <w:tcW w:w="1500" w:type="dxa"/>
            <w:shd w:val="clear" w:color="auto" w:fill="FFFFFF"/>
            <w:tcMar>
              <w:top w:w="85" w:type="dxa"/>
              <w:left w:w="85" w:type="dxa"/>
              <w:bottom w:w="85" w:type="dxa"/>
              <w:right w:w="85" w:type="dxa"/>
            </w:tcMar>
            <w:vAlign w:val="center"/>
          </w:tcPr>
          <w:p w14:paraId="5470D33A" w14:textId="77777777" w:rsidR="009C2745" w:rsidRDefault="00000000" w:rsidP="00FA2416">
            <w:pPr>
              <w:spacing w:after="30" w:line="252" w:lineRule="auto"/>
              <w:jc w:val="both"/>
              <w:rPr>
                <w:rFonts w:hint="eastAsia"/>
              </w:rPr>
            </w:pPr>
            <w:r>
              <w:rPr>
                <w:sz w:val="20"/>
              </w:rPr>
              <w:t>1/3</w:t>
            </w:r>
          </w:p>
        </w:tc>
        <w:tc>
          <w:tcPr>
            <w:tcW w:w="1700" w:type="dxa"/>
            <w:shd w:val="clear" w:color="auto" w:fill="FFFFFF"/>
            <w:tcMar>
              <w:top w:w="85" w:type="dxa"/>
              <w:left w:w="85" w:type="dxa"/>
              <w:bottom w:w="85" w:type="dxa"/>
              <w:right w:w="85" w:type="dxa"/>
            </w:tcMar>
            <w:vAlign w:val="center"/>
          </w:tcPr>
          <w:p w14:paraId="076436A2" w14:textId="77777777" w:rsidR="009C2745" w:rsidRDefault="00000000" w:rsidP="00FA2416">
            <w:pPr>
              <w:spacing w:after="30" w:line="252" w:lineRule="auto"/>
              <w:jc w:val="both"/>
              <w:rPr>
                <w:rFonts w:hint="eastAsia"/>
              </w:rPr>
            </w:pPr>
            <w:r>
              <w:rPr>
                <w:sz w:val="20"/>
              </w:rPr>
              <w:t>1/3</w:t>
            </w:r>
          </w:p>
        </w:tc>
        <w:tc>
          <w:tcPr>
            <w:tcW w:w="2748" w:type="dxa"/>
            <w:shd w:val="clear" w:color="auto" w:fill="FFFFFF"/>
            <w:tcMar>
              <w:top w:w="85" w:type="dxa"/>
              <w:left w:w="85" w:type="dxa"/>
              <w:bottom w:w="85" w:type="dxa"/>
              <w:right w:w="85" w:type="dxa"/>
            </w:tcMar>
            <w:vAlign w:val="center"/>
          </w:tcPr>
          <w:p w14:paraId="2A90A12C" w14:textId="77777777" w:rsidR="009C2745" w:rsidRDefault="00000000" w:rsidP="00FA2416">
            <w:pPr>
              <w:spacing w:after="30" w:line="252" w:lineRule="auto"/>
              <w:jc w:val="both"/>
              <w:rPr>
                <w:rFonts w:hint="eastAsia"/>
              </w:rPr>
            </w:pPr>
            <m:oMathPara>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5</m:t>
                    </m:r>
                  </m:e>
                </m:d>
              </m:oMath>
            </m:oMathPara>
          </w:p>
        </w:tc>
      </w:tr>
      <w:tr w:rsidR="009C2745" w14:paraId="2E084D39" w14:textId="77777777">
        <w:trPr>
          <w:cantSplit/>
          <w:jc w:val="center"/>
        </w:trPr>
        <w:tc>
          <w:tcPr>
            <w:tcW w:w="700" w:type="dxa"/>
            <w:shd w:val="clear" w:color="auto" w:fill="FFFFFF"/>
            <w:tcMar>
              <w:top w:w="85" w:type="dxa"/>
              <w:left w:w="85" w:type="dxa"/>
              <w:bottom w:w="85" w:type="dxa"/>
              <w:right w:w="85" w:type="dxa"/>
            </w:tcMar>
            <w:vAlign w:val="center"/>
          </w:tcPr>
          <w:p w14:paraId="20F2F9ED" w14:textId="77777777" w:rsidR="009C2745" w:rsidRDefault="00000000" w:rsidP="00FA2416">
            <w:pPr>
              <w:spacing w:after="30" w:line="252" w:lineRule="auto"/>
              <w:jc w:val="both"/>
              <w:rPr>
                <w:rFonts w:hint="eastAsia"/>
              </w:rPr>
            </w:pPr>
            <w:r>
              <w:rPr>
                <w:sz w:val="20"/>
              </w:rPr>
              <w:t>3</w:t>
            </w:r>
          </w:p>
        </w:tc>
        <w:tc>
          <w:tcPr>
            <w:tcW w:w="3000" w:type="dxa"/>
            <w:shd w:val="clear" w:color="auto" w:fill="FFFFFF"/>
            <w:tcMar>
              <w:top w:w="85" w:type="dxa"/>
              <w:left w:w="85" w:type="dxa"/>
              <w:bottom w:w="85" w:type="dxa"/>
              <w:right w:w="85" w:type="dxa"/>
            </w:tcMar>
            <w:vAlign w:val="center"/>
          </w:tcPr>
          <w:p w14:paraId="246ACD2B" w14:textId="77777777" w:rsidR="009C2745" w:rsidRDefault="00000000" w:rsidP="00FA2416">
            <w:pPr>
              <w:spacing w:after="30" w:line="252" w:lineRule="auto"/>
              <w:jc w:val="both"/>
              <w:rPr>
                <w:rFonts w:hint="eastAsia"/>
              </w:rPr>
            </w:pPr>
            <w:r>
              <w:rPr>
                <w:sz w:val="20"/>
              </w:rPr>
              <w:t>1, 4, 3</w:t>
            </w:r>
          </w:p>
        </w:tc>
        <w:tc>
          <w:tcPr>
            <w:tcW w:w="1500" w:type="dxa"/>
            <w:shd w:val="clear" w:color="auto" w:fill="FFFFFF"/>
            <w:tcMar>
              <w:top w:w="85" w:type="dxa"/>
              <w:left w:w="85" w:type="dxa"/>
              <w:bottom w:w="85" w:type="dxa"/>
              <w:right w:w="85" w:type="dxa"/>
            </w:tcMar>
            <w:vAlign w:val="center"/>
          </w:tcPr>
          <w:p w14:paraId="304DBCD2" w14:textId="77777777" w:rsidR="009C2745" w:rsidRDefault="00000000" w:rsidP="00FA2416">
            <w:pPr>
              <w:spacing w:after="30" w:line="252" w:lineRule="auto"/>
              <w:jc w:val="both"/>
              <w:rPr>
                <w:rFonts w:hint="eastAsia"/>
              </w:rPr>
            </w:pPr>
            <w:r>
              <w:rPr>
                <w:sz w:val="20"/>
              </w:rPr>
              <w:t>1/8</w:t>
            </w:r>
          </w:p>
        </w:tc>
        <w:tc>
          <w:tcPr>
            <w:tcW w:w="1700" w:type="dxa"/>
            <w:shd w:val="clear" w:color="auto" w:fill="FFFFFF"/>
            <w:tcMar>
              <w:top w:w="85" w:type="dxa"/>
              <w:left w:w="85" w:type="dxa"/>
              <w:bottom w:w="85" w:type="dxa"/>
              <w:right w:w="85" w:type="dxa"/>
            </w:tcMar>
            <w:vAlign w:val="center"/>
          </w:tcPr>
          <w:p w14:paraId="315181BB" w14:textId="77777777" w:rsidR="009C2745" w:rsidRDefault="00000000" w:rsidP="00FA2416">
            <w:pPr>
              <w:spacing w:after="30" w:line="252" w:lineRule="auto"/>
              <w:jc w:val="both"/>
              <w:rPr>
                <w:rFonts w:hint="eastAsia"/>
              </w:rPr>
            </w:pPr>
            <w:r>
              <w:rPr>
                <w:sz w:val="20"/>
              </w:rPr>
              <w:t>3/8</w:t>
            </w:r>
          </w:p>
        </w:tc>
        <w:tc>
          <w:tcPr>
            <w:tcW w:w="2748" w:type="dxa"/>
            <w:shd w:val="clear" w:color="auto" w:fill="FFFFFF"/>
            <w:tcMar>
              <w:top w:w="85" w:type="dxa"/>
              <w:left w:w="85" w:type="dxa"/>
              <w:bottom w:w="85" w:type="dxa"/>
              <w:right w:w="85" w:type="dxa"/>
            </w:tcMar>
            <w:vAlign w:val="center"/>
          </w:tcPr>
          <w:p w14:paraId="1EEABAAD" w14:textId="77777777" w:rsidR="009C2745" w:rsidRDefault="00000000" w:rsidP="00FA2416">
            <w:pPr>
              <w:spacing w:after="30" w:line="252" w:lineRule="auto"/>
              <w:jc w:val="both"/>
              <w:rPr>
                <w:rFonts w:hint="eastAsia"/>
              </w:rPr>
            </w:pPr>
            <m:oMathPara>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 4</m:t>
                    </m:r>
                    <m:r>
                      <m:rPr>
                        <m:sty m:val="p"/>
                      </m:rPr>
                      <w:rPr>
                        <w:rFonts w:ascii="Cambria Math" w:hAnsi="Cambria Math"/>
                      </w:rPr>
                      <m:t>/</m:t>
                    </m:r>
                    <m:r>
                      <w:rPr>
                        <w:rFonts w:ascii="Cambria Math" w:hAnsi="Cambria Math"/>
                      </w:rPr>
                      <m:t>21</m:t>
                    </m:r>
                  </m:e>
                </m:d>
              </m:oMath>
            </m:oMathPara>
          </w:p>
        </w:tc>
      </w:tr>
      <w:tr w:rsidR="009C2745" w14:paraId="36BBD9CD" w14:textId="77777777">
        <w:trPr>
          <w:cantSplit/>
          <w:jc w:val="center"/>
        </w:trPr>
        <w:tc>
          <w:tcPr>
            <w:tcW w:w="700" w:type="dxa"/>
            <w:shd w:val="clear" w:color="auto" w:fill="FFFFFF"/>
            <w:tcMar>
              <w:top w:w="85" w:type="dxa"/>
              <w:left w:w="85" w:type="dxa"/>
              <w:bottom w:w="85" w:type="dxa"/>
              <w:right w:w="85" w:type="dxa"/>
            </w:tcMar>
            <w:vAlign w:val="center"/>
          </w:tcPr>
          <w:p w14:paraId="0F875D66" w14:textId="77777777" w:rsidR="009C2745" w:rsidRDefault="00000000" w:rsidP="00FA2416">
            <w:pPr>
              <w:spacing w:after="30" w:line="252" w:lineRule="auto"/>
              <w:jc w:val="both"/>
              <w:rPr>
                <w:rFonts w:hint="eastAsia"/>
              </w:rPr>
            </w:pPr>
            <w:r>
              <w:rPr>
                <w:sz w:val="20"/>
              </w:rPr>
              <w:t>4</w:t>
            </w:r>
          </w:p>
        </w:tc>
        <w:tc>
          <w:tcPr>
            <w:tcW w:w="3000" w:type="dxa"/>
            <w:shd w:val="clear" w:color="auto" w:fill="FFFFFF"/>
            <w:tcMar>
              <w:top w:w="85" w:type="dxa"/>
              <w:left w:w="85" w:type="dxa"/>
              <w:bottom w:w="85" w:type="dxa"/>
              <w:right w:w="85" w:type="dxa"/>
            </w:tcMar>
            <w:vAlign w:val="center"/>
          </w:tcPr>
          <w:p w14:paraId="5716D5CA" w14:textId="77777777" w:rsidR="009C2745" w:rsidRDefault="00000000" w:rsidP="00FA2416">
            <w:pPr>
              <w:spacing w:after="30" w:line="252" w:lineRule="auto"/>
              <w:jc w:val="both"/>
              <w:rPr>
                <w:rFonts w:hint="eastAsia"/>
              </w:rPr>
            </w:pPr>
            <w:r>
              <w:rPr>
                <w:sz w:val="20"/>
              </w:rPr>
              <w:t>1, 6, 10, 4</w:t>
            </w:r>
          </w:p>
        </w:tc>
        <w:tc>
          <w:tcPr>
            <w:tcW w:w="1500" w:type="dxa"/>
            <w:shd w:val="clear" w:color="auto" w:fill="FFFFFF"/>
            <w:tcMar>
              <w:top w:w="85" w:type="dxa"/>
              <w:left w:w="85" w:type="dxa"/>
              <w:bottom w:w="85" w:type="dxa"/>
              <w:right w:w="85" w:type="dxa"/>
            </w:tcMar>
            <w:vAlign w:val="center"/>
          </w:tcPr>
          <w:p w14:paraId="22148804" w14:textId="77777777" w:rsidR="009C2745" w:rsidRDefault="00000000" w:rsidP="00FA2416">
            <w:pPr>
              <w:spacing w:after="30" w:line="252" w:lineRule="auto"/>
              <w:jc w:val="both"/>
              <w:rPr>
                <w:rFonts w:hint="eastAsia"/>
              </w:rPr>
            </w:pPr>
            <w:r>
              <w:rPr>
                <w:sz w:val="20"/>
              </w:rPr>
              <w:t>1/21</w:t>
            </w:r>
          </w:p>
        </w:tc>
        <w:tc>
          <w:tcPr>
            <w:tcW w:w="1700" w:type="dxa"/>
            <w:shd w:val="clear" w:color="auto" w:fill="FFFFFF"/>
            <w:tcMar>
              <w:top w:w="85" w:type="dxa"/>
              <w:left w:w="85" w:type="dxa"/>
              <w:bottom w:w="85" w:type="dxa"/>
              <w:right w:w="85" w:type="dxa"/>
            </w:tcMar>
            <w:vAlign w:val="center"/>
          </w:tcPr>
          <w:p w14:paraId="08B2CEEF" w14:textId="77777777" w:rsidR="009C2745" w:rsidRDefault="00000000" w:rsidP="00FA2416">
            <w:pPr>
              <w:spacing w:after="30" w:line="252" w:lineRule="auto"/>
              <w:jc w:val="both"/>
              <w:rPr>
                <w:rFonts w:hint="eastAsia"/>
              </w:rPr>
            </w:pPr>
            <w:r>
              <w:rPr>
                <w:sz w:val="20"/>
              </w:rPr>
              <w:t>8/21</w:t>
            </w:r>
          </w:p>
        </w:tc>
        <w:tc>
          <w:tcPr>
            <w:tcW w:w="2748" w:type="dxa"/>
            <w:shd w:val="clear" w:color="auto" w:fill="FFFFFF"/>
            <w:tcMar>
              <w:top w:w="85" w:type="dxa"/>
              <w:left w:w="85" w:type="dxa"/>
              <w:bottom w:w="85" w:type="dxa"/>
              <w:right w:w="85" w:type="dxa"/>
            </w:tcMar>
            <w:vAlign w:val="center"/>
          </w:tcPr>
          <w:p w14:paraId="4EB95342" w14:textId="77777777" w:rsidR="009C2745" w:rsidRDefault="00000000" w:rsidP="00FA2416">
            <w:pPr>
              <w:spacing w:after="30" w:line="252" w:lineRule="auto"/>
              <w:jc w:val="both"/>
              <w:rPr>
                <w:rFonts w:hint="eastAsia"/>
              </w:rPr>
            </w:pPr>
            <m:oMathPara>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 8</m:t>
                    </m:r>
                    <m:r>
                      <m:rPr>
                        <m:sty m:val="p"/>
                      </m:rPr>
                      <w:rPr>
                        <w:rFonts w:ascii="Cambria Math" w:hAnsi="Cambria Math"/>
                      </w:rPr>
                      <m:t>/</m:t>
                    </m:r>
                    <m:r>
                      <w:rPr>
                        <w:rFonts w:ascii="Cambria Math" w:hAnsi="Cambria Math"/>
                      </w:rPr>
                      <m:t>85</m:t>
                    </m:r>
                  </m:e>
                </m:d>
              </m:oMath>
            </m:oMathPara>
          </w:p>
        </w:tc>
      </w:tr>
      <w:tr w:rsidR="009C2745" w14:paraId="7133523F" w14:textId="77777777">
        <w:trPr>
          <w:cantSplit/>
          <w:jc w:val="center"/>
        </w:trPr>
        <w:tc>
          <w:tcPr>
            <w:tcW w:w="700" w:type="dxa"/>
            <w:shd w:val="clear" w:color="auto" w:fill="FFFFFF"/>
            <w:tcMar>
              <w:top w:w="85" w:type="dxa"/>
              <w:left w:w="85" w:type="dxa"/>
              <w:bottom w:w="85" w:type="dxa"/>
              <w:right w:w="85" w:type="dxa"/>
            </w:tcMar>
            <w:vAlign w:val="center"/>
          </w:tcPr>
          <w:p w14:paraId="5F9F6A9B" w14:textId="77777777" w:rsidR="009C2745" w:rsidRDefault="00000000" w:rsidP="00FA2416">
            <w:pPr>
              <w:spacing w:after="30" w:line="252" w:lineRule="auto"/>
              <w:jc w:val="both"/>
              <w:rPr>
                <w:rFonts w:hint="eastAsia"/>
              </w:rPr>
            </w:pPr>
            <w:r>
              <w:rPr>
                <w:sz w:val="20"/>
              </w:rPr>
              <w:t>5</w:t>
            </w:r>
          </w:p>
        </w:tc>
        <w:tc>
          <w:tcPr>
            <w:tcW w:w="3000" w:type="dxa"/>
            <w:shd w:val="clear" w:color="auto" w:fill="FFFFFF"/>
            <w:tcMar>
              <w:top w:w="85" w:type="dxa"/>
              <w:left w:w="85" w:type="dxa"/>
              <w:bottom w:w="85" w:type="dxa"/>
              <w:right w:w="85" w:type="dxa"/>
            </w:tcMar>
            <w:vAlign w:val="center"/>
          </w:tcPr>
          <w:p w14:paraId="01C9B40C" w14:textId="77777777" w:rsidR="009C2745" w:rsidRDefault="00000000" w:rsidP="00FA2416">
            <w:pPr>
              <w:spacing w:after="30" w:line="252" w:lineRule="auto"/>
              <w:jc w:val="both"/>
              <w:rPr>
                <w:rFonts w:hint="eastAsia"/>
              </w:rPr>
            </w:pPr>
            <w:r>
              <w:rPr>
                <w:sz w:val="20"/>
              </w:rPr>
              <w:t>1, 8, 21, 20, 5</w:t>
            </w:r>
          </w:p>
        </w:tc>
        <w:tc>
          <w:tcPr>
            <w:tcW w:w="1500" w:type="dxa"/>
            <w:shd w:val="clear" w:color="auto" w:fill="FFFFFF"/>
            <w:tcMar>
              <w:top w:w="85" w:type="dxa"/>
              <w:left w:w="85" w:type="dxa"/>
              <w:bottom w:w="85" w:type="dxa"/>
              <w:right w:w="85" w:type="dxa"/>
            </w:tcMar>
            <w:vAlign w:val="center"/>
          </w:tcPr>
          <w:p w14:paraId="320CEDE0" w14:textId="77777777" w:rsidR="009C2745" w:rsidRDefault="00000000" w:rsidP="00FA2416">
            <w:pPr>
              <w:spacing w:after="30" w:line="252" w:lineRule="auto"/>
              <w:jc w:val="both"/>
              <w:rPr>
                <w:rFonts w:hint="eastAsia"/>
              </w:rPr>
            </w:pPr>
            <w:r>
              <w:rPr>
                <w:sz w:val="20"/>
              </w:rPr>
              <w:t>1/55</w:t>
            </w:r>
          </w:p>
        </w:tc>
        <w:tc>
          <w:tcPr>
            <w:tcW w:w="1700" w:type="dxa"/>
            <w:shd w:val="clear" w:color="auto" w:fill="FFFFFF"/>
            <w:tcMar>
              <w:top w:w="85" w:type="dxa"/>
              <w:left w:w="85" w:type="dxa"/>
              <w:bottom w:w="85" w:type="dxa"/>
              <w:right w:w="85" w:type="dxa"/>
            </w:tcMar>
            <w:vAlign w:val="center"/>
          </w:tcPr>
          <w:p w14:paraId="350E8916" w14:textId="77777777" w:rsidR="009C2745" w:rsidRDefault="00000000" w:rsidP="00FA2416">
            <w:pPr>
              <w:spacing w:after="30" w:line="252" w:lineRule="auto"/>
              <w:jc w:val="both"/>
              <w:rPr>
                <w:rFonts w:hint="eastAsia"/>
              </w:rPr>
            </w:pPr>
            <w:r>
              <w:rPr>
                <w:sz w:val="20"/>
              </w:rPr>
              <w:t>21/55</w:t>
            </w:r>
          </w:p>
        </w:tc>
        <w:tc>
          <w:tcPr>
            <w:tcW w:w="2748" w:type="dxa"/>
            <w:shd w:val="clear" w:color="auto" w:fill="FFFFFF"/>
            <w:tcMar>
              <w:top w:w="85" w:type="dxa"/>
              <w:left w:w="85" w:type="dxa"/>
              <w:bottom w:w="85" w:type="dxa"/>
              <w:right w:w="85" w:type="dxa"/>
            </w:tcMar>
            <w:vAlign w:val="center"/>
          </w:tcPr>
          <w:p w14:paraId="09ADF241" w14:textId="77777777" w:rsidR="009C2745" w:rsidRDefault="00000000" w:rsidP="00FA2416">
            <w:pPr>
              <w:spacing w:after="30" w:line="252" w:lineRule="auto"/>
              <w:jc w:val="both"/>
              <w:rPr>
                <w:rFonts w:hint="eastAsia"/>
              </w:rPr>
            </w:pPr>
            <m:oMathPara>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209</m:t>
                    </m:r>
                    <m:r>
                      <m:rPr>
                        <m:sty m:val="p"/>
                      </m:rPr>
                      <w:rPr>
                        <w:rFonts w:ascii="Cambria Math" w:hAnsi="Cambria Math"/>
                      </w:rPr>
                      <m:t>,</m:t>
                    </m:r>
                    <m:r>
                      <w:rPr>
                        <w:rFonts w:ascii="Cambria Math" w:hAnsi="Cambria Math"/>
                      </w:rPr>
                      <m:t> 16</m:t>
                    </m:r>
                    <m:r>
                      <m:rPr>
                        <m:sty m:val="p"/>
                      </m:rPr>
                      <w:rPr>
                        <w:rFonts w:ascii="Cambria Math" w:hAnsi="Cambria Math"/>
                      </w:rPr>
                      <m:t>/</m:t>
                    </m:r>
                    <m:r>
                      <w:rPr>
                        <w:rFonts w:ascii="Cambria Math" w:hAnsi="Cambria Math"/>
                      </w:rPr>
                      <m:t>341</m:t>
                    </m:r>
                  </m:e>
                </m:d>
              </m:oMath>
            </m:oMathPara>
          </w:p>
        </w:tc>
      </w:tr>
      <w:tr w:rsidR="009C2745" w14:paraId="5F3C0B44" w14:textId="77777777">
        <w:trPr>
          <w:cantSplit/>
          <w:jc w:val="center"/>
        </w:trPr>
        <w:tc>
          <w:tcPr>
            <w:tcW w:w="700" w:type="dxa"/>
            <w:shd w:val="clear" w:color="auto" w:fill="FFFFFF"/>
            <w:tcMar>
              <w:top w:w="85" w:type="dxa"/>
              <w:left w:w="85" w:type="dxa"/>
              <w:bottom w:w="85" w:type="dxa"/>
              <w:right w:w="85" w:type="dxa"/>
            </w:tcMar>
            <w:vAlign w:val="center"/>
          </w:tcPr>
          <w:p w14:paraId="58E72249" w14:textId="77777777" w:rsidR="009C2745" w:rsidRDefault="00000000" w:rsidP="00FA2416">
            <w:pPr>
              <w:spacing w:after="30" w:line="252" w:lineRule="auto"/>
              <w:jc w:val="both"/>
              <w:rPr>
                <w:rFonts w:hint="eastAsia"/>
              </w:rPr>
            </w:pPr>
            <w:r>
              <w:rPr>
                <w:sz w:val="20"/>
              </w:rPr>
              <w:t>6</w:t>
            </w:r>
          </w:p>
        </w:tc>
        <w:tc>
          <w:tcPr>
            <w:tcW w:w="3000" w:type="dxa"/>
            <w:shd w:val="clear" w:color="auto" w:fill="FFFFFF"/>
            <w:tcMar>
              <w:top w:w="85" w:type="dxa"/>
              <w:left w:w="85" w:type="dxa"/>
              <w:bottom w:w="85" w:type="dxa"/>
              <w:right w:w="85" w:type="dxa"/>
            </w:tcMar>
            <w:vAlign w:val="center"/>
          </w:tcPr>
          <w:p w14:paraId="361B3DD6" w14:textId="77777777" w:rsidR="009C2745" w:rsidRDefault="00000000" w:rsidP="00FA2416">
            <w:pPr>
              <w:spacing w:after="30" w:line="252" w:lineRule="auto"/>
              <w:jc w:val="both"/>
              <w:rPr>
                <w:rFonts w:hint="eastAsia"/>
              </w:rPr>
            </w:pPr>
            <w:r>
              <w:rPr>
                <w:sz w:val="20"/>
              </w:rPr>
              <w:t>1, 10, 36, 56, 35, 6</w:t>
            </w:r>
          </w:p>
        </w:tc>
        <w:tc>
          <w:tcPr>
            <w:tcW w:w="1500" w:type="dxa"/>
            <w:shd w:val="clear" w:color="auto" w:fill="FFFFFF"/>
            <w:tcMar>
              <w:top w:w="85" w:type="dxa"/>
              <w:left w:w="85" w:type="dxa"/>
              <w:bottom w:w="85" w:type="dxa"/>
              <w:right w:w="85" w:type="dxa"/>
            </w:tcMar>
            <w:vAlign w:val="center"/>
          </w:tcPr>
          <w:p w14:paraId="4E20031F" w14:textId="77777777" w:rsidR="009C2745" w:rsidRDefault="00000000" w:rsidP="00FA2416">
            <w:pPr>
              <w:spacing w:after="30" w:line="252" w:lineRule="auto"/>
              <w:jc w:val="both"/>
              <w:rPr>
                <w:rFonts w:hint="eastAsia"/>
              </w:rPr>
            </w:pPr>
            <w:r>
              <w:rPr>
                <w:sz w:val="20"/>
              </w:rPr>
              <w:t>1/144</w:t>
            </w:r>
          </w:p>
        </w:tc>
        <w:tc>
          <w:tcPr>
            <w:tcW w:w="1700" w:type="dxa"/>
            <w:shd w:val="clear" w:color="auto" w:fill="FFFFFF"/>
            <w:tcMar>
              <w:top w:w="85" w:type="dxa"/>
              <w:left w:w="85" w:type="dxa"/>
              <w:bottom w:w="85" w:type="dxa"/>
              <w:right w:w="85" w:type="dxa"/>
            </w:tcMar>
            <w:vAlign w:val="center"/>
          </w:tcPr>
          <w:p w14:paraId="3D24A7EF" w14:textId="77777777" w:rsidR="009C2745" w:rsidRDefault="00000000" w:rsidP="00FA2416">
            <w:pPr>
              <w:spacing w:after="30" w:line="252" w:lineRule="auto"/>
              <w:jc w:val="both"/>
              <w:rPr>
                <w:rFonts w:hint="eastAsia"/>
              </w:rPr>
            </w:pPr>
            <w:r>
              <w:rPr>
                <w:sz w:val="20"/>
              </w:rPr>
              <w:t>55/144</w:t>
            </w:r>
          </w:p>
        </w:tc>
        <w:tc>
          <w:tcPr>
            <w:tcW w:w="2748" w:type="dxa"/>
            <w:shd w:val="clear" w:color="auto" w:fill="FFFFFF"/>
            <w:tcMar>
              <w:top w:w="85" w:type="dxa"/>
              <w:left w:w="85" w:type="dxa"/>
              <w:bottom w:w="85" w:type="dxa"/>
              <w:right w:w="85" w:type="dxa"/>
            </w:tcMar>
            <w:vAlign w:val="center"/>
          </w:tcPr>
          <w:p w14:paraId="424B5656" w14:textId="77777777" w:rsidR="009C2745" w:rsidRDefault="00000000" w:rsidP="00FA2416">
            <w:pPr>
              <w:spacing w:after="30" w:line="252" w:lineRule="auto"/>
              <w:jc w:val="both"/>
              <w:rPr>
                <w:rFonts w:hint="eastAsia"/>
              </w:rPr>
            </w:pPr>
            <m:oMathPara>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780</m:t>
                    </m:r>
                    <m:r>
                      <m:rPr>
                        <m:sty m:val="p"/>
                      </m:rPr>
                      <w:rPr>
                        <w:rFonts w:ascii="Cambria Math" w:hAnsi="Cambria Math"/>
                      </w:rPr>
                      <m:t>,</m:t>
                    </m:r>
                    <m:r>
                      <w:rPr>
                        <w:rFonts w:ascii="Cambria Math" w:hAnsi="Cambria Math"/>
                      </w:rPr>
                      <m:t> 32</m:t>
                    </m:r>
                    <m:r>
                      <m:rPr>
                        <m:sty m:val="p"/>
                      </m:rPr>
                      <w:rPr>
                        <w:rFonts w:ascii="Cambria Math" w:hAnsi="Cambria Math"/>
                      </w:rPr>
                      <m:t>/</m:t>
                    </m:r>
                    <m:r>
                      <w:rPr>
                        <w:rFonts w:ascii="Cambria Math" w:hAnsi="Cambria Math"/>
                      </w:rPr>
                      <m:t>1365</m:t>
                    </m:r>
                  </m:e>
                </m:d>
              </m:oMath>
            </m:oMathPara>
          </w:p>
        </w:tc>
      </w:tr>
      <w:tr w:rsidR="009C2745" w14:paraId="3C1ABECF" w14:textId="77777777">
        <w:trPr>
          <w:cantSplit/>
          <w:jc w:val="center"/>
        </w:trPr>
        <w:tc>
          <w:tcPr>
            <w:tcW w:w="700" w:type="dxa"/>
            <w:shd w:val="clear" w:color="auto" w:fill="FFFFFF"/>
            <w:tcMar>
              <w:top w:w="85" w:type="dxa"/>
              <w:left w:w="85" w:type="dxa"/>
              <w:bottom w:w="85" w:type="dxa"/>
              <w:right w:w="85" w:type="dxa"/>
            </w:tcMar>
            <w:vAlign w:val="center"/>
          </w:tcPr>
          <w:p w14:paraId="1D890A5E" w14:textId="77777777" w:rsidR="009C2745" w:rsidRDefault="00000000" w:rsidP="00FA2416">
            <w:pPr>
              <w:spacing w:after="30" w:line="252" w:lineRule="auto"/>
              <w:jc w:val="both"/>
              <w:rPr>
                <w:rFonts w:hint="eastAsia"/>
              </w:rPr>
            </w:pPr>
            <w:r>
              <w:rPr>
                <w:sz w:val="20"/>
              </w:rPr>
              <w:t>8</w:t>
            </w:r>
          </w:p>
        </w:tc>
        <w:tc>
          <w:tcPr>
            <w:tcW w:w="3000" w:type="dxa"/>
            <w:shd w:val="clear" w:color="auto" w:fill="FFFFFF"/>
            <w:tcMar>
              <w:top w:w="85" w:type="dxa"/>
              <w:left w:w="85" w:type="dxa"/>
              <w:bottom w:w="85" w:type="dxa"/>
              <w:right w:w="85" w:type="dxa"/>
            </w:tcMar>
            <w:vAlign w:val="center"/>
          </w:tcPr>
          <w:p w14:paraId="2D5F89BF" w14:textId="77777777" w:rsidR="009C2745" w:rsidRDefault="00000000" w:rsidP="00FA2416">
            <w:pPr>
              <w:spacing w:after="30" w:line="252" w:lineRule="auto"/>
              <w:jc w:val="both"/>
              <w:rPr>
                <w:rFonts w:hint="eastAsia"/>
              </w:rPr>
            </w:pPr>
            <w:r>
              <w:rPr>
                <w:sz w:val="20"/>
              </w:rPr>
              <w:t>1, 14, 78, 220, 330, 252, 84, 8</w:t>
            </w:r>
          </w:p>
        </w:tc>
        <w:tc>
          <w:tcPr>
            <w:tcW w:w="1500" w:type="dxa"/>
            <w:shd w:val="clear" w:color="auto" w:fill="FFFFFF"/>
            <w:tcMar>
              <w:top w:w="85" w:type="dxa"/>
              <w:left w:w="85" w:type="dxa"/>
              <w:bottom w:w="85" w:type="dxa"/>
              <w:right w:w="85" w:type="dxa"/>
            </w:tcMar>
            <w:vAlign w:val="center"/>
          </w:tcPr>
          <w:p w14:paraId="453436CF" w14:textId="77777777" w:rsidR="009C2745" w:rsidRDefault="00000000" w:rsidP="00FA2416">
            <w:pPr>
              <w:spacing w:after="30" w:line="252" w:lineRule="auto"/>
              <w:jc w:val="both"/>
              <w:rPr>
                <w:rFonts w:hint="eastAsia"/>
              </w:rPr>
            </w:pPr>
            <w:r>
              <w:rPr>
                <w:sz w:val="20"/>
              </w:rPr>
              <w:t>1/987</w:t>
            </w:r>
          </w:p>
        </w:tc>
        <w:tc>
          <w:tcPr>
            <w:tcW w:w="1700" w:type="dxa"/>
            <w:shd w:val="clear" w:color="auto" w:fill="FFFFFF"/>
            <w:tcMar>
              <w:top w:w="85" w:type="dxa"/>
              <w:left w:w="85" w:type="dxa"/>
              <w:bottom w:w="85" w:type="dxa"/>
              <w:right w:w="85" w:type="dxa"/>
            </w:tcMar>
            <w:vAlign w:val="center"/>
          </w:tcPr>
          <w:p w14:paraId="7F27758B" w14:textId="77777777" w:rsidR="009C2745" w:rsidRDefault="00000000" w:rsidP="00FA2416">
            <w:pPr>
              <w:spacing w:after="30" w:line="252" w:lineRule="auto"/>
              <w:jc w:val="both"/>
              <w:rPr>
                <w:rFonts w:hint="eastAsia"/>
              </w:rPr>
            </w:pPr>
            <w:r>
              <w:rPr>
                <w:sz w:val="20"/>
              </w:rPr>
              <w:t>377/987</w:t>
            </w:r>
          </w:p>
        </w:tc>
        <w:tc>
          <w:tcPr>
            <w:tcW w:w="2748" w:type="dxa"/>
            <w:shd w:val="clear" w:color="auto" w:fill="FFFFFF"/>
            <w:tcMar>
              <w:top w:w="85" w:type="dxa"/>
              <w:left w:w="85" w:type="dxa"/>
              <w:bottom w:w="85" w:type="dxa"/>
              <w:right w:w="85" w:type="dxa"/>
            </w:tcMar>
            <w:vAlign w:val="center"/>
          </w:tcPr>
          <w:p w14:paraId="27D5473D" w14:textId="77777777" w:rsidR="009C2745" w:rsidRDefault="00000000" w:rsidP="00FA2416">
            <w:pPr>
              <w:spacing w:after="30" w:line="252" w:lineRule="auto"/>
              <w:jc w:val="both"/>
              <w:rPr>
                <w:rFonts w:hint="eastAsia"/>
              </w:rPr>
            </w:pPr>
            <m:oMathPara>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10864</m:t>
                    </m:r>
                    <m:r>
                      <m:rPr>
                        <m:sty m:val="p"/>
                      </m:rPr>
                      <w:rPr>
                        <w:rFonts w:ascii="Cambria Math" w:hAnsi="Cambria Math"/>
                      </w:rPr>
                      <m:t>,</m:t>
                    </m:r>
                    <m:r>
                      <w:rPr>
                        <w:rFonts w:ascii="Cambria Math" w:hAnsi="Cambria Math"/>
                      </w:rPr>
                      <m:t> 128</m:t>
                    </m:r>
                    <m:r>
                      <m:rPr>
                        <m:sty m:val="p"/>
                      </m:rPr>
                      <w:rPr>
                        <w:rFonts w:ascii="Cambria Math" w:hAnsi="Cambria Math"/>
                      </w:rPr>
                      <m:t>/</m:t>
                    </m:r>
                    <m:r>
                      <w:rPr>
                        <w:rFonts w:ascii="Cambria Math" w:hAnsi="Cambria Math"/>
                      </w:rPr>
                      <m:t>21845</m:t>
                    </m:r>
                  </m:e>
                </m:d>
              </m:oMath>
            </m:oMathPara>
          </w:p>
        </w:tc>
      </w:tr>
    </w:tbl>
    <w:p w14:paraId="6916E842" w14:textId="77777777" w:rsidR="009C2745" w:rsidRDefault="00000000" w:rsidP="00FA2416">
      <w:pPr>
        <w:pStyle w:val="Heading2"/>
        <w:jc w:val="both"/>
      </w:pPr>
      <w:r>
        <w:t>11.5 Dates with finite resolution</w:t>
      </w:r>
    </w:p>
    <w:p w14:paraId="2ED91CBF" w14:textId="77777777" w:rsidR="009C2745" w:rsidRDefault="00000000" w:rsidP="00FA2416">
      <w:pPr>
        <w:pStyle w:val="FirstParagraph"/>
        <w:jc w:val="both"/>
        <w:rPr>
          <w:rFonts w:hint="eastAsia"/>
        </w:rPr>
      </w:pPr>
      <w:r>
        <w:t xml:space="preserve">Theorem 3.2 handles exact dates and minimum lags. Text often gives a date only to the year or the month, and lags can also have upper limits. A year-only date is an interval of one year, not the instant at its start. Yang et al. (2026, Appendix F.4.1) convert year-only times to floating-point years with zero fractional part and normalize them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That encoding keeps a representative point and discards the width. We do not evaluate their model; we examine what each encoding implies for the clock constraints of Section 3.2. The calculations use closed hulls of calendar periods; Section 12.4 specifies the resulting endpoint convention and quantization criterion.</w:t>
      </w:r>
    </w:p>
    <w:p w14:paraId="5A308D06" w14:textId="77777777" w:rsidR="009C2745" w:rsidRDefault="00000000" w:rsidP="00FA2416">
      <w:pPr>
        <w:pStyle w:val="BodyText"/>
        <w:jc w:val="both"/>
        <w:rPr>
          <w:rFonts w:hint="eastAsia"/>
        </w:rPr>
      </w:pPr>
      <w:r>
        <w:t xml:space="preserve">Interval dates with lower and upper lags are difference constraints </w:t>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c</m:t>
        </m:r>
      </m:oMath>
      <w:r>
        <w:t xml:space="preserve">. They are consistent exactly when the distance graph has no negative cycle, and all-pairs shortest distances </w:t>
      </w:r>
      <m:oMath>
        <m:r>
          <w:rPr>
            <w:rFonts w:ascii="Cambria Math" w:hAnsi="Cambria Math"/>
          </w:rPr>
          <m:t>d</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give the minimal network (Dechter et al., 1991). With an origin node </w:t>
      </w:r>
      <m:oMath>
        <m:r>
          <w:rPr>
            <w:rFonts w:ascii="Cambria Math" w:hAnsi="Cambria Math"/>
          </w:rPr>
          <m:t>0</m:t>
        </m:r>
      </m:oMath>
      <w:r>
        <w:t xml:space="preserve"> at time zero, the tightest window for event </w:t>
      </w:r>
      <m:oMath>
        <m:r>
          <w:rPr>
            <w:rFonts w:ascii="Cambria Math" w:hAnsi="Cambria Math"/>
          </w:rPr>
          <m:t>v</m:t>
        </m:r>
      </m:oMath>
      <w:r>
        <w:t xml:space="preserve">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 d</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v</m:t>
                </m:r>
              </m:e>
            </m:d>
          </m:e>
        </m:d>
      </m:oMath>
      <w:r>
        <w:t xml:space="preserve">, and event </w:t>
      </w:r>
      <m:oMath>
        <m:r>
          <w:rPr>
            <w:rFonts w:ascii="Cambria Math" w:hAnsi="Cambria Math"/>
          </w:rPr>
          <m:t>a</m:t>
        </m:r>
      </m:oMath>
      <w:r>
        <w:t xml:space="preserve"> certainly precedes </w:t>
      </w:r>
      <m:oMath>
        <m:r>
          <w:rPr>
            <w:rFonts w:ascii="Cambria Math" w:hAnsi="Cambria Math"/>
          </w:rPr>
          <m:t>b</m:t>
        </m:r>
      </m:oMath>
      <w:r>
        <w:t xml:space="preserve"> when </w:t>
      </w:r>
      <m:oMath>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&gt;</m:t>
        </m:r>
        <m:r>
          <w:rPr>
            <w:rFonts w:ascii="Cambria Math" w:hAnsi="Cambria Math"/>
          </w:rPr>
          <m:t>0</m:t>
        </m:r>
      </m:oMath>
      <w:r>
        <w:t xml:space="preserve">. The kernel computes these distances exactly in rational arithmetic by the Floyd–Warshall recursion. For the diamond of Section 10.1 with upper bound </w:t>
      </w:r>
      <m:oMath>
        <m:r>
          <w:rPr>
            <w:rFonts w:ascii="Cambria Math" w:hAnsi="Cambria Math"/>
          </w:rPr>
          <m:t>4</m:t>
        </m:r>
      </m:oMath>
      <w:r>
        <w:t xml:space="preserve"> on the fourth date, the network has the negative cycle </w:t>
      </w:r>
      <m:oMath>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of length </w:t>
      </w:r>
      <m:oMath>
        <m:r>
          <m:rPr>
            <m:sty m:val="p"/>
          </m:rPr>
          <w:rPr>
            <w:rFonts w:ascii="Cambria Math" w:hAnsi="Cambria Math"/>
          </w:rPr>
          <m:t>-</m:t>
        </m:r>
        <m:r>
          <w:rPr>
            <w:rFonts w:ascii="Cambria Math" w:hAnsi="Cambria Math"/>
          </w:rPr>
          <m:t>1</m:t>
        </m:r>
      </m:oMath>
      <w:r>
        <w:t xml:space="preserve">, the same contradiction as the witness of Corollary 3.3. With upper bound </w:t>
      </w:r>
      <m:oMath>
        <m:r>
          <w:rPr>
            <w:rFonts w:ascii="Cambria Math" w:hAnsi="Cambria Math"/>
          </w:rPr>
          <m:t>8</m:t>
        </m:r>
      </m:oMath>
      <w:r>
        <w:t xml:space="preserve"> and maximum lags </w:t>
      </w:r>
      <m:oMath>
        <m:r>
          <w:rPr>
            <w:rFonts w:ascii="Cambria Math" w:hAnsi="Cambria Math"/>
          </w:rPr>
          <m:t>5</m:t>
        </m:r>
        <m:r>
          <m:rPr>
            <m:sty m:val="p"/>
          </m:rPr>
          <w:rPr>
            <w:rFonts w:ascii="Cambria Math" w:hAnsi="Cambria Math"/>
          </w:rPr>
          <m:t>/</m:t>
        </m:r>
        <m:r>
          <w:rPr>
            <w:rFonts w:ascii="Cambria Math" w:hAnsi="Cambria Math"/>
          </w:rPr>
          <m:t>2</m:t>
        </m:r>
      </m:oMath>
      <w:r>
        <w:t xml:space="preserve">, </w:t>
      </w:r>
      <m:oMath>
        <m:r>
          <w:rPr>
            <w:rFonts w:ascii="Cambria Math" w:hAnsi="Cambria Math"/>
          </w:rPr>
          <m:t>3</m:t>
        </m:r>
        <m:r>
          <m:rPr>
            <m:sty m:val="p"/>
          </m:rPr>
          <w:rPr>
            <w:rFonts w:ascii="Cambria Math" w:hAnsi="Cambria Math"/>
          </w:rPr>
          <m:t>/</m:t>
        </m:r>
        <m:r>
          <w:rPr>
            <w:rFonts w:ascii="Cambria Math" w:hAnsi="Cambria Math"/>
          </w:rPr>
          <m:t>2</m:t>
        </m:r>
      </m:oMath>
      <w:r>
        <w:t xml:space="preserve">, </w:t>
      </w:r>
      <m:oMath>
        <m:r>
          <w:rPr>
            <w:rFonts w:ascii="Cambria Math" w:hAnsi="Cambria Math"/>
          </w:rPr>
          <m:t>4</m:t>
        </m:r>
      </m:oMath>
      <w:r>
        <w:t xml:space="preserve"> and </w:t>
      </w:r>
      <m:oMath>
        <m:r>
          <w:rPr>
            <w:rFonts w:ascii="Cambria Math" w:hAnsi="Cambria Math"/>
          </w:rPr>
          <m:t>9</m:t>
        </m:r>
        <m:r>
          <m:rPr>
            <m:sty m:val="p"/>
          </m:rPr>
          <w:rPr>
            <w:rFonts w:ascii="Cambria Math" w:hAnsi="Cambria Math"/>
          </w:rPr>
          <m:t>/</m:t>
        </m:r>
        <m:r>
          <w:rPr>
            <w:rFonts w:ascii="Cambria Math" w:hAnsi="Cambria Math"/>
          </w:rPr>
          <m:t>2</m:t>
        </m:r>
      </m:oMath>
      <w:r>
        <w:t xml:space="preserve"> on the four edges, the windows of events 2 to 4 tighten to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 xml:space="preserve"> and </w:t>
      </w:r>
      <m:oMath>
        <m:d>
          <m:dPr>
            <m:begChr m:val="["/>
            <m:endChr m:val="]"/>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6</m:t>
            </m:r>
          </m:e>
        </m:d>
      </m:oMath>
      <w:r>
        <w:t>.</w:t>
      </w:r>
    </w:p>
    <w:p w14:paraId="139EFD84" w14:textId="77777777" w:rsidR="009C2745" w:rsidRDefault="00000000" w:rsidP="00FA2416">
      <w:pPr>
        <w:pStyle w:val="BodyText"/>
        <w:jc w:val="both"/>
        <w:rPr>
          <w:rFonts w:hint="eastAsia"/>
        </w:rPr>
      </w:pPr>
      <w:r>
        <w:t xml:space="preserve">The kernel then generated 2,000 synthetic narratives of six events. True times lie on a grid of </w:t>
      </w:r>
      <m:oMath>
        <m:r>
          <w:rPr>
            <w:rFonts w:ascii="Cambria Math" w:hAnsi="Cambria Math"/>
          </w:rPr>
          <m:t>1</m:t>
        </m:r>
        <m:r>
          <m:rPr>
            <m:sty m:val="p"/>
          </m:rPr>
          <w:rPr>
            <w:rFonts w:ascii="Cambria Math" w:hAnsi="Cambria Math"/>
          </w:rPr>
          <m:t>/</m:t>
        </m:r>
        <m:r>
          <w:rPr>
            <w:rFonts w:ascii="Cambria Math" w:hAnsi="Cambria Math"/>
          </w:rPr>
          <m:t>48</m:t>
        </m:r>
      </m:oMath>
      <w:r>
        <w:t xml:space="preserve"> year, with successive gaps up to </w:t>
      </w:r>
      <m:oMath>
        <m:r>
          <w:rPr>
            <w:rFonts w:ascii="Cambria Math" w:hAnsi="Cambria Math"/>
          </w:rPr>
          <m:t>38</m:t>
        </m:r>
        <m:r>
          <m:rPr>
            <m:sty m:val="p"/>
          </m:rPr>
          <w:rPr>
            <w:rFonts w:ascii="Cambria Math" w:hAnsi="Cambria Math"/>
          </w:rPr>
          <m:t>/</m:t>
        </m:r>
        <m:r>
          <w:rPr>
            <w:rFonts w:ascii="Cambria Math" w:hAnsi="Cambria Math"/>
          </w:rPr>
          <m:t>48</m:t>
        </m:r>
      </m:oMath>
      <w:r>
        <w:t xml:space="preserve"> year. Each pair of events is joined by a declared lag with probability </w:t>
      </w:r>
      <m:oMath>
        <m:r>
          <w:rPr>
            <w:rFonts w:ascii="Cambria Math" w:hAnsi="Cambria Math"/>
          </w:rPr>
          <w:lastRenderedPageBreak/>
          <m:t>1</m:t>
        </m:r>
        <m:r>
          <m:rPr>
            <m:sty m:val="p"/>
          </m:rPr>
          <w:rPr>
            <w:rFonts w:ascii="Cambria Math" w:hAnsi="Cambria Math"/>
          </w:rPr>
          <m:t>/</m:t>
        </m:r>
        <m:r>
          <w:rPr>
            <w:rFonts w:ascii="Cambria Math" w:hAnsi="Cambria Math"/>
          </w:rPr>
          <m:t>2</m:t>
        </m:r>
      </m:oMath>
      <w:r>
        <w:t xml:space="preserve">. Its minimum is the true lag rounded down to a quarter year, and half of these lags also have a maximum half a year above the minimum. Each date is reported to the year with probability </w:t>
      </w:r>
      <m:oMath>
        <m:r>
          <w:rPr>
            <w:rFonts w:ascii="Cambria Math" w:hAnsi="Cambria Math"/>
          </w:rPr>
          <m:t>0.7</m:t>
        </m:r>
      </m:oMath>
      <w:r>
        <w:t xml:space="preserve"> and otherwise to the month. Every declared constraint is true of the true times. Table 4 compares the two encodings. Treating the start of each period as an exact date produced a lag contradiction in 93.2% of narratives, although every narrative is consistent. With interval dates all networks were consistent and contained the true times, as they must. The minimal networks ordered 82.0% of the pairs of distinct times with no wrong order. Among pairs sharing the same reported date interval, the lags ordered 42.8%, which no comparison of reported dates can do.</w:t>
      </w:r>
    </w:p>
    <w:p w14:paraId="55707EBA" w14:textId="77777777" w:rsidR="009C2745" w:rsidRDefault="00000000" w:rsidP="00FA2416">
      <w:pPr>
        <w:pStyle w:val="BodyText"/>
        <w:jc w:val="both"/>
        <w:rPr>
          <w:rFonts w:hint="eastAsia"/>
        </w:rPr>
      </w:pPr>
      <w:r>
        <w:t>A start-of-period representative can happen to be feasible, but does not conservatively represent every time in a period of positive width. Interval dates combine resolution and lag constraints into windows, and consistency and order then become checkable claims. Step 3 of the protocol in Section 10.4 should therefore check temporal constraints against interval dates rather than representative points.</w:t>
      </w:r>
    </w:p>
    <w:p w14:paraId="57BA943D" w14:textId="77777777" w:rsidR="009C2745" w:rsidRDefault="00000000" w:rsidP="00FA2416">
      <w:pPr>
        <w:pStyle w:val="Caption"/>
        <w:keepNext/>
        <w:spacing w:before="160" w:after="80" w:line="247" w:lineRule="auto"/>
        <w:jc w:val="both"/>
        <w:rPr>
          <w:rFonts w:hint="eastAsia"/>
        </w:rPr>
      </w:pPr>
      <w:r>
        <w:rPr>
          <w:i/>
          <w:sz w:val="20"/>
        </w:rPr>
        <w:t>Table 4. Start-of-period point dates against interval dates in 2,000 synthetic narratives of six events.</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2700"/>
        <w:gridCol w:w="3348"/>
      </w:tblGrid>
      <w:tr w:rsidR="009C2745" w14:paraId="75237300" w14:textId="77777777">
        <w:trPr>
          <w:cantSplit/>
          <w:tblHeader/>
          <w:jc w:val="center"/>
        </w:trPr>
        <w:tc>
          <w:tcPr>
            <w:tcW w:w="3600" w:type="dxa"/>
            <w:shd w:val="clear" w:color="auto" w:fill="E4E9EE"/>
            <w:tcMar>
              <w:top w:w="85" w:type="dxa"/>
              <w:left w:w="85" w:type="dxa"/>
              <w:bottom w:w="85" w:type="dxa"/>
              <w:right w:w="85" w:type="dxa"/>
            </w:tcMar>
            <w:vAlign w:val="center"/>
          </w:tcPr>
          <w:p w14:paraId="2BD5CCDE" w14:textId="77777777" w:rsidR="009C2745" w:rsidRDefault="00000000" w:rsidP="00FA2416">
            <w:pPr>
              <w:spacing w:after="30" w:line="252" w:lineRule="auto"/>
              <w:jc w:val="both"/>
              <w:rPr>
                <w:rFonts w:hint="eastAsia"/>
              </w:rPr>
            </w:pPr>
            <w:r>
              <w:rPr>
                <w:b/>
                <w:sz w:val="20"/>
              </w:rPr>
              <w:t>Quantity</w:t>
            </w:r>
          </w:p>
        </w:tc>
        <w:tc>
          <w:tcPr>
            <w:tcW w:w="2700" w:type="dxa"/>
            <w:shd w:val="clear" w:color="auto" w:fill="E4E9EE"/>
            <w:tcMar>
              <w:top w:w="85" w:type="dxa"/>
              <w:left w:w="85" w:type="dxa"/>
              <w:bottom w:w="85" w:type="dxa"/>
              <w:right w:w="85" w:type="dxa"/>
            </w:tcMar>
            <w:vAlign w:val="center"/>
          </w:tcPr>
          <w:p w14:paraId="442118EB" w14:textId="77777777" w:rsidR="009C2745" w:rsidRDefault="00000000" w:rsidP="00FA2416">
            <w:pPr>
              <w:spacing w:after="30" w:line="252" w:lineRule="auto"/>
              <w:jc w:val="both"/>
              <w:rPr>
                <w:rFonts w:hint="eastAsia"/>
              </w:rPr>
            </w:pPr>
            <w:r>
              <w:rPr>
                <w:b/>
                <w:sz w:val="20"/>
              </w:rPr>
              <w:t>Start-of-period point dates</w:t>
            </w:r>
          </w:p>
        </w:tc>
        <w:tc>
          <w:tcPr>
            <w:tcW w:w="3348" w:type="dxa"/>
            <w:shd w:val="clear" w:color="auto" w:fill="E4E9EE"/>
            <w:tcMar>
              <w:top w:w="85" w:type="dxa"/>
              <w:left w:w="85" w:type="dxa"/>
              <w:bottom w:w="85" w:type="dxa"/>
              <w:right w:w="85" w:type="dxa"/>
            </w:tcMar>
            <w:vAlign w:val="center"/>
          </w:tcPr>
          <w:p w14:paraId="44C5D905" w14:textId="77777777" w:rsidR="009C2745" w:rsidRDefault="00000000" w:rsidP="00FA2416">
            <w:pPr>
              <w:spacing w:after="30" w:line="252" w:lineRule="auto"/>
              <w:jc w:val="both"/>
              <w:rPr>
                <w:rFonts w:hint="eastAsia"/>
              </w:rPr>
            </w:pPr>
            <w:r>
              <w:rPr>
                <w:b/>
                <w:sz w:val="20"/>
              </w:rPr>
              <w:t>Interval dates and minimal network</w:t>
            </w:r>
          </w:p>
        </w:tc>
      </w:tr>
      <w:tr w:rsidR="009C2745" w14:paraId="6D3AE920" w14:textId="77777777">
        <w:trPr>
          <w:cantSplit/>
          <w:jc w:val="center"/>
        </w:trPr>
        <w:tc>
          <w:tcPr>
            <w:tcW w:w="3600" w:type="dxa"/>
            <w:shd w:val="clear" w:color="auto" w:fill="FFFFFF"/>
            <w:tcMar>
              <w:top w:w="85" w:type="dxa"/>
              <w:left w:w="85" w:type="dxa"/>
              <w:bottom w:w="85" w:type="dxa"/>
              <w:right w:w="85" w:type="dxa"/>
            </w:tcMar>
            <w:vAlign w:val="center"/>
          </w:tcPr>
          <w:p w14:paraId="6BFFAD33" w14:textId="77777777" w:rsidR="009C2745" w:rsidRDefault="00000000" w:rsidP="00FA2416">
            <w:pPr>
              <w:spacing w:after="30" w:line="252" w:lineRule="auto"/>
              <w:jc w:val="both"/>
              <w:rPr>
                <w:rFonts w:hint="eastAsia"/>
              </w:rPr>
            </w:pPr>
            <w:r>
              <w:rPr>
                <w:sz w:val="20"/>
              </w:rPr>
              <w:t>Narratives with a lag contradiction (all constraints are true)</w:t>
            </w:r>
          </w:p>
        </w:tc>
        <w:tc>
          <w:tcPr>
            <w:tcW w:w="2700" w:type="dxa"/>
            <w:shd w:val="clear" w:color="auto" w:fill="FFFFFF"/>
            <w:tcMar>
              <w:top w:w="85" w:type="dxa"/>
              <w:left w:w="85" w:type="dxa"/>
              <w:bottom w:w="85" w:type="dxa"/>
              <w:right w:w="85" w:type="dxa"/>
            </w:tcMar>
            <w:vAlign w:val="center"/>
          </w:tcPr>
          <w:p w14:paraId="4AA47470" w14:textId="77777777" w:rsidR="009C2745" w:rsidRDefault="00000000" w:rsidP="00FA2416">
            <w:pPr>
              <w:spacing w:after="30" w:line="252" w:lineRule="auto"/>
              <w:jc w:val="both"/>
              <w:rPr>
                <w:rFonts w:hint="eastAsia"/>
              </w:rPr>
            </w:pPr>
            <w:r>
              <w:rPr>
                <w:sz w:val="20"/>
              </w:rPr>
              <w:t>1,864 of 2,000 (93.2%)</w:t>
            </w:r>
          </w:p>
        </w:tc>
        <w:tc>
          <w:tcPr>
            <w:tcW w:w="3348" w:type="dxa"/>
            <w:shd w:val="clear" w:color="auto" w:fill="FFFFFF"/>
            <w:tcMar>
              <w:top w:w="85" w:type="dxa"/>
              <w:left w:w="85" w:type="dxa"/>
              <w:bottom w:w="85" w:type="dxa"/>
              <w:right w:w="85" w:type="dxa"/>
            </w:tcMar>
            <w:vAlign w:val="center"/>
          </w:tcPr>
          <w:p w14:paraId="2213D0B8" w14:textId="77777777" w:rsidR="009C2745" w:rsidRDefault="00000000" w:rsidP="00FA2416">
            <w:pPr>
              <w:spacing w:after="30" w:line="252" w:lineRule="auto"/>
              <w:jc w:val="both"/>
              <w:rPr>
                <w:rFonts w:hint="eastAsia"/>
              </w:rPr>
            </w:pPr>
            <w:r>
              <w:rPr>
                <w:sz w:val="20"/>
              </w:rPr>
              <w:t>0 of 2,000</w:t>
            </w:r>
          </w:p>
        </w:tc>
      </w:tr>
      <w:tr w:rsidR="009C2745" w14:paraId="0AD1D928" w14:textId="77777777">
        <w:trPr>
          <w:cantSplit/>
          <w:jc w:val="center"/>
        </w:trPr>
        <w:tc>
          <w:tcPr>
            <w:tcW w:w="3600" w:type="dxa"/>
            <w:shd w:val="clear" w:color="auto" w:fill="FFFFFF"/>
            <w:tcMar>
              <w:top w:w="85" w:type="dxa"/>
              <w:left w:w="85" w:type="dxa"/>
              <w:bottom w:w="85" w:type="dxa"/>
              <w:right w:w="85" w:type="dxa"/>
            </w:tcMar>
            <w:vAlign w:val="center"/>
          </w:tcPr>
          <w:p w14:paraId="080E5901" w14:textId="77777777" w:rsidR="009C2745" w:rsidRDefault="00000000" w:rsidP="00FA2416">
            <w:pPr>
              <w:spacing w:after="30" w:line="252" w:lineRule="auto"/>
              <w:jc w:val="both"/>
              <w:rPr>
                <w:rFonts w:hint="eastAsia"/>
              </w:rPr>
            </w:pPr>
            <w:r>
              <w:rPr>
                <w:sz w:val="20"/>
              </w:rPr>
              <w:t>True times inside the computed windows</w:t>
            </w:r>
          </w:p>
        </w:tc>
        <w:tc>
          <w:tcPr>
            <w:tcW w:w="2700" w:type="dxa"/>
            <w:shd w:val="clear" w:color="auto" w:fill="FFFFFF"/>
            <w:tcMar>
              <w:top w:w="85" w:type="dxa"/>
              <w:left w:w="85" w:type="dxa"/>
              <w:bottom w:w="85" w:type="dxa"/>
              <w:right w:w="85" w:type="dxa"/>
            </w:tcMar>
            <w:vAlign w:val="center"/>
          </w:tcPr>
          <w:p w14:paraId="29792FE4" w14:textId="77777777" w:rsidR="009C2745" w:rsidRDefault="00000000" w:rsidP="00FA2416">
            <w:pPr>
              <w:spacing w:after="30" w:line="252" w:lineRule="auto"/>
              <w:jc w:val="both"/>
              <w:rPr>
                <w:rFonts w:hint="eastAsia"/>
              </w:rPr>
            </w:pPr>
            <w:r>
              <w:rPr>
                <w:sz w:val="20"/>
              </w:rPr>
              <w:t>not applicable</w:t>
            </w:r>
          </w:p>
        </w:tc>
        <w:tc>
          <w:tcPr>
            <w:tcW w:w="3348" w:type="dxa"/>
            <w:shd w:val="clear" w:color="auto" w:fill="FFFFFF"/>
            <w:tcMar>
              <w:top w:w="85" w:type="dxa"/>
              <w:left w:w="85" w:type="dxa"/>
              <w:bottom w:w="85" w:type="dxa"/>
              <w:right w:w="85" w:type="dxa"/>
            </w:tcMar>
            <w:vAlign w:val="center"/>
          </w:tcPr>
          <w:p w14:paraId="292EFDF8" w14:textId="77777777" w:rsidR="009C2745" w:rsidRDefault="00000000" w:rsidP="00FA2416">
            <w:pPr>
              <w:spacing w:after="30" w:line="252" w:lineRule="auto"/>
              <w:jc w:val="both"/>
              <w:rPr>
                <w:rFonts w:hint="eastAsia"/>
              </w:rPr>
            </w:pPr>
            <w:r>
              <w:rPr>
                <w:sz w:val="20"/>
              </w:rPr>
              <w:t>2,000 of 2,000 narratives</w:t>
            </w:r>
          </w:p>
        </w:tc>
      </w:tr>
      <w:tr w:rsidR="009C2745" w14:paraId="138CCD68" w14:textId="77777777">
        <w:trPr>
          <w:cantSplit/>
          <w:jc w:val="center"/>
        </w:trPr>
        <w:tc>
          <w:tcPr>
            <w:tcW w:w="3600" w:type="dxa"/>
            <w:shd w:val="clear" w:color="auto" w:fill="FFFFFF"/>
            <w:tcMar>
              <w:top w:w="85" w:type="dxa"/>
              <w:left w:w="85" w:type="dxa"/>
              <w:bottom w:w="85" w:type="dxa"/>
              <w:right w:w="85" w:type="dxa"/>
            </w:tcMar>
            <w:vAlign w:val="center"/>
          </w:tcPr>
          <w:p w14:paraId="2F8480A4" w14:textId="77777777" w:rsidR="009C2745" w:rsidRDefault="00000000" w:rsidP="00FA2416">
            <w:pPr>
              <w:spacing w:after="30" w:line="252" w:lineRule="auto"/>
              <w:jc w:val="both"/>
              <w:rPr>
                <w:rFonts w:hint="eastAsia"/>
              </w:rPr>
            </w:pPr>
            <w:r>
              <w:rPr>
                <w:sz w:val="20"/>
              </w:rPr>
              <w:t>Pairs of distinct times with a certified order</w:t>
            </w:r>
          </w:p>
        </w:tc>
        <w:tc>
          <w:tcPr>
            <w:tcW w:w="2700" w:type="dxa"/>
            <w:shd w:val="clear" w:color="auto" w:fill="FFFFFF"/>
            <w:tcMar>
              <w:top w:w="85" w:type="dxa"/>
              <w:left w:w="85" w:type="dxa"/>
              <w:bottom w:w="85" w:type="dxa"/>
              <w:right w:w="85" w:type="dxa"/>
            </w:tcMar>
            <w:vAlign w:val="center"/>
          </w:tcPr>
          <w:p w14:paraId="0947D465" w14:textId="77777777" w:rsidR="009C2745" w:rsidRDefault="00000000" w:rsidP="00FA2416">
            <w:pPr>
              <w:spacing w:after="30" w:line="252" w:lineRule="auto"/>
              <w:jc w:val="both"/>
              <w:rPr>
                <w:rFonts w:hint="eastAsia"/>
              </w:rPr>
            </w:pPr>
            <w:r>
              <w:rPr>
                <w:sz w:val="20"/>
              </w:rPr>
              <w:t>ties in 4,580 of 29,732 pairs</w:t>
            </w:r>
          </w:p>
        </w:tc>
        <w:tc>
          <w:tcPr>
            <w:tcW w:w="3348" w:type="dxa"/>
            <w:shd w:val="clear" w:color="auto" w:fill="FFFFFF"/>
            <w:tcMar>
              <w:top w:w="85" w:type="dxa"/>
              <w:left w:w="85" w:type="dxa"/>
              <w:bottom w:w="85" w:type="dxa"/>
              <w:right w:w="85" w:type="dxa"/>
            </w:tcMar>
            <w:vAlign w:val="center"/>
          </w:tcPr>
          <w:p w14:paraId="23ABDEBD" w14:textId="77777777" w:rsidR="009C2745" w:rsidRDefault="00000000" w:rsidP="00FA2416">
            <w:pPr>
              <w:spacing w:after="30" w:line="252" w:lineRule="auto"/>
              <w:jc w:val="both"/>
              <w:rPr>
                <w:rFonts w:hint="eastAsia"/>
              </w:rPr>
            </w:pPr>
            <w:r>
              <w:rPr>
                <w:sz w:val="20"/>
              </w:rPr>
              <w:t>24,391 of 29,732 (82.0%); 0 wrong</w:t>
            </w:r>
          </w:p>
        </w:tc>
      </w:tr>
      <w:tr w:rsidR="009C2745" w14:paraId="0C44741C" w14:textId="77777777">
        <w:trPr>
          <w:cantSplit/>
          <w:jc w:val="center"/>
        </w:trPr>
        <w:tc>
          <w:tcPr>
            <w:tcW w:w="3600" w:type="dxa"/>
            <w:shd w:val="clear" w:color="auto" w:fill="FFFFFF"/>
            <w:tcMar>
              <w:top w:w="85" w:type="dxa"/>
              <w:left w:w="85" w:type="dxa"/>
              <w:bottom w:w="85" w:type="dxa"/>
              <w:right w:w="85" w:type="dxa"/>
            </w:tcMar>
            <w:vAlign w:val="center"/>
          </w:tcPr>
          <w:p w14:paraId="1BB0D2F8" w14:textId="77777777" w:rsidR="009C2745" w:rsidRDefault="00000000" w:rsidP="00FA2416">
            <w:pPr>
              <w:spacing w:after="30" w:line="252" w:lineRule="auto"/>
              <w:jc w:val="both"/>
              <w:rPr>
                <w:rFonts w:hint="eastAsia"/>
              </w:rPr>
            </w:pPr>
            <w:r>
              <w:rPr>
                <w:sz w:val="20"/>
              </w:rPr>
              <w:t>Pairs sharing the same reported date interval</w:t>
            </w:r>
          </w:p>
        </w:tc>
        <w:tc>
          <w:tcPr>
            <w:tcW w:w="2700" w:type="dxa"/>
            <w:shd w:val="clear" w:color="auto" w:fill="FFFFFF"/>
            <w:tcMar>
              <w:top w:w="85" w:type="dxa"/>
              <w:left w:w="85" w:type="dxa"/>
              <w:bottom w:w="85" w:type="dxa"/>
              <w:right w:w="85" w:type="dxa"/>
            </w:tcMar>
            <w:vAlign w:val="center"/>
          </w:tcPr>
          <w:p w14:paraId="699A32CE" w14:textId="77777777" w:rsidR="009C2745" w:rsidRDefault="00000000" w:rsidP="00FA2416">
            <w:pPr>
              <w:spacing w:after="30" w:line="252" w:lineRule="auto"/>
              <w:jc w:val="both"/>
              <w:rPr>
                <w:rFonts w:hint="eastAsia"/>
              </w:rPr>
            </w:pPr>
            <w:r>
              <w:rPr>
                <w:sz w:val="20"/>
              </w:rPr>
              <w:t>indistinguishable</w:t>
            </w:r>
          </w:p>
        </w:tc>
        <w:tc>
          <w:tcPr>
            <w:tcW w:w="3348" w:type="dxa"/>
            <w:shd w:val="clear" w:color="auto" w:fill="FFFFFF"/>
            <w:tcMar>
              <w:top w:w="85" w:type="dxa"/>
              <w:left w:w="85" w:type="dxa"/>
              <w:bottom w:w="85" w:type="dxa"/>
              <w:right w:w="85" w:type="dxa"/>
            </w:tcMar>
            <w:vAlign w:val="center"/>
          </w:tcPr>
          <w:p w14:paraId="5B9C0A50" w14:textId="77777777" w:rsidR="009C2745" w:rsidRDefault="00000000" w:rsidP="00FA2416">
            <w:pPr>
              <w:spacing w:after="30" w:line="252" w:lineRule="auto"/>
              <w:jc w:val="both"/>
              <w:rPr>
                <w:rFonts w:hint="eastAsia"/>
              </w:rPr>
            </w:pPr>
            <w:r>
              <w:rPr>
                <w:sz w:val="20"/>
              </w:rPr>
              <w:t>1,841 of 4,298 ordered by lags (42.8%)</w:t>
            </w:r>
          </w:p>
        </w:tc>
      </w:tr>
      <w:tr w:rsidR="009C2745" w14:paraId="410A1CAC" w14:textId="77777777">
        <w:trPr>
          <w:cantSplit/>
          <w:jc w:val="center"/>
        </w:trPr>
        <w:tc>
          <w:tcPr>
            <w:tcW w:w="3600" w:type="dxa"/>
            <w:shd w:val="clear" w:color="auto" w:fill="FFFFFF"/>
            <w:tcMar>
              <w:top w:w="85" w:type="dxa"/>
              <w:left w:w="85" w:type="dxa"/>
              <w:bottom w:w="85" w:type="dxa"/>
              <w:right w:w="85" w:type="dxa"/>
            </w:tcMar>
            <w:vAlign w:val="center"/>
          </w:tcPr>
          <w:p w14:paraId="39270FDE" w14:textId="77777777" w:rsidR="009C2745" w:rsidRDefault="00000000" w:rsidP="00FA2416">
            <w:pPr>
              <w:spacing w:after="30" w:line="252" w:lineRule="auto"/>
              <w:jc w:val="both"/>
              <w:rPr>
                <w:rFonts w:hint="eastAsia"/>
              </w:rPr>
            </w:pPr>
            <w:r>
              <w:rPr>
                <w:sz w:val="20"/>
              </w:rPr>
              <w:t>Mean window width (years)</w:t>
            </w:r>
          </w:p>
        </w:tc>
        <w:tc>
          <w:tcPr>
            <w:tcW w:w="2700" w:type="dxa"/>
            <w:shd w:val="clear" w:color="auto" w:fill="FFFFFF"/>
            <w:tcMar>
              <w:top w:w="85" w:type="dxa"/>
              <w:left w:w="85" w:type="dxa"/>
              <w:bottom w:w="85" w:type="dxa"/>
              <w:right w:w="85" w:type="dxa"/>
            </w:tcMar>
            <w:vAlign w:val="center"/>
          </w:tcPr>
          <w:p w14:paraId="2A988C3E" w14:textId="77777777" w:rsidR="009C2745" w:rsidRDefault="00000000" w:rsidP="00FA2416">
            <w:pPr>
              <w:spacing w:after="30" w:line="252" w:lineRule="auto"/>
              <w:jc w:val="both"/>
              <w:rPr>
                <w:rFonts w:hint="eastAsia"/>
              </w:rPr>
            </w:pPr>
            <w:r>
              <w:rPr>
                <w:sz w:val="20"/>
              </w:rPr>
              <w:t>0.724 as reported</w:t>
            </w:r>
          </w:p>
        </w:tc>
        <w:tc>
          <w:tcPr>
            <w:tcW w:w="3348" w:type="dxa"/>
            <w:shd w:val="clear" w:color="auto" w:fill="FFFFFF"/>
            <w:tcMar>
              <w:top w:w="85" w:type="dxa"/>
              <w:left w:w="85" w:type="dxa"/>
              <w:bottom w:w="85" w:type="dxa"/>
              <w:right w:w="85" w:type="dxa"/>
            </w:tcMar>
            <w:vAlign w:val="center"/>
          </w:tcPr>
          <w:p w14:paraId="39490323" w14:textId="77777777" w:rsidR="009C2745" w:rsidRDefault="00000000" w:rsidP="00FA2416">
            <w:pPr>
              <w:spacing w:after="30" w:line="252" w:lineRule="auto"/>
              <w:jc w:val="both"/>
              <w:rPr>
                <w:rFonts w:hint="eastAsia"/>
              </w:rPr>
            </w:pPr>
            <w:r>
              <w:rPr>
                <w:sz w:val="20"/>
              </w:rPr>
              <w:t>0.427</w:t>
            </w:r>
          </w:p>
        </w:tc>
      </w:tr>
    </w:tbl>
    <w:p w14:paraId="3BFACCD9" w14:textId="77777777" w:rsidR="009C2745" w:rsidRDefault="00000000" w:rsidP="00FA2416">
      <w:pPr>
        <w:pStyle w:val="Heading2"/>
        <w:jc w:val="both"/>
      </w:pPr>
      <w:r>
        <w:t>11.6 Multiplicative masks in floating point</w:t>
      </w:r>
    </w:p>
    <w:p w14:paraId="1F917CEC" w14:textId="77777777" w:rsidR="009C2745" w:rsidRDefault="00000000" w:rsidP="00FA2416">
      <w:pPr>
        <w:pStyle w:val="FirstParagraph"/>
        <w:jc w:val="both"/>
        <w:rPr>
          <w:rFonts w:hint="eastAsia"/>
        </w:rPr>
      </w:pPr>
      <w:r>
        <w:t xml:space="preserve">Section 1.1 noted that Equation 9 of Yang et al. (2026) multiplies an additive mask by indicators. The kernel evaluated that formula on a mask of the form of their Equation 6, with two text tokens and three event queries, cutting the second query. Under IEEE 754 arithmetic the product </w:t>
      </w:r>
      <m:oMath>
        <m:r>
          <m:rPr>
            <m:sty m:val="p"/>
          </m:rPr>
          <w:rPr>
            <w:rFonts w:ascii="Cambria Math" w:hAnsi="Cambria Math"/>
          </w:rPr>
          <m:t>-∞⋅</m:t>
        </m:r>
        <m:r>
          <w:rPr>
            <w:rFonts w:ascii="Cambria Math" w:hAnsi="Cambria Math"/>
          </w:rPr>
          <m:t>0</m:t>
        </m:r>
      </m:oMath>
      <w:r>
        <w:t xml:space="preserve"> is undefined (IEEE, 2019). Four logits became NaN, and four of the five softmax rows were undefined. The five entries in the target’s row and column that were already </w:t>
      </w:r>
      <m:oMath>
        <m:r>
          <w:rPr>
            <w:rFonts w:ascii="Cambria Math" w:hAnsi="Cambria Math"/>
          </w:rPr>
          <m:t>0</m:t>
        </m:r>
      </m:oMath>
      <w:r>
        <w:t xml:space="preserve"> stayed </w:t>
      </w:r>
      <m:oMath>
        <m:r>
          <w:rPr>
            <w:rFonts w:ascii="Cambria Math" w:hAnsi="Cambria Math"/>
          </w:rPr>
          <m:t>0</m:t>
        </m:r>
      </m:oMath>
      <w:r>
        <w:t xml:space="preserve">, so the last query still gave the target weight 0.2. If </w:t>
      </w:r>
      <m:oMath>
        <m:r>
          <m:rPr>
            <m:sty m:val="p"/>
          </m:rPr>
          <w:rPr>
            <w:rFonts w:ascii="Cambria Math" w:hAnsi="Cambria Math"/>
          </w:rPr>
          <m:t>-∞</m:t>
        </m:r>
      </m:oMath>
      <w:r>
        <w:t xml:space="preserve"> is represented by a large finite negative number, as implementations often do, the products are </w:t>
      </w:r>
      <m:oMath>
        <m:r>
          <w:rPr>
            <w:rFonts w:ascii="Cambria Math" w:hAnsi="Cambria Math"/>
          </w:rPr>
          <m:t>0</m:t>
        </m:r>
      </m:oMath>
      <w:r>
        <w:t xml:space="preserve"> and four previously excluded entries reopen. The target then reads a later query with weight 0.2, and a text token reads the target with weight 1/3. Entrywise assignment as in (7.5) gives the target weight 0 in every other row; the target’s own row becomes empty and needs the separately specified empty read. These are consequences of the printed formula. The authors’ code was not examined.</w:t>
      </w:r>
    </w:p>
    <w:p w14:paraId="2B722647" w14:textId="77777777" w:rsidR="009C2745" w:rsidRDefault="00000000" w:rsidP="00FA2416">
      <w:pPr>
        <w:pStyle w:val="Heading1"/>
        <w:jc w:val="both"/>
      </w:pPr>
      <w:r>
        <w:t>12 Mathematics of dependency preserving computation</w:t>
      </w:r>
    </w:p>
    <w:p w14:paraId="553342A4" w14:textId="77777777" w:rsidR="009C2745" w:rsidRDefault="00000000" w:rsidP="00FA2416">
      <w:pPr>
        <w:pStyle w:val="FirstParagraph"/>
        <w:jc w:val="both"/>
        <w:rPr>
          <w:rFonts w:hint="eastAsia"/>
        </w:rPr>
      </w:pPr>
      <w:r>
        <w:t>The computations of Section 11 raise three mathematical questions. Which equalities are discarded when an interval grows? When does a range admit a cheap exact computation? What information about an unseen future can a symmetric read recover? This section answers these questions for explicit finite models. The uncertainty sets are sets of possible values, not probability laws. A narrow interval is not a posterior credible interval unless a separate probabilistic argument supplies that interpretation.</w:t>
      </w:r>
    </w:p>
    <w:p w14:paraId="2A90670B" w14:textId="77777777" w:rsidR="009C2745" w:rsidRDefault="00000000" w:rsidP="00FA2416">
      <w:pPr>
        <w:pStyle w:val="Heading2"/>
        <w:jc w:val="both"/>
      </w:pPr>
      <w:r>
        <w:lastRenderedPageBreak/>
        <w:t>12.1 Shared quantities and occurrence constraints</w:t>
      </w:r>
    </w:p>
    <w:p w14:paraId="00CDE632" w14:textId="77777777" w:rsidR="009C2745" w:rsidRDefault="00000000" w:rsidP="00FA2416">
      <w:pPr>
        <w:pStyle w:val="FirstParagraph"/>
        <w:jc w:val="both"/>
        <w:rPr>
          <w:rFonts w:hint="eastAsia"/>
        </w:rPr>
      </w:pPr>
      <w:r>
        <w:rPr>
          <w:b/>
          <w:bCs/>
        </w:rPr>
        <w:t>Definition 12.1 (dependency preserving uncertainty diagram).</w:t>
      </w:r>
      <w:r>
        <w:t xml:space="preserve"> Assign units to the uncertain quantities and require every operation to respect them. Let </w:t>
      </w:r>
      <m:oMath>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e>
        </m:nary>
      </m:oMath>
      <w:r>
        <w:t xml:space="preserve"> contain one coordinate for each independently uncertain quantity. Unfold a finite scalar expression into a tree. If quantity </w:t>
      </w:r>
      <m:oMath>
        <m:r>
          <w:rPr>
            <w:rFonts w:ascii="Cambria Math" w:hAnsi="Cambria Math"/>
          </w:rPr>
          <m:t>i</m:t>
        </m:r>
      </m:oMath>
      <w:r>
        <w:t xml:space="preserve"> occurs at leaves in a set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introduce a coordinate </w:t>
      </w:r>
      <m:oMath>
        <m:sSub>
          <m:sSubPr>
            <m:ctrlPr>
              <w:rPr>
                <w:rFonts w:ascii="Cambria Math" w:hAnsi="Cambria Math"/>
              </w:rPr>
            </m:ctrlPr>
          </m:sSubPr>
          <m:e>
            <m:r>
              <w:rPr>
                <w:rFonts w:ascii="Cambria Math" w:hAnsi="Cambria Math"/>
              </w:rPr>
              <m:t>z</m:t>
            </m:r>
          </m:e>
          <m:sub>
            <m:r>
              <w:rPr>
                <w:rFonts w:ascii="Cambria Math" w:hAnsi="Cambria Math"/>
              </w:rPr>
              <m:t>o</m:t>
            </m:r>
          </m:sub>
        </m:sSub>
      </m:oMath>
      <w:r>
        <w:t xml:space="preserve"> at every such leaf. The occurrence box and its tied subset are</w:t>
      </w:r>
    </w:p>
    <w:p w14:paraId="7604AD6E" w14:textId="77777777" w:rsidR="009C2745" w:rsidRDefault="00000000" w:rsidP="00FA2416">
      <w:pPr>
        <w:pStyle w:val="BodyText"/>
        <w:jc w:val="both"/>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B</m:t>
                    </m:r>
                  </m:e>
                  <m:sub>
                    <m:r>
                      <m:rPr>
                        <m:sty m:val="p"/>
                      </m:rPr>
                      <w:rPr>
                        <w:rFonts w:ascii="Cambria Math" w:hAnsi="Cambria Math"/>
                      </w:rPr>
                      <m:t>occ</m:t>
                    </m:r>
                  </m:sub>
                </m:sSub>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e>
                    </m:nary>
                  </m:e>
                </m:nary>
                <m:r>
                  <m:rPr>
                    <m:sty m:val="p"/>
                  </m:rPr>
                  <w:rPr>
                    <w:rFonts w:ascii="Cambria Math" w:hAnsi="Cambria Math"/>
                  </w:rPr>
                  <m:t>,</m:t>
                </m:r>
              </m:e>
            </m:mr>
            <m:mr>
              <m:e>
                <m:sSub>
                  <m:sSubPr>
                    <m:ctrlPr>
                      <w:rPr>
                        <w:rFonts w:ascii="Cambria Math" w:hAnsi="Cambria Math"/>
                      </w:rPr>
                    </m:ctrlPr>
                  </m:sSubPr>
                  <m:e>
                    <m:r>
                      <w:rPr>
                        <w:rFonts w:ascii="Cambria Math" w:hAnsi="Cambria Math"/>
                      </w:rPr>
                      <m:t>Δ</m:t>
                    </m:r>
                  </m:e>
                  <m:sub>
                    <m:r>
                      <w:rPr>
                        <w:rFonts w:ascii="Cambria Math" w:hAnsi="Cambria Math"/>
                      </w:rPr>
                      <m:t>B</m:t>
                    </m:r>
                  </m:sub>
                </m:sSub>
              </m:e>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occ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o</m:t>
                    </m:r>
                    <m:r>
                      <m:rPr>
                        <m:sty m:val="p"/>
                      </m:rPr>
                      <w:rPr>
                        <w:rFonts w:ascii="Cambria Math" w:hAnsi="Cambria Math"/>
                      </w:rPr>
                      <m:t>'</m:t>
                    </m:r>
                  </m:sub>
                </m:sSub>
                <m:r>
                  <m:rPr>
                    <m:nor/>
                  </m:rPr>
                  <m:t xml:space="preserve"> whenever </m:t>
                </m:r>
                <m:r>
                  <w:rPr>
                    <w:rFonts w:ascii="Cambria Math" w:hAnsi="Cambria Math"/>
                  </w:rPr>
                  <m:t>o</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e>
            </m:mr>
          </m:m>
          <m:r>
            <w:rPr>
              <w:rFonts w:ascii="Cambria Math" w:hAnsi="Cambria Math"/>
            </w:rPr>
            <m:t>  </m:t>
          </m:r>
          <m:r>
            <m:rPr>
              <m:sty m:val="p"/>
            </m:rPr>
            <w:rPr>
              <w:rFonts w:ascii="Cambria Math" w:hAnsi="Cambria Math"/>
            </w:rPr>
            <m:t>(12.1)</m:t>
          </m:r>
        </m:oMath>
      </m:oMathPara>
    </w:p>
    <w:p w14:paraId="2C7E47AE" w14:textId="77777777" w:rsidR="009C2745" w:rsidRDefault="00000000" w:rsidP="00FA2416">
      <w:pPr>
        <w:pStyle w:val="FirstParagraph"/>
        <w:jc w:val="both"/>
        <w:rPr>
          <w:rFonts w:hint="eastAsia"/>
        </w:rPr>
      </w:pPr>
      <w:r>
        <w:t xml:space="preserve">The tree expression on </w:t>
      </w:r>
      <m:oMath>
        <m:sSub>
          <m:sSubPr>
            <m:ctrlPr>
              <w:rPr>
                <w:rFonts w:ascii="Cambria Math" w:hAnsi="Cambria Math"/>
              </w:rPr>
            </m:ctrlPr>
          </m:sSubPr>
          <m:e>
            <m:r>
              <w:rPr>
                <w:rFonts w:ascii="Cambria Math" w:hAnsi="Cambria Math"/>
              </w:rPr>
              <m:t>B</m:t>
            </m:r>
          </m:e>
          <m:sub>
            <m:r>
              <m:rPr>
                <m:sty m:val="p"/>
              </m:rPr>
              <w:rPr>
                <w:rFonts w:ascii="Cambria Math" w:hAnsi="Cambria Math"/>
              </w:rPr>
              <m:t>occ</m:t>
            </m:r>
          </m:sub>
        </m:sSub>
      </m:oMath>
      <w:r>
        <w:t>, together with these equality constraints and any additional declared parameter relations, is the uncertainty diagram. It preserves dependencies when its feasible assignments retain every declared equality. For a counterfactual, shared exogenous circumstances and shared mechanism parameters have the same identity in both worlds. Unrelated uncertainties receive separate coordinates.</w:t>
      </w:r>
    </w:p>
    <w:p w14:paraId="0390A0D4" w14:textId="77777777" w:rsidR="009C2745" w:rsidRDefault="00000000" w:rsidP="00FA2416">
      <w:pPr>
        <w:pStyle w:val="BodyText"/>
        <w:jc w:val="both"/>
        <w:rPr>
          <w:rFonts w:hint="eastAsia"/>
        </w:rPr>
      </w:pPr>
      <w:r>
        <w:t>This construction has the same incidence interpretation as Definition 2.2. A context contains the graph of an elementary operation; variable points identify occurrences of the same quantity. Compatible sections satisfy both the arithmetic relations and the identities. Splitting a shared variable point into independent copies removes a compatibility condition and enlarges the set of feasible assignments. An interval enclosure of that enlarged set changes the numerical relaxation; it does not change the declared structural causal model.</w:t>
      </w:r>
    </w:p>
    <w:p w14:paraId="5E76847C" w14:textId="77777777" w:rsidR="009C2745" w:rsidRDefault="00000000" w:rsidP="00FA2416">
      <w:pPr>
        <w:pStyle w:val="BodyText"/>
        <w:jc w:val="both"/>
        <w:rPr>
          <w:rFonts w:hint="eastAsia"/>
        </w:rPr>
      </w:pPr>
      <w:r>
        <w:rPr>
          <w:b/>
          <w:bCs/>
        </w:rPr>
        <w:t>Theorem 12.2 (exactness after occurrence independence).</w:t>
      </w:r>
      <w:r>
        <w:t xml:space="preserve"> Consider an expression tree using addition, subtraction, multiplication and division. Assume that each interval denominator encountered by natural interval evaluation excludes zero. In ideal real interval arithmetic, the result is exactly the range of the unfolded expression on </w:t>
      </w:r>
      <m:oMath>
        <m:sSub>
          <m:sSubPr>
            <m:ctrlPr>
              <w:rPr>
                <w:rFonts w:ascii="Cambria Math" w:hAnsi="Cambria Math"/>
              </w:rPr>
            </m:ctrlPr>
          </m:sSubPr>
          <m:e>
            <m:r>
              <w:rPr>
                <w:rFonts w:ascii="Cambria Math" w:hAnsi="Cambria Math"/>
              </w:rPr>
              <m:t>B</m:t>
            </m:r>
          </m:e>
          <m:sub>
            <m:r>
              <m:rPr>
                <m:sty m:val="p"/>
              </m:rPr>
              <w:rPr>
                <w:rFonts w:ascii="Cambria Math" w:hAnsi="Cambria Math"/>
              </w:rPr>
              <m:t>occ</m:t>
            </m:r>
          </m:sub>
        </m:sSub>
      </m:oMath>
      <w:r>
        <w:t xml:space="preserve">. Consequently it contains the range on </w:t>
      </w:r>
      <m:oMath>
        <m:sSub>
          <m:sSubPr>
            <m:ctrlPr>
              <w:rPr>
                <w:rFonts w:ascii="Cambria Math" w:hAnsi="Cambria Math"/>
              </w:rPr>
            </m:ctrlPr>
          </m:sSubPr>
          <m:e>
            <m:r>
              <w:rPr>
                <w:rFonts w:ascii="Cambria Math" w:hAnsi="Cambria Math"/>
              </w:rPr>
              <m:t>Δ</m:t>
            </m:r>
          </m:e>
          <m:sub>
            <m:r>
              <w:rPr>
                <w:rFonts w:ascii="Cambria Math" w:hAnsi="Cambria Math"/>
              </w:rPr>
              <m:t>B</m:t>
            </m:r>
          </m:sub>
        </m:sSub>
      </m:oMath>
      <w:r>
        <w:t>.</w:t>
      </w:r>
    </w:p>
    <w:p w14:paraId="03C56DFB" w14:textId="77777777" w:rsidR="009C2745" w:rsidRDefault="00000000" w:rsidP="00FA2416">
      <w:pPr>
        <w:pStyle w:val="BodyText"/>
        <w:jc w:val="both"/>
        <w:rPr>
          <w:rFonts w:hint="eastAsia"/>
        </w:rPr>
      </w:pPr>
      <w:r>
        <w:rPr>
          <w:i/>
          <w:iCs/>
        </w:rPr>
        <w:t>Proof.</w:t>
      </w:r>
      <w:r>
        <w:t xml:space="preserve"> A leaf has its prescribed interval as its exact range. Suppose the assertion holds for the two children of an operation. Their occurrence coordinates are disjoint, so every pair of values in their two ranges is simultaneously attainable. The range of the parent is therefore the range of that operation on the Cartesian product of the two child intervals. For addition and subtraction, its extrema are the familiar endpoint sums and differences. For multiplication and division away from zero, extrema are among the four endpoint combinations. The operation is continuous on the relevant rectangle, so its image is an interval and contains every value between the extrema. These are exactly the natural interval formulas. Induction proves equality at the root. Finally </w:t>
      </w:r>
      <m:oMath>
        <m:sSub>
          <m:sSubPr>
            <m:ctrlPr>
              <w:rPr>
                <w:rFonts w:ascii="Cambria Math" w:hAnsi="Cambria Math"/>
              </w:rPr>
            </m:ctrlPr>
          </m:sSubPr>
          <m:e>
            <m:r>
              <w:rPr>
                <w:rFonts w:ascii="Cambria Math" w:hAnsi="Cambria Math"/>
              </w:rPr>
              <m:t>Δ</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occ</m:t>
            </m:r>
          </m:sub>
        </m:sSub>
      </m:oMath>
      <w:r>
        <w:t>, proving inclusion of the tied range. ∎</w:t>
      </w:r>
    </w:p>
    <w:p w14:paraId="4818DCFF" w14:textId="77777777" w:rsidR="009C2745" w:rsidRDefault="00000000" w:rsidP="00FA2416">
      <w:pPr>
        <w:pStyle w:val="BodyText"/>
        <w:jc w:val="both"/>
        <w:rPr>
          <w:rFonts w:hint="eastAsia"/>
        </w:rPr>
      </w:pPr>
      <w:r>
        <w:t>The theorem concerns these elementary expression trees, not arbitrary interval algorithms or arbitrary nonlinear functions. Outward rounding can enlarge the ideal result further. Proposition 11.3 is a special case: stepwise abduction can discard identities involving the evidence, exogenous variables and parameters. Calling this simply a change to independent causal worlds is too narrow; the actual operation is the loss of declared occurrence equalities.</w:t>
      </w:r>
    </w:p>
    <w:p w14:paraId="7CE2FFEB" w14:textId="77777777" w:rsidR="009C2745" w:rsidRDefault="00000000" w:rsidP="00FA2416">
      <w:pPr>
        <w:pStyle w:val="BodyText"/>
        <w:jc w:val="both"/>
        <w:rPr>
          <w:rFonts w:hint="eastAsia"/>
        </w:rPr>
      </w:pPr>
      <w:r>
        <w:rPr>
          <w:b/>
          <w:bCs/>
        </w:rPr>
        <w:t>Proposition 12.3 (tied parameters can create interior extrema).</w:t>
      </w:r>
      <w:r>
        <w:t xml:space="preserve"> Multi-affinity in separate edge gains does not imply that extrema occur at endpoints of an underlying parameter that ties those gains.</w:t>
      </w:r>
    </w:p>
    <w:p w14:paraId="2B80E00B" w14:textId="77777777" w:rsidR="009C2745" w:rsidRDefault="00000000" w:rsidP="00FA2416">
      <w:pPr>
        <w:pStyle w:val="BodyText"/>
        <w:jc w:val="both"/>
        <w:rPr>
          <w:rFonts w:hint="eastAsia"/>
        </w:rPr>
      </w:pPr>
      <w:r>
        <w:rPr>
          <w:i/>
          <w:iCs/>
        </w:rPr>
        <w:t>Proof.</w:t>
      </w:r>
      <w:r>
        <w:t xml:space="preserve"> On a two-edge path, set the gains to </w:t>
      </w:r>
      <m:oMath>
        <m:r>
          <w:rPr>
            <w:rFonts w:ascii="Cambria Math" w:hAnsi="Cambria Math"/>
          </w:rPr>
          <m:t>θ</m:t>
        </m:r>
      </m:oMath>
      <w:r>
        <w:t xml:space="preserve"> and </w:t>
      </w:r>
      <m:oMath>
        <m:r>
          <w:rPr>
            <w:rFonts w:ascii="Cambria Math" w:hAnsi="Cambria Math"/>
          </w:rPr>
          <m:t>1</m:t>
        </m:r>
        <m:r>
          <m:rPr>
            <m:sty m:val="p"/>
          </m:rPr>
          <w:rPr>
            <w:rFonts w:ascii="Cambria Math" w:hAnsi="Cambria Math"/>
          </w:rPr>
          <m:t>-</m:t>
        </m:r>
        <m:r>
          <w:rPr>
            <w:rFonts w:ascii="Cambria Math" w:hAnsi="Cambria Math"/>
          </w:rPr>
          <m:t>θ</m:t>
        </m:r>
      </m:oMath>
      <w:r>
        <w:t xml:space="preserve">, with </w:t>
      </w:r>
      <m:oMath>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oMath>
      <w:r>
        <w:t xml:space="preserve">. The response is </w:t>
      </w:r>
      <m:oMath>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oMath>
      <w:r>
        <w:t xml:space="preserve">, whose exact range is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Both parameter endpoints give zero and the maximum occurs at </w:t>
      </w:r>
      <m:oMath>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lastRenderedPageBreak/>
        <w:t xml:space="preserve">Treating the two gains as independent coordinates in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instead gives the range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The response is multi-affine in the two edge coordinates but quadratic after their relation is substituted. ∎</w:t>
      </w:r>
    </w:p>
    <w:p w14:paraId="0A1FE1A3" w14:textId="77777777" w:rsidR="009C2745" w:rsidRDefault="00000000" w:rsidP="00FA2416">
      <w:pPr>
        <w:pStyle w:val="BodyText"/>
        <w:jc w:val="both"/>
        <w:rPr>
          <w:rFonts w:hint="eastAsia"/>
        </w:rPr>
      </w:pPr>
      <w:r>
        <w:t>Thus Proposition 11.1 applies to a box in independently varying edge coordinates. Shared learned parameters, conservation laws or geometric chart relations may replace that box by a constrained subset. A box remains an enclosure, but its corners need not solve the constrained problem.</w:t>
      </w:r>
    </w:p>
    <w:p w14:paraId="041FE350" w14:textId="77777777" w:rsidR="009C2745" w:rsidRDefault="00000000" w:rsidP="00FA2416">
      <w:pPr>
        <w:pStyle w:val="BodyText"/>
        <w:jc w:val="both"/>
        <w:rPr>
          <w:rFonts w:hint="eastAsia"/>
        </w:rPr>
      </w:pPr>
      <w:r>
        <w:rPr>
          <w:b/>
          <w:bCs/>
        </w:rPr>
        <w:t>Proposition 12.4 (unbounded inflation from a shared prefix).</w:t>
      </w:r>
      <w:r>
        <w:t xml:space="preserve"> There is no finite universal upper bound on the ratio of the width of natural interval forward substitution to the positive exact width of an acyclic intervention response.</w:t>
      </w:r>
    </w:p>
    <w:p w14:paraId="56603746" w14:textId="77777777" w:rsidR="009C2745" w:rsidRDefault="00000000" w:rsidP="00FA2416">
      <w:pPr>
        <w:pStyle w:val="BodyText"/>
        <w:jc w:val="both"/>
        <w:rPr>
          <w:rFonts w:hint="eastAsia"/>
        </w:rPr>
      </w:pPr>
      <w:r>
        <w:rPr>
          <w:i/>
          <w:iCs/>
        </w:rPr>
        <w:t>Proof.</w:t>
      </w:r>
      <w:r>
        <w:t xml:space="preserve"> Let a source perturbation be one. Pass it through a gain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copy that result into two branches with fixed gains </w:t>
      </w:r>
      <m:oMath>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1</m:t>
        </m:r>
      </m:oMath>
      <w:r>
        <w:t xml:space="preserve">, add the branches, and pass their sum through </w:t>
      </w: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Add a direct source-to-output gain </w:t>
      </w:r>
      <m:oMath>
        <m:r>
          <w:rPr>
            <w:rFonts w:ascii="Cambria Math" w:hAnsi="Cambria Math"/>
          </w:rPr>
          <m:t>ζ</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ε</m:t>
            </m:r>
          </m:e>
        </m:d>
      </m:oMath>
      <w:r>
        <w:t xml:space="preserve">, where </w:t>
      </w:r>
      <m:oMath>
        <m:r>
          <w:rPr>
            <w:rFonts w:ascii="Cambria Math" w:hAnsi="Cambria Math"/>
          </w:rPr>
          <m:t>ε</m:t>
        </m:r>
        <m:r>
          <m:rPr>
            <m:sty m:val="p"/>
          </m:rPr>
          <w:rPr>
            <w:rFonts w:ascii="Cambria Math" w:hAnsi="Cambria Math"/>
          </w:rPr>
          <m:t>&gt;</m:t>
        </m:r>
        <m:r>
          <w:rPr>
            <w:rFonts w:ascii="Cambria Math" w:hAnsi="Cambria Math"/>
          </w:rPr>
          <m:t>0</m:t>
        </m:r>
      </m:oMath>
      <w:r>
        <w:t>. The exact response is</w:t>
      </w:r>
    </w:p>
    <w:p w14:paraId="44354FA5" w14:textId="77777777" w:rsidR="009C2745" w:rsidRDefault="00000000" w:rsidP="00FA2416">
      <w:pPr>
        <w:pStyle w:val="BodyText"/>
        <w:jc w:val="both"/>
        <w:rPr>
          <w:rFonts w:hint="eastAsia"/>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ζ</m:t>
              </m:r>
            </m:e>
          </m:d>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  </m:t>
          </m:r>
          <m:r>
            <m:rPr>
              <m:sty m:val="p"/>
            </m:rPr>
            <w:rPr>
              <w:rFonts w:ascii="Cambria Math" w:hAnsi="Cambria Math"/>
            </w:rPr>
            <m:t>range</m:t>
          </m:r>
          <m:r>
            <w:rPr>
              <w:rFonts w:ascii="Cambria Math" w:hAnsi="Cambria Math"/>
            </w:rPr>
            <m:t>p</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ε</m:t>
              </m:r>
            </m:e>
          </m:d>
          <m:r>
            <m:rPr>
              <m:sty m:val="p"/>
            </m:rPr>
            <w:rPr>
              <w:rFonts w:ascii="Cambria Math" w:hAnsi="Cambria Math"/>
            </w:rPr>
            <m:t>.</m:t>
          </m:r>
          <m:r>
            <w:rPr>
              <w:rFonts w:ascii="Cambria Math" w:hAnsi="Cambria Math"/>
            </w:rPr>
            <m:t>  </m:t>
          </m:r>
          <m:r>
            <m:rPr>
              <m:sty m:val="p"/>
            </m:rPr>
            <w:rPr>
              <w:rFonts w:ascii="Cambria Math" w:hAnsi="Cambria Math"/>
            </w:rPr>
            <m:t>(12.2)</m:t>
          </m:r>
        </m:oMath>
      </m:oMathPara>
    </w:p>
    <w:p w14:paraId="4C3D5744" w14:textId="77777777" w:rsidR="009C2745" w:rsidRDefault="00000000" w:rsidP="00FA2416">
      <w:pPr>
        <w:pStyle w:val="FirstParagraph"/>
        <w:jc w:val="both"/>
        <w:rPr>
          <w:rFonts w:hint="eastAsia"/>
        </w:rPr>
      </w:pPr>
      <w:r>
        <w:t xml:space="preserve">Natural interval forward substitution adds two copies of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to obtain </w:t>
      </w:r>
      <m:oMath>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Multiplication by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leaves this interval unchanged, and addition of </w:t>
      </w:r>
      <m:oMath>
        <m:r>
          <w:rPr>
            <w:rFonts w:ascii="Cambria Math" w:hAnsi="Cambria Math"/>
          </w:rPr>
          <m:t>ζ</m:t>
        </m:r>
      </m:oMath>
      <w:r>
        <w:t xml:space="preserve"> gives </w:t>
      </w:r>
      <m:oMath>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ε</m:t>
            </m:r>
          </m:e>
        </m:d>
      </m:oMath>
      <w:r>
        <w:t xml:space="preserve">. The ideal width ratio is </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2ε</m:t>
            </m:r>
          </m:e>
        </m:d>
        <m:r>
          <m:rPr>
            <m:sty m:val="p"/>
          </m:rPr>
          <w:rPr>
            <w:rFonts w:ascii="Cambria Math" w:hAnsi="Cambria Math"/>
          </w:rPr>
          <m:t>/</m:t>
        </m:r>
        <m:d>
          <m:dPr>
            <m:ctrlPr>
              <w:rPr>
                <w:rFonts w:ascii="Cambria Math" w:hAnsi="Cambria Math"/>
              </w:rPr>
            </m:ctrlPr>
          </m:dPr>
          <m:e>
            <m:r>
              <w:rPr>
                <w:rFonts w:ascii="Cambria Math" w:hAnsi="Cambria Math"/>
              </w:rPr>
              <m:t>2ε</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ε</m:t>
        </m:r>
      </m:oMath>
      <w:r>
        <w:t xml:space="preserve">, which diverges as </w:t>
      </w:r>
      <m:oMath>
        <m:r>
          <w:rPr>
            <w:rFonts w:ascii="Cambria Math" w:hAnsi="Cambria Math"/>
          </w:rPr>
          <m:t>ε</m:t>
        </m:r>
        <m:r>
          <m:rPr>
            <m:sty m:val="p"/>
          </m:rPr>
          <w:rPr>
            <w:rFonts w:ascii="Cambria Math" w:hAnsi="Cambria Math"/>
          </w:rPr>
          <m:t>↓</m:t>
        </m:r>
        <m:r>
          <w:rPr>
            <w:rFonts w:ascii="Cambria Math" w:hAnsi="Cambria Math"/>
          </w:rPr>
          <m:t>0</m:t>
        </m:r>
      </m:oMath>
      <w:r>
        <w:t>. The construction is a finite DAG with six vertices and seven edges. ∎</w:t>
      </w:r>
    </w:p>
    <w:p w14:paraId="68499BE0" w14:textId="77777777" w:rsidR="009C2745" w:rsidRDefault="00000000" w:rsidP="00FA2416">
      <w:pPr>
        <w:pStyle w:val="BodyText"/>
        <w:jc w:val="both"/>
        <w:rPr>
          <w:rFonts w:hint="eastAsia"/>
        </w:rPr>
      </w:pPr>
      <w:r>
        <w:t xml:space="preserve">The kernel checks ratios of 201 at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100</m:t>
        </m:r>
      </m:oMath>
      <w:r>
        <w:t xml:space="preserve"> and 2,000,001 at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oMath>
      <w:r>
        <w:t>; floating-point enclosures add only rounding slack. These are explicit cancellation examples, not a claim about the frequency of such cases. The modest maximum in Table 2 cannot supply a general worst-case guarantee. Algebraic collection after specializing the fixed gains eliminates the cancellation here, but that observation does not make greedy factorization universally exact.</w:t>
      </w:r>
    </w:p>
    <w:p w14:paraId="6AEDC7D9" w14:textId="77777777" w:rsidR="009C2745" w:rsidRDefault="00000000" w:rsidP="00FA2416">
      <w:pPr>
        <w:pStyle w:val="Heading2"/>
        <w:jc w:val="both"/>
      </w:pPr>
      <w:r>
        <w:t>12.2 A sign criterion and an exact complexity barrier</w:t>
      </w:r>
    </w:p>
    <w:p w14:paraId="3F18CA1E" w14:textId="77777777" w:rsidR="009C2745" w:rsidRDefault="00000000" w:rsidP="00FA2416">
      <w:pPr>
        <w:pStyle w:val="FirstParagraph"/>
        <w:jc w:val="both"/>
        <w:rPr>
          <w:rFonts w:hint="eastAsia"/>
        </w:rPr>
      </w:pPr>
      <w:r>
        <w:t xml:space="preserve">Call the union of the directed source-to-terminal paths the route core. Remove edges whose gain interval is identically zero. Suppose each remaining gain is written </w:t>
      </w:r>
      <m:oMath>
        <m:sSub>
          <m:sSubPr>
            <m:ctrlPr>
              <w:rPr>
                <w:rFonts w:ascii="Cambria Math" w:hAnsi="Cambria Math"/>
              </w:rPr>
            </m:ctrlPr>
          </m:sSubPr>
          <m:e>
            <m:r>
              <w:rPr>
                <w:rFonts w:ascii="Cambria Math" w:hAnsi="Cambria Math"/>
              </w:rPr>
              <m:t>g</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m:t>
            </m:r>
          </m:sub>
        </m:sSub>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with fixed </w:t>
      </w:r>
      <m:oMath>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independent amplitudes </w:t>
      </w:r>
      <m:oMath>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a</m:t>
                    </m:r>
                  </m:e>
                </m:bar>
              </m:e>
              <m:sub>
                <m:r>
                  <w:rPr>
                    <w:rFonts w:ascii="Cambria Math" w:hAnsi="Cambria Math"/>
                  </w:rPr>
                  <m:t>e</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a</m:t>
                    </m:r>
                  </m:e>
                </m:bar>
              </m:e>
              <m:sub>
                <m:r>
                  <w:rPr>
                    <w:rFonts w:ascii="Cambria Math" w:hAnsi="Cambria Math"/>
                  </w:rPr>
                  <m:t>e</m:t>
                </m:r>
              </m:sub>
            </m:sSub>
          </m:e>
        </m:d>
        <m:r>
          <m:rPr>
            <m:sty m:val="p"/>
          </m:rPr>
          <w:rPr>
            <w:rFonts w:ascii="Cambria Math" w:hAnsi="Cambria Math"/>
          </w:rPr>
          <m:t>⊆[</m:t>
        </m:r>
        <m:r>
          <w:rPr>
            <w:rFonts w:ascii="Cambria Math" w:hAnsi="Cambria Math"/>
          </w:rPr>
          <m:t>0</m:t>
        </m:r>
        <m:r>
          <m:rPr>
            <m:sty m:val="p"/>
          </m:rPr>
          <w:rPr>
            <w:rFonts w:ascii="Cambria Math" w:hAnsi="Cambria Math"/>
          </w:rPr>
          <m:t>,∞)</m:t>
        </m:r>
      </m:oMath>
      <w:r>
        <w:t xml:space="preserve">. A formal path sign is the product of its </w:t>
      </w:r>
      <m:oMath>
        <m:sSub>
          <m:sSubPr>
            <m:ctrlPr>
              <w:rPr>
                <w:rFonts w:ascii="Cambria Math" w:hAnsi="Cambria Math"/>
              </w:rPr>
            </m:ctrlPr>
          </m:sSubPr>
          <m:e>
            <m:r>
              <w:rPr>
                <w:rFonts w:ascii="Cambria Math" w:hAnsi="Cambria Math"/>
              </w:rPr>
              <m:t>σ</m:t>
            </m:r>
          </m:e>
          <m:sub>
            <m:r>
              <w:rPr>
                <w:rFonts w:ascii="Cambria Math" w:hAnsi="Cambria Math"/>
              </w:rPr>
              <m:t>e</m:t>
            </m:r>
          </m:sub>
        </m:sSub>
      </m:oMath>
      <w:r>
        <w:t>, including when an admissible amplitude happens to be zero.</w:t>
      </w:r>
    </w:p>
    <w:p w14:paraId="350EA529" w14:textId="77777777" w:rsidR="009C2745" w:rsidRDefault="00000000" w:rsidP="00FA2416">
      <w:pPr>
        <w:pStyle w:val="BodyText"/>
        <w:jc w:val="both"/>
        <w:rPr>
          <w:rFonts w:hint="eastAsia"/>
        </w:rPr>
      </w:pPr>
      <w:r>
        <w:rPr>
          <w:b/>
          <w:bCs/>
        </w:rPr>
        <w:t>Theorem 12.5 (sign coherence and exact forward ranges).</w:t>
      </w:r>
      <w:r>
        <w:t xml:space="preserve"> Assume the route core is nonempty. The following conditions are equivalent:</w:t>
      </w:r>
    </w:p>
    <w:p w14:paraId="0DE2DB95" w14:textId="77777777" w:rsidR="009C2745" w:rsidRDefault="00000000" w:rsidP="00FA2416">
      <w:pPr>
        <w:pStyle w:val="BodyText"/>
        <w:jc w:val="both"/>
        <w:rPr>
          <w:rFonts w:hint="eastAsia"/>
        </w:rPr>
      </w:pPr>
      <w:r>
        <w:rPr>
          <w:b/>
          <w:bCs/>
        </w:rPr>
        <w:t>Condition 1.</w:t>
      </w:r>
      <w:r>
        <w:t xml:space="preserve"> Every directed source-to-terminal path has the same formal sign </w:t>
      </w:r>
      <m:oMath>
        <m:r>
          <w:rPr>
            <w:rFonts w:ascii="Cambria Math" w:hAnsi="Cambria Math"/>
          </w:rPr>
          <m:t>τ</m:t>
        </m:r>
      </m:oMath>
      <w:r>
        <w:t>.</w:t>
      </w:r>
    </w:p>
    <w:p w14:paraId="530E93C2" w14:textId="77777777" w:rsidR="009C2745" w:rsidRDefault="00000000" w:rsidP="00FA2416">
      <w:pPr>
        <w:pStyle w:val="BodyText"/>
        <w:jc w:val="both"/>
        <w:rPr>
          <w:rFonts w:hint="eastAsia"/>
        </w:rPr>
      </w:pPr>
      <w:r>
        <w:rPr>
          <w:b/>
          <w:bCs/>
        </w:rPr>
        <w:t>Condition 2.</w:t>
      </w:r>
      <w:r>
        <w:t xml:space="preserve"> There are vertex signs </w:t>
      </w:r>
      <m:oMath>
        <m:sSub>
          <m:sSubPr>
            <m:ctrlPr>
              <w:rPr>
                <w:rFonts w:ascii="Cambria Math" w:hAnsi="Cambria Math"/>
              </w:rPr>
            </m:ctrlPr>
          </m:sSubPr>
          <m:e>
            <m:r>
              <w:rPr>
                <w:rFonts w:ascii="Cambria Math" w:hAnsi="Cambria Math"/>
              </w:rPr>
              <m:t>η</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r>
          <w:rPr>
            <w:rFonts w:ascii="Cambria Math" w:hAnsi="Cambria Math"/>
          </w:rPr>
          <m:t>1</m:t>
        </m:r>
      </m:oMath>
      <w:r>
        <w:t xml:space="preserve">, such that every route-core edge </w:t>
      </w:r>
      <m:oMath>
        <m:r>
          <w:rPr>
            <w:rFonts w:ascii="Cambria Math" w:hAnsi="Cambria Math"/>
          </w:rPr>
          <m:t>v</m:t>
        </m:r>
        <m:r>
          <m:rPr>
            <m:sty m:val="p"/>
          </m:rPr>
          <w:rPr>
            <w:rFonts w:ascii="Cambria Math" w:hAnsi="Cambria Math"/>
          </w:rPr>
          <m:t>→</m:t>
        </m:r>
        <m:r>
          <w:rPr>
            <w:rFonts w:ascii="Cambria Math" w:hAnsi="Cambria Math"/>
          </w:rPr>
          <m:t>w</m:t>
        </m:r>
      </m:oMath>
      <w:r>
        <w:t xml:space="preserve"> has </w:t>
      </w:r>
      <m:oMath>
        <m:sSub>
          <m:sSubPr>
            <m:ctrlPr>
              <w:rPr>
                <w:rFonts w:ascii="Cambria Math" w:hAnsi="Cambria Math"/>
              </w:rPr>
            </m:ctrlPr>
          </m:sSubPr>
          <m:e>
            <m:r>
              <w:rPr>
                <w:rFonts w:ascii="Cambria Math" w:hAnsi="Cambria Math"/>
              </w:rPr>
              <m:t>σ</m:t>
            </m:r>
          </m:e>
          <m:sub>
            <m:r>
              <w:rPr>
                <w:rFonts w:ascii="Cambria Math" w:hAnsi="Cambria Math"/>
              </w:rPr>
              <m:t>vw</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v</m:t>
            </m:r>
          </m:sub>
        </m:sSub>
        <m:sSub>
          <m:sSubPr>
            <m:ctrlPr>
              <w:rPr>
                <w:rFonts w:ascii="Cambria Math" w:hAnsi="Cambria Math"/>
              </w:rPr>
            </m:ctrlPr>
          </m:sSubPr>
          <m:e>
            <m:r>
              <w:rPr>
                <w:rFonts w:ascii="Cambria Math" w:hAnsi="Cambria Math"/>
              </w:rPr>
              <m:t>η</m:t>
            </m:r>
          </m:e>
          <m:sub>
            <m:r>
              <w:rPr>
                <w:rFonts w:ascii="Cambria Math" w:hAnsi="Cambria Math"/>
              </w:rPr>
              <m:t>w</m:t>
            </m:r>
          </m:sub>
        </m:sSub>
      </m:oMath>
      <w:r>
        <w:t>.</w:t>
      </w:r>
    </w:p>
    <w:p w14:paraId="71474EE4" w14:textId="77777777" w:rsidR="009C2745" w:rsidRDefault="00000000" w:rsidP="00FA2416">
      <w:pPr>
        <w:pStyle w:val="BodyText"/>
        <w:jc w:val="both"/>
        <w:rPr>
          <w:rFonts w:hint="eastAsia"/>
        </w:rPr>
      </w:pPr>
      <w:r>
        <w:t xml:space="preserve">Under these conditions, if </w:t>
      </w:r>
      <m:oMath>
        <m:r>
          <w:rPr>
            <w:rFonts w:ascii="Cambria Math" w:hAnsi="Cambria Math"/>
          </w:rPr>
          <m:t>p</m:t>
        </m:r>
        <m:d>
          <m:dPr>
            <m:ctrlPr>
              <w:rPr>
                <w:rFonts w:ascii="Cambria Math" w:hAnsi="Cambria Math"/>
              </w:rPr>
            </m:ctrlPr>
          </m:dPr>
          <m:e>
            <m:r>
              <w:rPr>
                <w:rFonts w:ascii="Cambria Math" w:hAnsi="Cambria Math"/>
              </w:rPr>
              <m:t>a</m:t>
            </m:r>
          </m:e>
        </m:d>
      </m:oMath>
      <w:r>
        <w:t xml:space="preserve"> is the nonnegative-amplitude path sum, the exact signed response range is</w:t>
      </w:r>
    </w:p>
    <w:p w14:paraId="57AA83BA" w14:textId="77777777" w:rsidR="009C2745" w:rsidRDefault="00000000" w:rsidP="00FA2416">
      <w:pPr>
        <w:pStyle w:val="BodyText"/>
        <w:jc w:val="both"/>
        <w:rPr>
          <w:rFonts w:hint="eastAsia"/>
        </w:rPr>
      </w:pPr>
      <m:oMathPara>
        <m:oMathParaPr>
          <m:jc m:val="center"/>
        </m:oMathParaPr>
        <m:oMath>
          <m:r>
            <m:rPr>
              <m:sty m:val="p"/>
            </m:rPr>
            <w:rPr>
              <w:rFonts w:ascii="Cambria Math" w:hAnsi="Cambria Math"/>
            </w:rPr>
            <m:t>hull{</m:t>
          </m:r>
          <m:r>
            <w:rPr>
              <w:rFonts w:ascii="Cambria Math" w:hAnsi="Cambria Math"/>
            </w:rPr>
            <m:t>τp</m:t>
          </m:r>
          <m:d>
            <m:dPr>
              <m:ctrlPr>
                <w:rPr>
                  <w:rFonts w:ascii="Cambria Math" w:hAnsi="Cambria Math"/>
                </w:rPr>
              </m:ctrlPr>
            </m:dPr>
            <m:e>
              <m:bar>
                <m:barPr>
                  <m:ctrlPr>
                    <w:rPr>
                      <w:rFonts w:ascii="Cambria Math" w:hAnsi="Cambria Math"/>
                    </w:rPr>
                  </m:ctrlPr>
                </m:barPr>
                <m:e>
                  <m:r>
                    <w:rPr>
                      <w:rFonts w:ascii="Cambria Math" w:hAnsi="Cambria Math"/>
                    </w:rPr>
                    <m:t>a</m:t>
                  </m:r>
                </m:e>
              </m:bar>
            </m:e>
          </m:d>
          <m:r>
            <m:rPr>
              <m:sty m:val="p"/>
            </m:rPr>
            <w:rPr>
              <w:rFonts w:ascii="Cambria Math" w:hAnsi="Cambria Math"/>
            </w:rPr>
            <m:t>,</m:t>
          </m:r>
          <m:r>
            <w:rPr>
              <w:rFonts w:ascii="Cambria Math" w:hAnsi="Cambria Math"/>
            </w:rPr>
            <m:t>τp</m:t>
          </m:r>
          <m:d>
            <m:dPr>
              <m:ctrlPr>
                <w:rPr>
                  <w:rFonts w:ascii="Cambria Math" w:hAnsi="Cambria Math"/>
                </w:rPr>
              </m:ctrlPr>
            </m:dPr>
            <m:e>
              <m:bar>
                <m:barPr>
                  <m:pos m:val="top"/>
                  <m:ctrlPr>
                    <w:rPr>
                      <w:rFonts w:ascii="Cambria Math" w:hAnsi="Cambria Math"/>
                    </w:rPr>
                  </m:ctrlPr>
                </m:barPr>
                <m:e>
                  <m:r>
                    <w:rPr>
                      <w:rFonts w:ascii="Cambria Math" w:hAnsi="Cambria Math"/>
                    </w:rPr>
                    <m:t>a</m:t>
                  </m:r>
                </m:e>
              </m:bar>
            </m:e>
          </m:d>
          <m:r>
            <m:rPr>
              <m:sty m:val="p"/>
            </m:rPr>
            <w:rPr>
              <w:rFonts w:ascii="Cambria Math" w:hAnsi="Cambria Math"/>
            </w:rPr>
            <m:t>}.</m:t>
          </m:r>
          <m:r>
            <w:rPr>
              <w:rFonts w:ascii="Cambria Math" w:hAnsi="Cambria Math"/>
            </w:rPr>
            <m:t>  </m:t>
          </m:r>
          <m:r>
            <m:rPr>
              <m:sty m:val="p"/>
            </m:rPr>
            <w:rPr>
              <w:rFonts w:ascii="Cambria Math" w:hAnsi="Cambria Math"/>
            </w:rPr>
            <m:t>(12.3)</m:t>
          </m:r>
        </m:oMath>
      </m:oMathPara>
    </w:p>
    <w:p w14:paraId="438C5CFF" w14:textId="77777777" w:rsidR="009C2745" w:rsidRDefault="00000000" w:rsidP="00FA2416">
      <w:pPr>
        <w:pStyle w:val="FirstParagraph"/>
        <w:jc w:val="both"/>
        <w:rPr>
          <w:rFonts w:hint="eastAsia"/>
        </w:rPr>
      </w:pPr>
      <w:r>
        <w:t>Natural interval forward substitution returns this range in ideal interval arithmetic.</w:t>
      </w:r>
    </w:p>
    <w:p w14:paraId="7AD88816" w14:textId="77777777" w:rsidR="009C2745" w:rsidRDefault="00000000" w:rsidP="00FA2416">
      <w:pPr>
        <w:pStyle w:val="BodyText"/>
        <w:jc w:val="both"/>
        <w:rPr>
          <w:rFonts w:hint="eastAsia"/>
        </w:rPr>
      </w:pPr>
      <w:r>
        <w:rPr>
          <w:i/>
          <w:iCs/>
        </w:rPr>
        <w:t>Proof.</w:t>
      </w:r>
      <w:r>
        <w:t xml:space="preserve"> Assume condition 1. Fix a vertex </w:t>
      </w:r>
      <m:oMath>
        <m:r>
          <w:rPr>
            <w:rFonts w:ascii="Cambria Math" w:hAnsi="Cambria Math"/>
          </w:rPr>
          <m:t>v</m:t>
        </m:r>
      </m:oMath>
      <w:r>
        <w:t xml:space="preserve"> on a source-to-terminal path and any directed suffix from </w:t>
      </w:r>
      <m:oMath>
        <m:r>
          <w:rPr>
            <w:rFonts w:ascii="Cambria Math" w:hAnsi="Cambria Math"/>
          </w:rPr>
          <m:t>v</m:t>
        </m:r>
      </m:oMath>
      <w:r>
        <w:t xml:space="preserve"> to the terminal. Every source-to-</w:t>
      </w:r>
      <m:oMath>
        <m:r>
          <w:rPr>
            <w:rFonts w:ascii="Cambria Math" w:hAnsi="Cambria Math"/>
          </w:rPr>
          <m:t>v</m:t>
        </m:r>
      </m:oMath>
      <w:r>
        <w:t xml:space="preserve"> prefix can be appended to this suffix: a repeated vertex would create a directed cycle. All resulting complete paths have the same sign, so all prefixes to </w:t>
      </w:r>
      <m:oMath>
        <m:r>
          <w:rPr>
            <w:rFonts w:ascii="Cambria Math" w:hAnsi="Cambria Math"/>
          </w:rPr>
          <m:t>v</m:t>
        </m:r>
      </m:oMath>
      <w:r>
        <w:t xml:space="preserve"> have the same sign. Define </w:t>
      </w:r>
      <m:oMath>
        <m:sSub>
          <m:sSubPr>
            <m:ctrlPr>
              <w:rPr>
                <w:rFonts w:ascii="Cambria Math" w:hAnsi="Cambria Math"/>
              </w:rPr>
            </m:ctrlPr>
          </m:sSubPr>
          <m:e>
            <m:r>
              <w:rPr>
                <w:rFonts w:ascii="Cambria Math" w:hAnsi="Cambria Math"/>
              </w:rPr>
              <m:t>η</m:t>
            </m:r>
          </m:e>
          <m:sub>
            <m:r>
              <w:rPr>
                <w:rFonts w:ascii="Cambria Math" w:hAnsi="Cambria Math"/>
              </w:rPr>
              <m:t>v</m:t>
            </m:r>
          </m:sub>
        </m:sSub>
      </m:oMath>
      <w:r>
        <w:t xml:space="preserve"> to be that sign and </w:t>
      </w:r>
      <m:oMath>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r>
          <w:rPr>
            <w:rFonts w:ascii="Cambria Math" w:hAnsi="Cambria Math"/>
          </w:rPr>
          <m:t>1</m:t>
        </m:r>
      </m:oMath>
      <w:r>
        <w:t xml:space="preserve">. Extending a prefix by an edge gives </w:t>
      </w:r>
      <m:oMath>
        <m:sSub>
          <m:sSubPr>
            <m:ctrlPr>
              <w:rPr>
                <w:rFonts w:ascii="Cambria Math" w:hAnsi="Cambria Math"/>
              </w:rPr>
            </m:ctrlPr>
          </m:sSubPr>
          <m:e>
            <m:r>
              <w:rPr>
                <w:rFonts w:ascii="Cambria Math" w:hAnsi="Cambria Math"/>
              </w:rPr>
              <m:t>η</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v</m:t>
            </m:r>
          </m:sub>
        </m:sSub>
        <m:sSub>
          <m:sSubPr>
            <m:ctrlPr>
              <w:rPr>
                <w:rFonts w:ascii="Cambria Math" w:hAnsi="Cambria Math"/>
              </w:rPr>
            </m:ctrlPr>
          </m:sSubPr>
          <m:e>
            <m:r>
              <w:rPr>
                <w:rFonts w:ascii="Cambria Math" w:hAnsi="Cambria Math"/>
              </w:rPr>
              <m:t>σ</m:t>
            </m:r>
          </m:e>
          <m:sub>
            <m:r>
              <w:rPr>
                <w:rFonts w:ascii="Cambria Math" w:hAnsi="Cambria Math"/>
              </w:rPr>
              <m:t>vw</m:t>
            </m:r>
          </m:sub>
        </m:sSub>
      </m:oMath>
      <w:r>
        <w:t xml:space="preserve">, which is </w:t>
      </w:r>
      <w:r>
        <w:lastRenderedPageBreak/>
        <w:t xml:space="preserve">condition 2. Conversely, the product of </w:t>
      </w:r>
      <m:oMath>
        <m:sSub>
          <m:sSubPr>
            <m:ctrlPr>
              <w:rPr>
                <w:rFonts w:ascii="Cambria Math" w:hAnsi="Cambria Math"/>
              </w:rPr>
            </m:ctrlPr>
          </m:sSubPr>
          <m:e>
            <m:r>
              <w:rPr>
                <w:rFonts w:ascii="Cambria Math" w:hAnsi="Cambria Math"/>
              </w:rPr>
              <m:t>η</m:t>
            </m:r>
          </m:e>
          <m:sub>
            <m:r>
              <w:rPr>
                <w:rFonts w:ascii="Cambria Math" w:hAnsi="Cambria Math"/>
              </w:rPr>
              <m:t>v</m:t>
            </m:r>
          </m:sub>
        </m:sSub>
        <m:sSub>
          <m:sSubPr>
            <m:ctrlPr>
              <w:rPr>
                <w:rFonts w:ascii="Cambria Math" w:hAnsi="Cambria Math"/>
              </w:rPr>
            </m:ctrlPr>
          </m:sSubPr>
          <m:e>
            <m:r>
              <w:rPr>
                <w:rFonts w:ascii="Cambria Math" w:hAnsi="Cambria Math"/>
              </w:rPr>
              <m:t>η</m:t>
            </m:r>
          </m:e>
          <m:sub>
            <m:r>
              <w:rPr>
                <w:rFonts w:ascii="Cambria Math" w:hAnsi="Cambria Math"/>
              </w:rPr>
              <m:t>w</m:t>
            </m:r>
          </m:sub>
        </m:sSub>
      </m:oMath>
      <w:r>
        <w:t xml:space="preserve"> along any complete path telescopes to </w:t>
      </w:r>
      <m:oMath>
        <m:sSub>
          <m:sSubPr>
            <m:ctrlPr>
              <w:rPr>
                <w:rFonts w:ascii="Cambria Math" w:hAnsi="Cambria Math"/>
              </w:rPr>
            </m:ctrlPr>
          </m:sSubPr>
          <m:e>
            <m:r>
              <w:rPr>
                <w:rFonts w:ascii="Cambria Math" w:hAnsi="Cambria Math"/>
              </w:rPr>
              <m:t>η</m:t>
            </m:r>
          </m:e>
          <m:sub>
            <m:r>
              <w:rPr>
                <w:rFonts w:ascii="Cambria Math" w:hAnsi="Cambria Math"/>
              </w:rPr>
              <m:t>s</m:t>
            </m:r>
          </m:sub>
        </m:sSub>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oMath>
      <w:r>
        <w:t>, proving condition 1.</w:t>
      </w:r>
    </w:p>
    <w:p w14:paraId="5FE9B1F2" w14:textId="77777777" w:rsidR="009C2745" w:rsidRDefault="00000000" w:rsidP="00FA2416">
      <w:pPr>
        <w:pStyle w:val="BodyText"/>
        <w:jc w:val="both"/>
        <w:rPr>
          <w:rFonts w:hint="eastAsia"/>
        </w:rPr>
      </w:pPr>
      <w:r>
        <w:t xml:space="preserve">For the range statement, transform the propagated response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v</m:t>
            </m:r>
          </m:sub>
        </m:sSub>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Every transformed edge gain is </w:t>
      </w:r>
      <m:oMath>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r>
          <w:rPr>
            <w:rFonts w:ascii="Cambria Math" w:hAnsi="Cambria Math"/>
          </w:rPr>
          <m:t>0</m:t>
        </m:r>
      </m:oMath>
      <w:r>
        <w:t xml:space="preserve">. Proposition 11.2 gives exact lower and upper responses from the two amplitude endpoints. Returning to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oMath>
      <w:r>
        <w:t xml:space="preserve"> gives (12.3). At each original node, all signed summands have the same prescribed sign, so sign reversal commutes with the endpoint computation; the original forward interval pass has the same result. ∎</w:t>
      </w:r>
    </w:p>
    <w:p w14:paraId="235C77CB" w14:textId="77777777" w:rsidR="009C2745" w:rsidRDefault="00000000" w:rsidP="00FA2416">
      <w:pPr>
        <w:pStyle w:val="BodyText"/>
        <w:jc w:val="both"/>
        <w:rPr>
          <w:rFonts w:hint="eastAsia"/>
        </w:rPr>
      </w:pPr>
      <w:r>
        <w:t xml:space="preserve">The vertex signs are the scalar sign gauge of a balanced signed graph (Harary, 1953), restricted here to a directed route core. They make all edge signs positive; they do not make different causal route gains equal. The theorem therefore does not impose the invalid causal commutation rejected by Lemma 3.1. Its condition is sufficient for interval exactness, not necessary: a read-once polynomial such as </w:t>
      </w:r>
      <m:oMath>
        <m:r>
          <w:rPr>
            <w:rFonts w:ascii="Cambria Math" w:hAnsi="Cambria Math"/>
          </w:rPr>
          <m:t>ab</m:t>
        </m:r>
        <m:r>
          <m:rPr>
            <m:sty m:val="p"/>
          </m:rPr>
          <w:rPr>
            <w:rFonts w:ascii="Cambria Math" w:hAnsi="Cambria Math"/>
          </w:rPr>
          <m:t>-</m:t>
        </m:r>
        <m:r>
          <w:rPr>
            <w:rFonts w:ascii="Cambria Math" w:hAnsi="Cambria Math"/>
          </w:rPr>
          <m:t>cd</m:t>
        </m:r>
      </m:oMath>
      <w:r>
        <w:t xml:space="preserve"> can also have an exact natural interval range.</w:t>
      </w:r>
    </w:p>
    <w:p w14:paraId="2D6C6949" w14:textId="77777777" w:rsidR="009C2745" w:rsidRDefault="00000000" w:rsidP="00FA2416">
      <w:pPr>
        <w:pStyle w:val="BodyText"/>
        <w:jc w:val="both"/>
        <w:rPr>
          <w:rFonts w:hint="eastAsia"/>
        </w:rPr>
      </w:pPr>
      <w:r>
        <w:t>The positive result has a sharp computational limit. General polynomial complexity alone would not establish hardness for the restricted path polynomials of this paper. The next construction does.</w:t>
      </w:r>
    </w:p>
    <w:p w14:paraId="330FD463" w14:textId="77777777" w:rsidR="009C2745" w:rsidRDefault="00000000" w:rsidP="00FA2416">
      <w:pPr>
        <w:pStyle w:val="BodyText"/>
        <w:jc w:val="both"/>
        <w:rPr>
          <w:rFonts w:hint="eastAsia"/>
        </w:rPr>
      </w:pPr>
      <w:r>
        <w:rPr>
          <w:b/>
          <w:bCs/>
        </w:rPr>
        <w:t>Theorem 12.6 (NP-hardness of an exact acyclic response range).</w:t>
      </w:r>
      <w:r>
        <w:t xml:space="preserve"> Computing the exact range of a scalar source-to-terminal response over independent gain intervals is NP-hard, even on a four-layer DAG in which every source-to-terminal path has three edges. In the family constructed below, deciding whether the maximum exceeds a supplied integer threshold is NP-complete.</w:t>
      </w:r>
    </w:p>
    <w:p w14:paraId="01539CA8" w14:textId="77777777" w:rsidR="009C2745" w:rsidRDefault="00000000" w:rsidP="00FA2416">
      <w:pPr>
        <w:pStyle w:val="BodyText"/>
        <w:jc w:val="both"/>
        <w:rPr>
          <w:rFonts w:hint="eastAsia"/>
        </w:rPr>
      </w:pPr>
      <w:r>
        <w:rPr>
          <w:i/>
          <w:iCs/>
        </w:rPr>
        <w:t>Proof.</w:t>
      </w:r>
      <w:r>
        <w:t xml:space="preserve"> Reduce weighted MAX-CUT with nonnegative integer weights, using its classical NP-completeness (Karp, 1972). Let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F</m:t>
            </m:r>
          </m:e>
        </m:d>
      </m:oMath>
      <w:r>
        <w:t xml:space="preserve"> be an undirected graph with edge weights </w:t>
      </w:r>
      <m:oMath>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Form four layers: a source </w:t>
      </w:r>
      <m:oMath>
        <m:r>
          <w:rPr>
            <w:rFonts w:ascii="Cambria Math" w:hAnsi="Cambria Math"/>
          </w:rPr>
          <m:t>s</m:t>
        </m:r>
      </m:oMath>
      <w:r>
        <w:t xml:space="preserve">, one vertex node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for each </w:t>
      </w:r>
      <m:oMath>
        <m:r>
          <w:rPr>
            <w:rFonts w:ascii="Cambria Math" w:hAnsi="Cambria Math"/>
          </w:rPr>
          <m:t>i</m:t>
        </m:r>
        <m:r>
          <m:rPr>
            <m:sty m:val="p"/>
          </m:rPr>
          <w:rPr>
            <w:rFonts w:ascii="Cambria Math" w:hAnsi="Cambria Math"/>
          </w:rPr>
          <m:t>∈</m:t>
        </m:r>
        <m:r>
          <w:rPr>
            <w:rFonts w:ascii="Cambria Math" w:hAnsi="Cambria Math"/>
          </w:rPr>
          <m:t>W</m:t>
        </m:r>
      </m:oMath>
      <w:r>
        <w:t xml:space="preserve">, one edge node </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for each </w:t>
      </w:r>
      <m:oMath>
        <m:r>
          <w:rPr>
            <w:rFonts w:ascii="Cambria Math" w:hAnsi="Cambria Math"/>
          </w:rPr>
          <m:t>e</m:t>
        </m:r>
        <m:r>
          <m:rPr>
            <m:sty m:val="p"/>
          </m:rPr>
          <w:rPr>
            <w:rFonts w:ascii="Cambria Math" w:hAnsi="Cambria Math"/>
          </w:rPr>
          <m:t>∈</m:t>
        </m:r>
        <m:r>
          <w:rPr>
            <w:rFonts w:ascii="Cambria Math" w:hAnsi="Cambria Math"/>
          </w:rPr>
          <m:t>F</m:t>
        </m:r>
      </m:oMath>
      <w:r>
        <w:t xml:space="preserve">, and terminal </w:t>
      </w:r>
      <m:oMath>
        <m:r>
          <w:rPr>
            <w:rFonts w:ascii="Cambria Math" w:hAnsi="Cambria Math"/>
          </w:rPr>
          <m:t>t</m:t>
        </m:r>
      </m:oMath>
      <w:r>
        <w:t xml:space="preserve">. Put the uncertain gain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Orient each undirected edge arbitrarily, say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and put fixed gains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on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on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Put an uncertain gain </w:t>
      </w:r>
      <m:oMath>
        <m:sSub>
          <m:sSubPr>
            <m:ctrlPr>
              <w:rPr>
                <w:rFonts w:ascii="Cambria Math" w:hAnsi="Cambria Math"/>
              </w:rPr>
            </m:ctrlPr>
          </m:sSubPr>
          <m:e>
            <m:r>
              <w:rPr>
                <w:rFonts w:ascii="Cambria Math" w:hAnsi="Cambria Math"/>
              </w:rPr>
              <m:t>y</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on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t</m:t>
        </m:r>
      </m:oMath>
      <w:r>
        <w:t>. The response to a unit source is</w:t>
      </w:r>
    </w:p>
    <w:p w14:paraId="7FAD7F77" w14:textId="77777777" w:rsidR="009C2745" w:rsidRDefault="00000000" w:rsidP="00FA2416">
      <w:pPr>
        <w:pStyle w:val="BodyText"/>
        <w:jc w:val="both"/>
        <w:rPr>
          <w:rFonts w:hint="eastAsia"/>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e</m:t>
                  </m:r>
                </m:sub>
              </m:sSub>
            </m:e>
          </m:nary>
          <m:sSub>
            <m:sSubPr>
              <m:ctrlPr>
                <w:rPr>
                  <w:rFonts w:ascii="Cambria Math" w:hAnsi="Cambria Math"/>
                </w:rPr>
              </m:ctrlPr>
            </m:sSubPr>
            <m:e>
              <m:r>
                <w:rPr>
                  <w:rFonts w:ascii="Cambria Math" w:hAnsi="Cambria Math"/>
                </w:rPr>
                <m:t>y</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  </m:t>
          </m:r>
          <m:r>
            <m:rPr>
              <m:sty m:val="p"/>
            </m:rPr>
            <w:rPr>
              <w:rFonts w:ascii="Cambria Math" w:hAnsi="Cambria Math"/>
            </w:rPr>
            <m:t>(12.4)</m:t>
          </m:r>
        </m:oMath>
      </m:oMathPara>
    </w:p>
    <w:p w14:paraId="3DFFFF67" w14:textId="77777777" w:rsidR="009C2745" w:rsidRDefault="00000000" w:rsidP="00FA2416">
      <w:pPr>
        <w:pStyle w:val="FirstParagraph"/>
        <w:jc w:val="both"/>
        <w:rPr>
          <w:rFonts w:hint="eastAsia"/>
        </w:rPr>
      </w:pPr>
      <w:r>
        <w:t xml:space="preserve">For a fixed </w:t>
      </w:r>
      <m:oMath>
        <m:r>
          <w:rPr>
            <w:rFonts w:ascii="Cambria Math" w:hAnsi="Cambria Math"/>
          </w:rPr>
          <m:t>x</m:t>
        </m:r>
      </m:oMath>
      <w:r>
        <w:t xml:space="preserve">, maximizing over </w:t>
      </w:r>
      <m:oMath>
        <m:r>
          <w:rPr>
            <w:rFonts w:ascii="Cambria Math" w:hAnsi="Cambria Math"/>
          </w:rPr>
          <m:t>y</m:t>
        </m:r>
      </m:oMath>
      <w:r>
        <w:t xml:space="preserve"> gives </w:t>
      </w:r>
      <m:oMath>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e</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oMath>
      <w:r>
        <w:t xml:space="preserve">. Alternatively, Proposition 11.1 moves a global maximizer to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At such a vertex,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oMath>
      <w:r>
        <w:t xml:space="preserve"> equals two exactly on edges crossing the cut defined by the signs of </w:t>
      </w:r>
      <m:oMath>
        <m:r>
          <w:rPr>
            <w:rFonts w:ascii="Cambria Math" w:hAnsi="Cambria Math"/>
          </w:rPr>
          <m:t>x</m:t>
        </m:r>
      </m:oMath>
      <w:r>
        <w:t>. Hence</w:t>
      </w:r>
    </w:p>
    <w:p w14:paraId="20F5EB83" w14:textId="77777777" w:rsidR="009C2745" w:rsidRDefault="00000000" w:rsidP="00FA2416">
      <w:pPr>
        <w:pStyle w:val="BodyText"/>
        <w:jc w:val="both"/>
        <w:rPr>
          <w:rFonts w:hint="eastAsia"/>
        </w:rPr>
      </w:pPr>
      <m:oMathPara>
        <m:oMathParaPr>
          <m:jc m:val="center"/>
        </m:oMathParaPr>
        <m:oMath>
          <m:r>
            <m:rPr>
              <m:sty m:val="p"/>
            </m:rPr>
            <w:rPr>
              <w:rFonts w:ascii="Cambria Math" w:hAnsi="Cambria Math"/>
            </w:rPr>
            <m:t>max</m:t>
          </m:r>
          <m:r>
            <w:rPr>
              <w:rFonts w:ascii="Cambria Math" w:hAnsi="Cambria Math"/>
            </w:rPr>
            <m:t>p</m:t>
          </m:r>
          <m:r>
            <m:rPr>
              <m:sty m:val="p"/>
            </m:rPr>
            <w:rPr>
              <w:rFonts w:ascii="Cambria Math" w:hAnsi="Cambria Math"/>
            </w:rPr>
            <m:t>=</m:t>
          </m:r>
          <m:r>
            <w:rPr>
              <w:rFonts w:ascii="Cambria Math" w:hAnsi="Cambria Math"/>
            </w:rPr>
            <m:t>2 </m:t>
          </m:r>
          <m:r>
            <m:rPr>
              <m:sty m:val="p"/>
            </m:rPr>
            <w:rPr>
              <w:rFonts w:ascii="Cambria Math" w:hAnsi="Cambria Math"/>
            </w:rPr>
            <m:t>MaxCut</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  </m:t>
          </m:r>
          <m:r>
            <m:rPr>
              <m:sty m:val="p"/>
            </m:rPr>
            <w:rPr>
              <w:rFonts w:ascii="Cambria Math" w:hAnsi="Cambria Math"/>
            </w:rPr>
            <m:t>min</m:t>
          </m:r>
          <m:r>
            <w:rPr>
              <w:rFonts w:ascii="Cambria Math" w:hAnsi="Cambria Math"/>
            </w:rPr>
            <m:t>p</m:t>
          </m:r>
          <m:r>
            <m:rPr>
              <m:sty m:val="p"/>
            </m:rPr>
            <w:rPr>
              <w:rFonts w:ascii="Cambria Math" w:hAnsi="Cambria Math"/>
            </w:rPr>
            <m:t>=-</m:t>
          </m:r>
          <m:r>
            <w:rPr>
              <w:rFonts w:ascii="Cambria Math" w:hAnsi="Cambria Math"/>
            </w:rPr>
            <m:t>2 </m:t>
          </m:r>
          <m:r>
            <m:rPr>
              <m:sty m:val="p"/>
            </m:rPr>
            <w:rPr>
              <w:rFonts w:ascii="Cambria Math" w:hAnsi="Cambria Math"/>
            </w:rPr>
            <m:t>MaxCut</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  </m:t>
          </m:r>
          <m:r>
            <m:rPr>
              <m:sty m:val="p"/>
            </m:rPr>
            <w:rPr>
              <w:rFonts w:ascii="Cambria Math" w:hAnsi="Cambria Math"/>
            </w:rPr>
            <m:t>(12.5)</m:t>
          </m:r>
        </m:oMath>
      </m:oMathPara>
    </w:p>
    <w:p w14:paraId="1558B2F2" w14:textId="77777777" w:rsidR="009C2745" w:rsidRDefault="00000000" w:rsidP="00FA2416">
      <w:pPr>
        <w:pStyle w:val="FirstParagraph"/>
        <w:jc w:val="both"/>
        <w:rPr>
          <w:rFonts w:hint="eastAsia"/>
        </w:rPr>
      </w:pPr>
      <w:r>
        <w:t xml:space="preserve">The minimum follows by reversing all </w:t>
      </w:r>
      <m:oMath>
        <m:sSub>
          <m:sSubPr>
            <m:ctrlPr>
              <w:rPr>
                <w:rFonts w:ascii="Cambria Math" w:hAnsi="Cambria Math"/>
              </w:rPr>
            </m:ctrlPr>
          </m:sSubPr>
          <m:e>
            <m:r>
              <w:rPr>
                <w:rFonts w:ascii="Cambria Math" w:hAnsi="Cambria Math"/>
              </w:rPr>
              <m:t>y</m:t>
            </m:r>
          </m:e>
          <m:sub>
            <m:r>
              <w:rPr>
                <w:rFonts w:ascii="Cambria Math" w:hAnsi="Cambria Math"/>
              </w:rPr>
              <m:t>e</m:t>
            </m:r>
          </m:sub>
        </m:sSub>
      </m:oMath>
      <w:r>
        <w:t>. The construction has polynomial size and preserves polynomial bit length. An exact response-range algorithm would solve weighted MAX-CUT. For the threshold problem in this family, corner signs provide a polynomial certificate, and the resulting integer response can be evaluated in polynomial time. The problem is therefore also in NP. ∎</w:t>
      </w:r>
    </w:p>
    <w:p w14:paraId="06D5A3CB" w14:textId="77777777" w:rsidR="009C2745" w:rsidRDefault="00000000" w:rsidP="00FA2416">
      <w:pPr>
        <w:pStyle w:val="BodyText"/>
        <w:jc w:val="both"/>
        <w:rPr>
          <w:rFonts w:hint="eastAsia"/>
        </w:rPr>
      </w:pPr>
      <w:r>
        <w:t xml:space="preserve">Here “exceeds a supplied integer threshold” uses a strict inequality; replacing it by “is at least” gives the same decision complexity by shifting an integer threshold. The kernel and an independent NumPy enumeration verify (12.5) for all 74 simple graphs on two, three and four labeled vertices. The triangle gives </w:t>
      </w:r>
      <m:oMath>
        <m:d>
          <m:dPr>
            <m:begChr m:val="["/>
            <m:endChr m:val="]"/>
            <m:ctrlPr>
              <w:rPr>
                <w:rFonts w:ascii="Cambria Math" w:hAnsi="Cambria Math"/>
              </w:rPr>
            </m:ctrlPr>
          </m:dPr>
          <m:e>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e>
        </m:d>
      </m:oMath>
      <w:r>
        <w:t>. This finite check illustrates the reduction; the proof covers arbitrary nonnegative integer weights and graph sizes.</w:t>
      </w:r>
    </w:p>
    <w:p w14:paraId="4CF946DC" w14:textId="77777777" w:rsidR="009C2745" w:rsidRDefault="00000000" w:rsidP="00FA2416">
      <w:pPr>
        <w:pStyle w:val="BodyText"/>
        <w:jc w:val="both"/>
        <w:rPr>
          <w:rFonts w:hint="eastAsia"/>
        </w:rPr>
      </w:pPr>
      <w:r>
        <w:t xml:space="preserve">For every fixed gain choice, the causal model in the reduction still has a unique solution, and its complete linear mechanism sheaf still has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by Theorem 4.4. Pointwise solvability and vanishing </w:t>
      </w:r>
      <w:r>
        <w:lastRenderedPageBreak/>
        <w:t>cohomology do not make optimization over an uncertainty family easy. Unless P equals NP, no general polynomial-time exact factorization method can remove this difficulty.</w:t>
      </w:r>
    </w:p>
    <w:p w14:paraId="122054E5" w14:textId="77777777" w:rsidR="009C2745" w:rsidRDefault="00000000" w:rsidP="00FA2416">
      <w:pPr>
        <w:pStyle w:val="Heading2"/>
        <w:jc w:val="both"/>
      </w:pPr>
      <w:r>
        <w:t>12.3 The amount of future information in a harmonic read</w:t>
      </w:r>
    </w:p>
    <w:p w14:paraId="7D65890A" w14:textId="77777777" w:rsidR="009C2745" w:rsidRDefault="00000000" w:rsidP="00FA2416">
      <w:pPr>
        <w:pStyle w:val="FirstParagraph"/>
        <w:jc w:val="both"/>
        <w:rPr>
          <w:rFonts w:hint="eastAsia"/>
        </w:rPr>
      </w:pPr>
      <w:r>
        <w:t xml:space="preserve">The reciprocity result of Theorem 7.1 gives a qualitative obstruction. For scalar graph smoothing, positivity strengthens it to a quantitative information statement. Let </w:t>
      </w:r>
      <m:oMath>
        <m:r>
          <w:rPr>
            <w:rFonts w:ascii="Cambria Math" w:hAnsi="Cambria Math"/>
          </w:rPr>
          <m:t>L</m:t>
        </m:r>
      </m:oMath>
      <w:r>
        <w:t xml:space="preserve"> be the Laplacian of a connected undirected graph with positive edge weights, let </w:t>
      </w:r>
      <m:oMath>
        <m:r>
          <w:rPr>
            <w:rFonts w:ascii="Cambria Math" w:hAnsi="Cambria Math"/>
          </w:rPr>
          <m:t>G</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e>
        </m:d>
      </m:oMath>
      <w:r>
        <w:t xml:space="preserve"> with every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and put </w:t>
      </w:r>
      <m:oMath>
        <m:r>
          <w:rPr>
            <w:rFonts w:ascii="Cambria Math" w:hAnsi="Cambria Math"/>
          </w:rPr>
          <m:t>K</m:t>
        </m:r>
        <m:d>
          <m:dPr>
            <m:ctrlPr>
              <w:rPr>
                <w:rFonts w:ascii="Cambria Math" w:hAnsi="Cambria Math"/>
              </w:rPr>
            </m:ctrlPr>
          </m:dPr>
          <m:e>
            <m:r>
              <w:rPr>
                <w:rFonts w:ascii="Cambria Math" w:hAnsi="Cambria Math"/>
              </w:rPr>
              <m:t>w</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wL</m:t>
                </m:r>
              </m:e>
            </m:d>
          </m:e>
          <m:sup>
            <m:r>
              <m:rPr>
                <m:sty m:val="p"/>
              </m:rPr>
              <w:rPr>
                <w:rFonts w:ascii="Cambria Math" w:hAnsi="Cambria Math"/>
              </w:rPr>
              <m:t>-</m:t>
            </m:r>
            <m:r>
              <w:rPr>
                <w:rFonts w:ascii="Cambria Math" w:hAnsi="Cambria Math"/>
              </w:rPr>
              <m:t>1</m:t>
            </m:r>
          </m:sup>
        </m:sSup>
        <m:r>
          <w:rPr>
            <w:rFonts w:ascii="Cambria Math" w:hAnsi="Cambria Math"/>
          </w:rPr>
          <m:t>G</m:t>
        </m:r>
      </m:oMath>
      <w:r>
        <w:t>.</w:t>
      </w:r>
    </w:p>
    <w:p w14:paraId="3B473926" w14:textId="77777777" w:rsidR="009C2745" w:rsidRDefault="00000000" w:rsidP="00FA2416">
      <w:pPr>
        <w:pStyle w:val="BodyText"/>
        <w:jc w:val="both"/>
        <w:rPr>
          <w:rFonts w:hint="eastAsia"/>
        </w:rPr>
      </w:pPr>
      <w:r>
        <w:rPr>
          <w:b/>
          <w:bCs/>
        </w:rPr>
        <w:t>Theorem 12.7 (positive reversible harmonic read).</w:t>
      </w:r>
      <w:r>
        <w:t xml:space="preserve"> For </w:t>
      </w:r>
      <m:oMath>
        <m:r>
          <w:rPr>
            <w:rFonts w:ascii="Cambria Math" w:hAnsi="Cambria Math"/>
          </w:rPr>
          <m:t>n</m:t>
        </m:r>
        <m:r>
          <m:rPr>
            <m:sty m:val="p"/>
          </m:rPr>
          <w:rPr>
            <w:rFonts w:ascii="Cambria Math" w:hAnsi="Cambria Math"/>
          </w:rPr>
          <m:t>≥</m:t>
        </m:r>
        <m:r>
          <w:rPr>
            <w:rFonts w:ascii="Cambria Math" w:hAnsi="Cambria Math"/>
          </w:rPr>
          <m:t>2</m:t>
        </m:r>
      </m:oMath>
      <w:r>
        <w:t xml:space="preserve"> and </w:t>
      </w:r>
      <m:oMath>
        <m:r>
          <w:rPr>
            <w:rFonts w:ascii="Cambria Math" w:hAnsi="Cambria Math"/>
          </w:rPr>
          <m:t>w</m:t>
        </m:r>
        <m:r>
          <m:rPr>
            <m:sty m:val="p"/>
          </m:rPr>
          <w:rPr>
            <w:rFonts w:ascii="Cambria Math" w:hAnsi="Cambria Math"/>
          </w:rPr>
          <m:t>&gt;</m:t>
        </m:r>
        <m:r>
          <w:rPr>
            <w:rFonts w:ascii="Cambria Math" w:hAnsi="Cambria Math"/>
          </w:rPr>
          <m:t>0</m:t>
        </m:r>
      </m:oMath>
      <w:r>
        <w:t xml:space="preserve">, every entry of </w:t>
      </w:r>
      <m:oMath>
        <m:r>
          <w:rPr>
            <w:rFonts w:ascii="Cambria Math" w:hAnsi="Cambria Math"/>
          </w:rPr>
          <m:t>K</m:t>
        </m:r>
        <m:d>
          <m:dPr>
            <m:ctrlPr>
              <w:rPr>
                <w:rFonts w:ascii="Cambria Math" w:hAnsi="Cambria Math"/>
              </w:rPr>
            </m:ctrlPr>
          </m:dPr>
          <m:e>
            <m:r>
              <w:rPr>
                <w:rFonts w:ascii="Cambria Math" w:hAnsi="Cambria Math"/>
              </w:rPr>
              <m:t>w</m:t>
            </m:r>
          </m:e>
        </m:d>
      </m:oMath>
      <w:r>
        <w:t xml:space="preserve"> is strictly positive,</w:t>
      </w:r>
    </w:p>
    <w:p w14:paraId="36682BAA" w14:textId="77777777" w:rsidR="009C2745" w:rsidRDefault="00000000" w:rsidP="00FA2416">
      <w:pPr>
        <w:pStyle w:val="BodyText"/>
        <w:jc w:val="both"/>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K</m:t>
                </m:r>
                <m:d>
                  <m:dPr>
                    <m:ctrlPr>
                      <w:rPr>
                        <w:rFonts w:ascii="Cambria Math" w:hAnsi="Cambria Math"/>
                      </w:rPr>
                    </m:ctrlPr>
                  </m:dPr>
                  <m:e>
                    <m:r>
                      <w:rPr>
                        <w:rFonts w:ascii="Cambria Math" w:hAnsi="Cambria Math"/>
                      </w:rPr>
                      <m:t>w</m:t>
                    </m:r>
                  </m:e>
                </m:d>
                <m:r>
                  <m:rPr>
                    <m:sty m:val="b"/>
                  </m:rPr>
                  <w:rPr>
                    <w:rFonts w:ascii="Cambria Math" w:hAnsi="Cambria Math"/>
                  </w:rPr>
                  <m:t>1</m:t>
                </m:r>
              </m:e>
              <m:e>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ij</m:t>
                    </m:r>
                  </m:sub>
                </m:sSub>
                <m:d>
                  <m:dPr>
                    <m:ctrlPr>
                      <w:rPr>
                        <w:rFonts w:ascii="Cambria Math" w:hAnsi="Cambria Math"/>
                      </w:rPr>
                    </m:ctrlPr>
                  </m:dPr>
                  <m:e>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ji</m:t>
                    </m:r>
                  </m:sub>
                </m:sSub>
                <m:d>
                  <m:dPr>
                    <m:ctrlPr>
                      <w:rPr>
                        <w:rFonts w:ascii="Cambria Math" w:hAnsi="Cambria Math"/>
                      </w:rPr>
                    </m:ctrlPr>
                  </m:dPr>
                  <m:e>
                    <m:r>
                      <w:rPr>
                        <w:rFonts w:ascii="Cambria Math" w:hAnsi="Cambria Math"/>
                      </w:rPr>
                      <m:t>w</m:t>
                    </m:r>
                  </m:e>
                </m:d>
                <m:r>
                  <m:rPr>
                    <m:sty m:val="p"/>
                  </m:rPr>
                  <w:rPr>
                    <w:rFonts w:ascii="Cambria Math" w:hAnsi="Cambria Math"/>
                  </w:rPr>
                  <m:t>,</m:t>
                </m:r>
              </m:e>
            </m:mr>
            <m:mr>
              <m:e>
                <m:limLow>
                  <m:limLowPr>
                    <m:ctrlPr>
                      <w:rPr>
                        <w:rFonts w:ascii="Cambria Math" w:hAnsi="Cambria Math"/>
                      </w:rPr>
                    </m:ctrlPr>
                  </m:limLowPr>
                  <m:e>
                    <m:r>
                      <m:rPr>
                        <m:sty m:val="p"/>
                      </m:rPr>
                      <w:rPr>
                        <w:rFonts w:ascii="Cambria Math" w:hAnsi="Cambria Math"/>
                      </w:rPr>
                      <m:t>lim</m:t>
                    </m:r>
                  </m:e>
                  <m:lim>
                    <m:r>
                      <w:rPr>
                        <w:rFonts w:ascii="Cambria Math" w:hAnsi="Cambria Math"/>
                      </w:rPr>
                      <m:t>w</m:t>
                    </m:r>
                    <m:r>
                      <m:rPr>
                        <m:sty m:val="p"/>
                      </m:rPr>
                      <w:rPr>
                        <w:rFonts w:ascii="Cambria Math" w:hAnsi="Cambria Math"/>
                      </w:rPr>
                      <m:t>→∞</m:t>
                    </m:r>
                  </m:lim>
                </m:limLow>
                <m:sSub>
                  <m:sSubPr>
                    <m:ctrlPr>
                      <w:rPr>
                        <w:rFonts w:ascii="Cambria Math" w:hAnsi="Cambria Math"/>
                      </w:rPr>
                    </m:ctrlPr>
                  </m:sSubPr>
                  <m:e>
                    <m:r>
                      <w:rPr>
                        <w:rFonts w:ascii="Cambria Math" w:hAnsi="Cambria Math"/>
                      </w:rPr>
                      <m:t>K</m:t>
                    </m:r>
                  </m:e>
                  <m:sub>
                    <m:r>
                      <w:rPr>
                        <w:rFonts w:ascii="Cambria Math" w:hAnsi="Cambria Math"/>
                      </w:rPr>
                      <m:t>ij</m:t>
                    </m:r>
                  </m:sub>
                </m:sSub>
                <m:d>
                  <m:dPr>
                    <m:ctrlPr>
                      <w:rPr>
                        <w:rFonts w:ascii="Cambria Math" w:hAnsi="Cambria Math"/>
                      </w:rPr>
                    </m:ctrlPr>
                  </m:dPr>
                  <m:e>
                    <m:r>
                      <w:rPr>
                        <w:rFonts w:ascii="Cambria Math" w:hAnsi="Cambria Math"/>
                      </w:rPr>
                      <m:t>w</m:t>
                    </m:r>
                  </m:e>
                </m:d>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den>
                </m:f>
                <m:r>
                  <m:rPr>
                    <m:sty m:val="p"/>
                  </m:rPr>
                  <w:rPr>
                    <w:rFonts w:ascii="Cambria Math" w:hAnsi="Cambria Math"/>
                  </w:rPr>
                  <m:t>.</m:t>
                </m:r>
              </m:e>
            </m:mr>
          </m:m>
          <m:r>
            <w:rPr>
              <w:rFonts w:ascii="Cambria Math" w:hAnsi="Cambria Math"/>
            </w:rPr>
            <m:t>  </m:t>
          </m:r>
          <m:r>
            <m:rPr>
              <m:sty m:val="p"/>
            </m:rPr>
            <w:rPr>
              <w:rFonts w:ascii="Cambria Math" w:hAnsi="Cambria Math"/>
            </w:rPr>
            <m:t>(12.6)</m:t>
          </m:r>
        </m:oMath>
      </m:oMathPara>
    </w:p>
    <w:p w14:paraId="555FEFD3" w14:textId="77777777" w:rsidR="009C2745" w:rsidRDefault="00000000" w:rsidP="00FA2416">
      <w:pPr>
        <w:pStyle w:val="FirstParagraph"/>
        <w:jc w:val="both"/>
        <w:rPr>
          <w:rFonts w:hint="eastAsia"/>
        </w:rPr>
      </w:pPr>
      <w:r>
        <w:t xml:space="preserve">Each diagonal entry strictly decreases with </w:t>
      </w:r>
      <m:oMath>
        <m:r>
          <w:rPr>
            <w:rFonts w:ascii="Cambria Math" w:hAnsi="Cambria Math"/>
          </w:rPr>
          <m:t>w</m:t>
        </m:r>
      </m:oMath>
      <w:r>
        <w:t xml:space="preserve">. If block </w:t>
      </w:r>
      <m:oMath>
        <m:r>
          <w:rPr>
            <w:rFonts w:ascii="Cambria Math" w:hAnsi="Cambria Math"/>
          </w:rPr>
          <m:t>i</m:t>
        </m:r>
      </m:oMath>
      <w:r>
        <w:t xml:space="preserve"> is the earliest event and all the other input blocks are later, the total future weight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ii</m:t>
            </m:r>
          </m:sub>
        </m:sSub>
        <m:d>
          <m:dPr>
            <m:ctrlPr>
              <w:rPr>
                <w:rFonts w:ascii="Cambria Math" w:hAnsi="Cambria Math"/>
              </w:rPr>
            </m:ctrlPr>
          </m:dPr>
          <m:e>
            <m:r>
              <w:rPr>
                <w:rFonts w:ascii="Cambria Math" w:hAnsi="Cambria Math"/>
              </w:rPr>
              <m:t>w</m:t>
            </m:r>
          </m:e>
        </m:d>
      </m:oMath>
      <w:r>
        <w:t xml:space="preserve"> strictly increases from zero to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k</m:t>
                </m:r>
              </m:sub>
            </m:sSub>
          </m:e>
        </m:nary>
      </m:oMath>
      <w:r>
        <w:t>.</w:t>
      </w:r>
    </w:p>
    <w:p w14:paraId="5C804E0A" w14:textId="77777777" w:rsidR="009C2745" w:rsidRDefault="00000000" w:rsidP="00FA2416">
      <w:pPr>
        <w:pStyle w:val="BodyText"/>
        <w:jc w:val="both"/>
        <w:rPr>
          <w:rFonts w:hint="eastAsia"/>
        </w:rPr>
      </w:pPr>
      <w:r>
        <w:rPr>
          <w:i/>
          <w:iCs/>
        </w:rPr>
        <w:t>Proof.</w:t>
      </w:r>
      <w:r>
        <w:t xml:space="preserve"> Write </w:t>
      </w:r>
      <m:oMath>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wL</m:t>
        </m:r>
      </m:oMath>
      <w:r>
        <w:t xml:space="preserve">. It is symmetric positive definite. If </w:t>
      </w:r>
      <m:oMath>
        <m:r>
          <w:rPr>
            <w:rFonts w:ascii="Cambria Math" w:hAnsi="Cambria Math"/>
          </w:rPr>
          <m:t>Hz</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&lt;</m:t>
        </m:r>
        <m:r>
          <w:rPr>
            <w:rFonts w:ascii="Cambria Math" w:hAnsi="Cambria Math"/>
          </w:rPr>
          <m:t>0</m:t>
        </m:r>
      </m:oMath>
      <w:r>
        <w:t xml:space="preserve"> is a minimum, then </w:t>
      </w:r>
      <m:oMath>
        <m:sSub>
          <m:sSubPr>
            <m:ctrlPr>
              <w:rPr>
                <w:rFonts w:ascii="Cambria Math" w:hAnsi="Cambria Math"/>
              </w:rPr>
            </m:ctrlPr>
          </m:sSubPr>
          <m:e>
            <m:d>
              <m:dPr>
                <m:ctrlPr>
                  <w:rPr>
                    <w:rFonts w:ascii="Cambria Math" w:hAnsi="Cambria Math"/>
                  </w:rPr>
                </m:ctrlPr>
              </m:dPr>
              <m:e>
                <m:r>
                  <w:rPr>
                    <w:rFonts w:ascii="Cambria Math" w:hAnsi="Cambria Math"/>
                  </w:rPr>
                  <m:t>Hz</m:t>
                </m:r>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w</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&lt;</m:t>
        </m:r>
        <m:r>
          <w:rPr>
            <w:rFonts w:ascii="Cambria Math" w:hAnsi="Cambria Math"/>
          </w:rPr>
          <m:t>0</m:t>
        </m:r>
      </m:oMath>
      <w:r>
        <w:t xml:space="preserve">, a contradiction. Thus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oMath>
      <w:r>
        <w:t xml:space="preserve">. For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a zero component would force all its neighbors to be zero; connectivity propagates this to </w:t>
      </w:r>
      <m:oMath>
        <m:r>
          <w:rPr>
            <w:rFonts w:ascii="Cambria Math" w:hAnsi="Cambria Math"/>
          </w:rPr>
          <m:t>j</m:t>
        </m:r>
      </m:oMath>
      <w:r>
        <w:t xml:space="preserve">, contradicting </w:t>
      </w:r>
      <m:oMath>
        <m:sSub>
          <m:sSubPr>
            <m:ctrlPr>
              <w:rPr>
                <w:rFonts w:ascii="Cambria Math" w:hAnsi="Cambria Math"/>
              </w:rPr>
            </m:ctrlPr>
          </m:sSubPr>
          <m:e>
            <m:d>
              <m:dPr>
                <m:ctrlPr>
                  <w:rPr>
                    <w:rFonts w:ascii="Cambria Math" w:hAnsi="Cambria Math"/>
                  </w:rPr>
                </m:ctrlPr>
              </m:dPr>
              <m:e>
                <m:r>
                  <w:rPr>
                    <w:rFonts w:ascii="Cambria Math" w:hAnsi="Cambria Math"/>
                  </w:rPr>
                  <m:t>Hz</m:t>
                </m:r>
              </m:e>
            </m:d>
          </m:e>
          <m:sub>
            <m:r>
              <w:rPr>
                <w:rFonts w:ascii="Cambria Math" w:hAnsi="Cambria Math"/>
              </w:rPr>
              <m:t>j</m:t>
            </m:r>
          </m:sub>
        </m:sSub>
        <m:r>
          <m:rPr>
            <m:sty m:val="p"/>
          </m:rPr>
          <w:rPr>
            <w:rFonts w:ascii="Cambria Math" w:hAnsi="Cambria Math"/>
          </w:rPr>
          <m:t>=</m:t>
        </m:r>
        <m:r>
          <w:rPr>
            <w:rFonts w:ascii="Cambria Math" w:hAnsi="Cambria Math"/>
          </w:rPr>
          <m:t>1</m:t>
        </m:r>
      </m:oMath>
      <w:r>
        <w:t xml:space="preserve">. Therefore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oMath>
      <w:r>
        <w:t xml:space="preserve"> and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w:rPr>
            <w:rFonts w:ascii="Cambria Math" w:hAnsi="Cambria Math"/>
          </w:rPr>
          <m:t>G</m:t>
        </m:r>
      </m:oMath>
      <w:r>
        <w:t xml:space="preserve"> are strictly positive. Since </w:t>
      </w:r>
      <m:oMath>
        <m:r>
          <w:rPr>
            <w:rFonts w:ascii="Cambria Math" w:hAnsi="Cambria Math"/>
          </w:rPr>
          <m:t>H</m:t>
        </m:r>
        <m:r>
          <m:rPr>
            <m:sty m:val="b"/>
          </m:rPr>
          <w:rPr>
            <w:rFonts w:ascii="Cambria Math" w:hAnsi="Cambria Math"/>
          </w:rPr>
          <m:t>1</m:t>
        </m:r>
        <m:r>
          <m:rPr>
            <m:sty m:val="p"/>
          </m:rPr>
          <w:rPr>
            <w:rFonts w:ascii="Cambria Math" w:hAnsi="Cambria Math"/>
          </w:rPr>
          <m:t>=</m:t>
        </m:r>
        <m:r>
          <w:rPr>
            <w:rFonts w:ascii="Cambria Math" w:hAnsi="Cambria Math"/>
          </w:rPr>
          <m:t>G</m:t>
        </m:r>
        <m:r>
          <m:rPr>
            <m:sty m:val="b"/>
          </m:rPr>
          <w:rPr>
            <w:rFonts w:ascii="Cambria Math" w:hAnsi="Cambria Math"/>
          </w:rPr>
          <m:t>1</m:t>
        </m:r>
      </m:oMath>
      <w:r>
        <w:t xml:space="preserve">, the rows of </w:t>
      </w:r>
      <m:oMath>
        <m:r>
          <w:rPr>
            <w:rFonts w:ascii="Cambria Math" w:hAnsi="Cambria Math"/>
          </w:rPr>
          <m:t>K</m:t>
        </m:r>
      </m:oMath>
      <w:r>
        <w:t xml:space="preserve"> sum to one. Symmetry of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oMath>
      <w:r>
        <w:t xml:space="preserve"> proves detailed balance.</w:t>
      </w:r>
    </w:p>
    <w:p w14:paraId="413EAE0C" w14:textId="77777777" w:rsidR="009C2745" w:rsidRDefault="00000000" w:rsidP="00FA2416">
      <w:pPr>
        <w:pStyle w:val="BodyText"/>
        <w:jc w:val="both"/>
        <w:rPr>
          <w:rFonts w:hint="eastAsia"/>
        </w:rPr>
      </w:pPr>
      <w:r>
        <w:t>Differentiating the inverse gives</w:t>
      </w:r>
    </w:p>
    <w:p w14:paraId="1CA7E917" w14:textId="77777777" w:rsidR="009C2745" w:rsidRDefault="00000000" w:rsidP="00FA2416">
      <w:pPr>
        <w:pStyle w:val="BodyText"/>
        <w:jc w:val="both"/>
        <w:rPr>
          <w:rFonts w:hint="eastAsia"/>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K</m:t>
                  </m:r>
                </m:e>
                <m:sub>
                  <m:r>
                    <w:rPr>
                      <w:rFonts w:ascii="Cambria Math" w:hAnsi="Cambria Math"/>
                    </w:rPr>
                    <m:t>ii</m:t>
                  </m:r>
                </m:sub>
              </m:sSub>
            </m:num>
            <m:den>
              <m:r>
                <w:rPr>
                  <w:rFonts w:ascii="Cambria Math" w:hAnsi="Cambria Math"/>
                </w:rPr>
                <m:t>dw</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e</m:t>
                      </m:r>
                    </m:e>
                    <m:sub>
                      <m:r>
                        <w:rPr>
                          <w:rFonts w:ascii="Cambria Math" w:hAnsi="Cambria Math"/>
                        </w:rPr>
                        <m:t>i</m:t>
                      </m:r>
                    </m:sub>
                  </m:sSub>
                </m:e>
              </m:d>
            </m:e>
            <m:sup>
              <m:r>
                <m:rPr>
                  <m:sty m:val="p"/>
                </m:rPr>
                <w:rPr>
                  <w:rFonts w:ascii="Cambria Math" w:hAnsi="Cambria Math"/>
                </w:rPr>
                <m:t>⊤</m:t>
              </m:r>
            </m:sup>
          </m:sSup>
          <m: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(12.7)</m:t>
          </m:r>
        </m:oMath>
      </m:oMathPara>
    </w:p>
    <w:p w14:paraId="70A5CBF4" w14:textId="77777777" w:rsidR="009C2745" w:rsidRDefault="00000000" w:rsidP="00FA2416">
      <w:pPr>
        <w:pStyle w:val="FirstParagraph"/>
        <w:jc w:val="both"/>
        <w:rPr>
          <w:rFonts w:hint="eastAsia"/>
        </w:rPr>
      </w:pPr>
      <w:r>
        <w:t xml:space="preserve">Equality would require </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to be constant on the connected graph. Multiplying by </w:t>
      </w:r>
      <m:oMath>
        <m:r>
          <w:rPr>
            <w:rFonts w:ascii="Cambria Math" w:hAnsi="Cambria Math"/>
          </w:rPr>
          <m:t>H</m:t>
        </m:r>
      </m:oMath>
      <w:r>
        <w:t xml:space="preserve"> would then make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 multiple of </w:t>
      </w:r>
      <m:oMath>
        <m:r>
          <w:rPr>
            <w:rFonts w:ascii="Cambria Math" w:hAnsi="Cambria Math"/>
          </w:rPr>
          <m:t>G</m:t>
        </m:r>
        <m:r>
          <m:rPr>
            <m:sty m:val="b"/>
          </m:rPr>
          <w:rPr>
            <w:rFonts w:ascii="Cambria Math" w:hAnsi="Cambria Math"/>
          </w:rPr>
          <m:t>1</m:t>
        </m:r>
      </m:oMath>
      <w:r>
        <w:t xml:space="preserve">, impossible when </w:t>
      </w:r>
      <m:oMath>
        <m:r>
          <w:rPr>
            <w:rFonts w:ascii="Cambria Math" w:hAnsi="Cambria Math"/>
          </w:rPr>
          <m:t>n</m:t>
        </m:r>
        <m:r>
          <m:rPr>
            <m:sty m:val="p"/>
          </m:rPr>
          <w:rPr>
            <w:rFonts w:ascii="Cambria Math" w:hAnsi="Cambria Math"/>
          </w:rPr>
          <m:t>≥</m:t>
        </m:r>
        <m:r>
          <w:rPr>
            <w:rFonts w:ascii="Cambria Math" w:hAnsi="Cambria Math"/>
          </w:rPr>
          <m:t>2</m:t>
        </m:r>
      </m:oMath>
      <w:r>
        <w:t xml:space="preserve">. Finally whiten </w:t>
      </w:r>
      <m:oMath>
        <m:r>
          <w:rPr>
            <w:rFonts w:ascii="Cambria Math" w:hAnsi="Cambria Math"/>
          </w:rPr>
          <m:t>L</m:t>
        </m:r>
      </m:oMath>
      <w:r>
        <w:t xml:space="preserve"> as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L</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Its nullspace is spanned by </w:t>
      </w:r>
      <m:oMath>
        <m:sSup>
          <m:sSupPr>
            <m:ctrlPr>
              <w:rPr>
                <w:rFonts w:ascii="Cambria Math" w:hAnsi="Cambria Math"/>
              </w:rPr>
            </m:ctrlPr>
          </m:sSupPr>
          <m:e>
            <m:r>
              <w:rPr>
                <w:rFonts w:ascii="Cambria Math" w:hAnsi="Cambria Math"/>
              </w:rPr>
              <m:t>G</m:t>
            </m:r>
          </m:e>
          <m:sup>
            <m:r>
              <w:rPr>
                <w:rFonts w:ascii="Cambria Math" w:hAnsi="Cambria Math"/>
              </w:rPr>
              <m:t>1</m:t>
            </m:r>
            <m:r>
              <m:rPr>
                <m:sty m:val="p"/>
              </m:rPr>
              <w:rPr>
                <w:rFonts w:ascii="Cambria Math" w:hAnsi="Cambria Math"/>
              </w:rPr>
              <m:t>/</m:t>
            </m:r>
            <m:r>
              <w:rPr>
                <w:rFonts w:ascii="Cambria Math" w:hAnsi="Cambria Math"/>
              </w:rPr>
              <m:t>2</m:t>
            </m:r>
          </m:sup>
        </m:sSup>
        <m:r>
          <m:rPr>
            <m:sty m:val="b"/>
          </m:rPr>
          <w:rPr>
            <w:rFonts w:ascii="Cambria Math" w:hAnsi="Cambria Math"/>
          </w:rPr>
          <m:t>1</m:t>
        </m:r>
      </m:oMath>
      <w:r>
        <w:t xml:space="preserve">. The resolvent tends to the orthogonal projection onto this nullspace. Multiplication by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G</m:t>
            </m:r>
          </m:e>
          <m:sup>
            <m:r>
              <w:rPr>
                <w:rFonts w:ascii="Cambria Math" w:hAnsi="Cambria Math"/>
              </w:rPr>
              <m:t>1</m:t>
            </m:r>
            <m:r>
              <m:rPr>
                <m:sty m:val="p"/>
              </m:rPr>
              <w:rPr>
                <w:rFonts w:ascii="Cambria Math" w:hAnsi="Cambria Math"/>
              </w:rPr>
              <m:t>/</m:t>
            </m:r>
            <m:r>
              <w:rPr>
                <w:rFonts w:ascii="Cambria Math" w:hAnsi="Cambria Math"/>
              </w:rPr>
              <m:t>2</m:t>
            </m:r>
          </m:sup>
        </m:sSup>
      </m:oMath>
      <w:r>
        <w:t xml:space="preserve"> yields the limit in (12.6). At </w:t>
      </w:r>
      <m:oMath>
        <m:r>
          <w:rPr>
            <w:rFonts w:ascii="Cambria Math" w:hAnsi="Cambria Math"/>
          </w:rPr>
          <m:t>w</m:t>
        </m:r>
        <m:r>
          <m:rPr>
            <m:sty m:val="p"/>
          </m:rPr>
          <w:rPr>
            <w:rFonts w:ascii="Cambria Math" w:hAnsi="Cambria Math"/>
          </w:rPr>
          <m:t>=</m:t>
        </m:r>
        <m:r>
          <w:rPr>
            <w:rFonts w:ascii="Cambria Math" w:hAnsi="Cambria Math"/>
          </w:rPr>
          <m:t>0</m:t>
        </m:r>
      </m:oMath>
      <w:r>
        <w:t xml:space="preserve">, </w:t>
      </w:r>
      <m:oMath>
        <m:r>
          <w:rPr>
            <w:rFonts w:ascii="Cambria Math" w:hAnsi="Cambria Math"/>
          </w:rPr>
          <m:t>K</m:t>
        </m:r>
        <m:r>
          <m:rPr>
            <m:sty m:val="p"/>
          </m:rPr>
          <w:rPr>
            <w:rFonts w:ascii="Cambria Math" w:hAnsi="Cambria Math"/>
          </w:rPr>
          <m:t>=</m:t>
        </m:r>
        <m:r>
          <w:rPr>
            <w:rFonts w:ascii="Cambria Math" w:hAnsi="Cambria Math"/>
          </w:rPr>
          <m:t>I</m:t>
        </m:r>
      </m:oMath>
      <w:r>
        <w:t>, proving the remaining endpoints. ∎</w:t>
      </w:r>
    </w:p>
    <w:p w14:paraId="238E3D1D" w14:textId="77777777" w:rsidR="009C2745" w:rsidRDefault="00000000" w:rsidP="00FA2416">
      <w:pPr>
        <w:pStyle w:val="BodyText"/>
        <w:jc w:val="both"/>
        <w:rPr>
          <w:rFonts w:hint="eastAsia"/>
        </w:rPr>
      </w:pPr>
      <w:r>
        <w:t>This theorem uses a scalar graph Laplacian with positive weights. It is not a positivity theorem for arbitrary sheaf restrictions, matrix-valued transports or signed connection Laplacians. Those can have a different order structure.</w:t>
      </w:r>
    </w:p>
    <w:p w14:paraId="22CB438D" w14:textId="77777777" w:rsidR="009C2745" w:rsidRDefault="00000000" w:rsidP="00FA2416">
      <w:pPr>
        <w:pStyle w:val="BodyText"/>
        <w:jc w:val="both"/>
        <w:rPr>
          <w:rFonts w:hint="eastAsia"/>
        </w:rPr>
      </w:pPr>
      <w:r>
        <w:t xml:space="preserve">For the path and </w:t>
      </w:r>
      <m:oMath>
        <m:r>
          <w:rPr>
            <w:rFonts w:ascii="Cambria Math" w:hAnsi="Cambria Math"/>
          </w:rPr>
          <m:t>G</m:t>
        </m:r>
        <m:r>
          <m:rPr>
            <m:sty m:val="p"/>
          </m:rPr>
          <w:rPr>
            <w:rFonts w:ascii="Cambria Math" w:hAnsi="Cambria Math"/>
          </w:rPr>
          <m:t>=</m:t>
        </m:r>
        <m:r>
          <w:rPr>
            <w:rFonts w:ascii="Cambria Math" w:hAnsi="Cambria Math"/>
          </w:rPr>
          <m:t>I</m:t>
        </m:r>
      </m:oMath>
      <w:r>
        <w:t>, the whole first row is explicit. The formula is a specialization of tridiagonal inverse theory (Usmani, 1994), derived directly here to expose its temporal meaning.</w:t>
      </w:r>
    </w:p>
    <w:p w14:paraId="6AEB2CAC" w14:textId="77777777" w:rsidR="009C2745" w:rsidRDefault="00000000" w:rsidP="00FA2416">
      <w:pPr>
        <w:pStyle w:val="BodyText"/>
        <w:jc w:val="both"/>
        <w:rPr>
          <w:rFonts w:hint="eastAsia"/>
        </w:rPr>
      </w:pPr>
      <w:r>
        <w:rPr>
          <w:b/>
          <w:bCs/>
        </w:rPr>
        <w:t>Theorem 12.8 (first row and unseen tail of the path resolvent).</w:t>
      </w:r>
      <w:r>
        <w:t xml:space="preserve"> For </w:t>
      </w:r>
      <m:oMath>
        <m:r>
          <w:rPr>
            <w:rFonts w:ascii="Cambria Math" w:hAnsi="Cambria Math"/>
          </w:rPr>
          <m:t>T</m:t>
        </m:r>
        <m:r>
          <m:rPr>
            <m:sty m:val="p"/>
          </m:rPr>
          <w:rPr>
            <w:rFonts w:ascii="Cambria Math" w:hAnsi="Cambria Math"/>
          </w:rPr>
          <m:t>≥</m:t>
        </m:r>
        <m:r>
          <w:rPr>
            <w:rFonts w:ascii="Cambria Math" w:hAnsi="Cambria Math"/>
          </w:rPr>
          <m:t>1</m:t>
        </m:r>
      </m:oMath>
      <w:r>
        <w:t xml:space="preserve">, </w:t>
      </w:r>
      <m:oMath>
        <m:r>
          <w:rPr>
            <w:rFonts w:ascii="Cambria Math" w:hAnsi="Cambria Math"/>
          </w:rPr>
          <m:t>w</m:t>
        </m:r>
        <m:r>
          <m:rPr>
            <m:sty m:val="p"/>
          </m:rPr>
          <w:rPr>
            <w:rFonts w:ascii="Cambria Math" w:hAnsi="Cambria Math"/>
          </w:rPr>
          <m:t>&gt;</m:t>
        </m:r>
        <m:r>
          <w:rPr>
            <w:rFonts w:ascii="Cambria Math" w:hAnsi="Cambria Math"/>
          </w:rPr>
          <m:t>0</m:t>
        </m:r>
      </m:oMath>
      <w:r>
        <w:t xml:space="preserve"> and </w:t>
      </w:r>
      <m:oMath>
        <m:r>
          <w:rPr>
            <w:rFonts w:ascii="Cambria Math" w:hAnsi="Cambria Math"/>
          </w:rPr>
          <m:t>K</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L</m:t>
                    </m:r>
                  </m:e>
                  <m:sub>
                    <m:r>
                      <w:rPr>
                        <w:rFonts w:ascii="Cambria Math" w:hAnsi="Cambria Math"/>
                      </w:rPr>
                      <m:t>T</m:t>
                    </m:r>
                  </m:sub>
                </m:sSub>
              </m:e>
            </m:d>
          </m:e>
          <m:sup>
            <m:r>
              <m:rPr>
                <m:sty m:val="p"/>
              </m:rPr>
              <w:rPr>
                <w:rFonts w:ascii="Cambria Math" w:hAnsi="Cambria Math"/>
              </w:rPr>
              <m:t>-</m:t>
            </m:r>
            <m:r>
              <w:rPr>
                <w:rFonts w:ascii="Cambria Math" w:hAnsi="Cambria Math"/>
              </w:rPr>
              <m:t>1</m:t>
            </m:r>
          </m:sup>
        </m:sSup>
      </m:oMath>
      <w:r>
        <w:t>, define</w:t>
      </w:r>
    </w:p>
    <w:p w14:paraId="5B1DA204" w14:textId="77777777" w:rsidR="009C2745" w:rsidRDefault="00000000" w:rsidP="00FA2416">
      <w:pPr>
        <w:pStyle w:val="BodyText"/>
        <w:jc w:val="both"/>
        <w:rPr>
          <w:rFonts w:hint="eastAsia"/>
        </w:rPr>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2w</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4w</m:t>
                  </m:r>
                </m:e>
              </m:rad>
            </m:num>
            <m:den>
              <m:r>
                <w:rPr>
                  <w:rFonts w:ascii="Cambria Math" w:hAnsi="Cambria Math"/>
                </w:rPr>
                <m:t>2w</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4w</m:t>
                  </m:r>
                </m:e>
              </m:rad>
              <m:r>
                <m:rPr>
                  <m:sty m:val="p"/>
                </m:rPr>
                <w:rPr>
                  <w:rFonts w:ascii="Cambria Math" w:hAnsi="Cambria Math"/>
                </w:rPr>
                <m:t>-</m:t>
              </m:r>
              <m:r>
                <w:rPr>
                  <w:rFonts w:ascii="Cambria Math" w:hAnsi="Cambria Math"/>
                </w:rPr>
                <m:t>1</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4w</m:t>
                  </m:r>
                </m:e>
              </m:rad>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ρ</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(12.8)</m:t>
          </m:r>
        </m:oMath>
      </m:oMathPara>
    </w:p>
    <w:p w14:paraId="1ADD6413" w14:textId="77777777" w:rsidR="009C2745" w:rsidRDefault="00000000" w:rsidP="00FA2416">
      <w:pPr>
        <w:pStyle w:val="FirstParagraph"/>
        <w:jc w:val="both"/>
        <w:rPr>
          <w:rFonts w:hint="eastAsia"/>
        </w:rPr>
      </w:pPr>
      <w:r>
        <w:t xml:space="preserve">Then, for </w:t>
      </w:r>
      <m:oMath>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oMath>
      <w:r>
        <w:t>,</w:t>
      </w:r>
    </w:p>
    <w:p w14:paraId="3A54E09B"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1j</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d>
                <m:dPr>
                  <m:ctrlPr>
                    <w:rPr>
                      <w:rFonts w:ascii="Cambria Math" w:hAnsi="Cambria Math"/>
                    </w:rPr>
                  </m:ctrlPr>
                </m:dPr>
                <m:e>
                  <m:sSup>
                    <m:sSupPr>
                      <m:ctrlPr>
                        <w:rPr>
                          <w:rFonts w:ascii="Cambria Math" w:hAnsi="Cambria Math"/>
                        </w:rPr>
                      </m:ctrlPr>
                    </m:sSupPr>
                    <m:e>
                      <m:r>
                        <w:rPr>
                          <w:rFonts w:ascii="Cambria Math" w:hAnsi="Cambria Math"/>
                        </w:rPr>
                        <m:t>ρ</m:t>
                      </m:r>
                    </m:e>
                    <m:sup>
                      <m:r>
                        <w:rPr>
                          <w:rFonts w:ascii="Cambria Math" w:hAnsi="Cambria Math"/>
                        </w:rPr>
                        <m:t>j</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2T</m:t>
                      </m:r>
                      <m:r>
                        <m:rPr>
                          <m:sty m:val="p"/>
                        </m:rPr>
                        <w:rPr>
                          <w:rFonts w:ascii="Cambria Math" w:hAnsi="Cambria Math"/>
                        </w:rPr>
                        <m:t>-</m:t>
                      </m:r>
                      <m:r>
                        <w:rPr>
                          <w:rFonts w:ascii="Cambria Math" w:hAnsi="Cambria Math"/>
                        </w:rPr>
                        <m:t>j</m:t>
                      </m:r>
                    </m:sup>
                  </m:sSup>
                </m:e>
              </m:d>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2T</m:t>
                  </m:r>
                </m:sup>
              </m:sSup>
            </m:den>
          </m:f>
          <m:r>
            <m:rPr>
              <m:sty m:val="p"/>
            </m:rPr>
            <w:rPr>
              <w:rFonts w:ascii="Cambria Math" w:hAnsi="Cambria Math"/>
            </w:rPr>
            <m:t>.</m:t>
          </m:r>
          <m:r>
            <w:rPr>
              <w:rFonts w:ascii="Cambria Math" w:hAnsi="Cambria Math"/>
            </w:rPr>
            <m:t>  </m:t>
          </m:r>
          <m:r>
            <m:rPr>
              <m:sty m:val="p"/>
            </m:rPr>
            <w:rPr>
              <w:rFonts w:ascii="Cambria Math" w:hAnsi="Cambria Math"/>
            </w:rPr>
            <m:t>(12.9)</m:t>
          </m:r>
        </m:oMath>
      </m:oMathPara>
    </w:p>
    <w:p w14:paraId="65395A85" w14:textId="77777777" w:rsidR="009C2745" w:rsidRDefault="00000000" w:rsidP="00FA2416">
      <w:pPr>
        <w:pStyle w:val="FirstParagraph"/>
        <w:jc w:val="both"/>
        <w:rPr>
          <w:rFonts w:hint="eastAsia"/>
        </w:rPr>
      </w:pPr>
      <w:r>
        <w:lastRenderedPageBreak/>
        <w:t xml:space="preserve">If observations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are available, with </w:t>
      </w:r>
      <m:oMath>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the total weight on unseen observations is</w:t>
      </w:r>
    </w:p>
    <w:p w14:paraId="645293B4"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sub>
            <m:sup>
              <m:r>
                <w:rPr>
                  <w:rFonts w:ascii="Cambria Math" w:hAnsi="Cambria Math"/>
                </w:rPr>
                <m:t>T</m:t>
              </m:r>
            </m:sup>
            <m:e>
              <m:sSub>
                <m:sSubPr>
                  <m:ctrlPr>
                    <w:rPr>
                      <w:rFonts w:ascii="Cambria Math" w:hAnsi="Cambria Math"/>
                    </w:rPr>
                  </m:ctrlPr>
                </m:sSubPr>
                <m:e>
                  <m:r>
                    <w:rPr>
                      <w:rFonts w:ascii="Cambria Math" w:hAnsi="Cambria Math"/>
                    </w:rPr>
                    <m:t>K</m:t>
                  </m:r>
                </m:e>
                <m:sub>
                  <m:r>
                    <w:rPr>
                      <w:rFonts w:ascii="Cambria Math" w:hAnsi="Cambria Math"/>
                    </w:rPr>
                    <m:t>1j</m:t>
                  </m:r>
                </m:sub>
              </m:sSub>
            </m:e>
          </m:nary>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2T</m:t>
                  </m:r>
                </m:sup>
              </m:sSup>
            </m:den>
          </m:f>
          <m:r>
            <m:rPr>
              <m:sty m:val="p"/>
            </m:rPr>
            <w:rPr>
              <w:rFonts w:ascii="Cambria Math" w:hAnsi="Cambria Math"/>
            </w:rPr>
            <m:t>.</m:t>
          </m:r>
          <m:r>
            <w:rPr>
              <w:rFonts w:ascii="Cambria Math" w:hAnsi="Cambria Math"/>
            </w:rPr>
            <m:t>  </m:t>
          </m:r>
          <m:r>
            <m:rPr>
              <m:sty m:val="p"/>
            </m:rPr>
            <w:rPr>
              <w:rFonts w:ascii="Cambria Math" w:hAnsi="Cambria Math"/>
            </w:rPr>
            <m:t>(12.10)</m:t>
          </m:r>
        </m:oMath>
      </m:oMathPara>
    </w:p>
    <w:p w14:paraId="4EF9561A" w14:textId="77777777" w:rsidR="009C2745" w:rsidRDefault="00000000" w:rsidP="00FA2416">
      <w:pPr>
        <w:pStyle w:val="FirstParagraph"/>
        <w:jc w:val="both"/>
        <w:rPr>
          <w:rFonts w:hint="eastAsia"/>
        </w:rPr>
      </w:pPr>
      <w:r>
        <w:t>In particular,</w:t>
      </w:r>
    </w:p>
    <w:p w14:paraId="4E690AFF" w14:textId="77777777" w:rsidR="009C2745" w:rsidRDefault="00000000" w:rsidP="00FA2416">
      <w:pPr>
        <w:pStyle w:val="BodyText"/>
        <w:jc w:val="both"/>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11</m:t>
                    </m:r>
                  </m:sub>
                </m:sSub>
              </m:e>
              <m:e>
                <m:r>
                  <m:rPr>
                    <m:sty m:val="p"/>
                  </m:rPr>
                  <w:rPr>
                    <w:rFonts w:ascii="Cambria Math" w:hAnsi="Cambria Math"/>
                  </w:rPr>
                  <m:t>=</m:t>
                </m:r>
                <m:f>
                  <m:fPr>
                    <m:ctrlPr>
                      <w:rPr>
                        <w:rFonts w:ascii="Cambria Math" w:hAnsi="Cambria Math"/>
                      </w:rPr>
                    </m:ctrlPr>
                  </m:fPr>
                  <m:num>
                    <m:r>
                      <w:rPr>
                        <w:rFonts w:ascii="Cambria Math" w:hAnsi="Cambria Math"/>
                      </w:rPr>
                      <m:t>ρ</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2T</m:t>
                        </m:r>
                        <m:r>
                          <m:rPr>
                            <m:sty m:val="p"/>
                          </m:rPr>
                          <w:rPr>
                            <w:rFonts w:ascii="Cambria Math" w:hAnsi="Cambria Math"/>
                          </w:rPr>
                          <m:t>-</m:t>
                        </m:r>
                        <m:r>
                          <w:rPr>
                            <w:rFonts w:ascii="Cambria Math" w:hAnsi="Cambria Math"/>
                          </w:rPr>
                          <m:t>1</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2T</m:t>
                        </m:r>
                      </m:sup>
                    </m:sSup>
                  </m:den>
                </m:f>
                <m:r>
                  <m:rPr>
                    <m:sty m:val="p"/>
                  </m:rPr>
                  <w:rPr>
                    <w:rFonts w:ascii="Cambria Math" w:hAnsi="Cambria Math"/>
                  </w:rPr>
                  <m:t>→</m:t>
                </m:r>
                <m:r>
                  <w:rPr>
                    <w:rFonts w:ascii="Cambria Math" w:hAnsi="Cambria Math"/>
                  </w:rPr>
                  <m:t>ρ</m:t>
                </m:r>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1T</m:t>
                    </m:r>
                  </m:sub>
                </m:sSub>
              </m:e>
              <m:e>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d>
                    <m:sSup>
                      <m:sSupPr>
                        <m:ctrlPr>
                          <w:rPr>
                            <w:rFonts w:ascii="Cambria Math" w:hAnsi="Cambria Math"/>
                          </w:rPr>
                        </m:ctrlPr>
                      </m:sSupPr>
                      <m:e>
                        <m:r>
                          <w:rPr>
                            <w:rFonts w:ascii="Cambria Math" w:hAnsi="Cambria Math"/>
                          </w:rPr>
                          <m:t>ρ</m:t>
                        </m:r>
                      </m:e>
                      <m:sup>
                        <m:r>
                          <w:rPr>
                            <w:rFonts w:ascii="Cambria Math" w:hAnsi="Cambria Math"/>
                          </w:rPr>
                          <m:t>T</m:t>
                        </m:r>
                        <m:r>
                          <m:rPr>
                            <m:sty m:val="p"/>
                          </m:rPr>
                          <w:rPr>
                            <w:rFonts w:ascii="Cambria Math" w:hAnsi="Cambria Math"/>
                          </w:rPr>
                          <m:t>-</m:t>
                        </m:r>
                        <m:r>
                          <w:rPr>
                            <w:rFonts w:ascii="Cambria Math" w:hAnsi="Cambria Math"/>
                          </w:rPr>
                          <m:t>1</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2T</m:t>
                        </m:r>
                      </m:sup>
                    </m:sSup>
                  </m:den>
                </m:f>
                <m:r>
                  <m:rPr>
                    <m:sty m:val="p"/>
                  </m:rPr>
                  <w:rPr>
                    <w:rFonts w:ascii="Cambria Math" w:hAnsi="Cambria Math"/>
                  </w:rPr>
                  <m:t>.</m:t>
                </m:r>
              </m:e>
            </m:mr>
          </m:m>
          <m:r>
            <w:rPr>
              <w:rFonts w:ascii="Cambria Math" w:hAnsi="Cambria Math"/>
            </w:rPr>
            <m:t>  </m:t>
          </m:r>
          <m:r>
            <m:rPr>
              <m:sty m:val="p"/>
            </m:rPr>
            <w:rPr>
              <w:rFonts w:ascii="Cambria Math" w:hAnsi="Cambria Math"/>
            </w:rPr>
            <m:t>(12.11)</m:t>
          </m:r>
        </m:oMath>
      </m:oMathPara>
    </w:p>
    <w:p w14:paraId="2ED7B387" w14:textId="77777777" w:rsidR="009C2745" w:rsidRDefault="00000000" w:rsidP="00FA2416">
      <w:pPr>
        <w:pStyle w:val="FirstParagraph"/>
        <w:jc w:val="both"/>
        <w:rPr>
          <w:rFonts w:hint="eastAsia"/>
        </w:rPr>
      </w:pPr>
      <w:r>
        <w:rPr>
          <w:i/>
          <w:iCs/>
        </w:rPr>
        <w:t>Proof.</w:t>
      </w:r>
      <w:r>
        <w:t xml:space="preserve"> Equation (12.8) gives </w:t>
      </w:r>
      <m:oMath>
        <m:r>
          <w:rPr>
            <w:rFonts w:ascii="Cambria Math" w:hAnsi="Cambria Math"/>
          </w:rPr>
          <m:t>w</m:t>
        </m:r>
        <m:r>
          <m:rPr>
            <m:sty m:val="p"/>
          </m:rPr>
          <w:rPr>
            <w:rFonts w:ascii="Cambria Math" w:hAnsi="Cambria Math"/>
          </w:rPr>
          <m:t>=</m:t>
        </m:r>
        <m:r>
          <w:rPr>
            <w:rFonts w:ascii="Cambria Math" w:hAnsi="Cambria Math"/>
          </w:rPr>
          <m:t>ρ</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e>
          <m:sup>
            <m:r>
              <w:rPr>
                <w:rFonts w:ascii="Cambria Math" w:hAnsi="Cambria Math"/>
              </w:rPr>
              <m:t>2</m:t>
            </m:r>
          </m:sup>
        </m:sSup>
      </m:oMath>
      <w:r>
        <w:t xml:space="preserve">. A column solving the homogeneous interior equation of </w:t>
      </w:r>
      <m:oMath>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satisfies </w:t>
      </w:r>
      <m:oMath>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v</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2w</m:t>
            </m:r>
          </m:e>
        </m:d>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v</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w:r>
        <w:t xml:space="preserve">, whose characteristic roots are </w:t>
      </w:r>
      <m:oMath>
        <m:r>
          <w:rPr>
            <w:rFonts w:ascii="Cambria Math" w:hAnsi="Cambria Math"/>
          </w:rPr>
          <m:t>ρ</m:t>
        </m:r>
      </m:oMath>
      <w:r>
        <w:t xml:space="preserve"> and </w:t>
      </w:r>
      <m:oMath>
        <m:sSup>
          <m:sSupPr>
            <m:ctrlPr>
              <w:rPr>
                <w:rFonts w:ascii="Cambria Math" w:hAnsi="Cambria Math"/>
              </w:rPr>
            </m:ctrlPr>
          </m:sSupPr>
          <m:e>
            <m:r>
              <w:rPr>
                <w:rFonts w:ascii="Cambria Math" w:hAnsi="Cambria Math"/>
              </w:rPr>
              <m:t>ρ</m:t>
            </m:r>
          </m:e>
          <m:sup>
            <m:r>
              <m:rPr>
                <m:sty m:val="p"/>
              </m:rPr>
              <w:rPr>
                <w:rFonts w:ascii="Cambria Math" w:hAnsi="Cambria Math"/>
              </w:rPr>
              <m:t>-</m:t>
            </m:r>
            <m:r>
              <w:rPr>
                <w:rFonts w:ascii="Cambria Math" w:hAnsi="Cambria Math"/>
              </w:rPr>
              <m:t>1</m:t>
            </m:r>
          </m:sup>
        </m:sSup>
      </m:oMath>
      <w:r>
        <w:t xml:space="preserve">. The numerator in (12.9) combines the two solutions and satisfies the right endpoint condition </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Summing its entries gives one. All components of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L</m:t>
                </m:r>
              </m:e>
              <m:sub>
                <m:r>
                  <w:rPr>
                    <w:rFonts w:ascii="Cambria Math" w:hAnsi="Cambria Math"/>
                  </w:rPr>
                  <m:t>T</m:t>
                </m:r>
              </m:sub>
            </m:sSub>
          </m:e>
        </m:d>
        <m:r>
          <w:rPr>
            <w:rFonts w:ascii="Cambria Math" w:hAnsi="Cambria Math"/>
          </w:rPr>
          <m:t>v</m:t>
        </m:r>
      </m:oMath>
      <w:r>
        <w:t xml:space="preserve"> except possibly the first are zero; their total is </w:t>
      </w:r>
      <m:oMath>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r>
          <w:rPr>
            <w:rFonts w:ascii="Cambria Math" w:hAnsi="Cambria Math"/>
          </w:rPr>
          <m:t>v</m:t>
        </m:r>
        <m:r>
          <m:rPr>
            <m:sty m:val="p"/>
          </m:rPr>
          <w:rPr>
            <w:rFonts w:ascii="Cambria Math" w:hAnsi="Cambria Math"/>
          </w:rPr>
          <m:t>=</m:t>
        </m:r>
        <m:r>
          <w:rPr>
            <w:rFonts w:ascii="Cambria Math" w:hAnsi="Cambria Math"/>
          </w:rPr>
          <m:t>1</m:t>
        </m:r>
      </m:oMath>
      <w:r>
        <w:t xml:space="preserve">, so the first is one. Thus </w:t>
      </w:r>
      <m:oMath>
        <m:r>
          <w:rPr>
            <w:rFonts w:ascii="Cambria Math" w:hAnsi="Cambria Math"/>
          </w:rPr>
          <m:t>v</m:t>
        </m:r>
      </m:oMath>
      <w:r>
        <w:t xml:space="preserve"> is the first inverse column; symmetry gives the first row. For </w:t>
      </w:r>
      <m:oMath>
        <m:r>
          <w:rPr>
            <w:rFonts w:ascii="Cambria Math" w:hAnsi="Cambria Math"/>
          </w:rPr>
          <m:t>T</m:t>
        </m:r>
        <m:r>
          <m:rPr>
            <m:sty m:val="p"/>
          </m:rPr>
          <w:rPr>
            <w:rFonts w:ascii="Cambria Math" w:hAnsi="Cambria Math"/>
          </w:rPr>
          <m:t>=</m:t>
        </m:r>
        <m:r>
          <w:rPr>
            <w:rFonts w:ascii="Cambria Math" w:hAnsi="Cambria Math"/>
          </w:rPr>
          <m:t>1</m:t>
        </m:r>
      </m:oMath>
      <w:r>
        <w:t xml:space="preserve">, (12.9) directly equals one. Summing the two geometric series beyond </w:t>
      </w:r>
      <m:oMath>
        <m:r>
          <w:rPr>
            <w:rFonts w:ascii="Cambria Math" w:hAnsi="Cambria Math"/>
          </w:rPr>
          <m:t>m</m:t>
        </m:r>
        <m:r>
          <m:rPr>
            <m:sty m:val="p"/>
          </m:rPr>
          <w:rPr>
            <w:rFonts w:ascii="Cambria Math" w:hAnsi="Cambria Math"/>
          </w:rPr>
          <m:t>+</m:t>
        </m:r>
        <m:r>
          <w:rPr>
            <w:rFonts w:ascii="Cambria Math" w:hAnsi="Cambria Math"/>
          </w:rPr>
          <m:t>1</m:t>
        </m:r>
      </m:oMath>
      <w:r>
        <w:t xml:space="preserve"> gives (12.10). Setting </w:t>
      </w:r>
      <m:oMath>
        <m:r>
          <w:rPr>
            <w:rFonts w:ascii="Cambria Math" w:hAnsi="Cambria Math"/>
          </w:rPr>
          <m:t>m</m:t>
        </m:r>
        <m:r>
          <m:rPr>
            <m:sty m:val="p"/>
          </m:rPr>
          <w:rPr>
            <w:rFonts w:ascii="Cambria Math" w:hAnsi="Cambria Math"/>
          </w:rPr>
          <m:t>=</m:t>
        </m:r>
        <m:r>
          <w:rPr>
            <w:rFonts w:ascii="Cambria Math" w:hAnsi="Cambria Math"/>
          </w:rPr>
          <m:t>0</m:t>
        </m:r>
      </m:oMath>
      <w:r>
        <w:t xml:space="preserve"> and </w:t>
      </w:r>
      <m:oMath>
        <m:r>
          <w:rPr>
            <w:rFonts w:ascii="Cambria Math" w:hAnsi="Cambria Math"/>
          </w:rPr>
          <m:t>j</m:t>
        </m:r>
        <m:r>
          <m:rPr>
            <m:sty m:val="p"/>
          </m:rPr>
          <w:rPr>
            <w:rFonts w:ascii="Cambria Math" w:hAnsi="Cambria Math"/>
          </w:rPr>
          <m:t>=</m:t>
        </m:r>
        <m:r>
          <w:rPr>
            <w:rFonts w:ascii="Cambria Math" w:hAnsi="Cambria Math"/>
          </w:rPr>
          <m:t>T</m:t>
        </m:r>
      </m:oMath>
      <w:r>
        <w:t xml:space="preserve"> gives (12.11). ∎</w:t>
      </w:r>
    </w:p>
    <w:p w14:paraId="240F022F" w14:textId="77777777" w:rsidR="009C2745" w:rsidRDefault="00000000" w:rsidP="00FA2416">
      <w:pPr>
        <w:pStyle w:val="BodyText"/>
        <w:jc w:val="both"/>
        <w:rPr>
          <w:rFonts w:hint="eastAsia"/>
        </w:rPr>
      </w:pPr>
      <w:r>
        <w:rPr>
          <w:b/>
          <w:bCs/>
        </w:rPr>
        <w:t>Theorem 12.9 (sharp prefix minimax error).</w:t>
      </w:r>
      <w:r>
        <w:t xml:space="preserve"> Fix the observed prefix in Theorem 12.8. Suppose the unseen scalar observations vary independently in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with diameter </w:t>
      </w:r>
      <m:oMath>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0</m:t>
        </m:r>
      </m:oMath>
      <w:r>
        <w:t xml:space="preserve">. Set </w:t>
      </w: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K</m:t>
                </m:r>
              </m:e>
              <m:sub>
                <m:r>
                  <w:rPr>
                    <w:rFonts w:ascii="Cambria Math" w:hAnsi="Cambria Math"/>
                  </w:rPr>
                  <m:t>1j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oMath>
      <w:r>
        <w:t>. The full smoother’s earliest output has exactly the conditional range</w:t>
      </w:r>
    </w:p>
    <w:p w14:paraId="6ED38B21" w14:textId="77777777" w:rsidR="009C2745" w:rsidRDefault="00000000" w:rsidP="00FA2416">
      <w:pPr>
        <w:pStyle w:val="BodyText"/>
        <w:jc w:val="both"/>
        <w:rPr>
          <w:rFonts w:hint="eastAsia"/>
        </w:rPr>
      </w:pPr>
      <m:oMathPara>
        <m:oMathParaPr>
          <m:jc m:val="center"/>
        </m:oMathParaPr>
        <m:oMath>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m</m:t>
                  </m:r>
                </m:sub>
              </m:sSub>
            </m:e>
          </m:d>
          <m:r>
            <m:rPr>
              <m:sty m:val="p"/>
            </m:rPr>
            <w:rPr>
              <w:rFonts w:ascii="Cambria Math" w:hAnsi="Cambria Math"/>
            </w:rPr>
            <m:t>.</m:t>
          </m:r>
          <m:r>
            <w:rPr>
              <w:rFonts w:ascii="Cambria Math" w:hAnsi="Cambria Math"/>
            </w:rPr>
            <m:t>  </m:t>
          </m:r>
          <m:r>
            <m:rPr>
              <m:sty m:val="p"/>
            </m:rPr>
            <w:rPr>
              <w:rFonts w:ascii="Cambria Math" w:hAnsi="Cambria Math"/>
            </w:rPr>
            <m:t>(12.12)</m:t>
          </m:r>
        </m:oMath>
      </m:oMathPara>
    </w:p>
    <w:p w14:paraId="448D6AD2" w14:textId="77777777" w:rsidR="009C2745" w:rsidRDefault="00000000" w:rsidP="00FA2416">
      <w:pPr>
        <w:pStyle w:val="FirstParagraph"/>
        <w:jc w:val="both"/>
        <w:rPr>
          <w:rFonts w:hint="eastAsia"/>
        </w:rPr>
      </w:pPr>
      <w:r>
        <w:t>Among all deterministic estimates depending only on that prefix, the minimum worst-case absolute error relative to the full smoother is</w:t>
      </w:r>
    </w:p>
    <w:p w14:paraId="0047E19F"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  </m:t>
          </m:r>
          <m:r>
            <m:rPr>
              <m:sty m:val="p"/>
            </m:rPr>
            <w:rPr>
              <w:rFonts w:ascii="Cambria Math" w:hAnsi="Cambria Math"/>
            </w:rPr>
            <m:t>(12.13)</m:t>
          </m:r>
        </m:oMath>
      </m:oMathPara>
    </w:p>
    <w:p w14:paraId="60A73061" w14:textId="77777777" w:rsidR="009C2745" w:rsidRDefault="00000000" w:rsidP="00FA2416">
      <w:pPr>
        <w:pStyle w:val="FirstParagraph"/>
        <w:jc w:val="both"/>
        <w:rPr>
          <w:rFonts w:hint="eastAsia"/>
        </w:rPr>
      </w:pPr>
      <w:r>
        <w:rPr>
          <w:i/>
          <w:iCs/>
        </w:rPr>
        <w:t>Proof.</w:t>
      </w:r>
      <w:r>
        <w:t xml:space="preserve"> All weights are positive. The smallest and largest permitted full outputs are attained by setting every unseen observation to </w:t>
      </w:r>
      <m:oMath>
        <m:r>
          <w:rPr>
            <w:rFonts w:ascii="Cambria Math" w:hAnsi="Cambria Math"/>
          </w:rPr>
          <m:t>a</m:t>
        </m:r>
      </m:oMath>
      <w:r>
        <w:t xml:space="preserve"> and to </w:t>
      </w:r>
      <m:oMath>
        <m:r>
          <w:rPr>
            <w:rFonts w:ascii="Cambria Math" w:hAnsi="Cambria Math"/>
          </w:rPr>
          <m:t>b</m:t>
        </m:r>
      </m:oMath>
      <w:r>
        <w:t>, respectively, and continuity gives the intermediate values. A prefix-only estimate must return the same number for those two completions. Its distance from at least one endpoint is at least half their separation. The midpoint of (12.12) attains this bound for every admissible completion. ∎</w:t>
      </w:r>
    </w:p>
    <w:p w14:paraId="08F7EC1C" w14:textId="77777777" w:rsidR="009C2745" w:rsidRDefault="00000000" w:rsidP="00FA2416">
      <w:pPr>
        <w:pStyle w:val="BodyText"/>
        <w:jc w:val="both"/>
        <w:rPr>
          <w:rFonts w:hint="eastAsia"/>
        </w:rPr>
      </w:pPr>
      <w:r>
        <w:t>The target in this theorem is a retrospective smoother, not the true physical state. A causal predictor may deliberately have another target. Mechanism or clock constraints can also restrict the set of future completions and reduce the minimax radius. The theorem is exact for the stated independent completion box.</w:t>
      </w:r>
    </w:p>
    <w:p w14:paraId="2A299B21" w14:textId="77777777" w:rsidR="009C2745" w:rsidRDefault="00000000" w:rsidP="00FA2416">
      <w:pPr>
        <w:pStyle w:val="BodyText"/>
        <w:jc w:val="both"/>
        <w:rPr>
          <w:rFonts w:hint="eastAsia"/>
        </w:rPr>
      </w:pPr>
      <w:r>
        <w:rPr>
          <w:b/>
          <w:bCs/>
        </w:rPr>
        <w:t>Corollary 12.10 (a uniform lookahead budget).</w:t>
      </w:r>
      <w:r>
        <w:t xml:space="preserve"> For every admissible </w:t>
      </w:r>
      <m:oMath>
        <m:r>
          <w:rPr>
            <w:rFonts w:ascii="Cambria Math" w:hAnsi="Cambria Math"/>
          </w:rPr>
          <m:t>T</m:t>
        </m:r>
        <m:r>
          <m:rPr>
            <m:sty m:val="p"/>
          </m:rPr>
          <w:rPr>
            <w:rFonts w:ascii="Cambria Math" w:hAnsi="Cambria Math"/>
          </w:rPr>
          <m:t>,</m:t>
        </m:r>
        <m:r>
          <w:rPr>
            <w:rFonts w:ascii="Cambria Math" w:hAnsi="Cambria Math"/>
          </w:rPr>
          <m:t>m</m:t>
        </m:r>
      </m:oMath>
      <w:r>
        <w:t>,</w:t>
      </w:r>
    </w:p>
    <w:p w14:paraId="19311A3B" w14:textId="77777777" w:rsidR="009C2745" w:rsidRDefault="00000000" w:rsidP="00FA2416">
      <w:pPr>
        <w:pStyle w:val="BodyText"/>
        <w:jc w:val="both"/>
        <w:rPr>
          <w:rFonts w:hint="eastAsia"/>
        </w:rP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sSup>
            <m:sSupPr>
              <m:ctrlPr>
                <w:rPr>
                  <w:rFonts w:ascii="Cambria Math" w:hAnsi="Cambria Math"/>
                </w:rPr>
              </m:ctrlPr>
            </m:sSupPr>
            <m:e>
              <m:r>
                <w:rPr>
                  <w:rFonts w:ascii="Cambria Math" w:hAnsi="Cambria Math"/>
                </w:rPr>
                <m:t>ρ</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sup</m:t>
              </m:r>
            </m:e>
            <m:lim>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lim>
          </m:limLow>
          <m:sSub>
            <m:sSubPr>
              <m:ctrlPr>
                <w:rPr>
                  <w:rFonts w:ascii="Cambria Math" w:hAnsi="Cambria Math"/>
                </w:rPr>
              </m:ctrlPr>
            </m:sSubPr>
            <m:e>
              <m:r>
                <m:rPr>
                  <m:scr m:val="script"/>
                  <m:sty m:val="p"/>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sSup>
            <m:sSupPr>
              <m:ctrlPr>
                <w:rPr>
                  <w:rFonts w:ascii="Cambria Math" w:hAnsi="Cambria Math"/>
                </w:rPr>
              </m:ctrlPr>
            </m:sSupPr>
            <m:e>
              <m:r>
                <w:rPr>
                  <w:rFonts w:ascii="Cambria Math" w:hAnsi="Cambria Math"/>
                </w:rPr>
                <m:t>ρ</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sty m:val="p"/>
            </m:rPr>
            <w:rPr>
              <w:rFonts w:ascii="Cambria Math" w:hAnsi="Cambria Math"/>
            </w:rPr>
            <m:t>(12.14)</m:t>
          </m:r>
        </m:oMath>
      </m:oMathPara>
    </w:p>
    <w:p w14:paraId="0BC809BA" w14:textId="77777777" w:rsidR="009C2745" w:rsidRDefault="00000000" w:rsidP="00FA2416">
      <w:pPr>
        <w:pStyle w:val="FirstParagraph"/>
        <w:jc w:val="both"/>
        <w:rPr>
          <w:rFonts w:hint="eastAsia"/>
        </w:rPr>
      </w:pPr>
      <w:r>
        <w:t xml:space="preserve">Consequently a horizon-uniform absolute-error guarantee </w:t>
      </w:r>
      <m:oMath>
        <m:r>
          <w:rPr>
            <w:rFonts w:ascii="Cambria Math" w:hAnsi="Cambria Math"/>
          </w:rPr>
          <m:t>ε</m:t>
        </m:r>
      </m:oMath>
      <w:r>
        <w:t xml:space="preserve"> is possible exactly when </w:t>
      </w:r>
      <m:oMath>
        <m:sSup>
          <m:sSupPr>
            <m:ctrlPr>
              <w:rPr>
                <w:rFonts w:ascii="Cambria Math" w:hAnsi="Cambria Math"/>
              </w:rPr>
            </m:ctrlPr>
          </m:sSupPr>
          <m:e>
            <m:r>
              <w:rPr>
                <w:rFonts w:ascii="Cambria Math" w:hAnsi="Cambria Math"/>
              </w:rPr>
              <m:t>ρ</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2ε</m:t>
        </m:r>
        <m:r>
          <m:rPr>
            <m:sty m:val="p"/>
          </m:rPr>
          <w:rPr>
            <w:rFonts w:ascii="Cambria Math" w:hAnsi="Cambria Math"/>
          </w:rPr>
          <m:t>/</m:t>
        </m:r>
        <m:r>
          <w:rPr>
            <w:rFonts w:ascii="Cambria Math" w:hAnsi="Cambria Math"/>
          </w:rPr>
          <m:t>D</m:t>
        </m:r>
      </m:oMath>
      <w:r>
        <w:t>, using the minimax midpoint estimate.</w:t>
      </w:r>
    </w:p>
    <w:p w14:paraId="1429D234" w14:textId="77777777" w:rsidR="009C2745" w:rsidRDefault="00000000" w:rsidP="00FA2416">
      <w:pPr>
        <w:pStyle w:val="BodyText"/>
        <w:jc w:val="both"/>
        <w:rPr>
          <w:rFonts w:hint="eastAsia"/>
        </w:rPr>
      </w:pPr>
      <w:r>
        <w:rPr>
          <w:i/>
          <w:iCs/>
        </w:rPr>
        <w:lastRenderedPageBreak/>
        <w:t>Proof.</w:t>
      </w:r>
      <w:r>
        <w:t xml:space="preserve"> In (12.10), </w:t>
      </w:r>
      <m:oMath>
        <m:sSup>
          <m:sSupPr>
            <m:ctrlPr>
              <w:rPr>
                <w:rFonts w:ascii="Cambria Math" w:hAnsi="Cambria Math"/>
              </w:rPr>
            </m:ctrlPr>
          </m:sSupPr>
          <m:e>
            <m:r>
              <w:rPr>
                <w:rFonts w:ascii="Cambria Math" w:hAnsi="Cambria Math"/>
              </w:rPr>
              <m:t>ρ</m:t>
            </m:r>
          </m:e>
          <m:sup>
            <m:r>
              <w:rPr>
                <w:rFonts w:ascii="Cambria Math" w:hAnsi="Cambria Math"/>
              </w:rPr>
              <m:t>2T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m</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ρ</m:t>
            </m:r>
          </m:e>
          <m:sup>
            <m:r>
              <w:rPr>
                <w:rFonts w:ascii="Cambria Math" w:hAnsi="Cambria Math"/>
              </w:rPr>
              <m:t>2T</m:t>
            </m:r>
          </m:sup>
        </m:sSup>
      </m:oMath>
      <w:r>
        <w:t xml:space="preserve">, so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m</m:t>
            </m:r>
            <m:r>
              <m:rPr>
                <m:sty m:val="p"/>
              </m:rPr>
              <w:rPr>
                <w:rFonts w:ascii="Cambria Math" w:hAnsi="Cambria Math"/>
              </w:rPr>
              <m:t>+</m:t>
            </m:r>
            <m:r>
              <w:rPr>
                <w:rFonts w:ascii="Cambria Math" w:hAnsi="Cambria Math"/>
              </w:rPr>
              <m:t>1</m:t>
            </m:r>
          </m:sup>
        </m:sSup>
      </m:oMath>
      <w:r>
        <w:t xml:space="preserve">. For fixed </w:t>
      </w:r>
      <m:oMath>
        <m:r>
          <w:rPr>
            <w:rFonts w:ascii="Cambria Math" w:hAnsi="Cambria Math"/>
          </w:rPr>
          <m:t>m</m:t>
        </m:r>
      </m:oMath>
      <w:r>
        <w:t xml:space="preserve">, taking </w:t>
      </w:r>
      <m:oMath>
        <m:r>
          <w:rPr>
            <w:rFonts w:ascii="Cambria Math" w:hAnsi="Cambria Math"/>
          </w:rPr>
          <m:t>T</m:t>
        </m:r>
        <m:r>
          <m:rPr>
            <m:sty m:val="p"/>
          </m:rPr>
          <w:rPr>
            <w:rFonts w:ascii="Cambria Math" w:hAnsi="Cambria Math"/>
          </w:rPr>
          <m:t>→∞</m:t>
        </m:r>
      </m:oMath>
      <w:r>
        <w:t xml:space="preserve"> makes </w:t>
      </w: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m</m:t>
            </m:r>
            <m:r>
              <m:rPr>
                <m:sty m:val="p"/>
              </m:rPr>
              <w:rPr>
                <w:rFonts w:ascii="Cambria Math" w:hAnsi="Cambria Math"/>
              </w:rPr>
              <m:t>+</m:t>
            </m:r>
            <m:r>
              <w:rPr>
                <w:rFonts w:ascii="Cambria Math" w:hAnsi="Cambria Math"/>
              </w:rPr>
              <m:t>1</m:t>
            </m:r>
          </m:sup>
        </m:sSup>
      </m:oMath>
      <w:r>
        <w:t>. Apply Theorem 12.9. ∎</w:t>
      </w:r>
    </w:p>
    <w:p w14:paraId="2371E01F" w14:textId="77777777" w:rsidR="009C2745" w:rsidRDefault="00000000" w:rsidP="00FA2416">
      <w:pPr>
        <w:pStyle w:val="BodyText"/>
        <w:jc w:val="both"/>
        <w:rPr>
          <w:rFonts w:hint="eastAsia"/>
        </w:rPr>
      </w:pPr>
      <w:r>
        <w:t xml:space="preserve">At unit weight </w:t>
      </w:r>
      <m:oMath>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e>
        </m:d>
        <m:r>
          <m:rPr>
            <m:sty m:val="p"/>
          </m:rPr>
          <w:rPr>
            <w:rFonts w:ascii="Cambria Math" w:hAnsi="Cambria Math"/>
          </w:rPr>
          <m:t>/</m:t>
        </m:r>
        <m:r>
          <w:rPr>
            <w:rFonts w:ascii="Cambria Math" w:hAnsi="Cambria Math"/>
          </w:rPr>
          <m:t>2</m:t>
        </m:r>
      </m:oMath>
      <w:r>
        <w:t xml:space="preserve">. With no lookahead, the limiting minimax error is 0.190983006 times the data diameter. For </w:t>
      </w:r>
      <m:oMath>
        <m:r>
          <w:rPr>
            <w:rFonts w:ascii="Cambria Math" w:hAnsi="Cambria Math"/>
          </w:rPr>
          <m:t>T</m:t>
        </m:r>
        <m:r>
          <m:rPr>
            <m:sty m:val="p"/>
          </m:rPr>
          <w:rPr>
            <w:rFonts w:ascii="Cambria Math" w:hAnsi="Cambria Math"/>
          </w:rPr>
          <m:t>=</m:t>
        </m:r>
        <m:r>
          <w:rPr>
            <w:rFonts w:ascii="Cambria Math" w:hAnsi="Cambria Math"/>
          </w:rPr>
          <m:t>4</m:t>
        </m:r>
      </m:oMath>
      <w:r>
        <w:t xml:space="preserve">, the exact errors as </w:t>
      </w:r>
      <m:oMath>
        <m: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are </w:t>
      </w:r>
      <m:oMath>
        <m:r>
          <w:rPr>
            <w:rFonts w:ascii="Cambria Math" w:hAnsi="Cambria Math"/>
          </w:rPr>
          <m:t>D</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42</m:t>
            </m:r>
            <m:r>
              <m:rPr>
                <m:sty m:val="p"/>
              </m:rPr>
              <w:rPr>
                <w:rFonts w:ascii="Cambria Math" w:hAnsi="Cambria Math"/>
              </w:rPr>
              <m:t>,</m:t>
            </m:r>
            <m:r>
              <w:rPr>
                <w:rFonts w:ascii="Cambria Math" w:hAnsi="Cambria Math"/>
              </w:rPr>
              <m:t>0</m:t>
            </m:r>
          </m:e>
        </m:d>
      </m:oMath>
      <w:r>
        <w:t xml:space="preserve">. A guarantee of </w:t>
      </w:r>
      <m:oMath>
        <m:r>
          <w:rPr>
            <w:rFonts w:ascii="Cambria Math" w:hAnsi="Cambria Math"/>
          </w:rPr>
          <m:t>0.01D</m:t>
        </m:r>
      </m:oMath>
      <w:r>
        <w:t xml:space="preserve"> for every horizon needs at least four later observations: the bounds at </w:t>
      </w:r>
      <m:oMath>
        <m:r>
          <w:rPr>
            <w:rFonts w:ascii="Cambria Math" w:hAnsi="Cambria Math"/>
          </w:rPr>
          <m:t>m</m:t>
        </m:r>
        <m:r>
          <m:rPr>
            <m:sty m:val="p"/>
          </m:rPr>
          <w:rPr>
            <w:rFonts w:ascii="Cambria Math" w:hAnsi="Cambria Math"/>
          </w:rPr>
          <m:t>=</m:t>
        </m:r>
        <m:r>
          <w:rPr>
            <w:rFonts w:ascii="Cambria Math" w:hAnsi="Cambria Math"/>
          </w:rPr>
          <m:t>3</m:t>
        </m:r>
      </m:oMath>
      <w:r>
        <w:t xml:space="preserve"> and </w:t>
      </w:r>
      <m:oMath>
        <m:r>
          <w:rPr>
            <w:rFonts w:ascii="Cambria Math" w:hAnsi="Cambria Math"/>
          </w:rPr>
          <m:t>m</m:t>
        </m:r>
        <m:r>
          <m:rPr>
            <m:sty m:val="p"/>
          </m:rPr>
          <w:rPr>
            <w:rFonts w:ascii="Cambria Math" w:hAnsi="Cambria Math"/>
          </w:rPr>
          <m:t>=</m:t>
        </m:r>
        <m:r>
          <w:rPr>
            <w:rFonts w:ascii="Cambria Math" w:hAnsi="Cambria Math"/>
          </w:rPr>
          <m:t>4</m:t>
        </m:r>
      </m:oMath>
      <w:r>
        <w:t xml:space="preserve"> are respectively 0.010643118</w:t>
      </w:r>
      <m:oMath>
        <m:r>
          <w:rPr>
            <w:rFonts w:ascii="Cambria Math" w:hAnsi="Cambria Math"/>
          </w:rPr>
          <m:t>D</m:t>
        </m:r>
      </m:oMath>
      <w:r>
        <w:t xml:space="preserve"> and 0.004065309</w:t>
      </w:r>
      <m:oMath>
        <m:r>
          <w:rPr>
            <w:rFonts w:ascii="Cambria Math" w:hAnsi="Cambria Math"/>
          </w:rPr>
          <m:t>D</m:t>
        </m:r>
      </m:oMath>
      <w:r>
        <w:t xml:space="preserve">. These decimal displays are rounded from rational brackets for </w:t>
      </w:r>
      <m:oMath>
        <m:rad>
          <m:radPr>
            <m:degHide m:val="1"/>
            <m:ctrlPr>
              <w:rPr>
                <w:rFonts w:ascii="Cambria Math" w:hAnsi="Cambria Math"/>
              </w:rPr>
            </m:ctrlPr>
          </m:radPr>
          <m:deg/>
          <m:e>
            <m:r>
              <w:rPr>
                <w:rFonts w:ascii="Cambria Math" w:hAnsi="Cambria Math"/>
              </w:rPr>
              <m:t>5</m:t>
            </m:r>
          </m:e>
        </m:rad>
      </m:oMath>
      <w:r>
        <w:t xml:space="preserve"> in the result file.</w:t>
      </w:r>
    </w:p>
    <w:p w14:paraId="62AFC6D2" w14:textId="77777777" w:rsidR="009C2745" w:rsidRDefault="00000000" w:rsidP="00FA2416">
      <w:pPr>
        <w:pStyle w:val="BodyText"/>
        <w:keepNext/>
        <w:jc w:val="both"/>
        <w:rPr>
          <w:rFonts w:hint="eastAsia"/>
        </w:rPr>
      </w:pPr>
      <w:r>
        <w:rPr>
          <w:noProof/>
        </w:rPr>
        <w:drawing>
          <wp:inline distT="0" distB="0" distL="0" distR="0" wp14:anchorId="43CC7054" wp14:editId="14FE1F3C">
            <wp:extent cx="5897880" cy="2744125"/>
            <wp:effectExtent l="0" t="0" r="0" b="0"/>
            <wp:docPr id="60" name="Picture 60" descr="Analytic sharp prefix risk for path smoothing at unit weight, by history length and look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fix_minimax_risk.png"/>
                    <pic:cNvPicPr/>
                  </pic:nvPicPr>
                  <pic:blipFill>
                    <a:blip r:embed="rId10"/>
                    <a:stretch>
                      <a:fillRect/>
                    </a:stretch>
                  </pic:blipFill>
                  <pic:spPr>
                    <a:xfrm>
                      <a:off x="0" y="0"/>
                      <a:ext cx="5897880" cy="2744125"/>
                    </a:xfrm>
                    <a:prstGeom prst="rect">
                      <a:avLst/>
                    </a:prstGeom>
                  </pic:spPr>
                </pic:pic>
              </a:graphicData>
            </a:graphic>
          </wp:inline>
        </w:drawing>
      </w:r>
    </w:p>
    <w:p w14:paraId="0C6B6406" w14:textId="77777777" w:rsidR="009C2745" w:rsidRDefault="00000000" w:rsidP="00FA2416">
      <w:pPr>
        <w:pStyle w:val="Caption"/>
        <w:spacing w:before="140" w:after="100" w:line="245" w:lineRule="auto"/>
        <w:jc w:val="both"/>
        <w:rPr>
          <w:rFonts w:hint="eastAsia"/>
        </w:rPr>
      </w:pPr>
      <w:r>
        <w:rPr>
          <w:i/>
          <w:sz w:val="20"/>
        </w:rPr>
        <w:t>Figure 4. Analytic sharp error relative to the full path smoother at unit weight. (a) Finite-history error with m later observations; dotted lines show the uniform limits. (b) Uniform error falls geometrically; m = 4 is the first lookahead meeting a 1% guarantee. All errors are normalized by the future-data diameter.</w:t>
      </w:r>
    </w:p>
    <w:p w14:paraId="0EE8E5B7" w14:textId="77777777" w:rsidR="009C2745" w:rsidRDefault="00000000" w:rsidP="00FA2416">
      <w:pPr>
        <w:pStyle w:val="BodyText"/>
        <w:jc w:val="both"/>
        <w:rPr>
          <w:rFonts w:hint="eastAsia"/>
        </w:rPr>
      </w:pPr>
      <w:r>
        <w:rPr>
          <w:b/>
          <w:bCs/>
        </w:rPr>
        <w:t>Proposition 12.11 (individual future weights need not increase).</w:t>
      </w:r>
      <w:r>
        <w:t xml:space="preserve"> Although the total future weight in Theorem 12.7 and the endpoint weight in Proposition 11.4 increase with </w:t>
      </w:r>
      <m:oMath>
        <m:r>
          <w:rPr>
            <w:rFonts w:ascii="Cambria Math" w:hAnsi="Cambria Math"/>
          </w:rPr>
          <m:t>w</m:t>
        </m:r>
      </m:oMath>
      <w:r>
        <w:t>, an individual off-diagonal entry need not do so.</w:t>
      </w:r>
    </w:p>
    <w:p w14:paraId="17C1656A" w14:textId="77777777" w:rsidR="009C2745" w:rsidRDefault="00000000" w:rsidP="00FA2416">
      <w:pPr>
        <w:pStyle w:val="BodyText"/>
        <w:jc w:val="both"/>
        <w:rPr>
          <w:rFonts w:hint="eastAsia"/>
        </w:rPr>
      </w:pPr>
      <w:r>
        <w:rPr>
          <w:i/>
          <w:iCs/>
        </w:rPr>
        <w:t>Proof.</w:t>
      </w:r>
      <w:r>
        <w:t xml:space="preserve"> For a four-vertex path, direct inversion gives</w:t>
      </w:r>
    </w:p>
    <w:p w14:paraId="715C555E" w14:textId="77777777" w:rsidR="009C2745" w:rsidRDefault="00000000" w:rsidP="00FA2416">
      <w:pPr>
        <w:pStyle w:val="BodyText"/>
        <w:jc w:val="both"/>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12</m:t>
              </m:r>
            </m:sub>
          </m:sSub>
          <m:d>
            <m:dPr>
              <m:ctrlPr>
                <w:rPr>
                  <w:rFonts w:ascii="Cambria Math" w:hAnsi="Cambria Math"/>
                </w:rPr>
              </m:ctrlPr>
            </m:dPr>
            <m:e>
              <m:r>
                <w:rPr>
                  <w:rFonts w:ascii="Cambria Math" w:hAnsi="Cambria Math"/>
                </w:rPr>
                <m:t>w</m:t>
              </m:r>
            </m:e>
          </m:d>
          <m:r>
            <m:rPr>
              <m:sty m:val="p"/>
            </m:rPr>
            <w:rPr>
              <w:rFonts w:ascii="Cambria Math" w:hAnsi="Cambria Math"/>
            </w:rPr>
            <m:t>=</m:t>
          </m:r>
          <m:f>
            <m:fPr>
              <m:ctrlPr>
                <w:rPr>
                  <w:rFonts w:ascii="Cambria Math" w:hAnsi="Cambria Math"/>
                </w:rPr>
              </m:ctrlPr>
            </m:fPr>
            <m:num>
              <m:r>
                <w:rPr>
                  <w:rFonts w:ascii="Cambria Math" w:hAnsi="Cambria Math"/>
                </w:rPr>
                <m:t>w</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3w</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e>
              </m:d>
            </m:num>
            <m:den>
              <m:r>
                <w:rPr>
                  <w:rFonts w:ascii="Cambria Math" w:hAnsi="Cambria Math"/>
                </w:rPr>
                <m:t>1</m:t>
              </m:r>
              <m:r>
                <m:rPr>
                  <m:sty m:val="p"/>
                </m:rPr>
                <w:rPr>
                  <w:rFonts w:ascii="Cambria Math" w:hAnsi="Cambria Math"/>
                </w:rPr>
                <m:t>+</m:t>
              </m:r>
              <m:r>
                <w:rPr>
                  <w:rFonts w:ascii="Cambria Math" w:hAnsi="Cambria Math"/>
                </w:rPr>
                <m:t>6w</m:t>
              </m:r>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w</m:t>
                  </m:r>
                </m:e>
                <m:sup>
                  <m:r>
                    <w:rPr>
                      <w:rFonts w:ascii="Cambria Math" w:hAnsi="Cambria Math"/>
                    </w:rPr>
                    <m:t>3</m:t>
                  </m:r>
                </m:sup>
              </m:sSup>
            </m:den>
          </m:f>
          <m:r>
            <m:rPr>
              <m:sty m:val="p"/>
            </m:rPr>
            <w:rPr>
              <w:rFonts w:ascii="Cambria Math" w:hAnsi="Cambria Math"/>
            </w:rPr>
            <m:t>.</m:t>
          </m:r>
          <m:r>
            <w:rPr>
              <w:rFonts w:ascii="Cambria Math" w:hAnsi="Cambria Math"/>
            </w:rPr>
            <m:t>  </m:t>
          </m:r>
          <m:r>
            <m:rPr>
              <m:sty m:val="p"/>
            </m:rPr>
            <w:rPr>
              <w:rFonts w:ascii="Cambria Math" w:hAnsi="Cambria Math"/>
            </w:rPr>
            <m:t>(12.15)</m:t>
          </m:r>
        </m:oMath>
      </m:oMathPara>
    </w:p>
    <w:p w14:paraId="7E43EA62" w14:textId="77777777" w:rsidR="009C2745" w:rsidRDefault="00000000" w:rsidP="00FA2416">
      <w:pPr>
        <w:pStyle w:val="FirstParagraph"/>
        <w:jc w:val="both"/>
        <w:rPr>
          <w:rFonts w:hint="eastAsia"/>
        </w:rPr>
      </w:pPr>
      <w:r>
        <w:t xml:space="preserve">At </w:t>
      </w:r>
      <m:oMath>
        <m:r>
          <w:rPr>
            <w:rFonts w:ascii="Cambria Math" w:hAnsi="Cambria Math"/>
          </w:rPr>
          <m:t>w</m:t>
        </m:r>
        <m:r>
          <m:rPr>
            <m:sty m:val="p"/>
          </m:rPr>
          <w:rPr>
            <w:rFonts w:ascii="Cambria Math" w:hAnsi="Cambria Math"/>
          </w:rPr>
          <m:t>=</m:t>
        </m:r>
        <m:r>
          <w:rPr>
            <w:rFonts w:ascii="Cambria Math" w:hAnsi="Cambria Math"/>
          </w:rPr>
          <m:t>10</m:t>
        </m:r>
      </m:oMath>
      <w:r>
        <w:t xml:space="preserve"> this is </w:t>
      </w:r>
      <m:oMath>
        <m:r>
          <w:rPr>
            <w:rFonts w:ascii="Cambria Math" w:hAnsi="Cambria Math"/>
          </w:rPr>
          <m:t>1310</m:t>
        </m:r>
        <m:r>
          <m:rPr>
            <m:sty m:val="p"/>
          </m:rPr>
          <w:rPr>
            <w:rFonts w:ascii="Cambria Math" w:hAnsi="Cambria Math"/>
          </w:rPr>
          <m:t>/</m:t>
        </m:r>
        <m:r>
          <w:rPr>
            <w:rFonts w:ascii="Cambria Math" w:hAnsi="Cambria Math"/>
          </w:rPr>
          <m:t>5061</m:t>
        </m:r>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4</m:t>
        </m:r>
      </m:oMath>
      <w:r>
        <w:t xml:space="preserve">, whereas its limit as </w:t>
      </w:r>
      <m:oMath>
        <m:r>
          <w:rPr>
            <w:rFonts w:ascii="Cambria Math" w:hAnsi="Cambria Math"/>
          </w:rPr>
          <m:t>w</m:t>
        </m:r>
        <m:r>
          <m:rPr>
            <m:sty m:val="p"/>
          </m:rPr>
          <w:rPr>
            <w:rFonts w:ascii="Cambria Math" w:hAnsi="Cambria Math"/>
          </w:rPr>
          <m:t>→∞</m:t>
        </m:r>
      </m:oMath>
      <w:r>
        <w:t xml:space="preserve"> is </w:t>
      </w:r>
      <m:oMath>
        <m:r>
          <w:rPr>
            <w:rFonts w:ascii="Cambria Math" w:hAnsi="Cambria Math"/>
          </w:rPr>
          <m:t>1</m:t>
        </m:r>
        <m:r>
          <m:rPr>
            <m:sty m:val="p"/>
          </m:rPr>
          <w:rPr>
            <w:rFonts w:ascii="Cambria Math" w:hAnsi="Cambria Math"/>
          </w:rPr>
          <m:t>/</m:t>
        </m:r>
        <m:r>
          <w:rPr>
            <w:rFonts w:ascii="Cambria Math" w:hAnsi="Cambria Math"/>
          </w:rPr>
          <m:t>4</m:t>
        </m:r>
      </m:oMath>
      <w:r>
        <w:t xml:space="preserve">. Hence it cannot be nondecreasing. It also starts at zero and is positive for </w:t>
      </w:r>
      <m:oMath>
        <m:r>
          <w:rPr>
            <w:rFonts w:ascii="Cambria Math" w:hAnsi="Cambria Math"/>
          </w:rPr>
          <m:t>w</m:t>
        </m:r>
        <m:r>
          <m:rPr>
            <m:sty m:val="p"/>
          </m:rPr>
          <w:rPr>
            <w:rFonts w:ascii="Cambria Math" w:hAnsi="Cambria Math"/>
          </w:rPr>
          <m:t>&gt;</m:t>
        </m:r>
        <m:r>
          <w:rPr>
            <w:rFonts w:ascii="Cambria Math" w:hAnsi="Cambria Math"/>
          </w:rPr>
          <m:t>0</m:t>
        </m:r>
      </m:oMath>
      <w:r>
        <w:t>, so it cannot be nonincreasing. ∎</w:t>
      </w:r>
    </w:p>
    <w:p w14:paraId="0E83BFE5" w14:textId="77777777" w:rsidR="009C2745" w:rsidRDefault="00000000" w:rsidP="00FA2416">
      <w:pPr>
        <w:pStyle w:val="BodyText"/>
        <w:jc w:val="both"/>
        <w:rPr>
          <w:rFonts w:hint="eastAsia"/>
        </w:rPr>
      </w:pPr>
      <w:r>
        <w:t xml:space="preserve">For the constant scalar sheaf on a path,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because the path has no cycle. Nevertheless every off-diagonal harmonic weight is positive and the prefix risk above is nonzero. Thus absence of a cohomological obstruction does not certify nonanticipation. Cohomology, arithmetic enclosure and information access answer different questions.</w:t>
      </w:r>
    </w:p>
    <w:p w14:paraId="6F656544" w14:textId="77777777" w:rsidR="009C2745" w:rsidRDefault="00000000" w:rsidP="00FA2416">
      <w:pPr>
        <w:pStyle w:val="Heading2"/>
        <w:jc w:val="both"/>
      </w:pPr>
      <w:r>
        <w:t>12.4 Feasible clocks and checkable certificates</w:t>
      </w:r>
    </w:p>
    <w:p w14:paraId="1FEAE0EF" w14:textId="77777777" w:rsidR="009C2745" w:rsidRDefault="00000000" w:rsidP="00FA2416">
      <w:pPr>
        <w:pStyle w:val="FirstParagraph"/>
        <w:jc w:val="both"/>
        <w:rPr>
          <w:rFonts w:hint="eastAsia"/>
        </w:rPr>
      </w:pPr>
      <w:r>
        <w:t xml:space="preserve">The interval clock calculation is a projection of one feasible set, not independent narrowing of unrelated dates. Write every constraint as </w:t>
      </w:r>
      <m:oMath>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with origin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0</m:t>
        </m:r>
      </m:oMath>
      <w:r>
        <w:t>. Assume finite lower and upper dates for every event, so all-pairs distances are finite when the system is consistent.</w:t>
      </w:r>
    </w:p>
    <w:p w14:paraId="10C3F4CA" w14:textId="77777777" w:rsidR="009C2745" w:rsidRDefault="00000000" w:rsidP="00FA2416">
      <w:pPr>
        <w:pStyle w:val="BodyText"/>
        <w:jc w:val="both"/>
        <w:rPr>
          <w:rFonts w:hint="eastAsia"/>
        </w:rPr>
      </w:pPr>
      <w:r>
        <w:rPr>
          <w:b/>
          <w:bCs/>
        </w:rPr>
        <w:lastRenderedPageBreak/>
        <w:t>Theorem 12.12 (clock feasibility and attainable distance bounds).</w:t>
      </w:r>
      <w:r>
        <w:t xml:space="preserve"> A finite difference-constraint system is feasible if and only if its distance graph has no negative cycle. In a feasible system its shortest-path distances give the exact attainable bounds</w:t>
      </w:r>
    </w:p>
    <w:p w14:paraId="48929331" w14:textId="77777777" w:rsidR="009C2745" w:rsidRDefault="00000000" w:rsidP="00FA2416">
      <w:pPr>
        <w:pStyle w:val="BodyText"/>
        <w:jc w:val="both"/>
        <w:rPr>
          <w:rFonts w:hint="eastAsia"/>
        </w:rPr>
      </w:pPr>
      <m:oMathPara>
        <m:oMathParaPr>
          <m:jc m:val="center"/>
        </m:oMathParaPr>
        <m:oMath>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  </m:t>
          </m:r>
          <m:r>
            <m:rPr>
              <m:sty m:val="p"/>
            </m:rPr>
            <w:rPr>
              <w:rFonts w:ascii="Cambria Math" w:hAnsi="Cambria Math"/>
            </w:rPr>
            <m:t>(12.16)</m:t>
          </m:r>
        </m:oMath>
      </m:oMathPara>
    </w:p>
    <w:p w14:paraId="3A25A647" w14:textId="77777777" w:rsidR="009C2745" w:rsidRDefault="00000000" w:rsidP="00FA2416">
      <w:pPr>
        <w:pStyle w:val="FirstParagraph"/>
        <w:jc w:val="both"/>
        <w:rPr>
          <w:rFonts w:hint="eastAsia"/>
        </w:rPr>
      </w:pPr>
      <w:r>
        <w:t>A feasible clock certifies consistency. A negative cycle, listed with its original constraint weights, certifies inconsistency.</w:t>
      </w:r>
    </w:p>
    <w:p w14:paraId="5168C5B6" w14:textId="77777777" w:rsidR="009C2745" w:rsidRDefault="00000000" w:rsidP="00FA2416">
      <w:pPr>
        <w:pStyle w:val="BodyText"/>
        <w:jc w:val="both"/>
        <w:rPr>
          <w:rFonts w:hint="eastAsia"/>
        </w:rPr>
      </w:pPr>
      <w:r>
        <w:rPr>
          <w:i/>
          <w:iCs/>
        </w:rPr>
        <w:t>Proof.</w:t>
      </w:r>
      <w:r>
        <w:t xml:space="preserve"> Summing the inequalities around a negative cycle would give </w:t>
      </w:r>
      <m:oMath>
        <m:r>
          <w:rPr>
            <w:rFonts w:ascii="Cambria Math" w:hAnsi="Cambria Math"/>
          </w:rPr>
          <m:t>0</m:t>
        </m:r>
        <m:r>
          <m:rPr>
            <m:sty m:val="p"/>
          </m:rPr>
          <w:rPr>
            <w:rFonts w:ascii="Cambria Math" w:hAnsi="Cambria Math"/>
          </w:rPr>
          <m:t>&lt;</m:t>
        </m:r>
        <m:r>
          <w:rPr>
            <w:rFonts w:ascii="Cambria Math" w:hAnsi="Cambria Math"/>
          </w:rPr>
          <m:t>0</m:t>
        </m:r>
      </m:oMath>
      <w:r>
        <w:t xml:space="preserve">, so no feasible clock can exist. Conversely, add a virtual source with zero-cost edges to all vertices. In the absence of a negative cycle, shortest distances from that source satisfy every edge inequality; subtracting the origin value makes </w:t>
      </w:r>
      <m:oMath>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3B75C1BE" w14:textId="77777777" w:rsidR="009C2745" w:rsidRDefault="00000000" w:rsidP="00FA2416">
      <w:pPr>
        <w:pStyle w:val="BodyText"/>
        <w:jc w:val="both"/>
        <w:rPr>
          <w:rFonts w:hint="eastAsia"/>
        </w:rPr>
      </w:pPr>
      <w:r>
        <w:t xml:space="preserve">Every path from </w:t>
      </w:r>
      <m:oMath>
        <m:r>
          <w:rPr>
            <w:rFonts w:ascii="Cambria Math" w:hAnsi="Cambria Math"/>
          </w:rPr>
          <m:t>a</m:t>
        </m:r>
      </m:oMath>
      <w:r>
        <w:t xml:space="preserve"> to </w:t>
      </w:r>
      <m:oMath>
        <m:r>
          <w:rPr>
            <w:rFonts w:ascii="Cambria Math" w:hAnsi="Cambria Math"/>
          </w:rPr>
          <m:t>b</m:t>
        </m:r>
      </m:oMath>
      <w:r>
        <w:t xml:space="preserve"> bounds </w:t>
      </w: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oMath>
      <w:r>
        <w:t xml:space="preserve"> by its total cost, proving the upper distance bound; reverse the vertices for the lower bound. To prove attainment, fix any anchor </w:t>
      </w:r>
      <m:oMath>
        <m:r>
          <w:rPr>
            <w:rFonts w:ascii="Cambria Math" w:hAnsi="Cambria Math"/>
          </w:rPr>
          <m:t>a</m:t>
        </m:r>
      </m:oMath>
      <w:r>
        <w:t xml:space="preserve"> and set </w:t>
      </w:r>
      <m:oMath>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0</m:t>
            </m:r>
          </m:e>
        </m:d>
      </m:oMath>
      <w:r>
        <w:t xml:space="preserve">. The shortest-path triangle inequality gives </w:t>
      </w:r>
      <m:oMath>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and </w:t>
      </w:r>
      <m:oMath>
        <m:sSubSup>
          <m:sSubSupPr>
            <m:ctrlPr>
              <w:rPr>
                <w:rFonts w:ascii="Cambria Math" w:hAnsi="Cambria Math"/>
              </w:rPr>
            </m:ctrlPr>
          </m:sSubSupPr>
          <m:e>
            <m:r>
              <w:rPr>
                <w:rFonts w:ascii="Cambria Math" w:hAnsi="Cambria Math"/>
              </w:rPr>
              <m:t>π</m:t>
            </m:r>
          </m:e>
          <m:sub>
            <m:r>
              <w:rPr>
                <w:rFonts w:ascii="Cambria Math" w:hAnsi="Cambria Math"/>
              </w:rPr>
              <m:t>0</m:t>
            </m:r>
          </m:sub>
          <m:sup>
            <m:r>
              <w:rPr>
                <w:rFonts w:ascii="Cambria Math" w:hAnsi="Cambria Math"/>
              </w:rPr>
              <m:t>a</m:t>
            </m:r>
          </m:sup>
        </m:sSubSup>
        <m:r>
          <m:rPr>
            <m:sty m:val="p"/>
          </m:rPr>
          <w:rPr>
            <w:rFonts w:ascii="Cambria Math" w:hAnsi="Cambria Math"/>
          </w:rPr>
          <m:t>=</m:t>
        </m:r>
        <m:r>
          <w:rPr>
            <w:rFonts w:ascii="Cambria Math" w:hAnsi="Cambria Math"/>
          </w:rPr>
          <m:t>0</m:t>
        </m:r>
      </m:oMath>
      <w:r>
        <w:t xml:space="preserve">. Since </w:t>
      </w:r>
      <m:oMath>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0</m:t>
        </m:r>
      </m:oMath>
      <w:r>
        <w:t xml:space="preserve">, this feasible clock attains </w:t>
      </w:r>
      <m:oMath>
        <m:sSubSup>
          <m:sSubSupPr>
            <m:ctrlPr>
              <w:rPr>
                <w:rFonts w:ascii="Cambria Math" w:hAnsi="Cambria Math"/>
              </w:rPr>
            </m:ctrlPr>
          </m:sSubSupPr>
          <m:e>
            <m:r>
              <w:rPr>
                <w:rFonts w:ascii="Cambria Math" w:hAnsi="Cambria Math"/>
              </w:rPr>
              <m:t>π</m:t>
            </m:r>
          </m:e>
          <m:sub>
            <m:r>
              <w:rPr>
                <w:rFonts w:ascii="Cambria Math" w:hAnsi="Cambria Math"/>
              </w:rPr>
              <m:t>b</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a</m:t>
            </m:r>
          </m:sub>
          <m:sup>
            <m:r>
              <w:rPr>
                <w:rFonts w:ascii="Cambria Math" w:hAnsi="Cambria Math"/>
              </w:rPr>
              <m:t>a</m:t>
            </m:r>
          </m:sup>
        </m:sSubSup>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The clock anchored at </w:t>
      </w:r>
      <m:oMath>
        <m:r>
          <w:rPr>
            <w:rFonts w:ascii="Cambria Math" w:hAnsi="Cambria Math"/>
          </w:rPr>
          <m:t>b</m:t>
        </m:r>
      </m:oMath>
      <w:r>
        <w:t xml:space="preserve"> attains the lower bound. Taking an endpoint to be the origin gives the date windows. The two proposed certificates can be checked directly by substitution and cycle summation. ∎</w:t>
      </w:r>
    </w:p>
    <w:p w14:paraId="2F965BB5" w14:textId="77777777" w:rsidR="009C2745" w:rsidRDefault="00000000" w:rsidP="00FA2416">
      <w:pPr>
        <w:pStyle w:val="BodyText"/>
        <w:jc w:val="both"/>
        <w:rPr>
          <w:rFonts w:hint="eastAsia"/>
        </w:rPr>
      </w:pPr>
      <w:r>
        <w:t xml:space="preserve">This is the classical minimal-network result for simple temporal problems (Dechter et al., 1991), with explicit attainment witnesses. Each window is an exact marginal projection. Their Cartesian product need not be feasible: </w:t>
      </w:r>
      <m:oMath>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gives two windows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but the corner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violates equality. Keeping only the windows loses a dependency in exactly the sense of Definition 12.1.</w:t>
      </w:r>
    </w:p>
    <w:p w14:paraId="364905BF" w14:textId="77777777" w:rsidR="009C2745" w:rsidRDefault="00000000" w:rsidP="00FA2416">
      <w:pPr>
        <w:pStyle w:val="BodyText"/>
        <w:jc w:val="both"/>
        <w:rPr>
          <w:rFonts w:hint="eastAsia"/>
        </w:rPr>
      </w:pPr>
      <w:r>
        <w:rPr>
          <w:b/>
          <w:bCs/>
        </w:rPr>
        <w:t>Proposition 12.13 (uncertain constraint coefficients).</w:t>
      </w:r>
      <w:r>
        <w:t xml:space="preserve"> Suppose the upper bound on each difference constraint is independently uncertain, </w:t>
      </w:r>
      <m:oMath>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c</m:t>
                    </m:r>
                  </m:e>
                </m:bar>
              </m:e>
              <m:sub>
                <m:r>
                  <w:rPr>
                    <w:rFonts w:ascii="Cambria Math" w:hAnsi="Cambria Math"/>
                  </w:rPr>
                  <m:t>e</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c</m:t>
                    </m:r>
                  </m:e>
                </m:bar>
              </m:e>
              <m:sub>
                <m:r>
                  <w:rPr>
                    <w:rFonts w:ascii="Cambria Math" w:hAnsi="Cambria Math"/>
                  </w:rPr>
                  <m:t>e</m:t>
                </m:r>
              </m:sub>
            </m:sSub>
          </m:e>
        </m:d>
      </m:oMath>
      <w:r>
        <w:t xml:space="preserve">. Let </w:t>
      </w:r>
      <m:oMath>
        <m:r>
          <w:rPr>
            <w:rFonts w:ascii="Cambria Math" w:hAnsi="Cambria Math"/>
          </w:rPr>
          <m:t>F</m:t>
        </m:r>
        <m:d>
          <m:dPr>
            <m:ctrlPr>
              <w:rPr>
                <w:rFonts w:ascii="Cambria Math" w:hAnsi="Cambria Math"/>
              </w:rPr>
            </m:ctrlPr>
          </m:dPr>
          <m:e>
            <m:r>
              <w:rPr>
                <w:rFonts w:ascii="Cambria Math" w:hAnsi="Cambria Math"/>
              </w:rPr>
              <m:t>c</m:t>
            </m:r>
          </m:e>
        </m:d>
      </m:oMath>
      <w:r>
        <w:t xml:space="preserve"> denote its feasible clock set. Then</w:t>
      </w:r>
    </w:p>
    <w:p w14:paraId="2A6E45CE" w14:textId="77777777" w:rsidR="009C2745" w:rsidRDefault="00000000" w:rsidP="00FA2416">
      <w:pPr>
        <w:pStyle w:val="BodyText"/>
        <w:jc w:val="both"/>
        <w:rPr>
          <w:rFonts w:hint="eastAsia"/>
        </w:rPr>
      </w:pPr>
      <m:oMathPara>
        <m:oMathParaPr>
          <m:jc m:val="center"/>
        </m:oMathParaPr>
        <m:oMath>
          <m:r>
            <w:rPr>
              <w:rFonts w:ascii="Cambria Math" w:hAnsi="Cambria Math"/>
            </w:rPr>
            <m:t>F</m:t>
          </m:r>
          <m:d>
            <m:dPr>
              <m:ctrlPr>
                <w:rPr>
                  <w:rFonts w:ascii="Cambria Math" w:hAnsi="Cambria Math"/>
                </w:rPr>
              </m:ctrlPr>
            </m:dPr>
            <m:e>
              <m:bar>
                <m:barPr>
                  <m:ctrlPr>
                    <w:rPr>
                      <w:rFonts w:ascii="Cambria Math" w:hAnsi="Cambria Math"/>
                    </w:rPr>
                  </m:ctrlPr>
                </m:barPr>
                <m:e>
                  <m:r>
                    <w:rPr>
                      <w:rFonts w:ascii="Cambria Math" w:hAnsi="Cambria Math"/>
                    </w:rPr>
                    <m:t>c</m:t>
                  </m:r>
                </m:e>
              </m:ba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F</m:t>
          </m:r>
          <m:d>
            <m:dPr>
              <m:ctrlPr>
                <w:rPr>
                  <w:rFonts w:ascii="Cambria Math" w:hAnsi="Cambria Math"/>
                </w:rPr>
              </m:ctrlPr>
            </m:dPr>
            <m:e>
              <m:bar>
                <m:barPr>
                  <m:pos m:val="top"/>
                  <m:ctrlPr>
                    <w:rPr>
                      <w:rFonts w:ascii="Cambria Math" w:hAnsi="Cambria Math"/>
                    </w:rPr>
                  </m:ctrlPr>
                </m:barPr>
                <m:e>
                  <m:r>
                    <w:rPr>
                      <w:rFonts w:ascii="Cambria Math" w:hAnsi="Cambria Math"/>
                    </w:rPr>
                    <m:t>c</m:t>
                  </m:r>
                </m:e>
              </m:bar>
            </m:e>
          </m:d>
          <m:r>
            <m:rPr>
              <m:sty m:val="p"/>
            </m:rPr>
            <w:rPr>
              <w:rFonts w:ascii="Cambria Math" w:hAnsi="Cambria Math"/>
            </w:rPr>
            <m:t>.</m:t>
          </m:r>
          <m:r>
            <w:rPr>
              <w:rFonts w:ascii="Cambria Math" w:hAnsi="Cambria Math"/>
            </w:rPr>
            <m:t>  </m:t>
          </m:r>
          <m:r>
            <m:rPr>
              <m:sty m:val="p"/>
            </m:rPr>
            <w:rPr>
              <w:rFonts w:ascii="Cambria Math" w:hAnsi="Cambria Math"/>
            </w:rPr>
            <m:t>(12.17)</m:t>
          </m:r>
        </m:oMath>
      </m:oMathPara>
    </w:p>
    <w:p w14:paraId="6378CC5F" w14:textId="77777777" w:rsidR="009C2745" w:rsidRDefault="00000000" w:rsidP="00FA2416">
      <w:pPr>
        <w:pStyle w:val="FirstParagraph"/>
        <w:jc w:val="both"/>
        <w:rPr>
          <w:rFonts w:hint="eastAsia"/>
        </w:rPr>
      </w:pPr>
      <w:r>
        <w:t xml:space="preserve">Some admissible coefficient choice is feasible exactly when </w:t>
      </w:r>
      <m:oMath>
        <m:r>
          <w:rPr>
            <w:rFonts w:ascii="Cambria Math" w:hAnsi="Cambria Math"/>
          </w:rPr>
          <m:t>F</m:t>
        </m:r>
        <m:d>
          <m:dPr>
            <m:ctrlPr>
              <w:rPr>
                <w:rFonts w:ascii="Cambria Math" w:hAnsi="Cambria Math"/>
              </w:rPr>
            </m:ctrlPr>
          </m:dPr>
          <m:e>
            <m:bar>
              <m:barPr>
                <m:pos m:val="top"/>
                <m:ctrlPr>
                  <w:rPr>
                    <w:rFonts w:ascii="Cambria Math" w:hAnsi="Cambria Math"/>
                  </w:rPr>
                </m:ctrlPr>
              </m:barPr>
              <m:e>
                <m:r>
                  <w:rPr>
                    <w:rFonts w:ascii="Cambria Math" w:hAnsi="Cambria Math"/>
                  </w:rPr>
                  <m:t>c</m:t>
                </m:r>
              </m:e>
            </m:bar>
          </m:e>
        </m:d>
      </m:oMath>
      <w:r>
        <w:t xml:space="preserve"> is nonempty. Every admissible choice is feasible exactly when </w:t>
      </w:r>
      <m:oMath>
        <m:r>
          <w:rPr>
            <w:rFonts w:ascii="Cambria Math" w:hAnsi="Cambria Math"/>
          </w:rPr>
          <m:t>F</m:t>
        </m:r>
        <m:d>
          <m:dPr>
            <m:ctrlPr>
              <w:rPr>
                <w:rFonts w:ascii="Cambria Math" w:hAnsi="Cambria Math"/>
              </w:rPr>
            </m:ctrlPr>
          </m:dPr>
          <m:e>
            <m:bar>
              <m:barPr>
                <m:ctrlPr>
                  <w:rPr>
                    <w:rFonts w:ascii="Cambria Math" w:hAnsi="Cambria Math"/>
                  </w:rPr>
                </m:ctrlPr>
              </m:barPr>
              <m:e>
                <m:r>
                  <w:rPr>
                    <w:rFonts w:ascii="Cambria Math" w:hAnsi="Cambria Math"/>
                  </w:rPr>
                  <m:t>c</m:t>
                </m:r>
              </m:e>
            </m:bar>
          </m:e>
        </m:d>
      </m:oMath>
      <w:r>
        <w:t xml:space="preserve"> is nonempty; in that case a single clock works for all choices. If the upper system is inconsistent, all choices are inconsistent. If the lower is inconsistent and the upper is consistent, both feasible and infeasible choices occur.</w:t>
      </w:r>
    </w:p>
    <w:p w14:paraId="2C453EDE" w14:textId="77777777" w:rsidR="009C2745" w:rsidRDefault="00000000" w:rsidP="00FA2416">
      <w:pPr>
        <w:pStyle w:val="BodyText"/>
        <w:jc w:val="both"/>
        <w:rPr>
          <w:rFonts w:hint="eastAsia"/>
        </w:rPr>
      </w:pPr>
      <w:r>
        <w:rPr>
          <w:i/>
          <w:iCs/>
        </w:rPr>
        <w:t>Proof.</w:t>
      </w:r>
      <w:r>
        <w:t xml:space="preserve"> Increasing any upper bound weakens a constraint, proving the inclusions. Both endpoint vectors belong to the coefficient box. These inclusions and endpoint membership give all the quantifier statements. ∎</w:t>
      </w:r>
    </w:p>
    <w:p w14:paraId="778982C4" w14:textId="77777777" w:rsidR="009C2745" w:rsidRDefault="00000000" w:rsidP="00FA2416">
      <w:pPr>
        <w:pStyle w:val="BodyText"/>
        <w:jc w:val="both"/>
        <w:rPr>
          <w:rFonts w:hint="eastAsia"/>
        </w:rPr>
      </w:pPr>
      <w:r>
        <w:t xml:space="preserve">These coefficient uncertainties are distinct from the unknown event times represented by date intervals. A useful robust inconsistency certificate is a cycle </w:t>
      </w:r>
      <m:oMath>
        <m:r>
          <w:rPr>
            <w:rFonts w:ascii="Cambria Math" w:hAnsi="Cambria Math"/>
          </w:rPr>
          <m:t>C</m:t>
        </m:r>
      </m:oMath>
      <w:r>
        <w:t xml:space="preserve"> with </w:t>
      </w:r>
      <m:oMath>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C</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e</m:t>
                    </m:r>
                  </m:sub>
                </m:sSub>
              </m:e>
            </m:d>
          </m:e>
        </m:nary>
        <m:r>
          <m:rPr>
            <m:sty m:val="p"/>
          </m:rPr>
          <w:rPr>
            <w:rFonts w:ascii="Cambria Math" w:hAnsi="Cambria Math"/>
          </w:rPr>
          <m:t>&lt;</m:t>
        </m:r>
        <m:r>
          <w:rPr>
            <w:rFonts w:ascii="Cambria Math" w:hAnsi="Cambria Math"/>
          </w:rPr>
          <m:t>0</m:t>
        </m:r>
      </m:oMath>
      <w:r>
        <w:t xml:space="preserve">: it remains negative under every perturbation </w:t>
      </w:r>
      <m:oMath>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e</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e</m:t>
            </m:r>
          </m:sub>
        </m:sSub>
      </m:oMath>
      <w:r>
        <w:t xml:space="preserve">. The kernel example has original cycle cost </w:t>
      </w:r>
      <m:oMath>
        <m:r>
          <m:rPr>
            <m:sty m:val="p"/>
          </m:rPr>
          <w:rPr>
            <w:rFonts w:ascii="Cambria Math" w:hAnsi="Cambria Math"/>
          </w:rPr>
          <m:t>-</m:t>
        </m:r>
        <m:r>
          <w:rPr>
            <w:rFonts w:ascii="Cambria Math" w:hAnsi="Cambria Math"/>
          </w:rPr>
          <m:t>1</m:t>
        </m:r>
      </m:oMath>
      <w:r>
        <w:t xml:space="preserve"> and total allowance </w:t>
      </w:r>
      <m:oMath>
        <m:r>
          <w:rPr>
            <w:rFonts w:ascii="Cambria Math" w:hAnsi="Cambria Math"/>
          </w:rPr>
          <m:t>1</m:t>
        </m:r>
        <m:r>
          <m:rPr>
            <m:sty m:val="p"/>
          </m:rPr>
          <w:rPr>
            <w:rFonts w:ascii="Cambria Math" w:hAnsi="Cambria Math"/>
          </w:rPr>
          <m:t>/</m:t>
        </m:r>
        <m:r>
          <w:rPr>
            <w:rFonts w:ascii="Cambria Math" w:hAnsi="Cambria Math"/>
          </w:rPr>
          <m:t>2</m:t>
        </m:r>
      </m:oMath>
      <w:r>
        <w:t xml:space="preserve">, leaving an upper cost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w:t>
      </w:r>
    </w:p>
    <w:p w14:paraId="716A9B47" w14:textId="77777777" w:rsidR="009C2745" w:rsidRDefault="00000000" w:rsidP="00FA2416">
      <w:pPr>
        <w:pStyle w:val="BodyText"/>
        <w:jc w:val="both"/>
        <w:rPr>
          <w:rFonts w:hint="eastAsia"/>
        </w:rPr>
      </w:pPr>
      <w:r>
        <w:rPr>
          <w:b/>
          <w:bCs/>
        </w:rPr>
        <w:t>Proposition 12.14 (when point-date quantization creates a violation).</w:t>
      </w:r>
      <w:r>
        <w:t xml:space="preserve"> Write true times as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with representative dates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residuals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Suppose the true gap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satisfies </w:t>
      </w:r>
      <m:oMath>
        <m:r>
          <w:rPr>
            <w:rFonts w:ascii="Cambria Math" w:hAnsi="Cambria Math"/>
          </w:rPr>
          <m:t>L</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U</m:t>
        </m:r>
      </m:oMath>
      <w:r>
        <w:t xml:space="preserve">. The representative gap violates the lower bound exactly when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&gt;</m:t>
        </m:r>
        <m:r>
          <w:rPr>
            <w:rFonts w:ascii="Cambria Math" w:hAnsi="Cambria Math"/>
          </w:rPr>
          <m:t>g</m:t>
        </m:r>
        <m:r>
          <m:rPr>
            <m:sty m:val="p"/>
          </m:rPr>
          <w:rPr>
            <w:rFonts w:ascii="Cambria Math" w:hAnsi="Cambria Math"/>
          </w:rPr>
          <m:t>-</m:t>
        </m:r>
        <m:r>
          <w:rPr>
            <w:rFonts w:ascii="Cambria Math" w:hAnsi="Cambria Math"/>
          </w:rPr>
          <m:t>L</m:t>
        </m:r>
      </m:oMath>
      <w:r>
        <w:t xml:space="preserve">, and violates the upper bound exactly when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&gt;</m:t>
        </m:r>
        <m:r>
          <w:rPr>
            <w:rFonts w:ascii="Cambria Math" w:hAnsi="Cambria Math"/>
          </w:rPr>
          <m:t>U</m:t>
        </m:r>
        <m:r>
          <m:rPr>
            <m:sty m:val="p"/>
          </m:rPr>
          <w:rPr>
            <w:rFonts w:ascii="Cambria Math" w:hAnsi="Cambria Math"/>
          </w:rPr>
          <m:t>-</m:t>
        </m:r>
        <m:r>
          <w:rPr>
            <w:rFonts w:ascii="Cambria Math" w:hAnsi="Cambria Math"/>
          </w:rPr>
          <m:t>g</m:t>
        </m:r>
      </m:oMath>
      <w:r>
        <w:t>.</w:t>
      </w:r>
    </w:p>
    <w:p w14:paraId="21D3D939" w14:textId="77777777" w:rsidR="009C2745" w:rsidRDefault="00000000" w:rsidP="00FA2416">
      <w:pPr>
        <w:pStyle w:val="BodyText"/>
        <w:jc w:val="both"/>
        <w:rPr>
          <w:rFonts w:hint="eastAsia"/>
        </w:rPr>
      </w:pPr>
      <w:r>
        <w:rPr>
          <w:i/>
          <w:iCs/>
        </w:rPr>
        <w:t>Proof.</w:t>
      </w:r>
      <w:r>
        <w:t xml:space="preserve"> Since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subtract </w:t>
      </w:r>
      <m:oMath>
        <m:r>
          <w:rPr>
            <w:rFonts w:ascii="Cambria Math" w:hAnsi="Cambria Math"/>
          </w:rPr>
          <m:t>L</m:t>
        </m:r>
      </m:oMath>
      <w:r>
        <w:t xml:space="preserve"> or </w:t>
      </w:r>
      <m:oMath>
        <m:r>
          <w:rPr>
            <w:rFonts w:ascii="Cambria Math" w:hAnsi="Cambria Math"/>
          </w:rPr>
          <m:t>U</m:t>
        </m:r>
      </m:oMath>
      <w:r>
        <w:t xml:space="preserve"> and rearrange the strict inequalities. ∎</w:t>
      </w:r>
    </w:p>
    <w:p w14:paraId="57411EDF" w14:textId="77777777" w:rsidR="009C2745" w:rsidRDefault="00000000" w:rsidP="00FA2416">
      <w:pPr>
        <w:pStyle w:val="BodyText"/>
        <w:jc w:val="both"/>
        <w:rPr>
          <w:rFonts w:hint="eastAsia"/>
        </w:rPr>
      </w:pPr>
      <w:r>
        <w:lastRenderedPageBreak/>
        <w:t xml:space="preserve">For example,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0.1</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0.9</m:t>
        </m:r>
      </m:oMath>
      <w:r>
        <w:t xml:space="preserve"> and </w:t>
      </w:r>
      <m:oMath>
        <m:r>
          <w:rPr>
            <w:rFonts w:ascii="Cambria Math" w:hAnsi="Cambria Math"/>
          </w:rPr>
          <m:t>L</m:t>
        </m:r>
        <m:r>
          <m:rPr>
            <m:sty m:val="p"/>
          </m:rPr>
          <w:rPr>
            <w:rFonts w:ascii="Cambria Math" w:hAnsi="Cambria Math"/>
          </w:rPr>
          <m:t>=</m:t>
        </m:r>
        <m:r>
          <w:rPr>
            <w:rFonts w:ascii="Cambria Math" w:hAnsi="Cambria Math"/>
          </w:rPr>
          <m:t>0.5</m:t>
        </m:r>
      </m:oMath>
      <w:r>
        <w:t xml:space="preserve"> are feasible, while using the common start-of-year representative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0</m:t>
        </m:r>
      </m:oMath>
      <w:r>
        <w:t xml:space="preserve"> creates a false lower-lag violation. Point representatives can also happen to be feasible; positive period width does not by itself make every point calculation wrong. What fails is conservativity for every time in the reported period.</w:t>
      </w:r>
    </w:p>
    <w:p w14:paraId="784A2F91" w14:textId="77777777" w:rsidR="009C2745" w:rsidRDefault="00000000" w:rsidP="00FA2416">
      <w:pPr>
        <w:pStyle w:val="BodyText"/>
        <w:jc w:val="both"/>
        <w:rPr>
          <w:rFonts w:hint="eastAsia"/>
        </w:rPr>
      </w:pPr>
      <w:r>
        <w:t>Calendar periods are usually half-open. The kernel uses their closed hulls, which contain the actual periods and are therefore conservative for non-strict difference constraints. An endpoint-only distinction can remain undecided in this representation. A complete treatment of strict calendar boundaries would require strict inequalities or an explicit boundary convention. The zero false interval contradictions in the 2,000-narrative study follow from the construction: each true clock belongs to its reported date hull and satisfies every generated lag. The order-certification rate is a useful measurement of that synthetic family; consistency itself is guaranteed by its design.</w:t>
      </w:r>
    </w:p>
    <w:p w14:paraId="510FD6B8" w14:textId="77777777" w:rsidR="009C2745" w:rsidRDefault="00000000" w:rsidP="00FA2416">
      <w:pPr>
        <w:pStyle w:val="Heading2"/>
        <w:jc w:val="both"/>
      </w:pPr>
      <w:r>
        <w:t>12.5 What an arithmetic certificate actually proves</w:t>
      </w:r>
    </w:p>
    <w:p w14:paraId="67AD3339" w14:textId="77777777" w:rsidR="009C2745" w:rsidRDefault="00000000" w:rsidP="00FA2416">
      <w:pPr>
        <w:pStyle w:val="FirstParagraph"/>
        <w:jc w:val="both"/>
        <w:rPr>
          <w:rFonts w:hint="eastAsia"/>
        </w:rPr>
      </w:pPr>
      <w:r>
        <w:t>Exact formulas, exact range algorithms and sound floating-point realization are separate requirements. The numerical work can distinguish them without claiming that line-by-line agreement verifies an unrestricted software API. Interval and verified numerical methods provide the general foundation (Moore et al., 2009; Rump, 2010).</w:t>
      </w:r>
    </w:p>
    <w:p w14:paraId="7A92FE80" w14:textId="77777777" w:rsidR="009C2745" w:rsidRDefault="00000000" w:rsidP="00FA2416">
      <w:pPr>
        <w:pStyle w:val="BodyText"/>
        <w:jc w:val="both"/>
        <w:rPr>
          <w:rFonts w:hint="eastAsia"/>
        </w:rPr>
      </w:pPr>
      <w:r>
        <w:rPr>
          <w:b/>
          <w:bCs/>
        </w:rPr>
        <w:t>Lemma 12.15 (a dyadic budget for exact vertex evaluation).</w:t>
      </w:r>
      <w:r>
        <w:t xml:space="preserve"> Consider a path polynomial with at most </w:t>
      </w:r>
      <m:oMath>
        <m:r>
          <w:rPr>
            <w:rFonts w:ascii="Cambria Math" w:hAnsi="Cambria Math"/>
          </w:rPr>
          <m:t>P</m:t>
        </m:r>
      </m:oMath>
      <w:r>
        <w:t xml:space="preserve"> monomials, each of length at most </w:t>
      </w:r>
      <m:oMath>
        <m:r>
          <w:rPr>
            <w:rFonts w:ascii="Cambria Math" w:hAnsi="Cambria Math"/>
          </w:rPr>
          <m:t>h</m:t>
        </m:r>
      </m:oMath>
      <w:r>
        <w:t xml:space="preserve">. Suppose each vertex gain has form </w:t>
      </w:r>
      <m:oMath>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q</m:t>
            </m:r>
          </m:sup>
        </m:sSup>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an integer,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e</m:t>
                </m:r>
              </m:sub>
            </m:sSub>
          </m:e>
        </m:d>
        <m:r>
          <m:rPr>
            <m:sty m:val="p"/>
          </m:rPr>
          <w:rPr>
            <w:rFonts w:ascii="Cambria Math" w:hAnsi="Cambria Math"/>
          </w:rPr>
          <m:t>≤</m:t>
        </m:r>
        <m:r>
          <w:rPr>
            <w:rFonts w:ascii="Cambria Math" w:hAnsi="Cambria Math"/>
          </w:rPr>
          <m:t>M</m:t>
        </m:r>
      </m:oMath>
      <w:r>
        <w:t xml:space="preserve"> and </w:t>
      </w:r>
      <m:oMath>
        <m:r>
          <w:rPr>
            <w:rFonts w:ascii="Cambria Math" w:hAnsi="Cambria Math"/>
          </w:rPr>
          <m:t>q</m:t>
        </m:r>
        <m:r>
          <m:rPr>
            <m:sty m:val="p"/>
          </m:rPr>
          <w:rPr>
            <w:rFonts w:ascii="Cambria Math" w:hAnsi="Cambria Math"/>
          </w:rPr>
          <m:t>≥</m:t>
        </m:r>
        <m:r>
          <w:rPr>
            <w:rFonts w:ascii="Cambria Math" w:hAnsi="Cambria Math"/>
          </w:rPr>
          <m:t>0</m:t>
        </m:r>
      </m:oMath>
      <w:r>
        <w:t xml:space="preserve">. Let </w:t>
      </w:r>
      <m:oMath>
        <m:r>
          <w:rPr>
            <w:rFonts w:ascii="Cambria Math" w:hAnsi="Cambria Math"/>
          </w:rPr>
          <m:t>C</m:t>
        </m:r>
        <m:r>
          <m:rPr>
            <m:sty m:val="p"/>
          </m:rPr>
          <w:rPr>
            <w:rFonts w:ascii="Cambria Math" w:hAnsi="Cambria Math"/>
          </w:rPr>
          <m:t>=max</m:t>
        </m:r>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q</m:t>
                </m:r>
              </m:sup>
            </m:sSup>
          </m:e>
        </m:d>
      </m:oMath>
      <w:r>
        <w:t>. If</w:t>
      </w:r>
    </w:p>
    <w:p w14:paraId="743A6ACF" w14:textId="77777777" w:rsidR="009C2745" w:rsidRDefault="00000000" w:rsidP="00FA2416">
      <w:pPr>
        <w:pStyle w:val="BodyText"/>
        <w:jc w:val="both"/>
        <w:rPr>
          <w:rFonts w:hint="eastAsia"/>
        </w:rPr>
      </w:pPr>
      <m:oMathPara>
        <m:oMathParaPr>
          <m:jc m:val="center"/>
        </m:oMathParaPr>
        <m:oMath>
          <m:r>
            <w:rPr>
              <w:rFonts w:ascii="Cambria Math" w:hAnsi="Cambria Math"/>
            </w:rPr>
            <m:t>P</m:t>
          </m:r>
          <m:sSup>
            <m:sSupPr>
              <m:ctrlPr>
                <w:rPr>
                  <w:rFonts w:ascii="Cambria Math" w:hAnsi="Cambria Math"/>
                </w:rPr>
              </m:ctrlPr>
            </m:sSupPr>
            <m:e>
              <m:r>
                <w:rPr>
                  <w:rFonts w:ascii="Cambria Math" w:hAnsi="Cambria Math"/>
                </w:rPr>
                <m:t>C</m:t>
              </m:r>
            </m:e>
            <m:sup>
              <m:r>
                <w:rPr>
                  <w:rFonts w:ascii="Cambria Math" w:hAnsi="Cambria Math"/>
                </w:rPr>
                <m:t>h</m:t>
              </m:r>
            </m:sup>
          </m:sSup>
          <m:r>
            <m:rPr>
              <m:sty m:val="p"/>
            </m:rPr>
            <w:rPr>
              <w:rFonts w:ascii="Cambria Math" w:hAnsi="Cambria Math"/>
            </w:rPr>
            <m:t>&lt;</m:t>
          </m:r>
          <m:sSup>
            <m:sSupPr>
              <m:ctrlPr>
                <w:rPr>
                  <w:rFonts w:ascii="Cambria Math" w:hAnsi="Cambria Math"/>
                </w:rPr>
              </m:ctrlPr>
            </m:sSupPr>
            <m:e>
              <m:r>
                <w:rPr>
                  <w:rFonts w:ascii="Cambria Math" w:hAnsi="Cambria Math"/>
                </w:rPr>
                <m:t>2</m:t>
              </m:r>
            </m:e>
            <m:sup>
              <m:r>
                <w:rPr>
                  <w:rFonts w:ascii="Cambria Math" w:hAnsi="Cambria Math"/>
                </w:rPr>
                <m:t>53</m:t>
              </m:r>
            </m:sup>
          </m:sSup>
          <m:r>
            <m:rPr>
              <m:sty m:val="p"/>
            </m:rPr>
            <w:rPr>
              <w:rFonts w:ascii="Cambria Math" w:hAnsi="Cambria Math"/>
            </w:rPr>
            <m:t>,</m:t>
          </m:r>
          <m:r>
            <w:rPr>
              <w:rFonts w:ascii="Cambria Math" w:hAnsi="Cambria Math"/>
            </w:rPr>
            <m:t>  qh</m:t>
          </m:r>
          <m:r>
            <m:rPr>
              <m:sty m:val="p"/>
            </m:rPr>
            <w:rPr>
              <w:rFonts w:ascii="Cambria Math" w:hAnsi="Cambria Math"/>
            </w:rPr>
            <m:t>≤</m:t>
          </m:r>
          <m:r>
            <w:rPr>
              <w:rFonts w:ascii="Cambria Math" w:hAnsi="Cambria Math"/>
            </w:rPr>
            <m:t>1074</m:t>
          </m:r>
          <m:r>
            <m:rPr>
              <m:sty m:val="p"/>
            </m:rPr>
            <w:rPr>
              <w:rFonts w:ascii="Cambria Math" w:hAnsi="Cambria Math"/>
            </w:rPr>
            <m:t>,</m:t>
          </m:r>
          <m:r>
            <w:rPr>
              <w:rFonts w:ascii="Cambria Math" w:hAnsi="Cambria Math"/>
            </w:rPr>
            <m:t>  </m:t>
          </m:r>
          <m:r>
            <m:rPr>
              <m:sty m:val="p"/>
            </m:rPr>
            <w:rPr>
              <w:rFonts w:ascii="Cambria Math" w:hAnsi="Cambria Math"/>
            </w:rPr>
            <m:t>(12.18)</m:t>
          </m:r>
        </m:oMath>
      </m:oMathPara>
    </w:p>
    <w:p w14:paraId="00208036" w14:textId="77777777" w:rsidR="009C2745" w:rsidRDefault="00000000" w:rsidP="00FA2416">
      <w:pPr>
        <w:pStyle w:val="FirstParagraph"/>
        <w:jc w:val="both"/>
        <w:rPr>
          <w:rFonts w:hint="eastAsia"/>
        </w:rPr>
      </w:pPr>
      <w:r>
        <w:t>then evaluating the expanded path products and their sum in binary64 is exact, including every intermediate product and partial sum.</w:t>
      </w:r>
    </w:p>
    <w:p w14:paraId="79E35894" w14:textId="77777777" w:rsidR="009C2745" w:rsidRDefault="00000000" w:rsidP="00FA2416">
      <w:pPr>
        <w:pStyle w:val="BodyText"/>
        <w:jc w:val="both"/>
        <w:rPr>
          <w:rFonts w:hint="eastAsia"/>
        </w:rPr>
      </w:pPr>
      <w:r>
        <w:rPr>
          <w:i/>
          <w:iCs/>
        </w:rPr>
        <w:t>Proof.</w:t>
      </w:r>
      <w:r>
        <w:t xml:space="preserve"> Put every path product on the common grid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qh</m:t>
            </m:r>
          </m:sup>
        </m:sSup>
      </m:oMath>
      <w:r>
        <w:t xml:space="preserve">. A product with </w:t>
      </w:r>
      <m:oMath>
        <m:r>
          <w:rPr>
            <w:rFonts w:ascii="Cambria Math" w:hAnsi="Cambria Math"/>
          </w:rPr>
          <m:t>k</m:t>
        </m:r>
        <m:r>
          <m:rPr>
            <m:sty m:val="p"/>
          </m:rPr>
          <w:rPr>
            <w:rFonts w:ascii="Cambria Math" w:hAnsi="Cambria Math"/>
          </w:rPr>
          <m:t>≤</m:t>
        </m:r>
        <m:r>
          <w:rPr>
            <w:rFonts w:ascii="Cambria Math" w:hAnsi="Cambria Math"/>
          </w:rPr>
          <m:t>h</m:t>
        </m:r>
      </m:oMath>
      <w:r>
        <w:t xml:space="preserve"> factors has scaled numerator of magnitude at most </w:t>
      </w:r>
      <m:oMath>
        <m:sSup>
          <m:sSupPr>
            <m:ctrlPr>
              <w:rPr>
                <w:rFonts w:ascii="Cambria Math" w:hAnsi="Cambria Math"/>
              </w:rPr>
            </m:ctrlPr>
          </m:sSupPr>
          <m:e>
            <m:r>
              <w:rPr>
                <w:rFonts w:ascii="Cambria Math" w:hAnsi="Cambria Math"/>
              </w:rPr>
              <m:t>M</m:t>
            </m:r>
          </m:e>
          <m:sup>
            <m:r>
              <w:rPr>
                <w:rFonts w:ascii="Cambria Math" w:hAnsi="Cambria Math"/>
              </w:rPr>
              <m:t>k</m:t>
            </m:r>
          </m:sup>
        </m:sSup>
        <m:sSup>
          <m:sSupPr>
            <m:ctrlPr>
              <w:rPr>
                <w:rFonts w:ascii="Cambria Math" w:hAnsi="Cambria Math"/>
              </w:rPr>
            </m:ctrlPr>
          </m:sSupPr>
          <m:e>
            <m:r>
              <w:rPr>
                <w:rFonts w:ascii="Cambria Math" w:hAnsi="Cambria Math"/>
              </w:rPr>
              <m:t>2</m:t>
            </m:r>
          </m:e>
          <m:sup>
            <m:r>
              <w:rPr>
                <w:rFonts w:ascii="Cambria Math" w:hAnsi="Cambria Math"/>
              </w:rPr>
              <m:t>q</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h</m:t>
            </m:r>
          </m:sup>
        </m:sSup>
      </m:oMath>
      <w:r>
        <w:t xml:space="preserve">. The same bound holds for partial products after scaling them to this grid. Every partial sum has scaled numerator magnitude at most </w:t>
      </w:r>
      <m:oMath>
        <m:r>
          <w:rPr>
            <w:rFonts w:ascii="Cambria Math" w:hAnsi="Cambria Math"/>
          </w:rPr>
          <m:t>P</m:t>
        </m:r>
        <m:sSup>
          <m:sSupPr>
            <m:ctrlPr>
              <w:rPr>
                <w:rFonts w:ascii="Cambria Math" w:hAnsi="Cambria Math"/>
              </w:rPr>
            </m:ctrlPr>
          </m:sSupPr>
          <m:e>
            <m:r>
              <w:rPr>
                <w:rFonts w:ascii="Cambria Math" w:hAnsi="Cambria Math"/>
              </w:rPr>
              <m:t>C</m:t>
            </m:r>
          </m:e>
          <m:sup>
            <m:r>
              <w:rPr>
                <w:rFonts w:ascii="Cambria Math" w:hAnsi="Cambria Math"/>
              </w:rPr>
              <m:t>h</m:t>
            </m:r>
          </m:sup>
        </m:sSup>
      </m:oMath>
      <w:r>
        <w:t xml:space="preserve">. These integers have fewer than 54 significant binary digits and their grid exponent is no smaller than </w:t>
      </w:r>
      <m:oMath>
        <m:r>
          <m:rPr>
            <m:sty m:val="p"/>
          </m:rPr>
          <w:rPr>
            <w:rFonts w:ascii="Cambria Math" w:hAnsi="Cambria Math"/>
          </w:rPr>
          <m:t>-</m:t>
        </m:r>
        <m:r>
          <w:rPr>
            <w:rFonts w:ascii="Cambria Math" w:hAnsi="Cambria Math"/>
          </w:rPr>
          <m:t>1074</m:t>
        </m:r>
      </m:oMath>
      <w:r>
        <w:t>, so all the exact intermediate values are representable in binary64. The magnitude bound also excludes overflow. Correctly rounded multiplication and addition must return these representable exact results. ∎</w:t>
      </w:r>
    </w:p>
    <w:p w14:paraId="21CA121E" w14:textId="77777777" w:rsidR="009C2745" w:rsidRDefault="00000000" w:rsidP="00FA2416">
      <w:pPr>
        <w:pStyle w:val="BodyText"/>
        <w:jc w:val="both"/>
        <w:rPr>
          <w:rFonts w:hint="eastAsia"/>
        </w:rPr>
      </w:pPr>
      <w:r>
        <w:t xml:space="preserve">For all 600 models of Table 2 one may take </w:t>
      </w:r>
      <m:oMath>
        <m:r>
          <w:rPr>
            <w:rFonts w:ascii="Cambria Math" w:hAnsi="Cambria Math"/>
          </w:rPr>
          <m:t>q</m:t>
        </m:r>
        <m:r>
          <m:rPr>
            <m:sty m:val="p"/>
          </m:rPr>
          <w:rPr>
            <w:rFonts w:ascii="Cambria Math" w:hAnsi="Cambria Math"/>
          </w:rPr>
          <m:t>=</m:t>
        </m:r>
        <m:r>
          <w:rPr>
            <w:rFonts w:ascii="Cambria Math" w:hAnsi="Cambria Math"/>
          </w:rPr>
          <m:t>3</m:t>
        </m:r>
      </m:oMath>
      <w:r>
        <w:t xml:space="preserve">, </w:t>
      </w:r>
      <m:oMath>
        <m:r>
          <w:rPr>
            <w:rFonts w:ascii="Cambria Math" w:hAnsi="Cambria Math"/>
          </w:rPr>
          <m:t>M</m:t>
        </m:r>
        <m:r>
          <m:rPr>
            <m:sty m:val="p"/>
          </m:rPr>
          <w:rPr>
            <w:rFonts w:ascii="Cambria Math" w:hAnsi="Cambria Math"/>
          </w:rPr>
          <m:t>=</m:t>
        </m:r>
        <m:r>
          <w:rPr>
            <w:rFonts w:ascii="Cambria Math" w:hAnsi="Cambria Math"/>
          </w:rPr>
          <m:t>14</m:t>
        </m:r>
      </m:oMath>
      <w:r>
        <w:t xml:space="preserve">, </w:t>
      </w:r>
      <m:oMath>
        <m:r>
          <w:rPr>
            <w:rFonts w:ascii="Cambria Math" w:hAnsi="Cambria Math"/>
          </w:rPr>
          <m:t>h</m:t>
        </m:r>
        <m:r>
          <m:rPr>
            <m:sty m:val="p"/>
          </m:rPr>
          <w:rPr>
            <w:rFonts w:ascii="Cambria Math" w:hAnsi="Cambria Math"/>
          </w:rPr>
          <m:t>=</m:t>
        </m:r>
        <m:r>
          <w:rPr>
            <w:rFonts w:ascii="Cambria Math" w:hAnsi="Cambria Math"/>
          </w:rPr>
          <m:t>6</m:t>
        </m:r>
      </m:oMath>
      <w:r>
        <w:t xml:space="preserve"> and </w:t>
      </w:r>
      <m:oMath>
        <m:r>
          <w:rPr>
            <w:rFonts w:ascii="Cambria Math" w:hAnsi="Cambria Math"/>
          </w:rPr>
          <m:t>P</m:t>
        </m:r>
        <m:r>
          <m:rPr>
            <m:sty m:val="p"/>
          </m:rPr>
          <w:rPr>
            <w:rFonts w:ascii="Cambria Math" w:hAnsi="Cambria Math"/>
          </w:rPr>
          <m:t>=</m:t>
        </m:r>
        <m:r>
          <w:rPr>
            <w:rFonts w:ascii="Cambria Math" w:hAnsi="Cambria Math"/>
          </w:rPr>
          <m:t>32</m:t>
        </m:r>
      </m:oMath>
      <w:r>
        <w:t xml:space="preserve">, since a seven-node ordered DAG has at most </w:t>
      </w:r>
      <m:oMath>
        <m:sSup>
          <m:sSupPr>
            <m:ctrlPr>
              <w:rPr>
                <w:rFonts w:ascii="Cambria Math" w:hAnsi="Cambria Math"/>
              </w:rPr>
            </m:ctrlPr>
          </m:sSupPr>
          <m:e>
            <m:r>
              <w:rPr>
                <w:rFonts w:ascii="Cambria Math" w:hAnsi="Cambria Math"/>
              </w:rPr>
              <m:t>2</m:t>
            </m:r>
          </m:e>
          <m:sup>
            <m:r>
              <w:rPr>
                <w:rFonts w:ascii="Cambria Math" w:hAnsi="Cambria Math"/>
              </w:rPr>
              <m:t>5</m:t>
            </m:r>
          </m:sup>
        </m:sSup>
      </m:oMath>
      <w:r>
        <w:t xml:space="preserve"> source-to-terminal paths. Thus </w:t>
      </w:r>
      <m:oMath>
        <m:r>
          <w:rPr>
            <w:rFonts w:ascii="Cambria Math" w:hAnsi="Cambria Math"/>
          </w:rPr>
          <m:t>P</m:t>
        </m:r>
        <m:sSup>
          <m:sSupPr>
            <m:ctrlPr>
              <w:rPr>
                <w:rFonts w:ascii="Cambria Math" w:hAnsi="Cambria Math"/>
              </w:rPr>
            </m:ctrlPr>
          </m:sSupPr>
          <m:e>
            <m:r>
              <w:rPr>
                <w:rFonts w:ascii="Cambria Math" w:hAnsi="Cambria Math"/>
              </w:rPr>
              <m:t>C</m:t>
            </m:r>
          </m:e>
          <m:sup>
            <m:r>
              <w:rPr>
                <w:rFonts w:ascii="Cambria Math" w:hAnsi="Cambria Math"/>
              </w:rPr>
              <m:t>h</m:t>
            </m:r>
          </m:sup>
        </m:sSup>
        <m:r>
          <m:rPr>
            <m:sty m:val="p"/>
          </m:rPr>
          <w:rPr>
            <w:rFonts w:ascii="Cambria Math" w:hAnsi="Cambria Math"/>
          </w:rPr>
          <m:t>=</m:t>
        </m:r>
        <m:r>
          <w:rPr>
            <w:rFonts w:ascii="Cambria Math" w:hAnsi="Cambria Math"/>
          </w:rPr>
          <m:t>240</m:t>
        </m:r>
        <m:r>
          <m:rPr>
            <m:sty m:val="p"/>
          </m:rPr>
          <w:rPr>
            <w:rFonts w:ascii="Cambria Math" w:hAnsi="Cambria Math"/>
          </w:rPr>
          <m:t>,</m:t>
        </m:r>
        <m:r>
          <w:rPr>
            <w:rFonts w:ascii="Cambria Math" w:hAnsi="Cambria Math"/>
          </w:rPr>
          <m:t>945</m:t>
        </m:r>
        <m:r>
          <m:rPr>
            <m:sty m:val="p"/>
          </m:rPr>
          <w:rPr>
            <w:rFonts w:ascii="Cambria Math" w:hAnsi="Cambria Math"/>
          </w:rPr>
          <m:t>,</m:t>
        </m:r>
        <m:r>
          <w:rPr>
            <w:rFonts w:ascii="Cambria Math" w:hAnsi="Cambria Math"/>
          </w:rPr>
          <m:t>152</m:t>
        </m:r>
        <m:r>
          <m:rPr>
            <m:sty m:val="p"/>
          </m:rPr>
          <w:rPr>
            <w:rFonts w:ascii="Cambria Math" w:hAnsi="Cambria Math"/>
          </w:rPr>
          <m:t>&lt;</m:t>
        </m:r>
        <m:sSup>
          <m:sSupPr>
            <m:ctrlPr>
              <w:rPr>
                <w:rFonts w:ascii="Cambria Math" w:hAnsi="Cambria Math"/>
              </w:rPr>
            </m:ctrlPr>
          </m:sSupPr>
          <m:e>
            <m:r>
              <w:rPr>
                <w:rFonts w:ascii="Cambria Math" w:hAnsi="Cambria Math"/>
              </w:rPr>
              <m:t>2</m:t>
            </m:r>
          </m:e>
          <m:sup>
            <m:r>
              <w:rPr>
                <w:rFonts w:ascii="Cambria Math" w:hAnsi="Cambria Math"/>
              </w:rPr>
              <m:t>28</m:t>
            </m:r>
          </m:sup>
        </m:sSup>
        <m:r>
          <m:rPr>
            <m:sty m:val="p"/>
          </m:rPr>
          <w:rPr>
            <w:rFonts w:ascii="Cambria Math" w:hAnsi="Cambria Math"/>
          </w:rPr>
          <m:t>&lt;</m:t>
        </m:r>
        <m:sSup>
          <m:sSupPr>
            <m:ctrlPr>
              <w:rPr>
                <w:rFonts w:ascii="Cambria Math" w:hAnsi="Cambria Math"/>
              </w:rPr>
            </m:ctrlPr>
          </m:sSupPr>
          <m:e>
            <m:r>
              <w:rPr>
                <w:rFonts w:ascii="Cambria Math" w:hAnsi="Cambria Math"/>
              </w:rPr>
              <m:t>2</m:t>
            </m:r>
          </m:e>
          <m:sup>
            <m:r>
              <w:rPr>
                <w:rFonts w:ascii="Cambria Math" w:hAnsi="Cambria Math"/>
              </w:rPr>
              <m:t>53</m:t>
            </m:r>
          </m:sup>
        </m:sSup>
      </m:oMath>
      <w:r>
        <w:t xml:space="preserve"> and </w:t>
      </w:r>
      <m:oMath>
        <m:r>
          <w:rPr>
            <w:rFonts w:ascii="Cambria Math" w:hAnsi="Cambria Math"/>
          </w:rPr>
          <m:t>qh</m:t>
        </m:r>
        <m:r>
          <m:rPr>
            <m:sty m:val="p"/>
          </m:rPr>
          <w:rPr>
            <w:rFonts w:ascii="Cambria Math" w:hAnsi="Cambria Math"/>
          </w:rPr>
          <m:t>=</m:t>
        </m:r>
        <m:r>
          <w:rPr>
            <w:rFonts w:ascii="Cambria Math" w:hAnsi="Cambria Math"/>
          </w:rPr>
          <m:t>18</m:t>
        </m:r>
      </m:oMath>
      <w:r>
        <w:t>. This proves exactness of every binary64 vertex oracle in that study, including the cases not covered by its 487 explicit rational repetitions. It does not prove that floating-point vertex enumeration is exact for general inputs.</w:t>
      </w:r>
    </w:p>
    <w:p w14:paraId="6025BD6C" w14:textId="77777777" w:rsidR="009C2745" w:rsidRDefault="00000000" w:rsidP="00FA2416">
      <w:pPr>
        <w:pStyle w:val="BodyText"/>
        <w:jc w:val="both"/>
        <w:rPr>
          <w:rFonts w:hint="eastAsia"/>
        </w:rPr>
      </w:pPr>
      <w:r>
        <w:t>The rational conversion in the earlier kernel required a correction. A dyadic rational need not be representable as a binary64 point, and converting its arbitrary-precision numerator and denominator separately can overflow before their ratio is taken. Moreover a containment predicate must compare with the rational itself, not its rounded approximation.</w:t>
      </w:r>
    </w:p>
    <w:p w14:paraId="22E0BEBD" w14:textId="77777777" w:rsidR="009C2745" w:rsidRDefault="00000000" w:rsidP="00FA2416">
      <w:pPr>
        <w:pStyle w:val="BodyText"/>
        <w:jc w:val="both"/>
        <w:rPr>
          <w:rFonts w:hint="eastAsia"/>
        </w:rPr>
      </w:pPr>
      <w:r>
        <w:rPr>
          <w:b/>
          <w:bCs/>
        </w:rPr>
        <w:t>Theorem 12.16 (adjacent binary64 brackets of an exact rational).</w:t>
      </w:r>
      <w:r>
        <w:t xml:space="preserve"> For a positive rational </w:t>
      </w:r>
      <m:oMath>
        <m:r>
          <w:rPr>
            <w:rFonts w:ascii="Cambria Math" w:hAnsi="Cambria Math"/>
          </w:rPr>
          <m:t>q</m:t>
        </m:r>
      </m:oMath>
      <w:r>
        <w:t xml:space="preserve"> not exceeding the largest finite binary64 number, set</w:t>
      </w:r>
    </w:p>
    <w:p w14:paraId="23021EB8" w14:textId="77777777" w:rsidR="009C2745" w:rsidRDefault="00000000" w:rsidP="00FA2416">
      <w:pPr>
        <w:pStyle w:val="BodyText"/>
        <w:jc w:val="both"/>
        <w:rPr>
          <w:rFonts w:hint="eastAsia"/>
        </w:rPr>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q</m:t>
          </m:r>
          <m:r>
            <m:rPr>
              <m:sty m:val="p"/>
            </m:rPr>
            <w:rPr>
              <w:rFonts w:ascii="Cambria Math" w:hAnsi="Cambria Math"/>
            </w:rPr>
            <m:t>⌋,</m:t>
          </m:r>
          <m:r>
            <w:rPr>
              <w:rFonts w:ascii="Cambria Math" w:hAnsi="Cambria Math"/>
            </w:rPr>
            <m:t>  h</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max</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1074</m:t>
                  </m:r>
                </m:e>
              </m:d>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(12.19)</m:t>
          </m:r>
        </m:oMath>
      </m:oMathPara>
    </w:p>
    <w:p w14:paraId="23614C51" w14:textId="77777777" w:rsidR="009C2745" w:rsidRDefault="00000000" w:rsidP="00FA2416">
      <w:pPr>
        <w:pStyle w:val="FirstParagraph"/>
        <w:jc w:val="both"/>
        <w:rPr>
          <w:rFonts w:hint="eastAsia"/>
        </w:rPr>
      </w:pPr>
      <w:r>
        <w:lastRenderedPageBreak/>
        <w:t xml:space="preserve">Compute the quotient and remainder by integer arithmetic. If the remainder is zero, return </w:t>
      </w:r>
      <m:oMath>
        <m:d>
          <m:dPr>
            <m:begChr m:val="["/>
            <m:endChr m:val="]"/>
            <m:ctrlPr>
              <w:rPr>
                <w:rFonts w:ascii="Cambria Math" w:hAnsi="Cambria Math"/>
              </w:rPr>
            </m:ctrlPr>
          </m:dPr>
          <m:e>
            <m:r>
              <w:rPr>
                <w:rFonts w:ascii="Cambria Math" w:hAnsi="Cambria Math"/>
              </w:rPr>
              <m:t>kh</m:t>
            </m:r>
            <m:r>
              <m:rPr>
                <m:sty m:val="p"/>
              </m:rPr>
              <w:rPr>
                <w:rFonts w:ascii="Cambria Math" w:hAnsi="Cambria Math"/>
              </w:rPr>
              <m:t>,</m:t>
            </m:r>
            <m:r>
              <w:rPr>
                <w:rFonts w:ascii="Cambria Math" w:hAnsi="Cambria Math"/>
              </w:rPr>
              <m:t>kh</m:t>
            </m:r>
          </m:e>
        </m:d>
      </m:oMath>
      <w:r>
        <w:t xml:space="preserve">. Otherwise return </w:t>
      </w:r>
      <m:oMath>
        <m:d>
          <m:dPr>
            <m:begChr m:val="["/>
            <m:endChr m:val="]"/>
            <m:ctrlPr>
              <w:rPr>
                <w:rFonts w:ascii="Cambria Math" w:hAnsi="Cambria Math"/>
              </w:rPr>
            </m:ctrlPr>
          </m:dPr>
          <m:e>
            <m:r>
              <w:rPr>
                <w:rFonts w:ascii="Cambria Math" w:hAnsi="Cambria Math"/>
              </w:rPr>
              <m:t>kh</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h</m:t>
            </m:r>
          </m:e>
        </m:d>
      </m:oMath>
      <w:r>
        <w:t xml:space="preserve">. These are adjacent finite binary64 brackets containing </w:t>
      </w:r>
      <m:oMath>
        <m:r>
          <w:rPr>
            <w:rFonts w:ascii="Cambria Math" w:hAnsi="Cambria Math"/>
          </w:rPr>
          <m:t>q</m:t>
        </m:r>
      </m:oMath>
      <w:r>
        <w:t>. Zero is exact and negative inputs are handled by reflection. Rationals beyond the finite range have no enclosure with two finite endpoints.</w:t>
      </w:r>
    </w:p>
    <w:p w14:paraId="66B9803D" w14:textId="77777777" w:rsidR="009C2745" w:rsidRDefault="00000000" w:rsidP="00FA2416">
      <w:pPr>
        <w:pStyle w:val="BodyText"/>
        <w:jc w:val="both"/>
        <w:rPr>
          <w:rFonts w:hint="eastAsia"/>
        </w:rPr>
      </w:pPr>
      <w:r>
        <w:rPr>
          <w:i/>
          <w:iCs/>
        </w:rPr>
        <w:t>Proof.</w:t>
      </w:r>
      <w:r>
        <w:t xml:space="preserve"> Above the subnormal range, </w:t>
      </w:r>
      <m:oMath>
        <m:r>
          <w:rPr>
            <w:rFonts w:ascii="Cambria Math" w:hAnsi="Cambria Math"/>
          </w:rPr>
          <m:t>h</m:t>
        </m:r>
      </m:oMath>
      <w:r>
        <w:t xml:space="preserve"> is the binary64 spacing in the binade containing </w:t>
      </w:r>
      <m:oMath>
        <m:r>
          <w:rPr>
            <w:rFonts w:ascii="Cambria Math" w:hAnsi="Cambria Math"/>
          </w:rPr>
          <m:t>q</m:t>
        </m:r>
      </m:oMath>
      <w:r>
        <w:t xml:space="preserve">; below it,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1074</m:t>
            </m:r>
          </m:sup>
        </m:sSup>
      </m:oMath>
      <w:r>
        <w:t xml:space="preserve"> is the subnormal spacing. The integer </w:t>
      </w:r>
      <m:oMath>
        <m:r>
          <w:rPr>
            <w:rFonts w:ascii="Cambria Math" w:hAnsi="Cambria Math"/>
          </w:rPr>
          <m:t>k</m:t>
        </m:r>
      </m:oMath>
      <w:r>
        <w:t xml:space="preserve"> is less than </w:t>
      </w:r>
      <m:oMath>
        <m:sSup>
          <m:sSupPr>
            <m:ctrlPr>
              <w:rPr>
                <w:rFonts w:ascii="Cambria Math" w:hAnsi="Cambria Math"/>
              </w:rPr>
            </m:ctrlPr>
          </m:sSupPr>
          <m:e>
            <m:r>
              <w:rPr>
                <w:rFonts w:ascii="Cambria Math" w:hAnsi="Cambria Math"/>
              </w:rPr>
              <m:t>2</m:t>
            </m:r>
          </m:e>
          <m:sup>
            <m:r>
              <w:rPr>
                <w:rFonts w:ascii="Cambria Math" w:hAnsi="Cambria Math"/>
              </w:rPr>
              <m:t>53</m:t>
            </m:r>
          </m:sup>
        </m:sSup>
      </m:oMath>
      <w:r>
        <w:t xml:space="preserve"> and therefore converts exactly to binary64. Scaling by the specified power of two gives the exact representable number </w:t>
      </w:r>
      <m:oMath>
        <m:r>
          <w:rPr>
            <w:rFonts w:ascii="Cambria Math" w:hAnsi="Cambria Math"/>
          </w:rPr>
          <m:t>kh</m:t>
        </m:r>
      </m:oMath>
      <w:r>
        <w:t xml:space="preserve">. Integer division proves </w:t>
      </w:r>
      <m:oMath>
        <m:r>
          <w:rPr>
            <w:rFonts w:ascii="Cambria Math" w:hAnsi="Cambria Math"/>
          </w:rPr>
          <m:t>kh</m:t>
        </m:r>
        <m:r>
          <m:rPr>
            <m:sty m:val="p"/>
          </m:rPr>
          <w:rPr>
            <w:rFonts w:ascii="Cambria Math" w:hAnsi="Cambria Math"/>
          </w:rPr>
          <m:t>≤</m:t>
        </m:r>
        <m:r>
          <w:rPr>
            <w:rFonts w:ascii="Cambria Math" w:hAnsi="Cambria Math"/>
          </w:rPr>
          <m:t>q</m:t>
        </m:r>
        <m:r>
          <m:rPr>
            <m:sty m:val="p"/>
          </m:rPr>
          <w:rPr>
            <w:rFonts w:ascii="Cambria Math" w:hAnsi="Cambria Math"/>
          </w:rPr>
          <m:t>&lt;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h</m:t>
        </m:r>
      </m:oMath>
      <w:r>
        <w:t xml:space="preserve">, with equality at the left exactly when the remainder is zero. At a binade boundary,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h</m:t>
        </m:r>
      </m:oMath>
      <w:r>
        <w:t xml:space="preserve"> is the first value of the next binade and remains the successor of </w:t>
      </w:r>
      <m:oMath>
        <m:r>
          <w:rPr>
            <w:rFonts w:ascii="Cambria Math" w:hAnsi="Cambria Math"/>
          </w:rPr>
          <m:t>kh</m:t>
        </m:r>
      </m:oMath>
      <w:r>
        <w:t xml:space="preserve">. Since </w:t>
      </w:r>
      <m:oMath>
        <m:r>
          <w:rPr>
            <w:rFonts w:ascii="Cambria Math" w:hAnsi="Cambria Math"/>
          </w:rPr>
          <m:t>q</m:t>
        </m:r>
      </m:oMath>
      <w:r>
        <w:t xml:space="preserve"> does not exceed the largest finite number, a nonzero remainder cannot require an endpoint above that number. The corresponding statement for negative rationals follows by order-reversing reflection. ∎</w:t>
      </w:r>
    </w:p>
    <w:p w14:paraId="75798291" w14:textId="77777777" w:rsidR="009C2745" w:rsidRDefault="00000000" w:rsidP="00FA2416">
      <w:pPr>
        <w:pStyle w:val="BodyText"/>
        <w:jc w:val="both"/>
        <w:rPr>
          <w:rFonts w:hint="eastAsia"/>
        </w:rPr>
      </w:pPr>
      <w:r>
        <w:t xml:space="preserve">The implementation obtains the binary exponent by exact integer bit lengths and a comparison, not a floating-point logarithm. It obtains the upper bracket with the next representable number. In particular,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1024</m:t>
            </m:r>
          </m:sup>
        </m:sSup>
      </m:oMath>
      <w:r>
        <w:t xml:space="preserve"> is representable, but the earlier conversion of its denominator </w:t>
      </w:r>
      <m:oMath>
        <m:sSup>
          <m:sSupPr>
            <m:ctrlPr>
              <w:rPr>
                <w:rFonts w:ascii="Cambria Math" w:hAnsi="Cambria Math"/>
              </w:rPr>
            </m:ctrlPr>
          </m:sSupPr>
          <m:e>
            <m:r>
              <w:rPr>
                <w:rFonts w:ascii="Cambria Math" w:hAnsi="Cambria Math"/>
              </w:rPr>
              <m:t>2</m:t>
            </m:r>
          </m:e>
          <m:sup>
            <m:r>
              <w:rPr>
                <w:rFonts w:ascii="Cambria Math" w:hAnsi="Cambria Math"/>
              </w:rPr>
              <m:t>1024</m:t>
            </m:r>
          </m:sup>
        </m:sSup>
      </m:oMath>
      <w:r>
        <w:t xml:space="preserve"> overflowed and returned the point zero. The earlier approximate containment predicate accepted that false enclosure. The new exact predicate rejects it. The smaller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1075</m:t>
            </m:r>
          </m:sup>
        </m:sSup>
      </m:oMath>
      <w:r>
        <w:t xml:space="preserve"> instead requires the bracket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1074</m:t>
                </m:r>
              </m:sup>
            </m:sSup>
          </m:e>
        </m:d>
      </m:oMath>
      <w:r>
        <w:t xml:space="preserve">. For </w:t>
      </w:r>
      <m:oMath>
        <m:sSup>
          <m:sSupPr>
            <m:ctrlPr>
              <w:rPr>
                <w:rFonts w:ascii="Cambria Math" w:hAnsi="Cambria Math"/>
              </w:rPr>
            </m:ctrlPr>
          </m:sSupPr>
          <m:e>
            <m:r>
              <w:rPr>
                <w:rFonts w:ascii="Cambria Math" w:hAnsi="Cambria Math"/>
              </w:rPr>
              <m:t>2</m:t>
            </m:r>
          </m:e>
          <m:sup>
            <m:r>
              <w:rPr>
                <w:rFonts w:ascii="Cambria Math" w:hAnsi="Cambria Math"/>
              </w:rPr>
              <m:t>2000</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2000</m:t>
                </m:r>
              </m:sup>
            </m:sSup>
            <m:r>
              <m:rPr>
                <m:sty m:val="p"/>
              </m:rPr>
              <w:rPr>
                <w:rFonts w:ascii="Cambria Math" w:hAnsi="Cambria Math"/>
              </w:rPr>
              <m:t>+</m:t>
            </m:r>
            <m:r>
              <w:rPr>
                <w:rFonts w:ascii="Cambria Math" w:hAnsi="Cambria Math"/>
              </w:rPr>
              <m:t>1</m:t>
            </m:r>
          </m:e>
        </m:d>
      </m:oMath>
      <w:r>
        <w:t>, integer bracketing returns the predecessor of one and one, avoiding an indeterminate ratio of two floating-point infinities. Nine independent rational checks cover these and other boundary cases.</w:t>
      </w:r>
    </w:p>
    <w:p w14:paraId="5192EFC8" w14:textId="77777777" w:rsidR="009C2745" w:rsidRDefault="00000000" w:rsidP="00FA2416">
      <w:pPr>
        <w:pStyle w:val="BodyText"/>
        <w:jc w:val="both"/>
        <w:rPr>
          <w:rFonts w:hint="eastAsia"/>
        </w:rPr>
      </w:pPr>
      <w:r>
        <w:rPr>
          <w:b/>
          <w:bCs/>
        </w:rPr>
        <w:t>Proposition 12.17 (soundness of returned elementary intervals).</w:t>
      </w:r>
      <w:r>
        <w:t xml:space="preserve"> Assume correctly rounded binary64 elementary arithmetic with gradual underflow, finite ordered input endpoints, and a denominator interval excluding zero for division. If each endpoint operation is rounded outward by one predecessor or successor step and the routine returns finite ordered endpoints, the returned interval contains the exact real range of the elementary operation. Composition preserves containment of the occurrence-independent range, and therefore of every declared tied subset.</w:t>
      </w:r>
    </w:p>
    <w:p w14:paraId="0D05B648" w14:textId="77777777" w:rsidR="009C2745" w:rsidRDefault="00000000" w:rsidP="00FA2416">
      <w:pPr>
        <w:pStyle w:val="BodyText"/>
        <w:jc w:val="both"/>
        <w:rPr>
          <w:rFonts w:hint="eastAsia"/>
        </w:rPr>
      </w:pPr>
      <w:r>
        <w:rPr>
          <w:i/>
          <w:iCs/>
        </w:rPr>
        <w:t>Proof.</w:t>
      </w:r>
      <w:r>
        <w:t xml:space="preserve"> For any exact finite scalar result whose nearest-rounded value is finite, its predecessor and successor bracket that result. A returned finite interval excludes the overflow cases. Addition and subtraction use their exact endpoint extrema. Multiplication and division away from zero have extrema at the four corners. Correct rounding is monotone; taking the minimum and maximum of the rounded corner results and then widening brackets every exact corner result. Induction over the expression tree proves containment, and Theorem 12.2 supplies the final subset inclusion. ∎</w:t>
      </w:r>
    </w:p>
    <w:p w14:paraId="2F2EADD7" w14:textId="77777777" w:rsidR="009C2745" w:rsidRDefault="00000000" w:rsidP="00FA2416">
      <w:pPr>
        <w:pStyle w:val="BodyText"/>
        <w:jc w:val="both"/>
        <w:rPr>
          <w:rFonts w:hint="eastAsia"/>
        </w:rPr>
      </w:pPr>
      <w:r>
        <w:t xml:space="preserve">The corrected finite-endpoint interval constructor rejects NaN, infinity and reversed endpoints. An overflow or an outward step beyond the finite format is an explicit rejection, not a certified numerical answer. This is a soundness statement for results that return, not a completeness claim for all real-valued expressions. The exact rational vertex routine also requires multi-affinity; both vertex routines now reject a non-multi-affine polynomial and reject the unsupported signed-mask dimension before enumeration. The single-event smoother returns </w:t>
      </w:r>
      <m:oMath>
        <m:r>
          <w:rPr>
            <w:rFonts w:ascii="Cambria Math" w:hAnsi="Cambria Math"/>
          </w:rPr>
          <m:t>K</m:t>
        </m:r>
        <m:r>
          <m:rPr>
            <m:sty m:val="p"/>
          </m:rPr>
          <w:rPr>
            <w:rFonts w:ascii="Cambria Math" w:hAnsi="Cambria Math"/>
          </w:rPr>
          <m:t>=</m:t>
        </m:r>
        <m:d>
          <m:dPr>
            <m:begChr m:val="["/>
            <m:endChr m:val="]"/>
            <m:ctrlPr>
              <w:rPr>
                <w:rFonts w:ascii="Cambria Math" w:hAnsi="Cambria Math"/>
              </w:rPr>
            </m:ctrlPr>
          </m:dPr>
          <m:e>
            <m:r>
              <w:rPr>
                <w:rFonts w:ascii="Cambria Math" w:hAnsi="Cambria Math"/>
              </w:rPr>
              <m:t>1</m:t>
            </m:r>
          </m:e>
        </m:d>
      </m:oMath>
      <w:r>
        <w:t xml:space="preserve"> and determinant one.</w:t>
      </w:r>
    </w:p>
    <w:p w14:paraId="2CCFE819" w14:textId="77777777" w:rsidR="009C2745" w:rsidRDefault="00000000" w:rsidP="00FA2416">
      <w:pPr>
        <w:pStyle w:val="Heading2"/>
        <w:jc w:val="both"/>
      </w:pPr>
      <w:r>
        <w:t>12.6 Consequences for a causal horizontal ASE layer</w:t>
      </w:r>
    </w:p>
    <w:p w14:paraId="3F07DC80" w14:textId="77777777" w:rsidR="009C2745" w:rsidRDefault="00000000" w:rsidP="00FA2416">
      <w:pPr>
        <w:pStyle w:val="FirstParagraph"/>
        <w:jc w:val="both"/>
        <w:rPr>
          <w:rFonts w:hint="eastAsia"/>
        </w:rPr>
      </w:pPr>
      <w:r>
        <w:t>The results specify a computation policy for the existing mechanism sheaf. First, declare calibrated units and the identity of each uncertain parameter before forming residuals or intervals. A shared quantity is a shared variable point; its value is not duplicated merely because two contexts read it. Second, distinguish an exact range from an outward enclosure. A sign-coherence certificate permits the two-endpoint computation of Theorem 12.5; a small independent edge box permits exact vertex enumeration; otherwise a documented factorization or constrained relaxation gives an enclosure.</w:t>
      </w:r>
    </w:p>
    <w:p w14:paraId="2BA2F70A" w14:textId="77777777" w:rsidR="009C2745" w:rsidRDefault="00000000" w:rsidP="00FA2416">
      <w:pPr>
        <w:pStyle w:val="BodyText"/>
        <w:jc w:val="both"/>
        <w:rPr>
          <w:rFonts w:hint="eastAsia"/>
        </w:rPr>
      </w:pPr>
      <w:r>
        <w:lastRenderedPageBreak/>
        <w:t>Third, attach a temporal access contract to the read. A retrospective harmonic smoother may use the complete history. A prefix read uses only permitted observations, and Theorem 12.9 quantifies the unavoidable discrepancy from that retrospective target under a declared completion box. Fourth, retain the constraint graph and certificate when returning a clock window; the windows alone forget correlations. A negative cycle is an explanation of infeasibility, while a feasible clock is a witness of consistency.</w:t>
      </w:r>
    </w:p>
    <w:p w14:paraId="25EBFAA0" w14:textId="77777777" w:rsidR="009C2745" w:rsidRDefault="00000000" w:rsidP="00FA2416">
      <w:pPr>
        <w:pStyle w:val="BodyText"/>
        <w:jc w:val="both"/>
        <w:rPr>
          <w:rFonts w:hint="eastAsia"/>
        </w:rPr>
      </w:pPr>
      <w:r>
        <w:t xml:space="preserve">These are horizontal computations on local information and its overlaps. Physical clock order remains separate from the ASE layer order and the other bases of Section 9. A token still carries a vertical fibre diagram; a stalk remains a data space. Changes of base still use the sheaf inverse image </w:t>
      </w:r>
      <m:oMath>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oMath>
      <w:r>
        <w:t xml:space="preserve"> and commuting squares. Neither a tighter interval nor a successful numerical check relaxes those representation requirements.</w:t>
      </w:r>
    </w:p>
    <w:p w14:paraId="68FA843E" w14:textId="77777777" w:rsidR="009C2745" w:rsidRDefault="00000000" w:rsidP="00FA2416">
      <w:pPr>
        <w:pStyle w:val="BodyText"/>
        <w:jc w:val="both"/>
        <w:rPr>
          <w:rFonts w:hint="eastAsia"/>
        </w:rPr>
      </w:pPr>
      <w:r>
        <w:t>The executed evidence comprises the original 71 independently checked output lines and 27 additional lines, for 98 in total. A separate exact Python calculation checks 15 weighted resolvent cases. All checks pass. Section 12 supplies the proofs; the finite checks establish that the reported implementations and examples agree under their stated contracts.</w:t>
      </w:r>
    </w:p>
    <w:p w14:paraId="6DB04099" w14:textId="77777777" w:rsidR="009C2745" w:rsidRDefault="00000000" w:rsidP="00FA2416">
      <w:pPr>
        <w:pStyle w:val="Caption"/>
        <w:keepNext/>
        <w:spacing w:before="140" w:after="100" w:line="245" w:lineRule="auto"/>
        <w:jc w:val="both"/>
        <w:rPr>
          <w:rFonts w:hint="eastAsia"/>
        </w:rPr>
      </w:pPr>
      <w:r>
        <w:rPr>
          <w:i/>
          <w:sz w:val="20"/>
        </w:rPr>
        <w:t>Table 6. Independent checks of the 27 added C# output lines. Every group passes. The 15 additional weighted-resolvent cases are separate Python exact calculations.</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650"/>
        <w:gridCol w:w="4898"/>
        <w:gridCol w:w="1700"/>
      </w:tblGrid>
      <w:tr w:rsidR="009C2745" w14:paraId="494B7810" w14:textId="77777777">
        <w:trPr>
          <w:cantSplit/>
          <w:tblHeader/>
          <w:jc w:val="center"/>
        </w:trPr>
        <w:tc>
          <w:tcPr>
            <w:tcW w:w="2400" w:type="dxa"/>
            <w:shd w:val="clear" w:color="auto" w:fill="EDF0F2"/>
            <w:tcMar>
              <w:top w:w="85" w:type="dxa"/>
              <w:left w:w="85" w:type="dxa"/>
              <w:bottom w:w="85" w:type="dxa"/>
              <w:right w:w="85" w:type="dxa"/>
            </w:tcMar>
            <w:vAlign w:val="center"/>
          </w:tcPr>
          <w:p w14:paraId="1DAB1403" w14:textId="77777777" w:rsidR="009C2745" w:rsidRDefault="00000000" w:rsidP="00FA2416">
            <w:pPr>
              <w:pStyle w:val="BodyText"/>
              <w:spacing w:after="40" w:line="252" w:lineRule="auto"/>
              <w:jc w:val="both"/>
              <w:rPr>
                <w:rFonts w:hint="eastAsia"/>
              </w:rPr>
            </w:pPr>
            <w:r>
              <w:rPr>
                <w:b/>
                <w:sz w:val="20"/>
              </w:rPr>
              <w:t>Group</w:t>
            </w:r>
          </w:p>
        </w:tc>
        <w:tc>
          <w:tcPr>
            <w:tcW w:w="650" w:type="dxa"/>
            <w:shd w:val="clear" w:color="auto" w:fill="EDF0F2"/>
            <w:tcMar>
              <w:top w:w="85" w:type="dxa"/>
              <w:left w:w="85" w:type="dxa"/>
              <w:bottom w:w="85" w:type="dxa"/>
              <w:right w:w="85" w:type="dxa"/>
            </w:tcMar>
            <w:vAlign w:val="center"/>
          </w:tcPr>
          <w:p w14:paraId="472B7641" w14:textId="77777777" w:rsidR="009C2745" w:rsidRDefault="00000000" w:rsidP="00FA2416">
            <w:pPr>
              <w:pStyle w:val="BodyText"/>
              <w:spacing w:after="40" w:line="252" w:lineRule="auto"/>
              <w:jc w:val="both"/>
              <w:rPr>
                <w:rFonts w:hint="eastAsia"/>
              </w:rPr>
            </w:pPr>
            <w:r>
              <w:rPr>
                <w:b/>
                <w:sz w:val="20"/>
              </w:rPr>
              <w:t>Lines</w:t>
            </w:r>
          </w:p>
        </w:tc>
        <w:tc>
          <w:tcPr>
            <w:tcW w:w="4898" w:type="dxa"/>
            <w:shd w:val="clear" w:color="auto" w:fill="EDF0F2"/>
            <w:tcMar>
              <w:top w:w="85" w:type="dxa"/>
              <w:left w:w="85" w:type="dxa"/>
              <w:bottom w:w="85" w:type="dxa"/>
              <w:right w:w="85" w:type="dxa"/>
            </w:tcMar>
            <w:vAlign w:val="center"/>
          </w:tcPr>
          <w:p w14:paraId="69647A2C" w14:textId="77777777" w:rsidR="009C2745" w:rsidRDefault="00000000" w:rsidP="00FA2416">
            <w:pPr>
              <w:pStyle w:val="BodyText"/>
              <w:spacing w:after="40" w:line="252" w:lineRule="auto"/>
              <w:jc w:val="both"/>
              <w:rPr>
                <w:rFonts w:hint="eastAsia"/>
              </w:rPr>
            </w:pPr>
            <w:r>
              <w:rPr>
                <w:b/>
                <w:sz w:val="20"/>
              </w:rPr>
              <w:t>Recomputation</w:t>
            </w:r>
          </w:p>
        </w:tc>
        <w:tc>
          <w:tcPr>
            <w:tcW w:w="1700" w:type="dxa"/>
            <w:shd w:val="clear" w:color="auto" w:fill="EDF0F2"/>
            <w:tcMar>
              <w:top w:w="85" w:type="dxa"/>
              <w:left w:w="85" w:type="dxa"/>
              <w:bottom w:w="85" w:type="dxa"/>
              <w:right w:w="85" w:type="dxa"/>
            </w:tcMar>
            <w:vAlign w:val="center"/>
          </w:tcPr>
          <w:p w14:paraId="4EAFCCAA" w14:textId="77777777" w:rsidR="009C2745" w:rsidRDefault="00000000" w:rsidP="00FA2416">
            <w:pPr>
              <w:pStyle w:val="BodyText"/>
              <w:spacing w:after="40" w:line="252" w:lineRule="auto"/>
              <w:jc w:val="both"/>
              <w:rPr>
                <w:rFonts w:hint="eastAsia"/>
              </w:rPr>
            </w:pPr>
            <w:r>
              <w:rPr>
                <w:b/>
                <w:sz w:val="20"/>
              </w:rPr>
              <w:t>Statement</w:t>
            </w:r>
          </w:p>
        </w:tc>
      </w:tr>
      <w:tr w:rsidR="009C2745" w14:paraId="22D50953" w14:textId="77777777">
        <w:trPr>
          <w:cantSplit/>
          <w:jc w:val="center"/>
        </w:trPr>
        <w:tc>
          <w:tcPr>
            <w:tcW w:w="2400" w:type="dxa"/>
            <w:shd w:val="clear" w:color="auto" w:fill="FFFFFF"/>
            <w:tcMar>
              <w:top w:w="85" w:type="dxa"/>
              <w:left w:w="85" w:type="dxa"/>
              <w:bottom w:w="85" w:type="dxa"/>
              <w:right w:w="85" w:type="dxa"/>
            </w:tcMar>
            <w:vAlign w:val="center"/>
          </w:tcPr>
          <w:p w14:paraId="6F49E3A3" w14:textId="77777777" w:rsidR="009C2745" w:rsidRDefault="00000000" w:rsidP="00FA2416">
            <w:pPr>
              <w:pStyle w:val="BodyText"/>
              <w:spacing w:after="40" w:line="252" w:lineRule="auto"/>
              <w:jc w:val="both"/>
              <w:rPr>
                <w:rFonts w:hint="eastAsia"/>
              </w:rPr>
            </w:pPr>
            <w:r>
              <w:rPr>
                <w:sz w:val="20"/>
              </w:rPr>
              <w:t>Rational-to-binary64 brackets</w:t>
            </w:r>
          </w:p>
        </w:tc>
        <w:tc>
          <w:tcPr>
            <w:tcW w:w="650" w:type="dxa"/>
            <w:shd w:val="clear" w:color="auto" w:fill="FFFFFF"/>
            <w:tcMar>
              <w:top w:w="85" w:type="dxa"/>
              <w:left w:w="85" w:type="dxa"/>
              <w:bottom w:w="85" w:type="dxa"/>
              <w:right w:w="85" w:type="dxa"/>
            </w:tcMar>
            <w:vAlign w:val="center"/>
          </w:tcPr>
          <w:p w14:paraId="00AEDEA7" w14:textId="77777777" w:rsidR="009C2745" w:rsidRDefault="00000000" w:rsidP="00FA2416">
            <w:pPr>
              <w:pStyle w:val="BodyText"/>
              <w:spacing w:after="40" w:line="252" w:lineRule="auto"/>
              <w:jc w:val="both"/>
              <w:rPr>
                <w:rFonts w:hint="eastAsia"/>
              </w:rPr>
            </w:pPr>
            <w:r>
              <w:rPr>
                <w:sz w:val="20"/>
              </w:rPr>
              <w:t>9</w:t>
            </w:r>
          </w:p>
        </w:tc>
        <w:tc>
          <w:tcPr>
            <w:tcW w:w="4898" w:type="dxa"/>
            <w:shd w:val="clear" w:color="auto" w:fill="FFFFFF"/>
            <w:tcMar>
              <w:top w:w="85" w:type="dxa"/>
              <w:left w:w="85" w:type="dxa"/>
              <w:bottom w:w="85" w:type="dxa"/>
              <w:right w:w="85" w:type="dxa"/>
            </w:tcMar>
            <w:vAlign w:val="center"/>
          </w:tcPr>
          <w:p w14:paraId="4FA058A6" w14:textId="77777777" w:rsidR="009C2745" w:rsidRDefault="00000000" w:rsidP="00FA2416">
            <w:pPr>
              <w:pStyle w:val="BodyText"/>
              <w:spacing w:after="40" w:line="252" w:lineRule="auto"/>
              <w:jc w:val="both"/>
              <w:rPr>
                <w:rFonts w:hint="eastAsia"/>
              </w:rPr>
            </w:pPr>
            <w:r>
              <w:rPr>
                <w:sz w:val="20"/>
              </w:rPr>
              <w:t>Exact rational containment and adjacent-endpoint checks</w:t>
            </w:r>
          </w:p>
        </w:tc>
        <w:tc>
          <w:tcPr>
            <w:tcW w:w="1700" w:type="dxa"/>
            <w:shd w:val="clear" w:color="auto" w:fill="FFFFFF"/>
            <w:tcMar>
              <w:top w:w="85" w:type="dxa"/>
              <w:left w:w="85" w:type="dxa"/>
              <w:bottom w:w="85" w:type="dxa"/>
              <w:right w:w="85" w:type="dxa"/>
            </w:tcMar>
            <w:vAlign w:val="center"/>
          </w:tcPr>
          <w:p w14:paraId="5575CA0C" w14:textId="77777777" w:rsidR="009C2745" w:rsidRDefault="00000000" w:rsidP="00FA2416">
            <w:pPr>
              <w:pStyle w:val="BodyText"/>
              <w:spacing w:after="40" w:line="252" w:lineRule="auto"/>
              <w:jc w:val="both"/>
              <w:rPr>
                <w:rFonts w:hint="eastAsia"/>
              </w:rPr>
            </w:pPr>
            <w:r>
              <w:rPr>
                <w:sz w:val="20"/>
              </w:rPr>
              <w:t>12.16</w:t>
            </w:r>
          </w:p>
        </w:tc>
      </w:tr>
      <w:tr w:rsidR="009C2745" w14:paraId="5241EBD1" w14:textId="77777777">
        <w:trPr>
          <w:cantSplit/>
          <w:jc w:val="center"/>
        </w:trPr>
        <w:tc>
          <w:tcPr>
            <w:tcW w:w="2400" w:type="dxa"/>
            <w:shd w:val="clear" w:color="auto" w:fill="FFFFFF"/>
            <w:tcMar>
              <w:top w:w="85" w:type="dxa"/>
              <w:left w:w="85" w:type="dxa"/>
              <w:bottom w:w="85" w:type="dxa"/>
              <w:right w:w="85" w:type="dxa"/>
            </w:tcMar>
            <w:vAlign w:val="center"/>
          </w:tcPr>
          <w:p w14:paraId="61D37C42" w14:textId="77777777" w:rsidR="009C2745" w:rsidRDefault="00000000" w:rsidP="00FA2416">
            <w:pPr>
              <w:pStyle w:val="BodyText"/>
              <w:spacing w:after="40" w:line="252" w:lineRule="auto"/>
              <w:jc w:val="both"/>
              <w:rPr>
                <w:rFonts w:hint="eastAsia"/>
              </w:rPr>
            </w:pPr>
            <w:r>
              <w:rPr>
                <w:sz w:val="20"/>
              </w:rPr>
              <w:t>Conversion and domain guards</w:t>
            </w:r>
          </w:p>
        </w:tc>
        <w:tc>
          <w:tcPr>
            <w:tcW w:w="650" w:type="dxa"/>
            <w:shd w:val="clear" w:color="auto" w:fill="FFFFFF"/>
            <w:tcMar>
              <w:top w:w="85" w:type="dxa"/>
              <w:left w:w="85" w:type="dxa"/>
              <w:bottom w:w="85" w:type="dxa"/>
              <w:right w:w="85" w:type="dxa"/>
            </w:tcMar>
            <w:vAlign w:val="center"/>
          </w:tcPr>
          <w:p w14:paraId="0952D848" w14:textId="77777777" w:rsidR="009C2745" w:rsidRDefault="00000000" w:rsidP="00FA2416">
            <w:pPr>
              <w:pStyle w:val="BodyText"/>
              <w:spacing w:after="40" w:line="252" w:lineRule="auto"/>
              <w:jc w:val="both"/>
              <w:rPr>
                <w:rFonts w:hint="eastAsia"/>
              </w:rPr>
            </w:pPr>
            <w:r>
              <w:rPr>
                <w:sz w:val="20"/>
              </w:rPr>
              <w:t>3</w:t>
            </w:r>
          </w:p>
        </w:tc>
        <w:tc>
          <w:tcPr>
            <w:tcW w:w="4898" w:type="dxa"/>
            <w:shd w:val="clear" w:color="auto" w:fill="FFFFFF"/>
            <w:tcMar>
              <w:top w:w="85" w:type="dxa"/>
              <w:left w:w="85" w:type="dxa"/>
              <w:bottom w:w="85" w:type="dxa"/>
              <w:right w:w="85" w:type="dxa"/>
            </w:tcMar>
            <w:vAlign w:val="center"/>
          </w:tcPr>
          <w:p w14:paraId="4A3FEFA3" w14:textId="77777777" w:rsidR="009C2745" w:rsidRDefault="00000000" w:rsidP="00FA2416">
            <w:pPr>
              <w:pStyle w:val="BodyText"/>
              <w:spacing w:after="40" w:line="252" w:lineRule="auto"/>
              <w:jc w:val="both"/>
              <w:rPr>
                <w:rFonts w:hint="eastAsia"/>
              </w:rPr>
            </w:pPr>
            <w:r>
              <w:rPr>
                <w:sz w:val="20"/>
              </w:rPr>
              <w:t>Old failure, finite intervals, multi-affine vertex domains</w:t>
            </w:r>
          </w:p>
        </w:tc>
        <w:tc>
          <w:tcPr>
            <w:tcW w:w="1700" w:type="dxa"/>
            <w:shd w:val="clear" w:color="auto" w:fill="FFFFFF"/>
            <w:tcMar>
              <w:top w:w="85" w:type="dxa"/>
              <w:left w:w="85" w:type="dxa"/>
              <w:bottom w:w="85" w:type="dxa"/>
              <w:right w:w="85" w:type="dxa"/>
            </w:tcMar>
            <w:vAlign w:val="center"/>
          </w:tcPr>
          <w:p w14:paraId="11D923DF" w14:textId="77777777" w:rsidR="009C2745" w:rsidRDefault="00000000" w:rsidP="00FA2416">
            <w:pPr>
              <w:pStyle w:val="BodyText"/>
              <w:spacing w:after="40" w:line="252" w:lineRule="auto"/>
              <w:jc w:val="both"/>
              <w:rPr>
                <w:rFonts w:hint="eastAsia"/>
              </w:rPr>
            </w:pPr>
            <w:r>
              <w:rPr>
                <w:sz w:val="20"/>
              </w:rPr>
              <w:t>12.15–12.17</w:t>
            </w:r>
          </w:p>
        </w:tc>
      </w:tr>
      <w:tr w:rsidR="009C2745" w14:paraId="7C1647D8" w14:textId="77777777">
        <w:trPr>
          <w:cantSplit/>
          <w:jc w:val="center"/>
        </w:trPr>
        <w:tc>
          <w:tcPr>
            <w:tcW w:w="2400" w:type="dxa"/>
            <w:shd w:val="clear" w:color="auto" w:fill="FFFFFF"/>
            <w:tcMar>
              <w:top w:w="85" w:type="dxa"/>
              <w:left w:w="85" w:type="dxa"/>
              <w:bottom w:w="85" w:type="dxa"/>
              <w:right w:w="85" w:type="dxa"/>
            </w:tcMar>
            <w:vAlign w:val="center"/>
          </w:tcPr>
          <w:p w14:paraId="4600878B" w14:textId="77777777" w:rsidR="009C2745" w:rsidRDefault="00000000" w:rsidP="00FA2416">
            <w:pPr>
              <w:pStyle w:val="BodyText"/>
              <w:spacing w:after="40" w:line="252" w:lineRule="auto"/>
              <w:jc w:val="both"/>
              <w:rPr>
                <w:rFonts w:hint="eastAsia"/>
              </w:rPr>
            </w:pPr>
            <w:r>
              <w:rPr>
                <w:sz w:val="20"/>
              </w:rPr>
              <w:t>Single-event smoother</w:t>
            </w:r>
          </w:p>
        </w:tc>
        <w:tc>
          <w:tcPr>
            <w:tcW w:w="650" w:type="dxa"/>
            <w:shd w:val="clear" w:color="auto" w:fill="FFFFFF"/>
            <w:tcMar>
              <w:top w:w="85" w:type="dxa"/>
              <w:left w:w="85" w:type="dxa"/>
              <w:bottom w:w="85" w:type="dxa"/>
              <w:right w:w="85" w:type="dxa"/>
            </w:tcMar>
            <w:vAlign w:val="center"/>
          </w:tcPr>
          <w:p w14:paraId="1D5CB870" w14:textId="77777777" w:rsidR="009C2745" w:rsidRDefault="00000000" w:rsidP="00FA2416">
            <w:pPr>
              <w:pStyle w:val="BodyText"/>
              <w:spacing w:after="40" w:line="252" w:lineRule="auto"/>
              <w:jc w:val="both"/>
              <w:rPr>
                <w:rFonts w:hint="eastAsia"/>
              </w:rPr>
            </w:pPr>
            <w:r>
              <w:rPr>
                <w:sz w:val="20"/>
              </w:rPr>
              <w:t>1</w:t>
            </w:r>
          </w:p>
        </w:tc>
        <w:tc>
          <w:tcPr>
            <w:tcW w:w="4898" w:type="dxa"/>
            <w:shd w:val="clear" w:color="auto" w:fill="FFFFFF"/>
            <w:tcMar>
              <w:top w:w="85" w:type="dxa"/>
              <w:left w:w="85" w:type="dxa"/>
              <w:bottom w:w="85" w:type="dxa"/>
              <w:right w:w="85" w:type="dxa"/>
            </w:tcMar>
            <w:vAlign w:val="center"/>
          </w:tcPr>
          <w:p w14:paraId="091C6B78" w14:textId="77777777" w:rsidR="009C2745" w:rsidRDefault="00000000" w:rsidP="00FA2416">
            <w:pPr>
              <w:pStyle w:val="BodyText"/>
              <w:spacing w:after="40" w:line="252" w:lineRule="auto"/>
              <w:jc w:val="both"/>
              <w:rPr>
                <w:rFonts w:hint="eastAsia"/>
              </w:rPr>
            </w:pPr>
            <w:r>
              <w:rPr>
                <w:sz w:val="20"/>
              </w:rPr>
              <w:t>Exact determinant and inverse</w:t>
            </w:r>
          </w:p>
        </w:tc>
        <w:tc>
          <w:tcPr>
            <w:tcW w:w="1700" w:type="dxa"/>
            <w:shd w:val="clear" w:color="auto" w:fill="FFFFFF"/>
            <w:tcMar>
              <w:top w:w="85" w:type="dxa"/>
              <w:left w:w="85" w:type="dxa"/>
              <w:bottom w:w="85" w:type="dxa"/>
              <w:right w:w="85" w:type="dxa"/>
            </w:tcMar>
            <w:vAlign w:val="center"/>
          </w:tcPr>
          <w:p w14:paraId="225398B6" w14:textId="77777777" w:rsidR="009C2745" w:rsidRDefault="00000000" w:rsidP="00FA2416">
            <w:pPr>
              <w:pStyle w:val="BodyText"/>
              <w:spacing w:after="40" w:line="252" w:lineRule="auto"/>
              <w:jc w:val="both"/>
              <w:rPr>
                <w:rFonts w:hint="eastAsia"/>
              </w:rPr>
            </w:pPr>
            <w:r>
              <w:rPr>
                <w:sz w:val="20"/>
              </w:rPr>
              <w:t>11.4</w:t>
            </w:r>
          </w:p>
        </w:tc>
      </w:tr>
      <w:tr w:rsidR="009C2745" w14:paraId="47D9D82E" w14:textId="77777777">
        <w:trPr>
          <w:cantSplit/>
          <w:jc w:val="center"/>
        </w:trPr>
        <w:tc>
          <w:tcPr>
            <w:tcW w:w="2400" w:type="dxa"/>
            <w:shd w:val="clear" w:color="auto" w:fill="FFFFFF"/>
            <w:tcMar>
              <w:top w:w="85" w:type="dxa"/>
              <w:left w:w="85" w:type="dxa"/>
              <w:bottom w:w="85" w:type="dxa"/>
              <w:right w:w="85" w:type="dxa"/>
            </w:tcMar>
            <w:vAlign w:val="center"/>
          </w:tcPr>
          <w:p w14:paraId="7DCF1F7A" w14:textId="77777777" w:rsidR="009C2745" w:rsidRDefault="00000000" w:rsidP="00FA2416">
            <w:pPr>
              <w:pStyle w:val="BodyText"/>
              <w:spacing w:after="40" w:line="252" w:lineRule="auto"/>
              <w:jc w:val="both"/>
              <w:rPr>
                <w:rFonts w:hint="eastAsia"/>
              </w:rPr>
            </w:pPr>
            <w:r>
              <w:rPr>
                <w:sz w:val="20"/>
              </w:rPr>
              <w:t>MAX-CUT construction</w:t>
            </w:r>
          </w:p>
        </w:tc>
        <w:tc>
          <w:tcPr>
            <w:tcW w:w="650" w:type="dxa"/>
            <w:shd w:val="clear" w:color="auto" w:fill="FFFFFF"/>
            <w:tcMar>
              <w:top w:w="85" w:type="dxa"/>
              <w:left w:w="85" w:type="dxa"/>
              <w:bottom w:w="85" w:type="dxa"/>
              <w:right w:w="85" w:type="dxa"/>
            </w:tcMar>
            <w:vAlign w:val="center"/>
          </w:tcPr>
          <w:p w14:paraId="0DF78ED3" w14:textId="77777777" w:rsidR="009C2745" w:rsidRDefault="00000000" w:rsidP="00FA2416">
            <w:pPr>
              <w:pStyle w:val="BodyText"/>
              <w:spacing w:after="40" w:line="252" w:lineRule="auto"/>
              <w:jc w:val="both"/>
              <w:rPr>
                <w:rFonts w:hint="eastAsia"/>
              </w:rPr>
            </w:pPr>
            <w:r>
              <w:rPr>
                <w:sz w:val="20"/>
              </w:rPr>
              <w:t>2</w:t>
            </w:r>
          </w:p>
        </w:tc>
        <w:tc>
          <w:tcPr>
            <w:tcW w:w="4898" w:type="dxa"/>
            <w:shd w:val="clear" w:color="auto" w:fill="FFFFFF"/>
            <w:tcMar>
              <w:top w:w="85" w:type="dxa"/>
              <w:left w:w="85" w:type="dxa"/>
              <w:bottom w:w="85" w:type="dxa"/>
              <w:right w:w="85" w:type="dxa"/>
            </w:tcMar>
            <w:vAlign w:val="center"/>
          </w:tcPr>
          <w:p w14:paraId="6D2EDFBC" w14:textId="77777777" w:rsidR="009C2745" w:rsidRDefault="00000000" w:rsidP="00FA2416">
            <w:pPr>
              <w:pStyle w:val="BodyText"/>
              <w:spacing w:after="40" w:line="252" w:lineRule="auto"/>
              <w:jc w:val="both"/>
              <w:rPr>
                <w:rFonts w:hint="eastAsia"/>
              </w:rPr>
            </w:pPr>
            <w:r>
              <w:rPr>
                <w:sz w:val="20"/>
              </w:rPr>
              <w:t>All 74 graphs; triangle range</w:t>
            </w:r>
          </w:p>
        </w:tc>
        <w:tc>
          <w:tcPr>
            <w:tcW w:w="1700" w:type="dxa"/>
            <w:shd w:val="clear" w:color="auto" w:fill="FFFFFF"/>
            <w:tcMar>
              <w:top w:w="85" w:type="dxa"/>
              <w:left w:w="85" w:type="dxa"/>
              <w:bottom w:w="85" w:type="dxa"/>
              <w:right w:w="85" w:type="dxa"/>
            </w:tcMar>
            <w:vAlign w:val="center"/>
          </w:tcPr>
          <w:p w14:paraId="3A4A1A25" w14:textId="77777777" w:rsidR="009C2745" w:rsidRDefault="00000000" w:rsidP="00FA2416">
            <w:pPr>
              <w:pStyle w:val="BodyText"/>
              <w:spacing w:after="40" w:line="252" w:lineRule="auto"/>
              <w:jc w:val="both"/>
              <w:rPr>
                <w:rFonts w:hint="eastAsia"/>
              </w:rPr>
            </w:pPr>
            <w:r>
              <w:rPr>
                <w:sz w:val="20"/>
              </w:rPr>
              <w:t>12.6</w:t>
            </w:r>
          </w:p>
        </w:tc>
      </w:tr>
      <w:tr w:rsidR="009C2745" w14:paraId="5BDC4589" w14:textId="77777777">
        <w:trPr>
          <w:cantSplit/>
          <w:jc w:val="center"/>
        </w:trPr>
        <w:tc>
          <w:tcPr>
            <w:tcW w:w="2400" w:type="dxa"/>
            <w:shd w:val="clear" w:color="auto" w:fill="FFFFFF"/>
            <w:tcMar>
              <w:top w:w="85" w:type="dxa"/>
              <w:left w:w="85" w:type="dxa"/>
              <w:bottom w:w="85" w:type="dxa"/>
              <w:right w:w="85" w:type="dxa"/>
            </w:tcMar>
            <w:vAlign w:val="center"/>
          </w:tcPr>
          <w:p w14:paraId="0B473548" w14:textId="77777777" w:rsidR="009C2745" w:rsidRDefault="00000000" w:rsidP="00FA2416">
            <w:pPr>
              <w:pStyle w:val="BodyText"/>
              <w:spacing w:after="40" w:line="252" w:lineRule="auto"/>
              <w:jc w:val="both"/>
              <w:rPr>
                <w:rFonts w:hint="eastAsia"/>
              </w:rPr>
            </w:pPr>
            <w:r>
              <w:rPr>
                <w:sz w:val="20"/>
              </w:rPr>
              <w:t>Cancellation families</w:t>
            </w:r>
          </w:p>
        </w:tc>
        <w:tc>
          <w:tcPr>
            <w:tcW w:w="650" w:type="dxa"/>
            <w:shd w:val="clear" w:color="auto" w:fill="FFFFFF"/>
            <w:tcMar>
              <w:top w:w="85" w:type="dxa"/>
              <w:left w:w="85" w:type="dxa"/>
              <w:bottom w:w="85" w:type="dxa"/>
              <w:right w:w="85" w:type="dxa"/>
            </w:tcMar>
            <w:vAlign w:val="center"/>
          </w:tcPr>
          <w:p w14:paraId="45D3B318" w14:textId="77777777" w:rsidR="009C2745" w:rsidRDefault="00000000" w:rsidP="00FA2416">
            <w:pPr>
              <w:pStyle w:val="BodyText"/>
              <w:spacing w:after="40" w:line="252" w:lineRule="auto"/>
              <w:jc w:val="both"/>
              <w:rPr>
                <w:rFonts w:hint="eastAsia"/>
              </w:rPr>
            </w:pPr>
            <w:r>
              <w:rPr>
                <w:sz w:val="20"/>
              </w:rPr>
              <w:t>2</w:t>
            </w:r>
          </w:p>
        </w:tc>
        <w:tc>
          <w:tcPr>
            <w:tcW w:w="4898" w:type="dxa"/>
            <w:shd w:val="clear" w:color="auto" w:fill="FFFFFF"/>
            <w:tcMar>
              <w:top w:w="85" w:type="dxa"/>
              <w:left w:w="85" w:type="dxa"/>
              <w:bottom w:w="85" w:type="dxa"/>
              <w:right w:w="85" w:type="dxa"/>
            </w:tcMar>
            <w:vAlign w:val="center"/>
          </w:tcPr>
          <w:p w14:paraId="658A7270" w14:textId="77777777" w:rsidR="009C2745" w:rsidRDefault="00000000" w:rsidP="00FA2416">
            <w:pPr>
              <w:pStyle w:val="BodyText"/>
              <w:spacing w:after="40" w:line="252" w:lineRule="auto"/>
              <w:jc w:val="both"/>
              <w:rPr>
                <w:rFonts w:hint="eastAsia"/>
              </w:rPr>
            </w:pPr>
            <w:r>
              <w:rPr>
                <w:sz w:val="20"/>
              </w:rPr>
              <w:t>Exact widths and outward enclosures</w:t>
            </w:r>
          </w:p>
        </w:tc>
        <w:tc>
          <w:tcPr>
            <w:tcW w:w="1700" w:type="dxa"/>
            <w:shd w:val="clear" w:color="auto" w:fill="FFFFFF"/>
            <w:tcMar>
              <w:top w:w="85" w:type="dxa"/>
              <w:left w:w="85" w:type="dxa"/>
              <w:bottom w:w="85" w:type="dxa"/>
              <w:right w:w="85" w:type="dxa"/>
            </w:tcMar>
            <w:vAlign w:val="center"/>
          </w:tcPr>
          <w:p w14:paraId="0B5520E9" w14:textId="77777777" w:rsidR="009C2745" w:rsidRDefault="00000000" w:rsidP="00FA2416">
            <w:pPr>
              <w:pStyle w:val="BodyText"/>
              <w:spacing w:after="40" w:line="252" w:lineRule="auto"/>
              <w:jc w:val="both"/>
              <w:rPr>
                <w:rFonts w:hint="eastAsia"/>
              </w:rPr>
            </w:pPr>
            <w:r>
              <w:rPr>
                <w:sz w:val="20"/>
              </w:rPr>
              <w:t>12.4</w:t>
            </w:r>
          </w:p>
        </w:tc>
      </w:tr>
      <w:tr w:rsidR="009C2745" w14:paraId="3D7E1B71" w14:textId="77777777">
        <w:trPr>
          <w:cantSplit/>
          <w:jc w:val="center"/>
        </w:trPr>
        <w:tc>
          <w:tcPr>
            <w:tcW w:w="2400" w:type="dxa"/>
            <w:shd w:val="clear" w:color="auto" w:fill="FFFFFF"/>
            <w:tcMar>
              <w:top w:w="85" w:type="dxa"/>
              <w:left w:w="85" w:type="dxa"/>
              <w:bottom w:w="85" w:type="dxa"/>
              <w:right w:w="85" w:type="dxa"/>
            </w:tcMar>
            <w:vAlign w:val="center"/>
          </w:tcPr>
          <w:p w14:paraId="2C649022" w14:textId="77777777" w:rsidR="009C2745" w:rsidRDefault="00000000" w:rsidP="00FA2416">
            <w:pPr>
              <w:pStyle w:val="BodyText"/>
              <w:spacing w:after="40" w:line="252" w:lineRule="auto"/>
              <w:jc w:val="both"/>
              <w:rPr>
                <w:rFonts w:hint="eastAsia"/>
              </w:rPr>
            </w:pPr>
            <w:r>
              <w:rPr>
                <w:sz w:val="20"/>
              </w:rPr>
              <w:t>Tied gains and sign gauges</w:t>
            </w:r>
          </w:p>
        </w:tc>
        <w:tc>
          <w:tcPr>
            <w:tcW w:w="650" w:type="dxa"/>
            <w:shd w:val="clear" w:color="auto" w:fill="FFFFFF"/>
            <w:tcMar>
              <w:top w:w="85" w:type="dxa"/>
              <w:left w:w="85" w:type="dxa"/>
              <w:bottom w:w="85" w:type="dxa"/>
              <w:right w:w="85" w:type="dxa"/>
            </w:tcMar>
            <w:vAlign w:val="center"/>
          </w:tcPr>
          <w:p w14:paraId="28FA2964" w14:textId="77777777" w:rsidR="009C2745" w:rsidRDefault="00000000" w:rsidP="00FA2416">
            <w:pPr>
              <w:pStyle w:val="BodyText"/>
              <w:spacing w:after="40" w:line="252" w:lineRule="auto"/>
              <w:jc w:val="both"/>
              <w:rPr>
                <w:rFonts w:hint="eastAsia"/>
              </w:rPr>
            </w:pPr>
            <w:r>
              <w:rPr>
                <w:sz w:val="20"/>
              </w:rPr>
              <w:t>2</w:t>
            </w:r>
          </w:p>
        </w:tc>
        <w:tc>
          <w:tcPr>
            <w:tcW w:w="4898" w:type="dxa"/>
            <w:shd w:val="clear" w:color="auto" w:fill="FFFFFF"/>
            <w:tcMar>
              <w:top w:w="85" w:type="dxa"/>
              <w:left w:w="85" w:type="dxa"/>
              <w:bottom w:w="85" w:type="dxa"/>
              <w:right w:w="85" w:type="dxa"/>
            </w:tcMar>
            <w:vAlign w:val="center"/>
          </w:tcPr>
          <w:p w14:paraId="2012AE48" w14:textId="77777777" w:rsidR="009C2745" w:rsidRDefault="00000000" w:rsidP="00FA2416">
            <w:pPr>
              <w:pStyle w:val="BodyText"/>
              <w:spacing w:after="40" w:line="252" w:lineRule="auto"/>
              <w:jc w:val="both"/>
              <w:rPr>
                <w:rFonts w:hint="eastAsia"/>
              </w:rPr>
            </w:pPr>
            <w:r>
              <w:rPr>
                <w:sz w:val="20"/>
              </w:rPr>
              <w:t>Interior extremum; 16 sign-coherent models</w:t>
            </w:r>
          </w:p>
        </w:tc>
        <w:tc>
          <w:tcPr>
            <w:tcW w:w="1700" w:type="dxa"/>
            <w:shd w:val="clear" w:color="auto" w:fill="FFFFFF"/>
            <w:tcMar>
              <w:top w:w="85" w:type="dxa"/>
              <w:left w:w="85" w:type="dxa"/>
              <w:bottom w:w="85" w:type="dxa"/>
              <w:right w:w="85" w:type="dxa"/>
            </w:tcMar>
            <w:vAlign w:val="center"/>
          </w:tcPr>
          <w:p w14:paraId="07B4C88A" w14:textId="77777777" w:rsidR="009C2745" w:rsidRDefault="00000000" w:rsidP="00FA2416">
            <w:pPr>
              <w:pStyle w:val="BodyText"/>
              <w:spacing w:after="40" w:line="252" w:lineRule="auto"/>
              <w:jc w:val="both"/>
              <w:rPr>
                <w:rFonts w:hint="eastAsia"/>
              </w:rPr>
            </w:pPr>
            <w:r>
              <w:rPr>
                <w:sz w:val="20"/>
              </w:rPr>
              <w:t>12.3, 12.5</w:t>
            </w:r>
          </w:p>
        </w:tc>
      </w:tr>
      <w:tr w:rsidR="009C2745" w14:paraId="4D339E29" w14:textId="77777777">
        <w:trPr>
          <w:cantSplit/>
          <w:jc w:val="center"/>
        </w:trPr>
        <w:tc>
          <w:tcPr>
            <w:tcW w:w="2400" w:type="dxa"/>
            <w:shd w:val="clear" w:color="auto" w:fill="FFFFFF"/>
            <w:tcMar>
              <w:top w:w="85" w:type="dxa"/>
              <w:left w:w="85" w:type="dxa"/>
              <w:bottom w:w="85" w:type="dxa"/>
              <w:right w:w="85" w:type="dxa"/>
            </w:tcMar>
            <w:vAlign w:val="center"/>
          </w:tcPr>
          <w:p w14:paraId="29EF9891" w14:textId="77777777" w:rsidR="009C2745" w:rsidRDefault="00000000" w:rsidP="00FA2416">
            <w:pPr>
              <w:pStyle w:val="BodyText"/>
              <w:spacing w:after="40" w:line="252" w:lineRule="auto"/>
              <w:jc w:val="both"/>
              <w:rPr>
                <w:rFonts w:hint="eastAsia"/>
              </w:rPr>
            </w:pPr>
            <w:r>
              <w:rPr>
                <w:sz w:val="20"/>
              </w:rPr>
              <w:t>Path row, tails and prefix risk</w:t>
            </w:r>
          </w:p>
        </w:tc>
        <w:tc>
          <w:tcPr>
            <w:tcW w:w="650" w:type="dxa"/>
            <w:shd w:val="clear" w:color="auto" w:fill="FFFFFF"/>
            <w:tcMar>
              <w:top w:w="85" w:type="dxa"/>
              <w:left w:w="85" w:type="dxa"/>
              <w:bottom w:w="85" w:type="dxa"/>
              <w:right w:w="85" w:type="dxa"/>
            </w:tcMar>
            <w:vAlign w:val="center"/>
          </w:tcPr>
          <w:p w14:paraId="67BCB655" w14:textId="77777777" w:rsidR="009C2745" w:rsidRDefault="00000000" w:rsidP="00FA2416">
            <w:pPr>
              <w:pStyle w:val="BodyText"/>
              <w:spacing w:after="40" w:line="252" w:lineRule="auto"/>
              <w:jc w:val="both"/>
              <w:rPr>
                <w:rFonts w:hint="eastAsia"/>
              </w:rPr>
            </w:pPr>
            <w:r>
              <w:rPr>
                <w:sz w:val="20"/>
              </w:rPr>
              <w:t>3</w:t>
            </w:r>
          </w:p>
        </w:tc>
        <w:tc>
          <w:tcPr>
            <w:tcW w:w="4898" w:type="dxa"/>
            <w:shd w:val="clear" w:color="auto" w:fill="FFFFFF"/>
            <w:tcMar>
              <w:top w:w="85" w:type="dxa"/>
              <w:left w:w="85" w:type="dxa"/>
              <w:bottom w:w="85" w:type="dxa"/>
              <w:right w:w="85" w:type="dxa"/>
            </w:tcMar>
            <w:vAlign w:val="center"/>
          </w:tcPr>
          <w:p w14:paraId="4DABDBE8" w14:textId="77777777" w:rsidR="009C2745" w:rsidRDefault="00000000" w:rsidP="00FA2416">
            <w:pPr>
              <w:pStyle w:val="BodyText"/>
              <w:spacing w:after="40" w:line="252" w:lineRule="auto"/>
              <w:jc w:val="both"/>
              <w:rPr>
                <w:rFonts w:hint="eastAsia"/>
              </w:rPr>
            </w:pPr>
            <w:r>
              <w:rPr>
                <w:sz w:val="20"/>
              </w:rPr>
              <w:t>60 matrices, 390 tails, minimax values and nonmonotone entry</w:t>
            </w:r>
          </w:p>
        </w:tc>
        <w:tc>
          <w:tcPr>
            <w:tcW w:w="1700" w:type="dxa"/>
            <w:shd w:val="clear" w:color="auto" w:fill="FFFFFF"/>
            <w:tcMar>
              <w:top w:w="85" w:type="dxa"/>
              <w:left w:w="85" w:type="dxa"/>
              <w:bottom w:w="85" w:type="dxa"/>
              <w:right w:w="85" w:type="dxa"/>
            </w:tcMar>
            <w:vAlign w:val="center"/>
          </w:tcPr>
          <w:p w14:paraId="552024E1" w14:textId="77777777" w:rsidR="009C2745" w:rsidRDefault="00000000" w:rsidP="00FA2416">
            <w:pPr>
              <w:pStyle w:val="BodyText"/>
              <w:spacing w:after="40" w:line="252" w:lineRule="auto"/>
              <w:jc w:val="both"/>
              <w:rPr>
                <w:rFonts w:hint="eastAsia"/>
              </w:rPr>
            </w:pPr>
            <w:r>
              <w:rPr>
                <w:sz w:val="20"/>
              </w:rPr>
              <w:t>12.8–12.11</w:t>
            </w:r>
          </w:p>
        </w:tc>
      </w:tr>
      <w:tr w:rsidR="009C2745" w14:paraId="62D10F48" w14:textId="77777777">
        <w:trPr>
          <w:cantSplit/>
          <w:jc w:val="center"/>
        </w:trPr>
        <w:tc>
          <w:tcPr>
            <w:tcW w:w="2400" w:type="dxa"/>
            <w:shd w:val="clear" w:color="auto" w:fill="FFFFFF"/>
            <w:tcMar>
              <w:top w:w="85" w:type="dxa"/>
              <w:left w:w="85" w:type="dxa"/>
              <w:bottom w:w="85" w:type="dxa"/>
              <w:right w:w="85" w:type="dxa"/>
            </w:tcMar>
            <w:vAlign w:val="center"/>
          </w:tcPr>
          <w:p w14:paraId="50475D3D" w14:textId="77777777" w:rsidR="009C2745" w:rsidRDefault="00000000" w:rsidP="00FA2416">
            <w:pPr>
              <w:pStyle w:val="BodyText"/>
              <w:spacing w:after="40" w:line="252" w:lineRule="auto"/>
              <w:jc w:val="both"/>
              <w:rPr>
                <w:rFonts w:hint="eastAsia"/>
              </w:rPr>
            </w:pPr>
            <w:r>
              <w:rPr>
                <w:sz w:val="20"/>
              </w:rPr>
              <w:t>Clock and quantization cases</w:t>
            </w:r>
          </w:p>
        </w:tc>
        <w:tc>
          <w:tcPr>
            <w:tcW w:w="650" w:type="dxa"/>
            <w:shd w:val="clear" w:color="auto" w:fill="FFFFFF"/>
            <w:tcMar>
              <w:top w:w="85" w:type="dxa"/>
              <w:left w:w="85" w:type="dxa"/>
              <w:bottom w:w="85" w:type="dxa"/>
              <w:right w:w="85" w:type="dxa"/>
            </w:tcMar>
            <w:vAlign w:val="center"/>
          </w:tcPr>
          <w:p w14:paraId="5CD0DEE6" w14:textId="77777777" w:rsidR="009C2745" w:rsidRDefault="00000000" w:rsidP="00FA2416">
            <w:pPr>
              <w:pStyle w:val="BodyText"/>
              <w:spacing w:after="40" w:line="252" w:lineRule="auto"/>
              <w:jc w:val="both"/>
              <w:rPr>
                <w:rFonts w:hint="eastAsia"/>
              </w:rPr>
            </w:pPr>
            <w:r>
              <w:rPr>
                <w:sz w:val="20"/>
              </w:rPr>
              <w:t>5</w:t>
            </w:r>
          </w:p>
        </w:tc>
        <w:tc>
          <w:tcPr>
            <w:tcW w:w="4898" w:type="dxa"/>
            <w:shd w:val="clear" w:color="auto" w:fill="FFFFFF"/>
            <w:tcMar>
              <w:top w:w="85" w:type="dxa"/>
              <w:left w:w="85" w:type="dxa"/>
              <w:bottom w:w="85" w:type="dxa"/>
              <w:right w:w="85" w:type="dxa"/>
            </w:tcMar>
            <w:vAlign w:val="center"/>
          </w:tcPr>
          <w:p w14:paraId="5404136A" w14:textId="77777777" w:rsidR="009C2745" w:rsidRDefault="00000000" w:rsidP="00FA2416">
            <w:pPr>
              <w:pStyle w:val="BodyText"/>
              <w:spacing w:after="40" w:line="252" w:lineRule="auto"/>
              <w:jc w:val="both"/>
              <w:rPr>
                <w:rFonts w:hint="eastAsia"/>
              </w:rPr>
            </w:pPr>
            <w:r>
              <w:rPr>
                <w:sz w:val="20"/>
              </w:rPr>
              <w:t>Fraction shortest paths, inequalities and exact cycle costs</w:t>
            </w:r>
          </w:p>
        </w:tc>
        <w:tc>
          <w:tcPr>
            <w:tcW w:w="1700" w:type="dxa"/>
            <w:shd w:val="clear" w:color="auto" w:fill="FFFFFF"/>
            <w:tcMar>
              <w:top w:w="85" w:type="dxa"/>
              <w:left w:w="85" w:type="dxa"/>
              <w:bottom w:w="85" w:type="dxa"/>
              <w:right w:w="85" w:type="dxa"/>
            </w:tcMar>
            <w:vAlign w:val="center"/>
          </w:tcPr>
          <w:p w14:paraId="3B69BEFF" w14:textId="77777777" w:rsidR="009C2745" w:rsidRDefault="00000000" w:rsidP="00FA2416">
            <w:pPr>
              <w:pStyle w:val="BodyText"/>
              <w:spacing w:after="40" w:line="252" w:lineRule="auto"/>
              <w:jc w:val="both"/>
              <w:rPr>
                <w:rFonts w:hint="eastAsia"/>
              </w:rPr>
            </w:pPr>
            <w:r>
              <w:rPr>
                <w:sz w:val="20"/>
              </w:rPr>
              <w:t>12.12–12.14</w:t>
            </w:r>
          </w:p>
        </w:tc>
      </w:tr>
    </w:tbl>
    <w:p w14:paraId="09442469" w14:textId="77777777" w:rsidR="009C2745" w:rsidRDefault="00000000" w:rsidP="00FA2416">
      <w:pPr>
        <w:pStyle w:val="Heading1"/>
        <w:jc w:val="both"/>
      </w:pPr>
      <w:r>
        <w:t>13 Open questions and falsifiable conjectures</w:t>
      </w:r>
    </w:p>
    <w:p w14:paraId="16358F29" w14:textId="77777777" w:rsidR="009C2745" w:rsidRDefault="00000000" w:rsidP="00FA2416">
      <w:pPr>
        <w:pStyle w:val="Heading2"/>
        <w:jc w:val="both"/>
      </w:pPr>
      <w:bookmarkStart w:id="39" w:name="mathematical-questions"/>
      <w:r>
        <w:t>13.1 Mathematical questions</w:t>
      </w:r>
    </w:p>
    <w:p w14:paraId="1FC1E885" w14:textId="77777777" w:rsidR="009C2745" w:rsidRDefault="00000000" w:rsidP="00FA2416">
      <w:pPr>
        <w:pStyle w:val="FirstParagraph"/>
        <w:jc w:val="both"/>
        <w:rPr>
          <w:rFonts w:hint="eastAsia"/>
        </w:rPr>
      </w:pPr>
      <w:r>
        <w:t>The basic construction is finite and acyclic. Extending it to instantaneous cyclic mechanisms requires existence, uniqueness and intervention stability hypotheses. A cyclic graph alone supplies none of them, as the SCM literature makes precise (Bongers et al., 2021). The appropriate sheaf can still represent the equations, but Theorem 4.2 must be replaced by a genuine solvability result.</w:t>
      </w:r>
    </w:p>
    <w:p w14:paraId="6D01FAE0" w14:textId="77777777" w:rsidR="009C2745" w:rsidRDefault="00000000" w:rsidP="00FA2416">
      <w:pPr>
        <w:pStyle w:val="BodyText"/>
        <w:jc w:val="both"/>
        <w:rPr>
          <w:rFonts w:hint="eastAsia"/>
        </w:rPr>
      </w:pPr>
      <w:r>
        <w:t xml:space="preserve">A second question concerns partially observed boundaries. When local mechanism contexts omit shared causes, one needs conditions under which their laws identify the desired intervention despite that </w:t>
      </w:r>
      <w:r>
        <w:lastRenderedPageBreak/>
        <w:t>omission. General marginal gluing is insufficient. Theorem 5.4 supplies one causally sufficient case; confounded contexts require additional identification assumptions, experimental information or a set of possible answers.</w:t>
      </w:r>
    </w:p>
    <w:p w14:paraId="000244F0" w14:textId="77777777" w:rsidR="009C2745" w:rsidRDefault="00000000" w:rsidP="00FA2416">
      <w:pPr>
        <w:pStyle w:val="BodyText"/>
        <w:jc w:val="both"/>
        <w:rPr>
          <w:rFonts w:hint="eastAsia"/>
        </w:rPr>
      </w:pPr>
      <w:r>
        <w:t>A third question is efficient causal compression in continuous latent spaces. The exact condition (9.3) is stated for all local inputs. A useful theory should derive a controlled intervention domain on which finitely many certificates establish a uniform defect, while handling chart changes and nontrivial global topology. Pointwise agreement on observed parent tuples cannot justify unseen interventions without a regularity argument.</w:t>
      </w:r>
    </w:p>
    <w:p w14:paraId="721B4B7B" w14:textId="77777777" w:rsidR="009C2745" w:rsidRDefault="00000000" w:rsidP="00FA2416">
      <w:pPr>
        <w:pStyle w:val="BodyText"/>
        <w:jc w:val="both"/>
        <w:rPr>
          <w:rFonts w:hint="eastAsia"/>
        </w:rPr>
      </w:pPr>
      <w:r>
        <w:t>The fourth question is what to retain from the vertical fibre diagram. Ordinary layer bars, temporal prefix flags and intervention response maps summarize different objects. A practical invariant should report their joint restrictions without pretending that one barcode is a complete invariant of a two dimensional diagram. The constructions of persistent sheaf cohomology offer a starting point for these comparisons (Russold, 2022).</w:t>
      </w:r>
    </w:p>
    <w:p w14:paraId="1C2B928A" w14:textId="77777777" w:rsidR="009C2745" w:rsidRDefault="00000000" w:rsidP="00FA2416">
      <w:pPr>
        <w:pStyle w:val="FirstParagraph"/>
        <w:jc w:val="both"/>
        <w:rPr>
          <w:rFonts w:hint="eastAsia"/>
        </w:rPr>
      </w:pPr>
      <w:r>
        <w:t>A fifth question is the efficient treatment of constrained parameter families and route structures outside the exact regimes. Theorem 12.5 gives sign-coherent forward ranges, Proposition 12.4 gives unbounded relative inflation, and Theorem 12.6 excludes a general polynomial-time exact range algorithm unless P equals NP. Useful remaining targets include exact methods for restricted route cores, constrained single-use parameterizations and adaptive dependency retention with certified absolute, rather than universal relative, error bounds.</w:t>
      </w:r>
    </w:p>
    <w:p w14:paraId="4EA18C47" w14:textId="77777777" w:rsidR="009C2745" w:rsidRDefault="00000000" w:rsidP="00FA2416">
      <w:pPr>
        <w:pStyle w:val="Heading2"/>
        <w:jc w:val="both"/>
      </w:pPr>
      <w:bookmarkStart w:id="40" w:name="proposed-comparative-claims"/>
      <w:bookmarkEnd w:id="39"/>
      <w:r>
        <w:t>13.2 Proposed comparative claims</w:t>
      </w:r>
    </w:p>
    <w:p w14:paraId="268F58F6" w14:textId="77777777" w:rsidR="009C2745" w:rsidRDefault="00000000" w:rsidP="00FA2416">
      <w:pPr>
        <w:pStyle w:val="FirstParagraph"/>
        <w:jc w:val="both"/>
        <w:rPr>
          <w:rFonts w:hint="eastAsia"/>
        </w:rPr>
      </w:pPr>
      <w:r>
        <w:rPr>
          <w:b/>
          <w:bCs/>
        </w:rPr>
        <w:t>Conjecture E1 (verified intervention reasoning).</w:t>
      </w:r>
      <w:r>
        <w:t xml:space="preserve"> On a frozen collection of synthetic finite SCM narratives with common extracted event and mechanism proposals, a system that uses explicit relation replacement and shared exogenous counterfactuals will have at most half the counterfactual error rate of an otherwise matched system that uses event attention pruning alone. Freeze the questions, scoring, model, prompts and inference budget before comparison. Include confounding, branching and the coupling ambiguity of Proposition 5.5. The comparator must be allowed to return unknown when the supplied information is insufficient. A confidence interval entirely above the error ratio </w:t>
      </w:r>
      <m:oMath>
        <m:r>
          <w:rPr>
            <w:rFonts w:ascii="Cambria Math" w:hAnsi="Cambria Math"/>
          </w:rPr>
          <m:t>0.5</m:t>
        </m:r>
      </m:oMath>
      <w:r>
        <w:t xml:space="preserve"> contradicts the stated quantitative prediction; an interval crossing it is inconclusive. When the comparator error is zero, report absolute errors and treat the ratio prediction as untestable on that set.</w:t>
      </w:r>
    </w:p>
    <w:p w14:paraId="64548EAF" w14:textId="77777777" w:rsidR="009C2745" w:rsidRDefault="00000000" w:rsidP="00FA2416">
      <w:pPr>
        <w:pStyle w:val="BodyText"/>
        <w:jc w:val="both"/>
        <w:rPr>
          <w:rFonts w:hint="eastAsia"/>
        </w:rPr>
      </w:pPr>
      <w:r>
        <w:rPr>
          <w:b/>
          <w:bCs/>
        </w:rPr>
        <w:t>Conjecture E2 (causal latent compression).</w:t>
      </w:r>
      <w:r>
        <w:t xml:space="preserve"> Under equal latent dimension, training data and inference cost, adding a mechanism commutation loss for (9.3) will reduce held out intervention RMSE to at most </w:t>
      </w:r>
      <m:oMath>
        <m:r>
          <w:rPr>
            <w:rFonts w:ascii="Cambria Math" w:hAnsi="Cambria Math"/>
          </w:rPr>
          <m:t>0.8</m:t>
        </m:r>
      </m:oMath>
      <w:r>
        <w:t xml:space="preserve"> of a reconstruction only latent baseline, while increasing factual reconstruction RMSE by no more than </w:t>
      </w:r>
      <m:oMath>
        <m:r>
          <w:rPr>
            <w:rFonts w:ascii="Cambria Math" w:hAnsi="Cambria Math"/>
          </w:rPr>
          <m:t>0.05</m:t>
        </m:r>
      </m:oMath>
      <w:r>
        <w:t xml:space="preserve"> times its baseline value. Freeze the intervention family and normalized output metrics before training. A confidence interval entirely outside either claimed bound contradicts that part of the prediction. A reconstruction improvement alone does not support the intervention claim. These ratios require positive baseline errors; a zero baseline requires a separately prespecified absolute criterion.</w:t>
      </w:r>
    </w:p>
    <w:p w14:paraId="1AF2CE0E" w14:textId="77777777" w:rsidR="009C2745" w:rsidRDefault="00000000" w:rsidP="00FA2416">
      <w:pPr>
        <w:pStyle w:val="FirstParagraph"/>
        <w:jc w:val="both"/>
        <w:rPr>
          <w:rFonts w:hint="eastAsia"/>
        </w:rPr>
      </w:pPr>
      <w:r>
        <w:rPr>
          <w:b/>
          <w:bCs/>
        </w:rPr>
        <w:t>Conjecture E3 (interval clocks).</w:t>
      </w:r>
      <w:r>
        <w:t xml:space="preserve"> On a frozen collection of narratives whose dates are given to year or month resolution, with questions that require ordering, lag or window reasoning, a system that represents dates as intervals and answers from the minimal network of Section 11.5 will make at most half the temporal-boundary errors of an otherwise matched system that maps each date to the start of its period. Both systems may answer unknown when the minimal network leaves an order undetermined, and unknown is scored separately from a wrong order. Freeze the narratives, questions, scoring and extraction before comparison. A confidence interval for the error ratio entirely above </w:t>
      </w:r>
      <m:oMath>
        <m:r>
          <w:rPr>
            <w:rFonts w:ascii="Cambria Math" w:hAnsi="Cambria Math"/>
          </w:rPr>
          <m:t>0.5</m:t>
        </m:r>
      </m:oMath>
      <w:r>
        <w:t xml:space="preserve"> contradicts the </w:t>
      </w:r>
      <w:r>
        <w:lastRenderedPageBreak/>
        <w:t>prediction; one crossing it is inconclusive. Table 4 is a synthetic consistency check, not evidence for this claim.</w:t>
      </w:r>
    </w:p>
    <w:p w14:paraId="6FD7B9F0" w14:textId="77777777" w:rsidR="009C2745" w:rsidRDefault="00000000" w:rsidP="00FA2416">
      <w:pPr>
        <w:pStyle w:val="BodyText"/>
        <w:jc w:val="both"/>
        <w:rPr>
          <w:rFonts w:hint="eastAsia"/>
        </w:rPr>
      </w:pPr>
      <w:r>
        <w:t>These are proposed engineering comparisons. No experiment in this paper establishes them. The exact statements in Sections 2 to 9 remain conditional mathematical results regardless of whether any comparative gain occurs. The computational theorems of Section 12 likewise do not establish these performance claims.</w:t>
      </w:r>
    </w:p>
    <w:p w14:paraId="420517A3" w14:textId="77777777" w:rsidR="009C2745" w:rsidRDefault="00000000" w:rsidP="00FA2416">
      <w:pPr>
        <w:pStyle w:val="Heading1"/>
        <w:jc w:val="both"/>
      </w:pPr>
      <w:bookmarkStart w:id="41" w:name="conclusion"/>
      <w:bookmarkEnd w:id="38"/>
      <w:bookmarkEnd w:id="40"/>
      <w:r>
        <w:t>14 Conclusion</w:t>
      </w:r>
    </w:p>
    <w:p w14:paraId="58688DF9" w14:textId="77777777" w:rsidR="009C2745" w:rsidRPr="008E380F" w:rsidRDefault="00000000" w:rsidP="00FA2416">
      <w:pPr>
        <w:pStyle w:val="FirstParagraph"/>
        <w:jc w:val="both"/>
        <w:rPr>
          <w:rFonts w:hint="eastAsia"/>
          <w:sz w:val="27"/>
          <w:szCs w:val="28"/>
        </w:rPr>
      </w:pPr>
      <w:r w:rsidRPr="008E380F">
        <w:rPr>
          <w:sz w:val="27"/>
          <w:szCs w:val="28"/>
        </w:rPr>
        <w:t>Temporal causal reasoning fits within ASE’s horizontal structure when local stalks represent complete mechanism relations and overlaps identify shared variables. Perfect interventions replace target relations. Counterfactuals couple two mechanism diagrams through shared exogenous circumstances and an explicit factual posterior. The inference layer order remains a separate axis.</w:t>
      </w:r>
    </w:p>
    <w:p w14:paraId="3E1B676B" w14:textId="77777777" w:rsidR="009C2745" w:rsidRPr="008E380F" w:rsidRDefault="00000000" w:rsidP="00FA2416">
      <w:pPr>
        <w:pStyle w:val="BodyText"/>
        <w:jc w:val="both"/>
        <w:rPr>
          <w:rFonts w:hint="eastAsia"/>
          <w:sz w:val="27"/>
          <w:szCs w:val="28"/>
        </w:rPr>
      </w:pPr>
      <w:r w:rsidRPr="008E380F">
        <w:rPr>
          <w:sz w:val="27"/>
          <w:szCs w:val="28"/>
        </w:rPr>
        <w:t>The strongest constraints on implementation are specific. Different directed paths contribute separate gains and should not be forced to commute. A symmetric global harmonic estimate is a smoother and cannot also supply a nontrivial strictly nonanticipating linear read on the same event blocks. Zero first cohomology of the complete linear mechanism sheaf follows from its functional construction and cannot identify the causal explanation. Latent compression preserves interventions only when its local mechanism squares factor, or when their defects are bounded on the intervention domain.</w:t>
      </w:r>
    </w:p>
    <w:p w14:paraId="3C5B452B" w14:textId="77777777" w:rsidR="009C2745" w:rsidRPr="008E380F" w:rsidRDefault="00000000" w:rsidP="00FA2416">
      <w:pPr>
        <w:pStyle w:val="FirstParagraph"/>
        <w:jc w:val="both"/>
        <w:rPr>
          <w:rFonts w:hint="eastAsia"/>
          <w:sz w:val="27"/>
          <w:szCs w:val="28"/>
        </w:rPr>
      </w:pPr>
      <w:r w:rsidRPr="008E380F">
        <w:rPr>
          <w:sz w:val="27"/>
          <w:szCs w:val="28"/>
        </w:rPr>
        <w:t>The computation has three distinct sources of uncertainty: model uncertainty, loss of declared dependencies in a numerical relaxation, and floating-point error. Occurrence constraints explain the second, while adjacent rational brackets and exact containment control the third. Sign coherence gives an efficient exact gain range; the four-layer reduction proves a general complexity barrier. For the scalar path smoother, a closed form quantifies both the total future weight and the sharp error of a prefix-only substitute. The future share approaches 38.2% at unit weight as history length grows, while a uniform 1% discrepancy guarantee requires four later observations.</w:t>
      </w:r>
    </w:p>
    <w:p w14:paraId="14795F89" w14:textId="77777777" w:rsidR="009C2745" w:rsidRPr="008E380F" w:rsidRDefault="00000000" w:rsidP="00FA2416">
      <w:pPr>
        <w:pStyle w:val="FirstParagraph"/>
        <w:jc w:val="both"/>
        <w:rPr>
          <w:rFonts w:hint="eastAsia"/>
          <w:sz w:val="27"/>
          <w:szCs w:val="28"/>
        </w:rPr>
      </w:pPr>
      <w:r w:rsidRPr="008E380F">
        <w:rPr>
          <w:sz w:val="27"/>
          <w:szCs w:val="28"/>
        </w:rPr>
        <w:t>The next implementation is a typed causal horizontal layer that retains shared parameter identities, returns a range with an explicit exactness or enclosure certificate, and separates a permitted-prefix read from a retrospective smoother. Clock answers carry a feasible assignment or a negative cycle. Such a layer can then be evaluated under the three frozen comparisons of Section 13; the exact constructions and successful arithmetic checks alone do not establish a learned-system advantage.</w:t>
      </w:r>
    </w:p>
    <w:p w14:paraId="0F52C73D" w14:textId="77777777" w:rsidR="009C2745" w:rsidRDefault="00000000" w:rsidP="00FA2416">
      <w:pPr>
        <w:pStyle w:val="Heading1"/>
        <w:pageBreakBefore/>
        <w:jc w:val="both"/>
      </w:pPr>
      <w:bookmarkStart w:id="42" w:name="X9530377ac40fb5c5655c1ba64472b4b620d9adb"/>
      <w:bookmarkEnd w:id="41"/>
      <w:r>
        <w:lastRenderedPageBreak/>
        <w:t>Appendix A Assumptions behind the main statements</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00"/>
        <w:gridCol w:w="4298"/>
        <w:gridCol w:w="3450"/>
      </w:tblGrid>
      <w:tr w:rsidR="009C2745" w14:paraId="5834CD48" w14:textId="77777777">
        <w:trPr>
          <w:cantSplit/>
          <w:tblHeader/>
          <w:jc w:val="center"/>
        </w:trPr>
        <w:tc>
          <w:tcPr>
            <w:tcW w:w="1900" w:type="dxa"/>
            <w:shd w:val="clear" w:color="auto" w:fill="EDF0F2"/>
            <w:tcMar>
              <w:top w:w="85" w:type="dxa"/>
              <w:left w:w="85" w:type="dxa"/>
              <w:bottom w:w="85" w:type="dxa"/>
              <w:right w:w="85" w:type="dxa"/>
            </w:tcMar>
            <w:vAlign w:val="center"/>
          </w:tcPr>
          <w:p w14:paraId="75B23909" w14:textId="77777777" w:rsidR="009C2745" w:rsidRDefault="00000000" w:rsidP="00FA2416">
            <w:pPr>
              <w:pStyle w:val="BodyText"/>
              <w:spacing w:after="40" w:line="252" w:lineRule="auto"/>
              <w:jc w:val="both"/>
              <w:rPr>
                <w:rFonts w:hint="eastAsia"/>
              </w:rPr>
            </w:pPr>
            <w:r>
              <w:rPr>
                <w:b/>
                <w:sz w:val="20"/>
              </w:rPr>
              <w:t>Statement</w:t>
            </w:r>
          </w:p>
        </w:tc>
        <w:tc>
          <w:tcPr>
            <w:tcW w:w="4298" w:type="dxa"/>
            <w:shd w:val="clear" w:color="auto" w:fill="EDF0F2"/>
            <w:tcMar>
              <w:top w:w="85" w:type="dxa"/>
              <w:left w:w="85" w:type="dxa"/>
              <w:bottom w:w="85" w:type="dxa"/>
              <w:right w:w="85" w:type="dxa"/>
            </w:tcMar>
            <w:vAlign w:val="center"/>
          </w:tcPr>
          <w:p w14:paraId="51431238" w14:textId="77777777" w:rsidR="009C2745" w:rsidRDefault="00000000" w:rsidP="00FA2416">
            <w:pPr>
              <w:pStyle w:val="BodyText"/>
              <w:spacing w:after="40" w:line="252" w:lineRule="auto"/>
              <w:jc w:val="both"/>
              <w:rPr>
                <w:rFonts w:hint="eastAsia"/>
              </w:rPr>
            </w:pPr>
            <w:r>
              <w:rPr>
                <w:b/>
                <w:sz w:val="20"/>
              </w:rPr>
              <w:t>Conditions used</w:t>
            </w:r>
          </w:p>
        </w:tc>
        <w:tc>
          <w:tcPr>
            <w:tcW w:w="3450" w:type="dxa"/>
            <w:shd w:val="clear" w:color="auto" w:fill="EDF0F2"/>
            <w:tcMar>
              <w:top w:w="85" w:type="dxa"/>
              <w:left w:w="85" w:type="dxa"/>
              <w:bottom w:w="85" w:type="dxa"/>
              <w:right w:w="85" w:type="dxa"/>
            </w:tcMar>
            <w:vAlign w:val="center"/>
          </w:tcPr>
          <w:p w14:paraId="151EC33E" w14:textId="77777777" w:rsidR="009C2745" w:rsidRDefault="00000000" w:rsidP="00FA2416">
            <w:pPr>
              <w:pStyle w:val="BodyText"/>
              <w:spacing w:after="40" w:line="252" w:lineRule="auto"/>
              <w:jc w:val="both"/>
              <w:rPr>
                <w:rFonts w:hint="eastAsia"/>
              </w:rPr>
            </w:pPr>
            <w:r>
              <w:rPr>
                <w:b/>
                <w:sz w:val="20"/>
              </w:rPr>
              <w:t>Conclusion supplied</w:t>
            </w:r>
          </w:p>
        </w:tc>
      </w:tr>
      <w:tr w:rsidR="009C2745" w14:paraId="5A784C6E" w14:textId="77777777">
        <w:trPr>
          <w:cantSplit/>
          <w:jc w:val="center"/>
        </w:trPr>
        <w:tc>
          <w:tcPr>
            <w:tcW w:w="1900" w:type="dxa"/>
            <w:shd w:val="clear" w:color="auto" w:fill="FFFFFF"/>
            <w:tcMar>
              <w:top w:w="85" w:type="dxa"/>
              <w:left w:w="85" w:type="dxa"/>
              <w:bottom w:w="85" w:type="dxa"/>
              <w:right w:w="85" w:type="dxa"/>
            </w:tcMar>
            <w:vAlign w:val="center"/>
          </w:tcPr>
          <w:p w14:paraId="7CB41FFD" w14:textId="77777777" w:rsidR="009C2745" w:rsidRDefault="00000000" w:rsidP="00FA2416">
            <w:pPr>
              <w:pStyle w:val="BodyText"/>
              <w:spacing w:after="40" w:line="252" w:lineRule="auto"/>
              <w:jc w:val="both"/>
              <w:rPr>
                <w:rFonts w:hint="eastAsia"/>
              </w:rPr>
            </w:pPr>
            <w:r>
              <w:rPr>
                <w:sz w:val="20"/>
              </w:rPr>
              <w:t>Theorem 3.2</w:t>
            </w:r>
          </w:p>
        </w:tc>
        <w:tc>
          <w:tcPr>
            <w:tcW w:w="4298" w:type="dxa"/>
            <w:shd w:val="clear" w:color="auto" w:fill="FFFFFF"/>
            <w:tcMar>
              <w:top w:w="85" w:type="dxa"/>
              <w:left w:w="85" w:type="dxa"/>
              <w:bottom w:w="85" w:type="dxa"/>
              <w:right w:w="85" w:type="dxa"/>
            </w:tcMar>
            <w:vAlign w:val="center"/>
          </w:tcPr>
          <w:p w14:paraId="253C2F23" w14:textId="77777777" w:rsidR="009C2745" w:rsidRDefault="00000000" w:rsidP="00FA2416">
            <w:pPr>
              <w:pStyle w:val="BodyText"/>
              <w:spacing w:after="40" w:line="252" w:lineRule="auto"/>
              <w:jc w:val="both"/>
              <w:rPr>
                <w:rFonts w:hint="eastAsia"/>
              </w:rPr>
            </w:pPr>
            <w:r>
              <w:rPr>
                <w:sz w:val="20"/>
              </w:rPr>
              <w:t>Finite DAG, finite time intervals, fixed nonnegative minimum lags</w:t>
            </w:r>
          </w:p>
        </w:tc>
        <w:tc>
          <w:tcPr>
            <w:tcW w:w="3450" w:type="dxa"/>
            <w:shd w:val="clear" w:color="auto" w:fill="FFFFFF"/>
            <w:tcMar>
              <w:top w:w="85" w:type="dxa"/>
              <w:left w:w="85" w:type="dxa"/>
              <w:bottom w:w="85" w:type="dxa"/>
              <w:right w:w="85" w:type="dxa"/>
            </w:tcMar>
            <w:vAlign w:val="center"/>
          </w:tcPr>
          <w:p w14:paraId="10E91FDE" w14:textId="77777777" w:rsidR="009C2745" w:rsidRDefault="00000000" w:rsidP="00FA2416">
            <w:pPr>
              <w:pStyle w:val="BodyText"/>
              <w:spacing w:after="40" w:line="252" w:lineRule="auto"/>
              <w:jc w:val="both"/>
              <w:rPr>
                <w:rFonts w:hint="eastAsia"/>
              </w:rPr>
            </w:pPr>
            <w:r>
              <w:rPr>
                <w:sz w:val="20"/>
              </w:rPr>
              <w:t>Clock feasibility and the least feasible clock</w:t>
            </w:r>
          </w:p>
        </w:tc>
      </w:tr>
      <w:tr w:rsidR="009C2745" w14:paraId="4B68CA0F" w14:textId="77777777">
        <w:trPr>
          <w:cantSplit/>
          <w:jc w:val="center"/>
        </w:trPr>
        <w:tc>
          <w:tcPr>
            <w:tcW w:w="1900" w:type="dxa"/>
            <w:shd w:val="clear" w:color="auto" w:fill="FFFFFF"/>
            <w:tcMar>
              <w:top w:w="85" w:type="dxa"/>
              <w:left w:w="85" w:type="dxa"/>
              <w:bottom w:w="85" w:type="dxa"/>
              <w:right w:w="85" w:type="dxa"/>
            </w:tcMar>
            <w:vAlign w:val="center"/>
          </w:tcPr>
          <w:p w14:paraId="54190E6C" w14:textId="77777777" w:rsidR="009C2745" w:rsidRDefault="00000000" w:rsidP="00FA2416">
            <w:pPr>
              <w:pStyle w:val="BodyText"/>
              <w:spacing w:after="40" w:line="252" w:lineRule="auto"/>
              <w:jc w:val="both"/>
              <w:rPr>
                <w:rFonts w:hint="eastAsia"/>
              </w:rPr>
            </w:pPr>
            <w:r>
              <w:rPr>
                <w:sz w:val="20"/>
              </w:rPr>
              <w:t>Theorem 4.2</w:t>
            </w:r>
          </w:p>
        </w:tc>
        <w:tc>
          <w:tcPr>
            <w:tcW w:w="4298" w:type="dxa"/>
            <w:shd w:val="clear" w:color="auto" w:fill="FFFFFF"/>
            <w:tcMar>
              <w:top w:w="85" w:type="dxa"/>
              <w:left w:w="85" w:type="dxa"/>
              <w:bottom w:w="85" w:type="dxa"/>
              <w:right w:w="85" w:type="dxa"/>
            </w:tcMar>
            <w:vAlign w:val="center"/>
          </w:tcPr>
          <w:p w14:paraId="604B25BE" w14:textId="77777777" w:rsidR="009C2745" w:rsidRDefault="00000000" w:rsidP="00FA2416">
            <w:pPr>
              <w:pStyle w:val="BodyText"/>
              <w:spacing w:after="40" w:line="252" w:lineRule="auto"/>
              <w:jc w:val="both"/>
              <w:rPr>
                <w:rFonts w:hint="eastAsia"/>
              </w:rPr>
            </w:pPr>
            <w:r>
              <w:rPr>
                <w:sz w:val="20"/>
              </w:rPr>
              <w:t>Total functional mechanisms, complete scopes, fixed exogenous state, perfect replacement</w:t>
            </w:r>
          </w:p>
        </w:tc>
        <w:tc>
          <w:tcPr>
            <w:tcW w:w="3450" w:type="dxa"/>
            <w:shd w:val="clear" w:color="auto" w:fill="FFFFFF"/>
            <w:tcMar>
              <w:top w:w="85" w:type="dxa"/>
              <w:left w:w="85" w:type="dxa"/>
              <w:bottom w:w="85" w:type="dxa"/>
              <w:right w:w="85" w:type="dxa"/>
            </w:tcMar>
            <w:vAlign w:val="center"/>
          </w:tcPr>
          <w:p w14:paraId="3DF3C211" w14:textId="77777777" w:rsidR="009C2745" w:rsidRDefault="00000000" w:rsidP="00FA2416">
            <w:pPr>
              <w:pStyle w:val="BodyText"/>
              <w:spacing w:after="40" w:line="252" w:lineRule="auto"/>
              <w:jc w:val="both"/>
              <w:rPr>
                <w:rFonts w:hint="eastAsia"/>
              </w:rPr>
            </w:pPr>
            <w:r>
              <w:rPr>
                <w:sz w:val="20"/>
              </w:rPr>
              <w:t>One intervened global section for each exogenous state</w:t>
            </w:r>
          </w:p>
        </w:tc>
      </w:tr>
      <w:tr w:rsidR="009C2745" w14:paraId="2F7E4EED" w14:textId="77777777">
        <w:trPr>
          <w:cantSplit/>
          <w:jc w:val="center"/>
        </w:trPr>
        <w:tc>
          <w:tcPr>
            <w:tcW w:w="1900" w:type="dxa"/>
            <w:shd w:val="clear" w:color="auto" w:fill="FFFFFF"/>
            <w:tcMar>
              <w:top w:w="85" w:type="dxa"/>
              <w:left w:w="85" w:type="dxa"/>
              <w:bottom w:w="85" w:type="dxa"/>
              <w:right w:w="85" w:type="dxa"/>
            </w:tcMar>
            <w:vAlign w:val="center"/>
          </w:tcPr>
          <w:p w14:paraId="0E1C9105" w14:textId="77777777" w:rsidR="009C2745" w:rsidRDefault="00000000" w:rsidP="00FA2416">
            <w:pPr>
              <w:pStyle w:val="BodyText"/>
              <w:spacing w:after="40" w:line="252" w:lineRule="auto"/>
              <w:jc w:val="both"/>
              <w:rPr>
                <w:rFonts w:hint="eastAsia"/>
              </w:rPr>
            </w:pPr>
            <w:r>
              <w:rPr>
                <w:sz w:val="20"/>
              </w:rPr>
              <w:t>Theorem 4.4</w:t>
            </w:r>
          </w:p>
        </w:tc>
        <w:tc>
          <w:tcPr>
            <w:tcW w:w="4298" w:type="dxa"/>
            <w:shd w:val="clear" w:color="auto" w:fill="FFFFFF"/>
            <w:tcMar>
              <w:top w:w="85" w:type="dxa"/>
              <w:left w:w="85" w:type="dxa"/>
              <w:bottom w:w="85" w:type="dxa"/>
              <w:right w:w="85" w:type="dxa"/>
            </w:tcMar>
            <w:vAlign w:val="center"/>
          </w:tcPr>
          <w:p w14:paraId="78F4320C" w14:textId="77777777" w:rsidR="009C2745" w:rsidRDefault="00000000" w:rsidP="00FA2416">
            <w:pPr>
              <w:pStyle w:val="BodyText"/>
              <w:spacing w:after="40" w:line="252" w:lineRule="auto"/>
              <w:jc w:val="both"/>
              <w:rPr>
                <w:rFonts w:hint="eastAsia"/>
              </w:rPr>
            </w:pPr>
            <w:r>
              <w:rPr>
                <w:sz w:val="20"/>
              </w:rPr>
              <w:t>Complete linear mechanism incidence graph sheaf, finite dimensional spaces, acyclic generation</w:t>
            </w:r>
          </w:p>
        </w:tc>
        <w:tc>
          <w:tcPr>
            <w:tcW w:w="3450" w:type="dxa"/>
            <w:shd w:val="clear" w:color="auto" w:fill="FFFFFF"/>
            <w:tcMar>
              <w:top w:w="85" w:type="dxa"/>
              <w:left w:w="85" w:type="dxa"/>
              <w:bottom w:w="85" w:type="dxa"/>
              <w:right w:w="85" w:type="dxa"/>
            </w:tcMar>
            <w:vAlign w:val="center"/>
          </w:tcPr>
          <w:p w14:paraId="4B30F044" w14:textId="77777777" w:rsidR="009C2745" w:rsidRDefault="00000000" w:rsidP="00FA2416">
            <w:pPr>
              <w:pStyle w:val="BodyText"/>
              <w:spacing w:after="40" w:line="252" w:lineRule="auto"/>
              <w:jc w:val="both"/>
              <w:rPr>
                <w:rFonts w:hint="eastAsia"/>
              </w:rPr>
            </w:pPr>
            <w:r>
              <w:rPr>
                <w:sz w:val="20"/>
              </w:rPr>
              <w:t>Dimension of degree zero sections and vanishing first cohomology</w:t>
            </w:r>
          </w:p>
        </w:tc>
      </w:tr>
      <w:tr w:rsidR="009C2745" w14:paraId="59B4DB8B" w14:textId="77777777">
        <w:trPr>
          <w:cantSplit/>
          <w:jc w:val="center"/>
        </w:trPr>
        <w:tc>
          <w:tcPr>
            <w:tcW w:w="1900" w:type="dxa"/>
            <w:shd w:val="clear" w:color="auto" w:fill="FFFFFF"/>
            <w:tcMar>
              <w:top w:w="85" w:type="dxa"/>
              <w:left w:w="85" w:type="dxa"/>
              <w:bottom w:w="85" w:type="dxa"/>
              <w:right w:w="85" w:type="dxa"/>
            </w:tcMar>
            <w:vAlign w:val="center"/>
          </w:tcPr>
          <w:p w14:paraId="1BA694FE" w14:textId="77777777" w:rsidR="009C2745" w:rsidRDefault="00000000" w:rsidP="00FA2416">
            <w:pPr>
              <w:pStyle w:val="BodyText"/>
              <w:spacing w:after="40" w:line="252" w:lineRule="auto"/>
              <w:jc w:val="both"/>
              <w:rPr>
                <w:rFonts w:hint="eastAsia"/>
              </w:rPr>
            </w:pPr>
            <w:r>
              <w:rPr>
                <w:sz w:val="20"/>
              </w:rPr>
              <w:t>Theorem 5.2</w:t>
            </w:r>
          </w:p>
        </w:tc>
        <w:tc>
          <w:tcPr>
            <w:tcW w:w="4298" w:type="dxa"/>
            <w:shd w:val="clear" w:color="auto" w:fill="FFFFFF"/>
            <w:tcMar>
              <w:top w:w="85" w:type="dxa"/>
              <w:left w:w="85" w:type="dxa"/>
              <w:bottom w:w="85" w:type="dxa"/>
              <w:right w:w="85" w:type="dxa"/>
            </w:tcMar>
            <w:vAlign w:val="center"/>
          </w:tcPr>
          <w:p w14:paraId="60AEA545" w14:textId="77777777" w:rsidR="009C2745" w:rsidRDefault="00000000" w:rsidP="00FA2416">
            <w:pPr>
              <w:pStyle w:val="BodyText"/>
              <w:spacing w:after="40" w:line="252" w:lineRule="auto"/>
              <w:jc w:val="both"/>
              <w:rPr>
                <w:rFonts w:hint="eastAsia"/>
              </w:rPr>
            </w:pPr>
            <w:r>
              <w:rPr>
                <w:sz w:val="20"/>
              </w:rPr>
              <w:t>Measurable solutions on standard Borel spaces and a justified factual conditional law</w:t>
            </w:r>
          </w:p>
        </w:tc>
        <w:tc>
          <w:tcPr>
            <w:tcW w:w="3450" w:type="dxa"/>
            <w:shd w:val="clear" w:color="auto" w:fill="FFFFFF"/>
            <w:tcMar>
              <w:top w:w="85" w:type="dxa"/>
              <w:left w:w="85" w:type="dxa"/>
              <w:bottom w:w="85" w:type="dxa"/>
              <w:right w:w="85" w:type="dxa"/>
            </w:tcMar>
            <w:vAlign w:val="center"/>
          </w:tcPr>
          <w:p w14:paraId="27072F78" w14:textId="77777777" w:rsidR="009C2745" w:rsidRDefault="00000000" w:rsidP="00FA2416">
            <w:pPr>
              <w:pStyle w:val="BodyText"/>
              <w:spacing w:after="40" w:line="252" w:lineRule="auto"/>
              <w:jc w:val="both"/>
              <w:rPr>
                <w:rFonts w:hint="eastAsia"/>
              </w:rPr>
            </w:pPr>
            <w:r>
              <w:rPr>
                <w:sz w:val="20"/>
              </w:rPr>
              <w:t>A counterfactual pushforward conditional on evidence</w:t>
            </w:r>
          </w:p>
        </w:tc>
      </w:tr>
      <w:tr w:rsidR="009C2745" w14:paraId="5FDA06DA" w14:textId="77777777">
        <w:trPr>
          <w:cantSplit/>
          <w:jc w:val="center"/>
        </w:trPr>
        <w:tc>
          <w:tcPr>
            <w:tcW w:w="1900" w:type="dxa"/>
            <w:shd w:val="clear" w:color="auto" w:fill="FFFFFF"/>
            <w:tcMar>
              <w:top w:w="85" w:type="dxa"/>
              <w:left w:w="85" w:type="dxa"/>
              <w:bottom w:w="85" w:type="dxa"/>
              <w:right w:w="85" w:type="dxa"/>
            </w:tcMar>
            <w:vAlign w:val="center"/>
          </w:tcPr>
          <w:p w14:paraId="0A57523E" w14:textId="77777777" w:rsidR="009C2745" w:rsidRDefault="00000000" w:rsidP="00FA2416">
            <w:pPr>
              <w:pStyle w:val="BodyText"/>
              <w:spacing w:after="40" w:line="252" w:lineRule="auto"/>
              <w:jc w:val="both"/>
              <w:rPr>
                <w:rFonts w:hint="eastAsia"/>
              </w:rPr>
            </w:pPr>
            <w:r>
              <w:rPr>
                <w:sz w:val="20"/>
              </w:rPr>
              <w:t>Theorem 5.4</w:t>
            </w:r>
          </w:p>
        </w:tc>
        <w:tc>
          <w:tcPr>
            <w:tcW w:w="4298" w:type="dxa"/>
            <w:shd w:val="clear" w:color="auto" w:fill="FFFFFF"/>
            <w:tcMar>
              <w:top w:w="85" w:type="dxa"/>
              <w:left w:w="85" w:type="dxa"/>
              <w:bottom w:w="85" w:type="dxa"/>
              <w:right w:w="85" w:type="dxa"/>
            </w:tcMar>
            <w:vAlign w:val="center"/>
          </w:tcPr>
          <w:p w14:paraId="52FAD9D5" w14:textId="77777777" w:rsidR="009C2745" w:rsidRDefault="00000000" w:rsidP="00FA2416">
            <w:pPr>
              <w:pStyle w:val="BodyText"/>
              <w:spacing w:after="40" w:line="252" w:lineRule="auto"/>
              <w:jc w:val="both"/>
              <w:rPr>
                <w:rFonts w:hint="eastAsia"/>
              </w:rPr>
            </w:pPr>
            <w:r>
              <w:rPr>
                <w:sz w:val="20"/>
              </w:rPr>
              <w:t>Known causally sufficient DAG, independent node disturbances, finite positive observational law</w:t>
            </w:r>
          </w:p>
        </w:tc>
        <w:tc>
          <w:tcPr>
            <w:tcW w:w="3450" w:type="dxa"/>
            <w:shd w:val="clear" w:color="auto" w:fill="FFFFFF"/>
            <w:tcMar>
              <w:top w:w="85" w:type="dxa"/>
              <w:left w:w="85" w:type="dxa"/>
              <w:bottom w:w="85" w:type="dxa"/>
              <w:right w:w="85" w:type="dxa"/>
            </w:tcMar>
            <w:vAlign w:val="center"/>
          </w:tcPr>
          <w:p w14:paraId="7C839AE4" w14:textId="77777777" w:rsidR="009C2745" w:rsidRDefault="00000000" w:rsidP="00FA2416">
            <w:pPr>
              <w:pStyle w:val="BodyText"/>
              <w:spacing w:after="40" w:line="252" w:lineRule="auto"/>
              <w:jc w:val="both"/>
              <w:rPr>
                <w:rFonts w:hint="eastAsia"/>
              </w:rPr>
            </w:pPr>
            <w:r>
              <w:rPr>
                <w:sz w:val="20"/>
              </w:rPr>
              <w:t>Identification of perfect intervention laws from parent contexts</w:t>
            </w:r>
          </w:p>
        </w:tc>
      </w:tr>
      <w:tr w:rsidR="009C2745" w14:paraId="61678548" w14:textId="77777777">
        <w:trPr>
          <w:cantSplit/>
          <w:jc w:val="center"/>
        </w:trPr>
        <w:tc>
          <w:tcPr>
            <w:tcW w:w="1900" w:type="dxa"/>
            <w:shd w:val="clear" w:color="auto" w:fill="FFFFFF"/>
            <w:tcMar>
              <w:top w:w="85" w:type="dxa"/>
              <w:left w:w="85" w:type="dxa"/>
              <w:bottom w:w="85" w:type="dxa"/>
              <w:right w:w="85" w:type="dxa"/>
            </w:tcMar>
            <w:vAlign w:val="center"/>
          </w:tcPr>
          <w:p w14:paraId="4A45B3EF" w14:textId="77777777" w:rsidR="009C2745" w:rsidRDefault="00000000" w:rsidP="00FA2416">
            <w:pPr>
              <w:pStyle w:val="BodyText"/>
              <w:spacing w:after="40" w:line="252" w:lineRule="auto"/>
              <w:jc w:val="both"/>
              <w:rPr>
                <w:rFonts w:hint="eastAsia"/>
              </w:rPr>
            </w:pPr>
            <w:r>
              <w:rPr>
                <w:sz w:val="20"/>
              </w:rPr>
              <w:t>Theorem 7.1</w:t>
            </w:r>
          </w:p>
        </w:tc>
        <w:tc>
          <w:tcPr>
            <w:tcW w:w="4298" w:type="dxa"/>
            <w:shd w:val="clear" w:color="auto" w:fill="FFFFFF"/>
            <w:tcMar>
              <w:top w:w="85" w:type="dxa"/>
              <w:left w:w="85" w:type="dxa"/>
              <w:bottom w:w="85" w:type="dxa"/>
              <w:right w:w="85" w:type="dxa"/>
            </w:tcMar>
            <w:vAlign w:val="center"/>
          </w:tcPr>
          <w:p w14:paraId="6F14B063" w14:textId="77777777" w:rsidR="009C2745" w:rsidRDefault="00000000" w:rsidP="00FA2416">
            <w:pPr>
              <w:pStyle w:val="BodyText"/>
              <w:spacing w:after="40" w:line="252" w:lineRule="auto"/>
              <w:jc w:val="both"/>
              <w:rPr>
                <w:rFonts w:hint="eastAsia"/>
              </w:rPr>
            </w:pPr>
            <w:r>
              <w:rPr>
                <w:sz w:val="20"/>
              </w:rPr>
              <w:t>Global symmetric quadratic, positive block diagonal observation metric, linear nonanticipation</w:t>
            </w:r>
          </w:p>
        </w:tc>
        <w:tc>
          <w:tcPr>
            <w:tcW w:w="3450" w:type="dxa"/>
            <w:shd w:val="clear" w:color="auto" w:fill="FFFFFF"/>
            <w:tcMar>
              <w:top w:w="85" w:type="dxa"/>
              <w:left w:w="85" w:type="dxa"/>
              <w:bottom w:w="85" w:type="dxa"/>
              <w:right w:w="85" w:type="dxa"/>
            </w:tcMar>
            <w:vAlign w:val="center"/>
          </w:tcPr>
          <w:p w14:paraId="07BFBAA2" w14:textId="77777777" w:rsidR="009C2745" w:rsidRDefault="00000000" w:rsidP="00FA2416">
            <w:pPr>
              <w:pStyle w:val="BodyText"/>
              <w:spacing w:after="40" w:line="252" w:lineRule="auto"/>
              <w:jc w:val="both"/>
              <w:rPr>
                <w:rFonts w:hint="eastAsia"/>
              </w:rPr>
            </w:pPr>
            <w:r>
              <w:rPr>
                <w:sz w:val="20"/>
              </w:rPr>
              <w:t>No off diagonal temporal response in that estimator</w:t>
            </w:r>
          </w:p>
        </w:tc>
      </w:tr>
      <w:tr w:rsidR="009C2745" w14:paraId="74C49696" w14:textId="77777777">
        <w:trPr>
          <w:cantSplit/>
          <w:jc w:val="center"/>
        </w:trPr>
        <w:tc>
          <w:tcPr>
            <w:tcW w:w="1900" w:type="dxa"/>
            <w:shd w:val="clear" w:color="auto" w:fill="FFFFFF"/>
            <w:tcMar>
              <w:top w:w="85" w:type="dxa"/>
              <w:left w:w="85" w:type="dxa"/>
              <w:bottom w:w="85" w:type="dxa"/>
              <w:right w:w="85" w:type="dxa"/>
            </w:tcMar>
            <w:vAlign w:val="center"/>
          </w:tcPr>
          <w:p w14:paraId="5B711058" w14:textId="77777777" w:rsidR="009C2745" w:rsidRDefault="00000000" w:rsidP="00FA2416">
            <w:pPr>
              <w:pStyle w:val="BodyText"/>
              <w:spacing w:after="40" w:line="252" w:lineRule="auto"/>
              <w:jc w:val="both"/>
              <w:rPr>
                <w:rFonts w:hint="eastAsia"/>
              </w:rPr>
            </w:pPr>
            <w:r>
              <w:rPr>
                <w:sz w:val="20"/>
              </w:rPr>
              <w:t>Proposition 7.4</w:t>
            </w:r>
          </w:p>
        </w:tc>
        <w:tc>
          <w:tcPr>
            <w:tcW w:w="4298" w:type="dxa"/>
            <w:shd w:val="clear" w:color="auto" w:fill="FFFFFF"/>
            <w:tcMar>
              <w:top w:w="85" w:type="dxa"/>
              <w:left w:w="85" w:type="dxa"/>
              <w:bottom w:w="85" w:type="dxa"/>
              <w:right w:w="85" w:type="dxa"/>
            </w:tcMar>
            <w:vAlign w:val="center"/>
          </w:tcPr>
          <w:p w14:paraId="1B8CDD1B" w14:textId="77777777" w:rsidR="009C2745" w:rsidRDefault="00000000" w:rsidP="00FA2416">
            <w:pPr>
              <w:pStyle w:val="BodyText"/>
              <w:spacing w:after="40" w:line="252" w:lineRule="auto"/>
              <w:jc w:val="both"/>
              <w:rPr>
                <w:rFonts w:hint="eastAsia"/>
              </w:rPr>
            </w:pPr>
            <w:r>
              <w:rPr>
                <w:sz w:val="20"/>
              </w:rPr>
              <w:t>Fixed permitted history and star, positive scale, fixed linear maps and priors</w:t>
            </w:r>
          </w:p>
        </w:tc>
        <w:tc>
          <w:tcPr>
            <w:tcW w:w="3450" w:type="dxa"/>
            <w:shd w:val="clear" w:color="auto" w:fill="FFFFFF"/>
            <w:tcMar>
              <w:top w:w="85" w:type="dxa"/>
              <w:left w:w="85" w:type="dxa"/>
              <w:bottom w:w="85" w:type="dxa"/>
              <w:right w:w="85" w:type="dxa"/>
            </w:tcMar>
            <w:vAlign w:val="center"/>
          </w:tcPr>
          <w:p w14:paraId="060B262F" w14:textId="77777777" w:rsidR="009C2745" w:rsidRDefault="00000000" w:rsidP="00FA2416">
            <w:pPr>
              <w:pStyle w:val="BodyText"/>
              <w:spacing w:after="40" w:line="252" w:lineRule="auto"/>
              <w:jc w:val="both"/>
              <w:rPr>
                <w:rFonts w:hint="eastAsia"/>
              </w:rPr>
            </w:pPr>
            <w:r>
              <w:rPr>
                <w:sz w:val="20"/>
              </w:rPr>
              <w:t>Fixed star energy decrease and finite step prefix dependence</w:t>
            </w:r>
          </w:p>
        </w:tc>
      </w:tr>
      <w:tr w:rsidR="009C2745" w14:paraId="11A88469" w14:textId="77777777">
        <w:trPr>
          <w:cantSplit/>
          <w:jc w:val="center"/>
        </w:trPr>
        <w:tc>
          <w:tcPr>
            <w:tcW w:w="1900" w:type="dxa"/>
            <w:shd w:val="clear" w:color="auto" w:fill="FFFFFF"/>
            <w:tcMar>
              <w:top w:w="85" w:type="dxa"/>
              <w:left w:w="85" w:type="dxa"/>
              <w:bottom w:w="85" w:type="dxa"/>
              <w:right w:w="85" w:type="dxa"/>
            </w:tcMar>
            <w:vAlign w:val="center"/>
          </w:tcPr>
          <w:p w14:paraId="34D1FD91" w14:textId="77777777" w:rsidR="009C2745" w:rsidRDefault="00000000" w:rsidP="00FA2416">
            <w:pPr>
              <w:pStyle w:val="BodyText"/>
              <w:spacing w:after="40" w:line="252" w:lineRule="auto"/>
              <w:jc w:val="both"/>
              <w:rPr>
                <w:rFonts w:hint="eastAsia"/>
              </w:rPr>
            </w:pPr>
            <w:r>
              <w:rPr>
                <w:sz w:val="20"/>
              </w:rPr>
              <w:t>Theorem 8.1</w:t>
            </w:r>
          </w:p>
        </w:tc>
        <w:tc>
          <w:tcPr>
            <w:tcW w:w="4298" w:type="dxa"/>
            <w:shd w:val="clear" w:color="auto" w:fill="FFFFFF"/>
            <w:tcMar>
              <w:top w:w="85" w:type="dxa"/>
              <w:left w:w="85" w:type="dxa"/>
              <w:bottom w:w="85" w:type="dxa"/>
              <w:right w:w="85" w:type="dxa"/>
            </w:tcMar>
            <w:vAlign w:val="center"/>
          </w:tcPr>
          <w:p w14:paraId="76F96DED" w14:textId="77777777" w:rsidR="009C2745" w:rsidRDefault="00000000" w:rsidP="00FA2416">
            <w:pPr>
              <w:pStyle w:val="BodyText"/>
              <w:spacing w:after="40" w:line="252" w:lineRule="auto"/>
              <w:jc w:val="both"/>
              <w:rPr>
                <w:rFonts w:hint="eastAsia"/>
              </w:rPr>
            </w:pPr>
            <w:r>
              <w:rPr>
                <w:sz w:val="20"/>
              </w:rPr>
              <w:t>Shared topology and intervention, uniform local errors and Lipschitz bounds on a common domain</w:t>
            </w:r>
          </w:p>
        </w:tc>
        <w:tc>
          <w:tcPr>
            <w:tcW w:w="3450" w:type="dxa"/>
            <w:shd w:val="clear" w:color="auto" w:fill="FFFFFF"/>
            <w:tcMar>
              <w:top w:w="85" w:type="dxa"/>
              <w:left w:w="85" w:type="dxa"/>
              <w:bottom w:w="85" w:type="dxa"/>
              <w:right w:w="85" w:type="dxa"/>
            </w:tcMar>
            <w:vAlign w:val="center"/>
          </w:tcPr>
          <w:p w14:paraId="59FB1D86" w14:textId="77777777" w:rsidR="009C2745" w:rsidRDefault="00000000" w:rsidP="00FA2416">
            <w:pPr>
              <w:pStyle w:val="BodyText"/>
              <w:spacing w:after="40" w:line="252" w:lineRule="auto"/>
              <w:jc w:val="both"/>
              <w:rPr>
                <w:rFonts w:hint="eastAsia"/>
              </w:rPr>
            </w:pPr>
            <w:r>
              <w:rPr>
                <w:sz w:val="20"/>
              </w:rPr>
              <w:t>Propagated mechanism and posterior error allowance</w:t>
            </w:r>
          </w:p>
        </w:tc>
      </w:tr>
      <w:tr w:rsidR="009C2745" w14:paraId="722518BF" w14:textId="77777777">
        <w:trPr>
          <w:cantSplit/>
          <w:jc w:val="center"/>
        </w:trPr>
        <w:tc>
          <w:tcPr>
            <w:tcW w:w="1900" w:type="dxa"/>
            <w:shd w:val="clear" w:color="auto" w:fill="FFFFFF"/>
            <w:tcMar>
              <w:top w:w="85" w:type="dxa"/>
              <w:left w:w="85" w:type="dxa"/>
              <w:bottom w:w="85" w:type="dxa"/>
              <w:right w:w="85" w:type="dxa"/>
            </w:tcMar>
            <w:vAlign w:val="center"/>
          </w:tcPr>
          <w:p w14:paraId="08EC64BF" w14:textId="77777777" w:rsidR="009C2745" w:rsidRDefault="00000000" w:rsidP="00FA2416">
            <w:pPr>
              <w:pStyle w:val="BodyText"/>
              <w:spacing w:after="40" w:line="252" w:lineRule="auto"/>
              <w:jc w:val="both"/>
              <w:rPr>
                <w:rFonts w:hint="eastAsia"/>
              </w:rPr>
            </w:pPr>
            <w:r>
              <w:rPr>
                <w:sz w:val="20"/>
              </w:rPr>
              <w:t>Theorem 9.3</w:t>
            </w:r>
          </w:p>
        </w:tc>
        <w:tc>
          <w:tcPr>
            <w:tcW w:w="4298" w:type="dxa"/>
            <w:shd w:val="clear" w:color="auto" w:fill="FFFFFF"/>
            <w:tcMar>
              <w:top w:w="85" w:type="dxa"/>
              <w:left w:w="85" w:type="dxa"/>
              <w:bottom w:w="85" w:type="dxa"/>
              <w:right w:w="85" w:type="dxa"/>
            </w:tcMar>
            <w:vAlign w:val="center"/>
          </w:tcPr>
          <w:p w14:paraId="6FE1BA7E" w14:textId="77777777" w:rsidR="009C2745" w:rsidRDefault="00000000" w:rsidP="00FA2416">
            <w:pPr>
              <w:pStyle w:val="BodyText"/>
              <w:spacing w:after="40" w:line="252" w:lineRule="auto"/>
              <w:jc w:val="both"/>
              <w:rPr>
                <w:rFonts w:hint="eastAsia"/>
              </w:rPr>
            </w:pPr>
            <w:r>
              <w:rPr>
                <w:sz w:val="20"/>
              </w:rPr>
              <w:t>Surjective variablewise encoders and constancy on encoded parent fibres</w:t>
            </w:r>
          </w:p>
        </w:tc>
        <w:tc>
          <w:tcPr>
            <w:tcW w:w="3450" w:type="dxa"/>
            <w:shd w:val="clear" w:color="auto" w:fill="FFFFFF"/>
            <w:tcMar>
              <w:top w:w="85" w:type="dxa"/>
              <w:left w:w="85" w:type="dxa"/>
              <w:bottom w:w="85" w:type="dxa"/>
              <w:right w:w="85" w:type="dxa"/>
            </w:tcMar>
            <w:vAlign w:val="center"/>
          </w:tcPr>
          <w:p w14:paraId="41BC5C13" w14:textId="77777777" w:rsidR="009C2745" w:rsidRDefault="00000000" w:rsidP="00FA2416">
            <w:pPr>
              <w:pStyle w:val="BodyText"/>
              <w:spacing w:after="40" w:line="252" w:lineRule="auto"/>
              <w:jc w:val="both"/>
              <w:rPr>
                <w:rFonts w:hint="eastAsia"/>
              </w:rPr>
            </w:pPr>
            <w:r>
              <w:rPr>
                <w:sz w:val="20"/>
              </w:rPr>
              <w:t>Exact local causal abstraction and commuting interventions</w:t>
            </w:r>
          </w:p>
        </w:tc>
      </w:tr>
      <w:tr w:rsidR="009C2745" w14:paraId="110A6014" w14:textId="77777777">
        <w:trPr>
          <w:cantSplit/>
          <w:jc w:val="center"/>
        </w:trPr>
        <w:tc>
          <w:tcPr>
            <w:tcW w:w="1900" w:type="dxa"/>
            <w:shd w:val="clear" w:color="auto" w:fill="FFFFFF"/>
            <w:tcMar>
              <w:top w:w="85" w:type="dxa"/>
              <w:left w:w="85" w:type="dxa"/>
              <w:bottom w:w="85" w:type="dxa"/>
              <w:right w:w="85" w:type="dxa"/>
            </w:tcMar>
            <w:vAlign w:val="center"/>
          </w:tcPr>
          <w:p w14:paraId="14333B0B" w14:textId="77777777" w:rsidR="009C2745" w:rsidRDefault="00000000" w:rsidP="00FA2416">
            <w:pPr>
              <w:pStyle w:val="BodyText"/>
              <w:spacing w:after="40" w:line="252" w:lineRule="auto"/>
              <w:jc w:val="both"/>
              <w:rPr>
                <w:rFonts w:hint="eastAsia"/>
              </w:rPr>
            </w:pPr>
            <w:r>
              <w:rPr>
                <w:sz w:val="20"/>
              </w:rPr>
              <w:t>Proposition 11.1</w:t>
            </w:r>
          </w:p>
        </w:tc>
        <w:tc>
          <w:tcPr>
            <w:tcW w:w="4298" w:type="dxa"/>
            <w:shd w:val="clear" w:color="auto" w:fill="FFFFFF"/>
            <w:tcMar>
              <w:top w:w="85" w:type="dxa"/>
              <w:left w:w="85" w:type="dxa"/>
              <w:bottom w:w="85" w:type="dxa"/>
              <w:right w:w="85" w:type="dxa"/>
            </w:tcMar>
            <w:vAlign w:val="center"/>
          </w:tcPr>
          <w:p w14:paraId="0C6CDEF4" w14:textId="77777777" w:rsidR="009C2745" w:rsidRDefault="00000000" w:rsidP="00FA2416">
            <w:pPr>
              <w:pStyle w:val="BodyText"/>
              <w:spacing w:after="40" w:line="252" w:lineRule="auto"/>
              <w:jc w:val="both"/>
              <w:rPr>
                <w:rFonts w:hint="eastAsia"/>
              </w:rPr>
            </w:pPr>
            <w:r>
              <w:rPr>
                <w:sz w:val="20"/>
              </w:rPr>
              <w:t>Finite acyclic model; independent edge gains in a box</w:t>
            </w:r>
          </w:p>
        </w:tc>
        <w:tc>
          <w:tcPr>
            <w:tcW w:w="3450" w:type="dxa"/>
            <w:shd w:val="clear" w:color="auto" w:fill="FFFFFF"/>
            <w:tcMar>
              <w:top w:w="85" w:type="dxa"/>
              <w:left w:w="85" w:type="dxa"/>
              <w:bottom w:w="85" w:type="dxa"/>
              <w:right w:w="85" w:type="dxa"/>
            </w:tcMar>
            <w:vAlign w:val="center"/>
          </w:tcPr>
          <w:p w14:paraId="47B1F4D5" w14:textId="77777777" w:rsidR="009C2745" w:rsidRDefault="00000000" w:rsidP="00FA2416">
            <w:pPr>
              <w:pStyle w:val="BodyText"/>
              <w:spacing w:after="40" w:line="252" w:lineRule="auto"/>
              <w:jc w:val="both"/>
              <w:rPr>
                <w:rFonts w:hint="eastAsia"/>
              </w:rPr>
            </w:pPr>
            <w:r>
              <w:rPr>
                <w:sz w:val="20"/>
              </w:rPr>
              <w:t>Multilinear path polynomials; exact range at box vertices</w:t>
            </w:r>
          </w:p>
        </w:tc>
      </w:tr>
      <w:tr w:rsidR="009C2745" w14:paraId="14831A8D" w14:textId="77777777">
        <w:trPr>
          <w:cantSplit/>
          <w:jc w:val="center"/>
        </w:trPr>
        <w:tc>
          <w:tcPr>
            <w:tcW w:w="1900" w:type="dxa"/>
            <w:shd w:val="clear" w:color="auto" w:fill="FFFFFF"/>
            <w:tcMar>
              <w:top w:w="85" w:type="dxa"/>
              <w:left w:w="85" w:type="dxa"/>
              <w:bottom w:w="85" w:type="dxa"/>
              <w:right w:w="85" w:type="dxa"/>
            </w:tcMar>
            <w:vAlign w:val="center"/>
          </w:tcPr>
          <w:p w14:paraId="5614AACB" w14:textId="77777777" w:rsidR="009C2745" w:rsidRDefault="00000000" w:rsidP="00FA2416">
            <w:pPr>
              <w:pStyle w:val="BodyText"/>
              <w:spacing w:after="40" w:line="252" w:lineRule="auto"/>
              <w:jc w:val="both"/>
              <w:rPr>
                <w:rFonts w:hint="eastAsia"/>
              </w:rPr>
            </w:pPr>
            <w:r>
              <w:rPr>
                <w:sz w:val="20"/>
              </w:rPr>
              <w:t>Proposition 11.2</w:t>
            </w:r>
          </w:p>
        </w:tc>
        <w:tc>
          <w:tcPr>
            <w:tcW w:w="4298" w:type="dxa"/>
            <w:shd w:val="clear" w:color="auto" w:fill="FFFFFF"/>
            <w:tcMar>
              <w:top w:w="85" w:type="dxa"/>
              <w:left w:w="85" w:type="dxa"/>
              <w:bottom w:w="85" w:type="dxa"/>
              <w:right w:w="85" w:type="dxa"/>
            </w:tcMar>
            <w:vAlign w:val="center"/>
          </w:tcPr>
          <w:p w14:paraId="71E90B2E" w14:textId="77777777" w:rsidR="009C2745" w:rsidRDefault="00000000" w:rsidP="00FA2416">
            <w:pPr>
              <w:pStyle w:val="BodyText"/>
              <w:spacing w:after="40" w:line="252" w:lineRule="auto"/>
              <w:jc w:val="both"/>
              <w:rPr>
                <w:rFonts w:hint="eastAsia"/>
              </w:rPr>
            </w:pPr>
            <w:r>
              <w:rPr>
                <w:sz w:val="20"/>
              </w:rPr>
              <w:t>Nonnegative gain intervals, exact interval arithmetic</w:t>
            </w:r>
          </w:p>
        </w:tc>
        <w:tc>
          <w:tcPr>
            <w:tcW w:w="3450" w:type="dxa"/>
            <w:shd w:val="clear" w:color="auto" w:fill="FFFFFF"/>
            <w:tcMar>
              <w:top w:w="85" w:type="dxa"/>
              <w:left w:w="85" w:type="dxa"/>
              <w:bottom w:w="85" w:type="dxa"/>
              <w:right w:w="85" w:type="dxa"/>
            </w:tcMar>
            <w:vAlign w:val="center"/>
          </w:tcPr>
          <w:p w14:paraId="145ED0F6" w14:textId="77777777" w:rsidR="009C2745" w:rsidRDefault="00000000" w:rsidP="00FA2416">
            <w:pPr>
              <w:pStyle w:val="BodyText"/>
              <w:spacing w:after="40" w:line="252" w:lineRule="auto"/>
              <w:jc w:val="both"/>
              <w:rPr>
                <w:rFonts w:hint="eastAsia"/>
              </w:rPr>
            </w:pPr>
            <w:r>
              <w:rPr>
                <w:sz w:val="20"/>
              </w:rPr>
              <w:t>Interval forward substitution returns the exact range</w:t>
            </w:r>
          </w:p>
        </w:tc>
      </w:tr>
      <w:tr w:rsidR="009C2745" w14:paraId="3BD25C0C" w14:textId="77777777">
        <w:trPr>
          <w:cantSplit/>
          <w:jc w:val="center"/>
        </w:trPr>
        <w:tc>
          <w:tcPr>
            <w:tcW w:w="1900" w:type="dxa"/>
            <w:shd w:val="clear" w:color="auto" w:fill="FFFFFF"/>
            <w:tcMar>
              <w:top w:w="85" w:type="dxa"/>
              <w:left w:w="85" w:type="dxa"/>
              <w:bottom w:w="85" w:type="dxa"/>
              <w:right w:w="85" w:type="dxa"/>
            </w:tcMar>
            <w:vAlign w:val="center"/>
          </w:tcPr>
          <w:p w14:paraId="049E5B02" w14:textId="77777777" w:rsidR="009C2745" w:rsidRDefault="00000000" w:rsidP="00FA2416">
            <w:pPr>
              <w:pStyle w:val="BodyText"/>
              <w:spacing w:after="40" w:line="252" w:lineRule="auto"/>
              <w:jc w:val="both"/>
              <w:rPr>
                <w:rFonts w:hint="eastAsia"/>
              </w:rPr>
            </w:pPr>
            <w:r>
              <w:rPr>
                <w:sz w:val="20"/>
              </w:rPr>
              <w:t>Proposition 11.3</w:t>
            </w:r>
          </w:p>
        </w:tc>
        <w:tc>
          <w:tcPr>
            <w:tcW w:w="4298" w:type="dxa"/>
            <w:shd w:val="clear" w:color="auto" w:fill="FFFFFF"/>
            <w:tcMar>
              <w:top w:w="85" w:type="dxa"/>
              <w:left w:w="85" w:type="dxa"/>
              <w:bottom w:w="85" w:type="dxa"/>
              <w:right w:w="85" w:type="dxa"/>
            </w:tcMar>
            <w:vAlign w:val="center"/>
          </w:tcPr>
          <w:p w14:paraId="4A160FA7" w14:textId="77777777" w:rsidR="009C2745" w:rsidRDefault="00000000" w:rsidP="00FA2416">
            <w:pPr>
              <w:pStyle w:val="BodyText"/>
              <w:spacing w:after="40" w:line="252" w:lineRule="auto"/>
              <w:jc w:val="both"/>
              <w:rPr>
                <w:rFonts w:hint="eastAsia"/>
              </w:rPr>
            </w:pPr>
            <w:r>
              <w:rPr>
                <w:sz w:val="20"/>
              </w:rPr>
              <w:t>Elementary expression tree; denominator intervals avoid zero; ideal interval arithmetic</w:t>
            </w:r>
          </w:p>
        </w:tc>
        <w:tc>
          <w:tcPr>
            <w:tcW w:w="3450" w:type="dxa"/>
            <w:shd w:val="clear" w:color="auto" w:fill="FFFFFF"/>
            <w:tcMar>
              <w:top w:w="85" w:type="dxa"/>
              <w:left w:w="85" w:type="dxa"/>
              <w:bottom w:w="85" w:type="dxa"/>
              <w:right w:w="85" w:type="dxa"/>
            </w:tcMar>
            <w:vAlign w:val="center"/>
          </w:tcPr>
          <w:p w14:paraId="4B634EC9" w14:textId="77777777" w:rsidR="009C2745" w:rsidRDefault="00000000" w:rsidP="00FA2416">
            <w:pPr>
              <w:pStyle w:val="BodyText"/>
              <w:spacing w:after="40" w:line="252" w:lineRule="auto"/>
              <w:jc w:val="both"/>
              <w:rPr>
                <w:rFonts w:hint="eastAsia"/>
              </w:rPr>
            </w:pPr>
            <w:r>
              <w:rPr>
                <w:sz w:val="20"/>
              </w:rPr>
              <w:t>Exact occurrence-independent range; enclosure of declared tied assignments</w:t>
            </w:r>
          </w:p>
        </w:tc>
      </w:tr>
      <w:tr w:rsidR="009C2745" w14:paraId="0CD54541" w14:textId="77777777">
        <w:trPr>
          <w:cantSplit/>
          <w:jc w:val="center"/>
        </w:trPr>
        <w:tc>
          <w:tcPr>
            <w:tcW w:w="1900" w:type="dxa"/>
            <w:shd w:val="clear" w:color="auto" w:fill="FFFFFF"/>
            <w:tcMar>
              <w:top w:w="85" w:type="dxa"/>
              <w:left w:w="85" w:type="dxa"/>
              <w:bottom w:w="85" w:type="dxa"/>
              <w:right w:w="85" w:type="dxa"/>
            </w:tcMar>
            <w:vAlign w:val="center"/>
          </w:tcPr>
          <w:p w14:paraId="102208D6" w14:textId="77777777" w:rsidR="009C2745" w:rsidRDefault="00000000" w:rsidP="00FA2416">
            <w:pPr>
              <w:pStyle w:val="BodyText"/>
              <w:spacing w:after="40" w:line="252" w:lineRule="auto"/>
              <w:jc w:val="both"/>
              <w:rPr>
                <w:rFonts w:hint="eastAsia"/>
              </w:rPr>
            </w:pPr>
            <w:r>
              <w:rPr>
                <w:sz w:val="20"/>
              </w:rPr>
              <w:t>Proposition 11.4</w:t>
            </w:r>
          </w:p>
        </w:tc>
        <w:tc>
          <w:tcPr>
            <w:tcW w:w="4298" w:type="dxa"/>
            <w:shd w:val="clear" w:color="auto" w:fill="FFFFFF"/>
            <w:tcMar>
              <w:top w:w="85" w:type="dxa"/>
              <w:left w:w="85" w:type="dxa"/>
              <w:bottom w:w="85" w:type="dxa"/>
              <w:right w:w="85" w:type="dxa"/>
            </w:tcMar>
            <w:vAlign w:val="center"/>
          </w:tcPr>
          <w:p w14:paraId="04B9B05E" w14:textId="77777777" w:rsidR="009C2745" w:rsidRDefault="00000000" w:rsidP="00FA2416">
            <w:pPr>
              <w:pStyle w:val="BodyText"/>
              <w:spacing w:after="40" w:line="252" w:lineRule="auto"/>
              <w:jc w:val="both"/>
              <w:rPr>
                <w:rFonts w:hint="eastAsia"/>
              </w:rPr>
            </w:pPr>
            <w:r>
              <w:rPr>
                <w:sz w:val="20"/>
              </w:rPr>
              <w:t>Scalar path; w &gt; 0; T ≥ 2 for strict monotonicity</w:t>
            </w:r>
          </w:p>
        </w:tc>
        <w:tc>
          <w:tcPr>
            <w:tcW w:w="3450" w:type="dxa"/>
            <w:shd w:val="clear" w:color="auto" w:fill="FFFFFF"/>
            <w:tcMar>
              <w:top w:w="85" w:type="dxa"/>
              <w:left w:w="85" w:type="dxa"/>
              <w:bottom w:w="85" w:type="dxa"/>
              <w:right w:w="85" w:type="dxa"/>
            </w:tcMar>
            <w:vAlign w:val="center"/>
          </w:tcPr>
          <w:p w14:paraId="62AFC995" w14:textId="77777777" w:rsidR="009C2745" w:rsidRDefault="00000000" w:rsidP="00FA2416">
            <w:pPr>
              <w:pStyle w:val="BodyText"/>
              <w:spacing w:after="40" w:line="252" w:lineRule="auto"/>
              <w:jc w:val="both"/>
              <w:rPr>
                <w:rFonts w:hint="eastAsia"/>
              </w:rPr>
            </w:pPr>
            <w:r>
              <w:rPr>
                <w:sz w:val="20"/>
              </w:rPr>
              <w:t>Endpoint anticipation, Fibonacci values at unit weight; T = 1 handled separately</w:t>
            </w:r>
          </w:p>
        </w:tc>
      </w:tr>
      <w:tr w:rsidR="009C2745" w14:paraId="4E34D912" w14:textId="77777777">
        <w:trPr>
          <w:cantSplit/>
          <w:jc w:val="center"/>
        </w:trPr>
        <w:tc>
          <w:tcPr>
            <w:tcW w:w="1900" w:type="dxa"/>
            <w:shd w:val="clear" w:color="auto" w:fill="FFFFFF"/>
            <w:tcMar>
              <w:top w:w="85" w:type="dxa"/>
              <w:left w:w="85" w:type="dxa"/>
              <w:bottom w:w="85" w:type="dxa"/>
              <w:right w:w="85" w:type="dxa"/>
            </w:tcMar>
            <w:vAlign w:val="center"/>
          </w:tcPr>
          <w:p w14:paraId="6CCE8635" w14:textId="77777777" w:rsidR="009C2745" w:rsidRDefault="00000000" w:rsidP="00FA2416">
            <w:pPr>
              <w:pStyle w:val="BodyText"/>
              <w:spacing w:after="40" w:line="252" w:lineRule="auto"/>
              <w:jc w:val="both"/>
              <w:rPr>
                <w:rFonts w:hint="eastAsia"/>
              </w:rPr>
            </w:pPr>
            <w:r>
              <w:rPr>
                <w:sz w:val="20"/>
              </w:rPr>
              <w:t>Theorem 12.2</w:t>
            </w:r>
          </w:p>
        </w:tc>
        <w:tc>
          <w:tcPr>
            <w:tcW w:w="4298" w:type="dxa"/>
            <w:shd w:val="clear" w:color="auto" w:fill="FFFFFF"/>
            <w:tcMar>
              <w:top w:w="85" w:type="dxa"/>
              <w:left w:w="85" w:type="dxa"/>
              <w:bottom w:w="85" w:type="dxa"/>
              <w:right w:w="85" w:type="dxa"/>
            </w:tcMar>
            <w:vAlign w:val="center"/>
          </w:tcPr>
          <w:p w14:paraId="49FF96EA" w14:textId="77777777" w:rsidR="009C2745" w:rsidRDefault="00000000" w:rsidP="00FA2416">
            <w:pPr>
              <w:pStyle w:val="BodyText"/>
              <w:spacing w:after="40" w:line="252" w:lineRule="auto"/>
              <w:jc w:val="both"/>
              <w:rPr>
                <w:rFonts w:hint="eastAsia"/>
              </w:rPr>
            </w:pPr>
            <w:r>
              <w:rPr>
                <w:sz w:val="20"/>
              </w:rPr>
              <w:t>Elementary expression tree and independent occurrence leaves; denominators avoid zero</w:t>
            </w:r>
          </w:p>
        </w:tc>
        <w:tc>
          <w:tcPr>
            <w:tcW w:w="3450" w:type="dxa"/>
            <w:shd w:val="clear" w:color="auto" w:fill="FFFFFF"/>
            <w:tcMar>
              <w:top w:w="85" w:type="dxa"/>
              <w:left w:w="85" w:type="dxa"/>
              <w:bottom w:w="85" w:type="dxa"/>
              <w:right w:w="85" w:type="dxa"/>
            </w:tcMar>
            <w:vAlign w:val="center"/>
          </w:tcPr>
          <w:p w14:paraId="6D4D6BFE" w14:textId="77777777" w:rsidR="009C2745" w:rsidRDefault="00000000" w:rsidP="00FA2416">
            <w:pPr>
              <w:pStyle w:val="BodyText"/>
              <w:spacing w:after="40" w:line="252" w:lineRule="auto"/>
              <w:jc w:val="both"/>
              <w:rPr>
                <w:rFonts w:hint="eastAsia"/>
              </w:rPr>
            </w:pPr>
            <w:r>
              <w:rPr>
                <w:sz w:val="20"/>
              </w:rPr>
              <w:t>Exact range of the relaxed expression, not necessarily of the tied model</w:t>
            </w:r>
          </w:p>
        </w:tc>
      </w:tr>
      <w:tr w:rsidR="009C2745" w14:paraId="244A5BF9" w14:textId="77777777">
        <w:trPr>
          <w:cantSplit/>
          <w:jc w:val="center"/>
        </w:trPr>
        <w:tc>
          <w:tcPr>
            <w:tcW w:w="1900" w:type="dxa"/>
            <w:shd w:val="clear" w:color="auto" w:fill="FFFFFF"/>
            <w:tcMar>
              <w:top w:w="85" w:type="dxa"/>
              <w:left w:w="85" w:type="dxa"/>
              <w:bottom w:w="85" w:type="dxa"/>
              <w:right w:w="85" w:type="dxa"/>
            </w:tcMar>
            <w:vAlign w:val="center"/>
          </w:tcPr>
          <w:p w14:paraId="5C7873A9" w14:textId="77777777" w:rsidR="009C2745" w:rsidRDefault="00000000" w:rsidP="00FA2416">
            <w:pPr>
              <w:pStyle w:val="BodyText"/>
              <w:spacing w:after="40" w:line="252" w:lineRule="auto"/>
              <w:jc w:val="both"/>
              <w:rPr>
                <w:rFonts w:hint="eastAsia"/>
              </w:rPr>
            </w:pPr>
            <w:r>
              <w:rPr>
                <w:sz w:val="20"/>
              </w:rPr>
              <w:t>Theorem 12.5</w:t>
            </w:r>
          </w:p>
        </w:tc>
        <w:tc>
          <w:tcPr>
            <w:tcW w:w="4298" w:type="dxa"/>
            <w:shd w:val="clear" w:color="auto" w:fill="FFFFFF"/>
            <w:tcMar>
              <w:top w:w="85" w:type="dxa"/>
              <w:left w:w="85" w:type="dxa"/>
              <w:bottom w:w="85" w:type="dxa"/>
              <w:right w:w="85" w:type="dxa"/>
            </w:tcMar>
            <w:vAlign w:val="center"/>
          </w:tcPr>
          <w:p w14:paraId="13F9F85C" w14:textId="77777777" w:rsidR="009C2745" w:rsidRDefault="00000000" w:rsidP="00FA2416">
            <w:pPr>
              <w:pStyle w:val="BodyText"/>
              <w:spacing w:after="40" w:line="252" w:lineRule="auto"/>
              <w:jc w:val="both"/>
              <w:rPr>
                <w:rFonts w:hint="eastAsia"/>
              </w:rPr>
            </w:pPr>
            <w:r>
              <w:rPr>
                <w:sz w:val="20"/>
              </w:rPr>
              <w:t>Acyclic route core; independent nonnegative amplitudes and coherent fixed signs</w:t>
            </w:r>
          </w:p>
        </w:tc>
        <w:tc>
          <w:tcPr>
            <w:tcW w:w="3450" w:type="dxa"/>
            <w:shd w:val="clear" w:color="auto" w:fill="FFFFFF"/>
            <w:tcMar>
              <w:top w:w="85" w:type="dxa"/>
              <w:left w:w="85" w:type="dxa"/>
              <w:bottom w:w="85" w:type="dxa"/>
              <w:right w:w="85" w:type="dxa"/>
            </w:tcMar>
            <w:vAlign w:val="center"/>
          </w:tcPr>
          <w:p w14:paraId="77B98C5A" w14:textId="77777777" w:rsidR="009C2745" w:rsidRDefault="00000000" w:rsidP="00FA2416">
            <w:pPr>
              <w:pStyle w:val="BodyText"/>
              <w:spacing w:after="40" w:line="252" w:lineRule="auto"/>
              <w:jc w:val="both"/>
              <w:rPr>
                <w:rFonts w:hint="eastAsia"/>
              </w:rPr>
            </w:pPr>
            <w:r>
              <w:rPr>
                <w:sz w:val="20"/>
              </w:rPr>
              <w:t>Vertex sign gauge and exact forward range</w:t>
            </w:r>
          </w:p>
        </w:tc>
      </w:tr>
      <w:tr w:rsidR="009C2745" w14:paraId="5A4DEA99" w14:textId="77777777">
        <w:trPr>
          <w:cantSplit/>
          <w:jc w:val="center"/>
        </w:trPr>
        <w:tc>
          <w:tcPr>
            <w:tcW w:w="1900" w:type="dxa"/>
            <w:shd w:val="clear" w:color="auto" w:fill="FFFFFF"/>
            <w:tcMar>
              <w:top w:w="85" w:type="dxa"/>
              <w:left w:w="85" w:type="dxa"/>
              <w:bottom w:w="85" w:type="dxa"/>
              <w:right w:w="85" w:type="dxa"/>
            </w:tcMar>
            <w:vAlign w:val="center"/>
          </w:tcPr>
          <w:p w14:paraId="53B71BEC" w14:textId="77777777" w:rsidR="009C2745" w:rsidRDefault="00000000" w:rsidP="00FA2416">
            <w:pPr>
              <w:pStyle w:val="BodyText"/>
              <w:spacing w:after="40" w:line="252" w:lineRule="auto"/>
              <w:jc w:val="both"/>
              <w:rPr>
                <w:rFonts w:hint="eastAsia"/>
              </w:rPr>
            </w:pPr>
            <w:r>
              <w:rPr>
                <w:sz w:val="20"/>
              </w:rPr>
              <w:t>Theorem 12.6</w:t>
            </w:r>
          </w:p>
        </w:tc>
        <w:tc>
          <w:tcPr>
            <w:tcW w:w="4298" w:type="dxa"/>
            <w:shd w:val="clear" w:color="auto" w:fill="FFFFFF"/>
            <w:tcMar>
              <w:top w:w="85" w:type="dxa"/>
              <w:left w:w="85" w:type="dxa"/>
              <w:bottom w:w="85" w:type="dxa"/>
              <w:right w:w="85" w:type="dxa"/>
            </w:tcMar>
            <w:vAlign w:val="center"/>
          </w:tcPr>
          <w:p w14:paraId="32B71CFA" w14:textId="77777777" w:rsidR="009C2745" w:rsidRDefault="00000000" w:rsidP="00FA2416">
            <w:pPr>
              <w:pStyle w:val="BodyText"/>
              <w:spacing w:after="40" w:line="252" w:lineRule="auto"/>
              <w:jc w:val="both"/>
              <w:rPr>
                <w:rFonts w:hint="eastAsia"/>
              </w:rPr>
            </w:pPr>
            <w:r>
              <w:rPr>
                <w:sz w:val="20"/>
              </w:rPr>
              <w:t>Four-layer linear DAG; independent interval gains; integer fixed weights</w:t>
            </w:r>
          </w:p>
        </w:tc>
        <w:tc>
          <w:tcPr>
            <w:tcW w:w="3450" w:type="dxa"/>
            <w:shd w:val="clear" w:color="auto" w:fill="FFFFFF"/>
            <w:tcMar>
              <w:top w:w="85" w:type="dxa"/>
              <w:left w:w="85" w:type="dxa"/>
              <w:bottom w:w="85" w:type="dxa"/>
              <w:right w:w="85" w:type="dxa"/>
            </w:tcMar>
            <w:vAlign w:val="center"/>
          </w:tcPr>
          <w:p w14:paraId="35DF8068" w14:textId="77777777" w:rsidR="009C2745" w:rsidRDefault="00000000" w:rsidP="00FA2416">
            <w:pPr>
              <w:pStyle w:val="BodyText"/>
              <w:spacing w:after="40" w:line="252" w:lineRule="auto"/>
              <w:jc w:val="both"/>
              <w:rPr>
                <w:rFonts w:hint="eastAsia"/>
              </w:rPr>
            </w:pPr>
            <w:r>
              <w:rPr>
                <w:sz w:val="20"/>
              </w:rPr>
              <w:t>Exact gain-range optimization is NP-hard</w:t>
            </w:r>
          </w:p>
        </w:tc>
      </w:tr>
      <w:tr w:rsidR="009C2745" w14:paraId="24AB4A87" w14:textId="77777777">
        <w:trPr>
          <w:cantSplit/>
          <w:jc w:val="center"/>
        </w:trPr>
        <w:tc>
          <w:tcPr>
            <w:tcW w:w="1900" w:type="dxa"/>
            <w:shd w:val="clear" w:color="auto" w:fill="FFFFFF"/>
            <w:tcMar>
              <w:top w:w="85" w:type="dxa"/>
              <w:left w:w="85" w:type="dxa"/>
              <w:bottom w:w="85" w:type="dxa"/>
              <w:right w:w="85" w:type="dxa"/>
            </w:tcMar>
            <w:vAlign w:val="center"/>
          </w:tcPr>
          <w:p w14:paraId="7A2DE118" w14:textId="77777777" w:rsidR="009C2745" w:rsidRDefault="00000000" w:rsidP="00FA2416">
            <w:pPr>
              <w:pStyle w:val="BodyText"/>
              <w:spacing w:after="40" w:line="252" w:lineRule="auto"/>
              <w:jc w:val="both"/>
              <w:rPr>
                <w:rFonts w:hint="eastAsia"/>
              </w:rPr>
            </w:pPr>
            <w:r>
              <w:rPr>
                <w:sz w:val="20"/>
              </w:rPr>
              <w:t>Theorems 12.7–12.9; Corollary 12.10</w:t>
            </w:r>
          </w:p>
        </w:tc>
        <w:tc>
          <w:tcPr>
            <w:tcW w:w="4298" w:type="dxa"/>
            <w:shd w:val="clear" w:color="auto" w:fill="FFFFFF"/>
            <w:tcMar>
              <w:top w:w="85" w:type="dxa"/>
              <w:left w:w="85" w:type="dxa"/>
              <w:bottom w:w="85" w:type="dxa"/>
              <w:right w:w="85" w:type="dxa"/>
            </w:tcMar>
            <w:vAlign w:val="center"/>
          </w:tcPr>
          <w:p w14:paraId="4D215D0A" w14:textId="77777777" w:rsidR="009C2745" w:rsidRDefault="00000000" w:rsidP="00FA2416">
            <w:pPr>
              <w:pStyle w:val="BodyText"/>
              <w:spacing w:after="40" w:line="252" w:lineRule="auto"/>
              <w:jc w:val="both"/>
              <w:rPr>
                <w:rFonts w:hint="eastAsia"/>
              </w:rPr>
            </w:pPr>
            <w:r>
              <w:rPr>
                <w:sz w:val="20"/>
              </w:rPr>
              <w:t>Positive scalar graph Laplacian; path specialization; independent future box for risk</w:t>
            </w:r>
          </w:p>
        </w:tc>
        <w:tc>
          <w:tcPr>
            <w:tcW w:w="3450" w:type="dxa"/>
            <w:shd w:val="clear" w:color="auto" w:fill="FFFFFF"/>
            <w:tcMar>
              <w:top w:w="85" w:type="dxa"/>
              <w:left w:w="85" w:type="dxa"/>
              <w:bottom w:w="85" w:type="dxa"/>
              <w:right w:w="85" w:type="dxa"/>
            </w:tcMar>
            <w:vAlign w:val="center"/>
          </w:tcPr>
          <w:p w14:paraId="13FB2446" w14:textId="77777777" w:rsidR="009C2745" w:rsidRDefault="00000000" w:rsidP="00FA2416">
            <w:pPr>
              <w:pStyle w:val="BodyText"/>
              <w:spacing w:after="40" w:line="252" w:lineRule="auto"/>
              <w:jc w:val="both"/>
              <w:rPr>
                <w:rFonts w:hint="eastAsia"/>
              </w:rPr>
            </w:pPr>
            <w:r>
              <w:rPr>
                <w:sz w:val="20"/>
              </w:rPr>
              <w:t>Positive reversible read, explicit tails, sharp prefix risk and lookahead budget</w:t>
            </w:r>
          </w:p>
        </w:tc>
      </w:tr>
      <w:tr w:rsidR="009C2745" w14:paraId="3B0000C8" w14:textId="77777777">
        <w:trPr>
          <w:cantSplit/>
          <w:jc w:val="center"/>
        </w:trPr>
        <w:tc>
          <w:tcPr>
            <w:tcW w:w="1900" w:type="dxa"/>
            <w:shd w:val="clear" w:color="auto" w:fill="FFFFFF"/>
            <w:tcMar>
              <w:top w:w="85" w:type="dxa"/>
              <w:left w:w="85" w:type="dxa"/>
              <w:bottom w:w="85" w:type="dxa"/>
              <w:right w:w="85" w:type="dxa"/>
            </w:tcMar>
            <w:vAlign w:val="center"/>
          </w:tcPr>
          <w:p w14:paraId="5A56E041" w14:textId="77777777" w:rsidR="009C2745" w:rsidRDefault="00000000" w:rsidP="00FA2416">
            <w:pPr>
              <w:pStyle w:val="BodyText"/>
              <w:spacing w:after="40" w:line="252" w:lineRule="auto"/>
              <w:jc w:val="both"/>
              <w:rPr>
                <w:rFonts w:hint="eastAsia"/>
              </w:rPr>
            </w:pPr>
            <w:r>
              <w:rPr>
                <w:sz w:val="20"/>
              </w:rPr>
              <w:lastRenderedPageBreak/>
              <w:t>Theorem 12.12; Propositions 12.13–12.14</w:t>
            </w:r>
          </w:p>
        </w:tc>
        <w:tc>
          <w:tcPr>
            <w:tcW w:w="4298" w:type="dxa"/>
            <w:shd w:val="clear" w:color="auto" w:fill="FFFFFF"/>
            <w:tcMar>
              <w:top w:w="85" w:type="dxa"/>
              <w:left w:w="85" w:type="dxa"/>
              <w:bottom w:w="85" w:type="dxa"/>
              <w:right w:w="85" w:type="dxa"/>
            </w:tcMar>
            <w:vAlign w:val="center"/>
          </w:tcPr>
          <w:p w14:paraId="51E5F4D4" w14:textId="77777777" w:rsidR="009C2745" w:rsidRDefault="00000000" w:rsidP="00FA2416">
            <w:pPr>
              <w:pStyle w:val="BodyText"/>
              <w:spacing w:after="40" w:line="252" w:lineRule="auto"/>
              <w:jc w:val="both"/>
              <w:rPr>
                <w:rFonts w:hint="eastAsia"/>
              </w:rPr>
            </w:pPr>
            <w:r>
              <w:rPr>
                <w:sz w:val="20"/>
              </w:rPr>
              <w:t>Closed difference constraints; finite date bounds; independent coefficient box when invoked</w:t>
            </w:r>
          </w:p>
        </w:tc>
        <w:tc>
          <w:tcPr>
            <w:tcW w:w="3450" w:type="dxa"/>
            <w:shd w:val="clear" w:color="auto" w:fill="FFFFFF"/>
            <w:tcMar>
              <w:top w:w="85" w:type="dxa"/>
              <w:left w:w="85" w:type="dxa"/>
              <w:bottom w:w="85" w:type="dxa"/>
              <w:right w:w="85" w:type="dxa"/>
            </w:tcMar>
            <w:vAlign w:val="center"/>
          </w:tcPr>
          <w:p w14:paraId="7DEE5356" w14:textId="77777777" w:rsidR="009C2745" w:rsidRDefault="00000000" w:rsidP="00FA2416">
            <w:pPr>
              <w:pStyle w:val="BodyText"/>
              <w:spacing w:after="40" w:line="252" w:lineRule="auto"/>
              <w:jc w:val="both"/>
              <w:rPr>
                <w:rFonts w:hint="eastAsia"/>
              </w:rPr>
            </w:pPr>
            <w:r>
              <w:rPr>
                <w:sz w:val="20"/>
              </w:rPr>
              <w:t>Attainable clock bounds, robust feasibility and quantization criterion</w:t>
            </w:r>
          </w:p>
        </w:tc>
      </w:tr>
      <w:tr w:rsidR="009C2745" w14:paraId="365CCD93" w14:textId="77777777">
        <w:trPr>
          <w:cantSplit/>
          <w:jc w:val="center"/>
        </w:trPr>
        <w:tc>
          <w:tcPr>
            <w:tcW w:w="1900" w:type="dxa"/>
            <w:shd w:val="clear" w:color="auto" w:fill="FFFFFF"/>
            <w:tcMar>
              <w:top w:w="85" w:type="dxa"/>
              <w:left w:w="85" w:type="dxa"/>
              <w:bottom w:w="85" w:type="dxa"/>
              <w:right w:w="85" w:type="dxa"/>
            </w:tcMar>
            <w:vAlign w:val="center"/>
          </w:tcPr>
          <w:p w14:paraId="0A2AB9EC" w14:textId="77777777" w:rsidR="009C2745" w:rsidRDefault="00000000" w:rsidP="00FA2416">
            <w:pPr>
              <w:pStyle w:val="BodyText"/>
              <w:spacing w:after="40" w:line="252" w:lineRule="auto"/>
              <w:jc w:val="both"/>
              <w:rPr>
                <w:rFonts w:hint="eastAsia"/>
              </w:rPr>
            </w:pPr>
            <w:r>
              <w:rPr>
                <w:sz w:val="20"/>
              </w:rPr>
              <w:t>Lemma 12.15; Theorem 12.16; Proposition 12.17</w:t>
            </w:r>
          </w:p>
        </w:tc>
        <w:tc>
          <w:tcPr>
            <w:tcW w:w="4298" w:type="dxa"/>
            <w:shd w:val="clear" w:color="auto" w:fill="FFFFFF"/>
            <w:tcMar>
              <w:top w:w="85" w:type="dxa"/>
              <w:left w:w="85" w:type="dxa"/>
              <w:bottom w:w="85" w:type="dxa"/>
              <w:right w:w="85" w:type="dxa"/>
            </w:tcMar>
            <w:vAlign w:val="center"/>
          </w:tcPr>
          <w:p w14:paraId="242B4E3B" w14:textId="77777777" w:rsidR="009C2745" w:rsidRDefault="00000000" w:rsidP="00FA2416">
            <w:pPr>
              <w:pStyle w:val="BodyText"/>
              <w:spacing w:after="40" w:line="252" w:lineRule="auto"/>
              <w:jc w:val="both"/>
              <w:rPr>
                <w:rFonts w:hint="eastAsia"/>
              </w:rPr>
            </w:pPr>
            <w:r>
              <w:rPr>
                <w:sz w:val="20"/>
              </w:rPr>
              <w:t>Dyadic bit budget or exact integer bracketing; correctly rounded binary64 with gradual underflow</w:t>
            </w:r>
          </w:p>
        </w:tc>
        <w:tc>
          <w:tcPr>
            <w:tcW w:w="3450" w:type="dxa"/>
            <w:shd w:val="clear" w:color="auto" w:fill="FFFFFF"/>
            <w:tcMar>
              <w:top w:w="85" w:type="dxa"/>
              <w:left w:w="85" w:type="dxa"/>
              <w:bottom w:w="85" w:type="dxa"/>
              <w:right w:w="85" w:type="dxa"/>
            </w:tcMar>
            <w:vAlign w:val="center"/>
          </w:tcPr>
          <w:p w14:paraId="2C64E974" w14:textId="77777777" w:rsidR="009C2745" w:rsidRDefault="00000000" w:rsidP="00FA2416">
            <w:pPr>
              <w:pStyle w:val="BodyText"/>
              <w:spacing w:after="40" w:line="252" w:lineRule="auto"/>
              <w:jc w:val="both"/>
              <w:rPr>
                <w:rFonts w:hint="eastAsia"/>
              </w:rPr>
            </w:pPr>
            <w:r>
              <w:rPr>
                <w:sz w:val="20"/>
              </w:rPr>
              <w:t>Exact study oracle and sound finite returned interval enclosures</w:t>
            </w:r>
          </w:p>
        </w:tc>
      </w:tr>
    </w:tbl>
    <w:p w14:paraId="2147505A" w14:textId="77777777" w:rsidR="009C2745" w:rsidRDefault="00000000" w:rsidP="00FA2416">
      <w:pPr>
        <w:pStyle w:val="BodyText"/>
        <w:jc w:val="both"/>
        <w:rPr>
          <w:rFonts w:hint="eastAsia"/>
        </w:rPr>
      </w:pPr>
      <w:r>
        <w:t>The word causal in these conclusions refers to the declared structural model. External validation of an extracted mechanism is a separate obligation. Cohomology tests compatibility of the coefficient system that was actually built. A causal mask tests access permissions that were actually implemented. Neither diagnostic supplies the other’s missing assumptions.</w:t>
      </w:r>
    </w:p>
    <w:p w14:paraId="47E25F44" w14:textId="77777777" w:rsidR="009C2745" w:rsidRDefault="00000000" w:rsidP="00FA2416">
      <w:pPr>
        <w:pStyle w:val="Heading1"/>
        <w:jc w:val="both"/>
      </w:pPr>
      <w:bookmarkStart w:id="43" w:name="references"/>
      <w:bookmarkEnd w:id="42"/>
      <w:r>
        <w:t>Appendix B The interval and symbolic kernel</w:t>
      </w:r>
    </w:p>
    <w:p w14:paraId="526D93FC" w14:textId="77777777" w:rsidR="009C2745" w:rsidRDefault="00000000" w:rsidP="00FA2416">
      <w:pPr>
        <w:pStyle w:val="FirstParagraph"/>
        <w:jc w:val="both"/>
        <w:rPr>
          <w:rFonts w:hint="eastAsia"/>
        </w:rPr>
      </w:pPr>
      <w:r>
        <w:t>The kernel targets .NET 8 and uses only the base class library. Values are immutable records and readonly structs; local scratch arrays implement elimination and shortest paths. Q represents exact rationals over arbitrary-precision integers. Q.ToDouble is an approximation, while Q.FromDouble decodes a finite binary64 datum exactly. Iv accepts finite ordered endpoints, brackets rationals by exact integer division and compares containment exactly. Elementary operations widen endpoints outward and reject unsupported nonfinite results. Poly and Expr retain the symbolic and expression-tree distinctions of Section 11. Stn computes rational shortest paths and negative cycles; its bound accessors reject an inconsistent network. Both vertex routines require multi-affinity and a supported mask dimension. SplitMix64 supplies the reproducible random stream. The four listings below are the corrected files. Program.cs and V3Checks.cs, the build project and both Python validators accompany the paper. Table 5 describes the original 71 lines; Table 6 describes the 27 added lines, giving 98 checked lines. Appendix C distinguishes the checks from the proofs and documents the conversion correction.</w:t>
      </w:r>
    </w:p>
    <w:p w14:paraId="50D3140C" w14:textId="77777777" w:rsidR="009C2745" w:rsidRDefault="00000000" w:rsidP="00FA2416">
      <w:pPr>
        <w:pStyle w:val="Caption"/>
        <w:keepNext/>
        <w:spacing w:before="160" w:after="80" w:line="247" w:lineRule="auto"/>
        <w:jc w:val="both"/>
        <w:rPr>
          <w:rFonts w:hint="eastAsia"/>
        </w:rPr>
      </w:pPr>
      <w:r>
        <w:rPr>
          <w:i/>
          <w:sz w:val="20"/>
        </w:rPr>
        <w:t>Table 5. Independent recomputation of the 71 kernel output lines.</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0"/>
        <w:gridCol w:w="900"/>
        <w:gridCol w:w="4948"/>
        <w:gridCol w:w="1200"/>
      </w:tblGrid>
      <w:tr w:rsidR="009C2745" w14:paraId="61B6581A" w14:textId="77777777">
        <w:trPr>
          <w:cantSplit/>
          <w:tblHeader/>
          <w:jc w:val="center"/>
        </w:trPr>
        <w:tc>
          <w:tcPr>
            <w:tcW w:w="2600" w:type="dxa"/>
            <w:shd w:val="clear" w:color="auto" w:fill="E4E9EE"/>
            <w:tcMar>
              <w:top w:w="85" w:type="dxa"/>
              <w:left w:w="85" w:type="dxa"/>
              <w:bottom w:w="85" w:type="dxa"/>
              <w:right w:w="85" w:type="dxa"/>
            </w:tcMar>
            <w:vAlign w:val="center"/>
          </w:tcPr>
          <w:p w14:paraId="4CB4E09B" w14:textId="77777777" w:rsidR="009C2745" w:rsidRDefault="00000000" w:rsidP="00FA2416">
            <w:pPr>
              <w:spacing w:after="30" w:line="252" w:lineRule="auto"/>
              <w:jc w:val="both"/>
              <w:rPr>
                <w:rFonts w:hint="eastAsia"/>
              </w:rPr>
            </w:pPr>
            <w:r>
              <w:rPr>
                <w:b/>
                <w:sz w:val="20"/>
              </w:rPr>
              <w:t>Group</w:t>
            </w:r>
          </w:p>
        </w:tc>
        <w:tc>
          <w:tcPr>
            <w:tcW w:w="900" w:type="dxa"/>
            <w:shd w:val="clear" w:color="auto" w:fill="E4E9EE"/>
            <w:tcMar>
              <w:top w:w="85" w:type="dxa"/>
              <w:left w:w="85" w:type="dxa"/>
              <w:bottom w:w="85" w:type="dxa"/>
              <w:right w:w="85" w:type="dxa"/>
            </w:tcMar>
            <w:vAlign w:val="center"/>
          </w:tcPr>
          <w:p w14:paraId="521988C1" w14:textId="77777777" w:rsidR="009C2745" w:rsidRDefault="00000000" w:rsidP="00FA2416">
            <w:pPr>
              <w:spacing w:after="30" w:line="252" w:lineRule="auto"/>
              <w:jc w:val="both"/>
              <w:rPr>
                <w:rFonts w:hint="eastAsia"/>
              </w:rPr>
            </w:pPr>
            <w:r>
              <w:rPr>
                <w:b/>
                <w:sz w:val="20"/>
              </w:rPr>
              <w:t>Lines</w:t>
            </w:r>
          </w:p>
        </w:tc>
        <w:tc>
          <w:tcPr>
            <w:tcW w:w="4948" w:type="dxa"/>
            <w:shd w:val="clear" w:color="auto" w:fill="E4E9EE"/>
            <w:tcMar>
              <w:top w:w="85" w:type="dxa"/>
              <w:left w:w="85" w:type="dxa"/>
              <w:bottom w:w="85" w:type="dxa"/>
              <w:right w:w="85" w:type="dxa"/>
            </w:tcMar>
            <w:vAlign w:val="center"/>
          </w:tcPr>
          <w:p w14:paraId="38A023EA" w14:textId="77777777" w:rsidR="009C2745" w:rsidRDefault="00000000" w:rsidP="00FA2416">
            <w:pPr>
              <w:spacing w:after="30" w:line="252" w:lineRule="auto"/>
              <w:jc w:val="both"/>
              <w:rPr>
                <w:rFonts w:hint="eastAsia"/>
              </w:rPr>
            </w:pPr>
            <w:r>
              <w:rPr>
                <w:b/>
                <w:sz w:val="20"/>
              </w:rPr>
              <w:t>Independent recomputation</w:t>
            </w:r>
          </w:p>
        </w:tc>
        <w:tc>
          <w:tcPr>
            <w:tcW w:w="1200" w:type="dxa"/>
            <w:shd w:val="clear" w:color="auto" w:fill="E4E9EE"/>
            <w:tcMar>
              <w:top w:w="85" w:type="dxa"/>
              <w:left w:w="85" w:type="dxa"/>
              <w:bottom w:w="85" w:type="dxa"/>
              <w:right w:w="85" w:type="dxa"/>
            </w:tcMar>
            <w:vAlign w:val="center"/>
          </w:tcPr>
          <w:p w14:paraId="728E8CA4" w14:textId="77777777" w:rsidR="009C2745" w:rsidRDefault="00000000" w:rsidP="00FA2416">
            <w:pPr>
              <w:spacing w:after="30" w:line="252" w:lineRule="auto"/>
              <w:jc w:val="both"/>
              <w:rPr>
                <w:rFonts w:hint="eastAsia"/>
              </w:rPr>
            </w:pPr>
            <w:r>
              <w:rPr>
                <w:b/>
                <w:sz w:val="20"/>
              </w:rPr>
              <w:t>Agreement</w:t>
            </w:r>
          </w:p>
        </w:tc>
      </w:tr>
      <w:tr w:rsidR="009C2745" w14:paraId="37B171F7" w14:textId="77777777">
        <w:trPr>
          <w:cantSplit/>
          <w:jc w:val="center"/>
        </w:trPr>
        <w:tc>
          <w:tcPr>
            <w:tcW w:w="2600" w:type="dxa"/>
            <w:shd w:val="clear" w:color="auto" w:fill="FFFFFF"/>
            <w:tcMar>
              <w:top w:w="85" w:type="dxa"/>
              <w:left w:w="85" w:type="dxa"/>
              <w:bottom w:w="85" w:type="dxa"/>
              <w:right w:w="85" w:type="dxa"/>
            </w:tcMar>
            <w:vAlign w:val="center"/>
          </w:tcPr>
          <w:p w14:paraId="2B5EC646" w14:textId="77777777" w:rsidR="009C2745" w:rsidRDefault="00000000" w:rsidP="00FA2416">
            <w:pPr>
              <w:spacing w:after="30" w:line="252" w:lineRule="auto"/>
              <w:jc w:val="both"/>
              <w:rPr>
                <w:rFonts w:hint="eastAsia"/>
              </w:rPr>
            </w:pPr>
            <w:r>
              <w:rPr>
                <w:sz w:val="20"/>
              </w:rPr>
              <w:t>Examples of Sections 2 to 10</w:t>
            </w:r>
          </w:p>
        </w:tc>
        <w:tc>
          <w:tcPr>
            <w:tcW w:w="900" w:type="dxa"/>
            <w:shd w:val="clear" w:color="auto" w:fill="FFFFFF"/>
            <w:tcMar>
              <w:top w:w="85" w:type="dxa"/>
              <w:left w:w="85" w:type="dxa"/>
              <w:bottom w:w="85" w:type="dxa"/>
              <w:right w:w="85" w:type="dxa"/>
            </w:tcMar>
            <w:vAlign w:val="center"/>
          </w:tcPr>
          <w:p w14:paraId="6DE92353" w14:textId="77777777" w:rsidR="009C2745" w:rsidRDefault="00000000" w:rsidP="00FA2416">
            <w:pPr>
              <w:spacing w:after="30" w:line="252" w:lineRule="auto"/>
              <w:jc w:val="both"/>
              <w:rPr>
                <w:rFonts w:hint="eastAsia"/>
              </w:rPr>
            </w:pPr>
            <w:r>
              <w:rPr>
                <w:sz w:val="20"/>
              </w:rPr>
              <w:t>24</w:t>
            </w:r>
          </w:p>
        </w:tc>
        <w:tc>
          <w:tcPr>
            <w:tcW w:w="4948" w:type="dxa"/>
            <w:shd w:val="clear" w:color="auto" w:fill="FFFFFF"/>
            <w:tcMar>
              <w:top w:w="85" w:type="dxa"/>
              <w:left w:w="85" w:type="dxa"/>
              <w:bottom w:w="85" w:type="dxa"/>
              <w:right w:w="85" w:type="dxa"/>
            </w:tcMar>
            <w:vAlign w:val="center"/>
          </w:tcPr>
          <w:p w14:paraId="23FD1453" w14:textId="77777777" w:rsidR="009C2745" w:rsidRDefault="00000000" w:rsidP="00FA2416">
            <w:pPr>
              <w:spacing w:after="30" w:line="252" w:lineRule="auto"/>
              <w:jc w:val="both"/>
              <w:rPr>
                <w:rFonts w:hint="eastAsia"/>
              </w:rPr>
            </w:pPr>
            <w:r>
              <w:rPr>
                <w:sz w:val="20"/>
              </w:rPr>
              <w:t>fractions and SymPy inverses, path sums and enumeration</w:t>
            </w:r>
          </w:p>
        </w:tc>
        <w:tc>
          <w:tcPr>
            <w:tcW w:w="1200" w:type="dxa"/>
            <w:shd w:val="clear" w:color="auto" w:fill="FFFFFF"/>
            <w:tcMar>
              <w:top w:w="85" w:type="dxa"/>
              <w:left w:w="85" w:type="dxa"/>
              <w:bottom w:w="85" w:type="dxa"/>
              <w:right w:w="85" w:type="dxa"/>
            </w:tcMar>
            <w:vAlign w:val="center"/>
          </w:tcPr>
          <w:p w14:paraId="3F0180A8" w14:textId="77777777" w:rsidR="009C2745" w:rsidRDefault="00000000" w:rsidP="00FA2416">
            <w:pPr>
              <w:spacing w:after="30" w:line="252" w:lineRule="auto"/>
              <w:jc w:val="both"/>
              <w:rPr>
                <w:rFonts w:hint="eastAsia"/>
              </w:rPr>
            </w:pPr>
            <w:r>
              <w:rPr>
                <w:sz w:val="20"/>
              </w:rPr>
              <w:t>all</w:t>
            </w:r>
          </w:p>
        </w:tc>
      </w:tr>
      <w:tr w:rsidR="009C2745" w14:paraId="2EE38A6E" w14:textId="77777777">
        <w:trPr>
          <w:cantSplit/>
          <w:jc w:val="center"/>
        </w:trPr>
        <w:tc>
          <w:tcPr>
            <w:tcW w:w="2600" w:type="dxa"/>
            <w:shd w:val="clear" w:color="auto" w:fill="FFFFFF"/>
            <w:tcMar>
              <w:top w:w="85" w:type="dxa"/>
              <w:left w:w="85" w:type="dxa"/>
              <w:bottom w:w="85" w:type="dxa"/>
              <w:right w:w="85" w:type="dxa"/>
            </w:tcMar>
            <w:vAlign w:val="center"/>
          </w:tcPr>
          <w:p w14:paraId="2D6DEEC4" w14:textId="77777777" w:rsidR="009C2745" w:rsidRDefault="00000000" w:rsidP="00FA2416">
            <w:pPr>
              <w:spacing w:after="30" w:line="252" w:lineRule="auto"/>
              <w:jc w:val="both"/>
              <w:rPr>
                <w:rFonts w:hint="eastAsia"/>
              </w:rPr>
            </w:pPr>
            <w:r>
              <w:rPr>
                <w:sz w:val="20"/>
              </w:rPr>
              <w:t>Incidence sheaf cohomology</w:t>
            </w:r>
          </w:p>
        </w:tc>
        <w:tc>
          <w:tcPr>
            <w:tcW w:w="900" w:type="dxa"/>
            <w:shd w:val="clear" w:color="auto" w:fill="FFFFFF"/>
            <w:tcMar>
              <w:top w:w="85" w:type="dxa"/>
              <w:left w:w="85" w:type="dxa"/>
              <w:bottom w:w="85" w:type="dxa"/>
              <w:right w:w="85" w:type="dxa"/>
            </w:tcMar>
            <w:vAlign w:val="center"/>
          </w:tcPr>
          <w:p w14:paraId="6D6DAD77" w14:textId="77777777" w:rsidR="009C2745" w:rsidRDefault="00000000" w:rsidP="00FA2416">
            <w:pPr>
              <w:spacing w:after="30" w:line="252" w:lineRule="auto"/>
              <w:jc w:val="both"/>
              <w:rPr>
                <w:rFonts w:hint="eastAsia"/>
              </w:rPr>
            </w:pPr>
            <w:r>
              <w:rPr>
                <w:sz w:val="20"/>
              </w:rPr>
              <w:t>2</w:t>
            </w:r>
          </w:p>
        </w:tc>
        <w:tc>
          <w:tcPr>
            <w:tcW w:w="4948" w:type="dxa"/>
            <w:shd w:val="clear" w:color="auto" w:fill="FFFFFF"/>
            <w:tcMar>
              <w:top w:w="85" w:type="dxa"/>
              <w:left w:w="85" w:type="dxa"/>
              <w:bottom w:w="85" w:type="dxa"/>
              <w:right w:w="85" w:type="dxa"/>
            </w:tcMar>
            <w:vAlign w:val="center"/>
          </w:tcPr>
          <w:p w14:paraId="23A4AD63" w14:textId="77777777" w:rsidR="009C2745" w:rsidRDefault="00000000" w:rsidP="00FA2416">
            <w:pPr>
              <w:spacing w:after="30" w:line="252" w:lineRule="auto"/>
              <w:jc w:val="both"/>
              <w:rPr>
                <w:rFonts w:hint="eastAsia"/>
              </w:rPr>
            </w:pPr>
            <w:r>
              <w:rPr>
                <w:sz w:val="20"/>
              </w:rPr>
              <w:t>SymPy exact ranks of the same coboundary and incidence matrices</w:t>
            </w:r>
          </w:p>
        </w:tc>
        <w:tc>
          <w:tcPr>
            <w:tcW w:w="1200" w:type="dxa"/>
            <w:shd w:val="clear" w:color="auto" w:fill="FFFFFF"/>
            <w:tcMar>
              <w:top w:w="85" w:type="dxa"/>
              <w:left w:w="85" w:type="dxa"/>
              <w:bottom w:w="85" w:type="dxa"/>
              <w:right w:w="85" w:type="dxa"/>
            </w:tcMar>
            <w:vAlign w:val="center"/>
          </w:tcPr>
          <w:p w14:paraId="7F9C6BE1" w14:textId="77777777" w:rsidR="009C2745" w:rsidRDefault="00000000" w:rsidP="00FA2416">
            <w:pPr>
              <w:spacing w:after="30" w:line="252" w:lineRule="auto"/>
              <w:jc w:val="both"/>
              <w:rPr>
                <w:rFonts w:hint="eastAsia"/>
              </w:rPr>
            </w:pPr>
            <w:r>
              <w:rPr>
                <w:sz w:val="20"/>
              </w:rPr>
              <w:t>all</w:t>
            </w:r>
          </w:p>
        </w:tc>
      </w:tr>
      <w:tr w:rsidR="009C2745" w14:paraId="770008BD" w14:textId="77777777">
        <w:trPr>
          <w:cantSplit/>
          <w:jc w:val="center"/>
        </w:trPr>
        <w:tc>
          <w:tcPr>
            <w:tcW w:w="2600" w:type="dxa"/>
            <w:shd w:val="clear" w:color="auto" w:fill="FFFFFF"/>
            <w:tcMar>
              <w:top w:w="85" w:type="dxa"/>
              <w:left w:w="85" w:type="dxa"/>
              <w:bottom w:w="85" w:type="dxa"/>
              <w:right w:w="85" w:type="dxa"/>
            </w:tcMar>
            <w:vAlign w:val="center"/>
          </w:tcPr>
          <w:p w14:paraId="6A4262D1" w14:textId="77777777" w:rsidR="009C2745" w:rsidRDefault="00000000" w:rsidP="00FA2416">
            <w:pPr>
              <w:spacing w:after="30" w:line="252" w:lineRule="auto"/>
              <w:jc w:val="both"/>
              <w:rPr>
                <w:rFonts w:hint="eastAsia"/>
              </w:rPr>
            </w:pPr>
            <w:r>
              <w:rPr>
                <w:sz w:val="20"/>
              </w:rPr>
              <w:t>Path polynomials and interval forms</w:t>
            </w:r>
          </w:p>
        </w:tc>
        <w:tc>
          <w:tcPr>
            <w:tcW w:w="900" w:type="dxa"/>
            <w:shd w:val="clear" w:color="auto" w:fill="FFFFFF"/>
            <w:tcMar>
              <w:top w:w="85" w:type="dxa"/>
              <w:left w:w="85" w:type="dxa"/>
              <w:bottom w:w="85" w:type="dxa"/>
              <w:right w:w="85" w:type="dxa"/>
            </w:tcMar>
            <w:vAlign w:val="center"/>
          </w:tcPr>
          <w:p w14:paraId="0FD5E95C" w14:textId="77777777" w:rsidR="009C2745" w:rsidRDefault="00000000" w:rsidP="00FA2416">
            <w:pPr>
              <w:spacing w:after="30" w:line="252" w:lineRule="auto"/>
              <w:jc w:val="both"/>
              <w:rPr>
                <w:rFonts w:hint="eastAsia"/>
              </w:rPr>
            </w:pPr>
            <w:r>
              <w:rPr>
                <w:sz w:val="20"/>
              </w:rPr>
              <w:t>17</w:t>
            </w:r>
          </w:p>
        </w:tc>
        <w:tc>
          <w:tcPr>
            <w:tcW w:w="4948" w:type="dxa"/>
            <w:shd w:val="clear" w:color="auto" w:fill="FFFFFF"/>
            <w:tcMar>
              <w:top w:w="85" w:type="dxa"/>
              <w:left w:w="85" w:type="dxa"/>
              <w:bottom w:w="85" w:type="dxa"/>
              <w:right w:w="85" w:type="dxa"/>
            </w:tcMar>
            <w:vAlign w:val="center"/>
          </w:tcPr>
          <w:p w14:paraId="1C662473" w14:textId="77777777" w:rsidR="009C2745" w:rsidRDefault="00000000" w:rsidP="00FA2416">
            <w:pPr>
              <w:spacing w:after="30" w:line="252" w:lineRule="auto"/>
              <w:jc w:val="both"/>
              <w:rPr>
                <w:rFonts w:hint="eastAsia"/>
              </w:rPr>
            </w:pPr>
            <w:r>
              <w:rPr>
                <w:sz w:val="20"/>
              </w:rPr>
              <w:t>SymPy expansion, exact rational interval arithmetic, NumPy vertex enumeration, replicated random stream</w:t>
            </w:r>
          </w:p>
        </w:tc>
        <w:tc>
          <w:tcPr>
            <w:tcW w:w="1200" w:type="dxa"/>
            <w:shd w:val="clear" w:color="auto" w:fill="FFFFFF"/>
            <w:tcMar>
              <w:top w:w="85" w:type="dxa"/>
              <w:left w:w="85" w:type="dxa"/>
              <w:bottom w:w="85" w:type="dxa"/>
              <w:right w:w="85" w:type="dxa"/>
            </w:tcMar>
            <w:vAlign w:val="center"/>
          </w:tcPr>
          <w:p w14:paraId="159101D5" w14:textId="77777777" w:rsidR="009C2745" w:rsidRDefault="00000000" w:rsidP="00FA2416">
            <w:pPr>
              <w:spacing w:after="30" w:line="252" w:lineRule="auto"/>
              <w:jc w:val="both"/>
              <w:rPr>
                <w:rFonts w:hint="eastAsia"/>
              </w:rPr>
            </w:pPr>
            <w:r>
              <w:rPr>
                <w:sz w:val="20"/>
              </w:rPr>
              <w:t>all</w:t>
            </w:r>
          </w:p>
        </w:tc>
      </w:tr>
      <w:tr w:rsidR="009C2745" w14:paraId="7A748710" w14:textId="77777777">
        <w:trPr>
          <w:cantSplit/>
          <w:jc w:val="center"/>
        </w:trPr>
        <w:tc>
          <w:tcPr>
            <w:tcW w:w="2600" w:type="dxa"/>
            <w:shd w:val="clear" w:color="auto" w:fill="FFFFFF"/>
            <w:tcMar>
              <w:top w:w="85" w:type="dxa"/>
              <w:left w:w="85" w:type="dxa"/>
              <w:bottom w:w="85" w:type="dxa"/>
              <w:right w:w="85" w:type="dxa"/>
            </w:tcMar>
            <w:vAlign w:val="center"/>
          </w:tcPr>
          <w:p w14:paraId="575C3BFC" w14:textId="77777777" w:rsidR="009C2745" w:rsidRDefault="00000000" w:rsidP="00FA2416">
            <w:pPr>
              <w:spacing w:after="30" w:line="252" w:lineRule="auto"/>
              <w:jc w:val="both"/>
              <w:rPr>
                <w:rFonts w:hint="eastAsia"/>
              </w:rPr>
            </w:pPr>
            <w:r>
              <w:rPr>
                <w:sz w:val="20"/>
              </w:rPr>
              <w:t>Counterfactual intervals</w:t>
            </w:r>
          </w:p>
        </w:tc>
        <w:tc>
          <w:tcPr>
            <w:tcW w:w="900" w:type="dxa"/>
            <w:shd w:val="clear" w:color="auto" w:fill="FFFFFF"/>
            <w:tcMar>
              <w:top w:w="85" w:type="dxa"/>
              <w:left w:w="85" w:type="dxa"/>
              <w:bottom w:w="85" w:type="dxa"/>
              <w:right w:w="85" w:type="dxa"/>
            </w:tcMar>
            <w:vAlign w:val="center"/>
          </w:tcPr>
          <w:p w14:paraId="0876202C" w14:textId="77777777" w:rsidR="009C2745" w:rsidRDefault="00000000" w:rsidP="00FA2416">
            <w:pPr>
              <w:spacing w:after="30" w:line="252" w:lineRule="auto"/>
              <w:jc w:val="both"/>
              <w:rPr>
                <w:rFonts w:hint="eastAsia"/>
              </w:rPr>
            </w:pPr>
            <w:r>
              <w:rPr>
                <w:sz w:val="20"/>
              </w:rPr>
              <w:t>7</w:t>
            </w:r>
          </w:p>
        </w:tc>
        <w:tc>
          <w:tcPr>
            <w:tcW w:w="4948" w:type="dxa"/>
            <w:shd w:val="clear" w:color="auto" w:fill="FFFFFF"/>
            <w:tcMar>
              <w:top w:w="85" w:type="dxa"/>
              <w:left w:w="85" w:type="dxa"/>
              <w:bottom w:w="85" w:type="dxa"/>
              <w:right w:w="85" w:type="dxa"/>
            </w:tcMar>
            <w:vAlign w:val="center"/>
          </w:tcPr>
          <w:p w14:paraId="36BCE17F" w14:textId="77777777" w:rsidR="009C2745" w:rsidRDefault="00000000" w:rsidP="00FA2416">
            <w:pPr>
              <w:spacing w:after="30" w:line="252" w:lineRule="auto"/>
              <w:jc w:val="both"/>
              <w:rPr>
                <w:rFonts w:hint="eastAsia"/>
              </w:rPr>
            </w:pPr>
            <w:r>
              <w:rPr>
                <w:sz w:val="20"/>
              </w:rPr>
              <w:t>SymPy identity, exact rational interval arithmetic, vertex enumeration</w:t>
            </w:r>
          </w:p>
        </w:tc>
        <w:tc>
          <w:tcPr>
            <w:tcW w:w="1200" w:type="dxa"/>
            <w:shd w:val="clear" w:color="auto" w:fill="FFFFFF"/>
            <w:tcMar>
              <w:top w:w="85" w:type="dxa"/>
              <w:left w:w="85" w:type="dxa"/>
              <w:bottom w:w="85" w:type="dxa"/>
              <w:right w:w="85" w:type="dxa"/>
            </w:tcMar>
            <w:vAlign w:val="center"/>
          </w:tcPr>
          <w:p w14:paraId="072390BE" w14:textId="77777777" w:rsidR="009C2745" w:rsidRDefault="00000000" w:rsidP="00FA2416">
            <w:pPr>
              <w:spacing w:after="30" w:line="252" w:lineRule="auto"/>
              <w:jc w:val="both"/>
              <w:rPr>
                <w:rFonts w:hint="eastAsia"/>
              </w:rPr>
            </w:pPr>
            <w:r>
              <w:rPr>
                <w:sz w:val="20"/>
              </w:rPr>
              <w:t>all</w:t>
            </w:r>
          </w:p>
        </w:tc>
      </w:tr>
      <w:tr w:rsidR="009C2745" w14:paraId="49406184" w14:textId="77777777">
        <w:trPr>
          <w:cantSplit/>
          <w:jc w:val="center"/>
        </w:trPr>
        <w:tc>
          <w:tcPr>
            <w:tcW w:w="2600" w:type="dxa"/>
            <w:shd w:val="clear" w:color="auto" w:fill="FFFFFF"/>
            <w:tcMar>
              <w:top w:w="85" w:type="dxa"/>
              <w:left w:w="85" w:type="dxa"/>
              <w:bottom w:w="85" w:type="dxa"/>
              <w:right w:w="85" w:type="dxa"/>
            </w:tcMar>
            <w:vAlign w:val="center"/>
          </w:tcPr>
          <w:p w14:paraId="636E59EF" w14:textId="77777777" w:rsidR="009C2745" w:rsidRDefault="00000000" w:rsidP="00FA2416">
            <w:pPr>
              <w:spacing w:after="30" w:line="252" w:lineRule="auto"/>
              <w:jc w:val="both"/>
              <w:rPr>
                <w:rFonts w:hint="eastAsia"/>
              </w:rPr>
            </w:pPr>
            <w:r>
              <w:rPr>
                <w:sz w:val="20"/>
              </w:rPr>
              <w:t>Symbolic smoother</w:t>
            </w:r>
          </w:p>
        </w:tc>
        <w:tc>
          <w:tcPr>
            <w:tcW w:w="900" w:type="dxa"/>
            <w:shd w:val="clear" w:color="auto" w:fill="FFFFFF"/>
            <w:tcMar>
              <w:top w:w="85" w:type="dxa"/>
              <w:left w:w="85" w:type="dxa"/>
              <w:bottom w:w="85" w:type="dxa"/>
              <w:right w:w="85" w:type="dxa"/>
            </w:tcMar>
            <w:vAlign w:val="center"/>
          </w:tcPr>
          <w:p w14:paraId="1B7D2009" w14:textId="77777777" w:rsidR="009C2745" w:rsidRDefault="00000000" w:rsidP="00FA2416">
            <w:pPr>
              <w:spacing w:after="30" w:line="252" w:lineRule="auto"/>
              <w:jc w:val="both"/>
              <w:rPr>
                <w:rFonts w:hint="eastAsia"/>
              </w:rPr>
            </w:pPr>
            <w:r>
              <w:rPr>
                <w:sz w:val="20"/>
              </w:rPr>
              <w:t>7</w:t>
            </w:r>
          </w:p>
        </w:tc>
        <w:tc>
          <w:tcPr>
            <w:tcW w:w="4948" w:type="dxa"/>
            <w:shd w:val="clear" w:color="auto" w:fill="FFFFFF"/>
            <w:tcMar>
              <w:top w:w="85" w:type="dxa"/>
              <w:left w:w="85" w:type="dxa"/>
              <w:bottom w:w="85" w:type="dxa"/>
              <w:right w:w="85" w:type="dxa"/>
            </w:tcMar>
            <w:vAlign w:val="center"/>
          </w:tcPr>
          <w:p w14:paraId="2A42B690" w14:textId="77777777" w:rsidR="009C2745" w:rsidRDefault="00000000" w:rsidP="00FA2416">
            <w:pPr>
              <w:spacing w:after="30" w:line="252" w:lineRule="auto"/>
              <w:jc w:val="both"/>
              <w:rPr>
                <w:rFonts w:hint="eastAsia"/>
              </w:rPr>
            </w:pPr>
            <w:r>
              <w:rPr>
                <w:sz w:val="20"/>
              </w:rPr>
              <w:t>SymPy determinants, adjugates, derivative signs and Fibonacci numbers</w:t>
            </w:r>
          </w:p>
        </w:tc>
        <w:tc>
          <w:tcPr>
            <w:tcW w:w="1200" w:type="dxa"/>
            <w:shd w:val="clear" w:color="auto" w:fill="FFFFFF"/>
            <w:tcMar>
              <w:top w:w="85" w:type="dxa"/>
              <w:left w:w="85" w:type="dxa"/>
              <w:bottom w:w="85" w:type="dxa"/>
              <w:right w:w="85" w:type="dxa"/>
            </w:tcMar>
            <w:vAlign w:val="center"/>
          </w:tcPr>
          <w:p w14:paraId="5C627C1E" w14:textId="77777777" w:rsidR="009C2745" w:rsidRDefault="00000000" w:rsidP="00FA2416">
            <w:pPr>
              <w:spacing w:after="30" w:line="252" w:lineRule="auto"/>
              <w:jc w:val="both"/>
              <w:rPr>
                <w:rFonts w:hint="eastAsia"/>
              </w:rPr>
            </w:pPr>
            <w:r>
              <w:rPr>
                <w:sz w:val="20"/>
              </w:rPr>
              <w:t>all</w:t>
            </w:r>
          </w:p>
        </w:tc>
      </w:tr>
      <w:tr w:rsidR="009C2745" w14:paraId="443CC700" w14:textId="77777777">
        <w:trPr>
          <w:cantSplit/>
          <w:jc w:val="center"/>
        </w:trPr>
        <w:tc>
          <w:tcPr>
            <w:tcW w:w="2600" w:type="dxa"/>
            <w:shd w:val="clear" w:color="auto" w:fill="FFFFFF"/>
            <w:tcMar>
              <w:top w:w="85" w:type="dxa"/>
              <w:left w:w="85" w:type="dxa"/>
              <w:bottom w:w="85" w:type="dxa"/>
              <w:right w:w="85" w:type="dxa"/>
            </w:tcMar>
            <w:vAlign w:val="center"/>
          </w:tcPr>
          <w:p w14:paraId="45E9DDE5" w14:textId="77777777" w:rsidR="009C2745" w:rsidRDefault="00000000" w:rsidP="00FA2416">
            <w:pPr>
              <w:spacing w:after="30" w:line="252" w:lineRule="auto"/>
              <w:jc w:val="both"/>
              <w:rPr>
                <w:rFonts w:hint="eastAsia"/>
              </w:rPr>
            </w:pPr>
            <w:r>
              <w:rPr>
                <w:sz w:val="20"/>
              </w:rPr>
              <w:t>Temporal networks</w:t>
            </w:r>
          </w:p>
        </w:tc>
        <w:tc>
          <w:tcPr>
            <w:tcW w:w="900" w:type="dxa"/>
            <w:shd w:val="clear" w:color="auto" w:fill="FFFFFF"/>
            <w:tcMar>
              <w:top w:w="85" w:type="dxa"/>
              <w:left w:w="85" w:type="dxa"/>
              <w:bottom w:w="85" w:type="dxa"/>
              <w:right w:w="85" w:type="dxa"/>
            </w:tcMar>
            <w:vAlign w:val="center"/>
          </w:tcPr>
          <w:p w14:paraId="37F264F8" w14:textId="77777777" w:rsidR="009C2745" w:rsidRDefault="00000000" w:rsidP="00FA2416">
            <w:pPr>
              <w:spacing w:after="30" w:line="252" w:lineRule="auto"/>
              <w:jc w:val="both"/>
              <w:rPr>
                <w:rFonts w:hint="eastAsia"/>
              </w:rPr>
            </w:pPr>
            <w:r>
              <w:rPr>
                <w:sz w:val="20"/>
              </w:rPr>
              <w:t>9</w:t>
            </w:r>
          </w:p>
        </w:tc>
        <w:tc>
          <w:tcPr>
            <w:tcW w:w="4948" w:type="dxa"/>
            <w:shd w:val="clear" w:color="auto" w:fill="FFFFFF"/>
            <w:tcMar>
              <w:top w:w="85" w:type="dxa"/>
              <w:left w:w="85" w:type="dxa"/>
              <w:bottom w:w="85" w:type="dxa"/>
              <w:right w:w="85" w:type="dxa"/>
            </w:tcMar>
            <w:vAlign w:val="center"/>
          </w:tcPr>
          <w:p w14:paraId="69186292" w14:textId="77777777" w:rsidR="009C2745" w:rsidRDefault="00000000" w:rsidP="00FA2416">
            <w:pPr>
              <w:spacing w:after="30" w:line="252" w:lineRule="auto"/>
              <w:jc w:val="both"/>
              <w:rPr>
                <w:rFonts w:hint="eastAsia"/>
              </w:rPr>
            </w:pPr>
            <w:r>
              <w:rPr>
                <w:sz w:val="20"/>
              </w:rPr>
              <w:t>Python Floyd–Warshall over fractions on the replicated narratives</w:t>
            </w:r>
          </w:p>
        </w:tc>
        <w:tc>
          <w:tcPr>
            <w:tcW w:w="1200" w:type="dxa"/>
            <w:shd w:val="clear" w:color="auto" w:fill="FFFFFF"/>
            <w:tcMar>
              <w:top w:w="85" w:type="dxa"/>
              <w:left w:w="85" w:type="dxa"/>
              <w:bottom w:w="85" w:type="dxa"/>
              <w:right w:w="85" w:type="dxa"/>
            </w:tcMar>
            <w:vAlign w:val="center"/>
          </w:tcPr>
          <w:p w14:paraId="678A6B21" w14:textId="77777777" w:rsidR="009C2745" w:rsidRDefault="00000000" w:rsidP="00FA2416">
            <w:pPr>
              <w:spacing w:after="30" w:line="252" w:lineRule="auto"/>
              <w:jc w:val="both"/>
              <w:rPr>
                <w:rFonts w:hint="eastAsia"/>
              </w:rPr>
            </w:pPr>
            <w:r>
              <w:rPr>
                <w:sz w:val="20"/>
              </w:rPr>
              <w:t>all</w:t>
            </w:r>
          </w:p>
        </w:tc>
      </w:tr>
      <w:tr w:rsidR="009C2745" w14:paraId="5D441017" w14:textId="77777777">
        <w:trPr>
          <w:cantSplit/>
          <w:jc w:val="center"/>
        </w:trPr>
        <w:tc>
          <w:tcPr>
            <w:tcW w:w="2600" w:type="dxa"/>
            <w:shd w:val="clear" w:color="auto" w:fill="FFFFFF"/>
            <w:tcMar>
              <w:top w:w="85" w:type="dxa"/>
              <w:left w:w="85" w:type="dxa"/>
              <w:bottom w:w="85" w:type="dxa"/>
              <w:right w:w="85" w:type="dxa"/>
            </w:tcMar>
            <w:vAlign w:val="center"/>
          </w:tcPr>
          <w:p w14:paraId="6AAB280F" w14:textId="77777777" w:rsidR="009C2745" w:rsidRDefault="00000000" w:rsidP="00FA2416">
            <w:pPr>
              <w:spacing w:after="30" w:line="252" w:lineRule="auto"/>
              <w:jc w:val="both"/>
              <w:rPr>
                <w:rFonts w:hint="eastAsia"/>
              </w:rPr>
            </w:pPr>
            <w:r>
              <w:rPr>
                <w:sz w:val="20"/>
              </w:rPr>
              <w:t>Masks</w:t>
            </w:r>
          </w:p>
        </w:tc>
        <w:tc>
          <w:tcPr>
            <w:tcW w:w="900" w:type="dxa"/>
            <w:shd w:val="clear" w:color="auto" w:fill="FFFFFF"/>
            <w:tcMar>
              <w:top w:w="85" w:type="dxa"/>
              <w:left w:w="85" w:type="dxa"/>
              <w:bottom w:w="85" w:type="dxa"/>
              <w:right w:w="85" w:type="dxa"/>
            </w:tcMar>
            <w:vAlign w:val="center"/>
          </w:tcPr>
          <w:p w14:paraId="432CB837" w14:textId="77777777" w:rsidR="009C2745" w:rsidRDefault="00000000" w:rsidP="00FA2416">
            <w:pPr>
              <w:spacing w:after="30" w:line="252" w:lineRule="auto"/>
              <w:jc w:val="both"/>
              <w:rPr>
                <w:rFonts w:hint="eastAsia"/>
              </w:rPr>
            </w:pPr>
            <w:r>
              <w:rPr>
                <w:sz w:val="20"/>
              </w:rPr>
              <w:t>5</w:t>
            </w:r>
          </w:p>
        </w:tc>
        <w:tc>
          <w:tcPr>
            <w:tcW w:w="4948" w:type="dxa"/>
            <w:shd w:val="clear" w:color="auto" w:fill="FFFFFF"/>
            <w:tcMar>
              <w:top w:w="85" w:type="dxa"/>
              <w:left w:w="85" w:type="dxa"/>
              <w:bottom w:w="85" w:type="dxa"/>
              <w:right w:w="85" w:type="dxa"/>
            </w:tcMar>
            <w:vAlign w:val="center"/>
          </w:tcPr>
          <w:p w14:paraId="25A3FDFC" w14:textId="77777777" w:rsidR="009C2745" w:rsidRDefault="00000000" w:rsidP="00FA2416">
            <w:pPr>
              <w:spacing w:after="30" w:line="252" w:lineRule="auto"/>
              <w:jc w:val="both"/>
              <w:rPr>
                <w:rFonts w:hint="eastAsia"/>
              </w:rPr>
            </w:pPr>
            <w:r>
              <w:rPr>
                <w:sz w:val="20"/>
              </w:rPr>
              <w:t>NumPy IEEE arithmetic</w:t>
            </w:r>
          </w:p>
        </w:tc>
        <w:tc>
          <w:tcPr>
            <w:tcW w:w="1200" w:type="dxa"/>
            <w:shd w:val="clear" w:color="auto" w:fill="FFFFFF"/>
            <w:tcMar>
              <w:top w:w="85" w:type="dxa"/>
              <w:left w:w="85" w:type="dxa"/>
              <w:bottom w:w="85" w:type="dxa"/>
              <w:right w:w="85" w:type="dxa"/>
            </w:tcMar>
            <w:vAlign w:val="center"/>
          </w:tcPr>
          <w:p w14:paraId="1F536485" w14:textId="77777777" w:rsidR="009C2745" w:rsidRDefault="00000000" w:rsidP="00FA2416">
            <w:pPr>
              <w:spacing w:after="30" w:line="252" w:lineRule="auto"/>
              <w:jc w:val="both"/>
              <w:rPr>
                <w:rFonts w:hint="eastAsia"/>
              </w:rPr>
            </w:pPr>
            <w:r>
              <w:rPr>
                <w:sz w:val="20"/>
              </w:rPr>
              <w:t>all</w:t>
            </w:r>
          </w:p>
        </w:tc>
      </w:tr>
    </w:tbl>
    <w:p w14:paraId="172A3107" w14:textId="77777777" w:rsidR="009C2745" w:rsidRDefault="00000000" w:rsidP="00FA2416">
      <w:pPr>
        <w:pStyle w:val="FirstParagraph"/>
        <w:keepNext/>
        <w:jc w:val="both"/>
        <w:rPr>
          <w:rFonts w:hint="eastAsia"/>
        </w:rPr>
      </w:pPr>
      <w:r>
        <w:rPr>
          <w:b/>
          <w:bCs/>
        </w:rPr>
        <w:lastRenderedPageBreak/>
        <w:t>Exact.cs</w:t>
      </w:r>
    </w:p>
    <w:p w14:paraId="48A797E2" w14:textId="77777777" w:rsidR="009C2745" w:rsidRDefault="00000000" w:rsidP="00FA2416">
      <w:pPr>
        <w:pStyle w:val="SourceCode"/>
        <w:spacing w:after="0" w:line="228" w:lineRule="auto"/>
        <w:rPr>
          <w:rFonts w:hint="eastAsia"/>
        </w:rPr>
      </w:pPr>
      <w:r>
        <w:rPr>
          <w:rFonts w:ascii="Liberation Mono" w:hAnsi="Liberation Mono"/>
          <w:sz w:val="17"/>
        </w:rPr>
        <w:t>// Exact arithmetic for the temporal causal sheaf: rationals over BigInteger, outward-rounded</w:t>
      </w:r>
      <w:r>
        <w:rPr>
          <w:rFonts w:ascii="Liberation Mono" w:hAnsi="Liberation Mono"/>
          <w:sz w:val="17"/>
        </w:rPr>
        <w:br/>
        <w:t>// intervals over double, and exact rank by Gaussian elimination over the rationals. Values are immutable.</w:t>
      </w:r>
      <w:r>
        <w:rPr>
          <w:rFonts w:ascii="Liberation Mono" w:hAnsi="Liberation Mono"/>
          <w:sz w:val="17"/>
        </w:rPr>
        <w:br/>
        <w:t>using System;</w:t>
      </w:r>
      <w:r>
        <w:rPr>
          <w:rFonts w:ascii="Liberation Mono" w:hAnsi="Liberation Mono"/>
          <w:sz w:val="17"/>
        </w:rPr>
        <w:br/>
        <w:t>using System.Collections.Immutable;</w:t>
      </w:r>
      <w:r>
        <w:rPr>
          <w:rFonts w:ascii="Liberation Mono" w:hAnsi="Liberation Mono"/>
          <w:sz w:val="17"/>
        </w:rPr>
        <w:br/>
        <w:t>using System.Linq;</w:t>
      </w:r>
      <w:r>
        <w:rPr>
          <w:rFonts w:ascii="Liberation Mono" w:hAnsi="Liberation Mono"/>
          <w:sz w:val="17"/>
        </w:rPr>
        <w:br/>
        <w:t>using System.Numerics;</w:t>
      </w:r>
      <w:r>
        <w:rPr>
          <w:rFonts w:ascii="Liberation Mono" w:hAnsi="Liberation Mono"/>
          <w:sz w:val="17"/>
        </w:rPr>
        <w:br/>
      </w:r>
      <w:r>
        <w:rPr>
          <w:rFonts w:ascii="Liberation Mono" w:hAnsi="Liberation Mono"/>
          <w:sz w:val="17"/>
        </w:rPr>
        <w:br/>
        <w:t>namespace Tcr;</w:t>
      </w:r>
      <w:r>
        <w:rPr>
          <w:rFonts w:ascii="Liberation Mono" w:hAnsi="Liberation Mono"/>
          <w:sz w:val="17"/>
        </w:rPr>
        <w:br/>
      </w:r>
      <w:r>
        <w:rPr>
          <w:rFonts w:ascii="Liberation Mono" w:hAnsi="Liberation Mono"/>
          <w:sz w:val="17"/>
        </w:rPr>
        <w:br/>
        <w:t>/// &lt;summary&gt;An exact rational number in lowest terms with positive denominator.&lt;/summary&gt;</w:t>
      </w:r>
      <w:r>
        <w:rPr>
          <w:rFonts w:ascii="Liberation Mono" w:hAnsi="Liberation Mono"/>
          <w:sz w:val="17"/>
        </w:rPr>
        <w:br/>
        <w:t>public readonly record struct Q : IComparable&lt;Q&gt;</w:t>
      </w:r>
      <w:r>
        <w:rPr>
          <w:rFonts w:ascii="Liberation Mono" w:hAnsi="Liberation Mono"/>
          <w:sz w:val="17"/>
        </w:rPr>
        <w:br/>
        <w:t>{</w:t>
      </w:r>
      <w:r>
        <w:rPr>
          <w:rFonts w:ascii="Liberation Mono" w:hAnsi="Liberation Mono"/>
          <w:sz w:val="17"/>
        </w:rPr>
        <w:br/>
        <w:t xml:space="preserve">    public BigInteger Num { get; }</w:t>
      </w:r>
      <w:r>
        <w:rPr>
          <w:rFonts w:ascii="Liberation Mono" w:hAnsi="Liberation Mono"/>
          <w:sz w:val="17"/>
        </w:rPr>
        <w:br/>
        <w:t xml:space="preserve">    public BigInteger Den { get; }</w:t>
      </w:r>
      <w:r>
        <w:rPr>
          <w:rFonts w:ascii="Liberation Mono" w:hAnsi="Liberation Mono"/>
          <w:sz w:val="17"/>
        </w:rPr>
        <w:br/>
      </w:r>
      <w:r>
        <w:rPr>
          <w:rFonts w:ascii="Liberation Mono" w:hAnsi="Liberation Mono"/>
          <w:sz w:val="17"/>
        </w:rPr>
        <w:br/>
        <w:t xml:space="preserve">    public Q(BigInteger num, BigInteger den)</w:t>
      </w:r>
      <w:r>
        <w:rPr>
          <w:rFonts w:ascii="Liberation Mono" w:hAnsi="Liberation Mono"/>
          <w:sz w:val="17"/>
        </w:rPr>
        <w:br/>
        <w:t xml:space="preserve">    {</w:t>
      </w:r>
      <w:r>
        <w:rPr>
          <w:rFonts w:ascii="Liberation Mono" w:hAnsi="Liberation Mono"/>
          <w:sz w:val="17"/>
        </w:rPr>
        <w:br/>
        <w:t xml:space="preserve">        if (den.IsZero) throw new DivideByZeroException("zero denominator");</w:t>
      </w:r>
      <w:r>
        <w:rPr>
          <w:rFonts w:ascii="Liberation Mono" w:hAnsi="Liberation Mono"/>
          <w:sz w:val="17"/>
        </w:rPr>
        <w:br/>
        <w:t xml:space="preserve">        if (den.Sign &lt; 0) { num = -num; den = -den; }</w:t>
      </w:r>
      <w:r>
        <w:rPr>
          <w:rFonts w:ascii="Liberation Mono" w:hAnsi="Liberation Mono"/>
          <w:sz w:val="17"/>
        </w:rPr>
        <w:br/>
        <w:t xml:space="preserve">        var g = BigInteger.GreatestCommonDivisor(num, den);</w:t>
      </w:r>
      <w:r>
        <w:rPr>
          <w:rFonts w:ascii="Liberation Mono" w:hAnsi="Liberation Mono"/>
          <w:sz w:val="17"/>
        </w:rPr>
        <w:br/>
        <w:t xml:space="preserve">        if (!g.IsOne &amp;&amp; !g.IsZero) { num /= g; den /= g; }</w:t>
      </w:r>
      <w:r>
        <w:rPr>
          <w:rFonts w:ascii="Liberation Mono" w:hAnsi="Liberation Mono"/>
          <w:sz w:val="17"/>
        </w:rPr>
        <w:br/>
        <w:t xml:space="preserve">        Num = num; Den = num.IsZero ? BigInteger.One : den;</w:t>
      </w:r>
      <w:r>
        <w:rPr>
          <w:rFonts w:ascii="Liberation Mono" w:hAnsi="Liberation Mono"/>
          <w:sz w:val="17"/>
        </w:rPr>
        <w:br/>
        <w:t xml:space="preserve">    }</w:t>
      </w:r>
      <w:r>
        <w:rPr>
          <w:rFonts w:ascii="Liberation Mono" w:hAnsi="Liberation Mono"/>
          <w:sz w:val="17"/>
        </w:rPr>
        <w:br/>
      </w:r>
      <w:r>
        <w:rPr>
          <w:rFonts w:ascii="Liberation Mono" w:hAnsi="Liberation Mono"/>
          <w:sz w:val="17"/>
        </w:rPr>
        <w:br/>
        <w:t xml:space="preserve">    public static readonly Q Zero = new(0, 1), One = new(1, 1);</w:t>
      </w:r>
      <w:r>
        <w:rPr>
          <w:rFonts w:ascii="Liberation Mono" w:hAnsi="Liberation Mono"/>
          <w:sz w:val="17"/>
        </w:rPr>
        <w:br/>
        <w:t xml:space="preserve">    public static implicit operator Q(int k) =&gt; new(k, 1);</w:t>
      </w:r>
      <w:r>
        <w:rPr>
          <w:rFonts w:ascii="Liberation Mono" w:hAnsi="Liberation Mono"/>
          <w:sz w:val="17"/>
        </w:rPr>
        <w:br/>
        <w:t xml:space="preserve">    public static Q Of(long p, long q = 1) =&gt; new(p, q);</w:t>
      </w:r>
      <w:r>
        <w:rPr>
          <w:rFonts w:ascii="Liberation Mono" w:hAnsi="Liberation Mono"/>
          <w:sz w:val="17"/>
        </w:rPr>
        <w:br/>
        <w:t xml:space="preserve">    public static Q operator +(Q a, Q b) =&gt; new(a.Num * b.Den + b.Num * a.Den, a.Den * b.Den);</w:t>
      </w:r>
      <w:r>
        <w:rPr>
          <w:rFonts w:ascii="Liberation Mono" w:hAnsi="Liberation Mono"/>
          <w:sz w:val="17"/>
        </w:rPr>
        <w:br/>
        <w:t xml:space="preserve">    public static Q operator -(Q a, Q b) =&gt; new(a.Num * b.Den - b.Num * a.Den, a.Den * b.Den);</w:t>
      </w:r>
      <w:r>
        <w:rPr>
          <w:rFonts w:ascii="Liberation Mono" w:hAnsi="Liberation Mono"/>
          <w:sz w:val="17"/>
        </w:rPr>
        <w:br/>
        <w:t xml:space="preserve">    public static Q operator -(Q a) =&gt; new(-a.Num, a.Den);</w:t>
      </w:r>
      <w:r>
        <w:rPr>
          <w:rFonts w:ascii="Liberation Mono" w:hAnsi="Liberation Mono"/>
          <w:sz w:val="17"/>
        </w:rPr>
        <w:br/>
        <w:t xml:space="preserve">    public static Q operator *(Q a, Q b) =&gt; new(a.Num * b.Num, a.Den * b.Den);</w:t>
      </w:r>
      <w:r>
        <w:rPr>
          <w:rFonts w:ascii="Liberation Mono" w:hAnsi="Liberation Mono"/>
          <w:sz w:val="17"/>
        </w:rPr>
        <w:br/>
        <w:t xml:space="preserve">    public static Q operator /(Q a, Q b) =&gt; new(a.Num * b.Den, a.Den * b.Num);</w:t>
      </w:r>
      <w:r>
        <w:rPr>
          <w:rFonts w:ascii="Liberation Mono" w:hAnsi="Liberation Mono"/>
          <w:sz w:val="17"/>
        </w:rPr>
        <w:br/>
        <w:t xml:space="preserve">    public static bool operator &lt;(Q a, Q b) =&gt; a.CompareTo(b) &lt; 0;</w:t>
      </w:r>
      <w:r>
        <w:rPr>
          <w:rFonts w:ascii="Liberation Mono" w:hAnsi="Liberation Mono"/>
          <w:sz w:val="17"/>
        </w:rPr>
        <w:br/>
        <w:t xml:space="preserve">    public static bool operator &gt;(Q a, Q b) =&gt; a.CompareTo(b) &gt; 0;</w:t>
      </w:r>
      <w:r>
        <w:rPr>
          <w:rFonts w:ascii="Liberation Mono" w:hAnsi="Liberation Mono"/>
          <w:sz w:val="17"/>
        </w:rPr>
        <w:br/>
        <w:t xml:space="preserve">    public static bool operator &lt;=(Q a, Q b) =&gt; a.CompareTo(b) &lt;= 0;</w:t>
      </w:r>
      <w:r>
        <w:rPr>
          <w:rFonts w:ascii="Liberation Mono" w:hAnsi="Liberation Mono"/>
          <w:sz w:val="17"/>
        </w:rPr>
        <w:br/>
        <w:t xml:space="preserve">    public static bool operator &gt;=(Q a, Q b) =&gt; a.CompareTo(b) &gt;= 0;</w:t>
      </w:r>
      <w:r>
        <w:rPr>
          <w:rFonts w:ascii="Liberation Mono" w:hAnsi="Liberation Mono"/>
          <w:sz w:val="17"/>
        </w:rPr>
        <w:br/>
        <w:t xml:space="preserve">    public int CompareTo(Q o) =&gt; (Num * o.Den).CompareTo(o.Num * Den);</w:t>
      </w:r>
      <w:r>
        <w:rPr>
          <w:rFonts w:ascii="Liberation Mono" w:hAnsi="Liberation Mono"/>
          <w:sz w:val="17"/>
        </w:rPr>
        <w:br/>
        <w:t xml:space="preserve">    public bool IsZero =&gt; Num.IsZero;</w:t>
      </w:r>
      <w:r>
        <w:rPr>
          <w:rFonts w:ascii="Liberation Mono" w:hAnsi="Liberation Mono"/>
          <w:sz w:val="17"/>
        </w:rPr>
        <w:br/>
        <w:t xml:space="preserve">    public int Sign =&gt; Num.Sign;</w:t>
      </w:r>
      <w:r>
        <w:rPr>
          <w:rFonts w:ascii="Liberation Mono" w:hAnsi="Liberation Mono"/>
          <w:sz w:val="17"/>
        </w:rPr>
        <w:br/>
        <w:t xml:space="preserve">    public static Q Max(Q a, Q b) =&gt; a &gt;= b ? a : b;</w:t>
      </w:r>
      <w:r>
        <w:rPr>
          <w:rFonts w:ascii="Liberation Mono" w:hAnsi="Liberation Mono"/>
          <w:sz w:val="17"/>
        </w:rPr>
        <w:br/>
        <w:t xml:space="preserve">    public static Q Min(Q a, Q b) =&gt; a &lt;= b ? a : b;</w:t>
      </w:r>
      <w:r>
        <w:rPr>
          <w:rFonts w:ascii="Liberation Mono" w:hAnsi="Liberation Mono"/>
          <w:sz w:val="17"/>
        </w:rPr>
        <w:br/>
        <w:t xml:space="preserve">    public static Q Floor(Q a) =&gt; new(BigInteger.Divide(a.Num - (a.Num.Sign &lt; 0 ? a.Den - 1 : 0), a.Den), 1);</w:t>
      </w:r>
      <w:r>
        <w:rPr>
          <w:rFonts w:ascii="Liberation Mono" w:hAnsi="Liberation Mono"/>
          <w:sz w:val="17"/>
        </w:rPr>
        <w:br/>
        <w:t xml:space="preserve">    /// &lt;summary&gt;Approximation for display and bounded dyadic studies, not a certificate predicate.&lt;/summary&gt;</w:t>
      </w:r>
      <w:r>
        <w:rPr>
          <w:rFonts w:ascii="Liberation Mono" w:hAnsi="Liberation Mono"/>
          <w:sz w:val="17"/>
        </w:rPr>
        <w:br/>
        <w:t xml:space="preserve">    public double ToDouble() =&gt; (double)Num / (double)Den;</w:t>
      </w:r>
      <w:r>
        <w:rPr>
          <w:rFonts w:ascii="Liberation Mono" w:hAnsi="Liberation Mono"/>
          <w:sz w:val="17"/>
        </w:rPr>
        <w:br/>
        <w:t xml:space="preserve">    /// &lt;summary&gt;The exact rational value of a finite IEEE binary64 datum.&lt;/summary&gt;</w:t>
      </w:r>
      <w:r>
        <w:rPr>
          <w:rFonts w:ascii="Liberation Mono" w:hAnsi="Liberation Mono"/>
          <w:sz w:val="17"/>
        </w:rPr>
        <w:br/>
        <w:t xml:space="preserve">    public static Q FromDouble(double x)</w:t>
      </w:r>
      <w:r>
        <w:rPr>
          <w:rFonts w:ascii="Liberation Mono" w:hAnsi="Liberation Mono"/>
          <w:sz w:val="17"/>
        </w:rPr>
        <w:br/>
        <w:t xml:space="preserve">    {</w:t>
      </w:r>
      <w:r>
        <w:rPr>
          <w:rFonts w:ascii="Liberation Mono" w:hAnsi="Liberation Mono"/>
          <w:sz w:val="17"/>
        </w:rPr>
        <w:br/>
        <w:t xml:space="preserve">        if (!double.IsFinite(x)) throw new ArgumentOutOfRangeException(nameof(x), "finite datum required");</w:t>
      </w:r>
      <w:r>
        <w:rPr>
          <w:rFonts w:ascii="Liberation Mono" w:hAnsi="Liberation Mono"/>
          <w:sz w:val="17"/>
        </w:rPr>
        <w:br/>
        <w:t xml:space="preserve">        ulong bits = unchecked((ulong)BitConverter.DoubleToInt64Bits(x));</w:t>
      </w:r>
      <w:r>
        <w:rPr>
          <w:rFonts w:ascii="Liberation Mono" w:hAnsi="Liberation Mono"/>
          <w:sz w:val="17"/>
        </w:rPr>
        <w:br/>
        <w:t xml:space="preserve">        int e = (int)((bits &gt;&gt; 52) &amp; 0x7ff);</w:t>
      </w:r>
      <w:r>
        <w:rPr>
          <w:rFonts w:ascii="Liberation Mono" w:hAnsi="Liberation Mono"/>
          <w:sz w:val="17"/>
        </w:rPr>
        <w:br/>
        <w:t xml:space="preserve">        ulong fraction = bits &amp; 0x000fffffffffffffUL;</w:t>
      </w:r>
      <w:r>
        <w:rPr>
          <w:rFonts w:ascii="Liberation Mono" w:hAnsi="Liberation Mono"/>
          <w:sz w:val="17"/>
        </w:rPr>
        <w:br/>
        <w:t xml:space="preserve">        BigInteger n = e == 0 ? fraction : fraction | (1UL &lt;&lt; 52);</w:t>
      </w:r>
      <w:r>
        <w:rPr>
          <w:rFonts w:ascii="Liberation Mono" w:hAnsi="Liberation Mono"/>
          <w:sz w:val="17"/>
        </w:rPr>
        <w:br/>
        <w:t xml:space="preserve">        if ((bits &gt;&gt; 63) != 0) n = -n;</w:t>
      </w:r>
      <w:r>
        <w:rPr>
          <w:rFonts w:ascii="Liberation Mono" w:hAnsi="Liberation Mono"/>
          <w:sz w:val="17"/>
        </w:rPr>
        <w:br/>
        <w:t xml:space="preserve">        int power = e == 0 ? -1074 : e - 1023 - 52;</w:t>
      </w:r>
      <w:r>
        <w:rPr>
          <w:rFonts w:ascii="Liberation Mono" w:hAnsi="Liberation Mono"/>
          <w:sz w:val="17"/>
        </w:rPr>
        <w:br/>
        <w:t xml:space="preserve">        return power &gt;= 0 ? new(n &lt;&lt; power, BigInteger.One) : new(n, BigInteger.One &lt;&lt; -power);</w:t>
      </w:r>
      <w:r>
        <w:rPr>
          <w:rFonts w:ascii="Liberation Mono" w:hAnsi="Liberation Mono"/>
          <w:sz w:val="17"/>
        </w:rPr>
        <w:br/>
        <w:t xml:space="preserve">    }</w:t>
      </w:r>
      <w:r>
        <w:rPr>
          <w:rFonts w:ascii="Liberation Mono" w:hAnsi="Liberation Mono"/>
          <w:sz w:val="17"/>
        </w:rPr>
        <w:br/>
        <w:t xml:space="preserve">    public override string ToString() =&gt; Den.IsOne ? Num.ToString() : $"{Num}/{Den}";</w:t>
      </w:r>
      <w:r>
        <w:rPr>
          <w:rFonts w:ascii="Liberation Mono" w:hAnsi="Liberation Mono"/>
          <w:sz w:val="17"/>
        </w:rPr>
        <w:br/>
        <w:t>}</w:t>
      </w:r>
      <w:r>
        <w:rPr>
          <w:rFonts w:ascii="Liberation Mono" w:hAnsi="Liberation Mono"/>
          <w:sz w:val="17"/>
        </w:rPr>
        <w:br/>
      </w:r>
      <w:r>
        <w:rPr>
          <w:rFonts w:ascii="Liberation Mono" w:hAnsi="Liberation Mono"/>
          <w:sz w:val="17"/>
        </w:rPr>
        <w:br/>
        <w:t>/// &lt;summary&gt;A closed interval [Lo, Hi] of reals. Every operation rounds outward by one unit in the</w:t>
      </w:r>
      <w:r>
        <w:rPr>
          <w:rFonts w:ascii="Liberation Mono" w:hAnsi="Liberation Mono"/>
          <w:sz w:val="17"/>
        </w:rPr>
        <w:br/>
        <w:t>/// last place at each endpoint, so the result encloses the exact real range of the operation on</w:t>
      </w:r>
      <w:r>
        <w:rPr>
          <w:rFonts w:ascii="Liberation Mono" w:hAnsi="Liberation Mono"/>
          <w:sz w:val="17"/>
        </w:rPr>
        <w:br/>
        <w:t>/// the exact endpoints.&lt;/summary&gt;</w:t>
      </w:r>
      <w:r>
        <w:rPr>
          <w:rFonts w:ascii="Liberation Mono" w:hAnsi="Liberation Mono"/>
          <w:sz w:val="17"/>
        </w:rPr>
        <w:br/>
        <w:t>public readonly record struct Iv</w:t>
      </w:r>
      <w:r>
        <w:rPr>
          <w:rFonts w:ascii="Liberation Mono" w:hAnsi="Liberation Mono"/>
          <w:sz w:val="17"/>
        </w:rPr>
        <w:br/>
        <w:t>{</w:t>
      </w:r>
      <w:r>
        <w:rPr>
          <w:rFonts w:ascii="Liberation Mono" w:hAnsi="Liberation Mono"/>
          <w:sz w:val="17"/>
        </w:rPr>
        <w:br/>
        <w:t xml:space="preserve">    public double Lo { get; }</w:t>
      </w:r>
      <w:r>
        <w:rPr>
          <w:rFonts w:ascii="Liberation Mono" w:hAnsi="Liberation Mono"/>
          <w:sz w:val="17"/>
        </w:rPr>
        <w:br/>
        <w:t xml:space="preserve">    public double Hi { get; }</w:t>
      </w:r>
      <w:r>
        <w:rPr>
          <w:rFonts w:ascii="Liberation Mono" w:hAnsi="Liberation Mono"/>
          <w:sz w:val="17"/>
        </w:rPr>
        <w:br/>
        <w:t xml:space="preserve">    /// &lt;summary&gt;This kernel supports finite closed endpoints and rejects invalid or overflowing results.&lt;/summary&gt;</w:t>
      </w:r>
      <w:r>
        <w:rPr>
          <w:rFonts w:ascii="Liberation Mono" w:hAnsi="Liberation Mono"/>
          <w:sz w:val="17"/>
        </w:rPr>
        <w:br/>
        <w:t xml:space="preserve">    public Iv(double lo, double hi)</w:t>
      </w:r>
      <w:r>
        <w:rPr>
          <w:rFonts w:ascii="Liberation Mono" w:hAnsi="Liberation Mono"/>
          <w:sz w:val="17"/>
        </w:rPr>
        <w:br/>
        <w:t xml:space="preserve">    {</w:t>
      </w:r>
      <w:r>
        <w:rPr>
          <w:rFonts w:ascii="Liberation Mono" w:hAnsi="Liberation Mono"/>
          <w:sz w:val="17"/>
        </w:rPr>
        <w:br/>
        <w:t xml:space="preserve">        if (!double.IsFinite(lo) || !double.IsFinite(hi) || lo &gt; hi)</w:t>
      </w:r>
      <w:r>
        <w:rPr>
          <w:rFonts w:ascii="Liberation Mono" w:hAnsi="Liberation Mono"/>
          <w:sz w:val="17"/>
        </w:rPr>
        <w:br/>
      </w:r>
      <w:r>
        <w:rPr>
          <w:rFonts w:ascii="Liberation Mono" w:hAnsi="Liberation Mono"/>
          <w:sz w:val="17"/>
        </w:rPr>
        <w:lastRenderedPageBreak/>
        <w:t xml:space="preserve">            throw new ArgumentOutOfRangeException(nameof(lo), "ordered finite interval endpoints required");</w:t>
      </w:r>
      <w:r>
        <w:rPr>
          <w:rFonts w:ascii="Liberation Mono" w:hAnsi="Liberation Mono"/>
          <w:sz w:val="17"/>
        </w:rPr>
        <w:br/>
        <w:t xml:space="preserve">        Lo = lo; Hi = hi;</w:t>
      </w:r>
      <w:r>
        <w:rPr>
          <w:rFonts w:ascii="Liberation Mono" w:hAnsi="Liberation Mono"/>
          <w:sz w:val="17"/>
        </w:rPr>
        <w:br/>
        <w:t xml:space="preserve">    }</w:t>
      </w:r>
      <w:r>
        <w:rPr>
          <w:rFonts w:ascii="Liberation Mono" w:hAnsi="Liberation Mono"/>
          <w:sz w:val="17"/>
        </w:rPr>
        <w:br/>
        <w:t xml:space="preserve">    public static Iv Point(double x) =&gt; new(x, x);</w:t>
      </w:r>
      <w:r>
        <w:rPr>
          <w:rFonts w:ascii="Liberation Mono" w:hAnsi="Liberation Mono"/>
          <w:sz w:val="17"/>
        </w:rPr>
        <w:br/>
        <w:t xml:space="preserve">    static double Dn(double x) =&gt; Math.BitDecrement(x);</w:t>
      </w:r>
      <w:r>
        <w:rPr>
          <w:rFonts w:ascii="Liberation Mono" w:hAnsi="Liberation Mono"/>
          <w:sz w:val="17"/>
        </w:rPr>
        <w:br/>
        <w:t xml:space="preserve">    static double Up(double x) =&gt; Math.BitIncrement(x);</w:t>
      </w:r>
      <w:r>
        <w:rPr>
          <w:rFonts w:ascii="Liberation Mono" w:hAnsi="Liberation Mono"/>
          <w:sz w:val="17"/>
        </w:rPr>
        <w:br/>
      </w:r>
      <w:r>
        <w:rPr>
          <w:rFonts w:ascii="Liberation Mono" w:hAnsi="Liberation Mono"/>
          <w:sz w:val="17"/>
        </w:rPr>
        <w:br/>
        <w:t xml:space="preserve">    /// &lt;summary&gt;Adjacent binary64 brackets of an exact rational, by integer division on the</w:t>
      </w:r>
      <w:r>
        <w:rPr>
          <w:rFonts w:ascii="Liberation Mono" w:hAnsi="Liberation Mono"/>
          <w:sz w:val="17"/>
        </w:rPr>
        <w:br/>
        <w:t xml:space="preserve">    /// appropriate binary grid. Handles subnormals without converting either BigInteger to double.&lt;/summary&gt;</w:t>
      </w:r>
      <w:r>
        <w:rPr>
          <w:rFonts w:ascii="Liberation Mono" w:hAnsi="Liberation Mono"/>
          <w:sz w:val="17"/>
        </w:rPr>
        <w:br/>
        <w:t xml:space="preserve">    public static Iv Of(Q q)</w:t>
      </w:r>
      <w:r>
        <w:rPr>
          <w:rFonts w:ascii="Liberation Mono" w:hAnsi="Liberation Mono"/>
          <w:sz w:val="17"/>
        </w:rPr>
        <w:br/>
        <w:t xml:space="preserve">    {</w:t>
      </w:r>
      <w:r>
        <w:rPr>
          <w:rFonts w:ascii="Liberation Mono" w:hAnsi="Liberation Mono"/>
          <w:sz w:val="17"/>
        </w:rPr>
        <w:br/>
        <w:t xml:space="preserve">        if (q.Den.Sign &lt;= 0) throw new ArgumentException("valid rational required");</w:t>
      </w:r>
      <w:r>
        <w:rPr>
          <w:rFonts w:ascii="Liberation Mono" w:hAnsi="Liberation Mono"/>
          <w:sz w:val="17"/>
        </w:rPr>
        <w:br/>
        <w:t xml:space="preserve">        if (q.IsZero) return Point(0);</w:t>
      </w:r>
      <w:r>
        <w:rPr>
          <w:rFonts w:ascii="Liberation Mono" w:hAnsi="Liberation Mono"/>
          <w:sz w:val="17"/>
        </w:rPr>
        <w:br/>
        <w:t xml:space="preserve">        if (q.Sign &lt; 0) return -Of(-q);</w:t>
      </w:r>
      <w:r>
        <w:rPr>
          <w:rFonts w:ascii="Liberation Mono" w:hAnsi="Liberation Mono"/>
          <w:sz w:val="17"/>
        </w:rPr>
        <w:br/>
        <w:t xml:space="preserve">        if (q &gt; Q.FromDouble(double.MaxValue)) throw new OverflowException("no finite binary64 enclosure");</w:t>
      </w:r>
      <w:r>
        <w:rPr>
          <w:rFonts w:ascii="Liberation Mono" w:hAnsi="Liberation Mono"/>
          <w:sz w:val="17"/>
        </w:rPr>
        <w:br/>
        <w:t xml:space="preserve">        int power;</w:t>
      </w:r>
      <w:r>
        <w:rPr>
          <w:rFonts w:ascii="Liberation Mono" w:hAnsi="Liberation Mono"/>
          <w:sz w:val="17"/>
        </w:rPr>
        <w:br/>
        <w:t xml:space="preserve">        if (q &lt; Q.FromDouble(Math.ScaleB(1.0, -1022))) power = -1074;</w:t>
      </w:r>
      <w:r>
        <w:rPr>
          <w:rFonts w:ascii="Liberation Mono" w:hAnsi="Liberation Mono"/>
          <w:sz w:val="17"/>
        </w:rPr>
        <w:br/>
        <w:t xml:space="preserve">        else</w:t>
      </w:r>
      <w:r>
        <w:rPr>
          <w:rFonts w:ascii="Liberation Mono" w:hAnsi="Liberation Mono"/>
          <w:sz w:val="17"/>
        </w:rPr>
        <w:br/>
        <w:t xml:space="preserve">        {</w:t>
      </w:r>
      <w:r>
        <w:rPr>
          <w:rFonts w:ascii="Liberation Mono" w:hAnsi="Liberation Mono"/>
          <w:sz w:val="17"/>
        </w:rPr>
        <w:br/>
        <w:t xml:space="preserve">            int e = checked((int)(q.Num.GetBitLength() - q.Den.GetBitLength()));</w:t>
      </w:r>
      <w:r>
        <w:rPr>
          <w:rFonts w:ascii="Liberation Mono" w:hAnsi="Liberation Mono"/>
          <w:sz w:val="17"/>
        </w:rPr>
        <w:br/>
        <w:t xml:space="preserve">            bool below = e &gt;= 0 ? q.Num &lt; (q.Den &lt;&lt; e) : (q.Num &lt;&lt; -e) &lt; q.Den;</w:t>
      </w:r>
      <w:r>
        <w:rPr>
          <w:rFonts w:ascii="Liberation Mono" w:hAnsi="Liberation Mono"/>
          <w:sz w:val="17"/>
        </w:rPr>
        <w:br/>
        <w:t xml:space="preserve">            if (below) e--;</w:t>
      </w:r>
      <w:r>
        <w:rPr>
          <w:rFonts w:ascii="Liberation Mono" w:hAnsi="Liberation Mono"/>
          <w:sz w:val="17"/>
        </w:rPr>
        <w:br/>
        <w:t xml:space="preserve">            power = e - 52;</w:t>
      </w:r>
      <w:r>
        <w:rPr>
          <w:rFonts w:ascii="Liberation Mono" w:hAnsi="Liberation Mono"/>
          <w:sz w:val="17"/>
        </w:rPr>
        <w:br/>
        <w:t xml:space="preserve">        }</w:t>
      </w:r>
      <w:r>
        <w:rPr>
          <w:rFonts w:ascii="Liberation Mono" w:hAnsi="Liberation Mono"/>
          <w:sz w:val="17"/>
        </w:rPr>
        <w:br/>
        <w:t xml:space="preserve">        BigInteger numerator = q.Num, denominator = q.Den;</w:t>
      </w:r>
      <w:r>
        <w:rPr>
          <w:rFonts w:ascii="Liberation Mono" w:hAnsi="Liberation Mono"/>
          <w:sz w:val="17"/>
        </w:rPr>
        <w:br/>
        <w:t xml:space="preserve">        if (power &lt; 0) numerator &lt;&lt;= -power; else denominator &lt;&lt;= power;</w:t>
      </w:r>
      <w:r>
        <w:rPr>
          <w:rFonts w:ascii="Liberation Mono" w:hAnsi="Liberation Mono"/>
          <w:sz w:val="17"/>
        </w:rPr>
        <w:br/>
        <w:t xml:space="preserve">        BigInteger k = BigInteger.DivRem(numerator, denominator, out var remainder);</w:t>
      </w:r>
      <w:r>
        <w:rPr>
          <w:rFonts w:ascii="Liberation Mono" w:hAnsi="Liberation Mono"/>
          <w:sz w:val="17"/>
        </w:rPr>
        <w:br/>
        <w:t xml:space="preserve">        double lo = Math.ScaleB((double)k, power);</w:t>
      </w:r>
      <w:r>
        <w:rPr>
          <w:rFonts w:ascii="Liberation Mono" w:hAnsi="Liberation Mono"/>
          <w:sz w:val="17"/>
        </w:rPr>
        <w:br/>
        <w:t xml:space="preserve">        return new(lo, remainder.IsZero ? lo : Math.BitIncrement(lo));</w:t>
      </w:r>
      <w:r>
        <w:rPr>
          <w:rFonts w:ascii="Liberation Mono" w:hAnsi="Liberation Mono"/>
          <w:sz w:val="17"/>
        </w:rPr>
        <w:br/>
        <w:t xml:space="preserve">    }</w:t>
      </w:r>
      <w:r>
        <w:rPr>
          <w:rFonts w:ascii="Liberation Mono" w:hAnsi="Liberation Mono"/>
          <w:sz w:val="17"/>
        </w:rPr>
        <w:br/>
        <w:t xml:space="preserve">    public static Iv Of(Q lo, Q hi) =&gt; lo &gt; hi ? throw new ArgumentException("reversed rational interval") : new(Of(lo).Lo, Of(hi).Hi);</w:t>
      </w:r>
      <w:r>
        <w:rPr>
          <w:rFonts w:ascii="Liberation Mono" w:hAnsi="Liberation Mono"/>
          <w:sz w:val="17"/>
        </w:rPr>
        <w:br/>
        <w:t xml:space="preserve">    public static Iv operator +(Iv a, Iv b) =&gt; new(Dn(a.Lo + b.Lo), Up(a.Hi + b.Hi));</w:t>
      </w:r>
      <w:r>
        <w:rPr>
          <w:rFonts w:ascii="Liberation Mono" w:hAnsi="Liberation Mono"/>
          <w:sz w:val="17"/>
        </w:rPr>
        <w:br/>
        <w:t xml:space="preserve">    public static Iv operator -(Iv a, Iv b) =&gt; new(Dn(a.Lo - b.Hi), Up(a.Hi - b.Lo));</w:t>
      </w:r>
      <w:r>
        <w:rPr>
          <w:rFonts w:ascii="Liberation Mono" w:hAnsi="Liberation Mono"/>
          <w:sz w:val="17"/>
        </w:rPr>
        <w:br/>
        <w:t xml:space="preserve">    public static Iv operator -(Iv a) =&gt; new(-a.Hi, -a.Lo);</w:t>
      </w:r>
      <w:r>
        <w:rPr>
          <w:rFonts w:ascii="Liberation Mono" w:hAnsi="Liberation Mono"/>
          <w:sz w:val="17"/>
        </w:rPr>
        <w:br/>
        <w:t xml:space="preserve">    public static Iv operator *(Iv a, Iv b)</w:t>
      </w:r>
      <w:r>
        <w:rPr>
          <w:rFonts w:ascii="Liberation Mono" w:hAnsi="Liberation Mono"/>
          <w:sz w:val="17"/>
        </w:rPr>
        <w:br/>
        <w:t xml:space="preserve">    {</w:t>
      </w:r>
      <w:r>
        <w:rPr>
          <w:rFonts w:ascii="Liberation Mono" w:hAnsi="Liberation Mono"/>
          <w:sz w:val="17"/>
        </w:rPr>
        <w:br/>
        <w:t xml:space="preserve">        var p = new[] { a.Lo * b.Lo, a.Lo * b.Hi, a.Hi * b.Lo, a.Hi * b.Hi };</w:t>
      </w:r>
      <w:r>
        <w:rPr>
          <w:rFonts w:ascii="Liberation Mono" w:hAnsi="Liberation Mono"/>
          <w:sz w:val="17"/>
        </w:rPr>
        <w:br/>
        <w:t xml:space="preserve">        return new(Dn(p.Min()), Up(p.Max()));</w:t>
      </w:r>
      <w:r>
        <w:rPr>
          <w:rFonts w:ascii="Liberation Mono" w:hAnsi="Liberation Mono"/>
          <w:sz w:val="17"/>
        </w:rPr>
        <w:br/>
        <w:t xml:space="preserve">    }</w:t>
      </w:r>
      <w:r>
        <w:rPr>
          <w:rFonts w:ascii="Liberation Mono" w:hAnsi="Liberation Mono"/>
          <w:sz w:val="17"/>
        </w:rPr>
        <w:br/>
        <w:t xml:space="preserve">    public static Iv operator /(Iv a, Iv b)</w:t>
      </w:r>
      <w:r>
        <w:rPr>
          <w:rFonts w:ascii="Liberation Mono" w:hAnsi="Liberation Mono"/>
          <w:sz w:val="17"/>
        </w:rPr>
        <w:br/>
        <w:t xml:space="preserve">    {</w:t>
      </w:r>
      <w:r>
        <w:rPr>
          <w:rFonts w:ascii="Liberation Mono" w:hAnsi="Liberation Mono"/>
          <w:sz w:val="17"/>
        </w:rPr>
        <w:br/>
        <w:t xml:space="preserve">        if (b.Lo &lt;= 0 &amp;&amp; b.Hi &gt;= 0) throw new ArgumentException("divisor interval contains zero");</w:t>
      </w:r>
      <w:r>
        <w:rPr>
          <w:rFonts w:ascii="Liberation Mono" w:hAnsi="Liberation Mono"/>
          <w:sz w:val="17"/>
        </w:rPr>
        <w:br/>
        <w:t xml:space="preserve">        var p = new[] { a.Lo / b.Lo, a.Lo / b.Hi, a.Hi / b.Lo, a.Hi / b.Hi };</w:t>
      </w:r>
      <w:r>
        <w:rPr>
          <w:rFonts w:ascii="Liberation Mono" w:hAnsi="Liberation Mono"/>
          <w:sz w:val="17"/>
        </w:rPr>
        <w:br/>
        <w:t xml:space="preserve">        return new(Dn(p.Min()), Up(p.Max()));</w:t>
      </w:r>
      <w:r>
        <w:rPr>
          <w:rFonts w:ascii="Liberation Mono" w:hAnsi="Liberation Mono"/>
          <w:sz w:val="17"/>
        </w:rPr>
        <w:br/>
        <w:t xml:space="preserve">    }</w:t>
      </w:r>
      <w:r>
        <w:rPr>
          <w:rFonts w:ascii="Liberation Mono" w:hAnsi="Liberation Mono"/>
          <w:sz w:val="17"/>
        </w:rPr>
        <w:br/>
        <w:t xml:space="preserve">    public double Width =&gt; Hi - Lo;</w:t>
      </w:r>
      <w:r>
        <w:rPr>
          <w:rFonts w:ascii="Liberation Mono" w:hAnsi="Liberation Mono"/>
          <w:sz w:val="17"/>
        </w:rPr>
        <w:br/>
        <w:t xml:space="preserve">    public bool Contains(Q q) =&gt; q.Den.Sign &lt;= 0 ? throw new ArgumentException("valid rational required")</w:t>
      </w:r>
      <w:r>
        <w:rPr>
          <w:rFonts w:ascii="Liberation Mono" w:hAnsi="Liberation Mono"/>
          <w:sz w:val="17"/>
        </w:rPr>
        <w:br/>
        <w:t xml:space="preserve">        : Q.FromDouble(Lo) &lt;= q &amp;&amp; q &lt;= Q.FromDouble(Hi);</w:t>
      </w:r>
      <w:r>
        <w:rPr>
          <w:rFonts w:ascii="Liberation Mono" w:hAnsi="Liberation Mono"/>
          <w:sz w:val="17"/>
        </w:rPr>
        <w:br/>
        <w:t xml:space="preserve">    public static Iv Hull(Iv a, Iv b) =&gt; new(Math.Min(a.Lo, b.Lo), Math.Max(a.Hi, b.Hi));</w:t>
      </w:r>
      <w:r>
        <w:rPr>
          <w:rFonts w:ascii="Liberation Mono" w:hAnsi="Liberation Mono"/>
          <w:sz w:val="17"/>
        </w:rPr>
        <w:br/>
        <w:t xml:space="preserve">    public override string ToString() =&gt; $"{Lo:R} {Hi:R}";</w:t>
      </w:r>
      <w:r>
        <w:rPr>
          <w:rFonts w:ascii="Liberation Mono" w:hAnsi="Liberation Mono"/>
          <w:sz w:val="17"/>
        </w:rPr>
        <w:br/>
        <w:t>}</w:t>
      </w:r>
      <w:r>
        <w:rPr>
          <w:rFonts w:ascii="Liberation Mono" w:hAnsi="Liberation Mono"/>
          <w:sz w:val="17"/>
        </w:rPr>
        <w:br/>
      </w:r>
      <w:r>
        <w:rPr>
          <w:rFonts w:ascii="Liberation Mono" w:hAnsi="Liberation Mono"/>
          <w:sz w:val="17"/>
        </w:rPr>
        <w:br/>
        <w:t>/// &lt;summary&gt;A dense rational matrix held as an immutable row-major array.&lt;/summary&gt;</w:t>
      </w:r>
      <w:r>
        <w:rPr>
          <w:rFonts w:ascii="Liberation Mono" w:hAnsi="Liberation Mono"/>
          <w:sz w:val="17"/>
        </w:rPr>
        <w:br/>
        <w:t>public sealed record QMat(int Rows, int Cols, ImmutableArray&lt;Q&gt; A)</w:t>
      </w:r>
      <w:r>
        <w:rPr>
          <w:rFonts w:ascii="Liberation Mono" w:hAnsi="Liberation Mono"/>
          <w:sz w:val="17"/>
        </w:rPr>
        <w:br/>
        <w:t>{</w:t>
      </w:r>
      <w:r>
        <w:rPr>
          <w:rFonts w:ascii="Liberation Mono" w:hAnsi="Liberation Mono"/>
          <w:sz w:val="17"/>
        </w:rPr>
        <w:br/>
        <w:t xml:space="preserve">    public Q this[int i, int j] =&gt; A[i * Cols + j];</w:t>
      </w:r>
      <w:r>
        <w:rPr>
          <w:rFonts w:ascii="Liberation Mono" w:hAnsi="Liberation Mono"/>
          <w:sz w:val="17"/>
        </w:rPr>
        <w:br/>
        <w:t xml:space="preserve">    public static QMat Of(int r, int c, Func&lt;int, int, Q&gt; f) =&gt;</w:t>
      </w:r>
      <w:r>
        <w:rPr>
          <w:rFonts w:ascii="Liberation Mono" w:hAnsi="Liberation Mono"/>
          <w:sz w:val="17"/>
        </w:rPr>
        <w:br/>
        <w:t xml:space="preserve">        new(r, c, Enumerable.Range(0, r * c).Select(k =&gt; f(k / c, k % c)).ToImmutableArray());</w:t>
      </w:r>
      <w:r>
        <w:rPr>
          <w:rFonts w:ascii="Liberation Mono" w:hAnsi="Liberation Mono"/>
          <w:sz w:val="17"/>
        </w:rPr>
        <w:br/>
        <w:t xml:space="preserve">    public static QMat Identity(int n) =&gt; Of(n, n, (i, j) =&gt; i == j ? Q.One : Q.Zero);</w:t>
      </w:r>
      <w:r>
        <w:rPr>
          <w:rFonts w:ascii="Liberation Mono" w:hAnsi="Liberation Mono"/>
          <w:sz w:val="17"/>
        </w:rPr>
        <w:br/>
        <w:t xml:space="preserve">    public QMat Mul(QMat b) =&gt; Of(Rows, b.Cols, (i, j) =&gt;</w:t>
      </w:r>
      <w:r>
        <w:rPr>
          <w:rFonts w:ascii="Liberation Mono" w:hAnsi="Liberation Mono"/>
          <w:sz w:val="17"/>
        </w:rPr>
        <w:br/>
        <w:t xml:space="preserve">        Enumerable.Range(0, Cols).Aggregate(Q.Zero, (s, k) =&gt; s + this[i, k] * b[k, j]));</w:t>
      </w:r>
      <w:r>
        <w:rPr>
          <w:rFonts w:ascii="Liberation Mono" w:hAnsi="Liberation Mono"/>
          <w:sz w:val="17"/>
        </w:rPr>
        <w:br/>
        <w:t xml:space="preserve">    public QMat Sub(QMat b) =&gt; Of(Rows, Cols, (i, j) =&gt; this[i, j] - b[i, j]);</w:t>
      </w:r>
      <w:r>
        <w:rPr>
          <w:rFonts w:ascii="Liberation Mono" w:hAnsi="Liberation Mono"/>
          <w:sz w:val="17"/>
        </w:rPr>
        <w:br/>
        <w:t xml:space="preserve">    public QMat Scale(Q s) =&gt; Of(Rows, Cols, (i, j) =&gt; s * this[i, j]);</w:t>
      </w:r>
      <w:r>
        <w:rPr>
          <w:rFonts w:ascii="Liberation Mono" w:hAnsi="Liberation Mono"/>
          <w:sz w:val="17"/>
        </w:rPr>
        <w:br/>
      </w:r>
      <w:r>
        <w:rPr>
          <w:rFonts w:ascii="Liberation Mono" w:hAnsi="Liberation Mono"/>
          <w:sz w:val="17"/>
        </w:rPr>
        <w:br/>
        <w:t xml:space="preserve">    /// &lt;summary&gt;Exact rank by Gaussian elimination over the rationals (scratch copy only).&lt;/summary&gt;</w:t>
      </w:r>
      <w:r>
        <w:rPr>
          <w:rFonts w:ascii="Liberation Mono" w:hAnsi="Liberation Mono"/>
          <w:sz w:val="17"/>
        </w:rPr>
        <w:br/>
        <w:t xml:space="preserve">    public int Rank()</w:t>
      </w:r>
      <w:r>
        <w:rPr>
          <w:rFonts w:ascii="Liberation Mono" w:hAnsi="Liberation Mono"/>
          <w:sz w:val="17"/>
        </w:rPr>
        <w:br/>
        <w:t xml:space="preserve">    {</w:t>
      </w:r>
      <w:r>
        <w:rPr>
          <w:rFonts w:ascii="Liberation Mono" w:hAnsi="Liberation Mono"/>
          <w:sz w:val="17"/>
        </w:rPr>
        <w:br/>
        <w:t xml:space="preserve">        var m = A.ToArray(); int rank = 0;</w:t>
      </w:r>
      <w:r>
        <w:rPr>
          <w:rFonts w:ascii="Liberation Mono" w:hAnsi="Liberation Mono"/>
          <w:sz w:val="17"/>
        </w:rPr>
        <w:br/>
        <w:t xml:space="preserve">        for (int col = 0; col &lt; Cols &amp;&amp; rank &lt; Rows; col++)</w:t>
      </w:r>
      <w:r>
        <w:rPr>
          <w:rFonts w:ascii="Liberation Mono" w:hAnsi="Liberation Mono"/>
          <w:sz w:val="17"/>
        </w:rPr>
        <w:br/>
        <w:t xml:space="preserve">        {</w:t>
      </w:r>
      <w:r>
        <w:rPr>
          <w:rFonts w:ascii="Liberation Mono" w:hAnsi="Liberation Mono"/>
          <w:sz w:val="17"/>
        </w:rPr>
        <w:br/>
        <w:t xml:space="preserve">            int piv = Enumerable.Range(rank, Rows - rank).FirstOrDefault(r =&gt; !m[r * Cols + col].IsZero, -1);</w:t>
      </w:r>
      <w:r>
        <w:rPr>
          <w:rFonts w:ascii="Liberation Mono" w:hAnsi="Liberation Mono"/>
          <w:sz w:val="17"/>
        </w:rPr>
        <w:br/>
        <w:t xml:space="preserve">            if (piv &lt; 0) continue;</w:t>
      </w:r>
      <w:r>
        <w:rPr>
          <w:rFonts w:ascii="Liberation Mono" w:hAnsi="Liberation Mono"/>
          <w:sz w:val="17"/>
        </w:rPr>
        <w:br/>
      </w:r>
      <w:r>
        <w:rPr>
          <w:rFonts w:ascii="Liberation Mono" w:hAnsi="Liberation Mono"/>
          <w:sz w:val="17"/>
        </w:rPr>
        <w:lastRenderedPageBreak/>
        <w:t xml:space="preserve">            for (int j = 0; j &lt; Cols; j++) (m[rank * Cols + j], m[piv * Cols + j]) = (m[piv * Cols + j], m[rank * Cols + j]);</w:t>
      </w:r>
      <w:r>
        <w:rPr>
          <w:rFonts w:ascii="Liberation Mono" w:hAnsi="Liberation Mono"/>
          <w:sz w:val="17"/>
        </w:rPr>
        <w:br/>
        <w:t xml:space="preserve">            for (int r = 0; r &lt; Rows; r++)</w:t>
      </w:r>
      <w:r>
        <w:rPr>
          <w:rFonts w:ascii="Liberation Mono" w:hAnsi="Liberation Mono"/>
          <w:sz w:val="17"/>
        </w:rPr>
        <w:br/>
        <w:t xml:space="preserve">            {</w:t>
      </w:r>
      <w:r>
        <w:rPr>
          <w:rFonts w:ascii="Liberation Mono" w:hAnsi="Liberation Mono"/>
          <w:sz w:val="17"/>
        </w:rPr>
        <w:br/>
        <w:t xml:space="preserve">                if (r == rank || m[r * Cols + col].IsZero) continue;</w:t>
      </w:r>
      <w:r>
        <w:rPr>
          <w:rFonts w:ascii="Liberation Mono" w:hAnsi="Liberation Mono"/>
          <w:sz w:val="17"/>
        </w:rPr>
        <w:br/>
        <w:t xml:space="preserve">                var f = m[r * Cols + col] / m[rank * Cols + col];</w:t>
      </w:r>
      <w:r>
        <w:rPr>
          <w:rFonts w:ascii="Liberation Mono" w:hAnsi="Liberation Mono"/>
          <w:sz w:val="17"/>
        </w:rPr>
        <w:br/>
        <w:t xml:space="preserve">                for (int j = col; j &lt; Cols; j++) m[r * Cols + j] = m[r * Cols + j] - f * m[rank * Cols + j];</w:t>
      </w:r>
      <w:r>
        <w:rPr>
          <w:rFonts w:ascii="Liberation Mono" w:hAnsi="Liberation Mono"/>
          <w:sz w:val="17"/>
        </w:rPr>
        <w:br/>
        <w:t xml:space="preserve">            }</w:t>
      </w:r>
      <w:r>
        <w:rPr>
          <w:rFonts w:ascii="Liberation Mono" w:hAnsi="Liberation Mono"/>
          <w:sz w:val="17"/>
        </w:rPr>
        <w:br/>
        <w:t xml:space="preserve">            rank++;</w:t>
      </w:r>
      <w:r>
        <w:rPr>
          <w:rFonts w:ascii="Liberation Mono" w:hAnsi="Liberation Mono"/>
          <w:sz w:val="17"/>
        </w:rPr>
        <w:br/>
        <w:t xml:space="preserve">        }</w:t>
      </w:r>
      <w:r>
        <w:rPr>
          <w:rFonts w:ascii="Liberation Mono" w:hAnsi="Liberation Mono"/>
          <w:sz w:val="17"/>
        </w:rPr>
        <w:br/>
        <w:t xml:space="preserve">        return rank;</w:t>
      </w:r>
      <w:r>
        <w:rPr>
          <w:rFonts w:ascii="Liberation Mono" w:hAnsi="Liberation Mono"/>
          <w:sz w:val="17"/>
        </w:rPr>
        <w:br/>
        <w:t xml:space="preserve">    }</w:t>
      </w:r>
      <w:r>
        <w:rPr>
          <w:rFonts w:ascii="Liberation Mono" w:hAnsi="Liberation Mono"/>
          <w:sz w:val="17"/>
        </w:rPr>
        <w:br/>
      </w:r>
      <w:r>
        <w:rPr>
          <w:rFonts w:ascii="Liberation Mono" w:hAnsi="Liberation Mono"/>
          <w:sz w:val="17"/>
        </w:rPr>
        <w:br/>
        <w:t xml:space="preserve">    /// &lt;summary&gt;Exact inverse by Gauss-Jordan elimination (throws if singular).&lt;/summary&gt;</w:t>
      </w:r>
      <w:r>
        <w:rPr>
          <w:rFonts w:ascii="Liberation Mono" w:hAnsi="Liberation Mono"/>
          <w:sz w:val="17"/>
        </w:rPr>
        <w:br/>
        <w:t xml:space="preserve">    public QMat Inverse()</w:t>
      </w:r>
      <w:r>
        <w:rPr>
          <w:rFonts w:ascii="Liberation Mono" w:hAnsi="Liberation Mono"/>
          <w:sz w:val="17"/>
        </w:rPr>
        <w:br/>
        <w:t xml:space="preserve">    {</w:t>
      </w:r>
      <w:r>
        <w:rPr>
          <w:rFonts w:ascii="Liberation Mono" w:hAnsi="Liberation Mono"/>
          <w:sz w:val="17"/>
        </w:rPr>
        <w:br/>
        <w:t xml:space="preserve">        int n = Rows; var m = new Q[n, 2 * n];</w:t>
      </w:r>
      <w:r>
        <w:rPr>
          <w:rFonts w:ascii="Liberation Mono" w:hAnsi="Liberation Mono"/>
          <w:sz w:val="17"/>
        </w:rPr>
        <w:br/>
        <w:t xml:space="preserve">        for (int i = 0; i &lt; n; i++) for (int j = 0; j &lt; n; j++) { m[i, j] = this[i, j]; m[i, n + j] = i == j ? Q.One : Q.Zero; }</w:t>
      </w:r>
      <w:r>
        <w:rPr>
          <w:rFonts w:ascii="Liberation Mono" w:hAnsi="Liberation Mono"/>
          <w:sz w:val="17"/>
        </w:rPr>
        <w:br/>
        <w:t xml:space="preserve">        for (int c = 0; c &lt; n; c++)</w:t>
      </w:r>
      <w:r>
        <w:rPr>
          <w:rFonts w:ascii="Liberation Mono" w:hAnsi="Liberation Mono"/>
          <w:sz w:val="17"/>
        </w:rPr>
        <w:br/>
        <w:t xml:space="preserve">        {</w:t>
      </w:r>
      <w:r>
        <w:rPr>
          <w:rFonts w:ascii="Liberation Mono" w:hAnsi="Liberation Mono"/>
          <w:sz w:val="17"/>
        </w:rPr>
        <w:br/>
        <w:t xml:space="preserve">            int p = Enumerable.Range(c, n - c).First(r =&gt; !m[r, c].IsZero);</w:t>
      </w:r>
      <w:r>
        <w:rPr>
          <w:rFonts w:ascii="Liberation Mono" w:hAnsi="Liberation Mono"/>
          <w:sz w:val="17"/>
        </w:rPr>
        <w:br/>
        <w:t xml:space="preserve">            for (int j = 0; j &lt; 2 * n; j++) (m[c, j], m[p, j]) = (m[p, j], m[c, j]);</w:t>
      </w:r>
      <w:r>
        <w:rPr>
          <w:rFonts w:ascii="Liberation Mono" w:hAnsi="Liberation Mono"/>
          <w:sz w:val="17"/>
        </w:rPr>
        <w:br/>
        <w:t xml:space="preserve">            var inv = Q.One / m[c, c];</w:t>
      </w:r>
      <w:r>
        <w:rPr>
          <w:rFonts w:ascii="Liberation Mono" w:hAnsi="Liberation Mono"/>
          <w:sz w:val="17"/>
        </w:rPr>
        <w:br/>
        <w:t xml:space="preserve">            for (int j = 0; j &lt; 2 * n; j++) m[c, j] = m[c, j] * inv;</w:t>
      </w:r>
      <w:r>
        <w:rPr>
          <w:rFonts w:ascii="Liberation Mono" w:hAnsi="Liberation Mono"/>
          <w:sz w:val="17"/>
        </w:rPr>
        <w:br/>
        <w:t xml:space="preserve">            for (int r = 0; r &lt; n; r++)</w:t>
      </w:r>
      <w:r>
        <w:rPr>
          <w:rFonts w:ascii="Liberation Mono" w:hAnsi="Liberation Mono"/>
          <w:sz w:val="17"/>
        </w:rPr>
        <w:br/>
        <w:t xml:space="preserve">            {</w:t>
      </w:r>
      <w:r>
        <w:rPr>
          <w:rFonts w:ascii="Liberation Mono" w:hAnsi="Liberation Mono"/>
          <w:sz w:val="17"/>
        </w:rPr>
        <w:br/>
        <w:t xml:space="preserve">                if (r == c || m[r, c].IsZero) continue;</w:t>
      </w:r>
      <w:r>
        <w:rPr>
          <w:rFonts w:ascii="Liberation Mono" w:hAnsi="Liberation Mono"/>
          <w:sz w:val="17"/>
        </w:rPr>
        <w:br/>
        <w:t xml:space="preserve">                var f = m[r, c];</w:t>
      </w:r>
      <w:r>
        <w:rPr>
          <w:rFonts w:ascii="Liberation Mono" w:hAnsi="Liberation Mono"/>
          <w:sz w:val="17"/>
        </w:rPr>
        <w:br/>
        <w:t xml:space="preserve">                for (int j = 0; j &lt; 2 * n; j++) m[r, j] = m[r, j] - f * m[c, j];</w:t>
      </w:r>
      <w:r>
        <w:rPr>
          <w:rFonts w:ascii="Liberation Mono" w:hAnsi="Liberation Mono"/>
          <w:sz w:val="17"/>
        </w:rPr>
        <w:br/>
        <w:t xml:space="preserve">            }</w:t>
      </w:r>
      <w:r>
        <w:rPr>
          <w:rFonts w:ascii="Liberation Mono" w:hAnsi="Liberation Mono"/>
          <w:sz w:val="17"/>
        </w:rPr>
        <w:br/>
        <w:t xml:space="preserve">        }</w:t>
      </w:r>
      <w:r>
        <w:rPr>
          <w:rFonts w:ascii="Liberation Mono" w:hAnsi="Liberation Mono"/>
          <w:sz w:val="17"/>
        </w:rPr>
        <w:br/>
        <w:t xml:space="preserve">        return Of(n, n, (i, j) =&gt; m[i, n + j]);</w:t>
      </w:r>
      <w:r>
        <w:rPr>
          <w:rFonts w:ascii="Liberation Mono" w:hAnsi="Liberation Mono"/>
          <w:sz w:val="17"/>
        </w:rPr>
        <w:br/>
        <w:t xml:space="preserve">    }</w:t>
      </w:r>
      <w:r>
        <w:rPr>
          <w:rFonts w:ascii="Liberation Mono" w:hAnsi="Liberation Mono"/>
          <w:sz w:val="17"/>
        </w:rPr>
        <w:br/>
        <w:t>}</w:t>
      </w:r>
      <w:r>
        <w:rPr>
          <w:rFonts w:ascii="Liberation Mono" w:hAnsi="Liberation Mono"/>
          <w:sz w:val="17"/>
        </w:rPr>
        <w:br/>
      </w:r>
      <w:r>
        <w:rPr>
          <w:rFonts w:ascii="Liberation Mono" w:hAnsi="Liberation Mono"/>
          <w:sz w:val="17"/>
        </w:rPr>
        <w:br/>
        <w:t>/// &lt;summary&gt;SplitMix64 counter stream; the k-th draw depends only on the seed and k.&lt;/summary&gt;</w:t>
      </w:r>
      <w:r>
        <w:rPr>
          <w:rFonts w:ascii="Liberation Mono" w:hAnsi="Liberation Mono"/>
          <w:sz w:val="17"/>
        </w:rPr>
        <w:br/>
        <w:t>public readonly record struct Rng(ulong State)</w:t>
      </w:r>
      <w:r>
        <w:rPr>
          <w:rFonts w:ascii="Liberation Mono" w:hAnsi="Liberation Mono"/>
          <w:sz w:val="17"/>
        </w:rPr>
        <w:br/>
        <w:t>{</w:t>
      </w:r>
      <w:r>
        <w:rPr>
          <w:rFonts w:ascii="Liberation Mono" w:hAnsi="Liberation Mono"/>
          <w:sz w:val="17"/>
        </w:rPr>
        <w:br/>
        <w:t xml:space="preserve">    public (ulong, Rng) Next()</w:t>
      </w:r>
      <w:r>
        <w:rPr>
          <w:rFonts w:ascii="Liberation Mono" w:hAnsi="Liberation Mono"/>
          <w:sz w:val="17"/>
        </w:rPr>
        <w:br/>
        <w:t xml:space="preserve">    {</w:t>
      </w:r>
      <w:r>
        <w:rPr>
          <w:rFonts w:ascii="Liberation Mono" w:hAnsi="Liberation Mono"/>
          <w:sz w:val="17"/>
        </w:rPr>
        <w:br/>
        <w:t xml:space="preserve">        ulong s = State + 0x9E3779B97F4A7C15UL, z = s;</w:t>
      </w:r>
      <w:r>
        <w:rPr>
          <w:rFonts w:ascii="Liberation Mono" w:hAnsi="Liberation Mono"/>
          <w:sz w:val="17"/>
        </w:rPr>
        <w:br/>
        <w:t xml:space="preserve">        z = (z ^ (z &gt;&gt; 30)) * 0xBF58476D1CE4E5B9UL;</w:t>
      </w:r>
      <w:r>
        <w:rPr>
          <w:rFonts w:ascii="Liberation Mono" w:hAnsi="Liberation Mono"/>
          <w:sz w:val="17"/>
        </w:rPr>
        <w:br/>
        <w:t xml:space="preserve">        z = (z ^ (z &gt;&gt; 27)) * 0x94D049BB133111EBUL;</w:t>
      </w:r>
      <w:r>
        <w:rPr>
          <w:rFonts w:ascii="Liberation Mono" w:hAnsi="Liberation Mono"/>
          <w:sz w:val="17"/>
        </w:rPr>
        <w:br/>
        <w:t xml:space="preserve">        return (z ^ (z &gt;&gt; 31), new Rng(s));</w:t>
      </w:r>
      <w:r>
        <w:rPr>
          <w:rFonts w:ascii="Liberation Mono" w:hAnsi="Liberation Mono"/>
          <w:sz w:val="17"/>
        </w:rPr>
        <w:br/>
        <w:t xml:space="preserve">    }</w:t>
      </w:r>
      <w:r>
        <w:rPr>
          <w:rFonts w:ascii="Liberation Mono" w:hAnsi="Liberation Mono"/>
          <w:sz w:val="17"/>
        </w:rPr>
        <w:br/>
        <w:t xml:space="preserve">    public (double, Rng) Uniform() { var (u, r) = Next(); return ((u &gt;&gt; 11) * (1.0 / 9007199254740992.0), r); }</w:t>
      </w:r>
      <w:r>
        <w:rPr>
          <w:rFonts w:ascii="Liberation Mono" w:hAnsi="Liberation Mono"/>
          <w:sz w:val="17"/>
        </w:rPr>
        <w:br/>
        <w:t xml:space="preserve">    /// &lt;summary&gt;Integer uniform on [lo, hi] by the top 53 bits (bias below 2^-40 for small ranges).&lt;/summary&gt;</w:t>
      </w:r>
      <w:r>
        <w:rPr>
          <w:rFonts w:ascii="Liberation Mono" w:hAnsi="Liberation Mono"/>
          <w:sz w:val="17"/>
        </w:rPr>
        <w:br/>
        <w:t xml:space="preserve">    public (int, Rng) Int(int lo, int hi) { var (u, r) = Uniform(); return (lo + (int)Math.Floor(u * (hi - lo + 1)), r); }</w:t>
      </w:r>
      <w:r>
        <w:rPr>
          <w:rFonts w:ascii="Liberation Mono" w:hAnsi="Liberation Mono"/>
          <w:sz w:val="17"/>
        </w:rPr>
        <w:br/>
        <w:t>}</w:t>
      </w:r>
    </w:p>
    <w:p w14:paraId="607A97BC" w14:textId="77777777" w:rsidR="009C2745" w:rsidRDefault="00000000" w:rsidP="00FA2416">
      <w:pPr>
        <w:pStyle w:val="FirstParagraph"/>
        <w:keepNext/>
        <w:jc w:val="both"/>
        <w:rPr>
          <w:rFonts w:hint="eastAsia"/>
        </w:rPr>
      </w:pPr>
      <w:r>
        <w:rPr>
          <w:b/>
          <w:bCs/>
        </w:rPr>
        <w:t>Symbolic.cs</w:t>
      </w:r>
    </w:p>
    <w:p w14:paraId="5A1BF0F2" w14:textId="77777777" w:rsidR="009C2745" w:rsidRDefault="00000000" w:rsidP="00FA2416">
      <w:pPr>
        <w:pStyle w:val="SourceCode"/>
        <w:spacing w:after="0" w:line="228" w:lineRule="auto"/>
        <w:rPr>
          <w:rFonts w:hint="eastAsia"/>
        </w:rPr>
      </w:pPr>
      <w:r>
        <w:rPr>
          <w:rFonts w:ascii="Liberation Mono" w:hAnsi="Liberation Mono"/>
          <w:sz w:val="17"/>
        </w:rPr>
        <w:t>// Symbolic computation: exact multivariate polynomials over the rationals, expression trees whose</w:t>
      </w:r>
      <w:r>
        <w:rPr>
          <w:rFonts w:ascii="Liberation Mono" w:hAnsi="Liberation Mono"/>
          <w:sz w:val="17"/>
        </w:rPr>
        <w:br/>
        <w:t>// interval evaluation exposes the dependency problem, and a greedy Horner factorisation that</w:t>
      </w:r>
      <w:r>
        <w:rPr>
          <w:rFonts w:ascii="Liberation Mono" w:hAnsi="Liberation Mono"/>
          <w:sz w:val="17"/>
        </w:rPr>
        <w:br/>
        <w:t>// reduces repeated occurrences of a variable.</w:t>
      </w:r>
      <w:r>
        <w:rPr>
          <w:rFonts w:ascii="Liberation Mono" w:hAnsi="Liberation Mono"/>
          <w:sz w:val="17"/>
        </w:rPr>
        <w:br/>
        <w:t>using System;</w:t>
      </w:r>
      <w:r>
        <w:rPr>
          <w:rFonts w:ascii="Liberation Mono" w:hAnsi="Liberation Mono"/>
          <w:sz w:val="17"/>
        </w:rPr>
        <w:br/>
        <w:t>using System.Collections.Generic;</w:t>
      </w:r>
      <w:r>
        <w:rPr>
          <w:rFonts w:ascii="Liberation Mono" w:hAnsi="Liberation Mono"/>
          <w:sz w:val="17"/>
        </w:rPr>
        <w:br/>
        <w:t>using System.Collections.Immutable;</w:t>
      </w:r>
      <w:r>
        <w:rPr>
          <w:rFonts w:ascii="Liberation Mono" w:hAnsi="Liberation Mono"/>
          <w:sz w:val="17"/>
        </w:rPr>
        <w:br/>
        <w:t>using System.Linq;</w:t>
      </w:r>
      <w:r>
        <w:rPr>
          <w:rFonts w:ascii="Liberation Mono" w:hAnsi="Liberation Mono"/>
          <w:sz w:val="17"/>
        </w:rPr>
        <w:br/>
      </w:r>
      <w:r>
        <w:rPr>
          <w:rFonts w:ascii="Liberation Mono" w:hAnsi="Liberation Mono"/>
          <w:sz w:val="17"/>
        </w:rPr>
        <w:br/>
        <w:t>namespace Tcr;</w:t>
      </w:r>
      <w:r>
        <w:rPr>
          <w:rFonts w:ascii="Liberation Mono" w:hAnsi="Liberation Mono"/>
          <w:sz w:val="17"/>
        </w:rPr>
        <w:br/>
      </w:r>
      <w:r>
        <w:rPr>
          <w:rFonts w:ascii="Liberation Mono" w:hAnsi="Liberation Mono"/>
          <w:sz w:val="17"/>
        </w:rPr>
        <w:br/>
        <w:t>/// &lt;summary&gt;A monomial as a sorted list of (variable, power) pairs.&lt;/summary&gt;</w:t>
      </w:r>
      <w:r>
        <w:rPr>
          <w:rFonts w:ascii="Liberation Mono" w:hAnsi="Liberation Mono"/>
          <w:sz w:val="17"/>
        </w:rPr>
        <w:br/>
        <w:t>public sealed record Mono(ImmutableArray&lt;(int Var, int Pow)&gt; Factors)</w:t>
      </w:r>
      <w:r>
        <w:rPr>
          <w:rFonts w:ascii="Liberation Mono" w:hAnsi="Liberation Mono"/>
          <w:sz w:val="17"/>
        </w:rPr>
        <w:br/>
        <w:t>{</w:t>
      </w:r>
      <w:r>
        <w:rPr>
          <w:rFonts w:ascii="Liberation Mono" w:hAnsi="Liberation Mono"/>
          <w:sz w:val="17"/>
        </w:rPr>
        <w:br/>
        <w:t xml:space="preserve">    public static readonly Mono Unit = new(ImmutableArray&lt;(int, int)&gt;.Empty);</w:t>
      </w:r>
      <w:r>
        <w:rPr>
          <w:rFonts w:ascii="Liberation Mono" w:hAnsi="Liberation Mono"/>
          <w:sz w:val="17"/>
        </w:rPr>
        <w:br/>
        <w:t xml:space="preserve">    public static Mono Of(int v) =&gt; new(ImmutableArray.Create((v, 1)));</w:t>
      </w:r>
      <w:r>
        <w:rPr>
          <w:rFonts w:ascii="Liberation Mono" w:hAnsi="Liberation Mono"/>
          <w:sz w:val="17"/>
        </w:rPr>
        <w:br/>
        <w:t xml:space="preserve">    public string Key =&gt; string.Join("*", Factors.Select(f =&gt; $"{f.Var}^{f.Pow}"));</w:t>
      </w:r>
      <w:r>
        <w:rPr>
          <w:rFonts w:ascii="Liberation Mono" w:hAnsi="Liberation Mono"/>
          <w:sz w:val="17"/>
        </w:rPr>
        <w:br/>
        <w:t xml:space="preserve">    public int Degree(int v) =&gt; Factors.Where(f =&gt; f.Var == v).Select(f =&gt; f.Pow).DefaultIfEmpty(0).Single();</w:t>
      </w:r>
      <w:r>
        <w:rPr>
          <w:rFonts w:ascii="Liberation Mono" w:hAnsi="Liberation Mono"/>
          <w:sz w:val="17"/>
        </w:rPr>
        <w:br/>
        <w:t xml:space="preserve">    public Mono Times(Mono o) =&gt; new(Factors.Concat(o.Factors).GroupBy(f =&gt; f.Var)</w:t>
      </w:r>
      <w:r>
        <w:rPr>
          <w:rFonts w:ascii="Liberation Mono" w:hAnsi="Liberation Mono"/>
          <w:sz w:val="17"/>
        </w:rPr>
        <w:br/>
        <w:t xml:space="preserve">        .Select(g =&gt; (g.Key, g.Sum(f =&gt; f.Pow))).OrderBy(f =&gt; f.Key).ToImmutableArray());</w:t>
      </w:r>
      <w:r>
        <w:rPr>
          <w:rFonts w:ascii="Liberation Mono" w:hAnsi="Liberation Mono"/>
          <w:sz w:val="17"/>
        </w:rPr>
        <w:br/>
        <w:t xml:space="preserve">    public Mono Without(int v) =&gt; new(Factors.Select(f =&gt; f.Var == v ? (f.Var, f.Pow - 1) : f)</w:t>
      </w:r>
      <w:r>
        <w:rPr>
          <w:rFonts w:ascii="Liberation Mono" w:hAnsi="Liberation Mono"/>
          <w:sz w:val="17"/>
        </w:rPr>
        <w:br/>
        <w:t xml:space="preserve">        .Where(f =&gt; f.Item2 &gt; 0).ToImmutableArray());</w:t>
      </w:r>
      <w:r>
        <w:rPr>
          <w:rFonts w:ascii="Liberation Mono" w:hAnsi="Liberation Mono"/>
          <w:sz w:val="17"/>
        </w:rPr>
        <w:br/>
        <w:t xml:space="preserve">    public bool Equals(Mono? o) =&gt; o is not null &amp;&amp; Key == o.Key;</w:t>
      </w:r>
      <w:r>
        <w:rPr>
          <w:rFonts w:ascii="Liberation Mono" w:hAnsi="Liberation Mono"/>
          <w:sz w:val="17"/>
        </w:rPr>
        <w:br/>
      </w:r>
      <w:r>
        <w:rPr>
          <w:rFonts w:ascii="Liberation Mono" w:hAnsi="Liberation Mono"/>
          <w:sz w:val="17"/>
        </w:rPr>
        <w:lastRenderedPageBreak/>
        <w:t xml:space="preserve">    public override int GetHashCode() =&gt; Key.GetHashCode();</w:t>
      </w:r>
      <w:r>
        <w:rPr>
          <w:rFonts w:ascii="Liberation Mono" w:hAnsi="Liberation Mono"/>
          <w:sz w:val="17"/>
        </w:rPr>
        <w:br/>
        <w:t>}</w:t>
      </w:r>
      <w:r>
        <w:rPr>
          <w:rFonts w:ascii="Liberation Mono" w:hAnsi="Liberation Mono"/>
          <w:sz w:val="17"/>
        </w:rPr>
        <w:br/>
      </w:r>
      <w:r>
        <w:rPr>
          <w:rFonts w:ascii="Liberation Mono" w:hAnsi="Liberation Mono"/>
          <w:sz w:val="17"/>
        </w:rPr>
        <w:br/>
        <w:t>/// &lt;summary&gt;A polynomial: an immutable map from monomials to nonzero rational coefficients.&lt;/summary&gt;</w:t>
      </w:r>
      <w:r>
        <w:rPr>
          <w:rFonts w:ascii="Liberation Mono" w:hAnsi="Liberation Mono"/>
          <w:sz w:val="17"/>
        </w:rPr>
        <w:br/>
        <w:t>public sealed record Poly(ImmutableDictionary&lt;Mono, Q&gt; Terms)</w:t>
      </w:r>
      <w:r>
        <w:rPr>
          <w:rFonts w:ascii="Liberation Mono" w:hAnsi="Liberation Mono"/>
          <w:sz w:val="17"/>
        </w:rPr>
        <w:br/>
        <w:t>{</w:t>
      </w:r>
      <w:r>
        <w:rPr>
          <w:rFonts w:ascii="Liberation Mono" w:hAnsi="Liberation Mono"/>
          <w:sz w:val="17"/>
        </w:rPr>
        <w:br/>
        <w:t xml:space="preserve">    public static readonly Poly Zero = new(ImmutableDictionary&lt;Mono, Q&gt;.Empty);</w:t>
      </w:r>
      <w:r>
        <w:rPr>
          <w:rFonts w:ascii="Liberation Mono" w:hAnsi="Liberation Mono"/>
          <w:sz w:val="17"/>
        </w:rPr>
        <w:br/>
        <w:t xml:space="preserve">    public static Poly Const(Q c) =&gt; c.IsZero ? Zero : new(ImmutableDictionary&lt;Mono, Q&gt;.Empty.Add(Mono.Unit, c));</w:t>
      </w:r>
      <w:r>
        <w:rPr>
          <w:rFonts w:ascii="Liberation Mono" w:hAnsi="Liberation Mono"/>
          <w:sz w:val="17"/>
        </w:rPr>
        <w:br/>
        <w:t xml:space="preserve">    public static Poly Var(int v) =&gt; new(ImmutableDictionary&lt;Mono, Q&gt;.Empty.Add(Mono.Of(v), Q.One));</w:t>
      </w:r>
      <w:r>
        <w:rPr>
          <w:rFonts w:ascii="Liberation Mono" w:hAnsi="Liberation Mono"/>
          <w:sz w:val="17"/>
        </w:rPr>
        <w:br/>
        <w:t xml:space="preserve">    public static Poly operator +(Poly a, Poly b) =&gt; new(b.Terms.Aggregate(a.Terms, (d, t) =&gt;</w:t>
      </w:r>
      <w:r>
        <w:rPr>
          <w:rFonts w:ascii="Liberation Mono" w:hAnsi="Liberation Mono"/>
          <w:sz w:val="17"/>
        </w:rPr>
        <w:br/>
        <w:t xml:space="preserve">    {</w:t>
      </w:r>
      <w:r>
        <w:rPr>
          <w:rFonts w:ascii="Liberation Mono" w:hAnsi="Liberation Mono"/>
          <w:sz w:val="17"/>
        </w:rPr>
        <w:br/>
        <w:t xml:space="preserve">        var c = (d.TryGetValue(t.Key, out var x) ? x : Q.Zero) + t.Value;</w:t>
      </w:r>
      <w:r>
        <w:rPr>
          <w:rFonts w:ascii="Liberation Mono" w:hAnsi="Liberation Mono"/>
          <w:sz w:val="17"/>
        </w:rPr>
        <w:br/>
        <w:t xml:space="preserve">        return c.IsZero ? d.Remove(t.Key) : d.SetItem(t.Key, c);</w:t>
      </w:r>
      <w:r>
        <w:rPr>
          <w:rFonts w:ascii="Liberation Mono" w:hAnsi="Liberation Mono"/>
          <w:sz w:val="17"/>
        </w:rPr>
        <w:br/>
        <w:t xml:space="preserve">    }));</w:t>
      </w:r>
      <w:r>
        <w:rPr>
          <w:rFonts w:ascii="Liberation Mono" w:hAnsi="Liberation Mono"/>
          <w:sz w:val="17"/>
        </w:rPr>
        <w:br/>
        <w:t xml:space="preserve">    public static Poly operator *(Poly a, Poly b) =&gt; a.Terms.SelectMany(s =&gt; b.Terms.Select(t =&gt;</w:t>
      </w:r>
      <w:r>
        <w:rPr>
          <w:rFonts w:ascii="Liberation Mono" w:hAnsi="Liberation Mono"/>
          <w:sz w:val="17"/>
        </w:rPr>
        <w:br/>
        <w:t xml:space="preserve">        new Poly(ImmutableDictionary&lt;Mono, Q&gt;.Empty.Add(s.Key.Times(t.Key), s.Value * t.Value))))</w:t>
      </w:r>
      <w:r>
        <w:rPr>
          <w:rFonts w:ascii="Liberation Mono" w:hAnsi="Liberation Mono"/>
          <w:sz w:val="17"/>
        </w:rPr>
        <w:br/>
        <w:t xml:space="preserve">        .Aggregate(Zero, (x, y) =&gt; x + y);</w:t>
      </w:r>
      <w:r>
        <w:rPr>
          <w:rFonts w:ascii="Liberation Mono" w:hAnsi="Liberation Mono"/>
          <w:sz w:val="17"/>
        </w:rPr>
        <w:br/>
        <w:t xml:space="preserve">    public static Poly operator -(Poly a, Poly b) =&gt; a + b * Const(-1);</w:t>
      </w:r>
      <w:r>
        <w:rPr>
          <w:rFonts w:ascii="Liberation Mono" w:hAnsi="Liberation Mono"/>
          <w:sz w:val="17"/>
        </w:rPr>
        <w:br/>
        <w:t xml:space="preserve">    public IEnumerable&lt;int&gt; Vars =&gt; Terms.Keys.SelectMany(m =&gt; m.Factors.Select(f =&gt; f.Var)).Distinct().OrderBy(v =&gt; v);</w:t>
      </w:r>
      <w:r>
        <w:rPr>
          <w:rFonts w:ascii="Liberation Mono" w:hAnsi="Liberation Mono"/>
          <w:sz w:val="17"/>
        </w:rPr>
        <w:br/>
        <w:t xml:space="preserve">    public int MaxDegreeInAnyVar =&gt; Terms.Keys.SelectMany(m =&gt; m.Factors.Select(f =&gt; f.Pow)).DefaultIfEmpty(0).Max();</w:t>
      </w:r>
      <w:r>
        <w:rPr>
          <w:rFonts w:ascii="Liberation Mono" w:hAnsi="Liberation Mono"/>
          <w:sz w:val="17"/>
        </w:rPr>
        <w:br/>
        <w:t xml:space="preserve">    public Q Eval(Func&lt;int, Q&gt; x) =&gt; Terms.Aggregate(Q.Zero, (s, t) =&gt;</w:t>
      </w:r>
      <w:r>
        <w:rPr>
          <w:rFonts w:ascii="Liberation Mono" w:hAnsi="Liberation Mono"/>
          <w:sz w:val="17"/>
        </w:rPr>
        <w:br/>
        <w:t xml:space="preserve">        s + t.Key.Factors.Aggregate(t.Value, (p, f) =&gt; Enumerable.Range(0, f.Pow).Aggregate(p, (pp, _) =&gt; pp * x(f.Var))));</w:t>
      </w:r>
      <w:r>
        <w:rPr>
          <w:rFonts w:ascii="Liberation Mono" w:hAnsi="Liberation Mono"/>
          <w:sz w:val="17"/>
        </w:rPr>
        <w:br/>
        <w:t xml:space="preserve">    public double EvalD(Func&lt;int, double&gt; x) =&gt; Terms.Sum(t =&gt;</w:t>
      </w:r>
      <w:r>
        <w:rPr>
          <w:rFonts w:ascii="Liberation Mono" w:hAnsi="Liberation Mono"/>
          <w:sz w:val="17"/>
        </w:rPr>
        <w:br/>
        <w:t xml:space="preserve">        t.Key.Factors.Aggregate(t.Value.ToDouble(), (p, f) =&gt; p * Math.Pow(x(f.Var), f.Pow)));</w:t>
      </w:r>
      <w:r>
        <w:rPr>
          <w:rFonts w:ascii="Liberation Mono" w:hAnsi="Liberation Mono"/>
          <w:sz w:val="17"/>
        </w:rPr>
        <w:br/>
        <w:t xml:space="preserve">    /// &lt;summary&gt;Univariate coefficient list, lowest power first.&lt;/summary&gt;</w:t>
      </w:r>
      <w:r>
        <w:rPr>
          <w:rFonts w:ascii="Liberation Mono" w:hAnsi="Liberation Mono"/>
          <w:sz w:val="17"/>
        </w:rPr>
        <w:br/>
        <w:t xml:space="preserve">    public ImmutableArray&lt;Q&gt; Coefficients(int v)</w:t>
      </w:r>
      <w:r>
        <w:rPr>
          <w:rFonts w:ascii="Liberation Mono" w:hAnsi="Liberation Mono"/>
          <w:sz w:val="17"/>
        </w:rPr>
        <w:br/>
        <w:t xml:space="preserve">    {</w:t>
      </w:r>
      <w:r>
        <w:rPr>
          <w:rFonts w:ascii="Liberation Mono" w:hAnsi="Liberation Mono"/>
          <w:sz w:val="17"/>
        </w:rPr>
        <w:br/>
        <w:t xml:space="preserve">        int d = Terms.Keys.Select(m =&gt; m.Degree(v)).DefaultIfEmpty(0).Max();</w:t>
      </w:r>
      <w:r>
        <w:rPr>
          <w:rFonts w:ascii="Liberation Mono" w:hAnsi="Liberation Mono"/>
          <w:sz w:val="17"/>
        </w:rPr>
        <w:br/>
        <w:t xml:space="preserve">        return Enumerable.Range(0, d + 1).Select(k =&gt; Terms.Where(t =&gt; t.Key.Degree(v) == k)</w:t>
      </w:r>
      <w:r>
        <w:rPr>
          <w:rFonts w:ascii="Liberation Mono" w:hAnsi="Liberation Mono"/>
          <w:sz w:val="17"/>
        </w:rPr>
        <w:br/>
        <w:t xml:space="preserve">            .Aggregate(Q.Zero, (s, t) =&gt; s + t.Value)).ToImmutableArray();</w:t>
      </w:r>
      <w:r>
        <w:rPr>
          <w:rFonts w:ascii="Liberation Mono" w:hAnsi="Liberation Mono"/>
          <w:sz w:val="17"/>
        </w:rPr>
        <w:br/>
        <w:t xml:space="preserve">    }</w:t>
      </w:r>
      <w:r>
        <w:rPr>
          <w:rFonts w:ascii="Liberation Mono" w:hAnsi="Liberation Mono"/>
          <w:sz w:val="17"/>
        </w:rPr>
        <w:br/>
        <w:t xml:space="preserve">    public bool Equal(Poly o) =&gt; (this - o).Terms.Count == 0;</w:t>
      </w:r>
      <w:r>
        <w:rPr>
          <w:rFonts w:ascii="Liberation Mono" w:hAnsi="Liberation Mono"/>
          <w:sz w:val="17"/>
        </w:rPr>
        <w:br/>
        <w:t xml:space="preserve">    public override string ToString() =&gt; Terms.Count == 0 ? "0" : string.Join(" + ", Terms</w:t>
      </w:r>
      <w:r>
        <w:rPr>
          <w:rFonts w:ascii="Liberation Mono" w:hAnsi="Liberation Mono"/>
          <w:sz w:val="17"/>
        </w:rPr>
        <w:br/>
        <w:t xml:space="preserve">        .OrderBy(t =&gt; t.Key.Key).Select(t =&gt; $"{t.Value}" + (t.Key.Factors.Length == 0 ? "" : "·" + t.Key.Key)));</w:t>
      </w:r>
      <w:r>
        <w:rPr>
          <w:rFonts w:ascii="Liberation Mono" w:hAnsi="Liberation Mono"/>
          <w:sz w:val="17"/>
        </w:rPr>
        <w:br/>
        <w:t>}</w:t>
      </w:r>
      <w:r>
        <w:rPr>
          <w:rFonts w:ascii="Liberation Mono" w:hAnsi="Liberation Mono"/>
          <w:sz w:val="17"/>
        </w:rPr>
        <w:br/>
      </w:r>
      <w:r>
        <w:rPr>
          <w:rFonts w:ascii="Liberation Mono" w:hAnsi="Liberation Mono"/>
          <w:sz w:val="17"/>
        </w:rPr>
        <w:br/>
        <w:t>/// &lt;summary&gt;An expression tree. Interval evaluation treats every occurrence of a variable as</w:t>
      </w:r>
      <w:r>
        <w:rPr>
          <w:rFonts w:ascii="Liberation Mono" w:hAnsi="Liberation Mono"/>
          <w:sz w:val="17"/>
        </w:rPr>
        <w:br/>
        <w:t>/// independent, which is why the form of an expression changes the width of its enclosure.&lt;/summary&gt;</w:t>
      </w:r>
      <w:r>
        <w:rPr>
          <w:rFonts w:ascii="Liberation Mono" w:hAnsi="Liberation Mono"/>
          <w:sz w:val="17"/>
        </w:rPr>
        <w:br/>
        <w:t>public abstract record Expr</w:t>
      </w:r>
      <w:r>
        <w:rPr>
          <w:rFonts w:ascii="Liberation Mono" w:hAnsi="Liberation Mono"/>
          <w:sz w:val="17"/>
        </w:rPr>
        <w:br/>
        <w:t>{</w:t>
      </w:r>
      <w:r>
        <w:rPr>
          <w:rFonts w:ascii="Liberation Mono" w:hAnsi="Liberation Mono"/>
          <w:sz w:val="17"/>
        </w:rPr>
        <w:br/>
        <w:t xml:space="preserve">    public sealed record C(Q Value) : Expr;</w:t>
      </w:r>
      <w:r>
        <w:rPr>
          <w:rFonts w:ascii="Liberation Mono" w:hAnsi="Liberation Mono"/>
          <w:sz w:val="17"/>
        </w:rPr>
        <w:br/>
        <w:t xml:space="preserve">    public sealed record V(int Index) : Expr;</w:t>
      </w:r>
      <w:r>
        <w:rPr>
          <w:rFonts w:ascii="Liberation Mono" w:hAnsi="Liberation Mono"/>
          <w:sz w:val="17"/>
        </w:rPr>
        <w:br/>
        <w:t xml:space="preserve">    public sealed record Sum(ImmutableArray&lt;Expr&gt; Items) : Expr;</w:t>
      </w:r>
      <w:r>
        <w:rPr>
          <w:rFonts w:ascii="Liberation Mono" w:hAnsi="Liberation Mono"/>
          <w:sz w:val="17"/>
        </w:rPr>
        <w:br/>
        <w:t xml:space="preserve">    public sealed record Prod(ImmutableArray&lt;Expr&gt; Items) : Expr;</w:t>
      </w:r>
      <w:r>
        <w:rPr>
          <w:rFonts w:ascii="Liberation Mono" w:hAnsi="Liberation Mono"/>
          <w:sz w:val="17"/>
        </w:rPr>
        <w:br/>
      </w:r>
      <w:r>
        <w:rPr>
          <w:rFonts w:ascii="Liberation Mono" w:hAnsi="Liberation Mono"/>
          <w:sz w:val="17"/>
        </w:rPr>
        <w:br/>
        <w:t xml:space="preserve">    public static Expr Add(params Expr[] e) =&gt; e.Length == 1 ? e[0] : new Sum(e.ToImmutableArray());</w:t>
      </w:r>
      <w:r>
        <w:rPr>
          <w:rFonts w:ascii="Liberation Mono" w:hAnsi="Liberation Mono"/>
          <w:sz w:val="17"/>
        </w:rPr>
        <w:br/>
        <w:t xml:space="preserve">    public static Expr Mul(params Expr[] e) =&gt; e.Length == 1 ? e[0] : new Prod(e.ToImmutableArray());</w:t>
      </w:r>
      <w:r>
        <w:rPr>
          <w:rFonts w:ascii="Liberation Mono" w:hAnsi="Liberation Mono"/>
          <w:sz w:val="17"/>
        </w:rPr>
        <w:br/>
        <w:t xml:space="preserve">    public static Expr Neg(Expr e) =&gt; Mul(new C(-1), e);</w:t>
      </w:r>
      <w:r>
        <w:rPr>
          <w:rFonts w:ascii="Liberation Mono" w:hAnsi="Liberation Mono"/>
          <w:sz w:val="17"/>
        </w:rPr>
        <w:br/>
      </w:r>
      <w:r>
        <w:rPr>
          <w:rFonts w:ascii="Liberation Mono" w:hAnsi="Liberation Mono"/>
          <w:sz w:val="17"/>
        </w:rPr>
        <w:br/>
        <w:t xml:space="preserve">    public Iv Eval(Func&lt;int, Iv&gt; x) =&gt; this switch</w:t>
      </w:r>
      <w:r>
        <w:rPr>
          <w:rFonts w:ascii="Liberation Mono" w:hAnsi="Liberation Mono"/>
          <w:sz w:val="17"/>
        </w:rPr>
        <w:br/>
        <w:t xml:space="preserve">    {</w:t>
      </w:r>
      <w:r>
        <w:rPr>
          <w:rFonts w:ascii="Liberation Mono" w:hAnsi="Liberation Mono"/>
          <w:sz w:val="17"/>
        </w:rPr>
        <w:br/>
        <w:t xml:space="preserve">        C c =&gt; Iv.Of(c.Value),</w:t>
      </w:r>
      <w:r>
        <w:rPr>
          <w:rFonts w:ascii="Liberation Mono" w:hAnsi="Liberation Mono"/>
          <w:sz w:val="17"/>
        </w:rPr>
        <w:br/>
        <w:t xml:space="preserve">        V v =&gt; x(v.Index),</w:t>
      </w:r>
      <w:r>
        <w:rPr>
          <w:rFonts w:ascii="Liberation Mono" w:hAnsi="Liberation Mono"/>
          <w:sz w:val="17"/>
        </w:rPr>
        <w:br/>
        <w:t xml:space="preserve">        Sum s =&gt; s.Items.Skip(1).Aggregate(s.Items[0].Eval(x), (a, e) =&gt; a + e.Eval(x)),</w:t>
      </w:r>
      <w:r>
        <w:rPr>
          <w:rFonts w:ascii="Liberation Mono" w:hAnsi="Liberation Mono"/>
          <w:sz w:val="17"/>
        </w:rPr>
        <w:br/>
        <w:t xml:space="preserve">        Prod p =&gt; p.Items.Skip(1).Aggregate(p.Items[0].Eval(x), (a, e) =&gt; a * e.Eval(x)),</w:t>
      </w:r>
      <w:r>
        <w:rPr>
          <w:rFonts w:ascii="Liberation Mono" w:hAnsi="Liberation Mono"/>
          <w:sz w:val="17"/>
        </w:rPr>
        <w:br/>
        <w:t xml:space="preserve">        _ =&gt; throw new InvalidOperationException()</w:t>
      </w:r>
      <w:r>
        <w:rPr>
          <w:rFonts w:ascii="Liberation Mono" w:hAnsi="Liberation Mono"/>
          <w:sz w:val="17"/>
        </w:rPr>
        <w:br/>
        <w:t xml:space="preserve">    };</w:t>
      </w:r>
      <w:r>
        <w:rPr>
          <w:rFonts w:ascii="Liberation Mono" w:hAnsi="Liberation Mono"/>
          <w:sz w:val="17"/>
        </w:rPr>
        <w:br/>
        <w:t xml:space="preserve">    public Q EvalQ(Func&lt;int, Q&gt; x) =&gt; this switch</w:t>
      </w:r>
      <w:r>
        <w:rPr>
          <w:rFonts w:ascii="Liberation Mono" w:hAnsi="Liberation Mono"/>
          <w:sz w:val="17"/>
        </w:rPr>
        <w:br/>
        <w:t xml:space="preserve">    {</w:t>
      </w:r>
      <w:r>
        <w:rPr>
          <w:rFonts w:ascii="Liberation Mono" w:hAnsi="Liberation Mono"/>
          <w:sz w:val="17"/>
        </w:rPr>
        <w:br/>
        <w:t xml:space="preserve">        C c =&gt; c.Value, V v =&gt; x(v.Index),</w:t>
      </w:r>
      <w:r>
        <w:rPr>
          <w:rFonts w:ascii="Liberation Mono" w:hAnsi="Liberation Mono"/>
          <w:sz w:val="17"/>
        </w:rPr>
        <w:br/>
        <w:t xml:space="preserve">        Sum s =&gt; s.Items.Aggregate(Q.Zero, (a, e) =&gt; a + e.EvalQ(x)),</w:t>
      </w:r>
      <w:r>
        <w:rPr>
          <w:rFonts w:ascii="Liberation Mono" w:hAnsi="Liberation Mono"/>
          <w:sz w:val="17"/>
        </w:rPr>
        <w:br/>
        <w:t xml:space="preserve">        Prod p =&gt; p.Items.Aggregate(Q.One, (a, e) =&gt; a * e.EvalQ(x)),</w:t>
      </w:r>
      <w:r>
        <w:rPr>
          <w:rFonts w:ascii="Liberation Mono" w:hAnsi="Liberation Mono"/>
          <w:sz w:val="17"/>
        </w:rPr>
        <w:br/>
        <w:t xml:space="preserve">        _ =&gt; throw new InvalidOperationException()</w:t>
      </w:r>
      <w:r>
        <w:rPr>
          <w:rFonts w:ascii="Liberation Mono" w:hAnsi="Liberation Mono"/>
          <w:sz w:val="17"/>
        </w:rPr>
        <w:br/>
        <w:t xml:space="preserve">    };</w:t>
      </w:r>
      <w:r>
        <w:rPr>
          <w:rFonts w:ascii="Liberation Mono" w:hAnsi="Liberation Mono"/>
          <w:sz w:val="17"/>
        </w:rPr>
        <w:br/>
        <w:t xml:space="preserve">    public Poly ToPoly() =&gt; this switch</w:t>
      </w:r>
      <w:r>
        <w:rPr>
          <w:rFonts w:ascii="Liberation Mono" w:hAnsi="Liberation Mono"/>
          <w:sz w:val="17"/>
        </w:rPr>
        <w:br/>
        <w:t xml:space="preserve">    {</w:t>
      </w:r>
      <w:r>
        <w:rPr>
          <w:rFonts w:ascii="Liberation Mono" w:hAnsi="Liberation Mono"/>
          <w:sz w:val="17"/>
        </w:rPr>
        <w:br/>
        <w:t xml:space="preserve">        C c =&gt; Poly.Const(c.Value), V v =&gt; Poly.Var(v.Index),</w:t>
      </w:r>
      <w:r>
        <w:rPr>
          <w:rFonts w:ascii="Liberation Mono" w:hAnsi="Liberation Mono"/>
          <w:sz w:val="17"/>
        </w:rPr>
        <w:br/>
        <w:t xml:space="preserve">        Sum s =&gt; s.Items.Aggregate(Poly.Zero, (a, e) =&gt; a + e.ToPoly()),</w:t>
      </w:r>
      <w:r>
        <w:rPr>
          <w:rFonts w:ascii="Liberation Mono" w:hAnsi="Liberation Mono"/>
          <w:sz w:val="17"/>
        </w:rPr>
        <w:br/>
        <w:t xml:space="preserve">        Prod p =&gt; p.Items.Aggregate(Poly.Const(Q.One), (a, e) =&gt; a * e.ToPoly()),</w:t>
      </w:r>
      <w:r>
        <w:rPr>
          <w:rFonts w:ascii="Liberation Mono" w:hAnsi="Liberation Mono"/>
          <w:sz w:val="17"/>
        </w:rPr>
        <w:br/>
        <w:t xml:space="preserve">        _ =&gt; throw new InvalidOperationException()</w:t>
      </w:r>
      <w:r>
        <w:rPr>
          <w:rFonts w:ascii="Liberation Mono" w:hAnsi="Liberation Mono"/>
          <w:sz w:val="17"/>
        </w:rPr>
        <w:br/>
        <w:t xml:space="preserve">    };</w:t>
      </w:r>
      <w:r>
        <w:rPr>
          <w:rFonts w:ascii="Liberation Mono" w:hAnsi="Liberation Mono"/>
          <w:sz w:val="17"/>
        </w:rPr>
        <w:br/>
        <w:t xml:space="preserve">    /// &lt;summary&gt;Number of leaves naming each variable (a tree size, counting shared subtrees once per use).&lt;/summary&gt;</w:t>
      </w:r>
      <w:r>
        <w:rPr>
          <w:rFonts w:ascii="Liberation Mono" w:hAnsi="Liberation Mono"/>
          <w:sz w:val="17"/>
        </w:rPr>
        <w:br/>
      </w:r>
      <w:r>
        <w:rPr>
          <w:rFonts w:ascii="Liberation Mono" w:hAnsi="Liberation Mono"/>
          <w:sz w:val="17"/>
        </w:rPr>
        <w:lastRenderedPageBreak/>
        <w:t xml:space="preserve">    public int Occurrences(int v) =&gt; this switch</w:t>
      </w:r>
      <w:r>
        <w:rPr>
          <w:rFonts w:ascii="Liberation Mono" w:hAnsi="Liberation Mono"/>
          <w:sz w:val="17"/>
        </w:rPr>
        <w:br/>
        <w:t xml:space="preserve">    {</w:t>
      </w:r>
      <w:r>
        <w:rPr>
          <w:rFonts w:ascii="Liberation Mono" w:hAnsi="Liberation Mono"/>
          <w:sz w:val="17"/>
        </w:rPr>
        <w:br/>
        <w:t xml:space="preserve">        V x =&gt; x.Index == v ? 1 : 0, C =&gt; 0,</w:t>
      </w:r>
      <w:r>
        <w:rPr>
          <w:rFonts w:ascii="Liberation Mono" w:hAnsi="Liberation Mono"/>
          <w:sz w:val="17"/>
        </w:rPr>
        <w:br/>
        <w:t xml:space="preserve">        Sum s =&gt; s.Items.Sum(e =&gt; e.Occurrences(v)), Prod p =&gt; p.Items.Sum(e =&gt; e.Occurrences(v)),</w:t>
      </w:r>
      <w:r>
        <w:rPr>
          <w:rFonts w:ascii="Liberation Mono" w:hAnsi="Liberation Mono"/>
          <w:sz w:val="17"/>
        </w:rPr>
        <w:br/>
        <w:t xml:space="preserve">        _ =&gt; 0</w:t>
      </w:r>
      <w:r>
        <w:rPr>
          <w:rFonts w:ascii="Liberation Mono" w:hAnsi="Liberation Mono"/>
          <w:sz w:val="17"/>
        </w:rPr>
        <w:br/>
        <w:t xml:space="preserve">    };</w:t>
      </w:r>
      <w:r>
        <w:rPr>
          <w:rFonts w:ascii="Liberation Mono" w:hAnsi="Liberation Mono"/>
          <w:sz w:val="17"/>
        </w:rPr>
        <w:br/>
        <w:t xml:space="preserve">    public int MaxOccurrence(IEnumerable&lt;int&gt; vars) =&gt; vars.Select(Occurrences).DefaultIfEmpty(0).Max();</w:t>
      </w:r>
      <w:r>
        <w:rPr>
          <w:rFonts w:ascii="Liberation Mono" w:hAnsi="Liberation Mono"/>
          <w:sz w:val="17"/>
        </w:rPr>
        <w:br/>
      </w:r>
      <w:r>
        <w:rPr>
          <w:rFonts w:ascii="Liberation Mono" w:hAnsi="Liberation Mono"/>
          <w:sz w:val="17"/>
        </w:rPr>
        <w:br/>
        <w:t xml:space="preserve">    /// &lt;summary&gt;The expanded form: a sum of monomials, each a product of its variables.&lt;/summary&gt;</w:t>
      </w:r>
      <w:r>
        <w:rPr>
          <w:rFonts w:ascii="Liberation Mono" w:hAnsi="Liberation Mono"/>
          <w:sz w:val="17"/>
        </w:rPr>
        <w:br/>
        <w:t xml:space="preserve">    public static Expr Expanded(Poly p) =&gt; p.Terms.Count == 0 ? new C(Q.Zero) : Add(p.Terms.OrderBy(t =&gt; t.Key.Key)</w:t>
      </w:r>
      <w:r>
        <w:rPr>
          <w:rFonts w:ascii="Liberation Mono" w:hAnsi="Liberation Mono"/>
          <w:sz w:val="17"/>
        </w:rPr>
        <w:br/>
        <w:t xml:space="preserve">        .Select(t =&gt; MonoExpr(t.Key, t.Value)).ToArray());</w:t>
      </w:r>
      <w:r>
        <w:rPr>
          <w:rFonts w:ascii="Liberation Mono" w:hAnsi="Liberation Mono"/>
          <w:sz w:val="17"/>
        </w:rPr>
        <w:br/>
        <w:t xml:space="preserve">    static Expr MonoExpr(Mono m, Q c)</w:t>
      </w:r>
      <w:r>
        <w:rPr>
          <w:rFonts w:ascii="Liberation Mono" w:hAnsi="Liberation Mono"/>
          <w:sz w:val="17"/>
        </w:rPr>
        <w:br/>
        <w:t xml:space="preserve">    {</w:t>
      </w:r>
      <w:r>
        <w:rPr>
          <w:rFonts w:ascii="Liberation Mono" w:hAnsi="Liberation Mono"/>
          <w:sz w:val="17"/>
        </w:rPr>
        <w:br/>
        <w:t xml:space="preserve">        var vs = m.Factors.SelectMany(f =&gt; Enumerable.Repeat&lt;Expr&gt;(new V(f.Var), f.Pow)).ToList();</w:t>
      </w:r>
      <w:r>
        <w:rPr>
          <w:rFonts w:ascii="Liberation Mono" w:hAnsi="Liberation Mono"/>
          <w:sz w:val="17"/>
        </w:rPr>
        <w:br/>
        <w:t xml:space="preserve">        if (vs.Count == 0) return new C(c);</w:t>
      </w:r>
      <w:r>
        <w:rPr>
          <w:rFonts w:ascii="Liberation Mono" w:hAnsi="Liberation Mono"/>
          <w:sz w:val="17"/>
        </w:rPr>
        <w:br/>
        <w:t xml:space="preserve">        if (c != Q.One) vs.Insert(0, new C(c));</w:t>
      </w:r>
      <w:r>
        <w:rPr>
          <w:rFonts w:ascii="Liberation Mono" w:hAnsi="Liberation Mono"/>
          <w:sz w:val="17"/>
        </w:rPr>
        <w:br/>
        <w:t xml:space="preserve">        return Mul(vs.ToArray());</w:t>
      </w:r>
      <w:r>
        <w:rPr>
          <w:rFonts w:ascii="Liberation Mono" w:hAnsi="Liberation Mono"/>
          <w:sz w:val="17"/>
        </w:rPr>
        <w:br/>
        <w:t xml:space="preserve">    }</w:t>
      </w:r>
      <w:r>
        <w:rPr>
          <w:rFonts w:ascii="Liberation Mono" w:hAnsi="Liberation Mono"/>
          <w:sz w:val="17"/>
        </w:rPr>
        <w:br/>
      </w:r>
      <w:r>
        <w:rPr>
          <w:rFonts w:ascii="Liberation Mono" w:hAnsi="Liberation Mono"/>
          <w:sz w:val="17"/>
        </w:rPr>
        <w:br/>
        <w:t xml:space="preserve">    /// &lt;summary&gt;Greedy Horner factorisation: repeatedly pull out the variable shared by the most</w:t>
      </w:r>
      <w:r>
        <w:rPr>
          <w:rFonts w:ascii="Liberation Mono" w:hAnsi="Liberation Mono"/>
          <w:sz w:val="17"/>
        </w:rPr>
        <w:br/>
        <w:t xml:space="preserve">    /// monomials. The result is algebraically identical to the polynomial.&lt;/summary&gt;</w:t>
      </w:r>
      <w:r>
        <w:rPr>
          <w:rFonts w:ascii="Liberation Mono" w:hAnsi="Liberation Mono"/>
          <w:sz w:val="17"/>
        </w:rPr>
        <w:br/>
        <w:t xml:space="preserve">    public static Expr Horner(Poly p)</w:t>
      </w:r>
      <w:r>
        <w:rPr>
          <w:rFonts w:ascii="Liberation Mono" w:hAnsi="Liberation Mono"/>
          <w:sz w:val="17"/>
        </w:rPr>
        <w:br/>
        <w:t xml:space="preserve">    {</w:t>
      </w:r>
      <w:r>
        <w:rPr>
          <w:rFonts w:ascii="Liberation Mono" w:hAnsi="Liberation Mono"/>
          <w:sz w:val="17"/>
        </w:rPr>
        <w:br/>
        <w:t xml:space="preserve">        if (p.Terms.Count &lt;= 1) return Expanded(p);</w:t>
      </w:r>
      <w:r>
        <w:rPr>
          <w:rFonts w:ascii="Liberation Mono" w:hAnsi="Liberation Mono"/>
          <w:sz w:val="17"/>
        </w:rPr>
        <w:br/>
        <w:t xml:space="preserve">        var best = p.Vars.Select(v =&gt; (v, n: p.Terms.Keys.Count(m =&gt; m.Degree(v) &gt; 0)))</w:t>
      </w:r>
      <w:r>
        <w:rPr>
          <w:rFonts w:ascii="Liberation Mono" w:hAnsi="Liberation Mono"/>
          <w:sz w:val="17"/>
        </w:rPr>
        <w:br/>
        <w:t xml:space="preserve">            .OrderByDescending(t =&gt; t.n).ThenBy(t =&gt; t.v).First();</w:t>
      </w:r>
      <w:r>
        <w:rPr>
          <w:rFonts w:ascii="Liberation Mono" w:hAnsi="Liberation Mono"/>
          <w:sz w:val="17"/>
        </w:rPr>
        <w:br/>
        <w:t xml:space="preserve">        if (best.n &lt; 2) return Expanded(p);</w:t>
      </w:r>
      <w:r>
        <w:rPr>
          <w:rFonts w:ascii="Liberation Mono" w:hAnsi="Liberation Mono"/>
          <w:sz w:val="17"/>
        </w:rPr>
        <w:br/>
        <w:t xml:space="preserve">        var with = new Poly(p.Terms.Where(t =&gt; t.Key.Degree(best.v) &gt; 0)</w:t>
      </w:r>
      <w:r>
        <w:rPr>
          <w:rFonts w:ascii="Liberation Mono" w:hAnsi="Liberation Mono"/>
          <w:sz w:val="17"/>
        </w:rPr>
        <w:br/>
        <w:t xml:space="preserve">            .ToImmutableDictionary(t =&gt; t.Key.Without(best.v), t =&gt; t.Value));</w:t>
      </w:r>
      <w:r>
        <w:rPr>
          <w:rFonts w:ascii="Liberation Mono" w:hAnsi="Liberation Mono"/>
          <w:sz w:val="17"/>
        </w:rPr>
        <w:br/>
        <w:t xml:space="preserve">        var rest = new Poly(p.Terms.Where(t =&gt; t.Key.Degree(best.v) == 0).ToImmutableDictionary());</w:t>
      </w:r>
      <w:r>
        <w:rPr>
          <w:rFonts w:ascii="Liberation Mono" w:hAnsi="Liberation Mono"/>
          <w:sz w:val="17"/>
        </w:rPr>
        <w:br/>
        <w:t xml:space="preserve">        var head = Mul(new V(best.v), Horner(with));</w:t>
      </w:r>
      <w:r>
        <w:rPr>
          <w:rFonts w:ascii="Liberation Mono" w:hAnsi="Liberation Mono"/>
          <w:sz w:val="17"/>
        </w:rPr>
        <w:br/>
        <w:t xml:space="preserve">        return rest.Terms.Count == 0 ? head : Add(head, Horner(rest));</w:t>
      </w:r>
      <w:r>
        <w:rPr>
          <w:rFonts w:ascii="Liberation Mono" w:hAnsi="Liberation Mono"/>
          <w:sz w:val="17"/>
        </w:rPr>
        <w:br/>
        <w:t xml:space="preserve">    }</w:t>
      </w:r>
      <w:r>
        <w:rPr>
          <w:rFonts w:ascii="Liberation Mono" w:hAnsi="Liberation Mono"/>
          <w:sz w:val="17"/>
        </w:rPr>
        <w:br/>
        <w:t>}</w:t>
      </w:r>
      <w:r>
        <w:rPr>
          <w:rFonts w:ascii="Liberation Mono" w:hAnsi="Liberation Mono"/>
          <w:sz w:val="17"/>
        </w:rPr>
        <w:br/>
      </w:r>
      <w:r>
        <w:rPr>
          <w:rFonts w:ascii="Liberation Mono" w:hAnsi="Liberation Mono"/>
          <w:sz w:val="17"/>
        </w:rPr>
        <w:br/>
        <w:t>/// &lt;summary&gt;Exact range of a multilinear polynomial over a box, by enumeration of the vertices.</w:t>
      </w:r>
      <w:r>
        <w:rPr>
          <w:rFonts w:ascii="Liberation Mono" w:hAnsi="Liberation Mono"/>
          <w:sz w:val="17"/>
        </w:rPr>
        <w:br/>
        <w:t>/// A multilinear function is affine in each variable separately, so its extremes over a box are</w:t>
      </w:r>
      <w:r>
        <w:rPr>
          <w:rFonts w:ascii="Liberation Mono" w:hAnsi="Liberation Mono"/>
          <w:sz w:val="17"/>
        </w:rPr>
        <w:br/>
        <w:t>/// attained at vertices.&lt;/summary&gt;</w:t>
      </w:r>
      <w:r>
        <w:rPr>
          <w:rFonts w:ascii="Liberation Mono" w:hAnsi="Liberation Mono"/>
          <w:sz w:val="17"/>
        </w:rPr>
        <w:br/>
        <w:t>public static class Vertex</w:t>
      </w:r>
      <w:r>
        <w:rPr>
          <w:rFonts w:ascii="Liberation Mono" w:hAnsi="Liberation Mono"/>
          <w:sz w:val="17"/>
        </w:rPr>
        <w:br/>
        <w:t>{</w:t>
      </w:r>
      <w:r>
        <w:rPr>
          <w:rFonts w:ascii="Liberation Mono" w:hAnsi="Liberation Mono"/>
          <w:sz w:val="17"/>
        </w:rPr>
        <w:br/>
        <w:t xml:space="preserve">    public static (Q Lo, Q Hi) Range(Poly p, Func&lt;int, (Q Lo, Q Hi)&gt; box)</w:t>
      </w:r>
      <w:r>
        <w:rPr>
          <w:rFonts w:ascii="Liberation Mono" w:hAnsi="Liberation Mono"/>
          <w:sz w:val="17"/>
        </w:rPr>
        <w:br/>
        <w:t xml:space="preserve">    {</w:t>
      </w:r>
      <w:r>
        <w:rPr>
          <w:rFonts w:ascii="Liberation Mono" w:hAnsi="Liberation Mono"/>
          <w:sz w:val="17"/>
        </w:rPr>
        <w:br/>
        <w:t xml:space="preserve">        var vars = p.Vars.ToArray();</w:t>
      </w:r>
      <w:r>
        <w:rPr>
          <w:rFonts w:ascii="Liberation Mono" w:hAnsi="Liberation Mono"/>
          <w:sz w:val="17"/>
        </w:rPr>
        <w:br/>
        <w:t xml:space="preserve">        if (p.MaxDegreeInAnyVar &gt; 1) throw new ArgumentException("polynomial is not multilinear");</w:t>
      </w:r>
      <w:r>
        <w:rPr>
          <w:rFonts w:ascii="Liberation Mono" w:hAnsi="Liberation Mono"/>
          <w:sz w:val="17"/>
        </w:rPr>
        <w:br/>
        <w:t xml:space="preserve">        if (vars.Length &gt;= 63) throw new ArgumentOutOfRangeException(nameof(p), "signed 64-bit vertex mask supports at most 62 variables");</w:t>
      </w:r>
      <w:r>
        <w:rPr>
          <w:rFonts w:ascii="Liberation Mono" w:hAnsi="Liberation Mono"/>
          <w:sz w:val="17"/>
        </w:rPr>
        <w:br/>
        <w:t xml:space="preserve">        Q lo = Q.Zero, hi = Q.Zero; bool first = true;</w:t>
      </w:r>
      <w:r>
        <w:rPr>
          <w:rFonts w:ascii="Liberation Mono" w:hAnsi="Liberation Mono"/>
          <w:sz w:val="17"/>
        </w:rPr>
        <w:br/>
        <w:t xml:space="preserve">        for (long mask = 0; mask &lt; 1L &lt;&lt; vars.Length; mask++)</w:t>
      </w:r>
      <w:r>
        <w:rPr>
          <w:rFonts w:ascii="Liberation Mono" w:hAnsi="Liberation Mono"/>
          <w:sz w:val="17"/>
        </w:rPr>
        <w:br/>
        <w:t xml:space="preserve">        {</w:t>
      </w:r>
      <w:r>
        <w:rPr>
          <w:rFonts w:ascii="Liberation Mono" w:hAnsi="Liberation Mono"/>
          <w:sz w:val="17"/>
        </w:rPr>
        <w:br/>
        <w:t xml:space="preserve">            var pick = vars.Select((v, i) =&gt; (v, ((mask &gt;&gt; i) &amp; 1) == 0 ? box(v).Lo : box(v).Hi)).ToDictionary(t =&gt; t.v, t =&gt; t.Item2);</w:t>
      </w:r>
      <w:r>
        <w:rPr>
          <w:rFonts w:ascii="Liberation Mono" w:hAnsi="Liberation Mono"/>
          <w:sz w:val="17"/>
        </w:rPr>
        <w:br/>
        <w:t xml:space="preserve">            var val = p.Eval(v =&gt; pick[v]);</w:t>
      </w:r>
      <w:r>
        <w:rPr>
          <w:rFonts w:ascii="Liberation Mono" w:hAnsi="Liberation Mono"/>
          <w:sz w:val="17"/>
        </w:rPr>
        <w:br/>
        <w:t xml:space="preserve">            if (first) { lo = hi = val; first = false; } else { lo = Q.Min(lo, val); hi = Q.Max(hi, val); }</w:t>
      </w:r>
      <w:r>
        <w:rPr>
          <w:rFonts w:ascii="Liberation Mono" w:hAnsi="Liberation Mono"/>
          <w:sz w:val="17"/>
        </w:rPr>
        <w:br/>
        <w:t xml:space="preserve">        }</w:t>
      </w:r>
      <w:r>
        <w:rPr>
          <w:rFonts w:ascii="Liberation Mono" w:hAnsi="Liberation Mono"/>
          <w:sz w:val="17"/>
        </w:rPr>
        <w:br/>
        <w:t xml:space="preserve">        return (lo, hi);</w:t>
      </w:r>
      <w:r>
        <w:rPr>
          <w:rFonts w:ascii="Liberation Mono" w:hAnsi="Liberation Mono"/>
          <w:sz w:val="17"/>
        </w:rPr>
        <w:br/>
        <w:t xml:space="preserve">    }</w:t>
      </w:r>
      <w:r>
        <w:rPr>
          <w:rFonts w:ascii="Liberation Mono" w:hAnsi="Liberation Mono"/>
          <w:sz w:val="17"/>
        </w:rPr>
        <w:br/>
      </w:r>
      <w:r>
        <w:rPr>
          <w:rFonts w:ascii="Liberation Mono" w:hAnsi="Liberation Mono"/>
          <w:sz w:val="17"/>
        </w:rPr>
        <w:br/>
        <w:t xml:space="preserve">    /// &lt;summary&gt;The same enumeration in double arithmetic, exact when every vertex value is a</w:t>
      </w:r>
      <w:r>
        <w:rPr>
          <w:rFonts w:ascii="Liberation Mono" w:hAnsi="Liberation Mono"/>
          <w:sz w:val="17"/>
        </w:rPr>
        <w:br/>
        <w:t xml:space="preserve">    /// short dyadic sum (asserted by the caller).&lt;/summary&gt;</w:t>
      </w:r>
      <w:r>
        <w:rPr>
          <w:rFonts w:ascii="Liberation Mono" w:hAnsi="Liberation Mono"/>
          <w:sz w:val="17"/>
        </w:rPr>
        <w:br/>
        <w:t xml:space="preserve">    public static (double Lo, double Hi) RangeD(Poly p, Func&lt;int, (double Lo, double Hi)&gt; box)</w:t>
      </w:r>
      <w:r>
        <w:rPr>
          <w:rFonts w:ascii="Liberation Mono" w:hAnsi="Liberation Mono"/>
          <w:sz w:val="17"/>
        </w:rPr>
        <w:br/>
        <w:t xml:space="preserve">    {</w:t>
      </w:r>
      <w:r>
        <w:rPr>
          <w:rFonts w:ascii="Liberation Mono" w:hAnsi="Liberation Mono"/>
          <w:sz w:val="17"/>
        </w:rPr>
        <w:br/>
        <w:t xml:space="preserve">        if (p.MaxDegreeInAnyVar &gt; 1) throw new ArgumentException("polynomial is not multilinear");</w:t>
      </w:r>
      <w:r>
        <w:rPr>
          <w:rFonts w:ascii="Liberation Mono" w:hAnsi="Liberation Mono"/>
          <w:sz w:val="17"/>
        </w:rPr>
        <w:br/>
        <w:t xml:space="preserve">        var vars = p.Vars.ToArray(); var idx = vars.Select((v, i) =&gt; (v, i)).ToDictionary(t =&gt; t.v, t =&gt; t.i);</w:t>
      </w:r>
      <w:r>
        <w:rPr>
          <w:rFonts w:ascii="Liberation Mono" w:hAnsi="Liberation Mono"/>
          <w:sz w:val="17"/>
        </w:rPr>
        <w:br/>
        <w:t xml:space="preserve">        if (vars.Length &gt;= 63) throw new ArgumentOutOfRangeException(nameof(p), "signed 64-bit vertex mask supports at most 62 variables");</w:t>
      </w:r>
      <w:r>
        <w:rPr>
          <w:rFonts w:ascii="Liberation Mono" w:hAnsi="Liberation Mono"/>
          <w:sz w:val="17"/>
        </w:rPr>
        <w:br/>
        <w:t xml:space="preserve">        var terms = p.Terms.Select(t =&gt; (c: t.Value.ToDouble(), f: t.Key.Factors.Select(f =&gt; idx[f.Var]).ToArray())).ToArray();</w:t>
      </w:r>
      <w:r>
        <w:rPr>
          <w:rFonts w:ascii="Liberation Mono" w:hAnsi="Liberation Mono"/>
          <w:sz w:val="17"/>
        </w:rPr>
        <w:br/>
        <w:t xml:space="preserve">        double lo = double.PositiveInfinity, hi = double.NegativeInfinity; var x = new double[vars.Length];</w:t>
      </w:r>
      <w:r>
        <w:rPr>
          <w:rFonts w:ascii="Liberation Mono" w:hAnsi="Liberation Mono"/>
          <w:sz w:val="17"/>
        </w:rPr>
        <w:br/>
        <w:t xml:space="preserve">        for (long mask = 0; mask &lt; 1L &lt;&lt; vars.Length; mask++)</w:t>
      </w:r>
      <w:r>
        <w:rPr>
          <w:rFonts w:ascii="Liberation Mono" w:hAnsi="Liberation Mono"/>
          <w:sz w:val="17"/>
        </w:rPr>
        <w:br/>
        <w:t xml:space="preserve">        {</w:t>
      </w:r>
      <w:r>
        <w:rPr>
          <w:rFonts w:ascii="Liberation Mono" w:hAnsi="Liberation Mono"/>
          <w:sz w:val="17"/>
        </w:rPr>
        <w:br/>
        <w:t xml:space="preserve">            for (int i = 0; i &lt; vars.Length; i++) x[i] = ((mask &gt;&gt; i) &amp; 1) == 0 ? box(vars[i]).Lo : box(vars[i]).Hi;</w:t>
      </w:r>
      <w:r>
        <w:rPr>
          <w:rFonts w:ascii="Liberation Mono" w:hAnsi="Liberation Mono"/>
          <w:sz w:val="17"/>
        </w:rPr>
        <w:br/>
        <w:t xml:space="preserve">            double val = 0;</w:t>
      </w:r>
      <w:r>
        <w:rPr>
          <w:rFonts w:ascii="Liberation Mono" w:hAnsi="Liberation Mono"/>
          <w:sz w:val="17"/>
        </w:rPr>
        <w:br/>
        <w:t xml:space="preserve">            foreach (var (c, f) in terms) { double m = c; foreach (var k in f) m *= x[k]; val += m; }</w:t>
      </w:r>
      <w:r>
        <w:rPr>
          <w:rFonts w:ascii="Liberation Mono" w:hAnsi="Liberation Mono"/>
          <w:sz w:val="17"/>
        </w:rPr>
        <w:br/>
        <w:t xml:space="preserve">            lo = Math.Min(lo, val); hi = Math.Max(hi, val);</w:t>
      </w:r>
      <w:r>
        <w:rPr>
          <w:rFonts w:ascii="Liberation Mono" w:hAnsi="Liberation Mono"/>
          <w:sz w:val="17"/>
        </w:rPr>
        <w:br/>
      </w:r>
      <w:r>
        <w:rPr>
          <w:rFonts w:ascii="Liberation Mono" w:hAnsi="Liberation Mono"/>
          <w:sz w:val="17"/>
        </w:rPr>
        <w:lastRenderedPageBreak/>
        <w:t xml:space="preserve">        }</w:t>
      </w:r>
      <w:r>
        <w:rPr>
          <w:rFonts w:ascii="Liberation Mono" w:hAnsi="Liberation Mono"/>
          <w:sz w:val="17"/>
        </w:rPr>
        <w:br/>
        <w:t xml:space="preserve">        return (lo, hi);</w:t>
      </w:r>
      <w:r>
        <w:rPr>
          <w:rFonts w:ascii="Liberation Mono" w:hAnsi="Liberation Mono"/>
          <w:sz w:val="17"/>
        </w:rPr>
        <w:br/>
        <w:t xml:space="preserve">    }</w:t>
      </w:r>
      <w:r>
        <w:rPr>
          <w:rFonts w:ascii="Liberation Mono" w:hAnsi="Liberation Mono"/>
          <w:sz w:val="17"/>
        </w:rPr>
        <w:br/>
        <w:t>}</w:t>
      </w:r>
    </w:p>
    <w:p w14:paraId="7CF75218" w14:textId="77777777" w:rsidR="009C2745" w:rsidRDefault="00000000" w:rsidP="00FA2416">
      <w:pPr>
        <w:pStyle w:val="FirstParagraph"/>
        <w:keepNext/>
        <w:jc w:val="both"/>
        <w:rPr>
          <w:rFonts w:hint="eastAsia"/>
        </w:rPr>
      </w:pPr>
      <w:r>
        <w:rPr>
          <w:b/>
          <w:bCs/>
        </w:rPr>
        <w:t>Causal.cs</w:t>
      </w:r>
    </w:p>
    <w:p w14:paraId="37156F49" w14:textId="77777777" w:rsidR="009C2745" w:rsidRDefault="00000000" w:rsidP="00FA2416">
      <w:pPr>
        <w:pStyle w:val="SourceCode"/>
        <w:spacing w:after="0" w:line="228" w:lineRule="auto"/>
        <w:rPr>
          <w:rFonts w:hint="eastAsia"/>
        </w:rPr>
      </w:pPr>
      <w:r>
        <w:rPr>
          <w:rFonts w:ascii="Liberation Mono" w:hAnsi="Liberation Mono"/>
          <w:sz w:val="17"/>
        </w:rPr>
        <w:t>// The paper's constructions in exact arithmetic: linear structural models, perfect interventions,</w:t>
      </w:r>
      <w:r>
        <w:rPr>
          <w:rFonts w:ascii="Liberation Mono" w:hAnsi="Liberation Mono"/>
          <w:sz w:val="17"/>
        </w:rPr>
        <w:br/>
        <w:t>// path resolvents, the error allowance of Theorem 8.1, the incidence sheaf cohomology of</w:t>
      </w:r>
      <w:r>
        <w:rPr>
          <w:rFonts w:ascii="Liberation Mono" w:hAnsi="Liberation Mono"/>
          <w:sz w:val="17"/>
        </w:rPr>
        <w:br/>
        <w:t>// Theorem 4.4, the symmetric smoother of Section 7.1 and the interval studies of Section 11.</w:t>
      </w:r>
      <w:r>
        <w:rPr>
          <w:rFonts w:ascii="Liberation Mono" w:hAnsi="Liberation Mono"/>
          <w:sz w:val="17"/>
        </w:rPr>
        <w:br/>
        <w:t>using System;</w:t>
      </w:r>
      <w:r>
        <w:rPr>
          <w:rFonts w:ascii="Liberation Mono" w:hAnsi="Liberation Mono"/>
          <w:sz w:val="17"/>
        </w:rPr>
        <w:br/>
        <w:t>using System.Collections.Generic;</w:t>
      </w:r>
      <w:r>
        <w:rPr>
          <w:rFonts w:ascii="Liberation Mono" w:hAnsi="Liberation Mono"/>
          <w:sz w:val="17"/>
        </w:rPr>
        <w:br/>
        <w:t>using System.Collections.Immutable;</w:t>
      </w:r>
      <w:r>
        <w:rPr>
          <w:rFonts w:ascii="Liberation Mono" w:hAnsi="Liberation Mono"/>
          <w:sz w:val="17"/>
        </w:rPr>
        <w:br/>
        <w:t>using System.Linq;</w:t>
      </w:r>
      <w:r>
        <w:rPr>
          <w:rFonts w:ascii="Liberation Mono" w:hAnsi="Liberation Mono"/>
          <w:sz w:val="17"/>
        </w:rPr>
        <w:br/>
      </w:r>
      <w:r>
        <w:rPr>
          <w:rFonts w:ascii="Liberation Mono" w:hAnsi="Liberation Mono"/>
          <w:sz w:val="17"/>
        </w:rPr>
        <w:br/>
        <w:t>namespace Tcr;</w:t>
      </w:r>
      <w:r>
        <w:rPr>
          <w:rFonts w:ascii="Liberation Mono" w:hAnsi="Liberation Mono"/>
          <w:sz w:val="17"/>
        </w:rPr>
        <w:br/>
      </w:r>
      <w:r>
        <w:rPr>
          <w:rFonts w:ascii="Liberation Mono" w:hAnsi="Liberation Mono"/>
          <w:sz w:val="17"/>
        </w:rPr>
        <w:br/>
        <w:t>/// &lt;summary&gt;A linear structural model x = Bx + u in a topological order (B strictly lower triangular).&lt;/summary&gt;</w:t>
      </w:r>
      <w:r>
        <w:rPr>
          <w:rFonts w:ascii="Liberation Mono" w:hAnsi="Liberation Mono"/>
          <w:sz w:val="17"/>
        </w:rPr>
        <w:br/>
        <w:t>public sealed record LinearScm(QMat B)</w:t>
      </w:r>
      <w:r>
        <w:rPr>
          <w:rFonts w:ascii="Liberation Mono" w:hAnsi="Liberation Mono"/>
          <w:sz w:val="17"/>
        </w:rPr>
        <w:br/>
        <w:t>{</w:t>
      </w:r>
      <w:r>
        <w:rPr>
          <w:rFonts w:ascii="Liberation Mono" w:hAnsi="Liberation Mono"/>
          <w:sz w:val="17"/>
        </w:rPr>
        <w:br/>
        <w:t xml:space="preserve">    public int N =&gt; B.Rows;</w:t>
      </w:r>
      <w:r>
        <w:rPr>
          <w:rFonts w:ascii="Liberation Mono" w:hAnsi="Liberation Mono"/>
          <w:sz w:val="17"/>
        </w:rPr>
        <w:br/>
      </w:r>
      <w:r>
        <w:rPr>
          <w:rFonts w:ascii="Liberation Mono" w:hAnsi="Liberation Mono"/>
          <w:sz w:val="17"/>
        </w:rPr>
        <w:br/>
        <w:t xml:space="preserve">    /// &lt;summary&gt;Recursive solution with perfect interventions (target -&gt; clamp).&lt;/summary&gt;</w:t>
      </w:r>
      <w:r>
        <w:rPr>
          <w:rFonts w:ascii="Liberation Mono" w:hAnsi="Liberation Mono"/>
          <w:sz w:val="17"/>
        </w:rPr>
        <w:br/>
        <w:t xml:space="preserve">    public ImmutableArray&lt;Q&gt; Solve(ImmutableArray&lt;Q&gt; u, ImmutableDictionary&lt;int, Q&gt; doMap) =&gt;</w:t>
      </w:r>
      <w:r>
        <w:rPr>
          <w:rFonts w:ascii="Liberation Mono" w:hAnsi="Liberation Mono"/>
          <w:sz w:val="17"/>
        </w:rPr>
        <w:br/>
        <w:t xml:space="preserve">        Enumerable.Range(0, N).Aggregate(ImmutableArray&lt;Q&gt;.Empty, (x, v) =&gt; x.Add(doMap.TryGetValue(v, out var d)</w:t>
      </w:r>
      <w:r>
        <w:rPr>
          <w:rFonts w:ascii="Liberation Mono" w:hAnsi="Liberation Mono"/>
          <w:sz w:val="17"/>
        </w:rPr>
        <w:br/>
        <w:t xml:space="preserve">            ? d : Enumerable.Range(0, v).Aggregate(u[v], (s, w) =&gt; s + B[v, w] * x[w])));</w:t>
      </w:r>
      <w:r>
        <w:rPr>
          <w:rFonts w:ascii="Liberation Mono" w:hAnsi="Liberation Mono"/>
          <w:sz w:val="17"/>
        </w:rPr>
        <w:br/>
      </w:r>
      <w:r>
        <w:rPr>
          <w:rFonts w:ascii="Liberation Mono" w:hAnsi="Liberation Mono"/>
          <w:sz w:val="17"/>
        </w:rPr>
        <w:br/>
        <w:t xml:space="preserve">    /// &lt;summary&gt;R_D = (I - P B)^{-1} with P zeroing the target rows (Theorem 6.1).&lt;/summary&gt;</w:t>
      </w:r>
      <w:r>
        <w:rPr>
          <w:rFonts w:ascii="Liberation Mono" w:hAnsi="Liberation Mono"/>
          <w:sz w:val="17"/>
        </w:rPr>
        <w:br/>
        <w:t xml:space="preserve">    public QMat Resolvent(IEnumerable&lt;int&gt; targets)</w:t>
      </w:r>
      <w:r>
        <w:rPr>
          <w:rFonts w:ascii="Liberation Mono" w:hAnsi="Liberation Mono"/>
          <w:sz w:val="17"/>
        </w:rPr>
        <w:br/>
        <w:t xml:space="preserve">    {</w:t>
      </w:r>
      <w:r>
        <w:rPr>
          <w:rFonts w:ascii="Liberation Mono" w:hAnsi="Liberation Mono"/>
          <w:sz w:val="17"/>
        </w:rPr>
        <w:br/>
        <w:t xml:space="preserve">        var t = targets.ToHashSet();</w:t>
      </w:r>
      <w:r>
        <w:rPr>
          <w:rFonts w:ascii="Liberation Mono" w:hAnsi="Liberation Mono"/>
          <w:sz w:val="17"/>
        </w:rPr>
        <w:br/>
        <w:t xml:space="preserve">        var pb = QMat.Of(N, N, (i, j) =&gt; t.Contains(i) ? Q.Zero : B[i, j]);</w:t>
      </w:r>
      <w:r>
        <w:rPr>
          <w:rFonts w:ascii="Liberation Mono" w:hAnsi="Liberation Mono"/>
          <w:sz w:val="17"/>
        </w:rPr>
        <w:br/>
        <w:t xml:space="preserve">        return QMat.Identity(N).Sub(pb).Inverse();</w:t>
      </w:r>
      <w:r>
        <w:rPr>
          <w:rFonts w:ascii="Liberation Mono" w:hAnsi="Liberation Mono"/>
          <w:sz w:val="17"/>
        </w:rPr>
        <w:br/>
        <w:t xml:space="preserve">    }</w:t>
      </w:r>
      <w:r>
        <w:rPr>
          <w:rFonts w:ascii="Liberation Mono" w:hAnsi="Liberation Mono"/>
          <w:sz w:val="17"/>
        </w:rPr>
        <w:br/>
      </w:r>
      <w:r>
        <w:rPr>
          <w:rFonts w:ascii="Liberation Mono" w:hAnsi="Liberation Mono"/>
          <w:sz w:val="17"/>
        </w:rPr>
        <w:br/>
        <w:t xml:space="preserve">    /// &lt;summary&gt;The same resolvent as a sum over directed paths of (P B)^k, k = 0..n-1.&lt;/summary&gt;</w:t>
      </w:r>
      <w:r>
        <w:rPr>
          <w:rFonts w:ascii="Liberation Mono" w:hAnsi="Liberation Mono"/>
          <w:sz w:val="17"/>
        </w:rPr>
        <w:br/>
        <w:t xml:space="preserve">    public QMat PathSum(IEnumerable&lt;int&gt; targets)</w:t>
      </w:r>
      <w:r>
        <w:rPr>
          <w:rFonts w:ascii="Liberation Mono" w:hAnsi="Liberation Mono"/>
          <w:sz w:val="17"/>
        </w:rPr>
        <w:br/>
        <w:t xml:space="preserve">    {</w:t>
      </w:r>
      <w:r>
        <w:rPr>
          <w:rFonts w:ascii="Liberation Mono" w:hAnsi="Liberation Mono"/>
          <w:sz w:val="17"/>
        </w:rPr>
        <w:br/>
        <w:t xml:space="preserve">        var t = targets.ToHashSet();</w:t>
      </w:r>
      <w:r>
        <w:rPr>
          <w:rFonts w:ascii="Liberation Mono" w:hAnsi="Liberation Mono"/>
          <w:sz w:val="17"/>
        </w:rPr>
        <w:br/>
        <w:t xml:space="preserve">        var pb = QMat.Of(N, N, (i, j) =&gt; t.Contains(i) ? Q.Zero : B[i, j]);</w:t>
      </w:r>
      <w:r>
        <w:rPr>
          <w:rFonts w:ascii="Liberation Mono" w:hAnsi="Liberation Mono"/>
          <w:sz w:val="17"/>
        </w:rPr>
        <w:br/>
        <w:t xml:space="preserve">        var (acc, pw) = (QMat.Identity(N), QMat.Identity(N));</w:t>
      </w:r>
      <w:r>
        <w:rPr>
          <w:rFonts w:ascii="Liberation Mono" w:hAnsi="Liberation Mono"/>
          <w:sz w:val="17"/>
        </w:rPr>
        <w:br/>
        <w:t xml:space="preserve">        for (int k = 1; k &lt; N; k++) { pw = pw.Mul(pb); acc = QMat.Of(N, N, (i, j) =&gt; acc[i, j] + pw[i, j]); }</w:t>
      </w:r>
      <w:r>
        <w:rPr>
          <w:rFonts w:ascii="Liberation Mono" w:hAnsi="Liberation Mono"/>
          <w:sz w:val="17"/>
        </w:rPr>
        <w:br/>
        <w:t xml:space="preserve">        return acc;</w:t>
      </w:r>
      <w:r>
        <w:rPr>
          <w:rFonts w:ascii="Liberation Mono" w:hAnsi="Liberation Mono"/>
          <w:sz w:val="17"/>
        </w:rPr>
        <w:br/>
        <w:t xml:space="preserve">    }</w:t>
      </w:r>
      <w:r>
        <w:rPr>
          <w:rFonts w:ascii="Liberation Mono" w:hAnsi="Liberation Mono"/>
          <w:sz w:val="17"/>
        </w:rPr>
        <w:br/>
        <w:t>}</w:t>
      </w:r>
      <w:r>
        <w:rPr>
          <w:rFonts w:ascii="Liberation Mono" w:hAnsi="Liberation Mono"/>
          <w:sz w:val="17"/>
        </w:rPr>
        <w:br/>
      </w:r>
      <w:r>
        <w:rPr>
          <w:rFonts w:ascii="Liberation Mono" w:hAnsi="Liberation Mono"/>
          <w:sz w:val="17"/>
        </w:rPr>
        <w:br/>
        <w:t>/// &lt;summary&gt;A DAG whose edge gains are symbols. Edge e = (child, parent) is symbol e.&lt;/summary&gt;</w:t>
      </w:r>
      <w:r>
        <w:rPr>
          <w:rFonts w:ascii="Liberation Mono" w:hAnsi="Liberation Mono"/>
          <w:sz w:val="17"/>
        </w:rPr>
        <w:br/>
        <w:t>public sealed record SymbolicDag(int N, ImmutableArray&lt;(int Child, int Parent)&gt; Edges)</w:t>
      </w:r>
      <w:r>
        <w:rPr>
          <w:rFonts w:ascii="Liberation Mono" w:hAnsi="Liberation Mono"/>
          <w:sz w:val="17"/>
        </w:rPr>
        <w:br/>
        <w:t>{</w:t>
      </w:r>
      <w:r>
        <w:rPr>
          <w:rFonts w:ascii="Liberation Mono" w:hAnsi="Liberation Mono"/>
          <w:sz w:val="17"/>
        </w:rPr>
        <w:br/>
        <w:t xml:space="preserve">    /// &lt;summary&gt;Forward-substitution expression for the response of every node to a unit input</w:t>
      </w:r>
      <w:r>
        <w:rPr>
          <w:rFonts w:ascii="Liberation Mono" w:hAnsi="Liberation Mono"/>
          <w:sz w:val="17"/>
        </w:rPr>
        <w:br/>
        <w:t xml:space="preserve">    /// at &lt;paramref name="source"/&gt;: r_v = sum over parents w of g_(v,w) r_w. Shared subtrees are</w:t>
      </w:r>
      <w:r>
        <w:rPr>
          <w:rFonts w:ascii="Liberation Mono" w:hAnsi="Liberation Mono"/>
          <w:sz w:val="17"/>
        </w:rPr>
        <w:br/>
        <w:t xml:space="preserve">    /// reused, exactly as interval forward substitution reuses computed node intervals.&lt;/summary&gt;</w:t>
      </w:r>
      <w:r>
        <w:rPr>
          <w:rFonts w:ascii="Liberation Mono" w:hAnsi="Liberation Mono"/>
          <w:sz w:val="17"/>
        </w:rPr>
        <w:br/>
        <w:t xml:space="preserve">    public ImmutableArray&lt;Expr&gt; Forward(int source)</w:t>
      </w:r>
      <w:r>
        <w:rPr>
          <w:rFonts w:ascii="Liberation Mono" w:hAnsi="Liberation Mono"/>
          <w:sz w:val="17"/>
        </w:rPr>
        <w:br/>
        <w:t xml:space="preserve">    {</w:t>
      </w:r>
      <w:r>
        <w:rPr>
          <w:rFonts w:ascii="Liberation Mono" w:hAnsi="Liberation Mono"/>
          <w:sz w:val="17"/>
        </w:rPr>
        <w:br/>
        <w:t xml:space="preserve">        var r = new Expr[N];</w:t>
      </w:r>
      <w:r>
        <w:rPr>
          <w:rFonts w:ascii="Liberation Mono" w:hAnsi="Liberation Mono"/>
          <w:sz w:val="17"/>
        </w:rPr>
        <w:br/>
        <w:t xml:space="preserve">        for (int v = 0; v &lt; N; v++)</w:t>
      </w:r>
      <w:r>
        <w:rPr>
          <w:rFonts w:ascii="Liberation Mono" w:hAnsi="Liberation Mono"/>
          <w:sz w:val="17"/>
        </w:rPr>
        <w:br/>
        <w:t xml:space="preserve">        {</w:t>
      </w:r>
      <w:r>
        <w:rPr>
          <w:rFonts w:ascii="Liberation Mono" w:hAnsi="Liberation Mono"/>
          <w:sz w:val="17"/>
        </w:rPr>
        <w:br/>
        <w:t xml:space="preserve">            if (v == source) { r[v] = new Expr.C(Q.One); continue; }</w:t>
      </w:r>
      <w:r>
        <w:rPr>
          <w:rFonts w:ascii="Liberation Mono" w:hAnsi="Liberation Mono"/>
          <w:sz w:val="17"/>
        </w:rPr>
        <w:br/>
        <w:t xml:space="preserve">            var terms = Edges.Select((e, i) =&gt; (e, i)).Where(t =&gt; t.e.Child == v &amp;&amp; r[t.e.Parent] is not Expr.C { Value.IsZero: true })</w:t>
      </w:r>
      <w:r>
        <w:rPr>
          <w:rFonts w:ascii="Liberation Mono" w:hAnsi="Liberation Mono"/>
          <w:sz w:val="17"/>
        </w:rPr>
        <w:br/>
        <w:t xml:space="preserve">                .Select(t =&gt; r[t.e.Parent] is Expr.C { Value: var one } &amp;&amp; one == Q.One ? new Expr.V(t.i) : Expr.Mul(new Expr.V(t.i), r[t.e.Parent]))</w:t>
      </w:r>
      <w:r>
        <w:rPr>
          <w:rFonts w:ascii="Liberation Mono" w:hAnsi="Liberation Mono"/>
          <w:sz w:val="17"/>
        </w:rPr>
        <w:br/>
        <w:t xml:space="preserve">                .ToArray();</w:t>
      </w:r>
      <w:r>
        <w:rPr>
          <w:rFonts w:ascii="Liberation Mono" w:hAnsi="Liberation Mono"/>
          <w:sz w:val="17"/>
        </w:rPr>
        <w:br/>
        <w:t xml:space="preserve">            r[v] = terms.Length == 0 ? new Expr.C(Q.Zero) : Expr.Add(terms);</w:t>
      </w:r>
      <w:r>
        <w:rPr>
          <w:rFonts w:ascii="Liberation Mono" w:hAnsi="Liberation Mono"/>
          <w:sz w:val="17"/>
        </w:rPr>
        <w:br/>
        <w:t xml:space="preserve">        }</w:t>
      </w:r>
      <w:r>
        <w:rPr>
          <w:rFonts w:ascii="Liberation Mono" w:hAnsi="Liberation Mono"/>
          <w:sz w:val="17"/>
        </w:rPr>
        <w:br/>
        <w:t xml:space="preserve">        return r.ToImmutableArray();</w:t>
      </w:r>
      <w:r>
        <w:rPr>
          <w:rFonts w:ascii="Liberation Mono" w:hAnsi="Liberation Mono"/>
          <w:sz w:val="17"/>
        </w:rPr>
        <w:br/>
        <w:t xml:space="preserve">    }</w:t>
      </w:r>
      <w:r>
        <w:rPr>
          <w:rFonts w:ascii="Liberation Mono" w:hAnsi="Liberation Mono"/>
          <w:sz w:val="17"/>
        </w:rPr>
        <w:br/>
      </w:r>
      <w:r>
        <w:rPr>
          <w:rFonts w:ascii="Liberation Mono" w:hAnsi="Liberation Mono"/>
          <w:sz w:val="17"/>
        </w:rPr>
        <w:br/>
        <w:t xml:space="preserve">    /// &lt;summary&gt;Number of directed paths from source to target.&lt;/summary&gt;</w:t>
      </w:r>
      <w:r>
        <w:rPr>
          <w:rFonts w:ascii="Liberation Mono" w:hAnsi="Liberation Mono"/>
          <w:sz w:val="17"/>
        </w:rPr>
        <w:br/>
        <w:t xml:space="preserve">    public long PathCount(int s, int t)</w:t>
      </w:r>
      <w:r>
        <w:rPr>
          <w:rFonts w:ascii="Liberation Mono" w:hAnsi="Liberation Mono"/>
          <w:sz w:val="17"/>
        </w:rPr>
        <w:br/>
        <w:t xml:space="preserve">    {</w:t>
      </w:r>
      <w:r>
        <w:rPr>
          <w:rFonts w:ascii="Liberation Mono" w:hAnsi="Liberation Mono"/>
          <w:sz w:val="17"/>
        </w:rPr>
        <w:br/>
        <w:t xml:space="preserve">        var c = new long[N]; c[s] = 1;</w:t>
      </w:r>
      <w:r>
        <w:rPr>
          <w:rFonts w:ascii="Liberation Mono" w:hAnsi="Liberation Mono"/>
          <w:sz w:val="17"/>
        </w:rPr>
        <w:br/>
        <w:t xml:space="preserve">        for (int v = s + 1; v &lt; N; v++) c[v] = Edges.Where(e =&gt; e.Child == v).Sum(e =&gt; c[e.Parent]);</w:t>
      </w:r>
      <w:r>
        <w:rPr>
          <w:rFonts w:ascii="Liberation Mono" w:hAnsi="Liberation Mono"/>
          <w:sz w:val="17"/>
        </w:rPr>
        <w:br/>
        <w:t xml:space="preserve">        return c[t];</w:t>
      </w:r>
      <w:r>
        <w:rPr>
          <w:rFonts w:ascii="Liberation Mono" w:hAnsi="Liberation Mono"/>
          <w:sz w:val="17"/>
        </w:rPr>
        <w:br/>
      </w:r>
      <w:r>
        <w:rPr>
          <w:rFonts w:ascii="Liberation Mono" w:hAnsi="Liberation Mono"/>
          <w:sz w:val="17"/>
        </w:rPr>
        <w:lastRenderedPageBreak/>
        <w:t xml:space="preserve">    }</w:t>
      </w:r>
      <w:r>
        <w:rPr>
          <w:rFonts w:ascii="Liberation Mono" w:hAnsi="Liberation Mono"/>
          <w:sz w:val="17"/>
        </w:rPr>
        <w:br/>
        <w:t>}</w:t>
      </w:r>
      <w:r>
        <w:rPr>
          <w:rFonts w:ascii="Liberation Mono" w:hAnsi="Liberation Mono"/>
          <w:sz w:val="17"/>
        </w:rPr>
        <w:br/>
      </w:r>
      <w:r>
        <w:rPr>
          <w:rFonts w:ascii="Liberation Mono" w:hAnsi="Liberation Mono"/>
          <w:sz w:val="17"/>
        </w:rPr>
        <w:br/>
        <w:t>/// &lt;summary&gt;Incidence-graph realisation of the linear mechanism sheaf (Section 4.2).&lt;/summary&gt;</w:t>
      </w:r>
      <w:r>
        <w:rPr>
          <w:rFonts w:ascii="Liberation Mono" w:hAnsi="Liberation Mono"/>
          <w:sz w:val="17"/>
        </w:rPr>
        <w:br/>
        <w:t>public static class IncidenceSheaf</w:t>
      </w:r>
      <w:r>
        <w:rPr>
          <w:rFonts w:ascii="Liberation Mono" w:hAnsi="Liberation Mono"/>
          <w:sz w:val="17"/>
        </w:rPr>
        <w:br/>
        <w:t>{</w:t>
      </w:r>
      <w:r>
        <w:rPr>
          <w:rFonts w:ascii="Liberation Mono" w:hAnsi="Liberation Mono"/>
          <w:sz w:val="17"/>
        </w:rPr>
        <w:br/>
        <w:t xml:space="preserve">    /// &lt;summary&gt;Mechanism v has endogenous parents with gains and exogenous inputs with gains.</w:t>
      </w:r>
      <w:r>
        <w:rPr>
          <w:rFonts w:ascii="Liberation Mono" w:hAnsi="Liberation Mono"/>
          <w:sz w:val="17"/>
        </w:rPr>
        <w:br/>
        <w:t xml:space="preserve">    /// Returns (dim C0, dim C1, rank of the coboundary, dim H0, dim H1, graph vertices, graph</w:t>
      </w:r>
      <w:r>
        <w:rPr>
          <w:rFonts w:ascii="Liberation Mono" w:hAnsi="Liberation Mono"/>
          <w:sz w:val="17"/>
        </w:rPr>
        <w:br/>
        <w:t xml:space="preserve">    /// edges, first Betti number of the constant sheaf).&lt;/summary&gt;</w:t>
      </w:r>
      <w:r>
        <w:rPr>
          <w:rFonts w:ascii="Liberation Mono" w:hAnsi="Liberation Mono"/>
          <w:sz w:val="17"/>
        </w:rPr>
        <w:br/>
        <w:t xml:space="preserve">    public static (int C0, int C1, int Rank, int H0, int H1, int Vertices, int EdgesN, int ConstantH1) Cohomology(</w:t>
      </w:r>
      <w:r>
        <w:rPr>
          <w:rFonts w:ascii="Liberation Mono" w:hAnsi="Liberation Mono"/>
          <w:sz w:val="17"/>
        </w:rPr>
        <w:br/>
        <w:t xml:space="preserve">        int n, int q, ImmutableArray&lt;ImmutableArray&lt;(int Var, Q Gain)&gt;&gt; inputs)</w:t>
      </w:r>
      <w:r>
        <w:rPr>
          <w:rFonts w:ascii="Liberation Mono" w:hAnsi="Liberation Mono"/>
          <w:sz w:val="17"/>
        </w:rPr>
        <w:br/>
        <w:t xml:space="preserve">    {</w:t>
      </w:r>
      <w:r>
        <w:rPr>
          <w:rFonts w:ascii="Liberation Mono" w:hAnsi="Liberation Mono"/>
          <w:sz w:val="17"/>
        </w:rPr>
        <w:br/>
        <w:t xml:space="preserve">        // variable points: 0..n-1 endogenous, n..n+q-1 exogenous; mechanism stalks follow.</w:t>
      </w:r>
      <w:r>
        <w:rPr>
          <w:rFonts w:ascii="Liberation Mono" w:hAnsi="Liberation Mono"/>
          <w:sz w:val="17"/>
        </w:rPr>
        <w:br/>
        <w:t xml:space="preserve">        var mechOffset = new int[n]; int c0 = n + q;</w:t>
      </w:r>
      <w:r>
        <w:rPr>
          <w:rFonts w:ascii="Liberation Mono" w:hAnsi="Liberation Mono"/>
          <w:sz w:val="17"/>
        </w:rPr>
        <w:br/>
        <w:t xml:space="preserve">        for (int v = 0; v &lt; n; v++) { mechOffset[v] = c0; c0 += inputs[v].Length; }</w:t>
      </w:r>
      <w:r>
        <w:rPr>
          <w:rFonts w:ascii="Liberation Mono" w:hAnsi="Liberation Mono"/>
          <w:sz w:val="17"/>
        </w:rPr>
        <w:br/>
        <w:t xml:space="preserve">        var rows = new List&lt;Q[]&gt;();</w:t>
      </w:r>
      <w:r>
        <w:rPr>
          <w:rFonts w:ascii="Liberation Mono" w:hAnsi="Liberation Mono"/>
          <w:sz w:val="17"/>
        </w:rPr>
        <w:br/>
        <w:t xml:space="preserve">        for (int v = 0; v &lt; n; v++)</w:t>
      </w:r>
      <w:r>
        <w:rPr>
          <w:rFonts w:ascii="Liberation Mono" w:hAnsi="Liberation Mono"/>
          <w:sz w:val="17"/>
        </w:rPr>
        <w:br/>
        <w:t xml:space="preserve">        {</w:t>
      </w:r>
      <w:r>
        <w:rPr>
          <w:rFonts w:ascii="Liberation Mono" w:hAnsi="Liberation Mono"/>
          <w:sz w:val="17"/>
        </w:rPr>
        <w:br/>
        <w:t xml:space="preserve">            var row = new Q[c0]; Array.Fill(row, Q.Zero); row[v] = Q.One;              // child edge</w:t>
      </w:r>
      <w:r>
        <w:rPr>
          <w:rFonts w:ascii="Liberation Mono" w:hAnsi="Liberation Mono"/>
          <w:sz w:val="17"/>
        </w:rPr>
        <w:br/>
        <w:t xml:space="preserve">            for (int k = 0; k &lt; inputs[v].Length; k++) row[mechOffset[v] + k] = -inputs[v][k].Gain;</w:t>
      </w:r>
      <w:r>
        <w:rPr>
          <w:rFonts w:ascii="Liberation Mono" w:hAnsi="Liberation Mono"/>
          <w:sz w:val="17"/>
        </w:rPr>
        <w:br/>
        <w:t xml:space="preserve">            rows.Add(row);</w:t>
      </w:r>
      <w:r>
        <w:rPr>
          <w:rFonts w:ascii="Liberation Mono" w:hAnsi="Liberation Mono"/>
          <w:sz w:val="17"/>
        </w:rPr>
        <w:br/>
        <w:t xml:space="preserve">            for (int k = 0; k &lt; inputs[v].Length; k++)                                  // input edges</w:t>
      </w:r>
      <w:r>
        <w:rPr>
          <w:rFonts w:ascii="Liberation Mono" w:hAnsi="Liberation Mono"/>
          <w:sz w:val="17"/>
        </w:rPr>
        <w:br/>
        <w:t xml:space="preserve">            {</w:t>
      </w:r>
      <w:r>
        <w:rPr>
          <w:rFonts w:ascii="Liberation Mono" w:hAnsi="Liberation Mono"/>
          <w:sz w:val="17"/>
        </w:rPr>
        <w:br/>
        <w:t xml:space="preserve">                var r = new Q[c0]; Array.Fill(r, Q.Zero);</w:t>
      </w:r>
      <w:r>
        <w:rPr>
          <w:rFonts w:ascii="Liberation Mono" w:hAnsi="Liberation Mono"/>
          <w:sz w:val="17"/>
        </w:rPr>
        <w:br/>
        <w:t xml:space="preserve">                r[inputs[v][k].Var] = Q.One; r[mechOffset[v] + k] = -Q.One; rows.Add(r);</w:t>
      </w:r>
      <w:r>
        <w:rPr>
          <w:rFonts w:ascii="Liberation Mono" w:hAnsi="Liberation Mono"/>
          <w:sz w:val="17"/>
        </w:rPr>
        <w:br/>
        <w:t xml:space="preserve">            }</w:t>
      </w:r>
      <w:r>
        <w:rPr>
          <w:rFonts w:ascii="Liberation Mono" w:hAnsi="Liberation Mono"/>
          <w:sz w:val="17"/>
        </w:rPr>
        <w:br/>
        <w:t xml:space="preserve">        }</w:t>
      </w:r>
      <w:r>
        <w:rPr>
          <w:rFonts w:ascii="Liberation Mono" w:hAnsi="Liberation Mono"/>
          <w:sz w:val="17"/>
        </w:rPr>
        <w:br/>
        <w:t xml:space="preserve">        var delta = new QMat(rows.Count, c0, rows.SelectMany(r =&gt; r).ToImmutableArray());</w:t>
      </w:r>
      <w:r>
        <w:rPr>
          <w:rFonts w:ascii="Liberation Mono" w:hAnsi="Liberation Mono"/>
          <w:sz w:val="17"/>
        </w:rPr>
        <w:br/>
        <w:t xml:space="preserve">        int rank = delta.Rank();</w:t>
      </w:r>
      <w:r>
        <w:rPr>
          <w:rFonts w:ascii="Liberation Mono" w:hAnsi="Liberation Mono"/>
          <w:sz w:val="17"/>
        </w:rPr>
        <w:br/>
        <w:t xml:space="preserve">        int vertices = n + q + n, edgesN = rows.Count;</w:t>
      </w:r>
      <w:r>
        <w:rPr>
          <w:rFonts w:ascii="Liberation Mono" w:hAnsi="Liberation Mono"/>
          <w:sz w:val="17"/>
        </w:rPr>
        <w:br/>
        <w:t xml:space="preserve">        // constant sheaf: incidence matrix of the same graph</w:t>
      </w:r>
      <w:r>
        <w:rPr>
          <w:rFonts w:ascii="Liberation Mono" w:hAnsi="Liberation Mono"/>
          <w:sz w:val="17"/>
        </w:rPr>
        <w:br/>
        <w:t xml:space="preserve">        var inc = new List&lt;Q[]&gt;();</w:t>
      </w:r>
      <w:r>
        <w:rPr>
          <w:rFonts w:ascii="Liberation Mono" w:hAnsi="Liberation Mono"/>
          <w:sz w:val="17"/>
        </w:rPr>
        <w:br/>
        <w:t xml:space="preserve">        for (int v = 0; v &lt; n; v++)</w:t>
      </w:r>
      <w:r>
        <w:rPr>
          <w:rFonts w:ascii="Liberation Mono" w:hAnsi="Liberation Mono"/>
          <w:sz w:val="17"/>
        </w:rPr>
        <w:br/>
        <w:t xml:space="preserve">            foreach (var a in inputs[v].Select(t =&gt; t.Var).Prepend(v))</w:t>
      </w:r>
      <w:r>
        <w:rPr>
          <w:rFonts w:ascii="Liberation Mono" w:hAnsi="Liberation Mono"/>
          <w:sz w:val="17"/>
        </w:rPr>
        <w:br/>
        <w:t xml:space="preserve">            {</w:t>
      </w:r>
      <w:r>
        <w:rPr>
          <w:rFonts w:ascii="Liberation Mono" w:hAnsi="Liberation Mono"/>
          <w:sz w:val="17"/>
        </w:rPr>
        <w:br/>
        <w:t xml:space="preserve">                var r = new Q[vertices]; Array.Fill(r, Q.Zero); r[a] = Q.One; r[n + q + v] = -Q.One; inc.Add(r);</w:t>
      </w:r>
      <w:r>
        <w:rPr>
          <w:rFonts w:ascii="Liberation Mono" w:hAnsi="Liberation Mono"/>
          <w:sz w:val="17"/>
        </w:rPr>
        <w:br/>
        <w:t xml:space="preserve">            }</w:t>
      </w:r>
      <w:r>
        <w:rPr>
          <w:rFonts w:ascii="Liberation Mono" w:hAnsi="Liberation Mono"/>
          <w:sz w:val="17"/>
        </w:rPr>
        <w:br/>
        <w:t xml:space="preserve">        int incRank = new QMat(inc.Count, vertices, inc.SelectMany(r =&gt; r).ToImmutableArray()).Rank();</w:t>
      </w:r>
      <w:r>
        <w:rPr>
          <w:rFonts w:ascii="Liberation Mono" w:hAnsi="Liberation Mono"/>
          <w:sz w:val="17"/>
        </w:rPr>
        <w:br/>
        <w:t xml:space="preserve">        return (c0, rows.Count, rank, c0 - rank, rows.Count - rank, vertices, edgesN, edgesN - incRank);</w:t>
      </w:r>
      <w:r>
        <w:rPr>
          <w:rFonts w:ascii="Liberation Mono" w:hAnsi="Liberation Mono"/>
          <w:sz w:val="17"/>
        </w:rPr>
        <w:br/>
        <w:t xml:space="preserve">    }</w:t>
      </w:r>
      <w:r>
        <w:rPr>
          <w:rFonts w:ascii="Liberation Mono" w:hAnsi="Liberation Mono"/>
          <w:sz w:val="17"/>
        </w:rPr>
        <w:br/>
        <w:t>}</w:t>
      </w:r>
      <w:r>
        <w:rPr>
          <w:rFonts w:ascii="Liberation Mono" w:hAnsi="Liberation Mono"/>
          <w:sz w:val="17"/>
        </w:rPr>
        <w:br/>
      </w:r>
      <w:r>
        <w:rPr>
          <w:rFonts w:ascii="Liberation Mono" w:hAnsi="Liberation Mono"/>
          <w:sz w:val="17"/>
        </w:rPr>
        <w:br/>
        <w:t>/// &lt;summary&gt;The regularised harmonic read of Section 7.1 on a path of T scalar event blocks:</w:t>
      </w:r>
      <w:r>
        <w:rPr>
          <w:rFonts w:ascii="Liberation Mono" w:hAnsi="Liberation Mono"/>
          <w:sz w:val="17"/>
        </w:rPr>
        <w:br/>
        <w:t>/// K(w) = (I + w L)^{-1}, with L the path Laplacian.&lt;/summary&gt;</w:t>
      </w:r>
      <w:r>
        <w:rPr>
          <w:rFonts w:ascii="Liberation Mono" w:hAnsi="Liberation Mono"/>
          <w:sz w:val="17"/>
        </w:rPr>
        <w:br/>
        <w:t>public static class Smoother</w:t>
      </w:r>
      <w:r>
        <w:rPr>
          <w:rFonts w:ascii="Liberation Mono" w:hAnsi="Liberation Mono"/>
          <w:sz w:val="17"/>
        </w:rPr>
        <w:br/>
        <w:t>{</w:t>
      </w:r>
      <w:r>
        <w:rPr>
          <w:rFonts w:ascii="Liberation Mono" w:hAnsi="Liberation Mono"/>
          <w:sz w:val="17"/>
        </w:rPr>
        <w:br/>
        <w:t xml:space="preserve">    public static QMat K(int t, Q w) =&gt; t &lt; 1 || w.Sign &lt; 0 ? throw new ArgumentOutOfRangeException()</w:t>
      </w:r>
      <w:r>
        <w:rPr>
          <w:rFonts w:ascii="Liberation Mono" w:hAnsi="Liberation Mono"/>
          <w:sz w:val="17"/>
        </w:rPr>
        <w:br/>
        <w:t xml:space="preserve">        : QMat.Of(t, t, (i, j) =&gt; i == j ? Q.One + w * (t == 1 ? 0 : i == 0 || i == t - 1 ? 1 : 2)</w:t>
      </w:r>
      <w:r>
        <w:rPr>
          <w:rFonts w:ascii="Liberation Mono" w:hAnsi="Liberation Mono"/>
          <w:sz w:val="17"/>
        </w:rPr>
        <w:br/>
        <w:t xml:space="preserve">            : Math.Abs(i - j) == 1 ? -w : Q.Zero).Inverse();</w:t>
      </w:r>
      <w:r>
        <w:rPr>
          <w:rFonts w:ascii="Liberation Mono" w:hAnsi="Liberation Mono"/>
          <w:sz w:val="17"/>
        </w:rPr>
        <w:br/>
      </w:r>
      <w:r>
        <w:rPr>
          <w:rFonts w:ascii="Liberation Mono" w:hAnsi="Liberation Mono"/>
          <w:sz w:val="17"/>
        </w:rPr>
        <w:br/>
        <w:t xml:space="preserve">    /// &lt;summary&gt;det(I + wL) as a polynomial in the symbol 0 = w, by the tridiagonal recurrence.&lt;/summary&gt;</w:t>
      </w:r>
      <w:r>
        <w:rPr>
          <w:rFonts w:ascii="Liberation Mono" w:hAnsi="Liberation Mono"/>
          <w:sz w:val="17"/>
        </w:rPr>
        <w:br/>
        <w:t xml:space="preserve">    public static Poly Det(int t)</w:t>
      </w:r>
      <w:r>
        <w:rPr>
          <w:rFonts w:ascii="Liberation Mono" w:hAnsi="Liberation Mono"/>
          <w:sz w:val="17"/>
        </w:rPr>
        <w:br/>
        <w:t xml:space="preserve">    {</w:t>
      </w:r>
      <w:r>
        <w:rPr>
          <w:rFonts w:ascii="Liberation Mono" w:hAnsi="Liberation Mono"/>
          <w:sz w:val="17"/>
        </w:rPr>
        <w:br/>
        <w:t xml:space="preserve">        if (t &lt; 1) throw new ArgumentOutOfRangeException(nameof(t));</w:t>
      </w:r>
      <w:r>
        <w:rPr>
          <w:rFonts w:ascii="Liberation Mono" w:hAnsi="Liberation Mono"/>
          <w:sz w:val="17"/>
        </w:rPr>
        <w:br/>
        <w:t xml:space="preserve">        if (t == 1) return Poly.Const(Q.One);</w:t>
      </w:r>
      <w:r>
        <w:rPr>
          <w:rFonts w:ascii="Liberation Mono" w:hAnsi="Liberation Mono"/>
          <w:sz w:val="17"/>
        </w:rPr>
        <w:br/>
        <w:t xml:space="preserve">        var w = Poly.Var(0); var one = Poly.Const(Q.One);</w:t>
      </w:r>
      <w:r>
        <w:rPr>
          <w:rFonts w:ascii="Liberation Mono" w:hAnsi="Liberation Mono"/>
          <w:sz w:val="17"/>
        </w:rPr>
        <w:br/>
        <w:t xml:space="preserve">        Poly Diag(int i) =&gt; one + w * Poly.Const(i == 0 || i == t - 1 ? 1 : 2);</w:t>
      </w:r>
      <w:r>
        <w:rPr>
          <w:rFonts w:ascii="Liberation Mono" w:hAnsi="Liberation Mono"/>
          <w:sz w:val="17"/>
        </w:rPr>
        <w:br/>
        <w:t xml:space="preserve">        var (p2, p1) = (one, Diag(0));</w:t>
      </w:r>
      <w:r>
        <w:rPr>
          <w:rFonts w:ascii="Liberation Mono" w:hAnsi="Liberation Mono"/>
          <w:sz w:val="17"/>
        </w:rPr>
        <w:br/>
        <w:t xml:space="preserve">        for (int i = 1; i &lt; t; i++) (p2, p1) = (p1, Diag(i) * p1 - w * w * p2);</w:t>
      </w:r>
      <w:r>
        <w:rPr>
          <w:rFonts w:ascii="Liberation Mono" w:hAnsi="Liberation Mono"/>
          <w:sz w:val="17"/>
        </w:rPr>
        <w:br/>
        <w:t xml:space="preserve">        return p1;</w:t>
      </w:r>
      <w:r>
        <w:rPr>
          <w:rFonts w:ascii="Liberation Mono" w:hAnsi="Liberation Mono"/>
          <w:sz w:val="17"/>
        </w:rPr>
        <w:br/>
        <w:t xml:space="preserve">    }</w:t>
      </w:r>
      <w:r>
        <w:rPr>
          <w:rFonts w:ascii="Liberation Mono" w:hAnsi="Liberation Mono"/>
          <w:sz w:val="17"/>
        </w:rPr>
        <w:br/>
        <w:t>}</w:t>
      </w:r>
    </w:p>
    <w:p w14:paraId="4C5B1411" w14:textId="77777777" w:rsidR="009C2745" w:rsidRDefault="00000000" w:rsidP="00FA2416">
      <w:pPr>
        <w:pStyle w:val="FirstParagraph"/>
        <w:keepNext/>
        <w:jc w:val="both"/>
        <w:rPr>
          <w:rFonts w:hint="eastAsia"/>
        </w:rPr>
      </w:pPr>
      <w:r>
        <w:rPr>
          <w:b/>
          <w:bCs/>
        </w:rPr>
        <w:t>Temporal.cs</w:t>
      </w:r>
    </w:p>
    <w:p w14:paraId="5D1DB421" w14:textId="77777777" w:rsidR="009C2745" w:rsidRDefault="00000000" w:rsidP="00FA2416">
      <w:pPr>
        <w:pStyle w:val="SourceCode"/>
        <w:spacing w:after="0" w:line="228" w:lineRule="auto"/>
        <w:rPr>
          <w:rFonts w:hint="eastAsia"/>
        </w:rPr>
      </w:pPr>
      <w:r>
        <w:rPr>
          <w:rFonts w:ascii="Liberation Mono" w:hAnsi="Liberation Mono"/>
          <w:sz w:val="17"/>
        </w:rPr>
        <w:t>// Clocks: the earliest-clock recursion of Theorem 3.2 and its path witness, and the simple</w:t>
      </w:r>
      <w:r>
        <w:rPr>
          <w:rFonts w:ascii="Liberation Mono" w:hAnsi="Liberation Mono"/>
          <w:sz w:val="17"/>
        </w:rPr>
        <w:br/>
        <w:t>// temporal network (difference constraints) with interval dates, upper lags and exact minimal</w:t>
      </w:r>
      <w:r>
        <w:rPr>
          <w:rFonts w:ascii="Liberation Mono" w:hAnsi="Liberation Mono"/>
          <w:sz w:val="17"/>
        </w:rPr>
        <w:br/>
        <w:t>// networks by Floyd-Warshall over the rationals (Dechter, Meiri and Pearl, 1991).</w:t>
      </w:r>
      <w:r>
        <w:rPr>
          <w:rFonts w:ascii="Liberation Mono" w:hAnsi="Liberation Mono"/>
          <w:sz w:val="17"/>
        </w:rPr>
        <w:br/>
        <w:t>using System;</w:t>
      </w:r>
      <w:r>
        <w:rPr>
          <w:rFonts w:ascii="Liberation Mono" w:hAnsi="Liberation Mono"/>
          <w:sz w:val="17"/>
        </w:rPr>
        <w:br/>
        <w:t>using System.Collections.Generic;</w:t>
      </w:r>
      <w:r>
        <w:rPr>
          <w:rFonts w:ascii="Liberation Mono" w:hAnsi="Liberation Mono"/>
          <w:sz w:val="17"/>
        </w:rPr>
        <w:br/>
        <w:t>using System.Collections.Immutable;</w:t>
      </w:r>
      <w:r>
        <w:rPr>
          <w:rFonts w:ascii="Liberation Mono" w:hAnsi="Liberation Mono"/>
          <w:sz w:val="17"/>
        </w:rPr>
        <w:br/>
        <w:t>using System.Linq;</w:t>
      </w:r>
      <w:r>
        <w:rPr>
          <w:rFonts w:ascii="Liberation Mono" w:hAnsi="Liberation Mono"/>
          <w:sz w:val="17"/>
        </w:rPr>
        <w:br/>
      </w:r>
      <w:r>
        <w:rPr>
          <w:rFonts w:ascii="Liberation Mono" w:hAnsi="Liberation Mono"/>
          <w:sz w:val="17"/>
        </w:rPr>
        <w:br/>
      </w:r>
      <w:r>
        <w:rPr>
          <w:rFonts w:ascii="Liberation Mono" w:hAnsi="Liberation Mono"/>
          <w:sz w:val="17"/>
        </w:rPr>
        <w:lastRenderedPageBreak/>
        <w:t>namespace Tcr;</w:t>
      </w:r>
      <w:r>
        <w:rPr>
          <w:rFonts w:ascii="Liberation Mono" w:hAnsi="Liberation Mono"/>
          <w:sz w:val="17"/>
        </w:rPr>
        <w:br/>
      </w:r>
      <w:r>
        <w:rPr>
          <w:rFonts w:ascii="Liberation Mono" w:hAnsi="Liberation Mono"/>
          <w:sz w:val="17"/>
        </w:rPr>
        <w:br/>
        <w:t>public static class Clock</w:t>
      </w:r>
      <w:r>
        <w:rPr>
          <w:rFonts w:ascii="Liberation Mono" w:hAnsi="Liberation Mono"/>
          <w:sz w:val="17"/>
        </w:rPr>
        <w:br/>
        <w:t>{</w:t>
      </w:r>
      <w:r>
        <w:rPr>
          <w:rFonts w:ascii="Liberation Mono" w:hAnsi="Liberation Mono"/>
          <w:sz w:val="17"/>
        </w:rPr>
        <w:br/>
        <w:t xml:space="preserve">    /// &lt;summary&gt;Theorem 3.2 with predecessor pointers. Returns the earliest clock, feasibility and,</w:t>
      </w:r>
      <w:r>
        <w:rPr>
          <w:rFonts w:ascii="Liberation Mono" w:hAnsi="Liberation Mono"/>
          <w:sz w:val="17"/>
        </w:rPr>
        <w:br/>
        <w:t xml:space="preserve">    /// if infeasible, the witness path ending at the first violating node.&lt;/summary&gt;</w:t>
      </w:r>
      <w:r>
        <w:rPr>
          <w:rFonts w:ascii="Liberation Mono" w:hAnsi="Liberation Mono"/>
          <w:sz w:val="17"/>
        </w:rPr>
        <w:br/>
        <w:t xml:space="preserve">    public static (ImmutableArray&lt;Q&gt; E, bool Feasible, ImmutableArray&lt;int&gt; Witness) Earliest(</w:t>
      </w:r>
      <w:r>
        <w:rPr>
          <w:rFonts w:ascii="Liberation Mono" w:hAnsi="Liberation Mono"/>
          <w:sz w:val="17"/>
        </w:rPr>
        <w:br/>
        <w:t xml:space="preserve">        int n, ImmutableArray&lt;(int From, int To, Q Lag)&gt; edges, ImmutableArray&lt;Q&gt; lo, ImmutableArray&lt;Q&gt; hi)</w:t>
      </w:r>
      <w:r>
        <w:rPr>
          <w:rFonts w:ascii="Liberation Mono" w:hAnsi="Liberation Mono"/>
          <w:sz w:val="17"/>
        </w:rPr>
        <w:br/>
        <w:t xml:space="preserve">    {</w:t>
      </w:r>
      <w:r>
        <w:rPr>
          <w:rFonts w:ascii="Liberation Mono" w:hAnsi="Liberation Mono"/>
          <w:sz w:val="17"/>
        </w:rPr>
        <w:br/>
        <w:t xml:space="preserve">        var e = new Q[n]; var pred = new int[n];</w:t>
      </w:r>
      <w:r>
        <w:rPr>
          <w:rFonts w:ascii="Liberation Mono" w:hAnsi="Liberation Mono"/>
          <w:sz w:val="17"/>
        </w:rPr>
        <w:br/>
        <w:t xml:space="preserve">        var incoming = edges.ToLookup(x =&gt; x.To);</w:t>
      </w:r>
      <w:r>
        <w:rPr>
          <w:rFonts w:ascii="Liberation Mono" w:hAnsi="Liberation Mono"/>
          <w:sz w:val="17"/>
        </w:rPr>
        <w:br/>
        <w:t xml:space="preserve">        for (int v = 0; v &lt; n; v++)</w:t>
      </w:r>
      <w:r>
        <w:rPr>
          <w:rFonts w:ascii="Liberation Mono" w:hAnsi="Liberation Mono"/>
          <w:sz w:val="17"/>
        </w:rPr>
        <w:br/>
        <w:t xml:space="preserve">        {</w:t>
      </w:r>
      <w:r>
        <w:rPr>
          <w:rFonts w:ascii="Liberation Mono" w:hAnsi="Liberation Mono"/>
          <w:sz w:val="17"/>
        </w:rPr>
        <w:br/>
        <w:t xml:space="preserve">            (e[v], pred[v]) = (lo[v], -1);</w:t>
      </w:r>
      <w:r>
        <w:rPr>
          <w:rFonts w:ascii="Liberation Mono" w:hAnsi="Liberation Mono"/>
          <w:sz w:val="17"/>
        </w:rPr>
        <w:br/>
        <w:t xml:space="preserve">            foreach (var ed in incoming[v])</w:t>
      </w:r>
      <w:r>
        <w:rPr>
          <w:rFonts w:ascii="Liberation Mono" w:hAnsi="Liberation Mono"/>
          <w:sz w:val="17"/>
        </w:rPr>
        <w:br/>
        <w:t xml:space="preserve">                if (e[ed.From] + ed.Lag &gt; e[v]) (e[v], pred[v]) = (e[ed.From] + ed.Lag, ed.From);</w:t>
      </w:r>
      <w:r>
        <w:rPr>
          <w:rFonts w:ascii="Liberation Mono" w:hAnsi="Liberation Mono"/>
          <w:sz w:val="17"/>
        </w:rPr>
        <w:br/>
        <w:t xml:space="preserve">        }</w:t>
      </w:r>
      <w:r>
        <w:rPr>
          <w:rFonts w:ascii="Liberation Mono" w:hAnsi="Liberation Mono"/>
          <w:sz w:val="17"/>
        </w:rPr>
        <w:br/>
        <w:t xml:space="preserve">        int bad = Enumerable.Range(0, n).FirstOrDefault(v =&gt; e[v] &gt; hi[v], -1);</w:t>
      </w:r>
      <w:r>
        <w:rPr>
          <w:rFonts w:ascii="Liberation Mono" w:hAnsi="Liberation Mono"/>
          <w:sz w:val="17"/>
        </w:rPr>
        <w:br/>
        <w:t xml:space="preserve">        var path = new List&lt;int&gt;();</w:t>
      </w:r>
      <w:r>
        <w:rPr>
          <w:rFonts w:ascii="Liberation Mono" w:hAnsi="Liberation Mono"/>
          <w:sz w:val="17"/>
        </w:rPr>
        <w:br/>
        <w:t xml:space="preserve">        for (int v = bad; v &gt;= 0; v = pred[v]) path.Add(v);</w:t>
      </w:r>
      <w:r>
        <w:rPr>
          <w:rFonts w:ascii="Liberation Mono" w:hAnsi="Liberation Mono"/>
          <w:sz w:val="17"/>
        </w:rPr>
        <w:br/>
        <w:t xml:space="preserve">        path.Reverse();</w:t>
      </w:r>
      <w:r>
        <w:rPr>
          <w:rFonts w:ascii="Liberation Mono" w:hAnsi="Liberation Mono"/>
          <w:sz w:val="17"/>
        </w:rPr>
        <w:br/>
        <w:t xml:space="preserve">        return (e.ToImmutableArray(), bad &lt; 0, path.ToImmutableArray());</w:t>
      </w:r>
      <w:r>
        <w:rPr>
          <w:rFonts w:ascii="Liberation Mono" w:hAnsi="Liberation Mono"/>
          <w:sz w:val="17"/>
        </w:rPr>
        <w:br/>
        <w:t xml:space="preserve">    }</w:t>
      </w:r>
      <w:r>
        <w:rPr>
          <w:rFonts w:ascii="Liberation Mono" w:hAnsi="Liberation Mono"/>
          <w:sz w:val="17"/>
        </w:rPr>
        <w:br/>
        <w:t>}</w:t>
      </w:r>
      <w:r>
        <w:rPr>
          <w:rFonts w:ascii="Liberation Mono" w:hAnsi="Liberation Mono"/>
          <w:sz w:val="17"/>
        </w:rPr>
        <w:br/>
      </w:r>
      <w:r>
        <w:rPr>
          <w:rFonts w:ascii="Liberation Mono" w:hAnsi="Liberation Mono"/>
          <w:sz w:val="17"/>
        </w:rPr>
        <w:br/>
        <w:t>/// &lt;summary&gt;A simple temporal network over event times t_1..t_n and the origin t_0 = 0.</w:t>
      </w:r>
      <w:r>
        <w:rPr>
          <w:rFonts w:ascii="Liberation Mono" w:hAnsi="Liberation Mono"/>
          <w:sz w:val="17"/>
        </w:rPr>
        <w:br/>
        <w:t>/// Constraint (i, j, c) means t_j - t_i &amp;lt;= c.&lt;/summary&gt;</w:t>
      </w:r>
      <w:r>
        <w:rPr>
          <w:rFonts w:ascii="Liberation Mono" w:hAnsi="Liberation Mono"/>
          <w:sz w:val="17"/>
        </w:rPr>
        <w:br/>
        <w:t>public sealed record Stn(int N, ImmutableArray&lt;(int I, int J, Q C)&gt; Cons)</w:t>
      </w:r>
      <w:r>
        <w:rPr>
          <w:rFonts w:ascii="Liberation Mono" w:hAnsi="Liberation Mono"/>
          <w:sz w:val="17"/>
        </w:rPr>
        <w:br/>
        <w:t>{</w:t>
      </w:r>
      <w:r>
        <w:rPr>
          <w:rFonts w:ascii="Liberation Mono" w:hAnsi="Liberation Mono"/>
          <w:sz w:val="17"/>
        </w:rPr>
        <w:br/>
        <w:t xml:space="preserve">    public static Stn Build(int n, IEnumerable&lt;(int Ev, Q Lo, Q Hi)&gt; dates,</w:t>
      </w:r>
      <w:r>
        <w:rPr>
          <w:rFonts w:ascii="Liberation Mono" w:hAnsi="Liberation Mono"/>
          <w:sz w:val="17"/>
        </w:rPr>
        <w:br/>
        <w:t xml:space="preserve">        IEnumerable&lt;(int From, int To, Q MinLag, Q? MaxLag)&gt; lags)</w:t>
      </w:r>
      <w:r>
        <w:rPr>
          <w:rFonts w:ascii="Liberation Mono" w:hAnsi="Liberation Mono"/>
          <w:sz w:val="17"/>
        </w:rPr>
        <w:br/>
        <w:t xml:space="preserve">    {</w:t>
      </w:r>
      <w:r>
        <w:rPr>
          <w:rFonts w:ascii="Liberation Mono" w:hAnsi="Liberation Mono"/>
          <w:sz w:val="17"/>
        </w:rPr>
        <w:br/>
        <w:t xml:space="preserve">        var c = new List&lt;(int, int, Q)&gt;();</w:t>
      </w:r>
      <w:r>
        <w:rPr>
          <w:rFonts w:ascii="Liberation Mono" w:hAnsi="Liberation Mono"/>
          <w:sz w:val="17"/>
        </w:rPr>
        <w:br/>
        <w:t xml:space="preserve">        foreach (var (ev, l, h) in dates) { c.Add((0, ev, h)); c.Add((ev, 0, -l)); }</w:t>
      </w:r>
      <w:r>
        <w:rPr>
          <w:rFonts w:ascii="Liberation Mono" w:hAnsi="Liberation Mono"/>
          <w:sz w:val="17"/>
        </w:rPr>
        <w:br/>
        <w:t xml:space="preserve">        foreach (var (f, t, mn, mx) in lags) { c.Add((t, f, -mn)); if (mx is Q m) c.Add((f, t, m)); }</w:t>
      </w:r>
      <w:r>
        <w:rPr>
          <w:rFonts w:ascii="Liberation Mono" w:hAnsi="Liberation Mono"/>
          <w:sz w:val="17"/>
        </w:rPr>
        <w:br/>
        <w:t xml:space="preserve">        return new(n + 1, c.ToImmutableArray());</w:t>
      </w:r>
      <w:r>
        <w:rPr>
          <w:rFonts w:ascii="Liberation Mono" w:hAnsi="Liberation Mono"/>
          <w:sz w:val="17"/>
        </w:rPr>
        <w:br/>
        <w:t xml:space="preserve">    }</w:t>
      </w:r>
      <w:r>
        <w:rPr>
          <w:rFonts w:ascii="Liberation Mono" w:hAnsi="Liberation Mono"/>
          <w:sz w:val="17"/>
        </w:rPr>
        <w:br/>
      </w:r>
      <w:r>
        <w:rPr>
          <w:rFonts w:ascii="Liberation Mono" w:hAnsi="Liberation Mono"/>
          <w:sz w:val="17"/>
        </w:rPr>
        <w:br/>
        <w:t xml:space="preserve">    /// &lt;summary&gt;All-pairs shortest distances; null entries are +infinity.&lt;/summary&gt;</w:t>
      </w:r>
      <w:r>
        <w:rPr>
          <w:rFonts w:ascii="Liberation Mono" w:hAnsi="Liberation Mono"/>
          <w:sz w:val="17"/>
        </w:rPr>
        <w:br/>
        <w:t xml:space="preserve">    public Q?[,] Distances()</w:t>
      </w:r>
      <w:r>
        <w:rPr>
          <w:rFonts w:ascii="Liberation Mono" w:hAnsi="Liberation Mono"/>
          <w:sz w:val="17"/>
        </w:rPr>
        <w:br/>
        <w:t xml:space="preserve">    {</w:t>
      </w:r>
      <w:r>
        <w:rPr>
          <w:rFonts w:ascii="Liberation Mono" w:hAnsi="Liberation Mono"/>
          <w:sz w:val="17"/>
        </w:rPr>
        <w:br/>
        <w:t xml:space="preserve">        var d = new Q?[N, N];</w:t>
      </w:r>
      <w:r>
        <w:rPr>
          <w:rFonts w:ascii="Liberation Mono" w:hAnsi="Liberation Mono"/>
          <w:sz w:val="17"/>
        </w:rPr>
        <w:br/>
        <w:t xml:space="preserve">        for (int i = 0; i &lt; N; i++) d[i, i] = Q.Zero;</w:t>
      </w:r>
      <w:r>
        <w:rPr>
          <w:rFonts w:ascii="Liberation Mono" w:hAnsi="Liberation Mono"/>
          <w:sz w:val="17"/>
        </w:rPr>
        <w:br/>
        <w:t xml:space="preserve">        foreach (var (i, j, c) in Cons) if (d[i, j] is not Q x || c &lt; x) d[i, j] = c;</w:t>
      </w:r>
      <w:r>
        <w:rPr>
          <w:rFonts w:ascii="Liberation Mono" w:hAnsi="Liberation Mono"/>
          <w:sz w:val="17"/>
        </w:rPr>
        <w:br/>
        <w:t xml:space="preserve">        for (int k = 0; k &lt; N; k++) for (int i = 0; i &lt; N; i++) for (int j = 0; j &lt; N; j++)</w:t>
      </w:r>
      <w:r>
        <w:rPr>
          <w:rFonts w:ascii="Liberation Mono" w:hAnsi="Liberation Mono"/>
          <w:sz w:val="17"/>
        </w:rPr>
        <w:br/>
        <w:t xml:space="preserve">            if (d[i, k] is Q a &amp;&amp; d[k, j] is Q b &amp;&amp; (d[i, j] is not Q x || a + b &lt; x)) d[i, j] = a + b;</w:t>
      </w:r>
      <w:r>
        <w:rPr>
          <w:rFonts w:ascii="Liberation Mono" w:hAnsi="Liberation Mono"/>
          <w:sz w:val="17"/>
        </w:rPr>
        <w:br/>
        <w:t xml:space="preserve">        return d;</w:t>
      </w:r>
      <w:r>
        <w:rPr>
          <w:rFonts w:ascii="Liberation Mono" w:hAnsi="Liberation Mono"/>
          <w:sz w:val="17"/>
        </w:rPr>
        <w:br/>
        <w:t xml:space="preserve">    }</w:t>
      </w:r>
      <w:r>
        <w:rPr>
          <w:rFonts w:ascii="Liberation Mono" w:hAnsi="Liberation Mono"/>
          <w:sz w:val="17"/>
        </w:rPr>
        <w:br/>
        <w:t xml:space="preserve">    public static bool Consistent(Q?[,] d) =&gt; Enumerable.Range(0, d.GetLength(0)).All(i =&gt; d[i, i] is Q x &amp;&amp; x.Sign &gt;= 0);</w:t>
      </w:r>
      <w:r>
        <w:rPr>
          <w:rFonts w:ascii="Liberation Mono" w:hAnsi="Liberation Mono"/>
          <w:sz w:val="17"/>
        </w:rPr>
        <w:br/>
      </w:r>
      <w:r>
        <w:rPr>
          <w:rFonts w:ascii="Liberation Mono" w:hAnsi="Liberation Mono"/>
          <w:sz w:val="17"/>
        </w:rPr>
        <w:br/>
        <w:t xml:space="preserve">    /// &lt;summary&gt;Minimal-network bounds of t_v: [-d(v,0), d(0,v)].&lt;/summary&gt;</w:t>
      </w:r>
      <w:r>
        <w:rPr>
          <w:rFonts w:ascii="Liberation Mono" w:hAnsi="Liberation Mono"/>
          <w:sz w:val="17"/>
        </w:rPr>
        <w:br/>
        <w:t xml:space="preserve">    public static (Q Lo, Q Hi) Window(Q?[,] d, int v) =&gt; !Consistent(d)</w:t>
      </w:r>
      <w:r>
        <w:rPr>
          <w:rFonts w:ascii="Liberation Mono" w:hAnsi="Liberation Mono"/>
          <w:sz w:val="17"/>
        </w:rPr>
        <w:br/>
        <w:t xml:space="preserve">        ? throw new InvalidOperationException("inconsistent temporal network")</w:t>
      </w:r>
      <w:r>
        <w:rPr>
          <w:rFonts w:ascii="Liberation Mono" w:hAnsi="Liberation Mono"/>
          <w:sz w:val="17"/>
        </w:rPr>
        <w:br/>
        <w:t xml:space="preserve">        : (-(d[v, 0] ?? throw new InvalidOperationException()), d[0, v] ?? throw new InvalidOperationException());</w:t>
      </w:r>
      <w:r>
        <w:rPr>
          <w:rFonts w:ascii="Liberation Mono" w:hAnsi="Liberation Mono"/>
          <w:sz w:val="17"/>
        </w:rPr>
        <w:br/>
      </w:r>
      <w:r>
        <w:rPr>
          <w:rFonts w:ascii="Liberation Mono" w:hAnsi="Liberation Mono"/>
          <w:sz w:val="17"/>
        </w:rPr>
        <w:br/>
        <w:t xml:space="preserve">    /// &lt;summary&gt;Lower bound of t_b - t_a in the minimal network, i.e. -d(b, a).&lt;/summary&gt;</w:t>
      </w:r>
      <w:r>
        <w:rPr>
          <w:rFonts w:ascii="Liberation Mono" w:hAnsi="Liberation Mono"/>
          <w:sz w:val="17"/>
        </w:rPr>
        <w:br/>
        <w:t xml:space="preserve">    public static Q? MinGap(Q?[,] d, int a, int b) =&gt; !Consistent(d)</w:t>
      </w:r>
      <w:r>
        <w:rPr>
          <w:rFonts w:ascii="Liberation Mono" w:hAnsi="Liberation Mono"/>
          <w:sz w:val="17"/>
        </w:rPr>
        <w:br/>
        <w:t xml:space="preserve">        ? throw new InvalidOperationException("inconsistent temporal network")</w:t>
      </w:r>
      <w:r>
        <w:rPr>
          <w:rFonts w:ascii="Liberation Mono" w:hAnsi="Liberation Mono"/>
          <w:sz w:val="17"/>
        </w:rPr>
        <w:br/>
        <w:t xml:space="preserve">        : d[b, a] is Q x ? -x : null;</w:t>
      </w:r>
      <w:r>
        <w:rPr>
          <w:rFonts w:ascii="Liberation Mono" w:hAnsi="Liberation Mono"/>
          <w:sz w:val="17"/>
        </w:rPr>
        <w:br/>
      </w:r>
      <w:r>
        <w:rPr>
          <w:rFonts w:ascii="Liberation Mono" w:hAnsi="Liberation Mono"/>
          <w:sz w:val="17"/>
        </w:rPr>
        <w:br/>
        <w:t xml:space="preserve">    /// &lt;summary&gt;A negative cycle as a node list, by Bellman-Ford from a virtual source.&lt;/summary&gt;</w:t>
      </w:r>
      <w:r>
        <w:rPr>
          <w:rFonts w:ascii="Liberation Mono" w:hAnsi="Liberation Mono"/>
          <w:sz w:val="17"/>
        </w:rPr>
        <w:br/>
        <w:t xml:space="preserve">    public ImmutableArray&lt;int&gt; NegativeCycle()</w:t>
      </w:r>
      <w:r>
        <w:rPr>
          <w:rFonts w:ascii="Liberation Mono" w:hAnsi="Liberation Mono"/>
          <w:sz w:val="17"/>
        </w:rPr>
        <w:br/>
        <w:t xml:space="preserve">    {</w:t>
      </w:r>
      <w:r>
        <w:rPr>
          <w:rFonts w:ascii="Liberation Mono" w:hAnsi="Liberation Mono"/>
          <w:sz w:val="17"/>
        </w:rPr>
        <w:br/>
        <w:t xml:space="preserve">        var dist = Enumerable.Repeat(Q.Zero, N).ToArray(); var pred = Enumerable.Repeat(-1, N).ToArray(); int last = -1;</w:t>
      </w:r>
      <w:r>
        <w:rPr>
          <w:rFonts w:ascii="Liberation Mono" w:hAnsi="Liberation Mono"/>
          <w:sz w:val="17"/>
        </w:rPr>
        <w:br/>
        <w:t xml:space="preserve">        for (int it = 0; it &lt; N; it++)</w:t>
      </w:r>
      <w:r>
        <w:rPr>
          <w:rFonts w:ascii="Liberation Mono" w:hAnsi="Liberation Mono"/>
          <w:sz w:val="17"/>
        </w:rPr>
        <w:br/>
        <w:t xml:space="preserve">        {</w:t>
      </w:r>
      <w:r>
        <w:rPr>
          <w:rFonts w:ascii="Liberation Mono" w:hAnsi="Liberation Mono"/>
          <w:sz w:val="17"/>
        </w:rPr>
        <w:br/>
        <w:t xml:space="preserve">            last = -1;</w:t>
      </w:r>
      <w:r>
        <w:rPr>
          <w:rFonts w:ascii="Liberation Mono" w:hAnsi="Liberation Mono"/>
          <w:sz w:val="17"/>
        </w:rPr>
        <w:br/>
        <w:t xml:space="preserve">            foreach (var (i, j, c) in Cons) if (dist[i] + c &lt; dist[j]) { dist[j] = dist[i] + c; pred[j] = i; last = j; }</w:t>
      </w:r>
      <w:r>
        <w:rPr>
          <w:rFonts w:ascii="Liberation Mono" w:hAnsi="Liberation Mono"/>
          <w:sz w:val="17"/>
        </w:rPr>
        <w:br/>
        <w:t xml:space="preserve">        }</w:t>
      </w:r>
      <w:r>
        <w:rPr>
          <w:rFonts w:ascii="Liberation Mono" w:hAnsi="Liberation Mono"/>
          <w:sz w:val="17"/>
        </w:rPr>
        <w:br/>
        <w:t xml:space="preserve">        if (last &lt; 0) return ImmutableArray&lt;int&gt;.Empty;</w:t>
      </w:r>
      <w:r>
        <w:rPr>
          <w:rFonts w:ascii="Liberation Mono" w:hAnsi="Liberation Mono"/>
          <w:sz w:val="17"/>
        </w:rPr>
        <w:br/>
        <w:t xml:space="preserve">        int y = last; for (int k = 0; k &lt; N; k++) y = pred[y];</w:t>
      </w:r>
      <w:r>
        <w:rPr>
          <w:rFonts w:ascii="Liberation Mono" w:hAnsi="Liberation Mono"/>
          <w:sz w:val="17"/>
        </w:rPr>
        <w:br/>
        <w:t xml:space="preserve">        var cyc = new List&lt;int&gt; { y };</w:t>
      </w:r>
      <w:r>
        <w:rPr>
          <w:rFonts w:ascii="Liberation Mono" w:hAnsi="Liberation Mono"/>
          <w:sz w:val="17"/>
        </w:rPr>
        <w:br/>
      </w:r>
      <w:r>
        <w:rPr>
          <w:rFonts w:ascii="Liberation Mono" w:hAnsi="Liberation Mono"/>
          <w:sz w:val="17"/>
        </w:rPr>
        <w:lastRenderedPageBreak/>
        <w:t xml:space="preserve">        for (int v = pred[y]; v != y; v = pred[v]) cyc.Insert(0, v);</w:t>
      </w:r>
      <w:r>
        <w:rPr>
          <w:rFonts w:ascii="Liberation Mono" w:hAnsi="Liberation Mono"/>
          <w:sz w:val="17"/>
        </w:rPr>
        <w:br/>
        <w:t xml:space="preserve">        cyc.Insert(0, y);</w:t>
      </w:r>
      <w:r>
        <w:rPr>
          <w:rFonts w:ascii="Liberation Mono" w:hAnsi="Liberation Mono"/>
          <w:sz w:val="17"/>
        </w:rPr>
        <w:br/>
        <w:t xml:space="preserve">        return cyc.ToImmutableArray();</w:t>
      </w:r>
      <w:r>
        <w:rPr>
          <w:rFonts w:ascii="Liberation Mono" w:hAnsi="Liberation Mono"/>
          <w:sz w:val="17"/>
        </w:rPr>
        <w:br/>
        <w:t xml:space="preserve">    }</w:t>
      </w:r>
      <w:r>
        <w:rPr>
          <w:rFonts w:ascii="Liberation Mono" w:hAnsi="Liberation Mono"/>
          <w:sz w:val="17"/>
        </w:rPr>
        <w:br/>
        <w:t>}</w:t>
      </w:r>
    </w:p>
    <w:p w14:paraId="57943BAA" w14:textId="77777777" w:rsidR="009C2745" w:rsidRDefault="00000000" w:rsidP="00FA2416">
      <w:pPr>
        <w:pStyle w:val="Heading1"/>
        <w:jc w:val="both"/>
      </w:pPr>
      <w:r>
        <w:t>Appendix C Verification and reproduction</w:t>
      </w:r>
    </w:p>
    <w:p w14:paraId="6CC1D540" w14:textId="5F54266F" w:rsidR="009C2745" w:rsidRDefault="00000000" w:rsidP="00FA2416">
      <w:pPr>
        <w:pStyle w:val="FirstParagraph"/>
        <w:jc w:val="both"/>
        <w:rPr>
          <w:rFonts w:hint="eastAsia"/>
        </w:rPr>
      </w:pPr>
      <w:r>
        <w:t>The Version 2</w:t>
      </w:r>
      <w:r w:rsidR="00076D35">
        <w:t>’</w:t>
      </w:r>
      <w:r>
        <w:t>s 71 output lines reproduced byte for byte, and its independent validator passed all 71. The corrected kernel then generated 98 output lines. Its first 71 lines pass the original validator; the additional 27 pass the extended validator. The only changes in the earlier lines are five interval endpoint displays, narrowed by the corrected rational conversion. The values rounded in the original tables are unchanged.</w:t>
      </w:r>
    </w:p>
    <w:p w14:paraId="631EF90D" w14:textId="77777777" w:rsidR="009C2745" w:rsidRDefault="00000000" w:rsidP="00FA2416">
      <w:pPr>
        <w:pStyle w:val="BodyText"/>
        <w:jc w:val="both"/>
        <w:rPr>
          <w:rFonts w:hint="eastAsia"/>
        </w:rPr>
      </w:pPr>
      <w:r>
        <w:t xml:space="preserve">The extended validator uses exact rational comparisons for all nine conversion brackets, a separate bilinear NumPy enumeration for the 74 MAX-CUT graphs, rational corner enumeration for the 16 signed models, and independent SymPy inverses for 60 path cases and 390 tail identities. Fraction shortest paths and direct inequalities reproduce the new clock cases. Fifteen additional exact weighted-path calculations verify positivity, row sums, detailed balance and the diagonal derivative. Rational brackets for </w:t>
      </w:r>
      <m:oMath>
        <m:rad>
          <m:radPr>
            <m:degHide m:val="1"/>
            <m:ctrlPr>
              <w:rPr>
                <w:rFonts w:ascii="Cambria Math" w:hAnsi="Cambria Math"/>
              </w:rPr>
            </m:ctrlPr>
          </m:radPr>
          <m:deg/>
          <m:e>
            <m:r>
              <w:rPr>
                <w:rFonts w:ascii="Cambria Math" w:hAnsi="Cambria Math"/>
              </w:rPr>
              <m:t>5</m:t>
            </m:r>
          </m:e>
        </m:rad>
      </m:oMath>
      <w:r>
        <w:t xml:space="preserve"> establish the displayed lookahead thresholds without relying on decimal rounding.</w:t>
      </w:r>
    </w:p>
    <w:p w14:paraId="36454ADB" w14:textId="77777777" w:rsidR="009C2745" w:rsidRDefault="00000000" w:rsidP="00FA2416">
      <w:pPr>
        <w:pStyle w:val="BodyText"/>
        <w:jc w:val="both"/>
        <w:rPr>
          <w:rFonts w:hint="eastAsia"/>
        </w:rPr>
      </w:pPr>
      <w:r>
        <w:t>The proofs and checks have different scopes. Theorem 12.6 proves hardness for arbitrary instances; enumerating 74 small graphs does not prove hardness. Lemma 12.15 proves the 600-model dyadic budget; finite output agreement alone would not establish it. The interval proof assumes the stated binary64 semantics and valid inputs; the finite boundary cases do not verify every possible API call. No training or benchmark comparison is inferred from these checks.</w:t>
      </w:r>
    </w:p>
    <w:p w14:paraId="1B5572F3" w14:textId="77777777" w:rsidR="009C2745" w:rsidRDefault="00000000" w:rsidP="00FA2416">
      <w:pPr>
        <w:pStyle w:val="BodyText"/>
        <w:jc w:val="both"/>
        <w:rPr>
          <w:rFonts w:hint="eastAsia"/>
        </w:rPr>
      </w:pPr>
      <w:r>
        <w:t>The source archive includes kernel files, the original and extended validators, the complete result JSON and text files, the 600-model CSV, the figure generator and document builder, and the unchanged input manuscript and source archive. It records .NET SDK 8.0.427 and runtime 8.0.33, Python 3.12.14, NumPy 2.3.5 and SymPy 1.14.0. Only the corrected source files are required for a fresh kernel run; no third-party .NET packages are used. Python dependencies and a .NET 8 SDK are listed in the reproduction instructions.</w:t>
      </w:r>
    </w:p>
    <w:p w14:paraId="3827A161" w14:textId="77777777" w:rsidR="009C2745" w:rsidRDefault="00000000" w:rsidP="00FA2416">
      <w:pPr>
        <w:pStyle w:val="BodyText"/>
        <w:jc w:val="both"/>
        <w:rPr>
          <w:rFonts w:hint="eastAsia"/>
        </w:rPr>
      </w:pPr>
      <w:r>
        <w:t>To reproduce, run the C# project in Release configuration with a chosen output directory; redirect its standard output to a text file. Run the extended Python validator against that output, then run the original validator against the extracted first 71 lines. Run the document builder after both result files report success. The README supplies the relative commands and directory layout, and the manifest records SHA-256 digests for the delivered sources and results.</w:t>
      </w:r>
    </w:p>
    <w:p w14:paraId="6366DC8E" w14:textId="77777777" w:rsidR="009C2745" w:rsidRDefault="00000000" w:rsidP="00076D35">
      <w:pPr>
        <w:pStyle w:val="Heading1"/>
        <w:jc w:val="both"/>
      </w:pPr>
      <w:r>
        <w:t>References</w:t>
      </w:r>
    </w:p>
    <w:p w14:paraId="6AE2CCFA" w14:textId="19DE74E7" w:rsidR="00CE1CD1" w:rsidRPr="00CE1CD1" w:rsidRDefault="00CE1CD1" w:rsidP="00CE1CD1">
      <w:pPr>
        <w:pStyle w:val="FirstParagraph"/>
        <w:jc w:val="center"/>
        <w:rPr>
          <w:sz w:val="19"/>
          <w:szCs w:val="18"/>
        </w:rPr>
      </w:pPr>
      <w:r w:rsidRPr="00CE1CD1">
        <w:rPr>
          <w:sz w:val="17"/>
          <w:szCs w:val="16"/>
        </w:rPr>
        <w:t>https://github.com/debiprasadghosh/ResearchOverFlow/tree/main/October2026/AutoregressiveSheafEvolution</w:t>
      </w:r>
    </w:p>
    <w:p w14:paraId="7C281703" w14:textId="3A4B03EF" w:rsidR="009C2745" w:rsidRPr="00076D35" w:rsidRDefault="00000000" w:rsidP="00FA2416">
      <w:pPr>
        <w:pStyle w:val="FirstParagraph"/>
        <w:jc w:val="both"/>
        <w:rPr>
          <w:rFonts w:hint="eastAsia"/>
          <w:sz w:val="20"/>
          <w:szCs w:val="20"/>
        </w:rPr>
      </w:pPr>
      <w:r w:rsidRPr="00076D35">
        <w:rPr>
          <w:sz w:val="20"/>
          <w:szCs w:val="20"/>
        </w:rPr>
        <w:t xml:space="preserve">Abramsky, S., &amp; Brandenburger, A. (2011). The sheaf theoretic structure of non locality and contextuality. </w:t>
      </w:r>
      <w:r w:rsidRPr="00076D35">
        <w:rPr>
          <w:i/>
          <w:iCs/>
          <w:sz w:val="20"/>
          <w:szCs w:val="20"/>
        </w:rPr>
        <w:t>New Journal of Physics, 13</w:t>
      </w:r>
      <w:r w:rsidRPr="00076D35">
        <w:rPr>
          <w:sz w:val="20"/>
          <w:szCs w:val="20"/>
        </w:rPr>
        <w:t>, 113036. https://doi.org/10.1088/1367-2630/13/11/113036. Author manuscript: https://arxiv.org/abs/1102.0264</w:t>
      </w:r>
    </w:p>
    <w:p w14:paraId="2907CFB8" w14:textId="77777777" w:rsidR="009C2745" w:rsidRPr="00076D35" w:rsidRDefault="00000000" w:rsidP="00FA2416">
      <w:pPr>
        <w:pStyle w:val="BodyText"/>
        <w:jc w:val="both"/>
        <w:rPr>
          <w:rFonts w:hint="eastAsia"/>
          <w:sz w:val="20"/>
          <w:szCs w:val="20"/>
        </w:rPr>
      </w:pPr>
      <w:r w:rsidRPr="00076D35">
        <w:rPr>
          <w:sz w:val="20"/>
          <w:szCs w:val="20"/>
        </w:rPr>
        <w:t xml:space="preserve">Beckers, S., &amp; Halpern, J. Y. (2019). Abstracting causal models. </w:t>
      </w:r>
      <w:r w:rsidRPr="00076D35">
        <w:rPr>
          <w:i/>
          <w:iCs/>
          <w:sz w:val="20"/>
          <w:szCs w:val="20"/>
        </w:rPr>
        <w:t>Proceedings of the AAAI Conference on Artificial Intelligence, 33</w:t>
      </w:r>
      <w:r w:rsidRPr="00076D35">
        <w:rPr>
          <w:sz w:val="20"/>
          <w:szCs w:val="20"/>
        </w:rPr>
        <w:t>(1), 2678–2685. https://doi.org/10.1609/aaai.v33i01.33012678</w:t>
      </w:r>
    </w:p>
    <w:p w14:paraId="2BB8829D" w14:textId="77777777" w:rsidR="009C2745" w:rsidRPr="00076D35" w:rsidRDefault="00000000" w:rsidP="00FA2416">
      <w:pPr>
        <w:pStyle w:val="BodyText"/>
        <w:jc w:val="both"/>
        <w:rPr>
          <w:rFonts w:hint="eastAsia"/>
          <w:sz w:val="20"/>
          <w:szCs w:val="20"/>
        </w:rPr>
      </w:pPr>
      <w:r w:rsidRPr="00076D35">
        <w:rPr>
          <w:sz w:val="20"/>
          <w:szCs w:val="20"/>
        </w:rPr>
        <w:t xml:space="preserve">Bongers, S., Forré, P., Peters, J., &amp; Mooij, J. M. (2021). Foundations of structural causal models with cycles and latent variables. </w:t>
      </w:r>
      <w:r w:rsidRPr="00076D35">
        <w:rPr>
          <w:i/>
          <w:iCs/>
          <w:sz w:val="20"/>
          <w:szCs w:val="20"/>
        </w:rPr>
        <w:t>The Annals of Statistics, 49</w:t>
      </w:r>
      <w:r w:rsidRPr="00076D35">
        <w:rPr>
          <w:sz w:val="20"/>
          <w:szCs w:val="20"/>
        </w:rPr>
        <w:t>(5), 2885–2915. https://doi.org/10.1214/21-AOS2064</w:t>
      </w:r>
    </w:p>
    <w:p w14:paraId="6077806C" w14:textId="77777777" w:rsidR="009C2745" w:rsidRPr="00076D35" w:rsidRDefault="00000000" w:rsidP="00FA2416">
      <w:pPr>
        <w:pStyle w:val="BodyText"/>
        <w:jc w:val="both"/>
        <w:rPr>
          <w:rFonts w:hint="eastAsia"/>
          <w:sz w:val="20"/>
          <w:szCs w:val="20"/>
        </w:rPr>
      </w:pPr>
      <w:r w:rsidRPr="00076D35">
        <w:rPr>
          <w:sz w:val="20"/>
          <w:szCs w:val="20"/>
        </w:rPr>
        <w:lastRenderedPageBreak/>
        <w:t xml:space="preserve">Dechter, R., &amp; Pearl, J. (1991). Directed constraint networks: A relational framework for causal modeling. </w:t>
      </w:r>
      <w:r w:rsidRPr="00076D35">
        <w:rPr>
          <w:i/>
          <w:iCs/>
          <w:sz w:val="20"/>
          <w:szCs w:val="20"/>
        </w:rPr>
        <w:t>Proceedings of the 12th International Joint Conference on Artificial Intelligence</w:t>
      </w:r>
      <w:r w:rsidRPr="00076D35">
        <w:rPr>
          <w:sz w:val="20"/>
          <w:szCs w:val="20"/>
        </w:rPr>
        <w:t>. https://ijcai.org/proceedings/1991/171</w:t>
      </w:r>
    </w:p>
    <w:p w14:paraId="6386A2B2" w14:textId="77777777" w:rsidR="009C2745" w:rsidRPr="00076D35" w:rsidRDefault="00000000" w:rsidP="00FA2416">
      <w:pPr>
        <w:pStyle w:val="BodyText"/>
        <w:jc w:val="both"/>
        <w:rPr>
          <w:rFonts w:hint="eastAsia"/>
          <w:sz w:val="20"/>
          <w:szCs w:val="20"/>
        </w:rPr>
      </w:pPr>
      <w:r w:rsidRPr="00076D35">
        <w:rPr>
          <w:sz w:val="20"/>
          <w:szCs w:val="20"/>
        </w:rPr>
        <w:t xml:space="preserve">Dechter, R., Meiri, I., &amp; Pearl, J. (1991). Temporal constraint networks. </w:t>
      </w:r>
      <w:r w:rsidRPr="00076D35">
        <w:rPr>
          <w:i/>
          <w:iCs/>
          <w:sz w:val="20"/>
          <w:szCs w:val="20"/>
        </w:rPr>
        <w:t>Artificial Intelligence, 49</w:t>
      </w:r>
      <w:r w:rsidRPr="00076D35">
        <w:rPr>
          <w:sz w:val="20"/>
          <w:szCs w:val="20"/>
        </w:rPr>
        <w:t>(1–3), 61–95. https://doi.org/10.1016/0004-3702(91)90006-6</w:t>
      </w:r>
    </w:p>
    <w:p w14:paraId="3F1C8358" w14:textId="0E85B3AF" w:rsidR="009C2745" w:rsidRPr="00076D35" w:rsidRDefault="00000000" w:rsidP="00FA2416">
      <w:pPr>
        <w:pStyle w:val="BodyText"/>
        <w:jc w:val="both"/>
        <w:rPr>
          <w:rFonts w:hint="eastAsia"/>
          <w:sz w:val="20"/>
          <w:szCs w:val="20"/>
        </w:rPr>
      </w:pPr>
      <w:r w:rsidRPr="00076D35">
        <w:rPr>
          <w:sz w:val="20"/>
          <w:szCs w:val="20"/>
        </w:rPr>
        <w:t xml:space="preserve">Ghosh, D. P. (2026). </w:t>
      </w:r>
      <w:r w:rsidRPr="00076D35">
        <w:rPr>
          <w:i/>
          <w:iCs/>
          <w:sz w:val="20"/>
          <w:szCs w:val="20"/>
        </w:rPr>
        <w:t>Autoregressive Sheaf Evolution A mathematics of layered design search in six parts</w:t>
      </w:r>
      <w:r w:rsidRPr="00076D35">
        <w:rPr>
          <w:sz w:val="20"/>
          <w:szCs w:val="20"/>
        </w:rPr>
        <w:t xml:space="preserve"> (Fourth rev, 22 October 2026). Part I Sections 2–5</w:t>
      </w:r>
      <w:r w:rsidR="00FA2416" w:rsidRPr="00076D35">
        <w:rPr>
          <w:sz w:val="20"/>
          <w:szCs w:val="20"/>
        </w:rPr>
        <w:t>,</w:t>
      </w:r>
      <w:r w:rsidRPr="00076D35">
        <w:rPr>
          <w:sz w:val="20"/>
          <w:szCs w:val="20"/>
        </w:rPr>
        <w:t xml:space="preserve"> 8; Part II Sections 2–3</w:t>
      </w:r>
      <w:r w:rsidR="00FA2416" w:rsidRPr="00076D35">
        <w:rPr>
          <w:sz w:val="20"/>
          <w:szCs w:val="20"/>
        </w:rPr>
        <w:t>,</w:t>
      </w:r>
      <w:r w:rsidRPr="00076D35">
        <w:rPr>
          <w:sz w:val="20"/>
          <w:szCs w:val="20"/>
        </w:rPr>
        <w:t xml:space="preserve"> 9; Part V Section 14.</w:t>
      </w:r>
      <w:r w:rsidR="00F74147" w:rsidRPr="00076D35">
        <w:rPr>
          <w:sz w:val="20"/>
          <w:szCs w:val="20"/>
        </w:rPr>
        <w:t xml:space="preserve"> </w:t>
      </w:r>
      <w:r w:rsidR="00CE1CD1" w:rsidRPr="00076D35">
        <w:rPr>
          <w:sz w:val="20"/>
          <w:szCs w:val="20"/>
        </w:rPr>
        <w:t>https://doi.org/10.13140/RG.2.2.29070.11844</w:t>
      </w:r>
    </w:p>
    <w:p w14:paraId="43E7AA66" w14:textId="77777777" w:rsidR="009C2745" w:rsidRPr="00076D35" w:rsidRDefault="00000000" w:rsidP="00FA2416">
      <w:pPr>
        <w:pStyle w:val="BodyText"/>
        <w:jc w:val="both"/>
        <w:rPr>
          <w:rFonts w:hint="eastAsia"/>
          <w:sz w:val="20"/>
          <w:szCs w:val="20"/>
        </w:rPr>
      </w:pPr>
      <w:r w:rsidRPr="00076D35">
        <w:rPr>
          <w:sz w:val="20"/>
          <w:szCs w:val="20"/>
        </w:rPr>
        <w:t xml:space="preserve">Hansen, J., &amp; Ghrist, R. (2019). Toward a spectral theory of cellular sheaves. </w:t>
      </w:r>
      <w:r w:rsidRPr="00076D35">
        <w:rPr>
          <w:i/>
          <w:iCs/>
          <w:sz w:val="20"/>
          <w:szCs w:val="20"/>
        </w:rPr>
        <w:t>Journal of Applied and Computational Topology, 3</w:t>
      </w:r>
      <w:r w:rsidRPr="00076D35">
        <w:rPr>
          <w:sz w:val="20"/>
          <w:szCs w:val="20"/>
        </w:rPr>
        <w:t>, 315–358. https://doi.org/10.1007/s41468-019-00038-7</w:t>
      </w:r>
    </w:p>
    <w:p w14:paraId="2980E652" w14:textId="77777777" w:rsidR="009C2745" w:rsidRPr="00076D35" w:rsidRDefault="00000000" w:rsidP="00FA2416">
      <w:pPr>
        <w:pStyle w:val="FirstParagraph"/>
        <w:jc w:val="both"/>
        <w:rPr>
          <w:rFonts w:hint="eastAsia"/>
          <w:sz w:val="20"/>
          <w:szCs w:val="20"/>
        </w:rPr>
      </w:pPr>
      <w:r w:rsidRPr="00076D35">
        <w:rPr>
          <w:sz w:val="20"/>
          <w:szCs w:val="20"/>
        </w:rPr>
        <w:t xml:space="preserve">Harary, F. (1953). On the notion of balance of a signed graph. </w:t>
      </w:r>
      <w:r w:rsidRPr="00076D35">
        <w:rPr>
          <w:i/>
          <w:iCs/>
          <w:sz w:val="20"/>
          <w:szCs w:val="20"/>
        </w:rPr>
        <w:t>Michigan Mathematical Journal, 2</w:t>
      </w:r>
      <w:r w:rsidRPr="00076D35">
        <w:rPr>
          <w:sz w:val="20"/>
          <w:szCs w:val="20"/>
        </w:rPr>
        <w:t>(2), 143–146. https://doi.org/10.1307/mmj/1028989917</w:t>
      </w:r>
    </w:p>
    <w:p w14:paraId="51109468" w14:textId="77777777" w:rsidR="009C2745" w:rsidRPr="00076D35" w:rsidRDefault="00000000" w:rsidP="00FA2416">
      <w:pPr>
        <w:pStyle w:val="FirstParagraph"/>
        <w:jc w:val="both"/>
        <w:rPr>
          <w:rFonts w:hint="eastAsia"/>
          <w:sz w:val="20"/>
          <w:szCs w:val="20"/>
        </w:rPr>
      </w:pPr>
      <w:r w:rsidRPr="00076D35">
        <w:rPr>
          <w:sz w:val="20"/>
          <w:szCs w:val="20"/>
        </w:rPr>
        <w:t xml:space="preserve">IEEE. (2019). </w:t>
      </w:r>
      <w:r w:rsidRPr="00076D35">
        <w:rPr>
          <w:i/>
          <w:iCs/>
          <w:sz w:val="20"/>
          <w:szCs w:val="20"/>
        </w:rPr>
        <w:t>IEEE standard for floating-point arithmetic</w:t>
      </w:r>
      <w:r w:rsidRPr="00076D35">
        <w:rPr>
          <w:sz w:val="20"/>
          <w:szCs w:val="20"/>
        </w:rPr>
        <w:t xml:space="preserve"> (IEEE Std 754-2019). https://doi.org/10.1109/IEEESTD.2019.8766229</w:t>
      </w:r>
    </w:p>
    <w:p w14:paraId="041A319A" w14:textId="77777777" w:rsidR="009C2745" w:rsidRPr="00076D35" w:rsidRDefault="00000000" w:rsidP="00FA2416">
      <w:pPr>
        <w:pStyle w:val="FirstParagraph"/>
        <w:jc w:val="both"/>
        <w:rPr>
          <w:rFonts w:hint="eastAsia"/>
          <w:sz w:val="20"/>
          <w:szCs w:val="20"/>
        </w:rPr>
      </w:pPr>
      <w:r w:rsidRPr="00076D35">
        <w:rPr>
          <w:sz w:val="20"/>
          <w:szCs w:val="20"/>
        </w:rPr>
        <w:t xml:space="preserve">Karp, R. M. (1972). Reducibility among combinatorial problems. In R. E. Miller, J. W. Thatcher, &amp; J. D. Bohlinger (Eds.), </w:t>
      </w:r>
      <w:r w:rsidRPr="00076D35">
        <w:rPr>
          <w:i/>
          <w:iCs/>
          <w:sz w:val="20"/>
          <w:szCs w:val="20"/>
        </w:rPr>
        <w:t>Complexity of computer computations</w:t>
      </w:r>
      <w:r w:rsidRPr="00076D35">
        <w:rPr>
          <w:sz w:val="20"/>
          <w:szCs w:val="20"/>
        </w:rPr>
        <w:t xml:space="preserve"> (pp. 85–103). Plenum Press. https://doi.org/10.1007/978-1-4684-2001-2_9</w:t>
      </w:r>
    </w:p>
    <w:p w14:paraId="7BED8FEC" w14:textId="77777777" w:rsidR="009C2745" w:rsidRPr="00076D35" w:rsidRDefault="00000000" w:rsidP="00FA2416">
      <w:pPr>
        <w:pStyle w:val="FirstParagraph"/>
        <w:jc w:val="both"/>
        <w:rPr>
          <w:rFonts w:hint="eastAsia"/>
          <w:sz w:val="20"/>
          <w:szCs w:val="20"/>
        </w:rPr>
      </w:pPr>
      <w:r w:rsidRPr="00076D35">
        <w:rPr>
          <w:sz w:val="20"/>
          <w:szCs w:val="20"/>
        </w:rPr>
        <w:t xml:space="preserve">Kreinovich, V., Lakeyev, A., Rohn, J., &amp; Kahl, P. (1998). </w:t>
      </w:r>
      <w:r w:rsidRPr="00076D35">
        <w:rPr>
          <w:i/>
          <w:iCs/>
          <w:sz w:val="20"/>
          <w:szCs w:val="20"/>
        </w:rPr>
        <w:t>Computational complexity and feasibility of data processing and interval computations</w:t>
      </w:r>
      <w:r w:rsidRPr="00076D35">
        <w:rPr>
          <w:sz w:val="20"/>
          <w:szCs w:val="20"/>
        </w:rPr>
        <w:t>. Kluwer Academic Publishers. https://doi.org/10.1007/978-1-4757-2793-7</w:t>
      </w:r>
    </w:p>
    <w:p w14:paraId="63B74CAA" w14:textId="77777777" w:rsidR="009C2745" w:rsidRPr="00076D35" w:rsidRDefault="00000000" w:rsidP="00FA2416">
      <w:pPr>
        <w:pStyle w:val="FirstParagraph"/>
        <w:jc w:val="both"/>
        <w:rPr>
          <w:rFonts w:hint="eastAsia"/>
          <w:sz w:val="20"/>
          <w:szCs w:val="20"/>
        </w:rPr>
      </w:pPr>
      <w:r w:rsidRPr="00076D35">
        <w:rPr>
          <w:sz w:val="20"/>
          <w:szCs w:val="20"/>
        </w:rPr>
        <w:t xml:space="preserve">Moore, R. E., Kearfott, R. B., &amp; Cloud, M. J. (2009). </w:t>
      </w:r>
      <w:r w:rsidRPr="00076D35">
        <w:rPr>
          <w:i/>
          <w:iCs/>
          <w:sz w:val="20"/>
          <w:szCs w:val="20"/>
        </w:rPr>
        <w:t>Introduction to interval analysis</w:t>
      </w:r>
      <w:r w:rsidRPr="00076D35">
        <w:rPr>
          <w:sz w:val="20"/>
          <w:szCs w:val="20"/>
        </w:rPr>
        <w:t>. Society for Industrial and Applied Mathematics. https://doi.org/10.1137/1.9780898717716</w:t>
      </w:r>
    </w:p>
    <w:p w14:paraId="0A050062" w14:textId="77777777" w:rsidR="009C2745" w:rsidRPr="00076D35" w:rsidRDefault="00000000" w:rsidP="00FA2416">
      <w:pPr>
        <w:pStyle w:val="BodyText"/>
        <w:jc w:val="both"/>
        <w:rPr>
          <w:rFonts w:hint="eastAsia"/>
          <w:sz w:val="20"/>
          <w:szCs w:val="20"/>
        </w:rPr>
      </w:pPr>
      <w:r w:rsidRPr="00076D35">
        <w:rPr>
          <w:sz w:val="20"/>
          <w:szCs w:val="20"/>
        </w:rPr>
        <w:t xml:space="preserve">Pearl, J. (2009). Causal inference in statistics: An overview. </w:t>
      </w:r>
      <w:r w:rsidRPr="00076D35">
        <w:rPr>
          <w:i/>
          <w:iCs/>
          <w:sz w:val="20"/>
          <w:szCs w:val="20"/>
        </w:rPr>
        <w:t>Statistics Surveys, 3</w:t>
      </w:r>
      <w:r w:rsidRPr="00076D35">
        <w:rPr>
          <w:sz w:val="20"/>
          <w:szCs w:val="20"/>
        </w:rPr>
        <w:t>, 96–146. Author publication record: https://bayes.cs.ucla.edu/csl_papers.html, report R-350.</w:t>
      </w:r>
    </w:p>
    <w:p w14:paraId="7CEC7548" w14:textId="77777777" w:rsidR="009C2745" w:rsidRPr="00076D35" w:rsidRDefault="00000000" w:rsidP="00FA2416">
      <w:pPr>
        <w:pStyle w:val="BodyText"/>
        <w:jc w:val="both"/>
        <w:rPr>
          <w:rFonts w:hint="eastAsia"/>
          <w:sz w:val="20"/>
          <w:szCs w:val="20"/>
        </w:rPr>
      </w:pPr>
      <w:r w:rsidRPr="00076D35">
        <w:rPr>
          <w:sz w:val="20"/>
          <w:szCs w:val="20"/>
        </w:rPr>
        <w:t xml:space="preserve">Robinson, M. (2016). </w:t>
      </w:r>
      <w:r w:rsidRPr="00076D35">
        <w:rPr>
          <w:i/>
          <w:iCs/>
          <w:sz w:val="20"/>
          <w:szCs w:val="20"/>
        </w:rPr>
        <w:t>Sheaves are the canonical datastructure for sensor integration</w:t>
      </w:r>
      <w:r w:rsidRPr="00076D35">
        <w:rPr>
          <w:sz w:val="20"/>
          <w:szCs w:val="20"/>
        </w:rPr>
        <w:t>. arXiv:1603.01446. https://arxiv.org/abs/1603.01446</w:t>
      </w:r>
    </w:p>
    <w:p w14:paraId="165C4884" w14:textId="77777777" w:rsidR="009C2745" w:rsidRPr="00076D35" w:rsidRDefault="00000000" w:rsidP="00FA2416">
      <w:pPr>
        <w:pStyle w:val="BodyText"/>
        <w:jc w:val="both"/>
        <w:rPr>
          <w:rFonts w:hint="eastAsia"/>
          <w:sz w:val="20"/>
          <w:szCs w:val="20"/>
        </w:rPr>
      </w:pPr>
      <w:r w:rsidRPr="00076D35">
        <w:rPr>
          <w:sz w:val="20"/>
          <w:szCs w:val="20"/>
        </w:rPr>
        <w:t xml:space="preserve">Rubenstein, P. K., Weichwald, S., Bongers, S., Mooij, J. M., Janzing, D., Grosse-Wentrup, M., &amp; Schölkopf, B. (2017). Causal consistency of structural equation models. </w:t>
      </w:r>
      <w:r w:rsidRPr="00076D35">
        <w:rPr>
          <w:i/>
          <w:iCs/>
          <w:sz w:val="20"/>
          <w:szCs w:val="20"/>
        </w:rPr>
        <w:t>Proceedings of the 33rd Conference on Uncertainty in Artificial Intelligence</w:t>
      </w:r>
      <w:r w:rsidRPr="00076D35">
        <w:rPr>
          <w:sz w:val="20"/>
          <w:szCs w:val="20"/>
        </w:rPr>
        <w:t>, 151–160. https://proceedings.mlr.press/r15/rubenstein-17a.html</w:t>
      </w:r>
    </w:p>
    <w:p w14:paraId="6D569F15" w14:textId="77777777" w:rsidR="009C2745" w:rsidRPr="00076D35" w:rsidRDefault="00000000" w:rsidP="00FA2416">
      <w:pPr>
        <w:pStyle w:val="FirstParagraph"/>
        <w:jc w:val="both"/>
        <w:rPr>
          <w:rFonts w:hint="eastAsia"/>
          <w:sz w:val="20"/>
          <w:szCs w:val="20"/>
        </w:rPr>
      </w:pPr>
      <w:r w:rsidRPr="00076D35">
        <w:rPr>
          <w:sz w:val="20"/>
          <w:szCs w:val="20"/>
        </w:rPr>
        <w:t xml:space="preserve">Rump, S. M. (2010). Verification methods: Rigorous results using floating-point arithmetic. </w:t>
      </w:r>
      <w:r w:rsidRPr="00076D35">
        <w:rPr>
          <w:i/>
          <w:iCs/>
          <w:sz w:val="20"/>
          <w:szCs w:val="20"/>
        </w:rPr>
        <w:t>Acta Numerica, 19</w:t>
      </w:r>
      <w:r w:rsidRPr="00076D35">
        <w:rPr>
          <w:sz w:val="20"/>
          <w:szCs w:val="20"/>
        </w:rPr>
        <w:t>, 287–449. https://doi.org/10.1017/S096249291000005X</w:t>
      </w:r>
    </w:p>
    <w:p w14:paraId="2F21CC23" w14:textId="77777777" w:rsidR="009C2745" w:rsidRPr="00076D35" w:rsidRDefault="00000000" w:rsidP="00FA2416">
      <w:pPr>
        <w:pStyle w:val="BodyText"/>
        <w:jc w:val="both"/>
        <w:rPr>
          <w:rFonts w:hint="eastAsia"/>
          <w:sz w:val="20"/>
          <w:szCs w:val="20"/>
        </w:rPr>
      </w:pPr>
      <w:r w:rsidRPr="00076D35">
        <w:rPr>
          <w:sz w:val="20"/>
          <w:szCs w:val="20"/>
        </w:rPr>
        <w:t xml:space="preserve">Russold, F. (2022). </w:t>
      </w:r>
      <w:r w:rsidRPr="00076D35">
        <w:rPr>
          <w:i/>
          <w:iCs/>
          <w:sz w:val="20"/>
          <w:szCs w:val="20"/>
        </w:rPr>
        <w:t>Persistent sheaf cohomology</w:t>
      </w:r>
      <w:r w:rsidRPr="00076D35">
        <w:rPr>
          <w:sz w:val="20"/>
          <w:szCs w:val="20"/>
        </w:rPr>
        <w:t>. arXiv:2204.13446. https://arxiv.org/abs/2204.13446</w:t>
      </w:r>
    </w:p>
    <w:p w14:paraId="3EA11695" w14:textId="77777777" w:rsidR="009C2745" w:rsidRPr="00076D35" w:rsidRDefault="00000000" w:rsidP="00FA2416">
      <w:pPr>
        <w:pStyle w:val="BodyText"/>
        <w:jc w:val="both"/>
        <w:rPr>
          <w:rFonts w:hint="eastAsia"/>
          <w:sz w:val="20"/>
          <w:szCs w:val="20"/>
        </w:rPr>
      </w:pPr>
      <w:r w:rsidRPr="00076D35">
        <w:rPr>
          <w:sz w:val="20"/>
          <w:szCs w:val="20"/>
        </w:rPr>
        <w:t xml:space="preserve">Särkkä, S. (2013). </w:t>
      </w:r>
      <w:r w:rsidRPr="00076D35">
        <w:rPr>
          <w:i/>
          <w:iCs/>
          <w:sz w:val="20"/>
          <w:szCs w:val="20"/>
        </w:rPr>
        <w:t>Bayesian filtering and smoothing</w:t>
      </w:r>
      <w:r w:rsidRPr="00076D35">
        <w:rPr>
          <w:sz w:val="20"/>
          <w:szCs w:val="20"/>
        </w:rPr>
        <w:t>. Cambridge University Press. Author publication page: https://users.aalto.fi/~ssarkka/</w:t>
      </w:r>
    </w:p>
    <w:p w14:paraId="44EC30FD" w14:textId="77777777" w:rsidR="009C2745" w:rsidRPr="00076D35" w:rsidRDefault="00000000" w:rsidP="00FA2416">
      <w:pPr>
        <w:pStyle w:val="FirstParagraph"/>
        <w:jc w:val="both"/>
        <w:rPr>
          <w:rFonts w:hint="eastAsia"/>
          <w:sz w:val="20"/>
          <w:szCs w:val="20"/>
        </w:rPr>
      </w:pPr>
      <w:r w:rsidRPr="00076D35">
        <w:rPr>
          <w:sz w:val="20"/>
          <w:szCs w:val="20"/>
        </w:rPr>
        <w:t xml:space="preserve">Usmani, R. A. (1994). Inversion of a tridiagonal Jacobi matrix. </w:t>
      </w:r>
      <w:r w:rsidRPr="00076D35">
        <w:rPr>
          <w:i/>
          <w:iCs/>
          <w:sz w:val="20"/>
          <w:szCs w:val="20"/>
        </w:rPr>
        <w:t>Linear Algebra and Its Applications, 212–213</w:t>
      </w:r>
      <w:r w:rsidRPr="00076D35">
        <w:rPr>
          <w:sz w:val="20"/>
          <w:szCs w:val="20"/>
        </w:rPr>
        <w:t>, 413–414. https://doi.org/10.1016/0024-3795(94)90414-6</w:t>
      </w:r>
    </w:p>
    <w:p w14:paraId="3420321A" w14:textId="6936914D" w:rsidR="009C2745" w:rsidRPr="00076D35" w:rsidRDefault="00000000" w:rsidP="00FA2416">
      <w:pPr>
        <w:pStyle w:val="BodyText"/>
        <w:jc w:val="both"/>
        <w:rPr>
          <w:rFonts w:hint="eastAsia"/>
          <w:sz w:val="20"/>
          <w:szCs w:val="20"/>
        </w:rPr>
      </w:pPr>
      <w:r w:rsidRPr="00076D35">
        <w:rPr>
          <w:sz w:val="20"/>
          <w:szCs w:val="20"/>
        </w:rPr>
        <w:t xml:space="preserve">Yang, Z., Luo, W., Chen, Y., &amp; Ou, S. (2026). </w:t>
      </w:r>
      <w:r w:rsidRPr="00076D35">
        <w:rPr>
          <w:i/>
          <w:iCs/>
          <w:sz w:val="20"/>
          <w:szCs w:val="20"/>
        </w:rPr>
        <w:t>From document layout to causal topology: An end-to-end architecture for temporal causal reasoning</w:t>
      </w:r>
      <w:r w:rsidRPr="00076D35">
        <w:rPr>
          <w:sz w:val="20"/>
          <w:szCs w:val="20"/>
        </w:rPr>
        <w:t>. arXiv:2610.34094v1, 25 October 2026. https://arxiv.org/abs/2610.34094. Sections 2.2, 3.1.2 and 3.3 and Appendix F.4.1.</w:t>
      </w:r>
      <w:bookmarkEnd w:id="43"/>
    </w:p>
    <w:sectPr w:rsidR="009C2745" w:rsidRPr="00076D35" w:rsidSect="00034616">
      <w:footerReference w:type="default" r:id="rId11"/>
      <w:pgSz w:w="12240" w:h="15840"/>
      <w:pgMar w:top="1037" w:right="1296" w:bottom="1037" w:left="1296"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F94AC" w14:textId="77777777" w:rsidR="00C16203" w:rsidRDefault="00C16203">
      <w:pPr>
        <w:spacing w:after="0" w:line="240" w:lineRule="auto"/>
        <w:rPr>
          <w:rFonts w:hint="eastAsia"/>
        </w:rPr>
      </w:pPr>
      <w:r>
        <w:separator/>
      </w:r>
    </w:p>
  </w:endnote>
  <w:endnote w:type="continuationSeparator" w:id="0">
    <w:p w14:paraId="55375479" w14:textId="77777777" w:rsidR="00C16203" w:rsidRDefault="00C1620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3285" w14:textId="77777777" w:rsidR="009C2745" w:rsidRDefault="00000000">
    <w:pPr>
      <w:pStyle w:val="Footer"/>
      <w:jc w:val="center"/>
      <w:rPr>
        <w:rFonts w:hint="eastAsia"/>
      </w:rPr>
    </w:pPr>
    <w:r>
      <w:fldChar w:fldCharType="begin"/>
    </w:r>
    <w:r>
      <w:instrText>PAGE</w:instrText>
    </w:r>
    <w:r>
      <w:rPr>
        <w:rFonts w:hint="eastAsia"/>
      </w:rPr>
      <w:fldChar w:fldCharType="separate"/>
    </w:r>
    <w:r w:rsidR="00F74147">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CD76A" w14:textId="77777777" w:rsidR="00C16203" w:rsidRDefault="00C16203">
      <w:pPr>
        <w:rPr>
          <w:rFonts w:hint="eastAsia"/>
        </w:rPr>
      </w:pPr>
      <w:r>
        <w:separator/>
      </w:r>
    </w:p>
  </w:footnote>
  <w:footnote w:type="continuationSeparator" w:id="0">
    <w:p w14:paraId="436B6F8C" w14:textId="77777777" w:rsidR="00C16203" w:rsidRDefault="00C1620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AB45B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8D0CA5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38953163">
    <w:abstractNumId w:val="8"/>
  </w:num>
  <w:num w:numId="2" w16cid:durableId="1243611667">
    <w:abstractNumId w:val="6"/>
  </w:num>
  <w:num w:numId="3" w16cid:durableId="1270694987">
    <w:abstractNumId w:val="5"/>
  </w:num>
  <w:num w:numId="4" w16cid:durableId="975640230">
    <w:abstractNumId w:val="4"/>
  </w:num>
  <w:num w:numId="5" w16cid:durableId="165052000">
    <w:abstractNumId w:val="7"/>
  </w:num>
  <w:num w:numId="6" w16cid:durableId="1830629405">
    <w:abstractNumId w:val="3"/>
  </w:num>
  <w:num w:numId="7" w16cid:durableId="551354587">
    <w:abstractNumId w:val="2"/>
  </w:num>
  <w:num w:numId="8" w16cid:durableId="76370565">
    <w:abstractNumId w:val="1"/>
  </w:num>
  <w:num w:numId="9" w16cid:durableId="1895698499">
    <w:abstractNumId w:val="0"/>
  </w:num>
  <w:num w:numId="10" w16cid:durableId="274218982">
    <w:abstractNumId w:val="9"/>
  </w:num>
  <w:num w:numId="11" w16cid:durableId="10195080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2745"/>
    <w:rsid w:val="00076D35"/>
    <w:rsid w:val="001C33CB"/>
    <w:rsid w:val="00557DAE"/>
    <w:rsid w:val="007067D4"/>
    <w:rsid w:val="008E380F"/>
    <w:rsid w:val="009C2745"/>
    <w:rsid w:val="00AD161B"/>
    <w:rsid w:val="00B465A4"/>
    <w:rsid w:val="00C16203"/>
    <w:rsid w:val="00CE1CD1"/>
    <w:rsid w:val="00F74147"/>
    <w:rsid w:val="00FA2416"/>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6628"/>
  <w15:docId w15:val="{76071640-F689-44BD-9A88-95183B63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Liberation Serif" w:hAnsi="Liberation Serif"/>
      <w:color w:val="000000"/>
      <w:sz w:val="23"/>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Compact">
    <w:name w:val="Compact"/>
    <w:basedOn w:val="Normal"/>
  </w:style>
  <w:style w:type="paragraph" w:customStyle="1" w:styleId="Author">
    <w:name w:val="Author"/>
    <w:basedOn w:val="Normal"/>
    <w:pPr>
      <w:jc w:val="center"/>
    </w:pPr>
    <w:rPr>
      <w:sz w:val="24"/>
    </w:rPr>
  </w:style>
  <w:style w:type="paragraph" w:customStyle="1" w:styleId="Date1">
    <w:name w:val="Date1"/>
    <w:basedOn w:val="Normal"/>
    <w:pPr>
      <w:jc w:val="center"/>
    </w:pPr>
    <w:rPr>
      <w:sz w:val="2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Liberation Serif" w:hAnsi="Liberation Serif"/>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50</Pages>
  <Words>24008</Words>
  <Characters>136851</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Dependency Preserving Temporal Causal Computation</dc:title>
  <dc:subject>Horizontal sheaves, interval ranges and temporal smoothing; Version 3</dc:subject>
  <dc:creator>Debi Prasad Ghosh</dc:creator>
  <cp:keywords>ASE; sheaf; temporal causality; intervention; counterfactual; causal abstraction</cp:keywords>
  <cp:lastModifiedBy>Debiprasad Ghosh</cp:lastModifiedBy>
  <cp:revision>7</cp:revision>
  <cp:lastPrinted>2026-10-30T09:16:00Z</cp:lastPrinted>
  <dcterms:created xsi:type="dcterms:W3CDTF">2026-10-30T04:30:00Z</dcterms:created>
  <dcterms:modified xsi:type="dcterms:W3CDTF">2026-10-30T09:20:00Z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Mechanism gluing interventions and counterfactual stability</vt:lpwstr>
  </property>
</Properties>
</file>