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0632" w14:textId="77777777" w:rsidR="00820443" w:rsidRPr="00381674" w:rsidRDefault="00000000">
      <w:pPr>
        <w:pStyle w:val="Title"/>
        <w:rPr>
          <w:rFonts w:hint="eastAsia"/>
          <w:sz w:val="84"/>
          <w:szCs w:val="84"/>
        </w:rPr>
      </w:pPr>
      <w:r w:rsidRPr="00381674">
        <w:rPr>
          <w:sz w:val="84"/>
          <w:szCs w:val="84"/>
        </w:rPr>
        <w:t>Optimisation Attention</w:t>
      </w:r>
    </w:p>
    <w:p w14:paraId="6A88797D" w14:textId="77777777" w:rsidR="00820443" w:rsidRPr="00381674" w:rsidRDefault="00000000">
      <w:pPr>
        <w:pStyle w:val="Subtitle"/>
        <w:rPr>
          <w:rFonts w:hint="eastAsia"/>
          <w:color w:val="00B0F0"/>
          <w:sz w:val="34"/>
          <w:szCs w:val="40"/>
        </w:rPr>
      </w:pPr>
      <w:r w:rsidRPr="00381674">
        <w:rPr>
          <w:color w:val="00B0F0"/>
          <w:sz w:val="34"/>
          <w:szCs w:val="40"/>
        </w:rPr>
        <w:t>Quality biased retrieval over evaluated candidates</w:t>
      </w:r>
    </w:p>
    <w:p w14:paraId="10A99BA3" w14:textId="77777777" w:rsidR="00820443" w:rsidRDefault="00000000">
      <w:pPr>
        <w:pStyle w:val="FirstParagraph"/>
        <w:keepLines/>
        <w:jc w:val="center"/>
        <w:rPr>
          <w:rFonts w:hint="eastAsia"/>
        </w:rPr>
      </w:pPr>
      <w:r>
        <w:t>Debi Prasad Ghosh</w:t>
      </w:r>
      <w:r>
        <w:br/>
        <w:t>Founder and Principal Engineer</w:t>
      </w:r>
      <w:r>
        <w:br/>
        <w:t>Debias Parametric Guru, Kolkata, India</w:t>
      </w:r>
      <w:r>
        <w:br/>
        <w:t>Revised 17 October 2026</w:t>
      </w:r>
    </w:p>
    <w:p w14:paraId="55C46CEB" w14:textId="77777777" w:rsidR="00820443" w:rsidRDefault="00000000">
      <w:pPr>
        <w:pStyle w:val="Heading1"/>
        <w:spacing w:before="240"/>
        <w:rPr>
          <w:rFonts w:hint="eastAsia"/>
        </w:rPr>
      </w:pPr>
      <w:bookmarkStart w:id="0" w:name="abstract"/>
      <w:r>
        <w:t>Abstract</w:t>
      </w:r>
    </w:p>
    <w:p w14:paraId="6B934FC1" w14:textId="77777777" w:rsidR="00820443" w:rsidRDefault="00000000">
      <w:pPr>
        <w:pStyle w:val="FirstParagraph"/>
        <w:rPr>
          <w:rFonts w:hint="eastAsia"/>
        </w:rPr>
      </w:pPr>
      <w:r>
        <w:t>Optimisation attention separates the representation of an evaluated candidate from the score used to select it. A positive multiplicative selection factor is exactly an additive logarithmic attention bias. Under an explicitly scaled dot product, a Gaussian key norm correction, a frozen population and the original proposal coefficients, this construction reproduces the finite-population Diffusion Evolution (DE) update. Expanding the visibility mask gives an archive-based optimiser; committing evaluations immediately gives an autoregressive dependency graph. These changes define distinct algorithms and do not establish equal output distributions. We give precise conditions for reusing cached representations after rescoring, characterize score transformations that preserve attention, and derive a derivative and a finite perturbation bound for the retrieval output. Positive affine changes preserve an ideal z-score; strictly increasing transformations preserve ranks with consistent ties. A nonlinear transformation can nevertheless be affine on a finite observed score set, so its effect requires a finite-archive test. Focused numerical checks performed for this revision verify the identities and expose the loss of exact affine invariance caused by a fixed normalization epsilon. The supplied manuscript additionally reports two-dimensional search and learned-decoder experiments. Its principal held-out coverage figures are 0.94 for untrained DE with an archive, 0.63 ± 0.24 for learned quality bias and 0.59 ± 0.03 for quality features. Those measurements are retained as previously reported results, without claiming a new training replication. They support the use of quality as an explicit control channel but do not establish superior learned optimisation performance. The resulting architecture is a candidate proposal mechanism with an external evaluator, explicit archive snapshots and a testable cache contract.</w:t>
      </w:r>
    </w:p>
    <w:p w14:paraId="0D679DE5" w14:textId="77777777" w:rsidR="00820443" w:rsidRDefault="00000000">
      <w:pPr>
        <w:pStyle w:val="BodyText"/>
        <w:rPr>
          <w:rFonts w:hint="eastAsia"/>
        </w:rPr>
      </w:pPr>
      <w:r>
        <w:t>Keywords: Diffusion Evolution; Autoregressive Diffusion Evolution; attention bias; learned optimisation; archive retrieval; cache validity; score invariance.</w:t>
      </w:r>
    </w:p>
    <w:p w14:paraId="5B211A8E" w14:textId="77777777" w:rsidR="00820443" w:rsidRDefault="00000000">
      <w:pPr>
        <w:pStyle w:val="Heading1"/>
        <w:rPr>
          <w:rFonts w:hint="eastAsia"/>
        </w:rPr>
      </w:pPr>
      <w:bookmarkStart w:id="1" w:name="introduction"/>
      <w:bookmarkEnd w:id="0"/>
      <w:r>
        <w:t>1 Introduction</w:t>
      </w:r>
    </w:p>
    <w:p w14:paraId="2004948D" w14:textId="77777777" w:rsidR="00820443" w:rsidRDefault="00000000">
      <w:pPr>
        <w:pStyle w:val="FirstParagraph"/>
        <w:rPr>
          <w:rFonts w:hint="eastAsia"/>
        </w:rPr>
      </w:pPr>
      <w:r>
        <w:t>Can an optimiser be built on a Transformer decoder backbone, with new candidates proposed from an archive of evaluated ones? The useful engineering question is which computations can be shared, which quantities should remain explicit, and which claims follow mathematically. The companion analysis of DE identifies its population retrieval with biased softmax attention [12]. Here we use that identity to specify a decoder architecture and its evaluation protocol.</w:t>
      </w:r>
    </w:p>
    <w:p w14:paraId="6AC3AC54" w14:textId="77777777" w:rsidR="00820443" w:rsidRDefault="00000000">
      <w:pPr>
        <w:pStyle w:val="BodyText"/>
        <w:rPr>
          <w:rFonts w:hint="eastAsia"/>
        </w:rPr>
      </w:pPr>
      <w:r>
        <w:t xml:space="preserve">We use minimisation throughout. A smaller loss is better. Candidate representations describe designs and immutable metadata; a separate score service supplies the current loss. The score becomes a negative additive logit bias. This convention removes the ambiguity between a loss, which increases with poor quality, and a reward, which increases with good quality. DE denotes the original </w:t>
      </w:r>
      <w:r>
        <w:lastRenderedPageBreak/>
        <w:t>population algorithm; ADE denotes Autoregressive Diffusion Evolution, in which committed evaluations can influence later proposals through an archive. The abbreviation ADE is used consistently.</w:t>
      </w:r>
    </w:p>
    <w:p w14:paraId="6FB6FAD0" w14:textId="77777777" w:rsidR="00820443" w:rsidRDefault="00000000">
      <w:pPr>
        <w:pStyle w:val="BodyText"/>
        <w:rPr>
          <w:rFonts w:hint="eastAsia"/>
        </w:rPr>
      </w:pPr>
      <w:r>
        <w:t>The paper has two kinds of evidence. Propositions establish exact finite-archive statements under stated assumptions. Focused checks verify their implementation in this revision. The larger search and training tables are measurements reported in the supplied manuscript [17]; they have not been regenerated here. The observed comparisons remain useful engineering evidence even where they do not support a claimed advantage.</w:t>
      </w:r>
    </w:p>
    <w:p w14:paraId="59C0F7C5" w14:textId="77777777" w:rsidR="00820443" w:rsidRDefault="00000000">
      <w:pPr>
        <w:pStyle w:val="BodyText"/>
        <w:rPr>
          <w:rFonts w:hint="eastAsia"/>
        </w:rPr>
      </w:pPr>
      <w:r>
        <w:t>The contribution is a precise synthesis of quality-biased retrieval, causal archive updates, cache validity and score transformations. Additive attention bias itself is established machinery [1, 13]. A fixed DE retrieval can be expressed by an attention operator, but this identity does not make DE an ordinary pretrained language model, prove global optimisation, or supply a calibrated continuous probability density. Each of those claims would require additional assumptions and evidence.</w:t>
      </w:r>
    </w:p>
    <w:p w14:paraId="5AEE244B" w14:textId="77777777" w:rsidR="00820443" w:rsidRDefault="00000000">
      <w:pPr>
        <w:pStyle w:val="Heading1"/>
        <w:rPr>
          <w:rFonts w:hint="eastAsia"/>
        </w:rPr>
      </w:pPr>
      <w:bookmarkStart w:id="2" w:name="background"/>
      <w:bookmarkEnd w:id="1"/>
      <w:r>
        <w:t>2 Background</w:t>
      </w:r>
    </w:p>
    <w:p w14:paraId="7CF34861" w14:textId="77777777" w:rsidR="00820443" w:rsidRDefault="00000000">
      <w:pPr>
        <w:pStyle w:val="Heading2"/>
        <w:rPr>
          <w:rFonts w:hint="eastAsia"/>
        </w:rPr>
      </w:pPr>
      <w:bookmarkStart w:id="3" w:name="diffusion-evolution-as-attention"/>
      <w:r>
        <w:t>2.1 Diffusion Evolution as attention</w:t>
      </w:r>
    </w:p>
    <w:p w14:paraId="1C2CAA1A" w14:textId="77777777" w:rsidR="00820443" w:rsidRDefault="00000000">
      <w:pPr>
        <w:pStyle w:val="FirstParagraph"/>
        <w:rPr>
          <w:rFonts w:hint="eastAsia"/>
        </w:rPr>
      </w:pPr>
      <w:r>
        <w:t>DE uses evaluated fitness and Gaussian proximity to estimate an origin for each current population member, then applies a diffusion-inspired proposal [2]. We specialize the positive fitness mapping to exp(−βJ), where β is an inverse temperature. This is a finite empirical model over the visible designs, not an assertion that the adaptive archive samples a prescribed density on the entire design space. DDIM provides the scheduled proposal used below [3], while DDPM supplies the broader denoising framework [4].</w:t>
      </w:r>
    </w:p>
    <w:p w14:paraId="78865A78" w14:textId="77777777" w:rsidR="00820443" w:rsidRDefault="00000000">
      <w:pPr>
        <w:pStyle w:val="BodyText"/>
        <w:keepNext/>
        <w:rPr>
          <w:rFonts w:hint="eastAsia"/>
        </w:rPr>
      </w:pPr>
      <w:r>
        <w:t xml:space="preserve">Let the visible index set be nonempty, with designs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Conditional on this archive, define</w:t>
      </w:r>
    </w:p>
    <w:p w14:paraId="5549A22E"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den>
                </m:f>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(1)</m:t>
          </m:r>
        </m:oMath>
      </m:oMathPara>
    </w:p>
    <w:p w14:paraId="04DFB0D5" w14:textId="77777777" w:rsidR="00820443" w:rsidRDefault="00000000">
      <w:pPr>
        <w:pStyle w:val="FirstParagraph"/>
        <w:keepNext/>
        <w:rPr>
          <w:rFonts w:hint="eastAsia"/>
        </w:rPr>
      </w:pPr>
      <w:r>
        <w:t>Expanding the square and cancelling the term independent of j gives the exact logit</w:t>
      </w:r>
    </w:p>
    <w:p w14:paraId="148F80FF" w14:textId="77777777" w:rsidR="00820443"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m:rPr>
              <m:nor/>
            </m:rPr>
            <m:t>    (2)</m:t>
          </m:r>
        </m:oMath>
      </m:oMathPara>
    </w:p>
    <w:p w14:paraId="60547127" w14:textId="77777777" w:rsidR="00820443" w:rsidRDefault="00000000">
      <w:pPr>
        <w:pStyle w:val="FirstParagraph"/>
        <w:rPr>
          <w:rFonts w:hint="eastAsia"/>
        </w:rPr>
      </w:pPr>
      <w:r>
        <w:t xml:space="preserve">The norm correction is essential. A dot product plus loss bias alone generally defines a different kernel. To use an attention primitive with divisor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oMath>
      <w:r>
        <w:t xml:space="preserve">, take keys and values equal to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query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nor/>
          </m:rPr>
          <m:t>    </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Equivalently, use identity coordinate representations and an explicit schedule-dependent logit multiplier. Ordinary identity projections with the standard divisor do not supply that multiplier automatically.</w:t>
      </w:r>
    </w:p>
    <w:p w14:paraId="2285E00D" w14:textId="77777777" w:rsidR="00820443" w:rsidRDefault="00000000">
      <w:pPr>
        <w:pStyle w:val="BodyText"/>
        <w:keepNext/>
        <w:rPr>
          <w:rFonts w:hint="eastAsia"/>
        </w:rPr>
      </w:pPr>
      <w:r>
        <w:lastRenderedPageBreak/>
        <w:t xml:space="preserve">For a step from a to b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define</w:t>
      </w:r>
    </w:p>
    <w:p w14:paraId="04F1285F"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σ</m:t>
                    </m:r>
                  </m:e>
                  <m:sup>
                    <m:r>
                      <w:rPr>
                        <w:rFonts w:ascii="Cambria Math" w:hAnsi="Cambria Math"/>
                      </w:rPr>
                      <m:t>2</m:t>
                    </m:r>
                  </m:sup>
                </m:s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num>
                  <m:den>
                    <m:r>
                      <w:rPr>
                        <w:rFonts w:ascii="Cambria Math" w:hAnsi="Cambria Math"/>
                      </w:rPr>
                      <m:t>1</m:t>
                    </m:r>
                    <m:r>
                      <m:rPr>
                        <m:sty m:val="p"/>
                      </m:rPr>
                      <w:rPr>
                        <w:rFonts w:ascii="Cambria Math" w:hAnsi="Cambria Math"/>
                      </w:rPr>
                      <m:t>-</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d>
                <m:r>
                  <m:rPr>
                    <m:sty m:val="p"/>
                  </m:rPr>
                  <w:rPr>
                    <w:rFonts w:ascii="Cambria Math" w:hAnsi="Cambria Math"/>
                  </w:rPr>
                  <m:t>,</m:t>
                </m:r>
              </m:e>
            </m:mr>
            <m:mr>
              <m:e>
                <m:r>
                  <w:rPr>
                    <w:rFonts w:ascii="Cambria Math" w:hAnsi="Cambria Math"/>
                  </w:rPr>
                  <m:t>A</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e>
            </m:mr>
            <m:m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e>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e>
            </m:mr>
          </m:m>
          <m:r>
            <m:rPr>
              <m:nor/>
            </m:rPr>
            <m:t>    (3)</m:t>
          </m:r>
        </m:oMath>
      </m:oMathPara>
    </w:p>
    <w:p w14:paraId="32A6693A" w14:textId="77777777" w:rsidR="00820443" w:rsidRDefault="00000000">
      <w:pPr>
        <w:pStyle w:val="FirstParagraph"/>
        <w:rPr>
          <w:rFonts w:hint="eastAsia"/>
        </w:rPr>
      </w:pPr>
      <w:r>
        <w:t xml:space="preserve">These coefficients specify the mean-based DDIM-style proposal. At b = 1 the final update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oMath>
      <w:r>
        <w:t>. Equation (3) is an optimisation proposal; replacing a latent origin by its posterior mean generally does not reproduce the full finite-mixture reverse conditional. The retrieval identity is exact regardless of that distinction.</w:t>
      </w:r>
    </w:p>
    <w:p w14:paraId="351FB00F" w14:textId="77777777" w:rsidR="00820443" w:rsidRDefault="00000000">
      <w:pPr>
        <w:pStyle w:val="Heading2"/>
        <w:rPr>
          <w:rFonts w:hint="eastAsia"/>
        </w:rPr>
      </w:pPr>
      <w:bookmarkStart w:id="4" w:name="transformers-as-optimisers"/>
      <w:bookmarkEnd w:id="3"/>
      <w:r>
        <w:t>2.2 Transformers as optimisers</w:t>
      </w:r>
    </w:p>
    <w:p w14:paraId="1BB20F0F" w14:textId="77777777" w:rsidR="00820443" w:rsidRDefault="00000000">
      <w:pPr>
        <w:pStyle w:val="FirstParagraph"/>
        <w:rPr>
          <w:rFonts w:hint="eastAsia"/>
        </w:rPr>
      </w:pPr>
      <w:r>
        <w:t>OptFormer learns policies and response models from serialized hyperparameter-tuning histories [6]. OPRO places previous candidates and their scores in a language-model prompt and evaluates new proposals iteratively [7]. PFNs4BO learns a surrogate from a prior over functions and uses it within Bayesian optimisation [8]. Algorithm Distillation models reinforcement-learning histories [9], while Decision Transformer conditions sequence generation on returns [10]. These methods establish several ways to learn from evaluated trajectories; they do not imply that their architectures or objectives are identical.</w:t>
      </w:r>
    </w:p>
    <w:p w14:paraId="18F88399" w14:textId="77777777" w:rsidR="00820443" w:rsidRDefault="00000000">
      <w:pPr>
        <w:pStyle w:val="BodyText"/>
        <w:rPr>
          <w:rFonts w:hint="eastAsia"/>
        </w:rPr>
      </w:pPr>
      <w:r>
        <w:t>Prior-data fitted networks demonstrate how training on simulated tasks can amortise inference under a chosen task prior [14]. That motivation applies to the supervised decoder studied here, with the important restriction that its attractor regression is a proposal objective rather than Bayesian inference. ALiBi illustrates the use of additive attention biases for positional information [13]. Replacing positional bias by evaluated quality is an architectural choice whose mathematical consequences can be studied without asserting that additive bias is a new attention mechanism.</w:t>
      </w:r>
    </w:p>
    <w:p w14:paraId="10DD538F" w14:textId="77777777" w:rsidR="00820443" w:rsidRDefault="00000000">
      <w:pPr>
        <w:pStyle w:val="Heading1"/>
        <w:rPr>
          <w:rFonts w:hint="eastAsia"/>
        </w:rPr>
      </w:pPr>
      <w:bookmarkStart w:id="5" w:name="optimisation-attention"/>
      <w:bookmarkEnd w:id="2"/>
      <w:bookmarkEnd w:id="4"/>
      <w:r>
        <w:t>3 Optimisation attention</w:t>
      </w:r>
    </w:p>
    <w:p w14:paraId="15DB59A9" w14:textId="77777777" w:rsidR="00820443" w:rsidRDefault="00000000">
      <w:pPr>
        <w:pStyle w:val="Heading2"/>
        <w:rPr>
          <w:rFonts w:hint="eastAsia"/>
        </w:rPr>
      </w:pPr>
      <w:bookmarkStart w:id="6" w:name="the-quality-channel-is-an-additive-bias"/>
      <w:r>
        <w:t>3.1 The quality channel is an additive bias</w:t>
      </w:r>
    </w:p>
    <w:p w14:paraId="1B0B7187" w14:textId="77777777" w:rsidR="00820443"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oMath>
      <w:r>
        <w:t xml:space="preserve"> be a candidate encoding, where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contains fixed metadata. For layer l and head h, form query </w:t>
      </w:r>
      <m:oMath>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h</m:t>
            </m:r>
          </m:sub>
        </m:sSub>
      </m:oMath>
      <w:r>
        <w:t xml:space="preserve">, key </w:t>
      </w:r>
      <m:oMath>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and value </w:t>
      </w:r>
      <m:oMath>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s</m:t>
            </m:r>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d>
              <m:dPr>
                <m:ctrlPr>
                  <w:rPr>
                    <w:rFonts w:ascii="Cambria Math" w:hAnsi="Cambria Math"/>
                  </w:rPr>
                </m:ctrlPr>
              </m:dPr>
              <m:e>
                <m:r>
                  <w:rPr>
                    <w:rFonts w:ascii="Cambria Math" w:hAnsi="Cambria Math"/>
                  </w:rPr>
                  <m:t>J</m:t>
                </m:r>
              </m:e>
            </m:d>
          </m:e>
          <m:sub>
            <m:r>
              <w:rPr>
                <w:rFonts w:ascii="Cambria Math" w:hAnsi="Cambria Math"/>
              </w:rPr>
              <m:t>j</m:t>
            </m:r>
          </m:sub>
        </m:sSub>
      </m:oMath>
      <w:r>
        <w:t xml:space="preserve"> be a preprocessed loss, with larger values representing worse candidates. A general quality-biased head reads</w:t>
      </w:r>
    </w:p>
    <w:p w14:paraId="210F0650"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j</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    </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(4)</m:t>
          </m:r>
        </m:oMath>
      </m:oMathPara>
    </w:p>
    <w:p w14:paraId="5871DC5D" w14:textId="77777777" w:rsidR="00820443" w:rsidRDefault="00000000">
      <w:pPr>
        <w:pStyle w:val="FirstParagraph"/>
        <w:rPr>
          <w:rFonts w:hint="eastAsia"/>
        </w:rPr>
      </w:pPr>
      <w:r>
        <w:t xml:space="preserve">The deterministic bias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include the Gaussian norm correction in (2). Indices outside V are excluded before normalization. The scale γ may vary by head, layer or step. In the reference architecture it is constrained to be nonnegative, for example by a softplus parameterization. An unconstrained negative scale rewards higher loss and therefore does not satisfy the stated quality orientation. The supplied training code did not enforce positivity; its reported learned scales were positive, but that observation is weaker than an architectural guarantee.</w:t>
      </w:r>
    </w:p>
    <w:p w14:paraId="231FC98F" w14:textId="77777777" w:rsidR="00820443" w:rsidRDefault="00000000">
      <w:pPr>
        <w:pStyle w:val="BodyText"/>
        <w:keepLines/>
        <w:rPr>
          <w:rFonts w:hint="eastAsia"/>
        </w:rPr>
      </w:pPr>
      <w:r>
        <w:rPr>
          <w:b/>
          <w:bCs/>
        </w:rPr>
        <w:lastRenderedPageBreak/>
        <w:t>Proposition 1 — Multiplicative selection and additive bias.</w:t>
      </w:r>
      <w:r>
        <w:t xml:space="preserve"> For finite logits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and strictly positive factors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normalized weights proportional to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t xml:space="preserve"> equal </w:t>
      </w:r>
      <m:oMath>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e>
        </m:d>
      </m:oMath>
      <w:r>
        <w:t xml:space="preserve">. In particular, </w:t>
      </w: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oMath>
      <w:r>
        <w:t xml:space="preserve"> produces the bias in (4).</w:t>
      </w:r>
    </w:p>
    <w:p w14:paraId="15842A66" w14:textId="77777777" w:rsidR="00820443" w:rsidRDefault="00000000">
      <w:pPr>
        <w:pStyle w:val="BodyText"/>
        <w:rPr>
          <w:rFonts w:hint="eastAsia"/>
        </w:rPr>
      </w:pPr>
      <w:r>
        <w:rPr>
          <w:b/>
          <w:bCs/>
        </w:rPr>
        <w:t>Proof.</w:t>
      </w:r>
      <w:r>
        <w:t xml:space="preserve"> The identity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sup>
        </m:sSup>
      </m:oMath>
      <w:r>
        <w:t xml:space="preserve"> holds for each index, so the numerators and denominator are unchanged. ∎</w:t>
      </w:r>
    </w:p>
    <w:p w14:paraId="0A5B4E6B" w14:textId="77777777" w:rsidR="00820443" w:rsidRDefault="00000000">
      <w:pPr>
        <w:pStyle w:val="BodyText"/>
        <w:rPr>
          <w:rFonts w:hint="eastAsia"/>
        </w:rPr>
      </w:pPr>
      <w:r>
        <w:t>Zero factors can be represented by excluded keys, or by a negative infinite logit when at least one key remains valid. Negative factors have no such probability interpretation. Compute the combined logits and subtract their maximum before exponentiation; separately forming tiny factors and large exponentials can underflow or overflow even when their normalized product is well behaved.</w:t>
      </w:r>
    </w:p>
    <w:p w14:paraId="6BDC1DA9" w14:textId="77777777" w:rsidR="00820443" w:rsidRDefault="00000000">
      <w:pPr>
        <w:pStyle w:val="BodyText"/>
        <w:rPr>
          <w:rFonts w:hint="eastAsia"/>
        </w:rPr>
      </w:pPr>
      <w:r>
        <w:t>An additive bias changes selection conditional on the geometric logits and values. It does not force the attention weights to follow the quality ranking across candidates, because geometric similarity may dominate. Nor does a large attention weight certify that its value is feasible. Boolean masks specify visibility; real biases specify relative preference. An all-masked query is an explicit error or must follow a documented fallback, rather than passing an arbitrary vector through softmax.</w:t>
      </w:r>
    </w:p>
    <w:p w14:paraId="766ABE79" w14:textId="77777777" w:rsidR="00820443" w:rsidRDefault="00000000">
      <w:pPr>
        <w:pStyle w:val="Heading2"/>
        <w:rPr>
          <w:rFonts w:hint="eastAsia"/>
        </w:rPr>
      </w:pPr>
      <w:bookmarkStart w:id="7" w:name="masks-and-evaluation-order"/>
      <w:bookmarkEnd w:id="6"/>
      <w:r>
        <w:t>3.2 Masks and evaluation order</w:t>
      </w:r>
    </w:p>
    <w:p w14:paraId="781A1F51" w14:textId="77777777" w:rsidR="00820443" w:rsidRDefault="00000000">
      <w:pPr>
        <w:pStyle w:val="FirstParagraph"/>
        <w:rPr>
          <w:rFonts w:hint="eastAsia"/>
        </w:rPr>
      </w:pPr>
      <w:r>
        <w:t xml:space="preserve">Arrange evaluations in blocks indexed by g, beginning with an evaluated initial block g = 0. Each new query may use its parent from the preceding block. An archive entry becomes visible only after its evaluation is complete and committed. Let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denote its block label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its commit order. The four algorithms differ as follows.</w:t>
      </w:r>
    </w:p>
    <w:p w14:paraId="1D304DE7" w14:textId="77777777" w:rsidR="00820443" w:rsidRDefault="00000000">
      <w:pPr>
        <w:pStyle w:val="Caption"/>
        <w:keepNext/>
        <w:rPr>
          <w:rFonts w:hint="eastAsia"/>
        </w:rPr>
      </w:pPr>
      <w:r>
        <w:t>Table 1. Visibility and commit rules. Every listed key has already been evaluated. The sequential variants also require a deterministic policy for concurrent completion order.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016"/>
        <w:gridCol w:w="3240"/>
        <w:gridCol w:w="2448"/>
      </w:tblGrid>
      <w:tr w:rsidR="00820443" w14:paraId="43C5CC4D" w14:textId="77777777">
        <w:trPr>
          <w:cantSplit/>
          <w:tblHeader/>
          <w:jc w:val="center"/>
        </w:trPr>
        <w:tc>
          <w:tcPr>
            <w:tcW w:w="2232" w:type="dxa"/>
            <w:shd w:val="clear" w:color="auto" w:fill="EAEAEA"/>
            <w:tcMar>
              <w:top w:w="80" w:type="dxa"/>
              <w:left w:w="85" w:type="dxa"/>
              <w:bottom w:w="80" w:type="dxa"/>
              <w:right w:w="85" w:type="dxa"/>
            </w:tcMar>
            <w:vAlign w:val="center"/>
          </w:tcPr>
          <w:p w14:paraId="61296AE9" w14:textId="77777777" w:rsidR="00820443" w:rsidRDefault="00000000">
            <w:pPr>
              <w:keepNext/>
              <w:keepLines/>
              <w:spacing w:after="0" w:line="247" w:lineRule="auto"/>
              <w:jc w:val="left"/>
              <w:rPr>
                <w:rFonts w:hint="eastAsia"/>
              </w:rPr>
            </w:pPr>
            <w:r>
              <w:rPr>
                <w:b/>
                <w:sz w:val="21"/>
              </w:rPr>
              <w:t>Algorithm</w:t>
            </w:r>
          </w:p>
        </w:tc>
        <w:tc>
          <w:tcPr>
            <w:tcW w:w="2016" w:type="dxa"/>
            <w:shd w:val="clear" w:color="auto" w:fill="EAEAEA"/>
            <w:tcMar>
              <w:top w:w="80" w:type="dxa"/>
              <w:left w:w="85" w:type="dxa"/>
              <w:bottom w:w="80" w:type="dxa"/>
              <w:right w:w="85" w:type="dxa"/>
            </w:tcMar>
            <w:vAlign w:val="center"/>
          </w:tcPr>
          <w:p w14:paraId="0CF75E3D" w14:textId="77777777" w:rsidR="00820443" w:rsidRDefault="00000000">
            <w:pPr>
              <w:keepNext/>
              <w:keepLines/>
              <w:spacing w:after="0" w:line="247" w:lineRule="auto"/>
              <w:jc w:val="left"/>
              <w:rPr>
                <w:rFonts w:hint="eastAsia"/>
              </w:rPr>
            </w:pPr>
            <w:r>
              <w:rPr>
                <w:b/>
                <w:sz w:val="21"/>
              </w:rPr>
              <w:t>Query source</w:t>
            </w:r>
          </w:p>
        </w:tc>
        <w:tc>
          <w:tcPr>
            <w:tcW w:w="3240" w:type="dxa"/>
            <w:shd w:val="clear" w:color="auto" w:fill="EAEAEA"/>
            <w:tcMar>
              <w:top w:w="80" w:type="dxa"/>
              <w:left w:w="85" w:type="dxa"/>
              <w:bottom w:w="80" w:type="dxa"/>
              <w:right w:w="85" w:type="dxa"/>
            </w:tcMar>
            <w:vAlign w:val="center"/>
          </w:tcPr>
          <w:p w14:paraId="08E70BBA" w14:textId="77777777" w:rsidR="00820443" w:rsidRDefault="00000000">
            <w:pPr>
              <w:keepNext/>
              <w:keepLines/>
              <w:spacing w:after="0" w:line="247" w:lineRule="auto"/>
              <w:jc w:val="left"/>
              <w:rPr>
                <w:rFonts w:hint="eastAsia"/>
              </w:rPr>
            </w:pPr>
            <w:r>
              <w:rPr>
                <w:b/>
                <w:sz w:val="21"/>
              </w:rPr>
              <w:t>Visible entries</w:t>
            </w:r>
          </w:p>
        </w:tc>
        <w:tc>
          <w:tcPr>
            <w:tcW w:w="2448" w:type="dxa"/>
            <w:shd w:val="clear" w:color="auto" w:fill="EAEAEA"/>
            <w:tcMar>
              <w:top w:w="80" w:type="dxa"/>
              <w:left w:w="85" w:type="dxa"/>
              <w:bottom w:w="80" w:type="dxa"/>
              <w:right w:w="85" w:type="dxa"/>
            </w:tcMar>
            <w:vAlign w:val="center"/>
          </w:tcPr>
          <w:p w14:paraId="22B98F93" w14:textId="77777777" w:rsidR="00820443" w:rsidRDefault="00000000">
            <w:pPr>
              <w:keepNext/>
              <w:keepLines/>
              <w:spacing w:after="0" w:line="247" w:lineRule="auto"/>
              <w:jc w:val="left"/>
              <w:rPr>
                <w:rFonts w:hint="eastAsia"/>
              </w:rPr>
            </w:pPr>
            <w:r>
              <w:rPr>
                <w:b/>
                <w:sz w:val="21"/>
              </w:rPr>
              <w:t>Commit rule</w:t>
            </w:r>
          </w:p>
        </w:tc>
      </w:tr>
      <w:tr w:rsidR="00820443" w14:paraId="692B51D2" w14:textId="77777777">
        <w:trPr>
          <w:cantSplit/>
          <w:jc w:val="center"/>
        </w:trPr>
        <w:tc>
          <w:tcPr>
            <w:tcW w:w="2232" w:type="dxa"/>
            <w:shd w:val="clear" w:color="auto" w:fill="FFFFFF"/>
            <w:tcMar>
              <w:top w:w="80" w:type="dxa"/>
              <w:left w:w="85" w:type="dxa"/>
              <w:bottom w:w="80" w:type="dxa"/>
              <w:right w:w="85" w:type="dxa"/>
            </w:tcMar>
            <w:vAlign w:val="center"/>
          </w:tcPr>
          <w:p w14:paraId="163B6DE8" w14:textId="77777777" w:rsidR="00820443" w:rsidRDefault="00000000">
            <w:pPr>
              <w:keepNext/>
              <w:keepLines/>
              <w:spacing w:after="0" w:line="247" w:lineRule="auto"/>
              <w:jc w:val="left"/>
              <w:rPr>
                <w:rFonts w:hint="eastAsia"/>
              </w:rPr>
            </w:pPr>
            <w:r>
              <w:rPr>
                <w:sz w:val="21"/>
              </w:rPr>
              <w:t>DE</w:t>
            </w:r>
          </w:p>
        </w:tc>
        <w:tc>
          <w:tcPr>
            <w:tcW w:w="2016" w:type="dxa"/>
            <w:shd w:val="clear" w:color="auto" w:fill="FFFFFF"/>
            <w:tcMar>
              <w:top w:w="80" w:type="dxa"/>
              <w:left w:w="85" w:type="dxa"/>
              <w:bottom w:w="80" w:type="dxa"/>
              <w:right w:w="85" w:type="dxa"/>
            </w:tcMar>
            <w:vAlign w:val="center"/>
          </w:tcPr>
          <w:p w14:paraId="00F41F26"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305B9B52"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m:oMathPara>
          </w:p>
        </w:tc>
        <w:tc>
          <w:tcPr>
            <w:tcW w:w="2448" w:type="dxa"/>
            <w:shd w:val="clear" w:color="auto" w:fill="FFFFFF"/>
            <w:tcMar>
              <w:top w:w="80" w:type="dxa"/>
              <w:left w:w="85" w:type="dxa"/>
              <w:bottom w:w="80" w:type="dxa"/>
              <w:right w:w="85" w:type="dxa"/>
            </w:tcMar>
            <w:vAlign w:val="center"/>
          </w:tcPr>
          <w:p w14:paraId="45625A34" w14:textId="77777777" w:rsidR="00820443" w:rsidRDefault="00000000">
            <w:pPr>
              <w:keepNext/>
              <w:keepLines/>
              <w:spacing w:after="0" w:line="247" w:lineRule="auto"/>
              <w:jc w:val="left"/>
              <w:rPr>
                <w:rFonts w:hint="eastAsia"/>
              </w:rPr>
            </w:pPr>
            <w:r>
              <w:rPr>
                <w:sz w:val="21"/>
              </w:rPr>
              <w:t>Freeze the population for the whole block</w:t>
            </w:r>
          </w:p>
        </w:tc>
      </w:tr>
      <w:tr w:rsidR="00820443" w14:paraId="72CC0A11" w14:textId="77777777">
        <w:trPr>
          <w:cantSplit/>
          <w:jc w:val="center"/>
        </w:trPr>
        <w:tc>
          <w:tcPr>
            <w:tcW w:w="2232" w:type="dxa"/>
            <w:shd w:val="clear" w:color="auto" w:fill="FFFFFF"/>
            <w:tcMar>
              <w:top w:w="80" w:type="dxa"/>
              <w:left w:w="85" w:type="dxa"/>
              <w:bottom w:w="80" w:type="dxa"/>
              <w:right w:w="85" w:type="dxa"/>
            </w:tcMar>
            <w:vAlign w:val="center"/>
          </w:tcPr>
          <w:p w14:paraId="3DEECE0A" w14:textId="77777777" w:rsidR="00820443" w:rsidRDefault="00000000">
            <w:pPr>
              <w:keepNext/>
              <w:keepLines/>
              <w:spacing w:after="0" w:line="247" w:lineRule="auto"/>
              <w:jc w:val="left"/>
              <w:rPr>
                <w:rFonts w:hint="eastAsia"/>
              </w:rPr>
            </w:pPr>
            <w:r>
              <w:rPr>
                <w:sz w:val="21"/>
              </w:rPr>
              <w:t>Full archive block decoder</w:t>
            </w:r>
          </w:p>
        </w:tc>
        <w:tc>
          <w:tcPr>
            <w:tcW w:w="2016" w:type="dxa"/>
            <w:shd w:val="clear" w:color="auto" w:fill="FFFFFF"/>
            <w:tcMar>
              <w:top w:w="80" w:type="dxa"/>
              <w:left w:w="85" w:type="dxa"/>
              <w:bottom w:w="80" w:type="dxa"/>
              <w:right w:w="85" w:type="dxa"/>
            </w:tcMar>
            <w:vAlign w:val="center"/>
          </w:tcPr>
          <w:p w14:paraId="0D632CED"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30BF4B07"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&lt;</m:t>
                </m:r>
                <m:r>
                  <w:rPr>
                    <w:rFonts w:ascii="Cambria Math" w:hAnsi="Cambria Math"/>
                  </w:rPr>
                  <m:t>g</m:t>
                </m:r>
              </m:oMath>
            </m:oMathPara>
          </w:p>
        </w:tc>
        <w:tc>
          <w:tcPr>
            <w:tcW w:w="2448" w:type="dxa"/>
            <w:shd w:val="clear" w:color="auto" w:fill="FFFFFF"/>
            <w:tcMar>
              <w:top w:w="80" w:type="dxa"/>
              <w:left w:w="85" w:type="dxa"/>
              <w:bottom w:w="80" w:type="dxa"/>
              <w:right w:w="85" w:type="dxa"/>
            </w:tcMar>
            <w:vAlign w:val="center"/>
          </w:tcPr>
          <w:p w14:paraId="35AE1799" w14:textId="77777777" w:rsidR="00820443" w:rsidRDefault="00000000">
            <w:pPr>
              <w:keepNext/>
              <w:keepLines/>
              <w:spacing w:after="0" w:line="247" w:lineRule="auto"/>
              <w:jc w:val="left"/>
              <w:rPr>
                <w:rFonts w:hint="eastAsia"/>
              </w:rPr>
            </w:pPr>
            <w:r>
              <w:rPr>
                <w:sz w:val="21"/>
              </w:rPr>
              <w:t>Commit the completed block together</w:t>
            </w:r>
          </w:p>
        </w:tc>
      </w:tr>
      <w:tr w:rsidR="00820443" w14:paraId="78808298" w14:textId="77777777">
        <w:trPr>
          <w:cantSplit/>
          <w:jc w:val="center"/>
        </w:trPr>
        <w:tc>
          <w:tcPr>
            <w:tcW w:w="2232" w:type="dxa"/>
            <w:shd w:val="clear" w:color="auto" w:fill="FFFFFF"/>
            <w:tcMar>
              <w:top w:w="80" w:type="dxa"/>
              <w:left w:w="85" w:type="dxa"/>
              <w:bottom w:w="80" w:type="dxa"/>
              <w:right w:w="85" w:type="dxa"/>
            </w:tcMar>
            <w:vAlign w:val="center"/>
          </w:tcPr>
          <w:p w14:paraId="18AB24F1" w14:textId="77777777" w:rsidR="00820443" w:rsidRDefault="00000000">
            <w:pPr>
              <w:keepNext/>
              <w:keepLines/>
              <w:spacing w:after="0" w:line="247" w:lineRule="auto"/>
              <w:jc w:val="left"/>
              <w:rPr>
                <w:rFonts w:hint="eastAsia"/>
              </w:rPr>
            </w:pPr>
            <w:r>
              <w:rPr>
                <w:sz w:val="21"/>
              </w:rPr>
              <w:t>ADE with immediate insertion</w:t>
            </w:r>
          </w:p>
        </w:tc>
        <w:tc>
          <w:tcPr>
            <w:tcW w:w="2016" w:type="dxa"/>
            <w:shd w:val="clear" w:color="auto" w:fill="FFFFFF"/>
            <w:tcMar>
              <w:top w:w="80" w:type="dxa"/>
              <w:left w:w="85" w:type="dxa"/>
              <w:bottom w:w="80" w:type="dxa"/>
              <w:right w:w="85" w:type="dxa"/>
            </w:tcMar>
            <w:vAlign w:val="center"/>
          </w:tcPr>
          <w:p w14:paraId="78B4E147" w14:textId="77777777" w:rsidR="00820443" w:rsidRDefault="00000000">
            <w:pPr>
              <w:keepNext/>
              <w:keepLines/>
              <w:spacing w:after="0" w:line="247" w:lineRule="auto"/>
              <w:jc w:val="left"/>
              <w:rPr>
                <w:rFonts w:hint="eastAsia"/>
              </w:rPr>
            </w:pPr>
            <w:r>
              <w:rPr>
                <w:sz w:val="21"/>
              </w:rPr>
              <w:t>Parent from the prior block</w:t>
            </w:r>
          </w:p>
        </w:tc>
        <w:tc>
          <w:tcPr>
            <w:tcW w:w="3240" w:type="dxa"/>
            <w:shd w:val="clear" w:color="auto" w:fill="FFFFFF"/>
            <w:tcMar>
              <w:top w:w="80" w:type="dxa"/>
              <w:left w:w="85" w:type="dxa"/>
              <w:bottom w:w="80" w:type="dxa"/>
              <w:right w:w="85" w:type="dxa"/>
            </w:tcMar>
            <w:vAlign w:val="center"/>
          </w:tcPr>
          <w:p w14:paraId="4E3355AE" w14:textId="77777777" w:rsidR="00820443"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w:r>
              <w:rPr>
                <w:sz w:val="21"/>
              </w:rPr>
              <w:t>, including earlier commits in block g</w:t>
            </w:r>
          </w:p>
        </w:tc>
        <w:tc>
          <w:tcPr>
            <w:tcW w:w="2448" w:type="dxa"/>
            <w:shd w:val="clear" w:color="auto" w:fill="FFFFFF"/>
            <w:tcMar>
              <w:top w:w="80" w:type="dxa"/>
              <w:left w:w="85" w:type="dxa"/>
              <w:bottom w:w="80" w:type="dxa"/>
              <w:right w:w="85" w:type="dxa"/>
            </w:tcMar>
            <w:vAlign w:val="center"/>
          </w:tcPr>
          <w:p w14:paraId="226ADBD7" w14:textId="77777777" w:rsidR="00820443" w:rsidRDefault="00000000">
            <w:pPr>
              <w:keepNext/>
              <w:keepLines/>
              <w:spacing w:after="0" w:line="247" w:lineRule="auto"/>
              <w:jc w:val="left"/>
              <w:rPr>
                <w:rFonts w:hint="eastAsia"/>
              </w:rPr>
            </w:pPr>
            <w:r>
              <w:rPr>
                <w:sz w:val="21"/>
              </w:rPr>
              <w:t>Commit each evaluated proposal</w:t>
            </w:r>
          </w:p>
        </w:tc>
      </w:tr>
      <w:tr w:rsidR="00820443" w14:paraId="20E98E08" w14:textId="77777777">
        <w:trPr>
          <w:cantSplit/>
          <w:jc w:val="center"/>
        </w:trPr>
        <w:tc>
          <w:tcPr>
            <w:tcW w:w="2232" w:type="dxa"/>
            <w:shd w:val="clear" w:color="auto" w:fill="FFFFFF"/>
            <w:tcMar>
              <w:top w:w="80" w:type="dxa"/>
              <w:left w:w="85" w:type="dxa"/>
              <w:bottom w:w="80" w:type="dxa"/>
              <w:right w:w="85" w:type="dxa"/>
            </w:tcMar>
            <w:vAlign w:val="center"/>
          </w:tcPr>
          <w:p w14:paraId="751F09F6" w14:textId="77777777" w:rsidR="00820443" w:rsidRDefault="00000000">
            <w:pPr>
              <w:keepLines/>
              <w:spacing w:after="0" w:line="247" w:lineRule="auto"/>
              <w:jc w:val="left"/>
              <w:rPr>
                <w:rFonts w:hint="eastAsia"/>
              </w:rPr>
            </w:pPr>
            <w:r>
              <w:rPr>
                <w:sz w:val="21"/>
              </w:rPr>
              <w:t>Single chain</w:t>
            </w:r>
          </w:p>
        </w:tc>
        <w:tc>
          <w:tcPr>
            <w:tcW w:w="2016" w:type="dxa"/>
            <w:shd w:val="clear" w:color="auto" w:fill="FFFFFF"/>
            <w:tcMar>
              <w:top w:w="80" w:type="dxa"/>
              <w:left w:w="85" w:type="dxa"/>
              <w:bottom w:w="80" w:type="dxa"/>
              <w:right w:w="85" w:type="dxa"/>
            </w:tcMar>
            <w:vAlign w:val="center"/>
          </w:tcPr>
          <w:p w14:paraId="42CE0F3D" w14:textId="77777777" w:rsidR="00820443" w:rsidRDefault="00000000">
            <w:pPr>
              <w:keepLines/>
              <w:spacing w:after="0" w:line="247" w:lineRule="auto"/>
              <w:jc w:val="left"/>
              <w:rPr>
                <w:rFonts w:hint="eastAsia"/>
              </w:rPr>
            </w:pPr>
            <w:r>
              <w:rPr>
                <w:sz w:val="21"/>
              </w:rPr>
              <w:t>Last committed candidate</w:t>
            </w:r>
          </w:p>
        </w:tc>
        <w:tc>
          <w:tcPr>
            <w:tcW w:w="3240" w:type="dxa"/>
            <w:shd w:val="clear" w:color="auto" w:fill="FFFFFF"/>
            <w:tcMar>
              <w:top w:w="80" w:type="dxa"/>
              <w:left w:w="85" w:type="dxa"/>
              <w:bottom w:w="80" w:type="dxa"/>
              <w:right w:w="85" w:type="dxa"/>
            </w:tcMar>
            <w:vAlign w:val="center"/>
          </w:tcPr>
          <w:p w14:paraId="762B6E26" w14:textId="77777777" w:rsidR="00820443"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2448" w:type="dxa"/>
            <w:shd w:val="clear" w:color="auto" w:fill="FFFFFF"/>
            <w:tcMar>
              <w:top w:w="80" w:type="dxa"/>
              <w:left w:w="85" w:type="dxa"/>
              <w:bottom w:w="80" w:type="dxa"/>
              <w:right w:w="85" w:type="dxa"/>
            </w:tcMar>
            <w:vAlign w:val="center"/>
          </w:tcPr>
          <w:p w14:paraId="7B2DA395" w14:textId="77777777" w:rsidR="00820443" w:rsidRDefault="00000000">
            <w:pPr>
              <w:keepLines/>
              <w:spacing w:after="0" w:line="247" w:lineRule="auto"/>
              <w:jc w:val="left"/>
              <w:rPr>
                <w:rFonts w:hint="eastAsia"/>
              </w:rPr>
            </w:pPr>
            <w:r>
              <w:rPr>
                <w:sz w:val="21"/>
              </w:rPr>
              <w:t>Commit each evaluated proposal</w:t>
            </w:r>
          </w:p>
        </w:tc>
      </w:tr>
    </w:tbl>
    <w:p w14:paraId="3AFA88F8" w14:textId="77777777" w:rsidR="00820443" w:rsidRDefault="00000000">
      <w:pPr>
        <w:pStyle w:val="BodyText"/>
        <w:keepLines/>
        <w:spacing w:before="140"/>
        <w:rPr>
          <w:rFonts w:hint="eastAsia"/>
        </w:rPr>
      </w:pPr>
      <w:r>
        <w:rPr>
          <w:b/>
          <w:bCs/>
        </w:rPr>
        <w:t>Proposition 2 — Exact DE realization.</w:t>
      </w:r>
      <w:r>
        <w:t xml:space="preserve"> A synchronous decoder reproduces the finite-population DE update (1)–(3) step by step if it uses the same initial evaluated population, losses, schedule, proposal coefficients and random draws; the same one-block mask; exactly the scaled geometry and norm bias in (2); values equal to the designs; and no additional normalization, learned residual or MLP modification.</w:t>
      </w:r>
    </w:p>
    <w:p w14:paraId="3865778C" w14:textId="77777777" w:rsidR="00820443" w:rsidRDefault="00000000">
      <w:pPr>
        <w:pStyle w:val="BodyText"/>
        <w:rPr>
          <w:rFonts w:hint="eastAsia"/>
        </w:rPr>
      </w:pPr>
      <w:r>
        <w:rPr>
          <w:b/>
          <w:bCs/>
        </w:rPr>
        <w:t>Proof.</w:t>
      </w:r>
      <w:r>
        <w:t xml:space="preserve"> For a frozen population, expanding the Gaussian gives (2), so the attention read equals (1) for every query. Equation (3) then gives identical next candidates under coupled noise. Evaluating and committing the same next block establishes equality of the next populations. Induction gives equality of every subsequent block. ∎</w:t>
      </w:r>
    </w:p>
    <w:p w14:paraId="27A80D74" w14:textId="77777777" w:rsidR="00820443" w:rsidRDefault="00000000">
      <w:pPr>
        <w:pStyle w:val="BodyText"/>
        <w:rPr>
          <w:rFonts w:hint="eastAsia"/>
        </w:rPr>
      </w:pPr>
      <w:r>
        <w:lastRenderedPageBreak/>
        <w:t>This is an exact-arithmetic identity. Floating-point implementations need only agree within a stated numerical tolerance; different operation orders can give different final bits. The synchronous freeze is part of the theorem. With equal geometric logits and zero bias, a second query reading one value 0 returns 0. If a just-evaluated value 2 is inserted first, the same query reads the mean of 0 and 2 and returns 1. Immediate insertion can therefore change even a deterministic read. It cannot generally be exchanged with block commitment.</w:t>
      </w:r>
    </w:p>
    <w:p w14:paraId="7518DB93" w14:textId="77777777" w:rsidR="00820443" w:rsidRDefault="00000000">
      <w:pPr>
        <w:pStyle w:val="BodyText"/>
        <w:rPr>
          <w:rFonts w:hint="eastAsia"/>
        </w:rPr>
      </w:pPr>
      <w:r>
        <w:t>Three clocks should be logged separately: diffusion level, evaluation commit order and neural-network depth. In the sequence view each completed candidate block occupies a later portion of the archive; the layers of the trained proposal operate inside a query step. Unrolling an iterative numerical operator as a deep computation is also possible, but it does not identify these clocks. Record the visible archive version, parent, diffusion level and random seed for each proposal. Recomputing z-scores or ranks must use only that visible snapshot, since future losses would leak future evaluations into earlier decisions.</w:t>
      </w:r>
    </w:p>
    <w:p w14:paraId="55AC9EB2" w14:textId="77777777" w:rsidR="00820443" w:rsidRDefault="00000000">
      <w:pPr>
        <w:pStyle w:val="Heading2"/>
        <w:rPr>
          <w:rFonts w:hint="eastAsia"/>
        </w:rPr>
      </w:pPr>
      <w:bookmarkStart w:id="8" w:name="reusing-representations-after-rescoring"/>
      <w:bookmarkEnd w:id="7"/>
      <w:r>
        <w:t>3.3 Reusing representations after rescoring</w:t>
      </w:r>
    </w:p>
    <w:p w14:paraId="5A50FC16" w14:textId="77777777" w:rsidR="00820443" w:rsidRDefault="00000000">
      <w:pPr>
        <w:pStyle w:val="FirstParagraph"/>
        <w:keepLines/>
        <w:rPr>
          <w:rFonts w:hint="eastAsia"/>
        </w:rPr>
      </w:pPr>
      <w:r>
        <w:rPr>
          <w:b/>
          <w:bCs/>
        </w:rPr>
        <w:t>Proposition 3 — Cache validity under a changed critic.</w:t>
      </w:r>
      <w:r>
        <w:t xml:space="preserve"> Suppose archived keys and values are functions only of the candidate, fixed metadata and fixed encoder parameters. Suppose scores affect subsequent reads only through their bias. For a fixed query, visible set and deterministic geometry, replacing the scores leaves those stored keys and values valid. Only the score processing, biases, normalization and output read need to change.</w:t>
      </w:r>
    </w:p>
    <w:p w14:paraId="6FE3C7A2" w14:textId="77777777" w:rsidR="00820443" w:rsidRDefault="00000000">
      <w:pPr>
        <w:pStyle w:val="BodyText"/>
        <w:rPr>
          <w:rFonts w:hint="eastAsia"/>
        </w:rPr>
      </w:pPr>
      <w:r>
        <w:rPr>
          <w:b/>
          <w:bCs/>
        </w:rPr>
        <w:t>Proof.</w:t>
      </w:r>
      <w:r>
        <w:t xml:space="preserve"> None of the stored representation functions has the changed score as an argument. The score-dependent factors in (4) are evaluated after those representations have been computed. ∎</w:t>
      </w:r>
    </w:p>
    <w:p w14:paraId="106E846C" w14:textId="77777777" w:rsidR="00820443" w:rsidRDefault="00000000">
      <w:pPr>
        <w:pStyle w:val="BodyText"/>
        <w:rPr>
          <w:rFonts w:hint="eastAsia"/>
        </w:rPr>
      </w:pPr>
      <w:r>
        <w:t>This sufficient condition permits rescoring under a new scalarisation when the required component measurements have already been stored and remain applicable. For example, a new cost–carbon weighting can reuse the corresponding versioned measurements. A changed structural model, load case or material response generally requires new evaluation; reusing a key does not make an obsolete response valid.</w:t>
      </w:r>
    </w:p>
    <w:p w14:paraId="7ADACC5E" w14:textId="77777777" w:rsidR="00820443" w:rsidRDefault="00000000">
      <w:pPr>
        <w:pStyle w:val="BodyText"/>
        <w:rPr>
          <w:rFonts w:hint="eastAsia"/>
        </w:rPr>
      </w:pPr>
      <w:r>
        <w:t>The converse needs care. If the encoder receives a score as a feature, recompute the tensors that actually depend on that feature. A projection that ignores the score may remain valid, and a factorized implementation may preserve the candidate-only part. There is no theorem that every key and every value must change. Furthermore, if the feature is an archive z-score or rank, editing one raw loss can alter many preprocessed scores, so invalidation may extend beyond the edited candidate.</w:t>
      </w:r>
    </w:p>
    <w:p w14:paraId="36DF27A3" w14:textId="77777777" w:rsidR="00820443" w:rsidRDefault="00000000">
      <w:pPr>
        <w:pStyle w:val="BodyText"/>
        <w:rPr>
          <w:rFonts w:hint="eastAsia"/>
        </w:rPr>
      </w:pPr>
      <w:r>
        <w:t>If archived tokens contextualise one another through score-dependent attention, later representations generally depend on the old critic. Invalidate affected descendants in that computation graph. Query states in a multilayer decoder must also be recomputed after rescoring even when the archive-side keys remain valid. An already generated prefix can be retained as an actual historical decision, but it is not the prefix that would necessarily have been generated under the new critic. Restart or replay when that counterfactual equivalence is required.</w:t>
      </w:r>
    </w:p>
    <w:p w14:paraId="2A006ADD" w14:textId="77777777" w:rsidR="00820443" w:rsidRDefault="00000000">
      <w:pPr>
        <w:pStyle w:val="BodyText"/>
        <w:rPr>
          <w:rFonts w:hint="eastAsia"/>
        </w:rPr>
      </w:pPr>
      <w:r>
        <w:t>Cache provenance includes encoder weights, feature definitions, precision, immutable metadata and the versions of any dependencies used during encoding. Adding a score bias is inexpensive, but evaluating a new scalarisation may still require an archive scan. A rescoring cache contract describes representation validity; it does not promise constant-time reads or identical new proposals.</w:t>
      </w:r>
    </w:p>
    <w:p w14:paraId="6D10612C" w14:textId="77777777" w:rsidR="00820443" w:rsidRDefault="00000000">
      <w:pPr>
        <w:pStyle w:val="Heading2"/>
        <w:rPr>
          <w:rFonts w:hint="eastAsia"/>
        </w:rPr>
      </w:pPr>
      <w:bookmarkStart w:id="9" w:name="score-transformations"/>
      <w:bookmarkEnd w:id="8"/>
      <w:r>
        <w:lastRenderedPageBreak/>
        <w:t>3.4 Score transformations</w:t>
      </w:r>
    </w:p>
    <w:p w14:paraId="286CBA5D" w14:textId="77777777" w:rsidR="00820443" w:rsidRDefault="00000000">
      <w:pPr>
        <w:pStyle w:val="FirstParagraph"/>
        <w:keepNext/>
        <w:rPr>
          <w:rFonts w:hint="eastAsia"/>
        </w:rPr>
      </w:pPr>
      <w:r>
        <w:t>For a visible archive with n entries, define the population z-score and a tie-aware normalized rank by</w:t>
      </w:r>
    </w:p>
    <w:p w14:paraId="6E36527B"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J</m:t>
                    </m:r>
                  </m:e>
                </m:acc>
              </m:e>
              <m:e>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e>
                          <m:sup>
                            <m:r>
                              <w:rPr>
                                <w:rFonts w:ascii="Cambria Math" w:hAnsi="Cambria Math"/>
                              </w:rPr>
                              <m:t>2</m:t>
                            </m:r>
                          </m:sup>
                        </m:sSup>
                      </m:e>
                    </m:nary>
                  </m:e>
                </m:ra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nor/>
                  </m: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&gt;</m:t>
                    </m:r>
                    <m:r>
                      <w:rPr>
                        <w:rFonts w:ascii="Cambria Math" w:hAnsi="Cambria Math"/>
                      </w:rPr>
                      <m:t>0</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r</m:t>
                    </m:r>
                  </m:sup>
                </m:sSubSup>
              </m:e>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num>
                  <m:den>
                    <m:r>
                      <m:rPr>
                        <m:sty m:val="p"/>
                      </m:rPr>
                      <w:rPr>
                        <w:rFonts w:ascii="Cambria Math" w:hAnsi="Cambria Math"/>
                      </w:rPr>
                      <m:t>max</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den>
                </m:f>
                <m:r>
                  <m:rPr>
                    <m:sty m:val="p"/>
                  </m:rPr>
                  <w:rPr>
                    <w:rFonts w:ascii="Cambria Math" w:hAnsi="Cambria Math"/>
                  </w:rPr>
                  <m:t>.</m:t>
                </m:r>
              </m:e>
            </m:mr>
          </m:m>
          <m:r>
            <m:rPr>
              <m:nor/>
            </m:rPr>
            <m:t>    (5)</m:t>
          </m:r>
        </m:oMath>
      </m:oMathPara>
    </w:p>
    <w:p w14:paraId="35072A93" w14:textId="77777777" w:rsidR="00820443" w:rsidRDefault="00000000">
      <w:pPr>
        <w:pStyle w:val="FirstParagraph"/>
        <w:rPr>
          <w:rFonts w:hint="eastAsia"/>
        </w:rPr>
      </w:pPr>
      <w:r>
        <w:t>Set all z-scores to zero if every visible loss is equal. For n = 1 the rank is zero. The rank in (5) gives equal scores to ties; an alternative stable ordinal tie rule also preserves order under strictly increasing maps in exact arithmetic but introduces preference among equal-loss candidates. The source code used ordinal ties. Appendix B uses midranks to avoid that arbitrary preference. Scales previously placed inside preprocessing can be absorbed into γ in (4).</w:t>
      </w:r>
    </w:p>
    <w:p w14:paraId="6EF926D6" w14:textId="77777777" w:rsidR="00820443" w:rsidRDefault="00000000">
      <w:pPr>
        <w:pStyle w:val="BodyText"/>
        <w:keepLines/>
        <w:rPr>
          <w:rFonts w:hint="eastAsia"/>
        </w:rPr>
      </w:pPr>
      <w:r>
        <w:rPr>
          <w:b/>
          <w:bCs/>
        </w:rPr>
        <w:t>Proposition 4 — Exact invariance on a fixed visible archive.</w:t>
      </w:r>
      <w:r>
        <w:t xml:space="preserve"> Hold the non-quality logits, mask, values and query fixed.</w:t>
      </w:r>
    </w:p>
    <w:p w14:paraId="6753CCFC" w14:textId="77777777" w:rsidR="00820443" w:rsidRDefault="00000000">
      <w:pPr>
        <w:ind w:left="230" w:hanging="230"/>
        <w:rPr>
          <w:rFonts w:hint="eastAsia"/>
        </w:rPr>
      </w:pPr>
      <w:r>
        <w:t>1. Any strictly increasing transformation preserves (5)’s ranks, including the equality classes. Thus a decoder using only that rank signal is invariant if all other operations and random draws are coupled.</w:t>
      </w:r>
    </w:p>
    <w:p w14:paraId="14EBD975" w14:textId="77777777" w:rsidR="00820443" w:rsidRDefault="00000000">
      <w:pPr>
        <w:ind w:left="230" w:hanging="230"/>
        <w:rPr>
          <w:rFonts w:hint="eastAsia"/>
        </w:rPr>
      </w:pPr>
      <w:r>
        <w:t xml:space="preserve">2. Raw exponential selection at inverse temperature β &gt; 0 is preserved under </w:t>
      </w:r>
      <m:oMath>
        <m:r>
          <w:rPr>
            <w:rFonts w:ascii="Cambria Math" w:hAnsi="Cambria Math"/>
          </w:rPr>
          <m:t>J</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κ</m:t>
        </m:r>
      </m:oMath>
      <w:r>
        <w:t xml:space="preserve">, </w:t>
      </w:r>
      <m:oMath>
        <m:r>
          <w:rPr>
            <w:rFonts w:ascii="Cambria Math" w:hAnsi="Cambria Math"/>
          </w:rPr>
          <m:t>ρ</m:t>
        </m:r>
        <m:r>
          <m:rPr>
            <m:sty m:val="p"/>
          </m:rPr>
          <w:rPr>
            <w:rFonts w:ascii="Cambria Math" w:hAnsi="Cambria Math"/>
          </w:rPr>
          <m:t>&gt;</m:t>
        </m:r>
        <m:r>
          <w:rPr>
            <w:rFonts w:ascii="Cambria Math" w:hAnsi="Cambria Math"/>
          </w:rPr>
          <m:t>0</m:t>
        </m:r>
      </m:oMath>
      <w:r>
        <w:t xml:space="preserve">, by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ρ</m:t>
        </m:r>
      </m:oMath>
      <w:r>
        <w:t>. Ideal z-scores are unchanged under this transformation, including the constant-loss fallback.</w:t>
      </w:r>
    </w:p>
    <w:p w14:paraId="37022549" w14:textId="77777777" w:rsidR="00820443" w:rsidRDefault="00000000">
      <w:pPr>
        <w:keepNext/>
        <w:ind w:left="230" w:hanging="230"/>
        <w:rPr>
          <w:rFonts w:hint="eastAsia"/>
        </w:rPr>
      </w:pPr>
      <w:r>
        <w:t xml:space="preserve">3. More generally, for β, β′ &gt; 0, the weights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e>
        </m:d>
      </m:oMath>
      <w:r>
        <w:t xml:space="preserve"> and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e>
        </m:d>
      </m:oMath>
      <w:r>
        <w:t xml:space="preserve"> are equal if and only if there is one constant C such that</w:t>
      </w:r>
    </w:p>
    <w:p w14:paraId="685D3BCE" w14:textId="77777777" w:rsidR="00820443" w:rsidRDefault="00000000">
      <w:pPr>
        <w:pStyle w:val="FirstParagraph"/>
        <w:keepLines/>
        <w:spacing w:before="60" w:after="120"/>
        <w:jc w:val="center"/>
        <w:rPr>
          <w:rFonts w:hint="eastAsia"/>
        </w:rPr>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C</m:t>
          </m:r>
          <m:r>
            <m:rPr>
              <m:nor/>
            </m:rPr>
            <m:t xml:space="preserve">    for every visible </m:t>
          </m:r>
          <m:r>
            <w:rPr>
              <w:rFonts w:ascii="Cambria Math" w:hAnsi="Cambria Math"/>
            </w:rPr>
            <m:t>j</m:t>
          </m:r>
          <m:r>
            <m:rPr>
              <m:sty m:val="p"/>
            </m:rPr>
            <w:rPr>
              <w:rFonts w:ascii="Cambria Math" w:hAnsi="Cambria Math"/>
            </w:rPr>
            <m:t>.</m:t>
          </m:r>
          <m:r>
            <m:rPr>
              <m:nor/>
            </m:rPr>
            <m:t>    (6)</m:t>
          </m:r>
        </m:oMath>
      </m:oMathPara>
    </w:p>
    <w:p w14:paraId="5BCC4951" w14:textId="77777777" w:rsidR="00820443" w:rsidRDefault="00000000">
      <w:pPr>
        <w:pStyle w:val="FirstParagraph"/>
        <w:rPr>
          <w:rFonts w:hint="eastAsia"/>
        </w:rPr>
      </w:pPr>
      <w:r>
        <w:t>Consequently, compensability by one positive inverse temperature requires f to agree with a positive affine map on the observed loss values. Global nonlinearity alone does not exclude it.</w:t>
      </w:r>
    </w:p>
    <w:p w14:paraId="47258F74" w14:textId="77777777" w:rsidR="00820443" w:rsidRDefault="00000000">
      <w:pPr>
        <w:pStyle w:val="BodyText"/>
        <w:rPr>
          <w:rFonts w:hint="eastAsia"/>
        </w:rPr>
      </w:pPr>
      <w:r>
        <w:rPr>
          <w:b/>
          <w:bCs/>
        </w:rPr>
        <w:t>Proof.</w:t>
      </w:r>
      <w:r>
        <w:t xml:space="preserve"> Strictly increasing maps preserve all comparisons and ties, proving the rank statement. The transformed mean and standard deviation are </w:t>
      </w:r>
      <m:oMath>
        <m:r>
          <w:rPr>
            <w:rFonts w:ascii="Cambria Math" w:hAnsi="Cambria Math"/>
          </w:rPr>
          <m:t>ρ</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κ</m:t>
        </m:r>
      </m:oMath>
      <w:r>
        <w:t xml:space="preserve"> and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proving the z-score statement. The additive constant </w:t>
      </w:r>
      <m:oMath>
        <m:r>
          <m:rPr>
            <m:sty m:val="p"/>
          </m:rPr>
          <w:rPr>
            <w:rFonts w:ascii="Cambria Math" w:hAnsi="Cambria Math"/>
          </w:rPr>
          <m:t>-</m:t>
        </m:r>
        <m:r>
          <w:rPr>
            <w:rFonts w:ascii="Cambria Math" w:hAnsi="Cambria Math"/>
          </w:rPr>
          <m:t>βκ</m:t>
        </m:r>
        <m:r>
          <m:rPr>
            <m:sty m:val="p"/>
          </m:rPr>
          <w:rPr>
            <w:rFonts w:ascii="Cambria Math" w:hAnsi="Cambria Math"/>
          </w:rPr>
          <m:t>/</m:t>
        </m:r>
        <m:r>
          <w:rPr>
            <w:rFonts w:ascii="Cambria Math" w:hAnsi="Cambria Math"/>
          </w:rPr>
          <m:t>ρ</m:t>
        </m:r>
      </m:oMath>
      <w:r>
        <w:t xml:space="preserve"> cancels in softmax. For the general condition, equality of softmax vectors implies equality of all log probability ratios, so differences of the two logit vectors must be constant. The same constant condition is sufficient because softmax ignores common shifts. ∎</w:t>
      </w:r>
    </w:p>
    <w:p w14:paraId="06FD259E" w14:textId="77777777" w:rsidR="00820443" w:rsidRDefault="00000000">
      <w:pPr>
        <w:pStyle w:val="BodyText"/>
        <w:rPr>
          <w:rFonts w:hint="eastAsia"/>
        </w:rPr>
      </w:pPr>
      <w:r>
        <w:t>For example, f(u) = u³ is strictly increasing and nonlinear on the real line, yet equals u on the observed set {−1, 0, 1}. No inverse-temperature adjustment is needed on that archive. With only two distinct observed loss levels, every strictly increasing transform can be matched on those two levels by a positive affine map. On three or more levels a generic nonlinear transformation changes their relative spacings, but (6), rather than the word nonlinear, is the exact criterion. Uniform selection at zero scale and an archive of tied losses are degenerate cases that must be handled separately.</w:t>
      </w:r>
    </w:p>
    <w:p w14:paraId="3898D506" w14:textId="77777777" w:rsidR="00820443" w:rsidRDefault="00000000">
      <w:pPr>
        <w:pStyle w:val="BodyText"/>
        <w:rPr>
          <w:rFonts w:hint="eastAsia"/>
        </w:rPr>
      </w:pPr>
      <w:r>
        <w:t xml:space="preserve">A fixed numerical epsilon changes the claimed symmetry. If the denominator is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then after affine scaling it becomes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rather than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xml:space="preserve">. Exact invariance is lost unless the epsilon scales with the loss units, is zero for nonconstant data, or γ is adjusted accordingly. Finite-precision rounding, clipping and changed ties can also break otherwise exact identities. Appendix B uses a </w:t>
      </w:r>
      <w:r>
        <w:lastRenderedPageBreak/>
        <w:t>zero-variance branch with no fixed epsilon and checks finite inputs; numerical equality is still subject to roundoff.</w:t>
      </w:r>
    </w:p>
    <w:p w14:paraId="5A310A9D" w14:textId="77777777" w:rsidR="00820443" w:rsidRDefault="00000000">
      <w:pPr>
        <w:pStyle w:val="BodyText"/>
        <w:rPr>
          <w:rFonts w:hint="eastAsia"/>
        </w:rPr>
      </w:pPr>
      <w:r>
        <w:t>An attention-invariance result is narrower than an optimiser-invariance result. Loss-dependent stopping criteria, acceptance thresholds, training targets or query features must also transform consistently. Reporting success on the original loss avoids confusing a changed score interface with a changed objective definition. Nonlinear transformations do not have to change a downstream performance metric even when they change attention: several trajectories can reach the same success threshold.</w:t>
      </w:r>
    </w:p>
    <w:p w14:paraId="26711529" w14:textId="77777777" w:rsidR="00820443" w:rsidRDefault="00000000">
      <w:pPr>
        <w:pStyle w:val="Heading2"/>
        <w:rPr>
          <w:rFonts w:hint="eastAsia"/>
        </w:rPr>
      </w:pPr>
      <w:bookmarkStart w:id="10" w:name="sensitivity-to-revised-scores"/>
      <w:bookmarkEnd w:id="9"/>
      <w:r>
        <w:t>3.5 Sensitivity to revised scores</w:t>
      </w:r>
    </w:p>
    <w:p w14:paraId="5B457D7D" w14:textId="77777777" w:rsidR="00820443" w:rsidRDefault="00000000">
      <w:pPr>
        <w:pStyle w:val="FirstParagraph"/>
        <w:rPr>
          <w:rFonts w:hint="eastAsia"/>
        </w:rPr>
      </w:pPr>
      <w:r>
        <w:t>The explicit score channel also permits a quantitative check of a critic revision. Here scores mean the already preprocessed values s; derivatives with respect to raw losses must additionally differentiate the preprocessing.</w:t>
      </w:r>
    </w:p>
    <w:p w14:paraId="13EC1C13" w14:textId="77777777" w:rsidR="00820443" w:rsidRDefault="00000000">
      <w:pPr>
        <w:pStyle w:val="BodyText"/>
        <w:keepNext/>
        <w:keepLines/>
        <w:rPr>
          <w:rFonts w:hint="eastAsia"/>
        </w:rPr>
      </w:pPr>
      <w:r>
        <w:rPr>
          <w:b/>
          <w:bCs/>
        </w:rPr>
        <w:t>Proposition 5 — Score sensitivity and a finite read bound.</w:t>
      </w:r>
      <w:r>
        <w:t xml:space="preserve"> For the fixed representations and mask of (4),</w:t>
      </w:r>
    </w:p>
    <w:p w14:paraId="63FDBB73" w14:textId="77777777" w:rsidR="00820443"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γ</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acc>
            <m:accPr>
              <m:chr m:val="‾"/>
              <m:ctrlPr>
                <w:rPr>
                  <w:rFonts w:ascii="Cambria Math" w:hAnsi="Cambria Math"/>
                </w:rPr>
              </m:ctrlPr>
            </m:accPr>
            <m:e>
              <m:r>
                <w:rPr>
                  <w:rFonts w:ascii="Cambria Math" w:hAnsi="Cambria Math"/>
                </w:rPr>
                <m:t>s</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(7)</m:t>
          </m:r>
        </m:oMath>
      </m:oMathPara>
    </w:p>
    <w:p w14:paraId="180D0D9C" w14:textId="77777777" w:rsidR="00820443" w:rsidRDefault="00000000">
      <w:pPr>
        <w:pStyle w:val="FirstParagraph"/>
        <w:keepNext/>
        <w:rPr>
          <w:rFonts w:hint="eastAsia"/>
        </w:rPr>
      </w:pPr>
      <w:r>
        <w:t xml:space="preserve">Suppose a second read changes the logits from z to z + δ, keeping the values and visible set fixed. Let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and let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Then</w:t>
      </w:r>
    </w:p>
    <w:p w14:paraId="47CFE38D" w14:textId="77777777" w:rsidR="00820443"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(8)</m:t>
          </m:r>
        </m:oMath>
      </m:oMathPara>
    </w:p>
    <w:p w14:paraId="0D5975D0" w14:textId="77777777" w:rsidR="00820443" w:rsidRDefault="00000000">
      <w:pPr>
        <w:pStyle w:val="FirstParagraph"/>
        <w:rPr>
          <w:rFonts w:hint="eastAsia"/>
        </w:rPr>
      </w:pPr>
      <w:r>
        <w:rPr>
          <w:b/>
          <w:bCs/>
        </w:rPr>
        <w:t>Proof.</w:t>
      </w:r>
      <w:r>
        <w:t xml:space="preserve"> Differentiate softmax: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t xml:space="preserve">. Summing against the fixed values gives the first identity; differentiating in γ gives the covariance expression. For (8), set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oMath>
      <w:r>
        <w:t xml:space="preserve"> and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Then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μ</m:t>
        </m:r>
      </m:oMath>
      <w:r>
        <w:t xml:space="preserve"> and </w:t>
      </w:r>
      <m:oMath>
        <m:r>
          <m:rPr>
            <m:sty m:val="p"/>
          </m:rPr>
          <w:rPr>
            <w:rFonts w:ascii="Cambria Math" w:hAnsi="Cambria Math"/>
          </w:rPr>
          <m:t>TV=</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d>
          <m:dPr>
            <m:ctrlPr>
              <w:rPr>
                <w:rFonts w:ascii="Cambria Math" w:hAnsi="Cambria Math"/>
              </w:rPr>
            </m:ctrlPr>
          </m:dPr>
          <m:e>
            <m:r>
              <w:rPr>
                <w:rFonts w:ascii="Cambria Math" w:hAnsi="Cambria Math"/>
              </w:rPr>
              <m:t>2μ</m:t>
            </m:r>
          </m:e>
        </m:d>
      </m:oMath>
      <w:r>
        <w:t xml:space="preserve">. If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oMath>
      <w:r>
        <w:t xml:space="preserve">, convexity bounds the mean absolute deviation by </w:t>
      </w:r>
      <m:oMath>
        <m:r>
          <w:rPr>
            <w:rFonts w:ascii="Cambria Math" w:hAnsi="Cambria Math"/>
          </w:rPr>
          <m:t>2</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μ</m:t>
            </m:r>
          </m:e>
        </m:d>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oMath>
      <w:r>
        <w:t xml:space="preserve">. Maximizing the resulting expression over μ gives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The equal-endpoint case gives zero. Finally, the positive and negative parts of </w:t>
      </w:r>
      <m:oMath>
        <m:r>
          <w:rPr>
            <w:rFonts w:ascii="Cambria Math" w:hAnsi="Cambria Math"/>
          </w:rPr>
          <m:t>p</m:t>
        </m:r>
        <m:r>
          <m:rPr>
            <m:sty m:val="p"/>
          </m:rPr>
          <w:rPr>
            <w:rFonts w:ascii="Cambria Math" w:hAnsi="Cambria Math"/>
          </w:rPr>
          <m:t>'-</m:t>
        </m:r>
        <m:r>
          <w:rPr>
            <w:rFonts w:ascii="Cambria Math" w:hAnsi="Cambria Math"/>
          </w:rPr>
          <m:t>p</m:t>
        </m:r>
      </m:oMath>
      <w:r>
        <w:t xml:space="preserve"> each have total mass TV; their normalized weighted means lie in the convex hull of the values, whose diameter is at most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w:t>
      </w:r>
    </w:p>
    <w:p w14:paraId="3C095B05" w14:textId="77777777" w:rsidR="00820443" w:rsidRDefault="00000000">
      <w:pPr>
        <w:pStyle w:val="BodyText"/>
        <w:rPr>
          <w:rFonts w:hint="eastAsia"/>
        </w:rPr>
      </w:pPr>
      <w:r>
        <w:t xml:space="preserve">For rescoring alone,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A common score shift gives Δ = 0 and no change to the read. Equation (8) can bound the effect of quantized score storage or delayed rescoring when an error range is known. It applies to one fixed read; propagating it through changed queries, archive contents or learned nonlinear layers requires further stability estimates. A large bound does not prove that a particular proposal changes substantially.</w:t>
      </w:r>
    </w:p>
    <w:p w14:paraId="4DF599F8" w14:textId="77777777" w:rsidR="00820443" w:rsidRDefault="00000000">
      <w:pPr>
        <w:pStyle w:val="Heading2"/>
        <w:rPr>
          <w:rFonts w:hint="eastAsia"/>
        </w:rPr>
      </w:pPr>
      <w:bookmarkStart w:id="11" w:name="learning-the-proposal-from-a-task-prior"/>
      <w:bookmarkEnd w:id="10"/>
      <w:r>
        <w:t>3.6 Learning the proposal from a task prior</w:t>
      </w:r>
    </w:p>
    <w:p w14:paraId="6220A00D" w14:textId="77777777" w:rsidR="00820443" w:rsidRDefault="00000000">
      <w:pPr>
        <w:pStyle w:val="FirstParagraph"/>
        <w:rPr>
          <w:rFonts w:hint="eastAsia"/>
        </w:rPr>
      </w:pPr>
      <w:r>
        <w:t>The trained decoder uses examples drawn from a task prior rather than clean designs from the eventual test task. Each training landscape supplies privileged optimum information for an attractor target, as described in Section 4. This is a valid supervised training construction if training and evaluation tasks are separated, but its usefulness depends on the task distribution.</w:t>
      </w:r>
    </w:p>
    <w:p w14:paraId="18A8EE36" w14:textId="77777777" w:rsidR="00820443" w:rsidRDefault="00000000">
      <w:pPr>
        <w:pStyle w:val="BodyText"/>
        <w:rPr>
          <w:rFonts w:hint="eastAsia"/>
        </w:rPr>
      </w:pPr>
      <w:r>
        <w:t xml:space="preserve">Regressing to an attractor, learning a diffusion denoiser, predicting uncertainty and minimizing the best verified loss after a budget are different objectives. Smaller supervised error need not produce better search. At deployment the trained parameters can remain fixed while the evaluated archive </w:t>
      </w:r>
      <w:r>
        <w:lastRenderedPageBreak/>
        <w:t>changes; this is adaptation through state, not online weight training. The measurements below do not establish that either quality entry form is uniformly superior.</w:t>
      </w:r>
    </w:p>
    <w:p w14:paraId="23C75F24" w14:textId="77777777" w:rsidR="00820443" w:rsidRDefault="00000000">
      <w:pPr>
        <w:pStyle w:val="BodyText"/>
        <w:rPr>
          <w:rFonts w:hint="eastAsia"/>
        </w:rPr>
      </w:pPr>
      <w:r>
        <w:t>A normalized attention vector is a categorical distribution on the visible entries. The learned proposal output is a point in design space, or a stochastic proposal if noise is added. Neither fact makes the archive an unbiased density estimate of an external target. Importance sampling or exact-density claims need a specified target, proposal law, support conditions and valid weights, none of which follows from additive bias alone [11].</w:t>
      </w:r>
    </w:p>
    <w:p w14:paraId="3299B388" w14:textId="77777777" w:rsidR="00820443" w:rsidRDefault="00000000">
      <w:pPr>
        <w:pStyle w:val="Heading1"/>
        <w:rPr>
          <w:rFonts w:hint="eastAsia"/>
        </w:rPr>
      </w:pPr>
      <w:bookmarkStart w:id="12" w:name="experimental-setup"/>
      <w:bookmarkEnd w:id="5"/>
      <w:bookmarkEnd w:id="11"/>
      <w:r>
        <w:t>4 Experimental setup</w:t>
      </w:r>
    </w:p>
    <w:p w14:paraId="4D893EDF" w14:textId="77777777" w:rsidR="00820443" w:rsidRDefault="00000000">
      <w:pPr>
        <w:pStyle w:val="Heading2"/>
        <w:rPr>
          <w:rFonts w:hint="eastAsia"/>
        </w:rPr>
      </w:pPr>
      <w:bookmarkStart w:id="13" w:name="evidence-and-reproducibility-status"/>
      <w:r>
        <w:t>4.1 Evidence and reproducibility status</w:t>
      </w:r>
    </w:p>
    <w:p w14:paraId="253DE261" w14:textId="38534212" w:rsidR="00820443" w:rsidRDefault="00000000">
      <w:pPr>
        <w:pStyle w:val="FirstParagraph"/>
        <w:rPr>
          <w:rFonts w:hint="eastAsia"/>
        </w:rPr>
      </w:pPr>
      <w:r>
        <w:t>Tables 2–4 preserve the numerical results reported in the supplied revised manuscript [17]. The attachment names exp_untrained.py, exp_trained.py. Executable training scripts, checkpoints, task realizations and individual run records were not included. The public collection [16] could not be inspected through the retrieval endpoint during this revision. Accordingly, these are attributed measurements, not independently reproduced experiments. The focused checks in Table 5 were executed for this revision from a separate NumPy implementation; they test the corrected mathematics and do not reconstruct missing training histories.</w:t>
      </w:r>
    </w:p>
    <w:p w14:paraId="52227642" w14:textId="77777777" w:rsidR="00820443" w:rsidRDefault="00000000">
      <w:pPr>
        <w:pStyle w:val="BodyText"/>
        <w:rPr>
          <w:rFonts w:hint="eastAsia"/>
        </w:rPr>
      </w:pPr>
      <w:r>
        <w:t>The reported protocol is retained below where specified. Missing schedule endpoints, implementation details and per-run observations limit reproducibility. No new significance test or confidence interval is inferred from rounded means. Statements of exact equality refer to propositions; statements about performance refer to the task, metric, seed count and implementation actually reported.</w:t>
      </w:r>
    </w:p>
    <w:p w14:paraId="0F1FA5B6" w14:textId="77777777" w:rsidR="00820443" w:rsidRDefault="00000000">
      <w:pPr>
        <w:pStyle w:val="Heading2"/>
        <w:rPr>
          <w:rFonts w:hint="eastAsia"/>
        </w:rPr>
      </w:pPr>
      <w:bookmarkStart w:id="14" w:name="untrained-comparison"/>
      <w:bookmarkEnd w:id="13"/>
      <w:r>
        <w:t>4.2 Untrained comparison</w:t>
      </w:r>
    </w:p>
    <w:p w14:paraId="4C24E187" w14:textId="77777777" w:rsidR="00820443" w:rsidRDefault="00000000">
      <w:pPr>
        <w:pStyle w:val="FirstParagraph"/>
        <w:keepNext/>
        <w:rPr>
          <w:rFonts w:hint="eastAsia"/>
        </w:rPr>
      </w:pPr>
      <w:r>
        <w:t xml:space="preserve">The objective is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with Himmelblau’s function</w:t>
      </w:r>
    </w:p>
    <w:p w14:paraId="3DECCA8A" w14:textId="77777777" w:rsidR="00820443" w:rsidRDefault="00000000">
      <w:pPr>
        <w:pStyle w:val="BodyText"/>
        <w:keepLines/>
        <w:spacing w:before="60" w:after="120"/>
        <w:jc w:val="center"/>
        <w:rPr>
          <w:rFonts w:hint="eastAsia"/>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(9)</m:t>
          </m:r>
        </m:oMath>
      </m:oMathPara>
    </w:p>
    <w:p w14:paraId="4022E973" w14:textId="77777777" w:rsidR="00820443" w:rsidRDefault="00000000">
      <w:pPr>
        <w:pStyle w:val="FirstParagraph"/>
        <w:rPr>
          <w:rFonts w:hint="eastAsia"/>
        </w:rPr>
      </w:pPr>
      <w:r>
        <w:t>Its four global minimizers have value zero [5]. Scaling puts their coordinates in a region accessible to the stated standard-normal initialization; it does not place the exact minimizers in a finite random population. The reported inverse temperature is β = 0.1, with B = 512 candidates per block and 25 proposal steps after the initial block. Total evaluation count is 512 × 26 = 13,312, including initialization. Block variants use seeds 0–9. The single-chain comparison uses only seeds 0–2, and advances its noise level every 512 proposals. A matched evaluation count does not match the dependency structure or number of independent lineages.</w:t>
      </w:r>
    </w:p>
    <w:p w14:paraId="1662A809" w14:textId="77777777" w:rsidR="00820443" w:rsidRDefault="00000000">
      <w:pPr>
        <w:pStyle w:val="BodyText"/>
        <w:rPr>
          <w:rFonts w:hint="eastAsia"/>
        </w:rPr>
      </w:pPr>
      <w:r>
        <w:t>The final-block coverage criterion is distance at most 0.05 from a scaled optimum. The manuscript describes best loss as the best evaluated loss over the run, while the near-optimum percentage concerns only the final block. These metrics must not be interchanged. Full schedule values, clipping or repair rules, and raw seed-level outcomes are needed to reproduce the table.</w:t>
      </w:r>
    </w:p>
    <w:p w14:paraId="61D53124" w14:textId="77777777" w:rsidR="00820443" w:rsidRDefault="00000000">
      <w:pPr>
        <w:pStyle w:val="Heading2"/>
        <w:rPr>
          <w:rFonts w:hint="eastAsia"/>
        </w:rPr>
      </w:pPr>
      <w:bookmarkStart w:id="15" w:name="learned-decoder-protocol"/>
      <w:bookmarkEnd w:id="14"/>
      <w:r>
        <w:t>4.3 Learned decoder protocol</w:t>
      </w:r>
    </w:p>
    <w:p w14:paraId="4ACB240B" w14:textId="77777777" w:rsidR="00820443" w:rsidRDefault="00000000">
      <w:pPr>
        <w:pStyle w:val="FirstParagraph"/>
        <w:keepNext/>
        <w:rPr>
          <w:rFonts w:hint="eastAsia"/>
        </w:rPr>
      </w:pPr>
      <w:r>
        <w:t>Tasks are two-dimensional maximum-of-bumps landscapes,</w:t>
      </w:r>
    </w:p>
    <w:p w14:paraId="6E329E66" w14:textId="77777777" w:rsidR="00820443"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exp{-</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den>
          </m:f>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m:rPr>
              <m:nor/>
            </m:rPr>
            <m:t>    (10)</m:t>
          </m:r>
        </m:oMath>
      </m:oMathPara>
    </w:p>
    <w:p w14:paraId="26F3982E" w14:textId="77777777" w:rsidR="00820443" w:rsidRDefault="00000000">
      <w:pPr>
        <w:pStyle w:val="FirstParagraph"/>
        <w:rPr>
          <w:rFonts w:hint="eastAsia"/>
        </w:rPr>
      </w:pPr>
      <w:r>
        <w:lastRenderedPageBreak/>
        <w:t>Centres lie in [−1.5, 1.5]², widths in [0.15, 0.4] and heights in [0.5, 1], with one height fixed to 1. Under these conditions J is nonnegative and has global minimum zero. The exact random sampling laws within the intervals should be published with the training generator. Nearby bumps can overlap strongly, so the metric below measures designated high-bump centres rather than proving that each centre is a distinct local minimum of the maximum envelope.</w:t>
      </w:r>
    </w:p>
    <w:p w14:paraId="6A21F08E" w14:textId="77777777" w:rsidR="00820443" w:rsidRDefault="00000000">
      <w:pPr>
        <w:pStyle w:val="BodyText"/>
        <w:rPr>
          <w:rFonts w:hint="eastAsia"/>
        </w:rPr>
      </w:pPr>
      <w:r>
        <w:t xml:space="preserve">Each run uses B = 64 and 15 proposal generations after an evaluated initial block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giving 64 × 16 = 1,024 evaluations. A cosine schedule is reported, but its precise endpoints and proposal stochasticity are not included. The architecture has a token-wise MLP archive encoder, a query MLP taking </w:t>
      </w:r>
      <m:oMath>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e>
        </m:d>
      </m:oMath>
      <w:r>
        <w:t xml:space="preserve">, two cross-attention layers with four heads, width 64, residual MLPs, and output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+head</m:t>
        </m:r>
        <m:d>
          <m:dPr>
            <m:ctrlPr>
              <w:rPr>
                <w:rFonts w:ascii="Cambria Math" w:hAnsi="Cambria Math"/>
              </w:rPr>
            </m:ctrlPr>
          </m:dPr>
          <m:e>
            <m:r>
              <w:rPr>
                <w:rFonts w:ascii="Cambria Math" w:hAnsi="Cambria Math"/>
              </w:rPr>
              <m:t>h</m:t>
            </m:r>
          </m:e>
        </m:d>
      </m:oMath>
      <w:r>
        <w:t>. The supplied parameter count is about 76,000. This output is an origin proposal to be connected to a declared update rule, not automatically a complete sampler.</w:t>
      </w:r>
    </w:p>
    <w:p w14:paraId="33165B3E" w14:textId="77777777" w:rsidR="00820443" w:rsidRDefault="00000000">
      <w:pPr>
        <w:pStyle w:val="BodyText"/>
        <w:rPr>
          <w:rFonts w:hint="eastAsia"/>
        </w:rPr>
      </w:pPr>
      <w:r>
        <w:t xml:space="preserve">The four quality entry forms are none, feature, bias and both. The feature form concatenates the quality signal to the archive encoder input. The bias form changes attention logits. Reported preprocessing uses z-scores with nominal strength 3 or normalized ranks with nominal strength 6. In this paper the signal is a loss and the sign is negative as in (4); the source implementation used a positive reward signal and added it. These are equivalent only when </w:t>
      </w:r>
      <m:oMath>
        <m:r>
          <m:rPr>
            <m:nor/>
          </m:rPr>
          <m:t>reward</m:t>
        </m:r>
        <m:r>
          <m:rPr>
            <m:sty m:val="p"/>
          </m:rPr>
          <w:rPr>
            <w:rFonts w:ascii="Cambria Math" w:hAnsi="Cambria Math"/>
          </w:rPr>
          <m:t>=-</m:t>
        </m:r>
        <m:r>
          <w:rPr>
            <w:rFonts w:ascii="Cambria Math" w:hAnsi="Cambria Math"/>
          </w:rPr>
          <m:t>s</m:t>
        </m:r>
      </m:oMath>
      <w:r>
        <w:t xml:space="preserve"> with the strength applied once. Appendix A makes this conversion explicit and distinguishes the corrected reference from the historical trained model.</w:t>
      </w:r>
    </w:p>
    <w:p w14:paraId="7BB72353" w14:textId="77777777" w:rsidR="00820443" w:rsidRDefault="00000000">
      <w:pPr>
        <w:pStyle w:val="BodyText"/>
        <w:rPr>
          <w:rFonts w:hint="eastAsia"/>
        </w:rPr>
      </w:pPr>
      <w:r>
        <w:t>The reported initial dataset has 22,500 contexts from 1,500 tasks generated by untrained DE with an archive. Supervision is squared error to the centre of the bump dominating the query. Training uses AdamW, batch 16, learning rate 0.002 and 1,500 steps. A further 600 tasks are rolled out by the trained decoder, followed by 800 steps after one round of data aggregation inspired by imitation learning [15]. A second schedule uses 2,500 + 1,200 steps. Feature and bias forms use three training seeds per preprocessing; none and both use one. Details such as weight decay, target tie handling, aggregation sampling and head initialization remain necessary for a full replication.</w:t>
      </w:r>
    </w:p>
    <w:p w14:paraId="3BD32422" w14:textId="77777777" w:rsidR="00820443" w:rsidRDefault="00000000">
      <w:pPr>
        <w:pStyle w:val="BodyText"/>
        <w:rPr>
          <w:rFonts w:hint="eastAsia"/>
        </w:rPr>
      </w:pPr>
      <w:r>
        <w:t xml:space="preserve">Evaluation uses the same 150 held-out tasks for every decoder. A task is solved if the best evaluated loss is at most 0.01. Reported top-mode coverage is the fraction of designated centres with height at least 0.9 that have a final-block candidate within distance 0.1. The out-of-family test is </w:t>
      </w:r>
      <m:oMath>
        <m:r>
          <w:rPr>
            <w:rFonts w:ascii="Cambria Math" w:hAnsi="Cambria Math"/>
          </w:rPr>
          <m:t>h</m:t>
        </m:r>
        <m:d>
          <m:dPr>
            <m:ctrlPr>
              <w:rPr>
                <w:rFonts w:ascii="Cambria Math" w:hAnsi="Cambria Math"/>
              </w:rPr>
            </m:ctrlPr>
          </m:dPr>
          <m:e>
            <m:r>
              <w:rPr>
                <w:rFonts w:ascii="Cambria Math" w:hAnsi="Cambria Math"/>
              </w:rPr>
              <m:t>4z</m:t>
            </m:r>
          </m:e>
        </m:d>
        <m:r>
          <m:rPr>
            <m:sty m:val="p"/>
          </m:rPr>
          <w:rPr>
            <w:rFonts w:ascii="Cambria Math" w:hAnsi="Cambria Math"/>
          </w:rPr>
          <m:t>/</m:t>
        </m:r>
        <m:r>
          <w:rPr>
            <w:rFonts w:ascii="Cambria Math" w:hAnsi="Cambria Math"/>
          </w:rPr>
          <m:t>30</m:t>
        </m:r>
      </m:oMath>
      <w:r>
        <w:t xml:space="preserve"> over 30 reported runs, counting optima reached within 0.1 by a final-block candidate. These 30 runs do not increase the number of independent training seeds. Training and evaluation seeds should be accompanied by task files or generator hashes, since a seed alone does not identify a random-number implementation.</w:t>
      </w:r>
    </w:p>
    <w:p w14:paraId="2E1E054B" w14:textId="77777777" w:rsidR="00820443" w:rsidRDefault="00000000">
      <w:pPr>
        <w:pStyle w:val="BodyText"/>
        <w:rPr>
          <w:rFonts w:hint="eastAsia"/>
        </w:rPr>
      </w:pPr>
      <w:r>
        <w:t>At test time the score interface is also given 5J + 2, J⁴ or log(J + 0.001). All are strictly increasing on the stated nonnegative loss domain. Success remains measured on the original J. The attention probe uses 30 further tasks, four generations, 16 queries per context, and the Spearman correlation of head-averaged first-layer attention weights with −J. Correlation is a descriptive probe of a trained read, not a causal explanation of optimisation performance.</w:t>
      </w:r>
    </w:p>
    <w:p w14:paraId="50BDD906" w14:textId="77777777" w:rsidR="00820443" w:rsidRDefault="00000000">
      <w:pPr>
        <w:pStyle w:val="Heading1"/>
        <w:rPr>
          <w:rFonts w:hint="eastAsia"/>
        </w:rPr>
      </w:pPr>
      <w:bookmarkStart w:id="16" w:name="results"/>
      <w:bookmarkEnd w:id="12"/>
      <w:bookmarkEnd w:id="15"/>
      <w:r>
        <w:lastRenderedPageBreak/>
        <w:t>5 Results</w:t>
      </w:r>
    </w:p>
    <w:p w14:paraId="1E3B9FA9" w14:textId="77777777" w:rsidR="00820443" w:rsidRDefault="00000000">
      <w:pPr>
        <w:pStyle w:val="Heading2"/>
        <w:rPr>
          <w:rFonts w:hint="eastAsia"/>
        </w:rPr>
      </w:pPr>
      <w:bookmarkStart w:id="17" w:name="reported-untrained-decoders"/>
      <w:r>
        <w:t>5.1 Reported untrained decoders</w:t>
      </w:r>
    </w:p>
    <w:p w14:paraId="7068E01F" w14:textId="77777777" w:rsidR="00820443" w:rsidRDefault="00000000">
      <w:pPr>
        <w:pStyle w:val="Caption"/>
        <w:keepNext/>
        <w:rPr>
          <w:rFonts w:hint="eastAsia"/>
        </w:rPr>
      </w:pPr>
      <w:r>
        <w:t>Table 2. Reported untrained results from [17], at 13,312 evaluations including initialization. Values are means as reported; uncertainty and individual seed outcomes were not supplied.</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368"/>
        <w:gridCol w:w="1800"/>
        <w:gridCol w:w="1584"/>
        <w:gridCol w:w="1368"/>
      </w:tblGrid>
      <w:tr w:rsidR="00820443" w14:paraId="6F13B0B2" w14:textId="77777777">
        <w:trPr>
          <w:cantSplit/>
          <w:tblHeader/>
          <w:jc w:val="center"/>
        </w:trPr>
        <w:tc>
          <w:tcPr>
            <w:tcW w:w="3816" w:type="dxa"/>
            <w:shd w:val="clear" w:color="auto" w:fill="EAEAEA"/>
            <w:tcMar>
              <w:top w:w="80" w:type="dxa"/>
              <w:left w:w="85" w:type="dxa"/>
              <w:bottom w:w="80" w:type="dxa"/>
              <w:right w:w="85" w:type="dxa"/>
            </w:tcMar>
            <w:vAlign w:val="center"/>
          </w:tcPr>
          <w:p w14:paraId="026AFB47" w14:textId="77777777" w:rsidR="00820443" w:rsidRDefault="00000000">
            <w:pPr>
              <w:keepNext/>
              <w:keepLines/>
              <w:spacing w:after="0" w:line="247" w:lineRule="auto"/>
              <w:jc w:val="left"/>
              <w:rPr>
                <w:rFonts w:hint="eastAsia"/>
              </w:rPr>
            </w:pPr>
            <w:r>
              <w:rPr>
                <w:b/>
                <w:sz w:val="21"/>
              </w:rPr>
              <w:t>Variant</w:t>
            </w:r>
          </w:p>
        </w:tc>
        <w:tc>
          <w:tcPr>
            <w:tcW w:w="1368" w:type="dxa"/>
            <w:shd w:val="clear" w:color="auto" w:fill="EAEAEA"/>
            <w:tcMar>
              <w:top w:w="80" w:type="dxa"/>
              <w:left w:w="85" w:type="dxa"/>
              <w:bottom w:w="80" w:type="dxa"/>
              <w:right w:w="85" w:type="dxa"/>
            </w:tcMar>
            <w:vAlign w:val="center"/>
          </w:tcPr>
          <w:p w14:paraId="5D368990" w14:textId="77777777" w:rsidR="00820443" w:rsidRDefault="00000000">
            <w:pPr>
              <w:keepNext/>
              <w:keepLines/>
              <w:spacing w:after="0" w:line="247" w:lineRule="auto"/>
              <w:jc w:val="right"/>
              <w:rPr>
                <w:rFonts w:hint="eastAsia"/>
              </w:rPr>
            </w:pPr>
            <w:r>
              <w:rPr>
                <w:b/>
                <w:sz w:val="21"/>
              </w:rPr>
              <w:t>Optima found out of 4</w:t>
            </w:r>
          </w:p>
        </w:tc>
        <w:tc>
          <w:tcPr>
            <w:tcW w:w="1800" w:type="dxa"/>
            <w:shd w:val="clear" w:color="auto" w:fill="EAEAEA"/>
            <w:tcMar>
              <w:top w:w="80" w:type="dxa"/>
              <w:left w:w="85" w:type="dxa"/>
              <w:bottom w:w="80" w:type="dxa"/>
              <w:right w:w="85" w:type="dxa"/>
            </w:tcMar>
            <w:vAlign w:val="center"/>
          </w:tcPr>
          <w:p w14:paraId="1048510E" w14:textId="77777777" w:rsidR="00820443" w:rsidRDefault="00000000">
            <w:pPr>
              <w:keepNext/>
              <w:keepLines/>
              <w:spacing w:after="0" w:line="247" w:lineRule="auto"/>
              <w:jc w:val="right"/>
              <w:rPr>
                <w:rFonts w:hint="eastAsia"/>
              </w:rPr>
            </w:pPr>
            <w:r>
              <w:rPr>
                <w:b/>
                <w:sz w:val="21"/>
              </w:rPr>
              <w:t>Final block near an optimum</w:t>
            </w:r>
          </w:p>
        </w:tc>
        <w:tc>
          <w:tcPr>
            <w:tcW w:w="1584" w:type="dxa"/>
            <w:shd w:val="clear" w:color="auto" w:fill="EAEAEA"/>
            <w:tcMar>
              <w:top w:w="80" w:type="dxa"/>
              <w:left w:w="85" w:type="dxa"/>
              <w:bottom w:w="80" w:type="dxa"/>
              <w:right w:w="85" w:type="dxa"/>
            </w:tcMar>
            <w:vAlign w:val="center"/>
          </w:tcPr>
          <w:p w14:paraId="415A343E" w14:textId="77777777" w:rsidR="00820443" w:rsidRDefault="00000000">
            <w:pPr>
              <w:keepNext/>
              <w:keepLines/>
              <w:spacing w:after="0" w:line="247" w:lineRule="auto"/>
              <w:jc w:val="right"/>
              <w:rPr>
                <w:rFonts w:hint="eastAsia"/>
              </w:rPr>
            </w:pPr>
            <w:r>
              <w:rPr>
                <w:b/>
                <w:sz w:val="21"/>
              </w:rPr>
              <w:t>Best loss</w:t>
            </w:r>
          </w:p>
        </w:tc>
        <w:tc>
          <w:tcPr>
            <w:tcW w:w="1368" w:type="dxa"/>
            <w:shd w:val="clear" w:color="auto" w:fill="EAEAEA"/>
            <w:tcMar>
              <w:top w:w="80" w:type="dxa"/>
              <w:left w:w="85" w:type="dxa"/>
              <w:bottom w:w="80" w:type="dxa"/>
              <w:right w:w="85" w:type="dxa"/>
            </w:tcMar>
            <w:vAlign w:val="center"/>
          </w:tcPr>
          <w:p w14:paraId="3C93042B" w14:textId="77777777" w:rsidR="00820443" w:rsidRDefault="00000000">
            <w:pPr>
              <w:keepNext/>
              <w:keepLines/>
              <w:spacing w:after="0" w:line="247" w:lineRule="auto"/>
              <w:jc w:val="right"/>
              <w:rPr>
                <w:rFonts w:hint="eastAsia"/>
              </w:rPr>
            </w:pPr>
            <w:r>
              <w:rPr>
                <w:b/>
                <w:sz w:val="21"/>
              </w:rPr>
              <w:t>Seeds</w:t>
            </w:r>
          </w:p>
        </w:tc>
      </w:tr>
      <w:tr w:rsidR="00820443" w14:paraId="604793B5" w14:textId="77777777">
        <w:trPr>
          <w:cantSplit/>
          <w:jc w:val="center"/>
        </w:trPr>
        <w:tc>
          <w:tcPr>
            <w:tcW w:w="3816" w:type="dxa"/>
            <w:shd w:val="clear" w:color="auto" w:fill="FFFFFF"/>
            <w:tcMar>
              <w:top w:w="80" w:type="dxa"/>
              <w:left w:w="85" w:type="dxa"/>
              <w:bottom w:w="80" w:type="dxa"/>
              <w:right w:w="85" w:type="dxa"/>
            </w:tcMar>
            <w:vAlign w:val="center"/>
          </w:tcPr>
          <w:p w14:paraId="616E9D04" w14:textId="77777777" w:rsidR="00820443" w:rsidRDefault="00000000">
            <w:pPr>
              <w:keepNext/>
              <w:keepLines/>
              <w:spacing w:after="0" w:line="247" w:lineRule="auto"/>
              <w:jc w:val="left"/>
              <w:rPr>
                <w:rFonts w:hint="eastAsia"/>
              </w:rPr>
            </w:pPr>
            <w:r>
              <w:rPr>
                <w:sz w:val="21"/>
              </w:rPr>
              <w:t>DE</w:t>
            </w:r>
          </w:p>
        </w:tc>
        <w:tc>
          <w:tcPr>
            <w:tcW w:w="1368" w:type="dxa"/>
            <w:shd w:val="clear" w:color="auto" w:fill="FFFFFF"/>
            <w:tcMar>
              <w:top w:w="80" w:type="dxa"/>
              <w:left w:w="85" w:type="dxa"/>
              <w:bottom w:w="80" w:type="dxa"/>
              <w:right w:w="85" w:type="dxa"/>
            </w:tcMar>
            <w:vAlign w:val="center"/>
          </w:tcPr>
          <w:p w14:paraId="6B8A8222"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3BAF50D5"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4FBCC63B"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180DB0E2" w14:textId="77777777" w:rsidR="00820443" w:rsidRDefault="00000000">
            <w:pPr>
              <w:keepNext/>
              <w:keepLines/>
              <w:spacing w:after="0" w:line="247" w:lineRule="auto"/>
              <w:jc w:val="right"/>
              <w:rPr>
                <w:rFonts w:hint="eastAsia"/>
              </w:rPr>
            </w:pPr>
            <w:r>
              <w:rPr>
                <w:sz w:val="21"/>
              </w:rPr>
              <w:t>10</w:t>
            </w:r>
          </w:p>
        </w:tc>
      </w:tr>
      <w:tr w:rsidR="00820443" w14:paraId="479B74F3" w14:textId="77777777">
        <w:trPr>
          <w:cantSplit/>
          <w:jc w:val="center"/>
        </w:trPr>
        <w:tc>
          <w:tcPr>
            <w:tcW w:w="3816" w:type="dxa"/>
            <w:shd w:val="clear" w:color="auto" w:fill="FFFFFF"/>
            <w:tcMar>
              <w:top w:w="80" w:type="dxa"/>
              <w:left w:w="85" w:type="dxa"/>
              <w:bottom w:w="80" w:type="dxa"/>
              <w:right w:w="85" w:type="dxa"/>
            </w:tcMar>
            <w:vAlign w:val="center"/>
          </w:tcPr>
          <w:p w14:paraId="34FA7D24" w14:textId="77777777" w:rsidR="00820443" w:rsidRDefault="00000000">
            <w:pPr>
              <w:keepNext/>
              <w:keepLines/>
              <w:spacing w:after="0" w:line="247" w:lineRule="auto"/>
              <w:jc w:val="left"/>
              <w:rPr>
                <w:rFonts w:hint="eastAsia"/>
              </w:rPr>
            </w:pPr>
            <w:r>
              <w:rPr>
                <w:sz w:val="21"/>
              </w:rPr>
              <w:t>Block decoder with DE mask</w:t>
            </w:r>
          </w:p>
        </w:tc>
        <w:tc>
          <w:tcPr>
            <w:tcW w:w="1368" w:type="dxa"/>
            <w:shd w:val="clear" w:color="auto" w:fill="FFFFFF"/>
            <w:tcMar>
              <w:top w:w="80" w:type="dxa"/>
              <w:left w:w="85" w:type="dxa"/>
              <w:bottom w:w="80" w:type="dxa"/>
              <w:right w:w="85" w:type="dxa"/>
            </w:tcMar>
            <w:vAlign w:val="center"/>
          </w:tcPr>
          <w:p w14:paraId="089FA79F"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6FEE348F"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20633BD3"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19FADA75" w14:textId="77777777" w:rsidR="00820443" w:rsidRDefault="00000000">
            <w:pPr>
              <w:keepNext/>
              <w:keepLines/>
              <w:spacing w:after="0" w:line="247" w:lineRule="auto"/>
              <w:jc w:val="right"/>
              <w:rPr>
                <w:rFonts w:hint="eastAsia"/>
              </w:rPr>
            </w:pPr>
            <w:r>
              <w:rPr>
                <w:sz w:val="21"/>
              </w:rPr>
              <w:t>10</w:t>
            </w:r>
          </w:p>
        </w:tc>
      </w:tr>
      <w:tr w:rsidR="00820443" w14:paraId="514D841F" w14:textId="77777777">
        <w:trPr>
          <w:cantSplit/>
          <w:jc w:val="center"/>
        </w:trPr>
        <w:tc>
          <w:tcPr>
            <w:tcW w:w="3816" w:type="dxa"/>
            <w:shd w:val="clear" w:color="auto" w:fill="FFFFFF"/>
            <w:tcMar>
              <w:top w:w="80" w:type="dxa"/>
              <w:left w:w="85" w:type="dxa"/>
              <w:bottom w:w="80" w:type="dxa"/>
              <w:right w:w="85" w:type="dxa"/>
            </w:tcMar>
            <w:vAlign w:val="center"/>
          </w:tcPr>
          <w:p w14:paraId="31E25BD4" w14:textId="77777777" w:rsidR="00820443" w:rsidRDefault="00000000">
            <w:pPr>
              <w:keepNext/>
              <w:keepLines/>
              <w:spacing w:after="0" w:line="247" w:lineRule="auto"/>
              <w:jc w:val="left"/>
              <w:rPr>
                <w:rFonts w:hint="eastAsia"/>
              </w:rPr>
            </w:pPr>
            <w:r>
              <w:rPr>
                <w:sz w:val="21"/>
              </w:rPr>
              <w:t>Block decoder with full archive</w:t>
            </w:r>
          </w:p>
        </w:tc>
        <w:tc>
          <w:tcPr>
            <w:tcW w:w="1368" w:type="dxa"/>
            <w:shd w:val="clear" w:color="auto" w:fill="FFFFFF"/>
            <w:tcMar>
              <w:top w:w="80" w:type="dxa"/>
              <w:left w:w="85" w:type="dxa"/>
              <w:bottom w:w="80" w:type="dxa"/>
              <w:right w:w="85" w:type="dxa"/>
            </w:tcMar>
            <w:vAlign w:val="center"/>
          </w:tcPr>
          <w:p w14:paraId="53E9ADC7"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46BC9C5C" w14:textId="77777777" w:rsidR="00820443" w:rsidRDefault="00000000">
            <w:pPr>
              <w:keepNext/>
              <w:keepLines/>
              <w:spacing w:after="0" w:line="247" w:lineRule="auto"/>
              <w:jc w:val="right"/>
              <w:rPr>
                <w:rFonts w:hint="eastAsia"/>
              </w:rPr>
            </w:pPr>
            <w:r>
              <w:rPr>
                <w:sz w:val="21"/>
              </w:rPr>
              <w:t>16%</w:t>
            </w:r>
          </w:p>
        </w:tc>
        <w:tc>
          <w:tcPr>
            <w:tcW w:w="1584" w:type="dxa"/>
            <w:shd w:val="clear" w:color="auto" w:fill="FFFFFF"/>
            <w:tcMar>
              <w:top w:w="80" w:type="dxa"/>
              <w:left w:w="85" w:type="dxa"/>
              <w:bottom w:w="80" w:type="dxa"/>
              <w:right w:w="85" w:type="dxa"/>
            </w:tcMar>
            <w:vAlign w:val="center"/>
          </w:tcPr>
          <w:p w14:paraId="4CC752EF" w14:textId="77777777" w:rsidR="00820443" w:rsidRDefault="00000000">
            <w:pPr>
              <w:keepNext/>
              <w:keepLines/>
              <w:spacing w:after="0" w:line="247" w:lineRule="auto"/>
              <w:jc w:val="right"/>
              <w:rPr>
                <w:rFonts w:hint="eastAsia"/>
              </w:rPr>
            </w:pPr>
            <w:r>
              <w:rPr>
                <w:sz w:val="21"/>
              </w:rPr>
              <w:t>0.0031</w:t>
            </w:r>
          </w:p>
        </w:tc>
        <w:tc>
          <w:tcPr>
            <w:tcW w:w="1368" w:type="dxa"/>
            <w:shd w:val="clear" w:color="auto" w:fill="FFFFFF"/>
            <w:tcMar>
              <w:top w:w="80" w:type="dxa"/>
              <w:left w:w="85" w:type="dxa"/>
              <w:bottom w:w="80" w:type="dxa"/>
              <w:right w:w="85" w:type="dxa"/>
            </w:tcMar>
            <w:vAlign w:val="center"/>
          </w:tcPr>
          <w:p w14:paraId="15C568AD" w14:textId="77777777" w:rsidR="00820443" w:rsidRDefault="00000000">
            <w:pPr>
              <w:keepNext/>
              <w:keepLines/>
              <w:spacing w:after="0" w:line="247" w:lineRule="auto"/>
              <w:jc w:val="right"/>
              <w:rPr>
                <w:rFonts w:hint="eastAsia"/>
              </w:rPr>
            </w:pPr>
            <w:r>
              <w:rPr>
                <w:sz w:val="21"/>
              </w:rPr>
              <w:t>10</w:t>
            </w:r>
          </w:p>
        </w:tc>
      </w:tr>
      <w:tr w:rsidR="00820443" w14:paraId="375721A8" w14:textId="77777777">
        <w:trPr>
          <w:cantSplit/>
          <w:jc w:val="center"/>
        </w:trPr>
        <w:tc>
          <w:tcPr>
            <w:tcW w:w="3816" w:type="dxa"/>
            <w:shd w:val="clear" w:color="auto" w:fill="FFFFFF"/>
            <w:tcMar>
              <w:top w:w="80" w:type="dxa"/>
              <w:left w:w="85" w:type="dxa"/>
              <w:bottom w:w="80" w:type="dxa"/>
              <w:right w:w="85" w:type="dxa"/>
            </w:tcMar>
            <w:vAlign w:val="center"/>
          </w:tcPr>
          <w:p w14:paraId="25D279D9" w14:textId="77777777" w:rsidR="00820443" w:rsidRDefault="00000000">
            <w:pPr>
              <w:keepNext/>
              <w:keepLines/>
              <w:spacing w:after="0" w:line="247" w:lineRule="auto"/>
              <w:jc w:val="left"/>
              <w:rPr>
                <w:rFonts w:hint="eastAsia"/>
              </w:rPr>
            </w:pPr>
            <w:r>
              <w:rPr>
                <w:sz w:val="21"/>
              </w:rPr>
              <w:t>ADE with immediate insertion</w:t>
            </w:r>
          </w:p>
        </w:tc>
        <w:tc>
          <w:tcPr>
            <w:tcW w:w="1368" w:type="dxa"/>
            <w:shd w:val="clear" w:color="auto" w:fill="FFFFFF"/>
            <w:tcMar>
              <w:top w:w="80" w:type="dxa"/>
              <w:left w:w="85" w:type="dxa"/>
              <w:bottom w:w="80" w:type="dxa"/>
              <w:right w:w="85" w:type="dxa"/>
            </w:tcMar>
            <w:vAlign w:val="center"/>
          </w:tcPr>
          <w:p w14:paraId="1699327B"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0E325873" w14:textId="77777777" w:rsidR="00820443" w:rsidRDefault="00000000">
            <w:pPr>
              <w:keepNext/>
              <w:keepLines/>
              <w:spacing w:after="0" w:line="247" w:lineRule="auto"/>
              <w:jc w:val="right"/>
              <w:rPr>
                <w:rFonts w:hint="eastAsia"/>
              </w:rPr>
            </w:pPr>
            <w:r>
              <w:rPr>
                <w:sz w:val="21"/>
              </w:rPr>
              <w:t>17%</w:t>
            </w:r>
          </w:p>
        </w:tc>
        <w:tc>
          <w:tcPr>
            <w:tcW w:w="1584" w:type="dxa"/>
            <w:shd w:val="clear" w:color="auto" w:fill="FFFFFF"/>
            <w:tcMar>
              <w:top w:w="80" w:type="dxa"/>
              <w:left w:w="85" w:type="dxa"/>
              <w:bottom w:w="80" w:type="dxa"/>
              <w:right w:w="85" w:type="dxa"/>
            </w:tcMar>
            <w:vAlign w:val="center"/>
          </w:tcPr>
          <w:p w14:paraId="3C77FD5C" w14:textId="77777777" w:rsidR="00820443" w:rsidRDefault="00000000">
            <w:pPr>
              <w:keepNext/>
              <w:keepLines/>
              <w:spacing w:after="0" w:line="247" w:lineRule="auto"/>
              <w:jc w:val="right"/>
              <w:rPr>
                <w:rFonts w:hint="eastAsia"/>
              </w:rPr>
            </w:pPr>
            <w:r>
              <w:rPr>
                <w:sz w:val="21"/>
              </w:rPr>
              <w:t>0.0038</w:t>
            </w:r>
          </w:p>
        </w:tc>
        <w:tc>
          <w:tcPr>
            <w:tcW w:w="1368" w:type="dxa"/>
            <w:shd w:val="clear" w:color="auto" w:fill="FFFFFF"/>
            <w:tcMar>
              <w:top w:w="80" w:type="dxa"/>
              <w:left w:w="85" w:type="dxa"/>
              <w:bottom w:w="80" w:type="dxa"/>
              <w:right w:w="85" w:type="dxa"/>
            </w:tcMar>
            <w:vAlign w:val="center"/>
          </w:tcPr>
          <w:p w14:paraId="623F7422" w14:textId="77777777" w:rsidR="00820443" w:rsidRDefault="00000000">
            <w:pPr>
              <w:keepNext/>
              <w:keepLines/>
              <w:spacing w:after="0" w:line="247" w:lineRule="auto"/>
              <w:jc w:val="right"/>
              <w:rPr>
                <w:rFonts w:hint="eastAsia"/>
              </w:rPr>
            </w:pPr>
            <w:r>
              <w:rPr>
                <w:sz w:val="21"/>
              </w:rPr>
              <w:t>10</w:t>
            </w:r>
          </w:p>
        </w:tc>
      </w:tr>
      <w:tr w:rsidR="00820443" w14:paraId="7A5F4ED0" w14:textId="77777777">
        <w:trPr>
          <w:cantSplit/>
          <w:jc w:val="center"/>
        </w:trPr>
        <w:tc>
          <w:tcPr>
            <w:tcW w:w="3816" w:type="dxa"/>
            <w:shd w:val="clear" w:color="auto" w:fill="FFFFFF"/>
            <w:tcMar>
              <w:top w:w="80" w:type="dxa"/>
              <w:left w:w="85" w:type="dxa"/>
              <w:bottom w:w="80" w:type="dxa"/>
              <w:right w:w="85" w:type="dxa"/>
            </w:tcMar>
            <w:vAlign w:val="center"/>
          </w:tcPr>
          <w:p w14:paraId="24B2F3B0" w14:textId="77777777" w:rsidR="00820443" w:rsidRDefault="00000000">
            <w:pPr>
              <w:keepLines/>
              <w:spacing w:after="0" w:line="247" w:lineRule="auto"/>
              <w:jc w:val="left"/>
              <w:rPr>
                <w:rFonts w:hint="eastAsia"/>
              </w:rPr>
            </w:pPr>
            <w:r>
              <w:rPr>
                <w:sz w:val="21"/>
              </w:rPr>
              <w:t>Single chain</w:t>
            </w:r>
          </w:p>
        </w:tc>
        <w:tc>
          <w:tcPr>
            <w:tcW w:w="1368" w:type="dxa"/>
            <w:shd w:val="clear" w:color="auto" w:fill="FFFFFF"/>
            <w:tcMar>
              <w:top w:w="80" w:type="dxa"/>
              <w:left w:w="85" w:type="dxa"/>
              <w:bottom w:w="80" w:type="dxa"/>
              <w:right w:w="85" w:type="dxa"/>
            </w:tcMar>
            <w:vAlign w:val="center"/>
          </w:tcPr>
          <w:p w14:paraId="003B6F9F" w14:textId="77777777" w:rsidR="00820443" w:rsidRDefault="00000000">
            <w:pPr>
              <w:keepLines/>
              <w:spacing w:after="0" w:line="247" w:lineRule="auto"/>
              <w:jc w:val="right"/>
              <w:rPr>
                <w:rFonts w:hint="eastAsia"/>
              </w:rPr>
            </w:pPr>
            <w:r>
              <w:rPr>
                <w:sz w:val="21"/>
              </w:rPr>
              <w:t>1.0</w:t>
            </w:r>
          </w:p>
        </w:tc>
        <w:tc>
          <w:tcPr>
            <w:tcW w:w="1800" w:type="dxa"/>
            <w:shd w:val="clear" w:color="auto" w:fill="FFFFFF"/>
            <w:tcMar>
              <w:top w:w="80" w:type="dxa"/>
              <w:left w:w="85" w:type="dxa"/>
              <w:bottom w:w="80" w:type="dxa"/>
              <w:right w:w="85" w:type="dxa"/>
            </w:tcMar>
            <w:vAlign w:val="center"/>
          </w:tcPr>
          <w:p w14:paraId="0335E196" w14:textId="77777777" w:rsidR="00820443" w:rsidRDefault="00000000">
            <w:pPr>
              <w:keepLines/>
              <w:spacing w:after="0" w:line="247" w:lineRule="auto"/>
              <w:jc w:val="right"/>
              <w:rPr>
                <w:rFonts w:hint="eastAsia"/>
              </w:rPr>
            </w:pPr>
            <w:r>
              <w:rPr>
                <w:sz w:val="21"/>
              </w:rPr>
              <w:t>47%</w:t>
            </w:r>
          </w:p>
        </w:tc>
        <w:tc>
          <w:tcPr>
            <w:tcW w:w="1584" w:type="dxa"/>
            <w:shd w:val="clear" w:color="auto" w:fill="FFFFFF"/>
            <w:tcMar>
              <w:top w:w="80" w:type="dxa"/>
              <w:left w:w="85" w:type="dxa"/>
              <w:bottom w:w="80" w:type="dxa"/>
              <w:right w:w="85" w:type="dxa"/>
            </w:tcMar>
            <w:vAlign w:val="center"/>
          </w:tcPr>
          <w:p w14:paraId="451BDB29" w14:textId="77777777" w:rsidR="00820443" w:rsidRDefault="00000000">
            <w:pPr>
              <w:keepLines/>
              <w:spacing w:after="0" w:line="247" w:lineRule="auto"/>
              <w:jc w:val="right"/>
              <w:rPr>
                <w:rFonts w:hint="eastAsia"/>
              </w:rPr>
            </w:pPr>
            <w:r>
              <w:rPr>
                <w:sz w:val="21"/>
              </w:rPr>
              <w:t>0.0009</w:t>
            </w:r>
          </w:p>
        </w:tc>
        <w:tc>
          <w:tcPr>
            <w:tcW w:w="1368" w:type="dxa"/>
            <w:shd w:val="clear" w:color="auto" w:fill="FFFFFF"/>
            <w:tcMar>
              <w:top w:w="80" w:type="dxa"/>
              <w:left w:w="85" w:type="dxa"/>
              <w:bottom w:w="80" w:type="dxa"/>
              <w:right w:w="85" w:type="dxa"/>
            </w:tcMar>
            <w:vAlign w:val="center"/>
          </w:tcPr>
          <w:p w14:paraId="58B3876D" w14:textId="77777777" w:rsidR="00820443" w:rsidRDefault="00000000">
            <w:pPr>
              <w:keepLines/>
              <w:spacing w:after="0" w:line="247" w:lineRule="auto"/>
              <w:jc w:val="right"/>
              <w:rPr>
                <w:rFonts w:hint="eastAsia"/>
              </w:rPr>
            </w:pPr>
            <w:r>
              <w:rPr>
                <w:sz w:val="21"/>
              </w:rPr>
              <w:t>3</w:t>
            </w:r>
          </w:p>
        </w:tc>
      </w:tr>
    </w:tbl>
    <w:p w14:paraId="355F892F" w14:textId="212E920E" w:rsidR="00820443" w:rsidRDefault="00000000">
      <w:pPr>
        <w:pStyle w:val="BodyText"/>
        <w:spacing w:before="140"/>
        <w:rPr>
          <w:rFonts w:hint="eastAsia"/>
        </w:rPr>
      </w:pPr>
      <w:r>
        <w:t xml:space="preserve">The </w:t>
      </w:r>
      <w:r w:rsidR="00343047">
        <w:t xml:space="preserve">earlier </w:t>
      </w:r>
      <w:r>
        <w:t>manuscript reports zero coordinate difference between its DE and one-block decoder over all blocks of ten coupled seeds. Proposition 2 explains why matched implementations should agree; Table 5 gives a fresh check with its own parameters. Those are different numerical experiments and should not be presented as the same run.</w:t>
      </w:r>
    </w:p>
    <w:p w14:paraId="2D1EA139" w14:textId="77777777" w:rsidR="00820443" w:rsidRDefault="00000000">
      <w:pPr>
        <w:pStyle w:val="BodyText"/>
        <w:rPr>
          <w:rFonts w:hint="eastAsia"/>
        </w:rPr>
      </w:pPr>
      <w:r>
        <w:t>The full archive and immediate-insertion variants reportedly reached all four optima on each seed. The single chain reached one optimum and had the lowest reported best loss. This shows that best loss and final coverage can favor different methods on this task. It does not prove that a population is necessary for multimodal coverage: a chain with restarts, diversity control or a different schedule could behave differently. The chain row also has fewer seeds.</w:t>
      </w:r>
    </w:p>
    <w:p w14:paraId="0B1BD6AF" w14:textId="77777777" w:rsidR="00820443" w:rsidRDefault="00000000">
      <w:pPr>
        <w:pStyle w:val="BodyText"/>
        <w:rPr>
          <w:rFonts w:hint="eastAsia"/>
        </w:rPr>
      </w:pPr>
      <w:r>
        <w:t>The 16% and 17% figures do not establish equivalence of block and sequential distributions. The source also quotes more precise percentages, 15.7% and 17.2%, but supplies no paired seed data or uncertainty with which to verify its two-standard-error comparison. The defensible observation is that both attained the same reported optimum count on this benchmark, while their commit rules remain mathematically different.</w:t>
      </w:r>
    </w:p>
    <w:p w14:paraId="4607BC49" w14:textId="77777777" w:rsidR="00820443" w:rsidRDefault="00000000">
      <w:pPr>
        <w:pStyle w:val="Heading2"/>
        <w:rPr>
          <w:rFonts w:hint="eastAsia"/>
        </w:rPr>
      </w:pPr>
      <w:bookmarkStart w:id="18" w:name="reported-learned-decoders"/>
      <w:bookmarkEnd w:id="17"/>
      <w:r>
        <w:t>5.2 Reported learned decoders</w:t>
      </w:r>
    </w:p>
    <w:p w14:paraId="31CF05A7" w14:textId="77777777" w:rsidR="00820443" w:rsidRDefault="00000000">
      <w:pPr>
        <w:pStyle w:val="Caption"/>
        <w:keepNext/>
        <w:rPr>
          <w:rFonts w:hint="eastAsia"/>
        </w:rPr>
      </w:pPr>
      <w:r>
        <w:t>Table 3. Reported learned and untrained results from [17] at 1,024 evaluations. The default training schedule is 1,500 + 800 steps. The final two rows use 2,500 + 1,200. Plus or minus denotes the reported standard deviation across three training seeds; rows without it do not supply that uncertainty. Training loss is attractor regression error.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512"/>
        <w:gridCol w:w="1512"/>
        <w:gridCol w:w="1728"/>
        <w:gridCol w:w="1368"/>
      </w:tblGrid>
      <w:tr w:rsidR="00820443" w14:paraId="088DF503" w14:textId="77777777">
        <w:trPr>
          <w:cantSplit/>
          <w:tblHeader/>
          <w:jc w:val="center"/>
        </w:trPr>
        <w:tc>
          <w:tcPr>
            <w:tcW w:w="3816" w:type="dxa"/>
            <w:shd w:val="clear" w:color="auto" w:fill="EAEAEA"/>
            <w:tcMar>
              <w:top w:w="80" w:type="dxa"/>
              <w:left w:w="85" w:type="dxa"/>
              <w:bottom w:w="80" w:type="dxa"/>
              <w:right w:w="85" w:type="dxa"/>
            </w:tcMar>
            <w:vAlign w:val="center"/>
          </w:tcPr>
          <w:p w14:paraId="6E1895EE" w14:textId="77777777" w:rsidR="00820443" w:rsidRDefault="00000000">
            <w:pPr>
              <w:keepNext/>
              <w:keepLines/>
              <w:spacing w:after="0" w:line="247" w:lineRule="auto"/>
              <w:jc w:val="left"/>
              <w:rPr>
                <w:rFonts w:hint="eastAsia"/>
              </w:rPr>
            </w:pPr>
            <w:r>
              <w:rPr>
                <w:b/>
                <w:sz w:val="21"/>
              </w:rPr>
              <w:t>Decoder</w:t>
            </w:r>
          </w:p>
        </w:tc>
        <w:tc>
          <w:tcPr>
            <w:tcW w:w="1512" w:type="dxa"/>
            <w:shd w:val="clear" w:color="auto" w:fill="EAEAEA"/>
            <w:tcMar>
              <w:top w:w="80" w:type="dxa"/>
              <w:left w:w="85" w:type="dxa"/>
              <w:bottom w:w="80" w:type="dxa"/>
              <w:right w:w="85" w:type="dxa"/>
            </w:tcMar>
            <w:vAlign w:val="center"/>
          </w:tcPr>
          <w:p w14:paraId="403CC97E" w14:textId="77777777" w:rsidR="00820443" w:rsidRDefault="00000000">
            <w:pPr>
              <w:keepNext/>
              <w:keepLines/>
              <w:spacing w:after="0" w:line="247" w:lineRule="auto"/>
              <w:jc w:val="right"/>
              <w:rPr>
                <w:rFonts w:hint="eastAsia"/>
              </w:rPr>
            </w:pPr>
            <w:r>
              <w:rPr>
                <w:b/>
                <w:sz w:val="21"/>
              </w:rPr>
              <w:t>Solved</w:t>
            </w:r>
          </w:p>
        </w:tc>
        <w:tc>
          <w:tcPr>
            <w:tcW w:w="1512" w:type="dxa"/>
            <w:shd w:val="clear" w:color="auto" w:fill="EAEAEA"/>
            <w:tcMar>
              <w:top w:w="80" w:type="dxa"/>
              <w:left w:w="85" w:type="dxa"/>
              <w:bottom w:w="80" w:type="dxa"/>
              <w:right w:w="85" w:type="dxa"/>
            </w:tcMar>
            <w:vAlign w:val="center"/>
          </w:tcPr>
          <w:p w14:paraId="770AAE54" w14:textId="77777777" w:rsidR="00820443" w:rsidRDefault="00000000">
            <w:pPr>
              <w:keepNext/>
              <w:keepLines/>
              <w:spacing w:after="0" w:line="247" w:lineRule="auto"/>
              <w:jc w:val="right"/>
              <w:rPr>
                <w:rFonts w:hint="eastAsia"/>
              </w:rPr>
            </w:pPr>
            <w:r>
              <w:rPr>
                <w:b/>
                <w:sz w:val="21"/>
              </w:rPr>
              <w:t>Coverage</w:t>
            </w:r>
          </w:p>
        </w:tc>
        <w:tc>
          <w:tcPr>
            <w:tcW w:w="1728" w:type="dxa"/>
            <w:shd w:val="clear" w:color="auto" w:fill="EAEAEA"/>
            <w:tcMar>
              <w:top w:w="80" w:type="dxa"/>
              <w:left w:w="85" w:type="dxa"/>
              <w:bottom w:w="80" w:type="dxa"/>
              <w:right w:w="85" w:type="dxa"/>
            </w:tcMar>
            <w:vAlign w:val="center"/>
          </w:tcPr>
          <w:p w14:paraId="6FCEB843" w14:textId="77777777" w:rsidR="00820443" w:rsidRDefault="00000000">
            <w:pPr>
              <w:keepNext/>
              <w:keepLines/>
              <w:spacing w:after="0" w:line="247" w:lineRule="auto"/>
              <w:jc w:val="right"/>
              <w:rPr>
                <w:rFonts w:hint="eastAsia"/>
              </w:rPr>
            </w:pPr>
            <w:r>
              <w:rPr>
                <w:b/>
                <w:sz w:val="21"/>
              </w:rPr>
              <w:t>Himmelblau optima out of 4</w:t>
            </w:r>
          </w:p>
        </w:tc>
        <w:tc>
          <w:tcPr>
            <w:tcW w:w="1368" w:type="dxa"/>
            <w:shd w:val="clear" w:color="auto" w:fill="EAEAEA"/>
            <w:tcMar>
              <w:top w:w="80" w:type="dxa"/>
              <w:left w:w="85" w:type="dxa"/>
              <w:bottom w:w="80" w:type="dxa"/>
              <w:right w:w="85" w:type="dxa"/>
            </w:tcMar>
            <w:vAlign w:val="center"/>
          </w:tcPr>
          <w:p w14:paraId="687FC3F8" w14:textId="77777777" w:rsidR="00820443" w:rsidRDefault="00000000">
            <w:pPr>
              <w:keepNext/>
              <w:keepLines/>
              <w:spacing w:after="0" w:line="247" w:lineRule="auto"/>
              <w:jc w:val="right"/>
              <w:rPr>
                <w:rFonts w:hint="eastAsia"/>
              </w:rPr>
            </w:pPr>
            <w:r>
              <w:rPr>
                <w:b/>
                <w:sz w:val="21"/>
              </w:rPr>
              <w:t>Training loss</w:t>
            </w:r>
          </w:p>
        </w:tc>
      </w:tr>
      <w:tr w:rsidR="00820443" w14:paraId="45F2AF48" w14:textId="77777777">
        <w:trPr>
          <w:cantSplit/>
          <w:jc w:val="center"/>
        </w:trPr>
        <w:tc>
          <w:tcPr>
            <w:tcW w:w="3816" w:type="dxa"/>
            <w:shd w:val="clear" w:color="auto" w:fill="FFFFFF"/>
            <w:tcMar>
              <w:top w:w="80" w:type="dxa"/>
              <w:left w:w="85" w:type="dxa"/>
              <w:bottom w:w="80" w:type="dxa"/>
              <w:right w:w="85" w:type="dxa"/>
            </w:tcMar>
            <w:vAlign w:val="center"/>
          </w:tcPr>
          <w:p w14:paraId="48FD277E" w14:textId="77777777" w:rsidR="00820443" w:rsidRDefault="00000000">
            <w:pPr>
              <w:keepLines/>
              <w:spacing w:after="0" w:line="247" w:lineRule="auto"/>
              <w:jc w:val="left"/>
              <w:rPr>
                <w:rFonts w:hint="eastAsia"/>
              </w:rPr>
            </w:pPr>
            <w:r>
              <w:rPr>
                <w:sz w:val="21"/>
              </w:rPr>
              <w:t>Untrained DE with archive and z-score</w:t>
            </w:r>
          </w:p>
        </w:tc>
        <w:tc>
          <w:tcPr>
            <w:tcW w:w="1512" w:type="dxa"/>
            <w:shd w:val="clear" w:color="auto" w:fill="FFFFFF"/>
            <w:tcMar>
              <w:top w:w="80" w:type="dxa"/>
              <w:left w:w="85" w:type="dxa"/>
              <w:bottom w:w="80" w:type="dxa"/>
              <w:right w:w="85" w:type="dxa"/>
            </w:tcMar>
            <w:vAlign w:val="center"/>
          </w:tcPr>
          <w:p w14:paraId="32E0D77A" w14:textId="77777777" w:rsidR="00820443" w:rsidRDefault="00000000">
            <w:pPr>
              <w:keepLines/>
              <w:spacing w:after="0" w:line="247" w:lineRule="auto"/>
              <w:jc w:val="right"/>
              <w:rPr>
                <w:rFonts w:hint="eastAsia"/>
              </w:rPr>
            </w:pPr>
            <w:r>
              <w:rPr>
                <w:sz w:val="21"/>
              </w:rPr>
              <w:t>0.96</w:t>
            </w:r>
          </w:p>
        </w:tc>
        <w:tc>
          <w:tcPr>
            <w:tcW w:w="1512" w:type="dxa"/>
            <w:shd w:val="clear" w:color="auto" w:fill="FFFFFF"/>
            <w:tcMar>
              <w:top w:w="80" w:type="dxa"/>
              <w:left w:w="85" w:type="dxa"/>
              <w:bottom w:w="80" w:type="dxa"/>
              <w:right w:w="85" w:type="dxa"/>
            </w:tcMar>
            <w:vAlign w:val="center"/>
          </w:tcPr>
          <w:p w14:paraId="76B740D4" w14:textId="77777777" w:rsidR="00820443" w:rsidRDefault="00000000">
            <w:pPr>
              <w:keepLines/>
              <w:spacing w:after="0" w:line="247" w:lineRule="auto"/>
              <w:jc w:val="right"/>
              <w:rPr>
                <w:rFonts w:hint="eastAsia"/>
              </w:rPr>
            </w:pPr>
            <w:r>
              <w:rPr>
                <w:sz w:val="21"/>
              </w:rPr>
              <w:t>0.94</w:t>
            </w:r>
          </w:p>
        </w:tc>
        <w:tc>
          <w:tcPr>
            <w:tcW w:w="1728" w:type="dxa"/>
            <w:shd w:val="clear" w:color="auto" w:fill="FFFFFF"/>
            <w:tcMar>
              <w:top w:w="80" w:type="dxa"/>
              <w:left w:w="85" w:type="dxa"/>
              <w:bottom w:w="80" w:type="dxa"/>
              <w:right w:w="85" w:type="dxa"/>
            </w:tcMar>
            <w:vAlign w:val="center"/>
          </w:tcPr>
          <w:p w14:paraId="6F3EF93A" w14:textId="77777777" w:rsidR="00820443" w:rsidRDefault="00000000">
            <w:pPr>
              <w:keepLines/>
              <w:spacing w:after="0" w:line="247" w:lineRule="auto"/>
              <w:jc w:val="right"/>
              <w:rPr>
                <w:rFonts w:hint="eastAsia"/>
              </w:rPr>
            </w:pPr>
            <w:r>
              <w:rPr>
                <w:sz w:val="21"/>
              </w:rPr>
              <w:t>1.0</w:t>
            </w:r>
          </w:p>
        </w:tc>
        <w:tc>
          <w:tcPr>
            <w:tcW w:w="1368" w:type="dxa"/>
            <w:shd w:val="clear" w:color="auto" w:fill="FFFFFF"/>
            <w:tcMar>
              <w:top w:w="80" w:type="dxa"/>
              <w:left w:w="85" w:type="dxa"/>
              <w:bottom w:w="80" w:type="dxa"/>
              <w:right w:w="85" w:type="dxa"/>
            </w:tcMar>
            <w:vAlign w:val="center"/>
          </w:tcPr>
          <w:p w14:paraId="5DEC1BC8" w14:textId="77777777" w:rsidR="00820443" w:rsidRDefault="00000000">
            <w:pPr>
              <w:keepLines/>
              <w:spacing w:after="0" w:line="247" w:lineRule="auto"/>
              <w:jc w:val="right"/>
              <w:rPr>
                <w:rFonts w:hint="eastAsia"/>
              </w:rPr>
            </w:pPr>
            <w:r>
              <w:rPr>
                <w:sz w:val="21"/>
              </w:rPr>
              <w:t>—</w:t>
            </w:r>
          </w:p>
        </w:tc>
      </w:tr>
      <w:tr w:rsidR="00820443" w14:paraId="35A11A38" w14:textId="77777777">
        <w:trPr>
          <w:cantSplit/>
          <w:jc w:val="center"/>
        </w:trPr>
        <w:tc>
          <w:tcPr>
            <w:tcW w:w="3816" w:type="dxa"/>
            <w:shd w:val="clear" w:color="auto" w:fill="FFFFFF"/>
            <w:tcMar>
              <w:top w:w="80" w:type="dxa"/>
              <w:left w:w="85" w:type="dxa"/>
              <w:bottom w:w="80" w:type="dxa"/>
              <w:right w:w="85" w:type="dxa"/>
            </w:tcMar>
            <w:vAlign w:val="center"/>
          </w:tcPr>
          <w:p w14:paraId="0A3B3F04" w14:textId="77777777" w:rsidR="00820443" w:rsidRDefault="00000000">
            <w:pPr>
              <w:keepLines/>
              <w:spacing w:after="0" w:line="247" w:lineRule="auto"/>
              <w:jc w:val="left"/>
              <w:rPr>
                <w:rFonts w:hint="eastAsia"/>
              </w:rPr>
            </w:pPr>
            <w:r>
              <w:rPr>
                <w:sz w:val="21"/>
              </w:rPr>
              <w:t>Untrained DE with archive and rank</w:t>
            </w:r>
          </w:p>
        </w:tc>
        <w:tc>
          <w:tcPr>
            <w:tcW w:w="1512" w:type="dxa"/>
            <w:shd w:val="clear" w:color="auto" w:fill="FFFFFF"/>
            <w:tcMar>
              <w:top w:w="80" w:type="dxa"/>
              <w:left w:w="85" w:type="dxa"/>
              <w:bottom w:w="80" w:type="dxa"/>
              <w:right w:w="85" w:type="dxa"/>
            </w:tcMar>
            <w:vAlign w:val="center"/>
          </w:tcPr>
          <w:p w14:paraId="1DED3879" w14:textId="77777777" w:rsidR="00820443" w:rsidRDefault="00000000">
            <w:pPr>
              <w:keepLines/>
              <w:spacing w:after="0" w:line="247" w:lineRule="auto"/>
              <w:jc w:val="right"/>
              <w:rPr>
                <w:rFonts w:hint="eastAsia"/>
              </w:rPr>
            </w:pPr>
            <w:r>
              <w:rPr>
                <w:sz w:val="21"/>
              </w:rPr>
              <w:t>0.63</w:t>
            </w:r>
          </w:p>
        </w:tc>
        <w:tc>
          <w:tcPr>
            <w:tcW w:w="1512" w:type="dxa"/>
            <w:shd w:val="clear" w:color="auto" w:fill="FFFFFF"/>
            <w:tcMar>
              <w:top w:w="80" w:type="dxa"/>
              <w:left w:w="85" w:type="dxa"/>
              <w:bottom w:w="80" w:type="dxa"/>
              <w:right w:w="85" w:type="dxa"/>
            </w:tcMar>
            <w:vAlign w:val="center"/>
          </w:tcPr>
          <w:p w14:paraId="309C4064" w14:textId="77777777" w:rsidR="00820443" w:rsidRDefault="00000000">
            <w:pPr>
              <w:keepLines/>
              <w:spacing w:after="0" w:line="247" w:lineRule="auto"/>
              <w:jc w:val="right"/>
              <w:rPr>
                <w:rFonts w:hint="eastAsia"/>
              </w:rPr>
            </w:pPr>
            <w:r>
              <w:rPr>
                <w:sz w:val="21"/>
              </w:rPr>
              <w:t>0.80</w:t>
            </w:r>
          </w:p>
        </w:tc>
        <w:tc>
          <w:tcPr>
            <w:tcW w:w="1728" w:type="dxa"/>
            <w:shd w:val="clear" w:color="auto" w:fill="FFFFFF"/>
            <w:tcMar>
              <w:top w:w="80" w:type="dxa"/>
              <w:left w:w="85" w:type="dxa"/>
              <w:bottom w:w="80" w:type="dxa"/>
              <w:right w:w="85" w:type="dxa"/>
            </w:tcMar>
            <w:vAlign w:val="center"/>
          </w:tcPr>
          <w:p w14:paraId="755F0C46" w14:textId="77777777" w:rsidR="00820443" w:rsidRDefault="00000000">
            <w:pPr>
              <w:keepLines/>
              <w:spacing w:after="0" w:line="247" w:lineRule="auto"/>
              <w:jc w:val="right"/>
              <w:rPr>
                <w:rFonts w:hint="eastAsia"/>
              </w:rPr>
            </w:pPr>
            <w:r>
              <w:rPr>
                <w:sz w:val="21"/>
              </w:rPr>
              <w:t>2.7</w:t>
            </w:r>
          </w:p>
        </w:tc>
        <w:tc>
          <w:tcPr>
            <w:tcW w:w="1368" w:type="dxa"/>
            <w:shd w:val="clear" w:color="auto" w:fill="FFFFFF"/>
            <w:tcMar>
              <w:top w:w="80" w:type="dxa"/>
              <w:left w:w="85" w:type="dxa"/>
              <w:bottom w:w="80" w:type="dxa"/>
              <w:right w:w="85" w:type="dxa"/>
            </w:tcMar>
            <w:vAlign w:val="center"/>
          </w:tcPr>
          <w:p w14:paraId="5A66D25D" w14:textId="77777777" w:rsidR="00820443" w:rsidRDefault="00000000">
            <w:pPr>
              <w:keepLines/>
              <w:spacing w:after="0" w:line="247" w:lineRule="auto"/>
              <w:jc w:val="right"/>
              <w:rPr>
                <w:rFonts w:hint="eastAsia"/>
              </w:rPr>
            </w:pPr>
            <w:r>
              <w:rPr>
                <w:sz w:val="21"/>
              </w:rPr>
              <w:t>—</w:t>
            </w:r>
          </w:p>
        </w:tc>
      </w:tr>
      <w:tr w:rsidR="00820443" w14:paraId="68FA7EA4" w14:textId="77777777">
        <w:trPr>
          <w:cantSplit/>
          <w:jc w:val="center"/>
        </w:trPr>
        <w:tc>
          <w:tcPr>
            <w:tcW w:w="3816" w:type="dxa"/>
            <w:shd w:val="clear" w:color="auto" w:fill="FFFFFF"/>
            <w:tcMar>
              <w:top w:w="80" w:type="dxa"/>
              <w:left w:w="85" w:type="dxa"/>
              <w:bottom w:w="80" w:type="dxa"/>
              <w:right w:w="85" w:type="dxa"/>
            </w:tcMar>
            <w:vAlign w:val="center"/>
          </w:tcPr>
          <w:p w14:paraId="0077A76C" w14:textId="77777777" w:rsidR="00820443" w:rsidRDefault="00000000">
            <w:pPr>
              <w:keepLines/>
              <w:spacing w:after="0" w:line="247" w:lineRule="auto"/>
              <w:jc w:val="left"/>
              <w:rPr>
                <w:rFonts w:hint="eastAsia"/>
              </w:rPr>
            </w:pPr>
            <w:r>
              <w:rPr>
                <w:sz w:val="21"/>
              </w:rPr>
              <w:t>Learned with no quality</w:t>
            </w:r>
          </w:p>
        </w:tc>
        <w:tc>
          <w:tcPr>
            <w:tcW w:w="1512" w:type="dxa"/>
            <w:shd w:val="clear" w:color="auto" w:fill="FFFFFF"/>
            <w:tcMar>
              <w:top w:w="80" w:type="dxa"/>
              <w:left w:w="85" w:type="dxa"/>
              <w:bottom w:w="80" w:type="dxa"/>
              <w:right w:w="85" w:type="dxa"/>
            </w:tcMar>
            <w:vAlign w:val="center"/>
          </w:tcPr>
          <w:p w14:paraId="095E7BE1" w14:textId="77777777" w:rsidR="00820443" w:rsidRDefault="00000000">
            <w:pPr>
              <w:keepLines/>
              <w:spacing w:after="0" w:line="247" w:lineRule="auto"/>
              <w:jc w:val="right"/>
              <w:rPr>
                <w:rFonts w:hint="eastAsia"/>
              </w:rPr>
            </w:pPr>
            <w:r>
              <w:rPr>
                <w:sz w:val="21"/>
              </w:rPr>
              <w:t>0.30</w:t>
            </w:r>
          </w:p>
        </w:tc>
        <w:tc>
          <w:tcPr>
            <w:tcW w:w="1512" w:type="dxa"/>
            <w:shd w:val="clear" w:color="auto" w:fill="FFFFFF"/>
            <w:tcMar>
              <w:top w:w="80" w:type="dxa"/>
              <w:left w:w="85" w:type="dxa"/>
              <w:bottom w:w="80" w:type="dxa"/>
              <w:right w:w="85" w:type="dxa"/>
            </w:tcMar>
            <w:vAlign w:val="center"/>
          </w:tcPr>
          <w:p w14:paraId="08C32F93" w14:textId="77777777" w:rsidR="00820443" w:rsidRDefault="00000000">
            <w:pPr>
              <w:keepLines/>
              <w:spacing w:after="0" w:line="247" w:lineRule="auto"/>
              <w:jc w:val="right"/>
              <w:rPr>
                <w:rFonts w:hint="eastAsia"/>
              </w:rPr>
            </w:pPr>
            <w:r>
              <w:rPr>
                <w:sz w:val="21"/>
              </w:rPr>
              <w:t>0.06</w:t>
            </w:r>
          </w:p>
        </w:tc>
        <w:tc>
          <w:tcPr>
            <w:tcW w:w="1728" w:type="dxa"/>
            <w:shd w:val="clear" w:color="auto" w:fill="FFFFFF"/>
            <w:tcMar>
              <w:top w:w="80" w:type="dxa"/>
              <w:left w:w="85" w:type="dxa"/>
              <w:bottom w:w="80" w:type="dxa"/>
              <w:right w:w="85" w:type="dxa"/>
            </w:tcMar>
            <w:vAlign w:val="center"/>
          </w:tcPr>
          <w:p w14:paraId="4304C84C" w14:textId="77777777" w:rsidR="00820443" w:rsidRDefault="00000000">
            <w:pPr>
              <w:keepLines/>
              <w:spacing w:after="0" w:line="247" w:lineRule="auto"/>
              <w:jc w:val="right"/>
              <w:rPr>
                <w:rFonts w:hint="eastAsia"/>
              </w:rPr>
            </w:pPr>
            <w:r>
              <w:rPr>
                <w:sz w:val="21"/>
              </w:rPr>
              <w:t>0.3</w:t>
            </w:r>
          </w:p>
        </w:tc>
        <w:tc>
          <w:tcPr>
            <w:tcW w:w="1368" w:type="dxa"/>
            <w:shd w:val="clear" w:color="auto" w:fill="FFFFFF"/>
            <w:tcMar>
              <w:top w:w="80" w:type="dxa"/>
              <w:left w:w="85" w:type="dxa"/>
              <w:bottom w:w="80" w:type="dxa"/>
              <w:right w:w="85" w:type="dxa"/>
            </w:tcMar>
            <w:vAlign w:val="center"/>
          </w:tcPr>
          <w:p w14:paraId="2984DC0C" w14:textId="77777777" w:rsidR="00820443" w:rsidRDefault="00000000">
            <w:pPr>
              <w:keepLines/>
              <w:spacing w:after="0" w:line="247" w:lineRule="auto"/>
              <w:jc w:val="right"/>
              <w:rPr>
                <w:rFonts w:hint="eastAsia"/>
              </w:rPr>
            </w:pPr>
            <w:r>
              <w:rPr>
                <w:sz w:val="21"/>
              </w:rPr>
              <w:t>0.758</w:t>
            </w:r>
          </w:p>
        </w:tc>
      </w:tr>
      <w:tr w:rsidR="00820443" w14:paraId="1F6BD6EA" w14:textId="77777777">
        <w:trPr>
          <w:cantSplit/>
          <w:jc w:val="center"/>
        </w:trPr>
        <w:tc>
          <w:tcPr>
            <w:tcW w:w="3816" w:type="dxa"/>
            <w:shd w:val="clear" w:color="auto" w:fill="FFFFFF"/>
            <w:tcMar>
              <w:top w:w="80" w:type="dxa"/>
              <w:left w:w="85" w:type="dxa"/>
              <w:bottom w:w="80" w:type="dxa"/>
              <w:right w:w="85" w:type="dxa"/>
            </w:tcMar>
            <w:vAlign w:val="center"/>
          </w:tcPr>
          <w:p w14:paraId="6CD941F3" w14:textId="77777777" w:rsidR="00820443" w:rsidRDefault="00000000">
            <w:pPr>
              <w:keepLines/>
              <w:spacing w:after="0" w:line="247" w:lineRule="auto"/>
              <w:jc w:val="left"/>
              <w:rPr>
                <w:rFonts w:hint="eastAsia"/>
              </w:rPr>
            </w:pPr>
            <w:r>
              <w:rPr>
                <w:sz w:val="21"/>
              </w:rPr>
              <w:t>Feature with z-score</w:t>
            </w:r>
          </w:p>
        </w:tc>
        <w:tc>
          <w:tcPr>
            <w:tcW w:w="1512" w:type="dxa"/>
            <w:shd w:val="clear" w:color="auto" w:fill="FFFFFF"/>
            <w:tcMar>
              <w:top w:w="80" w:type="dxa"/>
              <w:left w:w="85" w:type="dxa"/>
              <w:bottom w:w="80" w:type="dxa"/>
              <w:right w:w="85" w:type="dxa"/>
            </w:tcMar>
            <w:vAlign w:val="center"/>
          </w:tcPr>
          <w:p w14:paraId="65C40874" w14:textId="77777777" w:rsidR="00820443" w:rsidRDefault="00000000">
            <w:pPr>
              <w:keepLines/>
              <w:spacing w:after="0" w:line="247" w:lineRule="auto"/>
              <w:jc w:val="right"/>
              <w:rPr>
                <w:rFonts w:hint="eastAsia"/>
              </w:rPr>
            </w:pPr>
            <w:r>
              <w:rPr>
                <w:sz w:val="21"/>
              </w:rPr>
              <w:t>0.82 ± 0.00</w:t>
            </w:r>
          </w:p>
        </w:tc>
        <w:tc>
          <w:tcPr>
            <w:tcW w:w="1512" w:type="dxa"/>
            <w:shd w:val="clear" w:color="auto" w:fill="FFFFFF"/>
            <w:tcMar>
              <w:top w:w="80" w:type="dxa"/>
              <w:left w:w="85" w:type="dxa"/>
              <w:bottom w:w="80" w:type="dxa"/>
              <w:right w:w="85" w:type="dxa"/>
            </w:tcMar>
            <w:vAlign w:val="center"/>
          </w:tcPr>
          <w:p w14:paraId="2C8529AD" w14:textId="77777777" w:rsidR="00820443" w:rsidRDefault="00000000">
            <w:pPr>
              <w:keepLines/>
              <w:spacing w:after="0" w:line="247" w:lineRule="auto"/>
              <w:jc w:val="right"/>
              <w:rPr>
                <w:rFonts w:hint="eastAsia"/>
              </w:rPr>
            </w:pPr>
            <w:r>
              <w:rPr>
                <w:sz w:val="21"/>
              </w:rPr>
              <w:t>0.59 ± 0.03</w:t>
            </w:r>
          </w:p>
        </w:tc>
        <w:tc>
          <w:tcPr>
            <w:tcW w:w="1728" w:type="dxa"/>
            <w:shd w:val="clear" w:color="auto" w:fill="FFFFFF"/>
            <w:tcMar>
              <w:top w:w="80" w:type="dxa"/>
              <w:left w:w="85" w:type="dxa"/>
              <w:bottom w:w="80" w:type="dxa"/>
              <w:right w:w="85" w:type="dxa"/>
            </w:tcMar>
            <w:vAlign w:val="center"/>
          </w:tcPr>
          <w:p w14:paraId="0B9C9C08" w14:textId="77777777" w:rsidR="00820443" w:rsidRDefault="00000000">
            <w:pPr>
              <w:keepLines/>
              <w:spacing w:after="0" w:line="247" w:lineRule="auto"/>
              <w:jc w:val="right"/>
              <w:rPr>
                <w:rFonts w:hint="eastAsia"/>
              </w:rPr>
            </w:pPr>
            <w:r>
              <w:rPr>
                <w:sz w:val="21"/>
              </w:rPr>
              <w:t>0.9 ± 0.4</w:t>
            </w:r>
          </w:p>
        </w:tc>
        <w:tc>
          <w:tcPr>
            <w:tcW w:w="1368" w:type="dxa"/>
            <w:shd w:val="clear" w:color="auto" w:fill="FFFFFF"/>
            <w:tcMar>
              <w:top w:w="80" w:type="dxa"/>
              <w:left w:w="85" w:type="dxa"/>
              <w:bottom w:w="80" w:type="dxa"/>
              <w:right w:w="85" w:type="dxa"/>
            </w:tcMar>
            <w:vAlign w:val="center"/>
          </w:tcPr>
          <w:p w14:paraId="121A8BA4" w14:textId="77777777" w:rsidR="00820443" w:rsidRDefault="00000000">
            <w:pPr>
              <w:keepLines/>
              <w:spacing w:after="0" w:line="247" w:lineRule="auto"/>
              <w:jc w:val="right"/>
              <w:rPr>
                <w:rFonts w:hint="eastAsia"/>
              </w:rPr>
            </w:pPr>
            <w:r>
              <w:rPr>
                <w:sz w:val="21"/>
              </w:rPr>
              <w:t>0.128</w:t>
            </w:r>
          </w:p>
        </w:tc>
      </w:tr>
      <w:tr w:rsidR="00820443" w14:paraId="08C7A25F" w14:textId="77777777">
        <w:trPr>
          <w:cantSplit/>
          <w:jc w:val="center"/>
        </w:trPr>
        <w:tc>
          <w:tcPr>
            <w:tcW w:w="3816" w:type="dxa"/>
            <w:shd w:val="clear" w:color="auto" w:fill="FFFFFF"/>
            <w:tcMar>
              <w:top w:w="80" w:type="dxa"/>
              <w:left w:w="85" w:type="dxa"/>
              <w:bottom w:w="80" w:type="dxa"/>
              <w:right w:w="85" w:type="dxa"/>
            </w:tcMar>
            <w:vAlign w:val="center"/>
          </w:tcPr>
          <w:p w14:paraId="07209BAA" w14:textId="77777777" w:rsidR="00820443" w:rsidRDefault="00000000">
            <w:pPr>
              <w:keepLines/>
              <w:spacing w:after="0" w:line="247" w:lineRule="auto"/>
              <w:jc w:val="left"/>
              <w:rPr>
                <w:rFonts w:hint="eastAsia"/>
              </w:rPr>
            </w:pPr>
            <w:r>
              <w:rPr>
                <w:sz w:val="21"/>
              </w:rPr>
              <w:t>Bias with z-score</w:t>
            </w:r>
          </w:p>
        </w:tc>
        <w:tc>
          <w:tcPr>
            <w:tcW w:w="1512" w:type="dxa"/>
            <w:shd w:val="clear" w:color="auto" w:fill="FFFFFF"/>
            <w:tcMar>
              <w:top w:w="80" w:type="dxa"/>
              <w:left w:w="85" w:type="dxa"/>
              <w:bottom w:w="80" w:type="dxa"/>
              <w:right w:w="85" w:type="dxa"/>
            </w:tcMar>
            <w:vAlign w:val="center"/>
          </w:tcPr>
          <w:p w14:paraId="09007545" w14:textId="77777777" w:rsidR="00820443" w:rsidRDefault="00000000">
            <w:pPr>
              <w:keepLines/>
              <w:spacing w:after="0" w:line="247" w:lineRule="auto"/>
              <w:jc w:val="right"/>
              <w:rPr>
                <w:rFonts w:hint="eastAsia"/>
              </w:rPr>
            </w:pPr>
            <w:r>
              <w:rPr>
                <w:sz w:val="21"/>
              </w:rPr>
              <w:t>0.85 ± 0.05</w:t>
            </w:r>
          </w:p>
        </w:tc>
        <w:tc>
          <w:tcPr>
            <w:tcW w:w="1512" w:type="dxa"/>
            <w:shd w:val="clear" w:color="auto" w:fill="FFFFFF"/>
            <w:tcMar>
              <w:top w:w="80" w:type="dxa"/>
              <w:left w:w="85" w:type="dxa"/>
              <w:bottom w:w="80" w:type="dxa"/>
              <w:right w:w="85" w:type="dxa"/>
            </w:tcMar>
            <w:vAlign w:val="center"/>
          </w:tcPr>
          <w:p w14:paraId="719F877E" w14:textId="77777777" w:rsidR="00820443" w:rsidRDefault="00000000">
            <w:pPr>
              <w:keepLines/>
              <w:spacing w:after="0" w:line="247" w:lineRule="auto"/>
              <w:jc w:val="right"/>
              <w:rPr>
                <w:rFonts w:hint="eastAsia"/>
              </w:rPr>
            </w:pPr>
            <w:r>
              <w:rPr>
                <w:sz w:val="21"/>
              </w:rPr>
              <w:t>0.63 ± 0.24</w:t>
            </w:r>
          </w:p>
        </w:tc>
        <w:tc>
          <w:tcPr>
            <w:tcW w:w="1728" w:type="dxa"/>
            <w:shd w:val="clear" w:color="auto" w:fill="FFFFFF"/>
            <w:tcMar>
              <w:top w:w="80" w:type="dxa"/>
              <w:left w:w="85" w:type="dxa"/>
              <w:bottom w:w="80" w:type="dxa"/>
              <w:right w:w="85" w:type="dxa"/>
            </w:tcMar>
            <w:vAlign w:val="center"/>
          </w:tcPr>
          <w:p w14:paraId="101DEC28" w14:textId="77777777" w:rsidR="00820443" w:rsidRDefault="00000000">
            <w:pPr>
              <w:keepLines/>
              <w:spacing w:after="0" w:line="247" w:lineRule="auto"/>
              <w:jc w:val="right"/>
              <w:rPr>
                <w:rFonts w:hint="eastAsia"/>
              </w:rPr>
            </w:pPr>
            <w:r>
              <w:rPr>
                <w:sz w:val="21"/>
              </w:rPr>
              <w:t>0.8 ± 0.3</w:t>
            </w:r>
          </w:p>
        </w:tc>
        <w:tc>
          <w:tcPr>
            <w:tcW w:w="1368" w:type="dxa"/>
            <w:shd w:val="clear" w:color="auto" w:fill="FFFFFF"/>
            <w:tcMar>
              <w:top w:w="80" w:type="dxa"/>
              <w:left w:w="85" w:type="dxa"/>
              <w:bottom w:w="80" w:type="dxa"/>
              <w:right w:w="85" w:type="dxa"/>
            </w:tcMar>
            <w:vAlign w:val="center"/>
          </w:tcPr>
          <w:p w14:paraId="66F965EA" w14:textId="77777777" w:rsidR="00820443" w:rsidRDefault="00000000">
            <w:pPr>
              <w:keepLines/>
              <w:spacing w:after="0" w:line="247" w:lineRule="auto"/>
              <w:jc w:val="right"/>
              <w:rPr>
                <w:rFonts w:hint="eastAsia"/>
              </w:rPr>
            </w:pPr>
            <w:r>
              <w:rPr>
                <w:sz w:val="21"/>
              </w:rPr>
              <w:t>0.212</w:t>
            </w:r>
          </w:p>
        </w:tc>
      </w:tr>
      <w:tr w:rsidR="00820443" w14:paraId="6DBBDDDF" w14:textId="77777777">
        <w:trPr>
          <w:cantSplit/>
          <w:jc w:val="center"/>
        </w:trPr>
        <w:tc>
          <w:tcPr>
            <w:tcW w:w="3816" w:type="dxa"/>
            <w:shd w:val="clear" w:color="auto" w:fill="FFFFFF"/>
            <w:tcMar>
              <w:top w:w="80" w:type="dxa"/>
              <w:left w:w="85" w:type="dxa"/>
              <w:bottom w:w="80" w:type="dxa"/>
              <w:right w:w="85" w:type="dxa"/>
            </w:tcMar>
            <w:vAlign w:val="center"/>
          </w:tcPr>
          <w:p w14:paraId="6DACBA40" w14:textId="77777777" w:rsidR="00820443" w:rsidRDefault="00000000">
            <w:pPr>
              <w:keepLines/>
              <w:spacing w:after="0" w:line="247" w:lineRule="auto"/>
              <w:jc w:val="left"/>
              <w:rPr>
                <w:rFonts w:hint="eastAsia"/>
              </w:rPr>
            </w:pPr>
            <w:r>
              <w:rPr>
                <w:sz w:val="21"/>
              </w:rPr>
              <w:lastRenderedPageBreak/>
              <w:t>Feature and bias with z-score</w:t>
            </w:r>
          </w:p>
        </w:tc>
        <w:tc>
          <w:tcPr>
            <w:tcW w:w="1512" w:type="dxa"/>
            <w:shd w:val="clear" w:color="auto" w:fill="FFFFFF"/>
            <w:tcMar>
              <w:top w:w="80" w:type="dxa"/>
              <w:left w:w="85" w:type="dxa"/>
              <w:bottom w:w="80" w:type="dxa"/>
              <w:right w:w="85" w:type="dxa"/>
            </w:tcMar>
            <w:vAlign w:val="center"/>
          </w:tcPr>
          <w:p w14:paraId="16721BBE" w14:textId="77777777" w:rsidR="00820443" w:rsidRDefault="00000000">
            <w:pPr>
              <w:keepLines/>
              <w:spacing w:after="0" w:line="247" w:lineRule="auto"/>
              <w:jc w:val="right"/>
              <w:rPr>
                <w:rFonts w:hint="eastAsia"/>
              </w:rPr>
            </w:pPr>
            <w:r>
              <w:rPr>
                <w:sz w:val="21"/>
              </w:rPr>
              <w:t>0.87</w:t>
            </w:r>
          </w:p>
        </w:tc>
        <w:tc>
          <w:tcPr>
            <w:tcW w:w="1512" w:type="dxa"/>
            <w:shd w:val="clear" w:color="auto" w:fill="FFFFFF"/>
            <w:tcMar>
              <w:top w:w="80" w:type="dxa"/>
              <w:left w:w="85" w:type="dxa"/>
              <w:bottom w:w="80" w:type="dxa"/>
              <w:right w:w="85" w:type="dxa"/>
            </w:tcMar>
            <w:vAlign w:val="center"/>
          </w:tcPr>
          <w:p w14:paraId="329F107B" w14:textId="77777777" w:rsidR="00820443" w:rsidRDefault="00000000">
            <w:pPr>
              <w:keepLines/>
              <w:spacing w:after="0" w:line="247" w:lineRule="auto"/>
              <w:jc w:val="right"/>
              <w:rPr>
                <w:rFonts w:hint="eastAsia"/>
              </w:rPr>
            </w:pPr>
            <w:r>
              <w:rPr>
                <w:sz w:val="21"/>
              </w:rPr>
              <w:t>0.47</w:t>
            </w:r>
          </w:p>
        </w:tc>
        <w:tc>
          <w:tcPr>
            <w:tcW w:w="1728" w:type="dxa"/>
            <w:shd w:val="clear" w:color="auto" w:fill="FFFFFF"/>
            <w:tcMar>
              <w:top w:w="80" w:type="dxa"/>
              <w:left w:w="85" w:type="dxa"/>
              <w:bottom w:w="80" w:type="dxa"/>
              <w:right w:w="85" w:type="dxa"/>
            </w:tcMar>
            <w:vAlign w:val="center"/>
          </w:tcPr>
          <w:p w14:paraId="1B480AF7" w14:textId="77777777" w:rsidR="00820443" w:rsidRDefault="00000000">
            <w:pPr>
              <w:keepLines/>
              <w:spacing w:after="0" w:line="247" w:lineRule="auto"/>
              <w:jc w:val="right"/>
              <w:rPr>
                <w:rFonts w:hint="eastAsia"/>
              </w:rPr>
            </w:pPr>
            <w:r>
              <w:rPr>
                <w:sz w:val="21"/>
              </w:rPr>
              <w:t>1.2</w:t>
            </w:r>
          </w:p>
        </w:tc>
        <w:tc>
          <w:tcPr>
            <w:tcW w:w="1368" w:type="dxa"/>
            <w:shd w:val="clear" w:color="auto" w:fill="FFFFFF"/>
            <w:tcMar>
              <w:top w:w="80" w:type="dxa"/>
              <w:left w:w="85" w:type="dxa"/>
              <w:bottom w:w="80" w:type="dxa"/>
              <w:right w:w="85" w:type="dxa"/>
            </w:tcMar>
            <w:vAlign w:val="center"/>
          </w:tcPr>
          <w:p w14:paraId="35D955C3" w14:textId="77777777" w:rsidR="00820443" w:rsidRDefault="00000000">
            <w:pPr>
              <w:keepLines/>
              <w:spacing w:after="0" w:line="247" w:lineRule="auto"/>
              <w:jc w:val="right"/>
              <w:rPr>
                <w:rFonts w:hint="eastAsia"/>
              </w:rPr>
            </w:pPr>
            <w:r>
              <w:rPr>
                <w:sz w:val="21"/>
              </w:rPr>
              <w:t>0.124</w:t>
            </w:r>
          </w:p>
        </w:tc>
      </w:tr>
      <w:tr w:rsidR="00820443" w14:paraId="789B9EA8" w14:textId="77777777">
        <w:trPr>
          <w:cantSplit/>
          <w:jc w:val="center"/>
        </w:trPr>
        <w:tc>
          <w:tcPr>
            <w:tcW w:w="3816" w:type="dxa"/>
            <w:shd w:val="clear" w:color="auto" w:fill="FFFFFF"/>
            <w:tcMar>
              <w:top w:w="80" w:type="dxa"/>
              <w:left w:w="85" w:type="dxa"/>
              <w:bottom w:w="80" w:type="dxa"/>
              <w:right w:w="85" w:type="dxa"/>
            </w:tcMar>
            <w:vAlign w:val="center"/>
          </w:tcPr>
          <w:p w14:paraId="5B3BB184" w14:textId="77777777" w:rsidR="00820443" w:rsidRDefault="00000000">
            <w:pPr>
              <w:keepLines/>
              <w:spacing w:after="0" w:line="247" w:lineRule="auto"/>
              <w:jc w:val="left"/>
              <w:rPr>
                <w:rFonts w:hint="eastAsia"/>
              </w:rPr>
            </w:pPr>
            <w:r>
              <w:rPr>
                <w:sz w:val="21"/>
              </w:rPr>
              <w:t>Feature with rank</w:t>
            </w:r>
          </w:p>
        </w:tc>
        <w:tc>
          <w:tcPr>
            <w:tcW w:w="1512" w:type="dxa"/>
            <w:shd w:val="clear" w:color="auto" w:fill="FFFFFF"/>
            <w:tcMar>
              <w:top w:w="80" w:type="dxa"/>
              <w:left w:w="85" w:type="dxa"/>
              <w:bottom w:w="80" w:type="dxa"/>
              <w:right w:w="85" w:type="dxa"/>
            </w:tcMar>
            <w:vAlign w:val="center"/>
          </w:tcPr>
          <w:p w14:paraId="1C15F863"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11E6A2DE" w14:textId="77777777" w:rsidR="00820443" w:rsidRDefault="00000000">
            <w:pPr>
              <w:keepLines/>
              <w:spacing w:after="0" w:line="247" w:lineRule="auto"/>
              <w:jc w:val="right"/>
              <w:rPr>
                <w:rFonts w:hint="eastAsia"/>
              </w:rPr>
            </w:pPr>
            <w:r>
              <w:rPr>
                <w:sz w:val="21"/>
              </w:rPr>
              <w:t>0.71 ± 0.21</w:t>
            </w:r>
          </w:p>
        </w:tc>
        <w:tc>
          <w:tcPr>
            <w:tcW w:w="1728" w:type="dxa"/>
            <w:shd w:val="clear" w:color="auto" w:fill="FFFFFF"/>
            <w:tcMar>
              <w:top w:w="80" w:type="dxa"/>
              <w:left w:w="85" w:type="dxa"/>
              <w:bottom w:w="80" w:type="dxa"/>
              <w:right w:w="85" w:type="dxa"/>
            </w:tcMar>
            <w:vAlign w:val="center"/>
          </w:tcPr>
          <w:p w14:paraId="5802DB44" w14:textId="77777777" w:rsidR="00820443" w:rsidRDefault="00000000">
            <w:pPr>
              <w:keepLines/>
              <w:spacing w:after="0" w:line="247" w:lineRule="auto"/>
              <w:jc w:val="right"/>
              <w:rPr>
                <w:rFonts w:hint="eastAsia"/>
              </w:rPr>
            </w:pPr>
            <w:r>
              <w:rPr>
                <w:sz w:val="21"/>
              </w:rPr>
              <w:t>2.7 ± 1.0</w:t>
            </w:r>
          </w:p>
        </w:tc>
        <w:tc>
          <w:tcPr>
            <w:tcW w:w="1368" w:type="dxa"/>
            <w:shd w:val="clear" w:color="auto" w:fill="FFFFFF"/>
            <w:tcMar>
              <w:top w:w="80" w:type="dxa"/>
              <w:left w:w="85" w:type="dxa"/>
              <w:bottom w:w="80" w:type="dxa"/>
              <w:right w:w="85" w:type="dxa"/>
            </w:tcMar>
            <w:vAlign w:val="center"/>
          </w:tcPr>
          <w:p w14:paraId="00A29786" w14:textId="77777777" w:rsidR="00820443" w:rsidRDefault="00000000">
            <w:pPr>
              <w:keepLines/>
              <w:spacing w:after="0" w:line="247" w:lineRule="auto"/>
              <w:jc w:val="right"/>
              <w:rPr>
                <w:rFonts w:hint="eastAsia"/>
              </w:rPr>
            </w:pPr>
            <w:r>
              <w:rPr>
                <w:sz w:val="21"/>
              </w:rPr>
              <w:t>0.111</w:t>
            </w:r>
          </w:p>
        </w:tc>
      </w:tr>
      <w:tr w:rsidR="00820443" w14:paraId="2F42FCB6" w14:textId="77777777">
        <w:trPr>
          <w:cantSplit/>
          <w:jc w:val="center"/>
        </w:trPr>
        <w:tc>
          <w:tcPr>
            <w:tcW w:w="3816" w:type="dxa"/>
            <w:shd w:val="clear" w:color="auto" w:fill="FFFFFF"/>
            <w:tcMar>
              <w:top w:w="80" w:type="dxa"/>
              <w:left w:w="85" w:type="dxa"/>
              <w:bottom w:w="80" w:type="dxa"/>
              <w:right w:w="85" w:type="dxa"/>
            </w:tcMar>
            <w:vAlign w:val="center"/>
          </w:tcPr>
          <w:p w14:paraId="05228EF8" w14:textId="77777777" w:rsidR="00820443" w:rsidRDefault="00000000">
            <w:pPr>
              <w:keepLines/>
              <w:spacing w:after="0" w:line="247" w:lineRule="auto"/>
              <w:jc w:val="left"/>
              <w:rPr>
                <w:rFonts w:hint="eastAsia"/>
              </w:rPr>
            </w:pPr>
            <w:r>
              <w:rPr>
                <w:sz w:val="21"/>
              </w:rPr>
              <w:t>Bias with rank</w:t>
            </w:r>
          </w:p>
        </w:tc>
        <w:tc>
          <w:tcPr>
            <w:tcW w:w="1512" w:type="dxa"/>
            <w:shd w:val="clear" w:color="auto" w:fill="FFFFFF"/>
            <w:tcMar>
              <w:top w:w="80" w:type="dxa"/>
              <w:left w:w="85" w:type="dxa"/>
              <w:bottom w:w="80" w:type="dxa"/>
              <w:right w:w="85" w:type="dxa"/>
            </w:tcMar>
            <w:vAlign w:val="center"/>
          </w:tcPr>
          <w:p w14:paraId="19D36962" w14:textId="77777777" w:rsidR="00820443" w:rsidRDefault="00000000">
            <w:pPr>
              <w:keepLines/>
              <w:spacing w:after="0" w:line="247" w:lineRule="auto"/>
              <w:jc w:val="right"/>
              <w:rPr>
                <w:rFonts w:hint="eastAsia"/>
              </w:rPr>
            </w:pPr>
            <w:r>
              <w:rPr>
                <w:sz w:val="21"/>
              </w:rPr>
              <w:t>0.86 ± 0.03</w:t>
            </w:r>
          </w:p>
        </w:tc>
        <w:tc>
          <w:tcPr>
            <w:tcW w:w="1512" w:type="dxa"/>
            <w:shd w:val="clear" w:color="auto" w:fill="FFFFFF"/>
            <w:tcMar>
              <w:top w:w="80" w:type="dxa"/>
              <w:left w:w="85" w:type="dxa"/>
              <w:bottom w:w="80" w:type="dxa"/>
              <w:right w:w="85" w:type="dxa"/>
            </w:tcMar>
            <w:vAlign w:val="center"/>
          </w:tcPr>
          <w:p w14:paraId="5E7E8B4C" w14:textId="77777777" w:rsidR="00820443" w:rsidRDefault="00000000">
            <w:pPr>
              <w:keepLines/>
              <w:spacing w:after="0" w:line="247" w:lineRule="auto"/>
              <w:jc w:val="right"/>
              <w:rPr>
                <w:rFonts w:hint="eastAsia"/>
              </w:rPr>
            </w:pPr>
            <w:r>
              <w:rPr>
                <w:sz w:val="21"/>
              </w:rPr>
              <w:t>0.53 ± 0.15</w:t>
            </w:r>
          </w:p>
        </w:tc>
        <w:tc>
          <w:tcPr>
            <w:tcW w:w="1728" w:type="dxa"/>
            <w:shd w:val="clear" w:color="auto" w:fill="FFFFFF"/>
            <w:tcMar>
              <w:top w:w="80" w:type="dxa"/>
              <w:left w:w="85" w:type="dxa"/>
              <w:bottom w:w="80" w:type="dxa"/>
              <w:right w:w="85" w:type="dxa"/>
            </w:tcMar>
            <w:vAlign w:val="center"/>
          </w:tcPr>
          <w:p w14:paraId="37B2D361" w14:textId="77777777" w:rsidR="00820443" w:rsidRDefault="00000000">
            <w:pPr>
              <w:keepLines/>
              <w:spacing w:after="0" w:line="247" w:lineRule="auto"/>
              <w:jc w:val="right"/>
              <w:rPr>
                <w:rFonts w:hint="eastAsia"/>
              </w:rPr>
            </w:pPr>
            <w:r>
              <w:rPr>
                <w:sz w:val="21"/>
              </w:rPr>
              <w:t>2.0 ± 0.4</w:t>
            </w:r>
          </w:p>
        </w:tc>
        <w:tc>
          <w:tcPr>
            <w:tcW w:w="1368" w:type="dxa"/>
            <w:shd w:val="clear" w:color="auto" w:fill="FFFFFF"/>
            <w:tcMar>
              <w:top w:w="80" w:type="dxa"/>
              <w:left w:w="85" w:type="dxa"/>
              <w:bottom w:w="80" w:type="dxa"/>
              <w:right w:w="85" w:type="dxa"/>
            </w:tcMar>
            <w:vAlign w:val="center"/>
          </w:tcPr>
          <w:p w14:paraId="6263F1E0" w14:textId="77777777" w:rsidR="00820443" w:rsidRDefault="00000000">
            <w:pPr>
              <w:keepLines/>
              <w:spacing w:after="0" w:line="247" w:lineRule="auto"/>
              <w:jc w:val="right"/>
              <w:rPr>
                <w:rFonts w:hint="eastAsia"/>
              </w:rPr>
            </w:pPr>
            <w:r>
              <w:rPr>
                <w:sz w:val="21"/>
              </w:rPr>
              <w:t>0.120</w:t>
            </w:r>
          </w:p>
        </w:tc>
      </w:tr>
      <w:tr w:rsidR="00820443" w14:paraId="5479FF08" w14:textId="77777777">
        <w:trPr>
          <w:cantSplit/>
          <w:jc w:val="center"/>
        </w:trPr>
        <w:tc>
          <w:tcPr>
            <w:tcW w:w="3816" w:type="dxa"/>
            <w:shd w:val="clear" w:color="auto" w:fill="FFFFFF"/>
            <w:tcMar>
              <w:top w:w="80" w:type="dxa"/>
              <w:left w:w="85" w:type="dxa"/>
              <w:bottom w:w="80" w:type="dxa"/>
              <w:right w:w="85" w:type="dxa"/>
            </w:tcMar>
            <w:vAlign w:val="center"/>
          </w:tcPr>
          <w:p w14:paraId="37E59FE5" w14:textId="77777777" w:rsidR="00820443" w:rsidRDefault="00000000">
            <w:pPr>
              <w:keepLines/>
              <w:spacing w:after="0" w:line="247" w:lineRule="auto"/>
              <w:jc w:val="left"/>
              <w:rPr>
                <w:rFonts w:hint="eastAsia"/>
              </w:rPr>
            </w:pPr>
            <w:r>
              <w:rPr>
                <w:sz w:val="21"/>
              </w:rPr>
              <w:t>Feature with z-score and longer schedule</w:t>
            </w:r>
          </w:p>
        </w:tc>
        <w:tc>
          <w:tcPr>
            <w:tcW w:w="1512" w:type="dxa"/>
            <w:shd w:val="clear" w:color="auto" w:fill="FFFFFF"/>
            <w:tcMar>
              <w:top w:w="80" w:type="dxa"/>
              <w:left w:w="85" w:type="dxa"/>
              <w:bottom w:w="80" w:type="dxa"/>
              <w:right w:w="85" w:type="dxa"/>
            </w:tcMar>
            <w:vAlign w:val="center"/>
          </w:tcPr>
          <w:p w14:paraId="7F33DC7E"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039ED8D8" w14:textId="77777777" w:rsidR="00820443" w:rsidRDefault="00000000">
            <w:pPr>
              <w:keepLines/>
              <w:spacing w:after="0" w:line="247" w:lineRule="auto"/>
              <w:jc w:val="right"/>
              <w:rPr>
                <w:rFonts w:hint="eastAsia"/>
              </w:rPr>
            </w:pPr>
            <w:r>
              <w:rPr>
                <w:sz w:val="21"/>
              </w:rPr>
              <w:t>0.52 ± 0.17</w:t>
            </w:r>
          </w:p>
        </w:tc>
        <w:tc>
          <w:tcPr>
            <w:tcW w:w="1728" w:type="dxa"/>
            <w:shd w:val="clear" w:color="auto" w:fill="FFFFFF"/>
            <w:tcMar>
              <w:top w:w="80" w:type="dxa"/>
              <w:left w:w="85" w:type="dxa"/>
              <w:bottom w:w="80" w:type="dxa"/>
              <w:right w:w="85" w:type="dxa"/>
            </w:tcMar>
            <w:vAlign w:val="center"/>
          </w:tcPr>
          <w:p w14:paraId="7FF18EBC" w14:textId="77777777" w:rsidR="00820443" w:rsidRDefault="00000000">
            <w:pPr>
              <w:keepLines/>
              <w:spacing w:after="0" w:line="247" w:lineRule="auto"/>
              <w:jc w:val="right"/>
              <w:rPr>
                <w:rFonts w:hint="eastAsia"/>
              </w:rPr>
            </w:pPr>
            <w:r>
              <w:rPr>
                <w:sz w:val="21"/>
              </w:rPr>
              <w:t>0.3 ± 0.1</w:t>
            </w:r>
          </w:p>
        </w:tc>
        <w:tc>
          <w:tcPr>
            <w:tcW w:w="1368" w:type="dxa"/>
            <w:shd w:val="clear" w:color="auto" w:fill="FFFFFF"/>
            <w:tcMar>
              <w:top w:w="80" w:type="dxa"/>
              <w:left w:w="85" w:type="dxa"/>
              <w:bottom w:w="80" w:type="dxa"/>
              <w:right w:w="85" w:type="dxa"/>
            </w:tcMar>
            <w:vAlign w:val="center"/>
          </w:tcPr>
          <w:p w14:paraId="70FDD24E" w14:textId="77777777" w:rsidR="00820443" w:rsidRDefault="00000000">
            <w:pPr>
              <w:keepLines/>
              <w:spacing w:after="0" w:line="247" w:lineRule="auto"/>
              <w:jc w:val="right"/>
              <w:rPr>
                <w:rFonts w:hint="eastAsia"/>
              </w:rPr>
            </w:pPr>
            <w:r>
              <w:rPr>
                <w:sz w:val="21"/>
              </w:rPr>
              <w:t>0.116</w:t>
            </w:r>
          </w:p>
        </w:tc>
      </w:tr>
      <w:tr w:rsidR="00820443" w14:paraId="4A41EBE5" w14:textId="77777777">
        <w:trPr>
          <w:cantSplit/>
          <w:jc w:val="center"/>
        </w:trPr>
        <w:tc>
          <w:tcPr>
            <w:tcW w:w="3816" w:type="dxa"/>
            <w:shd w:val="clear" w:color="auto" w:fill="FFFFFF"/>
            <w:tcMar>
              <w:top w:w="80" w:type="dxa"/>
              <w:left w:w="85" w:type="dxa"/>
              <w:bottom w:w="80" w:type="dxa"/>
              <w:right w:w="85" w:type="dxa"/>
            </w:tcMar>
            <w:vAlign w:val="center"/>
          </w:tcPr>
          <w:p w14:paraId="6739CA1E" w14:textId="77777777" w:rsidR="00820443" w:rsidRDefault="00000000">
            <w:pPr>
              <w:keepLines/>
              <w:spacing w:after="0" w:line="247" w:lineRule="auto"/>
              <w:jc w:val="left"/>
              <w:rPr>
                <w:rFonts w:hint="eastAsia"/>
              </w:rPr>
            </w:pPr>
            <w:r>
              <w:rPr>
                <w:sz w:val="21"/>
              </w:rPr>
              <w:t>Bias with z-score and longer schedule</w:t>
            </w:r>
          </w:p>
        </w:tc>
        <w:tc>
          <w:tcPr>
            <w:tcW w:w="1512" w:type="dxa"/>
            <w:shd w:val="clear" w:color="auto" w:fill="FFFFFF"/>
            <w:tcMar>
              <w:top w:w="80" w:type="dxa"/>
              <w:left w:w="85" w:type="dxa"/>
              <w:bottom w:w="80" w:type="dxa"/>
              <w:right w:w="85" w:type="dxa"/>
            </w:tcMar>
            <w:vAlign w:val="center"/>
          </w:tcPr>
          <w:p w14:paraId="2F0BD68A" w14:textId="77777777" w:rsidR="00820443" w:rsidRDefault="00000000">
            <w:pPr>
              <w:keepLines/>
              <w:spacing w:after="0" w:line="247" w:lineRule="auto"/>
              <w:jc w:val="right"/>
              <w:rPr>
                <w:rFonts w:hint="eastAsia"/>
              </w:rPr>
            </w:pPr>
            <w:r>
              <w:rPr>
                <w:sz w:val="21"/>
              </w:rPr>
              <w:t>0.88 ± 0.00</w:t>
            </w:r>
          </w:p>
        </w:tc>
        <w:tc>
          <w:tcPr>
            <w:tcW w:w="1512" w:type="dxa"/>
            <w:shd w:val="clear" w:color="auto" w:fill="FFFFFF"/>
            <w:tcMar>
              <w:top w:w="80" w:type="dxa"/>
              <w:left w:w="85" w:type="dxa"/>
              <w:bottom w:w="80" w:type="dxa"/>
              <w:right w:w="85" w:type="dxa"/>
            </w:tcMar>
            <w:vAlign w:val="center"/>
          </w:tcPr>
          <w:p w14:paraId="74322659" w14:textId="77777777" w:rsidR="00820443" w:rsidRDefault="00000000">
            <w:pPr>
              <w:keepLines/>
              <w:spacing w:after="0" w:line="247" w:lineRule="auto"/>
              <w:jc w:val="right"/>
              <w:rPr>
                <w:rFonts w:hint="eastAsia"/>
              </w:rPr>
            </w:pPr>
            <w:r>
              <w:rPr>
                <w:sz w:val="21"/>
              </w:rPr>
              <w:t>0.64 ± 0.15</w:t>
            </w:r>
          </w:p>
        </w:tc>
        <w:tc>
          <w:tcPr>
            <w:tcW w:w="1728" w:type="dxa"/>
            <w:shd w:val="clear" w:color="auto" w:fill="FFFFFF"/>
            <w:tcMar>
              <w:top w:w="80" w:type="dxa"/>
              <w:left w:w="85" w:type="dxa"/>
              <w:bottom w:w="80" w:type="dxa"/>
              <w:right w:w="85" w:type="dxa"/>
            </w:tcMar>
            <w:vAlign w:val="center"/>
          </w:tcPr>
          <w:p w14:paraId="42F629B4" w14:textId="77777777" w:rsidR="00820443" w:rsidRDefault="00000000">
            <w:pPr>
              <w:keepLines/>
              <w:spacing w:after="0" w:line="247" w:lineRule="auto"/>
              <w:jc w:val="right"/>
              <w:rPr>
                <w:rFonts w:hint="eastAsia"/>
              </w:rPr>
            </w:pPr>
            <w:r>
              <w:rPr>
                <w:sz w:val="21"/>
              </w:rPr>
              <w:t>1.1 ± 0.5</w:t>
            </w:r>
          </w:p>
        </w:tc>
        <w:tc>
          <w:tcPr>
            <w:tcW w:w="1368" w:type="dxa"/>
            <w:shd w:val="clear" w:color="auto" w:fill="FFFFFF"/>
            <w:tcMar>
              <w:top w:w="80" w:type="dxa"/>
              <w:left w:w="85" w:type="dxa"/>
              <w:bottom w:w="80" w:type="dxa"/>
              <w:right w:w="85" w:type="dxa"/>
            </w:tcMar>
            <w:vAlign w:val="center"/>
          </w:tcPr>
          <w:p w14:paraId="78AAC484" w14:textId="77777777" w:rsidR="00820443" w:rsidRDefault="00000000">
            <w:pPr>
              <w:keepLines/>
              <w:spacing w:after="0" w:line="247" w:lineRule="auto"/>
              <w:jc w:val="right"/>
              <w:rPr>
                <w:rFonts w:hint="eastAsia"/>
              </w:rPr>
            </w:pPr>
            <w:r>
              <w:rPr>
                <w:sz w:val="21"/>
              </w:rPr>
              <w:t>0.193</w:t>
            </w:r>
          </w:p>
        </w:tc>
      </w:tr>
    </w:tbl>
    <w:p w14:paraId="5E03986A" w14:textId="77777777" w:rsidR="00820443" w:rsidRDefault="00000000">
      <w:pPr>
        <w:pStyle w:val="BodyText"/>
        <w:keepNext/>
        <w:spacing w:before="140"/>
        <w:jc w:val="center"/>
        <w:rPr>
          <w:rFonts w:hint="eastAsia"/>
        </w:rPr>
      </w:pPr>
      <w:r>
        <w:rPr>
          <w:noProof/>
        </w:rPr>
        <w:drawing>
          <wp:inline distT="0" distB="0" distL="0" distR="0" wp14:anchorId="38A4E762" wp14:editId="294D721F">
            <wp:extent cx="6080760" cy="2487412"/>
            <wp:effectExtent l="0" t="0" r="0" b="0"/>
            <wp:docPr id="38" name="Picture" descr="Reported coverage by quality entry"/>
            <wp:cNvGraphicFramePr/>
            <a:graphic xmlns:a="http://schemas.openxmlformats.org/drawingml/2006/main">
              <a:graphicData uri="http://schemas.openxmlformats.org/drawingml/2006/picture">
                <pic:pic xmlns:pic="http://schemas.openxmlformats.org/drawingml/2006/picture">
                  <pic:nvPicPr>
                    <pic:cNvPr id="39" name="Picture" descr="figures/coverage.png"/>
                    <pic:cNvPicPr>
                      <a:picLocks noChangeAspect="1" noChangeArrowheads="1"/>
                    </pic:cNvPicPr>
                  </pic:nvPicPr>
                  <pic:blipFill>
                    <a:blip r:embed="rId7"/>
                    <a:stretch>
                      <a:fillRect/>
                    </a:stretch>
                  </pic:blipFill>
                  <pic:spPr bwMode="auto">
                    <a:xfrm>
                      <a:off x="0" y="0"/>
                      <a:ext cx="6080760" cy="2487412"/>
                    </a:xfrm>
                    <a:prstGeom prst="rect">
                      <a:avLst/>
                    </a:prstGeom>
                    <a:noFill/>
                    <a:ln w="9525">
                      <a:noFill/>
                      <a:headEnd/>
                      <a:tailEnd/>
                    </a:ln>
                  </pic:spPr>
                </pic:pic>
              </a:graphicData>
            </a:graphic>
          </wp:inline>
        </w:drawing>
      </w:r>
    </w:p>
    <w:p w14:paraId="4AFB0DBF" w14:textId="77777777" w:rsidR="00820443" w:rsidRDefault="00000000">
      <w:pPr>
        <w:pStyle w:val="Caption"/>
        <w:keepLines/>
        <w:rPr>
          <w:rFonts w:hint="eastAsia"/>
        </w:rPr>
      </w:pPr>
      <w:r>
        <w:t>Figure 1. Reported held-out top-mode coverage from Table 3. Error bars show one standard deviation over three training seeds for feature and bias. The other learned forms have no training-seed error bars. Horizontal lines mark untrained DE with an archive under the corresponding preprocessing. This figure redraws supplied measurements and contains no new training runs.</w:t>
      </w:r>
    </w:p>
    <w:p w14:paraId="1C4B402A" w14:textId="77777777" w:rsidR="00820443" w:rsidRDefault="00000000">
      <w:pPr>
        <w:pStyle w:val="BodyText"/>
        <w:rPr>
          <w:rFonts w:hint="eastAsia"/>
        </w:rPr>
      </w:pPr>
      <w:r>
        <w:t>Quality information is useful in the reported implementation: the decoder without quality has coverage 0.06, versus 0.59 or 0.63 for the z-score feature and bias forms. A cleaner causal comparison would also match architecture, training seed and data, because removing an input can change parameterization and training dynamics. The source reports bias-seed coverage values 0.91, 0.45 and 0.55. Their variation is substantial relative to the rounded difference between the bias and feature means. No formal superiority claim follows from three seeds and aggregate statistics alone.</w:t>
      </w:r>
    </w:p>
    <w:p w14:paraId="0DE954B1" w14:textId="77777777" w:rsidR="00820443" w:rsidRDefault="00000000">
      <w:pPr>
        <w:pStyle w:val="BodyText"/>
        <w:rPr>
          <w:rFonts w:hint="eastAsia"/>
        </w:rPr>
      </w:pPr>
      <w:r>
        <w:t>The untrained z-score archive baseline has reported coverage 0.94. No learned row exceeds that value in its mean coverage. Lower training regression loss does not imply better optimisation: the z-score feature form has the lower training loss but the lower mean coverage of the two primary forms. These comparisons support reporting best loss, coverage and compute separately rather than choosing the training loss as an optimisation surrogate.</w:t>
      </w:r>
    </w:p>
    <w:p w14:paraId="4B62BE13" w14:textId="77777777" w:rsidR="00820443" w:rsidRDefault="00000000">
      <w:pPr>
        <w:pStyle w:val="BodyText"/>
        <w:rPr>
          <w:rFonts w:hint="eastAsia"/>
        </w:rPr>
      </w:pPr>
      <w:r>
        <w:t>The source further reports that zeroing the learned bias at test time reduced coverage to 0.13 with z-scores and 0.04 with ranks; solved fractions became 0.34 and 0.22. This intervention shows dependence on the trained bias at those checkpoints. It is not equivalent to training a no-bias model, because the intervention changes the input distribution of a model trained with the bias present. Learned scales were reported between 0.73 and 1.35 for z-scores and between 1.66 and 2.53 for ranks.</w:t>
      </w:r>
    </w:p>
    <w:p w14:paraId="2622CC73" w14:textId="77777777" w:rsidR="00820443" w:rsidRDefault="00000000">
      <w:pPr>
        <w:pStyle w:val="BodyText"/>
        <w:rPr>
          <w:rFonts w:hint="eastAsia"/>
        </w:rPr>
      </w:pPr>
      <w:r>
        <w:lastRenderedPageBreak/>
        <w:t>For the first-layer probe, the reported attention–quality correlations are 0.55 for bias and 0.58 for feature with z-scores, versus 0.95 and 0.09 with ranks. The longer z-score schedule gives 0.62 and 0.68. These observations are compatible with different geometric and quality tradeoffs. A high correlation can indicate strong quality selection without proving good spatial coverage or correct uncertainty estimation.</w:t>
      </w:r>
    </w:p>
    <w:p w14:paraId="200A20AF" w14:textId="77777777" w:rsidR="00820443" w:rsidRDefault="00000000">
      <w:pPr>
        <w:pStyle w:val="Heading2"/>
        <w:rPr>
          <w:rFonts w:hint="eastAsia"/>
        </w:rPr>
      </w:pPr>
      <w:bookmarkStart w:id="19" w:name="reported-score-transformations"/>
      <w:bookmarkEnd w:id="18"/>
      <w:r>
        <w:t>5.3 Reported score transformations</w:t>
      </w:r>
    </w:p>
    <w:p w14:paraId="3F94A94C" w14:textId="77777777" w:rsidR="00820443" w:rsidRDefault="00000000">
      <w:pPr>
        <w:pStyle w:val="Caption"/>
        <w:keepNext/>
        <w:rPr>
          <w:rFonts w:hint="eastAsia"/>
        </w:rPr>
      </w:pPr>
      <w:r>
        <w:t>Table 4. Reported mean top-mode coverage under transformed score inputs from [17]. The success metric is always evaluated on the original loss. Values rounded to two decimal places can hide small differences.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008"/>
        <w:gridCol w:w="1368"/>
        <w:gridCol w:w="1800"/>
        <w:gridCol w:w="1944"/>
      </w:tblGrid>
      <w:tr w:rsidR="00820443" w14:paraId="793F58D1" w14:textId="77777777">
        <w:trPr>
          <w:cantSplit/>
          <w:tblHeader/>
          <w:jc w:val="center"/>
        </w:trPr>
        <w:tc>
          <w:tcPr>
            <w:tcW w:w="3816" w:type="dxa"/>
            <w:shd w:val="clear" w:color="auto" w:fill="EAEAEA"/>
            <w:tcMar>
              <w:top w:w="80" w:type="dxa"/>
              <w:left w:w="85" w:type="dxa"/>
              <w:bottom w:w="80" w:type="dxa"/>
              <w:right w:w="85" w:type="dxa"/>
            </w:tcMar>
            <w:vAlign w:val="center"/>
          </w:tcPr>
          <w:p w14:paraId="452FACA3" w14:textId="77777777" w:rsidR="00820443" w:rsidRDefault="00000000">
            <w:pPr>
              <w:keepNext/>
              <w:keepLines/>
              <w:spacing w:after="0" w:line="247" w:lineRule="auto"/>
              <w:jc w:val="left"/>
              <w:rPr>
                <w:rFonts w:hint="eastAsia"/>
              </w:rPr>
            </w:pPr>
            <w:r>
              <w:rPr>
                <w:b/>
                <w:sz w:val="21"/>
              </w:rPr>
              <w:t>Decoder</w:t>
            </w:r>
          </w:p>
        </w:tc>
        <w:tc>
          <w:tcPr>
            <w:tcW w:w="1008" w:type="dxa"/>
            <w:shd w:val="clear" w:color="auto" w:fill="EAEAEA"/>
            <w:tcMar>
              <w:top w:w="80" w:type="dxa"/>
              <w:left w:w="85" w:type="dxa"/>
              <w:bottom w:w="80" w:type="dxa"/>
              <w:right w:w="85" w:type="dxa"/>
            </w:tcMar>
            <w:vAlign w:val="center"/>
          </w:tcPr>
          <w:p w14:paraId="50FED5DC" w14:textId="77777777" w:rsidR="00820443" w:rsidRDefault="00000000">
            <w:pPr>
              <w:keepNext/>
              <w:keepLines/>
              <w:spacing w:after="0" w:line="247" w:lineRule="auto"/>
              <w:jc w:val="right"/>
              <w:rPr>
                <w:rFonts w:hint="eastAsia"/>
              </w:rPr>
            </w:pPr>
            <w:r>
              <w:rPr>
                <w:b/>
                <w:sz w:val="21"/>
              </w:rPr>
              <w:t>J</w:t>
            </w:r>
          </w:p>
        </w:tc>
        <w:tc>
          <w:tcPr>
            <w:tcW w:w="1368" w:type="dxa"/>
            <w:shd w:val="clear" w:color="auto" w:fill="EAEAEA"/>
            <w:tcMar>
              <w:top w:w="80" w:type="dxa"/>
              <w:left w:w="85" w:type="dxa"/>
              <w:bottom w:w="80" w:type="dxa"/>
              <w:right w:w="85" w:type="dxa"/>
            </w:tcMar>
            <w:vAlign w:val="center"/>
          </w:tcPr>
          <w:p w14:paraId="5B5F414C" w14:textId="77777777" w:rsidR="00820443" w:rsidRDefault="00000000">
            <w:pPr>
              <w:keepNext/>
              <w:keepLines/>
              <w:spacing w:after="0" w:line="247" w:lineRule="auto"/>
              <w:jc w:val="right"/>
              <w:rPr>
                <w:rFonts w:hint="eastAsia"/>
              </w:rPr>
            </w:pPr>
            <w:r>
              <w:rPr>
                <w:b/>
                <w:sz w:val="21"/>
              </w:rPr>
              <w:t>5J plus 2</w:t>
            </w:r>
          </w:p>
        </w:tc>
        <w:tc>
          <w:tcPr>
            <w:tcW w:w="1800" w:type="dxa"/>
            <w:shd w:val="clear" w:color="auto" w:fill="EAEAEA"/>
            <w:tcMar>
              <w:top w:w="80" w:type="dxa"/>
              <w:left w:w="85" w:type="dxa"/>
              <w:bottom w:w="80" w:type="dxa"/>
              <w:right w:w="85" w:type="dxa"/>
            </w:tcMar>
            <w:vAlign w:val="center"/>
          </w:tcPr>
          <w:p w14:paraId="7058DB6B" w14:textId="77777777" w:rsidR="00820443" w:rsidRDefault="00000000">
            <w:pPr>
              <w:keepNext/>
              <w:keepLines/>
              <w:spacing w:after="0" w:line="247" w:lineRule="auto"/>
              <w:jc w:val="right"/>
              <w:rPr>
                <w:rFonts w:hint="eastAsia"/>
              </w:rPr>
            </w:pPr>
            <w:r>
              <w:rPr>
                <w:b/>
                <w:sz w:val="21"/>
              </w:rPr>
              <w:t>J to the fourth power</w:t>
            </w:r>
          </w:p>
        </w:tc>
        <w:tc>
          <w:tcPr>
            <w:tcW w:w="1944" w:type="dxa"/>
            <w:shd w:val="clear" w:color="auto" w:fill="EAEAEA"/>
            <w:tcMar>
              <w:top w:w="80" w:type="dxa"/>
              <w:left w:w="85" w:type="dxa"/>
              <w:bottom w:w="80" w:type="dxa"/>
              <w:right w:w="85" w:type="dxa"/>
            </w:tcMar>
            <w:vAlign w:val="center"/>
          </w:tcPr>
          <w:p w14:paraId="1BE69DC5" w14:textId="77777777" w:rsidR="00820443" w:rsidRDefault="00000000">
            <w:pPr>
              <w:keepNext/>
              <w:keepLines/>
              <w:spacing w:after="0" w:line="247" w:lineRule="auto"/>
              <w:jc w:val="right"/>
              <w:rPr>
                <w:rFonts w:hint="eastAsia"/>
              </w:rPr>
            </w:pPr>
            <w:r>
              <w:rPr>
                <w:b/>
                <w:sz w:val="21"/>
              </w:rPr>
              <w:t>log of J plus 0.001</w:t>
            </w:r>
          </w:p>
        </w:tc>
      </w:tr>
      <w:tr w:rsidR="00820443" w14:paraId="324928E2" w14:textId="77777777">
        <w:trPr>
          <w:cantSplit/>
          <w:jc w:val="center"/>
        </w:trPr>
        <w:tc>
          <w:tcPr>
            <w:tcW w:w="3816" w:type="dxa"/>
            <w:shd w:val="clear" w:color="auto" w:fill="FFFFFF"/>
            <w:tcMar>
              <w:top w:w="80" w:type="dxa"/>
              <w:left w:w="85" w:type="dxa"/>
              <w:bottom w:w="80" w:type="dxa"/>
              <w:right w:w="85" w:type="dxa"/>
            </w:tcMar>
            <w:vAlign w:val="center"/>
          </w:tcPr>
          <w:p w14:paraId="0E3F4A5B" w14:textId="77777777" w:rsidR="00820443" w:rsidRDefault="00000000">
            <w:pPr>
              <w:keepLines/>
              <w:spacing w:after="0" w:line="247" w:lineRule="auto"/>
              <w:jc w:val="left"/>
              <w:rPr>
                <w:rFonts w:hint="eastAsia"/>
              </w:rPr>
            </w:pPr>
            <w:r>
              <w:rPr>
                <w:sz w:val="21"/>
              </w:rPr>
              <w:t>Untrained with z-score</w:t>
            </w:r>
          </w:p>
        </w:tc>
        <w:tc>
          <w:tcPr>
            <w:tcW w:w="1008" w:type="dxa"/>
            <w:shd w:val="clear" w:color="auto" w:fill="FFFFFF"/>
            <w:tcMar>
              <w:top w:w="80" w:type="dxa"/>
              <w:left w:w="85" w:type="dxa"/>
              <w:bottom w:w="80" w:type="dxa"/>
              <w:right w:w="85" w:type="dxa"/>
            </w:tcMar>
            <w:vAlign w:val="center"/>
          </w:tcPr>
          <w:p w14:paraId="2D14456C" w14:textId="77777777" w:rsidR="00820443" w:rsidRDefault="00000000">
            <w:pPr>
              <w:keepLines/>
              <w:spacing w:after="0" w:line="247" w:lineRule="auto"/>
              <w:jc w:val="right"/>
              <w:rPr>
                <w:rFonts w:hint="eastAsia"/>
              </w:rPr>
            </w:pPr>
            <w:r>
              <w:rPr>
                <w:sz w:val="21"/>
              </w:rPr>
              <w:t>0.94</w:t>
            </w:r>
          </w:p>
        </w:tc>
        <w:tc>
          <w:tcPr>
            <w:tcW w:w="1368" w:type="dxa"/>
            <w:shd w:val="clear" w:color="auto" w:fill="FFFFFF"/>
            <w:tcMar>
              <w:top w:w="80" w:type="dxa"/>
              <w:left w:w="85" w:type="dxa"/>
              <w:bottom w:w="80" w:type="dxa"/>
              <w:right w:w="85" w:type="dxa"/>
            </w:tcMar>
            <w:vAlign w:val="center"/>
          </w:tcPr>
          <w:p w14:paraId="7DB81B32" w14:textId="77777777" w:rsidR="00820443" w:rsidRDefault="00000000">
            <w:pPr>
              <w:keepLines/>
              <w:spacing w:after="0" w:line="247" w:lineRule="auto"/>
              <w:jc w:val="right"/>
              <w:rPr>
                <w:rFonts w:hint="eastAsia"/>
              </w:rPr>
            </w:pPr>
            <w:r>
              <w:rPr>
                <w:sz w:val="21"/>
              </w:rPr>
              <w:t>0.94</w:t>
            </w:r>
          </w:p>
        </w:tc>
        <w:tc>
          <w:tcPr>
            <w:tcW w:w="1800" w:type="dxa"/>
            <w:shd w:val="clear" w:color="auto" w:fill="FFFFFF"/>
            <w:tcMar>
              <w:top w:w="80" w:type="dxa"/>
              <w:left w:w="85" w:type="dxa"/>
              <w:bottom w:w="80" w:type="dxa"/>
              <w:right w:w="85" w:type="dxa"/>
            </w:tcMar>
            <w:vAlign w:val="center"/>
          </w:tcPr>
          <w:p w14:paraId="1AF83AA3" w14:textId="77777777" w:rsidR="00820443" w:rsidRDefault="00000000">
            <w:pPr>
              <w:keepLines/>
              <w:spacing w:after="0" w:line="247" w:lineRule="auto"/>
              <w:jc w:val="right"/>
              <w:rPr>
                <w:rFonts w:hint="eastAsia"/>
              </w:rPr>
            </w:pPr>
            <w:r>
              <w:rPr>
                <w:sz w:val="21"/>
              </w:rPr>
              <w:t>0.86</w:t>
            </w:r>
          </w:p>
        </w:tc>
        <w:tc>
          <w:tcPr>
            <w:tcW w:w="1944" w:type="dxa"/>
            <w:shd w:val="clear" w:color="auto" w:fill="FFFFFF"/>
            <w:tcMar>
              <w:top w:w="80" w:type="dxa"/>
              <w:left w:w="85" w:type="dxa"/>
              <w:bottom w:w="80" w:type="dxa"/>
              <w:right w:w="85" w:type="dxa"/>
            </w:tcMar>
            <w:vAlign w:val="center"/>
          </w:tcPr>
          <w:p w14:paraId="3FEE413A" w14:textId="77777777" w:rsidR="00820443" w:rsidRDefault="00000000">
            <w:pPr>
              <w:keepLines/>
              <w:spacing w:after="0" w:line="247" w:lineRule="auto"/>
              <w:jc w:val="right"/>
              <w:rPr>
                <w:rFonts w:hint="eastAsia"/>
              </w:rPr>
            </w:pPr>
            <w:r>
              <w:rPr>
                <w:sz w:val="21"/>
              </w:rPr>
              <w:t>0.80</w:t>
            </w:r>
          </w:p>
        </w:tc>
      </w:tr>
      <w:tr w:rsidR="00820443" w14:paraId="2D800002" w14:textId="77777777">
        <w:trPr>
          <w:cantSplit/>
          <w:jc w:val="center"/>
        </w:trPr>
        <w:tc>
          <w:tcPr>
            <w:tcW w:w="3816" w:type="dxa"/>
            <w:shd w:val="clear" w:color="auto" w:fill="FFFFFF"/>
            <w:tcMar>
              <w:top w:w="80" w:type="dxa"/>
              <w:left w:w="85" w:type="dxa"/>
              <w:bottom w:w="80" w:type="dxa"/>
              <w:right w:w="85" w:type="dxa"/>
            </w:tcMar>
            <w:vAlign w:val="center"/>
          </w:tcPr>
          <w:p w14:paraId="3BB245A3" w14:textId="77777777" w:rsidR="00820443" w:rsidRDefault="00000000">
            <w:pPr>
              <w:keepLines/>
              <w:spacing w:after="0" w:line="247" w:lineRule="auto"/>
              <w:jc w:val="left"/>
              <w:rPr>
                <w:rFonts w:hint="eastAsia"/>
              </w:rPr>
            </w:pPr>
            <w:r>
              <w:rPr>
                <w:sz w:val="21"/>
              </w:rPr>
              <w:t>Feature with z-score</w:t>
            </w:r>
          </w:p>
        </w:tc>
        <w:tc>
          <w:tcPr>
            <w:tcW w:w="1008" w:type="dxa"/>
            <w:shd w:val="clear" w:color="auto" w:fill="FFFFFF"/>
            <w:tcMar>
              <w:top w:w="80" w:type="dxa"/>
              <w:left w:w="85" w:type="dxa"/>
              <w:bottom w:w="80" w:type="dxa"/>
              <w:right w:w="85" w:type="dxa"/>
            </w:tcMar>
            <w:vAlign w:val="center"/>
          </w:tcPr>
          <w:p w14:paraId="41264865" w14:textId="77777777" w:rsidR="00820443" w:rsidRDefault="00000000">
            <w:pPr>
              <w:keepLines/>
              <w:spacing w:after="0" w:line="247" w:lineRule="auto"/>
              <w:jc w:val="right"/>
              <w:rPr>
                <w:rFonts w:hint="eastAsia"/>
              </w:rPr>
            </w:pPr>
            <w:r>
              <w:rPr>
                <w:sz w:val="21"/>
              </w:rPr>
              <w:t>0.59</w:t>
            </w:r>
          </w:p>
        </w:tc>
        <w:tc>
          <w:tcPr>
            <w:tcW w:w="1368" w:type="dxa"/>
            <w:shd w:val="clear" w:color="auto" w:fill="FFFFFF"/>
            <w:tcMar>
              <w:top w:w="80" w:type="dxa"/>
              <w:left w:w="85" w:type="dxa"/>
              <w:bottom w:w="80" w:type="dxa"/>
              <w:right w:w="85" w:type="dxa"/>
            </w:tcMar>
            <w:vAlign w:val="center"/>
          </w:tcPr>
          <w:p w14:paraId="74B41DC9" w14:textId="77777777" w:rsidR="00820443" w:rsidRDefault="00000000">
            <w:pPr>
              <w:keepLines/>
              <w:spacing w:after="0" w:line="247" w:lineRule="auto"/>
              <w:jc w:val="right"/>
              <w:rPr>
                <w:rFonts w:hint="eastAsia"/>
              </w:rPr>
            </w:pPr>
            <w:r>
              <w:rPr>
                <w:sz w:val="21"/>
              </w:rPr>
              <w:t>0.59</w:t>
            </w:r>
          </w:p>
        </w:tc>
        <w:tc>
          <w:tcPr>
            <w:tcW w:w="1800" w:type="dxa"/>
            <w:shd w:val="clear" w:color="auto" w:fill="FFFFFF"/>
            <w:tcMar>
              <w:top w:w="80" w:type="dxa"/>
              <w:left w:w="85" w:type="dxa"/>
              <w:bottom w:w="80" w:type="dxa"/>
              <w:right w:w="85" w:type="dxa"/>
            </w:tcMar>
            <w:vAlign w:val="center"/>
          </w:tcPr>
          <w:p w14:paraId="3CE792B8" w14:textId="77777777" w:rsidR="00820443" w:rsidRDefault="00000000">
            <w:pPr>
              <w:keepLines/>
              <w:spacing w:after="0" w:line="247" w:lineRule="auto"/>
              <w:jc w:val="right"/>
              <w:rPr>
                <w:rFonts w:hint="eastAsia"/>
              </w:rPr>
            </w:pPr>
            <w:r>
              <w:rPr>
                <w:sz w:val="21"/>
              </w:rPr>
              <w:t>0.59</w:t>
            </w:r>
          </w:p>
        </w:tc>
        <w:tc>
          <w:tcPr>
            <w:tcW w:w="1944" w:type="dxa"/>
            <w:shd w:val="clear" w:color="auto" w:fill="FFFFFF"/>
            <w:tcMar>
              <w:top w:w="80" w:type="dxa"/>
              <w:left w:w="85" w:type="dxa"/>
              <w:bottom w:w="80" w:type="dxa"/>
              <w:right w:w="85" w:type="dxa"/>
            </w:tcMar>
            <w:vAlign w:val="center"/>
          </w:tcPr>
          <w:p w14:paraId="1AF4697F" w14:textId="77777777" w:rsidR="00820443" w:rsidRDefault="00000000">
            <w:pPr>
              <w:keepLines/>
              <w:spacing w:after="0" w:line="247" w:lineRule="auto"/>
              <w:jc w:val="right"/>
              <w:rPr>
                <w:rFonts w:hint="eastAsia"/>
              </w:rPr>
            </w:pPr>
            <w:r>
              <w:rPr>
                <w:sz w:val="21"/>
              </w:rPr>
              <w:t>0.61</w:t>
            </w:r>
          </w:p>
        </w:tc>
      </w:tr>
      <w:tr w:rsidR="00820443" w14:paraId="4457084C" w14:textId="77777777">
        <w:trPr>
          <w:cantSplit/>
          <w:jc w:val="center"/>
        </w:trPr>
        <w:tc>
          <w:tcPr>
            <w:tcW w:w="3816" w:type="dxa"/>
            <w:shd w:val="clear" w:color="auto" w:fill="FFFFFF"/>
            <w:tcMar>
              <w:top w:w="80" w:type="dxa"/>
              <w:left w:w="85" w:type="dxa"/>
              <w:bottom w:w="80" w:type="dxa"/>
              <w:right w:w="85" w:type="dxa"/>
            </w:tcMar>
            <w:vAlign w:val="center"/>
          </w:tcPr>
          <w:p w14:paraId="228D2286" w14:textId="77777777" w:rsidR="00820443" w:rsidRDefault="00000000">
            <w:pPr>
              <w:keepLines/>
              <w:spacing w:after="0" w:line="247" w:lineRule="auto"/>
              <w:jc w:val="left"/>
              <w:rPr>
                <w:rFonts w:hint="eastAsia"/>
              </w:rPr>
            </w:pPr>
            <w:r>
              <w:rPr>
                <w:sz w:val="21"/>
              </w:rPr>
              <w:t>Bias with z-score</w:t>
            </w:r>
          </w:p>
        </w:tc>
        <w:tc>
          <w:tcPr>
            <w:tcW w:w="1008" w:type="dxa"/>
            <w:shd w:val="clear" w:color="auto" w:fill="FFFFFF"/>
            <w:tcMar>
              <w:top w:w="80" w:type="dxa"/>
              <w:left w:w="85" w:type="dxa"/>
              <w:bottom w:w="80" w:type="dxa"/>
              <w:right w:w="85" w:type="dxa"/>
            </w:tcMar>
            <w:vAlign w:val="center"/>
          </w:tcPr>
          <w:p w14:paraId="1B722155" w14:textId="77777777" w:rsidR="00820443" w:rsidRDefault="00000000">
            <w:pPr>
              <w:keepLines/>
              <w:spacing w:after="0" w:line="247" w:lineRule="auto"/>
              <w:jc w:val="right"/>
              <w:rPr>
                <w:rFonts w:hint="eastAsia"/>
              </w:rPr>
            </w:pPr>
            <w:r>
              <w:rPr>
                <w:sz w:val="21"/>
              </w:rPr>
              <w:t>0.63</w:t>
            </w:r>
          </w:p>
        </w:tc>
        <w:tc>
          <w:tcPr>
            <w:tcW w:w="1368" w:type="dxa"/>
            <w:shd w:val="clear" w:color="auto" w:fill="FFFFFF"/>
            <w:tcMar>
              <w:top w:w="80" w:type="dxa"/>
              <w:left w:w="85" w:type="dxa"/>
              <w:bottom w:w="80" w:type="dxa"/>
              <w:right w:w="85" w:type="dxa"/>
            </w:tcMar>
            <w:vAlign w:val="center"/>
          </w:tcPr>
          <w:p w14:paraId="04758BA1" w14:textId="77777777" w:rsidR="00820443" w:rsidRDefault="00000000">
            <w:pPr>
              <w:keepLines/>
              <w:spacing w:after="0" w:line="247" w:lineRule="auto"/>
              <w:jc w:val="right"/>
              <w:rPr>
                <w:rFonts w:hint="eastAsia"/>
              </w:rPr>
            </w:pPr>
            <w:r>
              <w:rPr>
                <w:sz w:val="21"/>
              </w:rPr>
              <w:t>0.63</w:t>
            </w:r>
          </w:p>
        </w:tc>
        <w:tc>
          <w:tcPr>
            <w:tcW w:w="1800" w:type="dxa"/>
            <w:shd w:val="clear" w:color="auto" w:fill="FFFFFF"/>
            <w:tcMar>
              <w:top w:w="80" w:type="dxa"/>
              <w:left w:w="85" w:type="dxa"/>
              <w:bottom w:w="80" w:type="dxa"/>
              <w:right w:w="85" w:type="dxa"/>
            </w:tcMar>
            <w:vAlign w:val="center"/>
          </w:tcPr>
          <w:p w14:paraId="2C7A597C" w14:textId="77777777" w:rsidR="00820443" w:rsidRDefault="00000000">
            <w:pPr>
              <w:keepLines/>
              <w:spacing w:after="0" w:line="247" w:lineRule="auto"/>
              <w:jc w:val="right"/>
              <w:rPr>
                <w:rFonts w:hint="eastAsia"/>
              </w:rPr>
            </w:pPr>
            <w:r>
              <w:rPr>
                <w:sz w:val="21"/>
              </w:rPr>
              <w:t>0.58</w:t>
            </w:r>
          </w:p>
        </w:tc>
        <w:tc>
          <w:tcPr>
            <w:tcW w:w="1944" w:type="dxa"/>
            <w:shd w:val="clear" w:color="auto" w:fill="FFFFFF"/>
            <w:tcMar>
              <w:top w:w="80" w:type="dxa"/>
              <w:left w:w="85" w:type="dxa"/>
              <w:bottom w:w="80" w:type="dxa"/>
              <w:right w:w="85" w:type="dxa"/>
            </w:tcMar>
            <w:vAlign w:val="center"/>
          </w:tcPr>
          <w:p w14:paraId="6CC7B426" w14:textId="77777777" w:rsidR="00820443" w:rsidRDefault="00000000">
            <w:pPr>
              <w:keepLines/>
              <w:spacing w:after="0" w:line="247" w:lineRule="auto"/>
              <w:jc w:val="right"/>
              <w:rPr>
                <w:rFonts w:hint="eastAsia"/>
              </w:rPr>
            </w:pPr>
            <w:r>
              <w:rPr>
                <w:sz w:val="21"/>
              </w:rPr>
              <w:t>0.68</w:t>
            </w:r>
          </w:p>
        </w:tc>
      </w:tr>
      <w:tr w:rsidR="00820443" w14:paraId="256A722D" w14:textId="77777777">
        <w:trPr>
          <w:cantSplit/>
          <w:jc w:val="center"/>
        </w:trPr>
        <w:tc>
          <w:tcPr>
            <w:tcW w:w="3816" w:type="dxa"/>
            <w:shd w:val="clear" w:color="auto" w:fill="FFFFFF"/>
            <w:tcMar>
              <w:top w:w="80" w:type="dxa"/>
              <w:left w:w="85" w:type="dxa"/>
              <w:bottom w:w="80" w:type="dxa"/>
              <w:right w:w="85" w:type="dxa"/>
            </w:tcMar>
            <w:vAlign w:val="center"/>
          </w:tcPr>
          <w:p w14:paraId="59E61410" w14:textId="77777777" w:rsidR="00820443" w:rsidRDefault="00000000">
            <w:pPr>
              <w:keepLines/>
              <w:spacing w:after="0" w:line="247" w:lineRule="auto"/>
              <w:jc w:val="left"/>
              <w:rPr>
                <w:rFonts w:hint="eastAsia"/>
              </w:rPr>
            </w:pPr>
            <w:r>
              <w:rPr>
                <w:sz w:val="21"/>
              </w:rPr>
              <w:t>Feature and bias with z-score</w:t>
            </w:r>
          </w:p>
        </w:tc>
        <w:tc>
          <w:tcPr>
            <w:tcW w:w="1008" w:type="dxa"/>
            <w:shd w:val="clear" w:color="auto" w:fill="FFFFFF"/>
            <w:tcMar>
              <w:top w:w="80" w:type="dxa"/>
              <w:left w:w="85" w:type="dxa"/>
              <w:bottom w:w="80" w:type="dxa"/>
              <w:right w:w="85" w:type="dxa"/>
            </w:tcMar>
            <w:vAlign w:val="center"/>
          </w:tcPr>
          <w:p w14:paraId="6A9C9C73" w14:textId="77777777" w:rsidR="00820443" w:rsidRDefault="00000000">
            <w:pPr>
              <w:keepLines/>
              <w:spacing w:after="0" w:line="247" w:lineRule="auto"/>
              <w:jc w:val="right"/>
              <w:rPr>
                <w:rFonts w:hint="eastAsia"/>
              </w:rPr>
            </w:pPr>
            <w:r>
              <w:rPr>
                <w:sz w:val="21"/>
              </w:rPr>
              <w:t>0.47</w:t>
            </w:r>
          </w:p>
        </w:tc>
        <w:tc>
          <w:tcPr>
            <w:tcW w:w="1368" w:type="dxa"/>
            <w:shd w:val="clear" w:color="auto" w:fill="FFFFFF"/>
            <w:tcMar>
              <w:top w:w="80" w:type="dxa"/>
              <w:left w:w="85" w:type="dxa"/>
              <w:bottom w:w="80" w:type="dxa"/>
              <w:right w:w="85" w:type="dxa"/>
            </w:tcMar>
            <w:vAlign w:val="center"/>
          </w:tcPr>
          <w:p w14:paraId="152AE489" w14:textId="77777777" w:rsidR="00820443" w:rsidRDefault="00000000">
            <w:pPr>
              <w:keepLines/>
              <w:spacing w:after="0" w:line="247" w:lineRule="auto"/>
              <w:jc w:val="right"/>
              <w:rPr>
                <w:rFonts w:hint="eastAsia"/>
              </w:rPr>
            </w:pPr>
            <w:r>
              <w:rPr>
                <w:sz w:val="21"/>
              </w:rPr>
              <w:t>0.47</w:t>
            </w:r>
          </w:p>
        </w:tc>
        <w:tc>
          <w:tcPr>
            <w:tcW w:w="1800" w:type="dxa"/>
            <w:shd w:val="clear" w:color="auto" w:fill="FFFFFF"/>
            <w:tcMar>
              <w:top w:w="80" w:type="dxa"/>
              <w:left w:w="85" w:type="dxa"/>
              <w:bottom w:w="80" w:type="dxa"/>
              <w:right w:w="85" w:type="dxa"/>
            </w:tcMar>
            <w:vAlign w:val="center"/>
          </w:tcPr>
          <w:p w14:paraId="298E1FCE" w14:textId="77777777" w:rsidR="00820443" w:rsidRDefault="00000000">
            <w:pPr>
              <w:keepLines/>
              <w:spacing w:after="0" w:line="247" w:lineRule="auto"/>
              <w:jc w:val="right"/>
              <w:rPr>
                <w:rFonts w:hint="eastAsia"/>
              </w:rPr>
            </w:pPr>
            <w:r>
              <w:rPr>
                <w:sz w:val="21"/>
              </w:rPr>
              <w:t>0.34</w:t>
            </w:r>
          </w:p>
        </w:tc>
        <w:tc>
          <w:tcPr>
            <w:tcW w:w="1944" w:type="dxa"/>
            <w:shd w:val="clear" w:color="auto" w:fill="FFFFFF"/>
            <w:tcMar>
              <w:top w:w="80" w:type="dxa"/>
              <w:left w:w="85" w:type="dxa"/>
              <w:bottom w:w="80" w:type="dxa"/>
              <w:right w:w="85" w:type="dxa"/>
            </w:tcMar>
            <w:vAlign w:val="center"/>
          </w:tcPr>
          <w:p w14:paraId="4C66F8FA" w14:textId="77777777" w:rsidR="00820443" w:rsidRDefault="00000000">
            <w:pPr>
              <w:keepLines/>
              <w:spacing w:after="0" w:line="247" w:lineRule="auto"/>
              <w:jc w:val="right"/>
              <w:rPr>
                <w:rFonts w:hint="eastAsia"/>
              </w:rPr>
            </w:pPr>
            <w:r>
              <w:rPr>
                <w:sz w:val="21"/>
              </w:rPr>
              <w:t>0.57</w:t>
            </w:r>
          </w:p>
        </w:tc>
      </w:tr>
      <w:tr w:rsidR="00820443" w14:paraId="6358E45D" w14:textId="77777777">
        <w:trPr>
          <w:cantSplit/>
          <w:jc w:val="center"/>
        </w:trPr>
        <w:tc>
          <w:tcPr>
            <w:tcW w:w="3816" w:type="dxa"/>
            <w:shd w:val="clear" w:color="auto" w:fill="FFFFFF"/>
            <w:tcMar>
              <w:top w:w="80" w:type="dxa"/>
              <w:left w:w="85" w:type="dxa"/>
              <w:bottom w:w="80" w:type="dxa"/>
              <w:right w:w="85" w:type="dxa"/>
            </w:tcMar>
            <w:vAlign w:val="center"/>
          </w:tcPr>
          <w:p w14:paraId="7FAAFCA3" w14:textId="77777777" w:rsidR="00820443" w:rsidRDefault="00000000">
            <w:pPr>
              <w:keepLines/>
              <w:spacing w:after="0" w:line="247" w:lineRule="auto"/>
              <w:jc w:val="left"/>
              <w:rPr>
                <w:rFonts w:hint="eastAsia"/>
              </w:rPr>
            </w:pPr>
            <w:r>
              <w:rPr>
                <w:sz w:val="21"/>
              </w:rPr>
              <w:t>Untrained with rank</w:t>
            </w:r>
          </w:p>
        </w:tc>
        <w:tc>
          <w:tcPr>
            <w:tcW w:w="1008" w:type="dxa"/>
            <w:shd w:val="clear" w:color="auto" w:fill="FFFFFF"/>
            <w:tcMar>
              <w:top w:w="80" w:type="dxa"/>
              <w:left w:w="85" w:type="dxa"/>
              <w:bottom w:w="80" w:type="dxa"/>
              <w:right w:w="85" w:type="dxa"/>
            </w:tcMar>
            <w:vAlign w:val="center"/>
          </w:tcPr>
          <w:p w14:paraId="5DAB06AE" w14:textId="77777777" w:rsidR="00820443" w:rsidRDefault="00000000">
            <w:pPr>
              <w:keepLines/>
              <w:spacing w:after="0" w:line="247" w:lineRule="auto"/>
              <w:jc w:val="right"/>
              <w:rPr>
                <w:rFonts w:hint="eastAsia"/>
              </w:rPr>
            </w:pPr>
            <w:r>
              <w:rPr>
                <w:sz w:val="21"/>
              </w:rPr>
              <w:t>0.80</w:t>
            </w:r>
          </w:p>
        </w:tc>
        <w:tc>
          <w:tcPr>
            <w:tcW w:w="1368" w:type="dxa"/>
            <w:shd w:val="clear" w:color="auto" w:fill="FFFFFF"/>
            <w:tcMar>
              <w:top w:w="80" w:type="dxa"/>
              <w:left w:w="85" w:type="dxa"/>
              <w:bottom w:w="80" w:type="dxa"/>
              <w:right w:w="85" w:type="dxa"/>
            </w:tcMar>
            <w:vAlign w:val="center"/>
          </w:tcPr>
          <w:p w14:paraId="052C18A8" w14:textId="77777777" w:rsidR="00820443" w:rsidRDefault="00000000">
            <w:pPr>
              <w:keepLines/>
              <w:spacing w:after="0" w:line="247" w:lineRule="auto"/>
              <w:jc w:val="right"/>
              <w:rPr>
                <w:rFonts w:hint="eastAsia"/>
              </w:rPr>
            </w:pPr>
            <w:r>
              <w:rPr>
                <w:sz w:val="21"/>
              </w:rPr>
              <w:t>0.80</w:t>
            </w:r>
          </w:p>
        </w:tc>
        <w:tc>
          <w:tcPr>
            <w:tcW w:w="1800" w:type="dxa"/>
            <w:shd w:val="clear" w:color="auto" w:fill="FFFFFF"/>
            <w:tcMar>
              <w:top w:w="80" w:type="dxa"/>
              <w:left w:w="85" w:type="dxa"/>
              <w:bottom w:w="80" w:type="dxa"/>
              <w:right w:w="85" w:type="dxa"/>
            </w:tcMar>
            <w:vAlign w:val="center"/>
          </w:tcPr>
          <w:p w14:paraId="07BA9789" w14:textId="77777777" w:rsidR="00820443" w:rsidRDefault="00000000">
            <w:pPr>
              <w:keepLines/>
              <w:spacing w:after="0" w:line="247" w:lineRule="auto"/>
              <w:jc w:val="right"/>
              <w:rPr>
                <w:rFonts w:hint="eastAsia"/>
              </w:rPr>
            </w:pPr>
            <w:r>
              <w:rPr>
                <w:sz w:val="21"/>
              </w:rPr>
              <w:t>0.80</w:t>
            </w:r>
          </w:p>
        </w:tc>
        <w:tc>
          <w:tcPr>
            <w:tcW w:w="1944" w:type="dxa"/>
            <w:shd w:val="clear" w:color="auto" w:fill="FFFFFF"/>
            <w:tcMar>
              <w:top w:w="80" w:type="dxa"/>
              <w:left w:w="85" w:type="dxa"/>
              <w:bottom w:w="80" w:type="dxa"/>
              <w:right w:w="85" w:type="dxa"/>
            </w:tcMar>
            <w:vAlign w:val="center"/>
          </w:tcPr>
          <w:p w14:paraId="1C542695" w14:textId="77777777" w:rsidR="00820443" w:rsidRDefault="00000000">
            <w:pPr>
              <w:keepLines/>
              <w:spacing w:after="0" w:line="247" w:lineRule="auto"/>
              <w:jc w:val="right"/>
              <w:rPr>
                <w:rFonts w:hint="eastAsia"/>
              </w:rPr>
            </w:pPr>
            <w:r>
              <w:rPr>
                <w:sz w:val="21"/>
              </w:rPr>
              <w:t>0.80</w:t>
            </w:r>
          </w:p>
        </w:tc>
      </w:tr>
      <w:tr w:rsidR="00820443" w14:paraId="418CB2D0" w14:textId="77777777">
        <w:trPr>
          <w:cantSplit/>
          <w:jc w:val="center"/>
        </w:trPr>
        <w:tc>
          <w:tcPr>
            <w:tcW w:w="3816" w:type="dxa"/>
            <w:shd w:val="clear" w:color="auto" w:fill="FFFFFF"/>
            <w:tcMar>
              <w:top w:w="80" w:type="dxa"/>
              <w:left w:w="85" w:type="dxa"/>
              <w:bottom w:w="80" w:type="dxa"/>
              <w:right w:w="85" w:type="dxa"/>
            </w:tcMar>
            <w:vAlign w:val="center"/>
          </w:tcPr>
          <w:p w14:paraId="643DB380" w14:textId="77777777" w:rsidR="00820443" w:rsidRDefault="00000000">
            <w:pPr>
              <w:keepLines/>
              <w:spacing w:after="0" w:line="247" w:lineRule="auto"/>
              <w:jc w:val="left"/>
              <w:rPr>
                <w:rFonts w:hint="eastAsia"/>
              </w:rPr>
            </w:pPr>
            <w:r>
              <w:rPr>
                <w:sz w:val="21"/>
              </w:rPr>
              <w:t>Feature with rank</w:t>
            </w:r>
          </w:p>
        </w:tc>
        <w:tc>
          <w:tcPr>
            <w:tcW w:w="1008" w:type="dxa"/>
            <w:shd w:val="clear" w:color="auto" w:fill="FFFFFF"/>
            <w:tcMar>
              <w:top w:w="80" w:type="dxa"/>
              <w:left w:w="85" w:type="dxa"/>
              <w:bottom w:w="80" w:type="dxa"/>
              <w:right w:w="85" w:type="dxa"/>
            </w:tcMar>
            <w:vAlign w:val="center"/>
          </w:tcPr>
          <w:p w14:paraId="2E1C2F09" w14:textId="77777777" w:rsidR="00820443" w:rsidRDefault="00000000">
            <w:pPr>
              <w:keepLines/>
              <w:spacing w:after="0" w:line="247" w:lineRule="auto"/>
              <w:jc w:val="right"/>
              <w:rPr>
                <w:rFonts w:hint="eastAsia"/>
              </w:rPr>
            </w:pPr>
            <w:r>
              <w:rPr>
                <w:sz w:val="21"/>
              </w:rPr>
              <w:t>0.71</w:t>
            </w:r>
          </w:p>
        </w:tc>
        <w:tc>
          <w:tcPr>
            <w:tcW w:w="1368" w:type="dxa"/>
            <w:shd w:val="clear" w:color="auto" w:fill="FFFFFF"/>
            <w:tcMar>
              <w:top w:w="80" w:type="dxa"/>
              <w:left w:w="85" w:type="dxa"/>
              <w:bottom w:w="80" w:type="dxa"/>
              <w:right w:w="85" w:type="dxa"/>
            </w:tcMar>
            <w:vAlign w:val="center"/>
          </w:tcPr>
          <w:p w14:paraId="0A453793" w14:textId="77777777" w:rsidR="00820443" w:rsidRDefault="00000000">
            <w:pPr>
              <w:keepLines/>
              <w:spacing w:after="0" w:line="247" w:lineRule="auto"/>
              <w:jc w:val="right"/>
              <w:rPr>
                <w:rFonts w:hint="eastAsia"/>
              </w:rPr>
            </w:pPr>
            <w:r>
              <w:rPr>
                <w:sz w:val="21"/>
              </w:rPr>
              <w:t>0.71</w:t>
            </w:r>
          </w:p>
        </w:tc>
        <w:tc>
          <w:tcPr>
            <w:tcW w:w="1800" w:type="dxa"/>
            <w:shd w:val="clear" w:color="auto" w:fill="FFFFFF"/>
            <w:tcMar>
              <w:top w:w="80" w:type="dxa"/>
              <w:left w:w="85" w:type="dxa"/>
              <w:bottom w:w="80" w:type="dxa"/>
              <w:right w:w="85" w:type="dxa"/>
            </w:tcMar>
            <w:vAlign w:val="center"/>
          </w:tcPr>
          <w:p w14:paraId="1C71CAEF" w14:textId="77777777" w:rsidR="00820443" w:rsidRDefault="00000000">
            <w:pPr>
              <w:keepLines/>
              <w:spacing w:after="0" w:line="247" w:lineRule="auto"/>
              <w:jc w:val="right"/>
              <w:rPr>
                <w:rFonts w:hint="eastAsia"/>
              </w:rPr>
            </w:pPr>
            <w:r>
              <w:rPr>
                <w:sz w:val="21"/>
              </w:rPr>
              <w:t>0.71</w:t>
            </w:r>
          </w:p>
        </w:tc>
        <w:tc>
          <w:tcPr>
            <w:tcW w:w="1944" w:type="dxa"/>
            <w:shd w:val="clear" w:color="auto" w:fill="FFFFFF"/>
            <w:tcMar>
              <w:top w:w="80" w:type="dxa"/>
              <w:left w:w="85" w:type="dxa"/>
              <w:bottom w:w="80" w:type="dxa"/>
              <w:right w:w="85" w:type="dxa"/>
            </w:tcMar>
            <w:vAlign w:val="center"/>
          </w:tcPr>
          <w:p w14:paraId="54830612" w14:textId="77777777" w:rsidR="00820443" w:rsidRDefault="00000000">
            <w:pPr>
              <w:keepLines/>
              <w:spacing w:after="0" w:line="247" w:lineRule="auto"/>
              <w:jc w:val="right"/>
              <w:rPr>
                <w:rFonts w:hint="eastAsia"/>
              </w:rPr>
            </w:pPr>
            <w:r>
              <w:rPr>
                <w:sz w:val="21"/>
              </w:rPr>
              <w:t>0.71</w:t>
            </w:r>
          </w:p>
        </w:tc>
      </w:tr>
      <w:tr w:rsidR="00820443" w14:paraId="7B3AFBDB" w14:textId="77777777">
        <w:trPr>
          <w:cantSplit/>
          <w:jc w:val="center"/>
        </w:trPr>
        <w:tc>
          <w:tcPr>
            <w:tcW w:w="3816" w:type="dxa"/>
            <w:shd w:val="clear" w:color="auto" w:fill="FFFFFF"/>
            <w:tcMar>
              <w:top w:w="80" w:type="dxa"/>
              <w:left w:w="85" w:type="dxa"/>
              <w:bottom w:w="80" w:type="dxa"/>
              <w:right w:w="85" w:type="dxa"/>
            </w:tcMar>
            <w:vAlign w:val="center"/>
          </w:tcPr>
          <w:p w14:paraId="4DB499F9" w14:textId="77777777" w:rsidR="00820443" w:rsidRDefault="00000000">
            <w:pPr>
              <w:keepLines/>
              <w:spacing w:after="0" w:line="247" w:lineRule="auto"/>
              <w:jc w:val="left"/>
              <w:rPr>
                <w:rFonts w:hint="eastAsia"/>
              </w:rPr>
            </w:pPr>
            <w:r>
              <w:rPr>
                <w:sz w:val="21"/>
              </w:rPr>
              <w:t>Bias with rank</w:t>
            </w:r>
          </w:p>
        </w:tc>
        <w:tc>
          <w:tcPr>
            <w:tcW w:w="1008" w:type="dxa"/>
            <w:shd w:val="clear" w:color="auto" w:fill="FFFFFF"/>
            <w:tcMar>
              <w:top w:w="80" w:type="dxa"/>
              <w:left w:w="85" w:type="dxa"/>
              <w:bottom w:w="80" w:type="dxa"/>
              <w:right w:w="85" w:type="dxa"/>
            </w:tcMar>
            <w:vAlign w:val="center"/>
          </w:tcPr>
          <w:p w14:paraId="2483B914" w14:textId="77777777" w:rsidR="00820443" w:rsidRDefault="00000000">
            <w:pPr>
              <w:keepLines/>
              <w:spacing w:after="0" w:line="247" w:lineRule="auto"/>
              <w:jc w:val="right"/>
              <w:rPr>
                <w:rFonts w:hint="eastAsia"/>
              </w:rPr>
            </w:pPr>
            <w:r>
              <w:rPr>
                <w:sz w:val="21"/>
              </w:rPr>
              <w:t>0.53</w:t>
            </w:r>
          </w:p>
        </w:tc>
        <w:tc>
          <w:tcPr>
            <w:tcW w:w="1368" w:type="dxa"/>
            <w:shd w:val="clear" w:color="auto" w:fill="FFFFFF"/>
            <w:tcMar>
              <w:top w:w="80" w:type="dxa"/>
              <w:left w:w="85" w:type="dxa"/>
              <w:bottom w:w="80" w:type="dxa"/>
              <w:right w:w="85" w:type="dxa"/>
            </w:tcMar>
            <w:vAlign w:val="center"/>
          </w:tcPr>
          <w:p w14:paraId="6C600303" w14:textId="77777777" w:rsidR="00820443" w:rsidRDefault="00000000">
            <w:pPr>
              <w:keepLines/>
              <w:spacing w:after="0" w:line="247" w:lineRule="auto"/>
              <w:jc w:val="right"/>
              <w:rPr>
                <w:rFonts w:hint="eastAsia"/>
              </w:rPr>
            </w:pPr>
            <w:r>
              <w:rPr>
                <w:sz w:val="21"/>
              </w:rPr>
              <w:t>0.53</w:t>
            </w:r>
          </w:p>
        </w:tc>
        <w:tc>
          <w:tcPr>
            <w:tcW w:w="1800" w:type="dxa"/>
            <w:shd w:val="clear" w:color="auto" w:fill="FFFFFF"/>
            <w:tcMar>
              <w:top w:w="80" w:type="dxa"/>
              <w:left w:w="85" w:type="dxa"/>
              <w:bottom w:w="80" w:type="dxa"/>
              <w:right w:w="85" w:type="dxa"/>
            </w:tcMar>
            <w:vAlign w:val="center"/>
          </w:tcPr>
          <w:p w14:paraId="3A60869F" w14:textId="77777777" w:rsidR="00820443" w:rsidRDefault="00000000">
            <w:pPr>
              <w:keepLines/>
              <w:spacing w:after="0" w:line="247" w:lineRule="auto"/>
              <w:jc w:val="right"/>
              <w:rPr>
                <w:rFonts w:hint="eastAsia"/>
              </w:rPr>
            </w:pPr>
            <w:r>
              <w:rPr>
                <w:sz w:val="21"/>
              </w:rPr>
              <w:t>0.53</w:t>
            </w:r>
          </w:p>
        </w:tc>
        <w:tc>
          <w:tcPr>
            <w:tcW w:w="1944" w:type="dxa"/>
            <w:shd w:val="clear" w:color="auto" w:fill="FFFFFF"/>
            <w:tcMar>
              <w:top w:w="80" w:type="dxa"/>
              <w:left w:w="85" w:type="dxa"/>
              <w:bottom w:w="80" w:type="dxa"/>
              <w:right w:w="85" w:type="dxa"/>
            </w:tcMar>
            <w:vAlign w:val="center"/>
          </w:tcPr>
          <w:p w14:paraId="24195768" w14:textId="77777777" w:rsidR="00820443" w:rsidRDefault="00000000">
            <w:pPr>
              <w:keepLines/>
              <w:spacing w:after="0" w:line="247" w:lineRule="auto"/>
              <w:jc w:val="right"/>
              <w:rPr>
                <w:rFonts w:hint="eastAsia"/>
              </w:rPr>
            </w:pPr>
            <w:r>
              <w:rPr>
                <w:sz w:val="21"/>
              </w:rPr>
              <w:t>0.53</w:t>
            </w:r>
          </w:p>
        </w:tc>
      </w:tr>
    </w:tbl>
    <w:p w14:paraId="20DD00EA" w14:textId="77777777" w:rsidR="00820443" w:rsidRDefault="00000000">
      <w:pPr>
        <w:pStyle w:val="BodyText"/>
        <w:spacing w:before="140"/>
        <w:rPr>
          <w:rFonts w:hint="eastAsia"/>
        </w:rPr>
      </w:pPr>
      <w:r>
        <w:t xml:space="preserve">The positive affine column is consistent with ideal z-score invariance. It does not establish bitwise equality when an implementation adds a fixed epsilon. The supplied appendix explicitly reported an approximately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z-score difference with its guard. Proposition 4 states the algebraic result and identifies why the guarded code has different semantics.</w:t>
      </w:r>
    </w:p>
    <w:p w14:paraId="5978CA54" w14:textId="77777777" w:rsidR="00820443" w:rsidRDefault="00000000">
      <w:pPr>
        <w:pStyle w:val="BodyText"/>
        <w:rPr>
          <w:rFonts w:hint="eastAsia"/>
        </w:rPr>
      </w:pPr>
      <w:r>
        <w:t>Rank-based columns remain equal at the displayed precision. The manuscript reports differences as large as 0.007, attributed there to floating-point ties. Without raw transformed losses this cause cannot be checked here; changed ties are a plausible mechanism rather than a verified diagnosis. Nonlinear transforms change some z-score metrics, while other metrics remain unchanged after rounding. Proposition 4 predicts neither the direction nor a necessary change of coverage. The data do not support a universal robustness advantage for either quality entry form.</w:t>
      </w:r>
    </w:p>
    <w:p w14:paraId="09F6D0A3" w14:textId="77777777" w:rsidR="00820443" w:rsidRDefault="00000000">
      <w:pPr>
        <w:pStyle w:val="Heading2"/>
        <w:rPr>
          <w:rFonts w:hint="eastAsia"/>
        </w:rPr>
      </w:pPr>
      <w:bookmarkStart w:id="20" w:name="X2d38c8eda202d7db332107101feaddf171a86b7"/>
      <w:bookmarkEnd w:id="19"/>
      <w:r>
        <w:t>5.4 Numerical checks performed for this revision</w:t>
      </w:r>
    </w:p>
    <w:p w14:paraId="5CAEA1B4" w14:textId="77777777" w:rsidR="00820443" w:rsidRDefault="00000000">
      <w:pPr>
        <w:pStyle w:val="FirstParagraph"/>
        <w:rPr>
          <w:rFonts w:hint="eastAsia"/>
        </w:rPr>
      </w:pPr>
      <w:r>
        <w:t>The checks use NumPy with generator seed 20261017, 40 three-dimensional archived designs and seven queries for the retrieval identity. The coupled trajectory uses 12 designs, eight steps with levels from 0.08 to 0.97, inverse temperature 1.7 and η = 0.7. Appendix C gives a compact executable contract test; the extended checks additionally test trajectories, derivatives and the perturbation bound. These are deterministic numerical checks, not population performance estimates.</w:t>
      </w:r>
    </w:p>
    <w:p w14:paraId="327E61D7" w14:textId="77777777" w:rsidR="00820443" w:rsidRDefault="00000000">
      <w:pPr>
        <w:pStyle w:val="Caption"/>
        <w:keepNext/>
        <w:rPr>
          <w:rFonts w:hint="eastAsia"/>
        </w:rPr>
      </w:pPr>
      <w:r>
        <w:t>Table 5. Focused checks executed for this revision. Errors are maximum absolute differences unless otherwise stated. Approximate checks supplement the proofs and do not prove identities for every input.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944"/>
        <w:gridCol w:w="3672"/>
      </w:tblGrid>
      <w:tr w:rsidR="00820443" w14:paraId="6E413FA7" w14:textId="77777777">
        <w:trPr>
          <w:cantSplit/>
          <w:tblHeader/>
          <w:jc w:val="center"/>
        </w:trPr>
        <w:tc>
          <w:tcPr>
            <w:tcW w:w="4320" w:type="dxa"/>
            <w:shd w:val="clear" w:color="auto" w:fill="EAEAEA"/>
            <w:tcMar>
              <w:top w:w="80" w:type="dxa"/>
              <w:left w:w="85" w:type="dxa"/>
              <w:bottom w:w="80" w:type="dxa"/>
              <w:right w:w="85" w:type="dxa"/>
            </w:tcMar>
            <w:vAlign w:val="center"/>
          </w:tcPr>
          <w:p w14:paraId="357C3AB7" w14:textId="77777777" w:rsidR="00820443" w:rsidRDefault="00000000">
            <w:pPr>
              <w:keepNext/>
              <w:keepLines/>
              <w:spacing w:after="0" w:line="247" w:lineRule="auto"/>
              <w:jc w:val="left"/>
              <w:rPr>
                <w:rFonts w:hint="eastAsia"/>
              </w:rPr>
            </w:pPr>
            <w:r>
              <w:rPr>
                <w:b/>
                <w:sz w:val="21"/>
              </w:rPr>
              <w:t>Check</w:t>
            </w:r>
          </w:p>
        </w:tc>
        <w:tc>
          <w:tcPr>
            <w:tcW w:w="1944" w:type="dxa"/>
            <w:shd w:val="clear" w:color="auto" w:fill="EAEAEA"/>
            <w:tcMar>
              <w:top w:w="80" w:type="dxa"/>
              <w:left w:w="85" w:type="dxa"/>
              <w:bottom w:w="80" w:type="dxa"/>
              <w:right w:w="85" w:type="dxa"/>
            </w:tcMar>
            <w:vAlign w:val="center"/>
          </w:tcPr>
          <w:p w14:paraId="79E54E80" w14:textId="77777777" w:rsidR="00820443" w:rsidRDefault="00000000">
            <w:pPr>
              <w:keepNext/>
              <w:keepLines/>
              <w:spacing w:after="0" w:line="247" w:lineRule="auto"/>
              <w:jc w:val="left"/>
              <w:rPr>
                <w:rFonts w:hint="eastAsia"/>
              </w:rPr>
            </w:pPr>
            <w:r>
              <w:rPr>
                <w:b/>
                <w:sz w:val="21"/>
              </w:rPr>
              <w:t>Observed result</w:t>
            </w:r>
          </w:p>
        </w:tc>
        <w:tc>
          <w:tcPr>
            <w:tcW w:w="3672" w:type="dxa"/>
            <w:shd w:val="clear" w:color="auto" w:fill="EAEAEA"/>
            <w:tcMar>
              <w:top w:w="80" w:type="dxa"/>
              <w:left w:w="85" w:type="dxa"/>
              <w:bottom w:w="80" w:type="dxa"/>
              <w:right w:w="85" w:type="dxa"/>
            </w:tcMar>
            <w:vAlign w:val="center"/>
          </w:tcPr>
          <w:p w14:paraId="6D018466" w14:textId="77777777" w:rsidR="00820443" w:rsidRDefault="00000000">
            <w:pPr>
              <w:keepNext/>
              <w:keepLines/>
              <w:spacing w:after="0" w:line="247" w:lineRule="auto"/>
              <w:jc w:val="left"/>
              <w:rPr>
                <w:rFonts w:hint="eastAsia"/>
              </w:rPr>
            </w:pPr>
            <w:r>
              <w:rPr>
                <w:b/>
                <w:sz w:val="21"/>
              </w:rPr>
              <w:t>Interpretation</w:t>
            </w:r>
          </w:p>
        </w:tc>
      </w:tr>
      <w:tr w:rsidR="00820443" w14:paraId="222A857C" w14:textId="77777777">
        <w:trPr>
          <w:cantSplit/>
          <w:jc w:val="center"/>
        </w:trPr>
        <w:tc>
          <w:tcPr>
            <w:tcW w:w="4320" w:type="dxa"/>
            <w:shd w:val="clear" w:color="auto" w:fill="FFFFFF"/>
            <w:tcMar>
              <w:top w:w="80" w:type="dxa"/>
              <w:left w:w="85" w:type="dxa"/>
              <w:bottom w:w="80" w:type="dxa"/>
              <w:right w:w="85" w:type="dxa"/>
            </w:tcMar>
            <w:vAlign w:val="center"/>
          </w:tcPr>
          <w:p w14:paraId="5833DA95" w14:textId="77777777" w:rsidR="00820443" w:rsidRDefault="00000000">
            <w:pPr>
              <w:keepLines/>
              <w:spacing w:after="0" w:line="247" w:lineRule="auto"/>
              <w:jc w:val="left"/>
              <w:rPr>
                <w:rFonts w:hint="eastAsia"/>
              </w:rPr>
            </w:pPr>
            <w:r>
              <w:rPr>
                <w:sz w:val="21"/>
              </w:rPr>
              <w:t>Gaussian weights versus expanded attention</w:t>
            </w:r>
          </w:p>
        </w:tc>
        <w:tc>
          <w:tcPr>
            <w:tcW w:w="1944" w:type="dxa"/>
            <w:shd w:val="clear" w:color="auto" w:fill="FFFFFF"/>
            <w:tcMar>
              <w:top w:w="80" w:type="dxa"/>
              <w:left w:w="85" w:type="dxa"/>
              <w:bottom w:w="80" w:type="dxa"/>
              <w:right w:w="85" w:type="dxa"/>
            </w:tcMar>
            <w:vAlign w:val="center"/>
          </w:tcPr>
          <w:p w14:paraId="58557C24" w14:textId="77777777" w:rsidR="00820443" w:rsidRDefault="00000000">
            <w:pPr>
              <w:keepLines/>
              <w:spacing w:after="0" w:line="247" w:lineRule="auto"/>
              <w:jc w:val="left"/>
              <w:rPr>
                <w:rFonts w:hint="eastAsia"/>
              </w:rPr>
            </w:pPr>
            <m:oMathPara>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62884E23" w14:textId="77777777" w:rsidR="00820443" w:rsidRDefault="00000000">
            <w:pPr>
              <w:keepLines/>
              <w:spacing w:after="0" w:line="247" w:lineRule="auto"/>
              <w:jc w:val="left"/>
              <w:rPr>
                <w:rFonts w:hint="eastAsia"/>
              </w:rPr>
            </w:pPr>
            <w:r>
              <w:rPr>
                <w:sz w:val="21"/>
              </w:rPr>
              <w:t>Same finite retrieval</w:t>
            </w:r>
          </w:p>
        </w:tc>
      </w:tr>
      <w:tr w:rsidR="00820443" w14:paraId="6C75218A" w14:textId="77777777">
        <w:trPr>
          <w:cantSplit/>
          <w:jc w:val="center"/>
        </w:trPr>
        <w:tc>
          <w:tcPr>
            <w:tcW w:w="4320" w:type="dxa"/>
            <w:shd w:val="clear" w:color="auto" w:fill="FFFFFF"/>
            <w:tcMar>
              <w:top w:w="80" w:type="dxa"/>
              <w:left w:w="85" w:type="dxa"/>
              <w:bottom w:w="80" w:type="dxa"/>
              <w:right w:w="85" w:type="dxa"/>
            </w:tcMar>
            <w:vAlign w:val="center"/>
          </w:tcPr>
          <w:p w14:paraId="544FA7AF" w14:textId="77777777" w:rsidR="00820443" w:rsidRDefault="00000000">
            <w:pPr>
              <w:keepLines/>
              <w:spacing w:after="0" w:line="247" w:lineRule="auto"/>
              <w:jc w:val="left"/>
              <w:rPr>
                <w:rFonts w:hint="eastAsia"/>
              </w:rPr>
            </w:pPr>
            <w:r>
              <w:rPr>
                <w:sz w:val="21"/>
              </w:rPr>
              <w:t>Eight-step coupled DE versus decoder</w:t>
            </w:r>
          </w:p>
        </w:tc>
        <w:tc>
          <w:tcPr>
            <w:tcW w:w="1944" w:type="dxa"/>
            <w:shd w:val="clear" w:color="auto" w:fill="FFFFFF"/>
            <w:tcMar>
              <w:top w:w="80" w:type="dxa"/>
              <w:left w:w="85" w:type="dxa"/>
              <w:bottom w:w="80" w:type="dxa"/>
              <w:right w:w="85" w:type="dxa"/>
            </w:tcMar>
            <w:vAlign w:val="center"/>
          </w:tcPr>
          <w:p w14:paraId="0EE0C2EA" w14:textId="77777777" w:rsidR="00820443" w:rsidRDefault="00000000">
            <w:pPr>
              <w:keepLines/>
              <w:spacing w:after="0" w:line="247" w:lineRule="auto"/>
              <w:jc w:val="left"/>
              <w:rPr>
                <w:rFonts w:hint="eastAsia"/>
              </w:rPr>
            </w:pPr>
            <m:oMathPara>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5FA2326B" w14:textId="77777777" w:rsidR="00820443" w:rsidRDefault="00000000">
            <w:pPr>
              <w:keepLines/>
              <w:spacing w:after="0" w:line="247" w:lineRule="auto"/>
              <w:jc w:val="left"/>
              <w:rPr>
                <w:rFonts w:hint="eastAsia"/>
              </w:rPr>
            </w:pPr>
            <w:r>
              <w:rPr>
                <w:sz w:val="21"/>
              </w:rPr>
              <w:t>Matched synchronous trajectory</w:t>
            </w:r>
          </w:p>
        </w:tc>
      </w:tr>
      <w:tr w:rsidR="00820443" w14:paraId="786AC9DD" w14:textId="77777777">
        <w:trPr>
          <w:cantSplit/>
          <w:jc w:val="center"/>
        </w:trPr>
        <w:tc>
          <w:tcPr>
            <w:tcW w:w="4320" w:type="dxa"/>
            <w:shd w:val="clear" w:color="auto" w:fill="FFFFFF"/>
            <w:tcMar>
              <w:top w:w="80" w:type="dxa"/>
              <w:left w:w="85" w:type="dxa"/>
              <w:bottom w:w="80" w:type="dxa"/>
              <w:right w:w="85" w:type="dxa"/>
            </w:tcMar>
            <w:vAlign w:val="center"/>
          </w:tcPr>
          <w:p w14:paraId="64948FD6" w14:textId="77777777" w:rsidR="00820443" w:rsidRDefault="00000000">
            <w:pPr>
              <w:keepLines/>
              <w:spacing w:after="0" w:line="247" w:lineRule="auto"/>
              <w:jc w:val="left"/>
              <w:rPr>
                <w:rFonts w:hint="eastAsia"/>
              </w:rPr>
            </w:pPr>
            <w:r>
              <w:rPr>
                <w:sz w:val="21"/>
              </w:rPr>
              <w:lastRenderedPageBreak/>
              <w:t>Multiplicative factors versus log bias</w:t>
            </w:r>
          </w:p>
        </w:tc>
        <w:tc>
          <w:tcPr>
            <w:tcW w:w="1944" w:type="dxa"/>
            <w:shd w:val="clear" w:color="auto" w:fill="FFFFFF"/>
            <w:tcMar>
              <w:top w:w="80" w:type="dxa"/>
              <w:left w:w="85" w:type="dxa"/>
              <w:bottom w:w="80" w:type="dxa"/>
              <w:right w:w="85" w:type="dxa"/>
            </w:tcMar>
            <w:vAlign w:val="center"/>
          </w:tcPr>
          <w:p w14:paraId="325EE361"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7D45C385" w14:textId="77777777" w:rsidR="00820443" w:rsidRDefault="00000000">
            <w:pPr>
              <w:keepLines/>
              <w:spacing w:after="0" w:line="247" w:lineRule="auto"/>
              <w:jc w:val="left"/>
              <w:rPr>
                <w:rFonts w:hint="eastAsia"/>
              </w:rPr>
            </w:pPr>
            <w:r>
              <w:rPr>
                <w:sz w:val="21"/>
              </w:rPr>
              <w:t>Stable algebraic identity</w:t>
            </w:r>
          </w:p>
        </w:tc>
      </w:tr>
      <w:tr w:rsidR="00820443" w14:paraId="421B98C6" w14:textId="77777777">
        <w:trPr>
          <w:cantSplit/>
          <w:jc w:val="center"/>
        </w:trPr>
        <w:tc>
          <w:tcPr>
            <w:tcW w:w="4320" w:type="dxa"/>
            <w:shd w:val="clear" w:color="auto" w:fill="FFFFFF"/>
            <w:tcMar>
              <w:top w:w="80" w:type="dxa"/>
              <w:left w:w="85" w:type="dxa"/>
              <w:bottom w:w="80" w:type="dxa"/>
              <w:right w:w="85" w:type="dxa"/>
            </w:tcMar>
            <w:vAlign w:val="center"/>
          </w:tcPr>
          <w:p w14:paraId="33CF0990" w14:textId="77777777" w:rsidR="00820443" w:rsidRDefault="00000000">
            <w:pPr>
              <w:keepLines/>
              <w:spacing w:after="0" w:line="247" w:lineRule="auto"/>
              <w:jc w:val="left"/>
              <w:rPr>
                <w:rFonts w:hint="eastAsia"/>
              </w:rPr>
            </w:pPr>
            <w:r>
              <w:rPr>
                <w:sz w:val="21"/>
              </w:rPr>
              <w:t>Ideal z-score under 5J plus 2</w:t>
            </w:r>
          </w:p>
        </w:tc>
        <w:tc>
          <w:tcPr>
            <w:tcW w:w="1944" w:type="dxa"/>
            <w:shd w:val="clear" w:color="auto" w:fill="FFFFFF"/>
            <w:tcMar>
              <w:top w:w="80" w:type="dxa"/>
              <w:left w:w="85" w:type="dxa"/>
              <w:bottom w:w="80" w:type="dxa"/>
              <w:right w:w="85" w:type="dxa"/>
            </w:tcMar>
            <w:vAlign w:val="center"/>
          </w:tcPr>
          <w:p w14:paraId="28AEB0E8" w14:textId="77777777" w:rsidR="00820443" w:rsidRDefault="00000000">
            <w:pPr>
              <w:keepLines/>
              <w:spacing w:after="0" w:line="247" w:lineRule="auto"/>
              <w:jc w:val="left"/>
              <w:rPr>
                <w:rFonts w:hint="eastAsia"/>
              </w:rPr>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50C574B8" w14:textId="77777777" w:rsidR="00820443" w:rsidRDefault="00000000">
            <w:pPr>
              <w:keepLines/>
              <w:spacing w:after="0" w:line="247" w:lineRule="auto"/>
              <w:jc w:val="left"/>
              <w:rPr>
                <w:rFonts w:hint="eastAsia"/>
              </w:rPr>
            </w:pPr>
            <w:r>
              <w:rPr>
                <w:sz w:val="21"/>
              </w:rPr>
              <w:t>Affine invariance to roundoff</w:t>
            </w:r>
          </w:p>
        </w:tc>
      </w:tr>
      <w:tr w:rsidR="00820443" w14:paraId="5146B26B" w14:textId="77777777">
        <w:trPr>
          <w:cantSplit/>
          <w:jc w:val="center"/>
        </w:trPr>
        <w:tc>
          <w:tcPr>
            <w:tcW w:w="4320" w:type="dxa"/>
            <w:shd w:val="clear" w:color="auto" w:fill="FFFFFF"/>
            <w:tcMar>
              <w:top w:w="80" w:type="dxa"/>
              <w:left w:w="85" w:type="dxa"/>
              <w:bottom w:w="80" w:type="dxa"/>
              <w:right w:w="85" w:type="dxa"/>
            </w:tcMar>
            <w:vAlign w:val="center"/>
          </w:tcPr>
          <w:p w14:paraId="37C0CD48" w14:textId="77777777" w:rsidR="00820443" w:rsidRDefault="00000000">
            <w:pPr>
              <w:keepLines/>
              <w:spacing w:after="0" w:line="247" w:lineRule="auto"/>
              <w:jc w:val="left"/>
              <w:rPr>
                <w:rFonts w:hint="eastAsia"/>
              </w:rPr>
            </w:pPr>
            <w:r>
              <w:rPr>
                <w:sz w:val="21"/>
              </w:rPr>
              <w:t>Compensated raw inverse temperature</w:t>
            </w:r>
          </w:p>
        </w:tc>
        <w:tc>
          <w:tcPr>
            <w:tcW w:w="1944" w:type="dxa"/>
            <w:shd w:val="clear" w:color="auto" w:fill="FFFFFF"/>
            <w:tcMar>
              <w:top w:w="80" w:type="dxa"/>
              <w:left w:w="85" w:type="dxa"/>
              <w:bottom w:w="80" w:type="dxa"/>
              <w:right w:w="85" w:type="dxa"/>
            </w:tcMar>
            <w:vAlign w:val="center"/>
          </w:tcPr>
          <w:p w14:paraId="7A900577"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022E9CEC" w14:textId="77777777" w:rsidR="00820443" w:rsidRDefault="00000000">
            <w:pPr>
              <w:keepLines/>
              <w:spacing w:after="0" w:line="247" w:lineRule="auto"/>
              <w:jc w:val="left"/>
              <w:rPr>
                <w:rFonts w:hint="eastAsia"/>
              </w:rPr>
            </w:pPr>
            <w:r>
              <w:rPr>
                <w:sz w:val="21"/>
              </w:rPr>
              <w:t>Scale compensation</w:t>
            </w:r>
          </w:p>
        </w:tc>
      </w:tr>
      <w:tr w:rsidR="00820443" w14:paraId="46ED5915" w14:textId="77777777">
        <w:trPr>
          <w:cantSplit/>
          <w:jc w:val="center"/>
        </w:trPr>
        <w:tc>
          <w:tcPr>
            <w:tcW w:w="4320" w:type="dxa"/>
            <w:shd w:val="clear" w:color="auto" w:fill="FFFFFF"/>
            <w:tcMar>
              <w:top w:w="80" w:type="dxa"/>
              <w:left w:w="85" w:type="dxa"/>
              <w:bottom w:w="80" w:type="dxa"/>
              <w:right w:w="85" w:type="dxa"/>
            </w:tcMar>
            <w:vAlign w:val="center"/>
          </w:tcPr>
          <w:p w14:paraId="2037A4EB" w14:textId="77777777" w:rsidR="00820443" w:rsidRDefault="00000000">
            <w:pPr>
              <w:keepLines/>
              <w:spacing w:after="0" w:line="247" w:lineRule="auto"/>
              <w:jc w:val="left"/>
              <w:rPr>
                <w:rFonts w:hint="eastAsia"/>
              </w:rPr>
            </w:pPr>
            <w:r>
              <w:rPr>
                <w:sz w:val="21"/>
              </w:rPr>
              <w:t>Rank under log of 1 plus J</w:t>
            </w:r>
          </w:p>
        </w:tc>
        <w:tc>
          <w:tcPr>
            <w:tcW w:w="1944" w:type="dxa"/>
            <w:shd w:val="clear" w:color="auto" w:fill="FFFFFF"/>
            <w:tcMar>
              <w:top w:w="80" w:type="dxa"/>
              <w:left w:w="85" w:type="dxa"/>
              <w:bottom w:w="80" w:type="dxa"/>
              <w:right w:w="85" w:type="dxa"/>
            </w:tcMar>
            <w:vAlign w:val="center"/>
          </w:tcPr>
          <w:p w14:paraId="11BE8106"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546878C1" w14:textId="77777777" w:rsidR="00820443" w:rsidRDefault="00000000">
            <w:pPr>
              <w:keepLines/>
              <w:spacing w:after="0" w:line="247" w:lineRule="auto"/>
              <w:jc w:val="left"/>
              <w:rPr>
                <w:rFonts w:hint="eastAsia"/>
              </w:rPr>
            </w:pPr>
            <w:r>
              <w:rPr>
                <w:sz w:val="21"/>
              </w:rPr>
              <w:t>Strictly increasing transform</w:t>
            </w:r>
          </w:p>
        </w:tc>
      </w:tr>
      <w:tr w:rsidR="00820443" w14:paraId="72947FEA" w14:textId="77777777">
        <w:trPr>
          <w:cantSplit/>
          <w:jc w:val="center"/>
        </w:trPr>
        <w:tc>
          <w:tcPr>
            <w:tcW w:w="4320" w:type="dxa"/>
            <w:shd w:val="clear" w:color="auto" w:fill="FFFFFF"/>
            <w:tcMar>
              <w:top w:w="80" w:type="dxa"/>
              <w:left w:w="85" w:type="dxa"/>
              <w:bottom w:w="80" w:type="dxa"/>
              <w:right w:w="85" w:type="dxa"/>
            </w:tcMar>
            <w:vAlign w:val="center"/>
          </w:tcPr>
          <w:p w14:paraId="1A7F53B9" w14:textId="77777777" w:rsidR="00820443" w:rsidRDefault="00000000">
            <w:pPr>
              <w:keepLines/>
              <w:spacing w:after="0" w:line="247" w:lineRule="auto"/>
              <w:jc w:val="left"/>
              <w:rPr>
                <w:rFonts w:hint="eastAsia"/>
              </w:rPr>
            </w:pPr>
            <w:r>
              <w:rPr>
                <w:sz w:val="21"/>
              </w:rPr>
              <w:t>Cubic on observed losses −1, 0, 1</w:t>
            </w:r>
          </w:p>
        </w:tc>
        <w:tc>
          <w:tcPr>
            <w:tcW w:w="1944" w:type="dxa"/>
            <w:shd w:val="clear" w:color="auto" w:fill="FFFFFF"/>
            <w:tcMar>
              <w:top w:w="80" w:type="dxa"/>
              <w:left w:w="85" w:type="dxa"/>
              <w:bottom w:w="80" w:type="dxa"/>
              <w:right w:w="85" w:type="dxa"/>
            </w:tcMar>
            <w:vAlign w:val="center"/>
          </w:tcPr>
          <w:p w14:paraId="21BB9290"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33F25430" w14:textId="77777777" w:rsidR="00820443" w:rsidRDefault="00000000">
            <w:pPr>
              <w:keepLines/>
              <w:spacing w:after="0" w:line="247" w:lineRule="auto"/>
              <w:jc w:val="left"/>
              <w:rPr>
                <w:rFonts w:hint="eastAsia"/>
              </w:rPr>
            </w:pPr>
            <w:r>
              <w:rPr>
                <w:sz w:val="21"/>
              </w:rPr>
              <w:t>Nonlinear finite-set exception</w:t>
            </w:r>
          </w:p>
        </w:tc>
      </w:tr>
      <w:tr w:rsidR="00820443" w14:paraId="451CCBE9" w14:textId="77777777">
        <w:trPr>
          <w:cantSplit/>
          <w:jc w:val="center"/>
        </w:trPr>
        <w:tc>
          <w:tcPr>
            <w:tcW w:w="4320" w:type="dxa"/>
            <w:shd w:val="clear" w:color="auto" w:fill="FFFFFF"/>
            <w:tcMar>
              <w:top w:w="80" w:type="dxa"/>
              <w:left w:w="85" w:type="dxa"/>
              <w:bottom w:w="80" w:type="dxa"/>
              <w:right w:w="85" w:type="dxa"/>
            </w:tcMar>
            <w:vAlign w:val="center"/>
          </w:tcPr>
          <w:p w14:paraId="45FC22FA" w14:textId="77777777" w:rsidR="00820443" w:rsidRDefault="00000000">
            <w:pPr>
              <w:keepLines/>
              <w:spacing w:after="0" w:line="247" w:lineRule="auto"/>
              <w:jc w:val="left"/>
              <w:rPr>
                <w:rFonts w:hint="eastAsia"/>
              </w:rPr>
            </w:pPr>
            <w:r>
              <w:rPr>
                <w:sz w:val="21"/>
              </w:rPr>
              <w:t>Fixed epsilon z-score affine difference</w:t>
            </w:r>
          </w:p>
        </w:tc>
        <w:tc>
          <w:tcPr>
            <w:tcW w:w="1944" w:type="dxa"/>
            <w:shd w:val="clear" w:color="auto" w:fill="FFFFFF"/>
            <w:tcMar>
              <w:top w:w="80" w:type="dxa"/>
              <w:left w:w="85" w:type="dxa"/>
              <w:bottom w:w="80" w:type="dxa"/>
              <w:right w:w="85" w:type="dxa"/>
            </w:tcMar>
            <w:vAlign w:val="center"/>
          </w:tcPr>
          <w:p w14:paraId="74D6AB1B" w14:textId="77777777" w:rsidR="00820443" w:rsidRDefault="00000000">
            <w:pPr>
              <w:keepLines/>
              <w:spacing w:after="0" w:line="247" w:lineRule="auto"/>
              <w:jc w:val="left"/>
              <w:rPr>
                <w:rFonts w:hint="eastAsia"/>
              </w:rPr>
            </w:pPr>
            <w:r>
              <w:rPr>
                <w:sz w:val="21"/>
              </w:rPr>
              <w:t>0.2626</w:t>
            </w:r>
          </w:p>
        </w:tc>
        <w:tc>
          <w:tcPr>
            <w:tcW w:w="3672" w:type="dxa"/>
            <w:shd w:val="clear" w:color="auto" w:fill="FFFFFF"/>
            <w:tcMar>
              <w:top w:w="80" w:type="dxa"/>
              <w:left w:w="85" w:type="dxa"/>
              <w:bottom w:w="80" w:type="dxa"/>
              <w:right w:w="85" w:type="dxa"/>
            </w:tcMar>
            <w:vAlign w:val="center"/>
          </w:tcPr>
          <w:p w14:paraId="6A6F264A" w14:textId="77777777" w:rsidR="00820443" w:rsidRDefault="00000000">
            <w:pPr>
              <w:keepLines/>
              <w:spacing w:after="0" w:line="247" w:lineRule="auto"/>
              <w:jc w:val="left"/>
              <w:rPr>
                <w:rFonts w:hint="eastAsia"/>
              </w:rPr>
            </w:pPr>
            <w:r>
              <w:rPr>
                <w:sz w:val="21"/>
              </w:rPr>
              <w:t>Exact invariance is broken</w:t>
            </w:r>
          </w:p>
        </w:tc>
      </w:tr>
      <w:tr w:rsidR="00820443" w14:paraId="37BF638C" w14:textId="77777777">
        <w:trPr>
          <w:cantSplit/>
          <w:jc w:val="center"/>
        </w:trPr>
        <w:tc>
          <w:tcPr>
            <w:tcW w:w="4320" w:type="dxa"/>
            <w:shd w:val="clear" w:color="auto" w:fill="FFFFFF"/>
            <w:tcMar>
              <w:top w:w="80" w:type="dxa"/>
              <w:left w:w="85" w:type="dxa"/>
              <w:bottom w:w="80" w:type="dxa"/>
              <w:right w:w="85" w:type="dxa"/>
            </w:tcMar>
            <w:vAlign w:val="center"/>
          </w:tcPr>
          <w:p w14:paraId="7CC77A1D" w14:textId="77777777" w:rsidR="00820443" w:rsidRDefault="00000000">
            <w:pPr>
              <w:keepLines/>
              <w:spacing w:after="0" w:line="247" w:lineRule="auto"/>
              <w:jc w:val="left"/>
              <w:rPr>
                <w:rFonts w:hint="eastAsia"/>
              </w:rPr>
            </w:pPr>
            <w:r>
              <w:rPr>
                <w:sz w:val="21"/>
              </w:rPr>
              <w:t>Score derivative finite difference</w:t>
            </w:r>
          </w:p>
        </w:tc>
        <w:tc>
          <w:tcPr>
            <w:tcW w:w="1944" w:type="dxa"/>
            <w:shd w:val="clear" w:color="auto" w:fill="FFFFFF"/>
            <w:tcMar>
              <w:top w:w="80" w:type="dxa"/>
              <w:left w:w="85" w:type="dxa"/>
              <w:bottom w:w="80" w:type="dxa"/>
              <w:right w:w="85" w:type="dxa"/>
            </w:tcMar>
            <w:vAlign w:val="center"/>
          </w:tcPr>
          <w:p w14:paraId="0BA4ADE3" w14:textId="77777777" w:rsidR="00820443" w:rsidRDefault="00000000">
            <w:pPr>
              <w:keepLines/>
              <w:spacing w:after="0" w:line="247" w:lineRule="auto"/>
              <w:jc w:val="left"/>
              <w:rPr>
                <w:rFonts w:hint="eastAsia"/>
              </w:rPr>
            </w:pPr>
            <m:oMathPara>
              <m:oMath>
                <m:r>
                  <w:rPr>
                    <w:rFonts w:ascii="Cambria Math" w:hAnsi="Cambria Math"/>
                  </w:rPr>
                  <m:t>6.47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c>
          <w:tcPr>
            <w:tcW w:w="3672" w:type="dxa"/>
            <w:shd w:val="clear" w:color="auto" w:fill="FFFFFF"/>
            <w:tcMar>
              <w:top w:w="80" w:type="dxa"/>
              <w:left w:w="85" w:type="dxa"/>
              <w:bottom w:w="80" w:type="dxa"/>
              <w:right w:w="85" w:type="dxa"/>
            </w:tcMar>
            <w:vAlign w:val="center"/>
          </w:tcPr>
          <w:p w14:paraId="47AFA0FA" w14:textId="77777777" w:rsidR="00820443" w:rsidRDefault="00000000">
            <w:pPr>
              <w:keepLines/>
              <w:spacing w:after="0" w:line="247" w:lineRule="auto"/>
              <w:jc w:val="left"/>
              <w:rPr>
                <w:rFonts w:hint="eastAsia"/>
              </w:rPr>
            </w:pPr>
            <w:r>
              <w:rPr>
                <w:sz w:val="21"/>
              </w:rPr>
              <w:t xml:space="preserve">Equation (7),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tc>
      </w:tr>
      <w:tr w:rsidR="00820443" w14:paraId="63A00E18" w14:textId="77777777">
        <w:trPr>
          <w:cantSplit/>
          <w:jc w:val="center"/>
        </w:trPr>
        <w:tc>
          <w:tcPr>
            <w:tcW w:w="4320" w:type="dxa"/>
            <w:shd w:val="clear" w:color="auto" w:fill="FFFFFF"/>
            <w:tcMar>
              <w:top w:w="80" w:type="dxa"/>
              <w:left w:w="85" w:type="dxa"/>
              <w:bottom w:w="80" w:type="dxa"/>
              <w:right w:w="85" w:type="dxa"/>
            </w:tcMar>
            <w:vAlign w:val="center"/>
          </w:tcPr>
          <w:p w14:paraId="445ACBB3" w14:textId="77777777" w:rsidR="00820443" w:rsidRDefault="00000000">
            <w:pPr>
              <w:keepLines/>
              <w:spacing w:after="0" w:line="247" w:lineRule="auto"/>
              <w:jc w:val="left"/>
              <w:rPr>
                <w:rFonts w:hint="eastAsia"/>
              </w:rPr>
            </w:pPr>
            <w:r>
              <w:rPr>
                <w:sz w:val="21"/>
              </w:rPr>
              <w:t>Bound in (8) over 500 random perturbations</w:t>
            </w:r>
          </w:p>
        </w:tc>
        <w:tc>
          <w:tcPr>
            <w:tcW w:w="1944" w:type="dxa"/>
            <w:shd w:val="clear" w:color="auto" w:fill="FFFFFF"/>
            <w:tcMar>
              <w:top w:w="80" w:type="dxa"/>
              <w:left w:w="85" w:type="dxa"/>
              <w:bottom w:w="80" w:type="dxa"/>
              <w:right w:w="85" w:type="dxa"/>
            </w:tcMar>
            <w:vAlign w:val="center"/>
          </w:tcPr>
          <w:p w14:paraId="6A4563B2" w14:textId="77777777" w:rsidR="00820443" w:rsidRDefault="00000000">
            <w:pPr>
              <w:keepLines/>
              <w:spacing w:after="0" w:line="247" w:lineRule="auto"/>
              <w:jc w:val="left"/>
              <w:rPr>
                <w:rFonts w:hint="eastAsia"/>
              </w:rPr>
            </w:pPr>
            <w:r>
              <w:rPr>
                <w:sz w:val="21"/>
              </w:rPr>
              <w:t>No violations</w:t>
            </w:r>
          </w:p>
        </w:tc>
        <w:tc>
          <w:tcPr>
            <w:tcW w:w="3672" w:type="dxa"/>
            <w:shd w:val="clear" w:color="auto" w:fill="FFFFFF"/>
            <w:tcMar>
              <w:top w:w="80" w:type="dxa"/>
              <w:left w:w="85" w:type="dxa"/>
              <w:bottom w:w="80" w:type="dxa"/>
              <w:right w:w="85" w:type="dxa"/>
            </w:tcMar>
            <w:vAlign w:val="center"/>
          </w:tcPr>
          <w:p w14:paraId="030EA36C" w14:textId="77777777" w:rsidR="00820443" w:rsidRDefault="00000000">
            <w:pPr>
              <w:keepLines/>
              <w:spacing w:after="0" w:line="247" w:lineRule="auto"/>
              <w:jc w:val="left"/>
              <w:rPr>
                <w:rFonts w:hint="eastAsia"/>
              </w:rPr>
            </w:pPr>
            <w:r>
              <w:rPr>
                <w:sz w:val="21"/>
              </w:rPr>
              <w:t>One-read bound checked</w:t>
            </w:r>
          </w:p>
        </w:tc>
      </w:tr>
    </w:tbl>
    <w:p w14:paraId="0E49A0D7" w14:textId="77777777" w:rsidR="00820443" w:rsidRDefault="00000000">
      <w:pPr>
        <w:pStyle w:val="BodyText"/>
        <w:spacing w:before="140"/>
        <w:rPr>
          <w:rFonts w:hint="eastAsia"/>
        </w:rPr>
      </w:pPr>
      <w:r>
        <w:t xml:space="preserve">The fixed-epsilon example uses losses {0,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ε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and the transformation 5J +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Its large normalized difference illustrates that an epsilon harmless in one unit system can dominate in another. The constant-loss fallback returned zeros exactly. A separate score-dependent read moved by 0.03312 after rescoring while the candidate-only keys and values were retained. A deliberately simple immediate-insertion example changed a read from 0 to 1, confirming that commit order affects the operator.</w:t>
      </w:r>
    </w:p>
    <w:p w14:paraId="39AC14B9" w14:textId="77777777" w:rsidR="00820443" w:rsidRDefault="00000000">
      <w:pPr>
        <w:pStyle w:val="Heading1"/>
        <w:rPr>
          <w:rFonts w:hint="eastAsia"/>
        </w:rPr>
      </w:pPr>
      <w:bookmarkStart w:id="21" w:name="discussion"/>
      <w:bookmarkEnd w:id="16"/>
      <w:bookmarkEnd w:id="20"/>
      <w:r>
        <w:t>6 Discussion</w:t>
      </w:r>
    </w:p>
    <w:p w14:paraId="19A3D507" w14:textId="77777777" w:rsidR="00820443" w:rsidRDefault="00000000">
      <w:pPr>
        <w:pStyle w:val="Heading2"/>
        <w:rPr>
          <w:rFonts w:hint="eastAsia"/>
        </w:rPr>
      </w:pPr>
      <w:bookmarkStart w:id="22" w:name="what-the-learning-evidence-supports"/>
      <w:r>
        <w:t>6.1 What the learning evidence supports</w:t>
      </w:r>
    </w:p>
    <w:p w14:paraId="3D301C86" w14:textId="77777777" w:rsidR="00820443" w:rsidRDefault="00000000">
      <w:pPr>
        <w:pStyle w:val="FirstParagraph"/>
        <w:rPr>
          <w:rFonts w:hint="eastAsia"/>
        </w:rPr>
      </w:pPr>
      <w:r>
        <w:t>The structural results hold under their stated hypotheses. Quality is an additive log bias; a fully specified decoder realizes the DE update; candidate-only representations permit rescoring; and preprocessing determines score symmetries. Learning supplies a proposal trained on a task distribution, with performance that must be measured separately. On the reported bump family, the learned decoders use quality but do not exceed the untrained archive baseline in mean coverage.</w:t>
      </w:r>
    </w:p>
    <w:p w14:paraId="79C3163F" w14:textId="77777777" w:rsidR="00820443" w:rsidRDefault="00000000">
      <w:pPr>
        <w:pStyle w:val="BodyText"/>
        <w:rPr>
          <w:rFonts w:hint="eastAsia"/>
        </w:rPr>
      </w:pPr>
      <w:r>
        <w:t>The next performance study should compare methods at the same counted objective evaluations and disclose training cost, inference cost and archive-read cost. It should retain task-level paired results, multiple training seeds and checkpoints, and report both best verified loss and coverage. Suitable baselines depend on the supplied information: include gradient methods when gradients exist, and established derivative-free or Bayesian methods when appropriate. A DE realization check validates an implementation identity; it is not a sufficient optimiser benchmark.</w:t>
      </w:r>
    </w:p>
    <w:p w14:paraId="4C39595C" w14:textId="77777777" w:rsidR="00820443" w:rsidRDefault="00000000">
      <w:pPr>
        <w:pStyle w:val="BodyText"/>
        <w:rPr>
          <w:rFonts w:hint="eastAsia"/>
        </w:rPr>
      </w:pPr>
      <w:r>
        <w:t>Task separation must occur at the level of the task or structure family. Splitting evaluations from one structure into training and test can give an overly favorable transfer estimate. The single reported Himmelblau function is one out-of-family test, not a distributional transfer study. For construction applications, hold out structural systems, load regimes or project families according to the intended deployment claim.</w:t>
      </w:r>
    </w:p>
    <w:p w14:paraId="4F25FC9B" w14:textId="77777777" w:rsidR="00820443" w:rsidRDefault="00000000">
      <w:pPr>
        <w:pStyle w:val="Heading2"/>
        <w:rPr>
          <w:rFonts w:hint="eastAsia"/>
        </w:rPr>
      </w:pPr>
      <w:bookmarkStart w:id="23" w:name="engineering-implementation"/>
      <w:bookmarkEnd w:id="22"/>
      <w:r>
        <w:t>6.2 Engineering implementation</w:t>
      </w:r>
    </w:p>
    <w:p w14:paraId="7F58AC82" w14:textId="77777777" w:rsidR="00820443" w:rsidRDefault="00000000">
      <w:pPr>
        <w:pStyle w:val="FirstParagraph"/>
        <w:rPr>
          <w:rFonts w:hint="eastAsia"/>
        </w:rPr>
      </w:pPr>
      <w:r>
        <w:t xml:space="preserve">Store each evaluated design with response measurements, units, model version, admissibility status, commit order and evaluation provenance. Build the scalar loss at read time from the applicable measurements. Use an explicit archive snapshot for every query, process scores on its permitted visible set, and normalize logits stably. The evaluator should remain authoritative for feasibility and </w:t>
      </w:r>
      <w:r>
        <w:lastRenderedPageBreak/>
        <w:t>acceptance. A weighted mean of feasible candidates need not satisfy nonlinear constraints, and an embedding average is not automatically a valid mixed-variable design.</w:t>
      </w:r>
    </w:p>
    <w:p w14:paraId="07DEEE24" w14:textId="77777777" w:rsidR="00820443" w:rsidRDefault="00000000">
      <w:pPr>
        <w:pStyle w:val="BodyText"/>
        <w:rPr>
          <w:rFonts w:hint="eastAsia"/>
        </w:rPr>
      </w:pPr>
      <w:r>
        <w:t>A frozen base model can participate in the same outer loop: the new evaluated record updates the workspace state, and the next proposal conditions on that state. This is autoregression over committed decisions. Access to an additive bias inside model attention is a separate implementation capability; an API exposing only text prompts cannot be assumed to support it. In that setting, score-ranked context selection is a practical approximation, not an exact execution of (4).</w:t>
      </w:r>
    </w:p>
    <w:p w14:paraId="0E6298BF" w14:textId="77777777" w:rsidR="00820443" w:rsidRDefault="00000000">
      <w:pPr>
        <w:pStyle w:val="BodyText"/>
        <w:rPr>
          <w:rFonts w:hint="eastAsia"/>
        </w:rPr>
      </w:pPr>
      <w:r>
        <w:t>The learned residual should have a declared disable switch. Report the complete engine alongside an appropriate untrained or disabled version, while recognizing that inference ablation and retraining answer different questions. Raw evaluations can remain reusable when the scalarisation changes, but only if their physical model and scenario remain valid. Cache validity, admissibility and score calibration are separate contracts.</w:t>
      </w:r>
    </w:p>
    <w:p w14:paraId="778A9DAB" w14:textId="77777777" w:rsidR="00820443" w:rsidRDefault="00000000">
      <w:pPr>
        <w:pStyle w:val="Heading2"/>
        <w:rPr>
          <w:rFonts w:hint="eastAsia"/>
        </w:rPr>
      </w:pPr>
      <w:bookmarkStart w:id="24" w:name="archive-cost-and-compression"/>
      <w:bookmarkEnd w:id="23"/>
      <w:r>
        <w:t>6.3 Archive cost and compression</w:t>
      </w:r>
    </w:p>
    <w:p w14:paraId="1BCF9180" w14:textId="77777777" w:rsidR="00820443" w:rsidRDefault="00000000">
      <w:pPr>
        <w:pStyle w:val="FirstParagraph"/>
        <w:rPr>
          <w:rFonts w:hint="eastAsia"/>
        </w:rPr>
      </w:pPr>
      <w:r>
        <w:t xml:space="preserve">For n archived candidates, B queries and key/value widths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exact dense attention costs order </w:t>
      </w:r>
      <m:oMath>
        <m:r>
          <w:rPr>
            <w:rFonts w:ascii="Cambria Math" w:hAnsi="Cambria Math"/>
          </w:rPr>
          <m:t>Bn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plus projection and evaluation costs. Candidate-only keys and values can be projected once and stored at cost order </w:t>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Rescoring still requires updating scores or normalization statistics for the affected visible set. A bounded archive, retrieval index or structured approximation may be needed as n grows.</w:t>
      </w:r>
    </w:p>
    <w:p w14:paraId="050D9007" w14:textId="77777777" w:rsidR="00820443" w:rsidRDefault="00000000">
      <w:pPr>
        <w:pStyle w:val="BodyText"/>
        <w:rPr>
          <w:rFonts w:hint="eastAsia"/>
        </w:rPr>
      </w:pPr>
      <w:r>
        <w:t>Compression changes attention unless it preserves the query-dependent mass and value sum of the compressed entries. In particular, replacing every candidate segment by one equally biased representative is not generally exact: segment length and internal token logits affect total mass. The companion series treats program-search segment corrections separately [11, 16]. Archive truncation and approximation should be evaluated against exact reads on representative snapshots, including diffuse-attention cases where many entries carry mass.</w:t>
      </w:r>
    </w:p>
    <w:p w14:paraId="745B1CAE" w14:textId="77777777" w:rsidR="00820443" w:rsidRDefault="00000000">
      <w:pPr>
        <w:pStyle w:val="BodyText"/>
        <w:rPr>
          <w:rFonts w:hint="eastAsia"/>
        </w:rPr>
      </w:pPr>
      <w:r>
        <w:t xml:space="preserve">A useful read diagnostic is the effective number of keys, </w:t>
      </w: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e>
        </m:nary>
      </m:oMath>
      <w:r>
        <w:t>, which lies between 1 and n. It describes weight concentration for that query, not the number of design modes or independent evaluations. Large γ can collapse attention even when the archive remains diverse. Preserve raw scores and logit components so a concentrated read can be traced to geometry, quality, masking or numerical saturation.</w:t>
      </w:r>
    </w:p>
    <w:p w14:paraId="66682BA1" w14:textId="77777777" w:rsidR="00820443" w:rsidRDefault="00000000">
      <w:pPr>
        <w:pStyle w:val="Heading1"/>
        <w:rPr>
          <w:rFonts w:hint="eastAsia"/>
        </w:rPr>
      </w:pPr>
      <w:bookmarkStart w:id="25" w:name="limitations"/>
      <w:bookmarkEnd w:id="21"/>
      <w:bookmarkEnd w:id="24"/>
      <w:r>
        <w:t>7 Limitations</w:t>
      </w:r>
    </w:p>
    <w:p w14:paraId="455EB966" w14:textId="77777777" w:rsidR="00820443" w:rsidRDefault="00000000">
      <w:pPr>
        <w:pStyle w:val="FirstParagraph"/>
        <w:rPr>
          <w:rFonts w:hint="eastAsia"/>
        </w:rPr>
      </w:pPr>
      <w:r>
        <w:t>The learned results are restricted to two-dimensional synthetic tasks and a small decoder. They do not establish scaling to industrial design, mixed variables, physical constraints or language-model agents. The supplied aggregate tables lack the scripts, checkpoints and run records needed for a complete independent reproduction. Three training seeds for the main forms and one for others limit comparisons; repeated test tasks do not substitute for independent training replications.</w:t>
      </w:r>
    </w:p>
    <w:p w14:paraId="5DFB45D6" w14:textId="77777777" w:rsidR="00820443" w:rsidRDefault="00000000">
      <w:pPr>
        <w:pStyle w:val="BodyText"/>
        <w:rPr>
          <w:rFonts w:hint="eastAsia"/>
        </w:rPr>
      </w:pPr>
      <w:r>
        <w:t>Training uses privileged bump-centre information. This defines the task prior and supervision but may be unavailable for realistic optimisation tasks. A trained attractor predictor can exploit geometric regularities that do not transfer. The reported quality ablations and attention probes identify dependencies in those checkpoints, not universal mechanisms of successful optimisation.</w:t>
      </w:r>
    </w:p>
    <w:p w14:paraId="0BB2FD09" w14:textId="77777777" w:rsidR="00820443" w:rsidRDefault="00000000">
      <w:pPr>
        <w:pStyle w:val="BodyText"/>
        <w:rPr>
          <w:rFonts w:hint="eastAsia"/>
        </w:rPr>
      </w:pPr>
      <w:r>
        <w:t xml:space="preserve">The exact statements condition on a nonempty finite visible archive and valid finite numerical inputs. The perturbation bound keeps the values and mask fixed, while cache reuse keeps score-dependent information out of the stored representation. Changing these hypotheses changes the result. </w:t>
      </w:r>
      <w:r>
        <w:lastRenderedPageBreak/>
        <w:t>Mathematical invariance is subject to numerical range, rounding and tie handling in software. No convergence rate, global optimum guarantee, target-density consistency or calibrated uncertainty claim is proved.</w:t>
      </w:r>
    </w:p>
    <w:p w14:paraId="6CA1F106" w14:textId="77777777" w:rsidR="00820443" w:rsidRDefault="00000000">
      <w:pPr>
        <w:pStyle w:val="BodyText"/>
        <w:rPr>
          <w:rFonts w:hint="eastAsia"/>
        </w:rPr>
      </w:pPr>
      <w:r>
        <w:t>Appendix B is a corrected C# reference for the head and preprocessing, reviewed against the formulas. A .NET runtime was not available for compilation in this revision; the historical compilation output is not reused as validation of changed code. Appendix C and Table 5 use executable Python checks. A production implementation still needs integration tests of its evaluator, mask construction, archive versioning and runtime numerical policy.</w:t>
      </w:r>
    </w:p>
    <w:p w14:paraId="1BA85A35" w14:textId="77777777" w:rsidR="00820443" w:rsidRDefault="00000000">
      <w:pPr>
        <w:pStyle w:val="Heading1"/>
        <w:rPr>
          <w:rFonts w:hint="eastAsia"/>
        </w:rPr>
      </w:pPr>
      <w:bookmarkStart w:id="26" w:name="conclusion"/>
      <w:bookmarkEnd w:id="25"/>
      <w:r>
        <w:t>8 Conclusion</w:t>
      </w:r>
    </w:p>
    <w:p w14:paraId="249973CE" w14:textId="77777777" w:rsidR="00820443" w:rsidRDefault="00000000">
      <w:pPr>
        <w:pStyle w:val="FirstParagraph"/>
        <w:rPr>
          <w:rFonts w:hint="eastAsia"/>
        </w:rPr>
      </w:pPr>
      <w:r>
        <w:t>Optimisation attention makes evaluated quality an explicit control of archive retrieval. The exact DE realization requires the Gaussian geometry, logit scaling, norm correction, synchronous visibility and complete proposal update. ADE changes the information available to later queries through its commit rule. Cache reuse is justified by dependency analysis, and score invariance is determined by preprocessing and finite-archive logit differences. The new sensitivity formulas quantify changes to a fixed read. The reported learned-decoder results show useful dependence on quality but do not establish an advantage over untrained DE with an archive. This separation of proven structure, executable checks and measured search performance gives a concrete basis for further engineering work.</w:t>
      </w:r>
    </w:p>
    <w:p w14:paraId="2DFC636E" w14:textId="77777777" w:rsidR="00820443" w:rsidRDefault="00000000">
      <w:pPr>
        <w:pStyle w:val="Heading1"/>
        <w:rPr>
          <w:rFonts w:hint="eastAsia"/>
        </w:rPr>
      </w:pPr>
      <w:bookmarkStart w:id="27" w:name="references"/>
      <w:bookmarkEnd w:id="26"/>
      <w:r>
        <w:t>References</w:t>
      </w:r>
    </w:p>
    <w:p w14:paraId="467F3246" w14:textId="77777777" w:rsidR="00820443" w:rsidRDefault="00000000">
      <w:pPr>
        <w:pStyle w:val="FirstParagraph"/>
        <w:keepLines/>
        <w:spacing w:after="140"/>
        <w:ind w:left="360" w:hanging="360"/>
        <w:jc w:val="left"/>
        <w:rPr>
          <w:rFonts w:hint="eastAsia"/>
        </w:rPr>
      </w:pPr>
      <w:r>
        <w:rPr>
          <w:sz w:val="21"/>
        </w:rPr>
        <w:t>[1] Vaswani, A., et al. (2017). Attention is all you need. Advances in Neural Information Processing Systems 30. https://arxiv.org/abs/1706.03762</w:t>
      </w:r>
    </w:p>
    <w:p w14:paraId="18B893EE" w14:textId="77777777" w:rsidR="00820443" w:rsidRDefault="00000000">
      <w:pPr>
        <w:pStyle w:val="BodyText"/>
        <w:keepLines/>
        <w:spacing w:after="140"/>
        <w:ind w:left="360" w:hanging="360"/>
        <w:jc w:val="left"/>
        <w:rPr>
          <w:rFonts w:hint="eastAsia"/>
        </w:rPr>
      </w:pPr>
      <w:r>
        <w:rPr>
          <w:sz w:val="21"/>
        </w:rPr>
        <w:t>[2] Zhang, Y., Hartl, B., Hazan, H., and Levin, M. (2025). Diffusion models are evolutionary algorithms. ICLR 2025; arXiv version 3, 9 May 2026. https://arxiv.org/abs/2410.02543v3</w:t>
      </w:r>
    </w:p>
    <w:p w14:paraId="7C0FC588" w14:textId="77777777" w:rsidR="00820443" w:rsidRDefault="00000000">
      <w:pPr>
        <w:pStyle w:val="BodyText"/>
        <w:keepLines/>
        <w:spacing w:after="140"/>
        <w:ind w:left="360" w:hanging="360"/>
        <w:jc w:val="left"/>
        <w:rPr>
          <w:rFonts w:hint="eastAsia"/>
        </w:rPr>
      </w:pPr>
      <w:r>
        <w:rPr>
          <w:sz w:val="21"/>
        </w:rPr>
        <w:t>[3] Song, J., Meng, C., and Ermon, S. (2021). Denoising diffusion implicit models. ICLR 2021. https://arxiv.org/abs/2010.02502</w:t>
      </w:r>
    </w:p>
    <w:p w14:paraId="0419FBD4" w14:textId="77777777" w:rsidR="00820443" w:rsidRDefault="00000000">
      <w:pPr>
        <w:pStyle w:val="BodyText"/>
        <w:keepLines/>
        <w:spacing w:after="140"/>
        <w:ind w:left="360" w:hanging="360"/>
        <w:jc w:val="left"/>
        <w:rPr>
          <w:rFonts w:hint="eastAsia"/>
        </w:rPr>
      </w:pPr>
      <w:r>
        <w:rPr>
          <w:sz w:val="21"/>
        </w:rPr>
        <w:t>[4] Ho, J., Jain, A., and Abbeel, P. (2020). Denoising diffusion probabilistic models. Advances in Neural Information Processing Systems 33. https://arxiv.org/abs/2006.11239</w:t>
      </w:r>
    </w:p>
    <w:p w14:paraId="73DEAC95" w14:textId="77777777" w:rsidR="00820443" w:rsidRDefault="00000000">
      <w:pPr>
        <w:pStyle w:val="BodyText"/>
        <w:keepLines/>
        <w:spacing w:after="140"/>
        <w:ind w:left="360" w:hanging="360"/>
        <w:jc w:val="left"/>
        <w:rPr>
          <w:rFonts w:hint="eastAsia"/>
        </w:rPr>
      </w:pPr>
      <w:r>
        <w:rPr>
          <w:sz w:val="21"/>
        </w:rPr>
        <w:t>[5] Himmelblau, D. M. (1972). Applied Nonlinear Programming. McGraw-Hill. Benchmark polynomial defined explicitly in equation (9).</w:t>
      </w:r>
    </w:p>
    <w:p w14:paraId="408FD5A7" w14:textId="77777777" w:rsidR="00820443" w:rsidRDefault="00000000">
      <w:pPr>
        <w:pStyle w:val="BodyText"/>
        <w:keepLines/>
        <w:spacing w:after="140"/>
        <w:ind w:left="360" w:hanging="360"/>
        <w:jc w:val="left"/>
        <w:rPr>
          <w:rFonts w:hint="eastAsia"/>
        </w:rPr>
      </w:pPr>
      <w:r>
        <w:rPr>
          <w:sz w:val="21"/>
        </w:rPr>
        <w:t>[6] Chen, Y., et al. (2022). Towards learning universal hyperparameter optimizers with transformers. Advances in Neural Information Processing Systems 35. https://arxiv.org/abs/2205.13320</w:t>
      </w:r>
    </w:p>
    <w:p w14:paraId="69043584" w14:textId="77777777" w:rsidR="00820443" w:rsidRDefault="00000000">
      <w:pPr>
        <w:pStyle w:val="BodyText"/>
        <w:keepLines/>
        <w:spacing w:after="140"/>
        <w:ind w:left="360" w:hanging="360"/>
        <w:jc w:val="left"/>
        <w:rPr>
          <w:rFonts w:hint="eastAsia"/>
        </w:rPr>
      </w:pPr>
      <w:r>
        <w:rPr>
          <w:sz w:val="21"/>
        </w:rPr>
        <w:t>[7] Yang, C., et al. (2024). Large language models as optimizers. ICLR 2024. https://arxiv.org/abs/2309.03409</w:t>
      </w:r>
    </w:p>
    <w:p w14:paraId="6185FE97" w14:textId="77777777" w:rsidR="00820443" w:rsidRDefault="00000000">
      <w:pPr>
        <w:pStyle w:val="BodyText"/>
        <w:keepLines/>
        <w:spacing w:after="140"/>
        <w:ind w:left="360" w:hanging="360"/>
        <w:jc w:val="left"/>
        <w:rPr>
          <w:rFonts w:hint="eastAsia"/>
        </w:rPr>
      </w:pPr>
      <w:r>
        <w:rPr>
          <w:sz w:val="21"/>
        </w:rPr>
        <w:t>[8] Müller, S., Feurer, M., Hollmann, N., and Hutter, F. (2023). PFNs4BO In-context learning for Bayesian optimization. ICML; PMLR 202, 25444–25470. https://proceedings.mlr.press/v202/muller23a.html</w:t>
      </w:r>
    </w:p>
    <w:p w14:paraId="6C84C770" w14:textId="77777777" w:rsidR="00820443" w:rsidRDefault="00000000">
      <w:pPr>
        <w:pStyle w:val="BodyText"/>
        <w:keepLines/>
        <w:spacing w:after="140"/>
        <w:ind w:left="360" w:hanging="360"/>
        <w:jc w:val="left"/>
        <w:rPr>
          <w:rFonts w:hint="eastAsia"/>
        </w:rPr>
      </w:pPr>
      <w:r>
        <w:rPr>
          <w:sz w:val="21"/>
        </w:rPr>
        <w:t>[9] Laskin, M., et al. (2023). In-context reinforcement learning with algorithm distillation. ICLR 2023. https://arxiv.org/abs/2210.14215</w:t>
      </w:r>
    </w:p>
    <w:p w14:paraId="3CE3F2B2" w14:textId="77777777" w:rsidR="00820443" w:rsidRDefault="00000000">
      <w:pPr>
        <w:pStyle w:val="BodyText"/>
        <w:keepLines/>
        <w:spacing w:after="140"/>
        <w:ind w:left="360" w:hanging="360"/>
        <w:jc w:val="left"/>
        <w:rPr>
          <w:rFonts w:hint="eastAsia"/>
        </w:rPr>
      </w:pPr>
      <w:r>
        <w:rPr>
          <w:sz w:val="21"/>
        </w:rPr>
        <w:t>[10] Chen, L., et al. (2021). Decision Transformer Reinforcement learning via sequence modeling. Advances in Neural Information Processing Systems 34. https://arxiv.org/abs/2106.01345</w:t>
      </w:r>
    </w:p>
    <w:p w14:paraId="0FE27CCB" w14:textId="77777777" w:rsidR="00820443" w:rsidRDefault="00000000">
      <w:pPr>
        <w:pStyle w:val="BodyText"/>
        <w:keepLines/>
        <w:spacing w:after="140"/>
        <w:ind w:left="360" w:hanging="360"/>
        <w:jc w:val="left"/>
        <w:rPr>
          <w:rFonts w:hint="eastAsia"/>
        </w:rPr>
      </w:pPr>
      <w:r>
        <w:rPr>
          <w:sz w:val="21"/>
        </w:rPr>
        <w:t>[11] Ghosh, D. P. (2026). Autoregressive Diffusion Evolution Engineering Methods and Mathematical Foundations. Second revised edition, October 2026. Author manuscript in the accompanying series; not an external validation source.</w:t>
      </w:r>
    </w:p>
    <w:p w14:paraId="7EDA4152" w14:textId="77777777" w:rsidR="00820443" w:rsidRDefault="00000000">
      <w:pPr>
        <w:pStyle w:val="BodyText"/>
        <w:keepLines/>
        <w:spacing w:after="140"/>
        <w:ind w:left="360" w:hanging="360"/>
        <w:jc w:val="left"/>
        <w:rPr>
          <w:rFonts w:hint="eastAsia"/>
        </w:rPr>
      </w:pPr>
      <w:r>
        <w:rPr>
          <w:sz w:val="21"/>
        </w:rPr>
        <w:lastRenderedPageBreak/>
        <w:t>[12] Ghosh, D. P. (2026). The Hidden Transformer in Diffusion Evolution. Revised companion manuscript, 17 October 2026. Author manuscript in the accompanying series.</w:t>
      </w:r>
    </w:p>
    <w:p w14:paraId="1608F53B" w14:textId="77777777" w:rsidR="00820443" w:rsidRDefault="00000000">
      <w:pPr>
        <w:pStyle w:val="BodyText"/>
        <w:keepLines/>
        <w:spacing w:after="140"/>
        <w:ind w:left="360" w:hanging="360"/>
        <w:jc w:val="left"/>
        <w:rPr>
          <w:rFonts w:hint="eastAsia"/>
        </w:rPr>
      </w:pPr>
      <w:r>
        <w:rPr>
          <w:sz w:val="21"/>
        </w:rPr>
        <w:t>[13] Press, O., Smith, N. A., and Lewis, M. (2022). Train short, test long Attention with linear biases enables input length extrapolation. ICLR 2022. https://arxiv.org/abs/2108.12409</w:t>
      </w:r>
    </w:p>
    <w:p w14:paraId="70B49772" w14:textId="77777777" w:rsidR="00820443" w:rsidRDefault="00000000">
      <w:pPr>
        <w:pStyle w:val="BodyText"/>
        <w:keepLines/>
        <w:spacing w:after="140"/>
        <w:ind w:left="360" w:hanging="360"/>
        <w:jc w:val="left"/>
        <w:rPr>
          <w:rFonts w:hint="eastAsia"/>
        </w:rPr>
      </w:pPr>
      <w:r>
        <w:rPr>
          <w:sz w:val="21"/>
        </w:rPr>
        <w:t>[14] Müller, S., Hollmann, N., Pineda Arango, S., Grabocka, J., and Hutter, F. (2022). Transformers can do Bayesian inference. ICLR 2022. https://arxiv.org/abs/2112.10510</w:t>
      </w:r>
    </w:p>
    <w:p w14:paraId="5B22E766" w14:textId="77777777" w:rsidR="00820443" w:rsidRDefault="00000000">
      <w:pPr>
        <w:pStyle w:val="BodyText"/>
        <w:keepLines/>
        <w:spacing w:after="140"/>
        <w:ind w:left="360" w:hanging="360"/>
        <w:jc w:val="left"/>
        <w:rPr>
          <w:rFonts w:hint="eastAsia"/>
        </w:rPr>
      </w:pPr>
      <w:r>
        <w:rPr>
          <w:sz w:val="21"/>
        </w:rPr>
        <w:t>[15] Ross, S., Gordon, G., and Bagnell, D. (2011). A reduction of imitation learning and structured prediction to no-regret online learning. AISTATS; PMLR 15, 627–635. https://proceedings.mlr.press/v15/ross11a.html</w:t>
      </w:r>
    </w:p>
    <w:p w14:paraId="65141EFA" w14:textId="77777777" w:rsidR="00820443" w:rsidRDefault="00000000">
      <w:pPr>
        <w:pStyle w:val="BodyText"/>
        <w:keepLines/>
        <w:spacing w:after="140"/>
        <w:ind w:left="360" w:hanging="360"/>
        <w:jc w:val="left"/>
        <w:rPr>
          <w:rFonts w:hint="eastAsia"/>
        </w:rPr>
      </w:pPr>
      <w:r>
        <w:rPr>
          <w:sz w:val="21"/>
        </w:rPr>
        <w:t>[16] Ghosh, D. P. (2026). ResearchOverFlow AutoregressiveDiffusionEvolution source collection. Repository supplied by the author; endpoint unavailable during this revision. https://github.com/debiprasadghosh/ResearchOverFlow/tree/main/October2026/AutoregressiveDiffusionEvolution</w:t>
      </w:r>
    </w:p>
    <w:p w14:paraId="4FF53E60" w14:textId="77777777" w:rsidR="00820443" w:rsidRDefault="00000000">
      <w:pPr>
        <w:pStyle w:val="BodyText"/>
        <w:keepLines/>
        <w:spacing w:after="140"/>
        <w:ind w:left="360" w:hanging="360"/>
        <w:jc w:val="left"/>
        <w:rPr>
          <w:rFonts w:hint="eastAsia"/>
        </w:rPr>
      </w:pPr>
      <w:r>
        <w:rPr>
          <w:sz w:val="21"/>
        </w:rPr>
        <w:t>[17] Ghosh, D. P. (2026). Optimisation-Attention A quality-biased decoder over an archive of evaluated candidates. Supplied revised manuscript dated 15 October 2026. Source of Tables 2–4 and the training protocol; not a new independent experiment.</w:t>
      </w:r>
    </w:p>
    <w:p w14:paraId="0E66D5C0" w14:textId="77777777" w:rsidR="00820443" w:rsidRDefault="00000000">
      <w:pPr>
        <w:pStyle w:val="Heading1"/>
        <w:rPr>
          <w:rFonts w:hint="eastAsia"/>
        </w:rPr>
      </w:pPr>
      <w:bookmarkStart w:id="28" w:name="appendix-a-decoder-contract"/>
      <w:bookmarkEnd w:id="27"/>
      <w:r>
        <w:t>Appendix A Decoder contract</w:t>
      </w:r>
    </w:p>
    <w:p w14:paraId="1A22D74E" w14:textId="77777777" w:rsidR="00820443" w:rsidRDefault="00000000">
      <w:pPr>
        <w:pStyle w:val="FirstParagraph"/>
        <w:rPr>
          <w:rFonts w:hint="eastAsia"/>
        </w:rPr>
      </w:pPr>
      <w:r>
        <w:t>The following pseudocode specifies the corrected proposal architecture rather than claiming to reproduce the absent training scripts. Archive-side encodings remain candidate-only in the bias form. In the feature and both forms, the encoder receives a loss signal; invalidate representations that depend on a changed signal. Each layer can have separate archive projections without contextualising the archived entries. Query-side states are recomputed when the critic changes.</w:t>
      </w:r>
    </w:p>
    <w:p w14:paraId="45AA99C9" w14:textId="77777777" w:rsidR="00820443" w:rsidRDefault="00000000">
      <w:pPr>
        <w:pStyle w:val="SourceCode"/>
        <w:keepLines/>
        <w:spacing w:before="80" w:after="80"/>
        <w:rPr>
          <w:rFonts w:hint="eastAsia"/>
        </w:rPr>
      </w:pPr>
      <w:r>
        <w:t># s is a preprocessed LOSS: larger means worse.</w:t>
      </w:r>
      <w:r>
        <w:br/>
        <w:t># valid has shape [batch, queries, archive] and is snapshot specific.</w:t>
      </w:r>
      <w:r>
        <w:br/>
        <w:t># gamma = softplus(theta) is nonnegative for each layer and head.</w:t>
      </w:r>
      <w:r>
        <w:br/>
        <w:t># At least one entry must be valid for every query.</w:t>
      </w:r>
      <w:r>
        <w:br/>
        <w:t>e = encode(concat(x, s) if form in ("feature", "both") else x)</w:t>
      </w:r>
      <w:r>
        <w:br/>
        <w:t>h = query_encode(q, a, sqrt(1 - a))</w:t>
      </w:r>
      <w:r>
        <w:br/>
        <w:t>for layer in layers:</w:t>
      </w:r>
      <w:r>
        <w:br/>
        <w:t xml:space="preserve">    u = layer.query(layer.norm(h))</w:t>
      </w:r>
      <w:r>
        <w:br/>
        <w:t xml:space="preserve">    k, v = layer.key(e), layer.value(e)</w:t>
      </w:r>
      <w:r>
        <w:br/>
        <w:t xml:space="preserve">    logits = u @ k.transpose(-1, -2) / sqrt(key_width)</w:t>
      </w:r>
      <w:r>
        <w:br/>
        <w:t xml:space="preserve">    if form in ("bias", "both"):</w:t>
      </w:r>
      <w:r>
        <w:br/>
        <w:t xml:space="preserve">        logits = logits - gamma[layer] * s</w:t>
      </w:r>
      <w:r>
        <w:br/>
        <w:t xml:space="preserve">    logits = logits.masked_fill(~valid, -float("inf"))</w:t>
      </w:r>
      <w:r>
        <w:br/>
        <w:t xml:space="preserve">    weights = softmax(logits, dim=-1)</w:t>
      </w:r>
      <w:r>
        <w:br/>
        <w:t xml:space="preserve">    h = h + layer.output(weights @ v)</w:t>
      </w:r>
      <w:r>
        <w:br/>
        <w:t xml:space="preserve">    h = h + layer.mlp(h)</w:t>
      </w:r>
      <w:r>
        <w:br/>
        <w:t>x0_hat = q + output_head(h)</w:t>
      </w:r>
      <w:r>
        <w:br/>
        <w:t># Declare how x0_hat enters the proposal and what the evaluator commits.</w:t>
      </w:r>
    </w:p>
    <w:p w14:paraId="3CDA94AD" w14:textId="77777777" w:rsidR="00820443" w:rsidRDefault="00000000">
      <w:pPr>
        <w:pStyle w:val="FirstParagraph"/>
        <w:rPr>
          <w:rFonts w:hint="eastAsia"/>
        </w:rPr>
      </w:pPr>
      <w:r>
        <w:t>The original PyTorch excerpt used a reward sv, positive for better candidates, and added gamma_scale × gamma × sv. To compare it with the loss convention here, define sv = −s and apply the nominal strength once. The original scale parameters were unconstrained. Replacing them by softplus parameters changes the parameterization and can change training, so the historical results must not be described as measurements of this corrected architecture. Tensor broadcasting over batch, head and query dimensions is part of the implementation, not implicit in the mathematical notation.</w:t>
      </w:r>
    </w:p>
    <w:p w14:paraId="288696D4" w14:textId="77777777" w:rsidR="00820443" w:rsidRDefault="00000000">
      <w:pPr>
        <w:pStyle w:val="BodyText"/>
        <w:rPr>
          <w:rFonts w:hint="eastAsia"/>
        </w:rPr>
      </w:pPr>
      <w:r>
        <w:t xml:space="preserve">The source lists training task seeds 10,000 + i, aggregation task seeds 1,000 + 7 × seed + i, held-out task seeds 500,000 + i and probe task seeds 900,000 + i. It lists rollout seeds 1, 2,000 + seed, 12,345 </w:t>
      </w:r>
      <w:r>
        <w:lastRenderedPageBreak/>
        <w:t>and 777. These identifiers are retained for recovery of the original experiment, but without generator definitions and artifacts they do not suffice to reproduce it.</w:t>
      </w:r>
    </w:p>
    <w:p w14:paraId="4E54FEA8" w14:textId="09F013E3" w:rsidR="00820443" w:rsidRDefault="00000000">
      <w:pPr>
        <w:pStyle w:val="Heading1"/>
        <w:rPr>
          <w:rFonts w:hint="eastAsia"/>
        </w:rPr>
      </w:pPr>
      <w:bookmarkStart w:id="29" w:name="X79dbf1411b0b7389b08935a01d17e19de2de11f"/>
      <w:bookmarkEnd w:id="28"/>
      <w:r>
        <w:t>Appendix B C</w:t>
      </w:r>
      <w:r w:rsidR="00343047">
        <w:t xml:space="preserve"># </w:t>
      </w:r>
      <w:r>
        <w:t>reference implementation</w:t>
      </w:r>
    </w:p>
    <w:p w14:paraId="2DBA635A" w14:textId="77777777" w:rsidR="00820443" w:rsidRDefault="00000000">
      <w:pPr>
        <w:pStyle w:val="FirstParagraph"/>
        <w:rPr>
          <w:rFonts w:hint="eastAsia"/>
        </w:rPr>
      </w:pPr>
      <w:r>
        <w:t>This self-contained .NET 8 class implements a score-independent archive cache, a masked quality-biased head, ideal z-scores and normalized midranks. The cache clones encoded vectors and exposes no writable arrays. It is fixed to one encoder version; construct a new cache if that version changes. The caller supplies already evaluated, visible scores and must use a consistent candidate ordering. Query preprocessing and the additional Gaussian norm bias of (2) remain explicit caller responsibilities. The implementation below sets the deterministic extra bias c to zero; it is the generic head (4), not a complete DE driver.</w:t>
      </w:r>
    </w:p>
    <w:p w14:paraId="628231E2" w14:textId="77777777" w:rsidR="00820443" w:rsidRDefault="00000000">
      <w:pPr>
        <w:pStyle w:val="BodyText"/>
        <w:rPr>
          <w:rFonts w:hint="eastAsia"/>
        </w:rPr>
      </w:pPr>
      <w:r>
        <w:t>Use numerically moderate input ranges so intermediate dot products and squared deviations remain finite. Invalid inputs and nonfinite intermediate logits cause an error. The code avoids the source’s fixed normalization epsilon and its unstabilized product of factors and exponentials. It has not been compiled in this revision; Python checks validate the mathematical contract independently.</w:t>
      </w:r>
    </w:p>
    <w:p w14:paraId="37C0A22A" w14:textId="77777777" w:rsidR="00820443" w:rsidRDefault="00000000">
      <w:pPr>
        <w:pStyle w:val="SourceCode"/>
        <w:keepLines/>
        <w:spacing w:before="80" w:after="80"/>
        <w:rPr>
          <w:rFonts w:hint="eastAsia"/>
        </w:rPr>
      </w:pPr>
      <w:r>
        <w:t>using System;</w:t>
      </w:r>
      <w:r>
        <w:br/>
        <w:t>using System.Linq;</w:t>
      </w:r>
    </w:p>
    <w:p w14:paraId="7419F0C8" w14:textId="77777777" w:rsidR="00820443" w:rsidRDefault="00000000">
      <w:pPr>
        <w:pStyle w:val="SourceCode"/>
        <w:keepLines/>
        <w:spacing w:before="80" w:after="80"/>
        <w:rPr>
          <w:rFonts w:hint="eastAsia"/>
        </w:rPr>
      </w:pPr>
      <w:r>
        <w:t>namespace OptimisationAttention;</w:t>
      </w:r>
    </w:p>
    <w:p w14:paraId="22372C75" w14:textId="77777777" w:rsidR="00820443" w:rsidRDefault="00000000">
      <w:pPr>
        <w:pStyle w:val="SourceCode"/>
        <w:keepLines/>
        <w:spacing w:before="80" w:after="80"/>
        <w:rPr>
          <w:rFonts w:hint="eastAsia"/>
        </w:rPr>
      </w:pPr>
      <w:r>
        <w:t>public sealed class Cache</w:t>
      </w:r>
      <w:r>
        <w:br/>
        <w:t>{</w:t>
      </w:r>
      <w:r>
        <w:br/>
        <w:t xml:space="preserve">    private readonly double[][] keys, values;</w:t>
      </w:r>
      <w:r>
        <w:br/>
        <w:t xml:space="preserve">    public Cache(double[][] k, double[][] v)</w:t>
      </w:r>
      <w:r>
        <w:br/>
        <w:t xml:space="preserve">    {</w:t>
      </w:r>
      <w:r>
        <w:br/>
        <w:t xml:space="preserve">        if (k.Length == 0 || k.Length != v.Length)</w:t>
      </w:r>
      <w:r>
        <w:br/>
        <w:t xml:space="preserve">            throw new ArgumentException("Empty or mismatched archive.");</w:t>
      </w:r>
      <w:r>
        <w:br/>
        <w:t xml:space="preserve">        if (k[0].Length == 0 || v[0].Length == 0)</w:t>
      </w:r>
      <w:r>
        <w:br/>
        <w:t xml:space="preserve">            throw new ArgumentException("Empty vector.");</w:t>
      </w:r>
      <w:r>
        <w:br/>
        <w:t xml:space="preserve">        if (k.Any(x =&gt; x.Length != k[0].Length || !Finite(x)) ||</w:t>
      </w:r>
      <w:r>
        <w:br/>
        <w:t xml:space="preserve">            v.Any(x =&gt; x.Length != v[0].Length || !Finite(x)))</w:t>
      </w:r>
      <w:r>
        <w:br/>
        <w:t xml:space="preserve">            throw new ArgumentException("Invalid dimensions or entries.");</w:t>
      </w:r>
      <w:r>
        <w:br/>
        <w:t xml:space="preserve">        keys = k.Select(x =&gt; x.ToArray()).ToArray();</w:t>
      </w:r>
      <w:r>
        <w:br/>
        <w:t xml:space="preserve">        values = v.Select(x =&gt; x.ToArray()).ToArray();</w:t>
      </w:r>
      <w:r>
        <w:br/>
        <w:t xml:space="preserve">    }</w:t>
      </w:r>
      <w:r>
        <w:br/>
        <w:t xml:space="preserve">    static bool Finite(double[] x) =&gt; x.All(double.IsFinite);</w:t>
      </w:r>
    </w:p>
    <w:p w14:paraId="39B14B76" w14:textId="77777777" w:rsidR="00820443" w:rsidRDefault="00000000">
      <w:pPr>
        <w:pStyle w:val="SourceCode"/>
        <w:keepLines/>
        <w:spacing w:before="80" w:after="80"/>
        <w:rPr>
          <w:rFonts w:hint="eastAsia"/>
        </w:rPr>
      </w:pPr>
      <w:r>
        <w:lastRenderedPageBreak/>
        <w:t xml:space="preserve">    // s is a preprocessed loss. Lower is better; gamma must be &gt;= 0.</w:t>
      </w:r>
      <w:r>
        <w:br/>
        <w:t xml:space="preserve">    // Keys and values never depend on s in this cache contract.</w:t>
      </w:r>
      <w:r>
        <w:br/>
        <w:t xml:space="preserve">    public double[] Read(double[] q, double[] s, double gamma,</w:t>
      </w:r>
      <w:r>
        <w:br/>
        <w:t xml:space="preserve">                         bool[] visible)</w:t>
      </w:r>
      <w:r>
        <w:br/>
        <w:t xml:space="preserve">    {</w:t>
      </w:r>
      <w:r>
        <w:br/>
        <w:t xml:space="preserve">        int n = keys.Length;</w:t>
      </w:r>
      <w:r>
        <w:br/>
        <w:t xml:space="preserve">        if (q.Length != keys[0].Length || s.Length != n ||</w:t>
      </w:r>
      <w:r>
        <w:br/>
        <w:t xml:space="preserve">            visible.Length != n || !Finite(q) || !Finite(s) ||</w:t>
      </w:r>
      <w:r>
        <w:br/>
        <w:t xml:space="preserve">            !double.IsFinite(gamma) || gamma &lt; 0)</w:t>
      </w:r>
      <w:r>
        <w:br/>
        <w:t xml:space="preserve">            throw new ArgumentException("Invalid read arguments.");</w:t>
      </w:r>
      <w:r>
        <w:br/>
        <w:t xml:space="preserve">        if (!visible.Any(x =&gt; x))</w:t>
      </w:r>
      <w:r>
        <w:br/>
        <w:t xml:space="preserve">            throw new ArgumentException("No visible evaluated key.");</w:t>
      </w:r>
      <w:r>
        <w:br/>
        <w:t xml:space="preserve">        var z = new double[n];</w:t>
      </w:r>
      <w:r>
        <w:br/>
        <w:t xml:space="preserve">        for (int i = 0; i &lt; n; i++)</w:t>
      </w:r>
      <w:r>
        <w:br/>
        <w:t xml:space="preserve">        {</w:t>
      </w:r>
      <w:r>
        <w:br/>
        <w:t xml:space="preserve">            z[i] = double.NegativeInfinity;</w:t>
      </w:r>
      <w:r>
        <w:br/>
        <w:t xml:space="preserve">            if (!visible[i]) continue;</w:t>
      </w:r>
      <w:r>
        <w:br/>
        <w:t xml:space="preserve">            double dot = 0;</w:t>
      </w:r>
      <w:r>
        <w:br/>
        <w:t xml:space="preserve">            for (int j = 0; j &lt; q.Length; j++) dot += q[j] * keys[i][j];</w:t>
      </w:r>
      <w:r>
        <w:br/>
        <w:t xml:space="preserve">            z[i] = dot / Math.Sqrt(q.Length) - gamma * s[i];</w:t>
      </w:r>
      <w:r>
        <w:br/>
        <w:t xml:space="preserve">            if (!double.IsFinite(z[i]))</w:t>
      </w:r>
      <w:r>
        <w:br/>
        <w:t xml:space="preserve">                throw new ArithmeticException("Nonfinite logit.");</w:t>
      </w:r>
      <w:r>
        <w:br/>
        <w:t xml:space="preserve">        }</w:t>
      </w:r>
      <w:r>
        <w:br/>
        <w:t xml:space="preserve">        double shift = z.Max();</w:t>
      </w:r>
      <w:r>
        <w:br/>
        <w:t xml:space="preserve">        var w = z.Select(t =&gt; Math.Exp(t - shift)).ToArray();</w:t>
      </w:r>
      <w:r>
        <w:br/>
        <w:t xml:space="preserve">        double sum = w.Sum();</w:t>
      </w:r>
      <w:r>
        <w:br/>
        <w:t xml:space="preserve">        var result = new double[values[0].Length];</w:t>
      </w:r>
      <w:r>
        <w:br/>
        <w:t xml:space="preserve">        for (int i = 0; i &lt; n; i++)</w:t>
      </w:r>
      <w:r>
        <w:br/>
        <w:t xml:space="preserve">            for (int j = 0; j &lt; result.Length; j++)</w:t>
      </w:r>
      <w:r>
        <w:br/>
        <w:t xml:space="preserve">                result[j] += (w[i] / sum) * values[i][j];</w:t>
      </w:r>
      <w:r>
        <w:br/>
        <w:t xml:space="preserve">        if (!Finite(result)) throw new ArithmeticException("Read overflow.");</w:t>
      </w:r>
      <w:r>
        <w:br/>
        <w:t xml:space="preserve">        return result;</w:t>
      </w:r>
      <w:r>
        <w:br/>
        <w:t xml:space="preserve">    }</w:t>
      </w:r>
      <w:r>
        <w:br/>
        <w:t>}</w:t>
      </w:r>
    </w:p>
    <w:p w14:paraId="61A8C83B" w14:textId="77777777" w:rsidR="00820443" w:rsidRDefault="00000000">
      <w:pPr>
        <w:pStyle w:val="SourceCode"/>
        <w:keepLines/>
        <w:spacing w:before="80" w:after="80"/>
        <w:rPr>
          <w:rFonts w:hint="eastAsia"/>
        </w:rPr>
      </w:pPr>
      <w:r>
        <w:lastRenderedPageBreak/>
        <w:t>public static class Scores</w:t>
      </w:r>
      <w:r>
        <w:br/>
        <w:t>{</w:t>
      </w:r>
      <w:r>
        <w:br/>
        <w:t xml:space="preserve">    static void Check(double[] loss)</w:t>
      </w:r>
      <w:r>
        <w:br/>
        <w:t xml:space="preserve">    {</w:t>
      </w:r>
      <w:r>
        <w:br/>
        <w:t xml:space="preserve">        if (loss.Length == 0 || loss.Any(x =&gt; !double.IsFinite(x)))</w:t>
      </w:r>
      <w:r>
        <w:br/>
        <w:t xml:space="preserve">            throw new ArgumentException("Finite nonempty losses required.");</w:t>
      </w:r>
      <w:r>
        <w:br/>
        <w:t xml:space="preserve">    }</w:t>
      </w:r>
      <w:r>
        <w:br/>
        <w:t xml:space="preserve">    public static double[] ZScore(double[] loss)</w:t>
      </w:r>
      <w:r>
        <w:br/>
        <w:t xml:space="preserve">    {</w:t>
      </w:r>
      <w:r>
        <w:br/>
        <w:t xml:space="preserve">        Check(loss);</w:t>
      </w:r>
      <w:r>
        <w:br/>
        <w:t xml:space="preserve">        double mean = loss.Average();</w:t>
      </w:r>
      <w:r>
        <w:br/>
        <w:t xml:space="preserve">        var centered = loss.Select(x =&gt; x - mean).ToArray();</w:t>
      </w:r>
      <w:r>
        <w:br/>
        <w:t xml:space="preserve">        double sd = Math.Sqrt(centered.Average(x =&gt; x * x));</w:t>
      </w:r>
      <w:r>
        <w:br/>
        <w:t xml:space="preserve">        if (!double.IsFinite(sd) || !double.IsFinite(mean))</w:t>
      </w:r>
      <w:r>
        <w:br/>
        <w:t xml:space="preserve">            throw new ArithmeticException("Normalization overflow.");</w:t>
      </w:r>
      <w:r>
        <w:br/>
        <w:t xml:space="preserve">        if (loss.All(x =&gt; x == loss[0])) return new double[loss.Length];</w:t>
      </w:r>
      <w:r>
        <w:br/>
        <w:t xml:space="preserve">        if (sd == 0) throw new ArithmeticException("Variance underflow.");</w:t>
      </w:r>
      <w:r>
        <w:br/>
        <w:t xml:space="preserve">        return centered.Select(x =&gt; x / sd).ToArray();</w:t>
      </w:r>
      <w:r>
        <w:br/>
        <w:t xml:space="preserve">    }</w:t>
      </w:r>
      <w:r>
        <w:br/>
        <w:t xml:space="preserve">    public static double[] Midrank(double[] loss)</w:t>
      </w:r>
      <w:r>
        <w:br/>
        <w:t xml:space="preserve">    {</w:t>
      </w:r>
      <w:r>
        <w:br/>
        <w:t xml:space="preserve">        Check(loss);</w:t>
      </w:r>
      <w:r>
        <w:br/>
        <w:t xml:space="preserve">        var order = Enumerable.Range(0, loss.Length)</w:t>
      </w:r>
      <w:r>
        <w:br/>
        <w:t xml:space="preserve">            .OrderBy(i =&gt; loss[i]).ThenBy(i =&gt; i).ToArray();</w:t>
      </w:r>
      <w:r>
        <w:br/>
        <w:t xml:space="preserve">        var result = new double[loss.Length];</w:t>
      </w:r>
      <w:r>
        <w:br/>
        <w:t xml:space="preserve">        int start = 0;</w:t>
      </w:r>
      <w:r>
        <w:br/>
        <w:t xml:space="preserve">        while (start &lt; order.Length)</w:t>
      </w:r>
      <w:r>
        <w:br/>
        <w:t xml:space="preserve">        {</w:t>
      </w:r>
      <w:r>
        <w:br/>
        <w:t xml:space="preserve">            int end = start + 1;</w:t>
      </w:r>
      <w:r>
        <w:br/>
        <w:t xml:space="preserve">            while (end &lt; order.Length &amp;&amp; loss[order[end]] == loss[order[start]])</w:t>
      </w:r>
      <w:r>
        <w:br/>
        <w:t xml:space="preserve">                end++;</w:t>
      </w:r>
      <w:r>
        <w:br/>
        <w:t xml:space="preserve">            double rank = (start + (end - start - 1) / 2.0)</w:t>
      </w:r>
      <w:r>
        <w:br/>
        <w:t xml:space="preserve">                          / Math.Max(loss.Length - 1, 1);</w:t>
      </w:r>
      <w:r>
        <w:br/>
        <w:t xml:space="preserve">            for (int j = start; j &lt; end; j++) result[order[j]] = rank;</w:t>
      </w:r>
      <w:r>
        <w:br/>
        <w:t xml:space="preserve">            start = end;</w:t>
      </w:r>
      <w:r>
        <w:br/>
        <w:t xml:space="preserve">        }</w:t>
      </w:r>
      <w:r>
        <w:br/>
        <w:t xml:space="preserve">        return result;</w:t>
      </w:r>
      <w:r>
        <w:br/>
        <w:t xml:space="preserve">    }</w:t>
      </w:r>
      <w:r>
        <w:br/>
        <w:t>}</w:t>
      </w:r>
    </w:p>
    <w:p w14:paraId="23165B86" w14:textId="77777777" w:rsidR="00820443" w:rsidRDefault="00000000">
      <w:pPr>
        <w:pStyle w:val="FirstParagraph"/>
        <w:rPr>
          <w:rFonts w:hint="eastAsia"/>
        </w:rPr>
      </w:pPr>
      <w:r>
        <w:t>The visible set supplied to Read must already correspond to evaluated commits. For a DE block its generation label equals g minus 1; for the full block archive it is less than g. For immediate insertion, use the committed prefix captured when the proposal is built. If normalization is intended to depend only on visible losses, compute that signal on the visible subset and place the result in the matching score positions. Normalizing all archived scores and masking afterwards would implement a different rule. No complete scheduler or evaluator is hidden in this class.</w:t>
      </w:r>
    </w:p>
    <w:p w14:paraId="2BC1E039" w14:textId="77777777" w:rsidR="00820443" w:rsidRDefault="00000000">
      <w:pPr>
        <w:pStyle w:val="Heading1"/>
        <w:rPr>
          <w:rFonts w:hint="eastAsia"/>
        </w:rPr>
      </w:pPr>
      <w:bookmarkStart w:id="30" w:name="appendix-c-executable-contract-check"/>
      <w:bookmarkEnd w:id="29"/>
      <w:r>
        <w:t>Appendix C Executable contract check</w:t>
      </w:r>
    </w:p>
    <w:p w14:paraId="47C3BB8E" w14:textId="77777777" w:rsidR="00820443" w:rsidRDefault="00000000">
      <w:pPr>
        <w:pStyle w:val="FirstParagraph"/>
        <w:rPr>
          <w:rFonts w:hint="eastAsia"/>
        </w:rPr>
      </w:pPr>
      <w:r>
        <w:t>This compact check requires Python 3 and NumPy and was executed successfully for this revision. It demonstrates the Gaussian expansion, affine score compensation, finite-set nonlinear exception, cache reuse and perturbation bound. The eight-step trajectory and finite-difference results in Table 5 come from the extended check described in Section 5.4, not from a training rerun.</w:t>
      </w:r>
    </w:p>
    <w:p w14:paraId="3AFF100D" w14:textId="77777777" w:rsidR="00820443" w:rsidRDefault="00000000">
      <w:pPr>
        <w:pStyle w:val="SourceCode"/>
        <w:keepLines/>
        <w:spacing w:before="80" w:after="80"/>
        <w:rPr>
          <w:rFonts w:hint="eastAsia"/>
        </w:rPr>
      </w:pPr>
      <w:r>
        <w:t>"""Compact Python 3 and NumPy contract check for the revised formulas."""</w:t>
      </w:r>
      <w:r>
        <w:br/>
        <w:t>import numpy as np</w:t>
      </w:r>
    </w:p>
    <w:p w14:paraId="661797EA" w14:textId="77777777" w:rsidR="00820443" w:rsidRDefault="00000000">
      <w:pPr>
        <w:pStyle w:val="SourceCode"/>
        <w:keepLines/>
        <w:spacing w:before="80" w:after="80"/>
        <w:rPr>
          <w:rFonts w:hint="eastAsia"/>
        </w:rPr>
      </w:pPr>
      <w:r>
        <w:t>def sm(z):</w:t>
      </w:r>
      <w:r>
        <w:br/>
        <w:t xml:space="preserve">    w = np.exp(z - np.max(z))</w:t>
      </w:r>
      <w:r>
        <w:br/>
        <w:t xml:space="preserve">    return w / w.sum()</w:t>
      </w:r>
    </w:p>
    <w:p w14:paraId="322BDA01" w14:textId="77777777" w:rsidR="00820443" w:rsidRDefault="00000000">
      <w:pPr>
        <w:pStyle w:val="SourceCode"/>
        <w:keepLines/>
        <w:spacing w:before="80" w:after="80"/>
        <w:rPr>
          <w:rFonts w:hint="eastAsia"/>
        </w:rPr>
      </w:pPr>
      <w:r>
        <w:lastRenderedPageBreak/>
        <w:t>def zs(y):</w:t>
      </w:r>
      <w:r>
        <w:br/>
        <w:t xml:space="preserve">    c = y - y.mean()</w:t>
      </w:r>
      <w:r>
        <w:br/>
        <w:t xml:space="preserve">    sd = np.sqrt(np.mean(c*c))</w:t>
      </w:r>
      <w:r>
        <w:br/>
        <w:t xml:space="preserve">    return c / sd if sd &gt; 0 else np.zeros_like(y)</w:t>
      </w:r>
    </w:p>
    <w:p w14:paraId="575724B7" w14:textId="77777777" w:rsidR="00820443" w:rsidRDefault="00000000">
      <w:pPr>
        <w:pStyle w:val="SourceCode"/>
        <w:keepLines/>
        <w:spacing w:before="80" w:after="80"/>
        <w:rPr>
          <w:rFonts w:hint="eastAsia"/>
        </w:rPr>
      </w:pPr>
      <w:r>
        <w:t>x = np.array([[-1., .2], [.3, 1.], [1.2, -.4]])</w:t>
      </w:r>
      <w:r>
        <w:br/>
        <w:t>q = np.array([.2, -.1]); a = .4; beta = 1.7</w:t>
      </w:r>
      <w:r>
        <w:br/>
        <w:t>J = np.sum(x*x, axis=1)</w:t>
      </w:r>
      <w:r>
        <w:br/>
        <w:t>g = -beta*J - np.sum((q-np.sqrt(a)*x)**2, axis=1)/(2*(1-a))</w:t>
      </w:r>
      <w:r>
        <w:br/>
        <w:t>z = np.sqrt(a)*(x@q)/(1-a) - beta*J</w:t>
      </w:r>
      <w:r>
        <w:br/>
        <w:t>z -= a*np.sum(x*x, axis=1)/(2*(1-a))</w:t>
      </w:r>
      <w:r>
        <w:br/>
        <w:t>assert np.allclose(sm(g), sm(z), atol=1e-14, rtol=0)</w:t>
      </w:r>
      <w:r>
        <w:br/>
        <w:t>assert np.allclose(zs(J), zs(5*J+2), atol=1e-14, rtol=0)</w:t>
      </w:r>
      <w:r>
        <w:br/>
        <w:t>assert np.allclose(sm(-beta*J), sm(-(beta/5)*(5*J+2)))</w:t>
      </w:r>
      <w:r>
        <w:br/>
        <w:t>finite_set = np.array([-1., 0., 1.])</w:t>
      </w:r>
      <w:r>
        <w:br/>
        <w:t>assert np.array_equal(sm(-finite_set), sm(-finite_set**3))</w:t>
      </w:r>
    </w:p>
    <w:p w14:paraId="45285DD7" w14:textId="77777777" w:rsidR="00820443" w:rsidRDefault="00000000">
      <w:pPr>
        <w:pStyle w:val="SourceCode"/>
        <w:keepLines/>
        <w:spacing w:before="80" w:after="80"/>
        <w:rPr>
          <w:rFonts w:hint="eastAsia"/>
        </w:rPr>
      </w:pPr>
      <w:r>
        <w:t># Fixed keys and values survive rescoring; the read generally changes.</w:t>
      </w:r>
      <w:r>
        <w:br/>
        <w:t>old = sm((x@q) / np.sqrt(2) - zs(J)) @ x</w:t>
      </w:r>
      <w:r>
        <w:br/>
        <w:t>new = sm((x@q) / np.sqrt(2) - zs(np.log1p(J))) @ x</w:t>
      </w:r>
      <w:r>
        <w:br/>
        <w:t>assert np.linalg.norm(new-old) &gt; 1e-5</w:t>
      </w:r>
      <w:r>
        <w:br/>
        <w:t>p = sm(z); delta = np.array([.2, -.3, .1]); pp = sm(z+delta)</w:t>
      </w:r>
      <w:r>
        <w:br/>
        <w:t>tv = .5*np.sum(np.abs(pp-p))</w:t>
      </w:r>
      <w:r>
        <w:br/>
        <w:t>assert tv &lt;= np.tanh(np.ptp(delta)/4) + 1e-14</w:t>
      </w:r>
      <w:r>
        <w:br/>
        <w:t>print('All compact contract checks passed.')</w:t>
      </w:r>
      <w:bookmarkEnd w:id="30"/>
    </w:p>
    <w:sectPr w:rsidR="00820443"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6F0C" w14:textId="77777777" w:rsidR="006C0992" w:rsidRDefault="006C0992">
      <w:pPr>
        <w:spacing w:after="0" w:line="240" w:lineRule="auto"/>
        <w:rPr>
          <w:rFonts w:hint="eastAsia"/>
        </w:rPr>
      </w:pPr>
      <w:r>
        <w:separator/>
      </w:r>
    </w:p>
  </w:endnote>
  <w:endnote w:type="continuationSeparator" w:id="0">
    <w:p w14:paraId="30AC6777" w14:textId="77777777" w:rsidR="006C0992" w:rsidRDefault="006C09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D914" w14:textId="77777777" w:rsidR="00820443"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07F9" w14:textId="77777777" w:rsidR="006C0992" w:rsidRDefault="006C0992">
      <w:pPr>
        <w:rPr>
          <w:rFonts w:hint="eastAsia"/>
        </w:rPr>
      </w:pPr>
      <w:r>
        <w:separator/>
      </w:r>
    </w:p>
  </w:footnote>
  <w:footnote w:type="continuationSeparator" w:id="0">
    <w:p w14:paraId="23E89C29" w14:textId="77777777" w:rsidR="006C0992" w:rsidRDefault="006C099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D1030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531"/>
    <w:multiLevelType w:val="multilevel"/>
    <w:tmpl w:val="1752F58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500921577">
    <w:abstractNumId w:val="8"/>
  </w:num>
  <w:num w:numId="2" w16cid:durableId="890654191">
    <w:abstractNumId w:val="6"/>
  </w:num>
  <w:num w:numId="3" w16cid:durableId="957951781">
    <w:abstractNumId w:val="5"/>
  </w:num>
  <w:num w:numId="4" w16cid:durableId="1223830788">
    <w:abstractNumId w:val="4"/>
  </w:num>
  <w:num w:numId="5" w16cid:durableId="535125714">
    <w:abstractNumId w:val="7"/>
  </w:num>
  <w:num w:numId="6" w16cid:durableId="1860661469">
    <w:abstractNumId w:val="3"/>
  </w:num>
  <w:num w:numId="7" w16cid:durableId="182524995">
    <w:abstractNumId w:val="2"/>
  </w:num>
  <w:num w:numId="8" w16cid:durableId="931669981">
    <w:abstractNumId w:val="1"/>
  </w:num>
  <w:num w:numId="9" w16cid:durableId="1284844646">
    <w:abstractNumId w:val="0"/>
  </w:num>
  <w:num w:numId="10" w16cid:durableId="907617019">
    <w:abstractNumId w:val="9"/>
  </w:num>
  <w:num w:numId="11" w16cid:durableId="1986397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0443"/>
    <w:rsid w:val="00343047"/>
    <w:rsid w:val="00381674"/>
    <w:rsid w:val="006C0992"/>
    <w:rsid w:val="00820443"/>
    <w:rsid w:val="00EE1F35"/>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4AE8"/>
  <w15:docId w15:val="{01C14E3F-E09C-404A-8623-B64ACC96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20</Pages>
  <Words>8448</Words>
  <Characters>48157</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Attention</dc:title>
  <dc:subject>Quality biased archive retrieval cache validity score invariance and numerical checks</dc:subject>
  <dc:creator>Debi Prasad Ghosh</dc:creator>
  <cp:keywords>Diffusion Evolution; ADE; optimisation attention; cache; quality bias; learned optimisation</cp:keywords>
  <dc:description/>
  <cp:lastModifiedBy>Debiprasad Ghosh</cp:lastModifiedBy>
  <cp:revision>2</cp:revision>
  <dcterms:created xsi:type="dcterms:W3CDTF">2026-10-17T10:35:00Z</dcterms:created>
  <dcterms:modified xsi:type="dcterms:W3CDTF">2026-10-17T10:58:00Z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Quality biased retrieval over evaluated candidates</vt:lpwstr>
  </property>
</Properties>
</file>