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92BF" w14:textId="77777777" w:rsidR="006451D9" w:rsidRPr="00BD4FBA" w:rsidRDefault="00000000" w:rsidP="00BD4FBA">
      <w:pPr>
        <w:pStyle w:val="Title"/>
        <w:jc w:val="center"/>
        <w:rPr>
          <w:sz w:val="84"/>
          <w:szCs w:val="84"/>
        </w:rPr>
      </w:pPr>
      <w:r w:rsidRPr="00BD4FBA">
        <w:rPr>
          <w:sz w:val="84"/>
          <w:szCs w:val="84"/>
        </w:rPr>
        <w:t>Cerebellum as a Closure</w:t>
      </w:r>
    </w:p>
    <w:p w14:paraId="323F98BB" w14:textId="77777777" w:rsidR="006451D9" w:rsidRPr="00BD4FBA" w:rsidRDefault="00000000" w:rsidP="00BD4FBA">
      <w:pPr>
        <w:pStyle w:val="Subtitle"/>
        <w:jc w:val="center"/>
        <w:rPr>
          <w:color w:val="00B0F0"/>
        </w:rPr>
      </w:pPr>
      <w:r w:rsidRPr="00BD4FBA">
        <w:rPr>
          <w:color w:val="00B0F0"/>
        </w:rPr>
        <w:t>Captured context and the possibility of completion through inhibitory circuits</w:t>
      </w:r>
    </w:p>
    <w:p w14:paraId="4CD314A0" w14:textId="77777777" w:rsidR="006451D9" w:rsidRDefault="00000000" w:rsidP="00BD4FBA">
      <w:pPr>
        <w:jc w:val="center"/>
      </w:pPr>
      <w:r>
        <w:t>Debi Prasad Ghosh</w:t>
      </w:r>
      <w:r>
        <w:br/>
        <w:t>Debias Parametric Guru, Kolkata, India</w:t>
      </w:r>
      <w:r>
        <w:br/>
        <w:t>debiprasadghosh@gmail.com</w:t>
      </w:r>
    </w:p>
    <w:p w14:paraId="58CB1E08" w14:textId="77777777" w:rsidR="006451D9" w:rsidRDefault="00000000" w:rsidP="00BD4FBA">
      <w:pPr>
        <w:pStyle w:val="BodyText"/>
        <w:jc w:val="center"/>
      </w:pPr>
      <w:r>
        <w:t>Version 2 · 17 October 2026</w:t>
      </w:r>
    </w:p>
    <w:p w14:paraId="034C05EE" w14:textId="77777777" w:rsidR="006451D9" w:rsidRDefault="00000000" w:rsidP="00BD4FBA">
      <w:pPr>
        <w:pStyle w:val="Heading1"/>
        <w:jc w:val="both"/>
      </w:pPr>
      <w:bookmarkStart w:id="0" w:name="abstract"/>
      <w:r>
        <w:t>Abstract</w:t>
      </w:r>
    </w:p>
    <w:p w14:paraId="168C39F4" w14:textId="77777777" w:rsidR="006451D9" w:rsidRDefault="00000000" w:rsidP="00BD4FBA">
      <w:pPr>
        <w:jc w:val="both"/>
      </w:pPr>
      <w:r>
        <w:t>Can inhibition implement closure rather than merely suppress output? We distinguish two meanings. In Closure Diffusion, a closure is executable code bound to a retained environment; a cerebellar loop can be modelled analogously as a shared computation evaluated with task context, learned parameters and eligible history. An order-theoretic closure is stronger: it must be extensive, monotone and idempotent on a declared state space. We prove that any composition containing an odd number of order-reversing stages cannot be a nontrivial extensive closure on a lattice with a top element. We then give two constructive routes. In the first, tonic-biased inhibitory NOR gates coupled to retained state iterate a finite positive rule system to its least fixed point; we show that the number of rounds equals the derivation depth, that the construction is universal for finite closure operators, that it converges under any fair asynchronous schedule without a clock, and that digital restoration keeps errors from compounding below an explicit noise margin. In the second, two veto-inhibitory stages with transposed connectivity form an antitone Galois connection whose composite is a closure in a single feedforward pass, with no register. The minimal width of this route equals the number of meet-irreducible closed sets, which yields an exact time–space separation: a chain rule system needs n−1 iterated rounds but only n two-stage units, whereas a pair rule system needs one round but 2^m+2m units. A rate-model analysis shows that loops with an even number of inhibitory links admit monotone, latch-like dynamics, while odd loops cannot be cooperative and can oscillate. The recently described Purkinje-cell → MLI2 → MLI1 → Purkinje-cell feedback loop is odd, and the MLI2 → MLI1 → Purkinje-cell disinhibitory path is a two-stage candidate whose required transposition is testable with connectomics. Exhaustive checks verify every finite claim. Recent studies support context-dependent teaching, sustained predictive granule-cell activity and causal cerebellar contributions to working memory, but none establishes the retained Boolean state, veto threshold or fixed-point protocol that either construction requires. Recent agent-harness research maps onto the same distinctions: retained external state, confluence of monotone updates, verification as admission rather than soundness, and storage-versus-recomputation costs.</w:t>
      </w:r>
    </w:p>
    <w:p w14:paraId="1C980BDA" w14:textId="77777777" w:rsidR="006451D9" w:rsidRDefault="00000000" w:rsidP="00BD4FBA">
      <w:pPr>
        <w:pStyle w:val="BodyText"/>
        <w:jc w:val="both"/>
      </w:pPr>
      <w:r>
        <w:t>Keywords: cerebellum; programming closure; closure operator; Galois connection; disinhibition; monotone dynamical systems; fixed point; agent harness; Closure Diffusion.</w:t>
      </w:r>
    </w:p>
    <w:p w14:paraId="100B7C3F" w14:textId="77777777" w:rsidR="006451D9" w:rsidRDefault="00000000" w:rsidP="00BD4FBA">
      <w:pPr>
        <w:pStyle w:val="Heading1"/>
        <w:jc w:val="both"/>
      </w:pPr>
      <w:bookmarkStart w:id="1" w:name="the-question-and-the-meaning-of-closure"/>
      <w:bookmarkEnd w:id="0"/>
      <w:r>
        <w:t>1 The question and the meaning of closure</w:t>
      </w:r>
    </w:p>
    <w:p w14:paraId="23AA2C65" w14:textId="77777777" w:rsidR="006451D9" w:rsidRDefault="00000000" w:rsidP="00BD4FBA">
      <w:pPr>
        <w:jc w:val="both"/>
      </w:pPr>
      <w:r>
        <w:t>An inhibitory circuit can do more than prevent a movement. It can select which contextual information becomes effective, regulate whether a teaching event changes a synapse, and suppress alternatives that are inconsistent with the current task. The question is whether such operations can organise a computation that carries its context with it and, under stronger conditions, completes an initially partial state.</w:t>
      </w:r>
    </w:p>
    <w:p w14:paraId="5275D84F" w14:textId="77777777" w:rsidR="006451D9" w:rsidRDefault="00000000" w:rsidP="00BD4FBA">
      <w:pPr>
        <w:pStyle w:val="BodyText"/>
        <w:jc w:val="both"/>
      </w:pPr>
      <w:r>
        <w:lastRenderedPageBreak/>
        <w:t>The Closure Diffusion manuscript [1] gives the word a precise starting meaning. The denoising code is shared, while its captured environment contains either the fitness-weighted current population or a persistent bank of witnesses and recurrence statistics. Its introduction explicitly does not require topological or order-theoretic closure. We retain that definition. We then ask separately whether a cerebellar-inspired inhibitory construction can implement a mathematical closure operator. The second claim requires proof and additional mechanisms; it is not implied by the terminology of the first.</w:t>
      </w:r>
    </w:p>
    <w:p w14:paraId="0DF842B1" w14:textId="77777777" w:rsidR="006451D9" w:rsidRDefault="00000000" w:rsidP="00BD4FBA">
      <w:pPr>
        <w:pStyle w:val="Caption"/>
        <w:keepNext/>
        <w:jc w:val="both"/>
      </w:pPr>
      <w:r>
        <w:t>Table 1 Three meanings that must be kept separate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8"/>
        <w:gridCol w:w="2808"/>
        <w:gridCol w:w="5222"/>
      </w:tblGrid>
      <w:tr w:rsidR="006451D9" w14:paraId="2FC28925" w14:textId="77777777">
        <w:trPr>
          <w:cantSplit/>
          <w:tblHeader/>
          <w:jc w:val="center"/>
        </w:trPr>
        <w:tc>
          <w:tcPr>
            <w:tcW w:w="1618" w:type="dxa"/>
            <w:shd w:val="clear" w:color="auto" w:fill="DCE6EF"/>
            <w:tcMar>
              <w:top w:w="90" w:type="dxa"/>
              <w:left w:w="90" w:type="dxa"/>
              <w:bottom w:w="90" w:type="dxa"/>
              <w:right w:w="90" w:type="dxa"/>
            </w:tcMar>
            <w:vAlign w:val="center"/>
          </w:tcPr>
          <w:p w14:paraId="08233AAC" w14:textId="77777777" w:rsidR="006451D9" w:rsidRDefault="00000000" w:rsidP="00BD4FBA">
            <w:pPr>
              <w:spacing w:before="60" w:after="60"/>
              <w:jc w:val="both"/>
            </w:pPr>
            <w:r>
              <w:rPr>
                <w:b/>
                <w:bCs/>
                <w:sz w:val="19"/>
              </w:rPr>
              <w:t>Meaning</w:t>
            </w:r>
          </w:p>
        </w:tc>
        <w:tc>
          <w:tcPr>
            <w:tcW w:w="2808" w:type="dxa"/>
            <w:shd w:val="clear" w:color="auto" w:fill="DCE6EF"/>
            <w:tcMar>
              <w:top w:w="90" w:type="dxa"/>
              <w:left w:w="90" w:type="dxa"/>
              <w:bottom w:w="90" w:type="dxa"/>
              <w:right w:w="90" w:type="dxa"/>
            </w:tcMar>
            <w:vAlign w:val="center"/>
          </w:tcPr>
          <w:p w14:paraId="4A8E9F11" w14:textId="77777777" w:rsidR="006451D9" w:rsidRDefault="00000000" w:rsidP="00BD4FBA">
            <w:pPr>
              <w:spacing w:before="60" w:after="60"/>
              <w:jc w:val="both"/>
            </w:pPr>
            <w:r>
              <w:rPr>
                <w:b/>
                <w:bCs/>
                <w:sz w:val="19"/>
              </w:rPr>
              <w:t>Object</w:t>
            </w:r>
          </w:p>
        </w:tc>
        <w:tc>
          <w:tcPr>
            <w:tcW w:w="5222" w:type="dxa"/>
            <w:shd w:val="clear" w:color="auto" w:fill="DCE6EF"/>
            <w:tcMar>
              <w:top w:w="90" w:type="dxa"/>
              <w:left w:w="90" w:type="dxa"/>
              <w:bottom w:w="90" w:type="dxa"/>
              <w:right w:w="90" w:type="dxa"/>
            </w:tcMar>
            <w:vAlign w:val="center"/>
          </w:tcPr>
          <w:p w14:paraId="5C792D0F" w14:textId="77777777" w:rsidR="006451D9" w:rsidRDefault="00000000" w:rsidP="00BD4FBA">
            <w:pPr>
              <w:spacing w:before="60" w:after="60"/>
              <w:jc w:val="both"/>
            </w:pPr>
            <w:r>
              <w:rPr>
                <w:b/>
                <w:bCs/>
                <w:sz w:val="19"/>
              </w:rPr>
              <w:t>Required property</w:t>
            </w:r>
          </w:p>
        </w:tc>
      </w:tr>
      <w:tr w:rsidR="006451D9" w14:paraId="1DEFFABC" w14:textId="77777777">
        <w:trPr>
          <w:cantSplit/>
          <w:jc w:val="center"/>
        </w:trPr>
        <w:tc>
          <w:tcPr>
            <w:tcW w:w="1618" w:type="dxa"/>
            <w:shd w:val="clear" w:color="auto" w:fill="F5F7F9"/>
            <w:tcMar>
              <w:top w:w="90" w:type="dxa"/>
              <w:left w:w="90" w:type="dxa"/>
              <w:bottom w:w="90" w:type="dxa"/>
              <w:right w:w="90" w:type="dxa"/>
            </w:tcMar>
            <w:vAlign w:val="center"/>
          </w:tcPr>
          <w:p w14:paraId="55140B1C" w14:textId="77777777" w:rsidR="006451D9" w:rsidRDefault="00000000" w:rsidP="00BD4FBA">
            <w:pPr>
              <w:spacing w:before="60" w:after="60"/>
              <w:jc w:val="both"/>
            </w:pPr>
            <w:r>
              <w:rPr>
                <w:sz w:val="19"/>
              </w:rPr>
              <w:t>Programming closure</w:t>
            </w:r>
          </w:p>
        </w:tc>
        <w:tc>
          <w:tcPr>
            <w:tcW w:w="2808" w:type="dxa"/>
            <w:shd w:val="clear" w:color="auto" w:fill="F5F7F9"/>
            <w:tcMar>
              <w:top w:w="90" w:type="dxa"/>
              <w:left w:w="90" w:type="dxa"/>
              <w:bottom w:w="90" w:type="dxa"/>
              <w:right w:w="90" w:type="dxa"/>
            </w:tcMar>
            <w:vAlign w:val="center"/>
          </w:tcPr>
          <w:p w14:paraId="7CFB13A0" w14:textId="77777777" w:rsidR="006451D9" w:rsidRDefault="00000000" w:rsidP="00BD4FBA">
            <w:pPr>
              <w:spacing w:before="60" w:after="60"/>
              <w:jc w:val="both"/>
            </w:pPr>
            <w:r>
              <w:rPr>
                <w:sz w:val="19"/>
              </w:rPr>
              <w:t>A computation with bound state</w:t>
            </w:r>
          </w:p>
        </w:tc>
        <w:tc>
          <w:tcPr>
            <w:tcW w:w="5222" w:type="dxa"/>
            <w:shd w:val="clear" w:color="auto" w:fill="F5F7F9"/>
            <w:tcMar>
              <w:top w:w="90" w:type="dxa"/>
              <w:left w:w="90" w:type="dxa"/>
              <w:bottom w:w="90" w:type="dxa"/>
              <w:right w:w="90" w:type="dxa"/>
            </w:tcMar>
            <w:vAlign w:val="center"/>
          </w:tcPr>
          <w:p w14:paraId="472CD4E4" w14:textId="77777777" w:rsidR="006451D9" w:rsidRDefault="00000000" w:rsidP="00BD4FBA">
            <w:pPr>
              <w:spacing w:before="60" w:after="60"/>
              <w:jc w:val="both"/>
            </w:pPr>
            <w:r>
              <w:rPr>
                <w:sz w:val="19"/>
              </w:rPr>
              <w:t>The relevant environment is captured or explicitly referenced</w:t>
            </w:r>
          </w:p>
        </w:tc>
      </w:tr>
      <w:tr w:rsidR="006451D9" w14:paraId="46CBB4AC" w14:textId="77777777">
        <w:trPr>
          <w:cantSplit/>
          <w:jc w:val="center"/>
        </w:trPr>
        <w:tc>
          <w:tcPr>
            <w:tcW w:w="1618" w:type="dxa"/>
            <w:shd w:val="clear" w:color="auto" w:fill="F5F7F9"/>
            <w:tcMar>
              <w:top w:w="90" w:type="dxa"/>
              <w:left w:w="90" w:type="dxa"/>
              <w:bottom w:w="90" w:type="dxa"/>
              <w:right w:w="90" w:type="dxa"/>
            </w:tcMar>
            <w:vAlign w:val="center"/>
          </w:tcPr>
          <w:p w14:paraId="1A72B1DA" w14:textId="77777777" w:rsidR="006451D9" w:rsidRDefault="00000000" w:rsidP="00BD4FBA">
            <w:pPr>
              <w:spacing w:before="60" w:after="60"/>
              <w:jc w:val="both"/>
            </w:pPr>
            <w:r>
              <w:rPr>
                <w:sz w:val="19"/>
              </w:rPr>
              <w:t>Order closure</w:t>
            </w:r>
          </w:p>
        </w:tc>
        <w:tc>
          <w:tcPr>
            <w:tcW w:w="2808" w:type="dxa"/>
            <w:shd w:val="clear" w:color="auto" w:fill="F5F7F9"/>
            <w:tcMar>
              <w:top w:w="90" w:type="dxa"/>
              <w:left w:w="90" w:type="dxa"/>
              <w:bottom w:w="90" w:type="dxa"/>
              <w:right w:w="90" w:type="dxa"/>
            </w:tcMar>
            <w:vAlign w:val="center"/>
          </w:tcPr>
          <w:p w14:paraId="3D1DAA79" w14:textId="77777777" w:rsidR="006451D9" w:rsidRDefault="00000000" w:rsidP="00BD4FBA">
            <w:pPr>
              <w:spacing w:before="60" w:after="60"/>
              <w:jc w:val="both"/>
            </w:pPr>
            <w:r>
              <w:rPr>
                <w:sz w:val="19"/>
              </w:rPr>
              <w:t>An operator on ordered states</w:t>
            </w:r>
          </w:p>
        </w:tc>
        <w:tc>
          <w:tcPr>
            <w:tcW w:w="5222" w:type="dxa"/>
            <w:shd w:val="clear" w:color="auto" w:fill="F5F7F9"/>
            <w:tcMar>
              <w:top w:w="90" w:type="dxa"/>
              <w:left w:w="90" w:type="dxa"/>
              <w:bottom w:w="90" w:type="dxa"/>
              <w:right w:w="90" w:type="dxa"/>
            </w:tcMar>
            <w:vAlign w:val="center"/>
          </w:tcPr>
          <w:p w14:paraId="3621B93A" w14:textId="77777777" w:rsidR="006451D9" w:rsidRDefault="00000000" w:rsidP="00BD4FBA">
            <w:pPr>
              <w:spacing w:before="60" w:after="60"/>
              <w:jc w:val="both"/>
            </w:pPr>
            <w:r>
              <w:rPr>
                <w:sz w:val="19"/>
              </w:rPr>
              <w:t>Extensiveness, monotonicity and idempotence</w:t>
            </w:r>
          </w:p>
        </w:tc>
      </w:tr>
      <w:tr w:rsidR="006451D9" w14:paraId="4E4489B8" w14:textId="77777777">
        <w:trPr>
          <w:cantSplit/>
          <w:jc w:val="center"/>
        </w:trPr>
        <w:tc>
          <w:tcPr>
            <w:tcW w:w="1618" w:type="dxa"/>
            <w:shd w:val="clear" w:color="auto" w:fill="F5F7F9"/>
            <w:tcMar>
              <w:top w:w="90" w:type="dxa"/>
              <w:left w:w="90" w:type="dxa"/>
              <w:bottom w:w="90" w:type="dxa"/>
              <w:right w:w="90" w:type="dxa"/>
            </w:tcMar>
            <w:vAlign w:val="center"/>
          </w:tcPr>
          <w:p w14:paraId="0FDEF2B8" w14:textId="77777777" w:rsidR="006451D9" w:rsidRDefault="00000000" w:rsidP="00BD4FBA">
            <w:pPr>
              <w:spacing w:before="60" w:after="60"/>
              <w:jc w:val="both"/>
            </w:pPr>
            <w:r>
              <w:rPr>
                <w:sz w:val="19"/>
              </w:rPr>
              <w:t>Closing a gate</w:t>
            </w:r>
          </w:p>
        </w:tc>
        <w:tc>
          <w:tcPr>
            <w:tcW w:w="2808" w:type="dxa"/>
            <w:shd w:val="clear" w:color="auto" w:fill="F5F7F9"/>
            <w:tcMar>
              <w:top w:w="90" w:type="dxa"/>
              <w:left w:w="90" w:type="dxa"/>
              <w:bottom w:w="90" w:type="dxa"/>
              <w:right w:w="90" w:type="dxa"/>
            </w:tcMar>
            <w:vAlign w:val="center"/>
          </w:tcPr>
          <w:p w14:paraId="77123436" w14:textId="77777777" w:rsidR="006451D9" w:rsidRDefault="00000000" w:rsidP="00BD4FBA">
            <w:pPr>
              <w:spacing w:before="60" w:after="60"/>
              <w:jc w:val="both"/>
            </w:pPr>
            <w:r>
              <w:rPr>
                <w:sz w:val="19"/>
              </w:rPr>
              <w:t>Reduced or prevented output</w:t>
            </w:r>
          </w:p>
        </w:tc>
        <w:tc>
          <w:tcPr>
            <w:tcW w:w="5222" w:type="dxa"/>
            <w:shd w:val="clear" w:color="auto" w:fill="F5F7F9"/>
            <w:tcMar>
              <w:top w:w="90" w:type="dxa"/>
              <w:left w:w="90" w:type="dxa"/>
              <w:bottom w:w="90" w:type="dxa"/>
              <w:right w:w="90" w:type="dxa"/>
            </w:tcMar>
            <w:vAlign w:val="center"/>
          </w:tcPr>
          <w:p w14:paraId="106A04BD" w14:textId="77777777" w:rsidR="006451D9" w:rsidRDefault="00000000" w:rsidP="00BD4FBA">
            <w:pPr>
              <w:spacing w:before="60" w:after="60"/>
              <w:jc w:val="both"/>
            </w:pPr>
            <w:r>
              <w:rPr>
                <w:sz w:val="19"/>
              </w:rPr>
              <w:t>A specified physiological or engineering threshold</w:t>
            </w:r>
          </w:p>
        </w:tc>
      </w:tr>
    </w:tbl>
    <w:p w14:paraId="3664477D" w14:textId="77777777" w:rsidR="006451D9" w:rsidRDefault="00000000" w:rsidP="00BD4FBA">
      <w:pPr>
        <w:pStyle w:val="BodyText"/>
        <w:jc w:val="both"/>
      </w:pPr>
      <w:r>
        <w:t>Our positive constructions are deliberately limited. They implement closure of a finite set of predicates. They do not assert that firing rates only increase, that movements become progressively larger, or that every cerebellar computation is a closure. The theorems establish possibility and cost. Identifying state variables and update protocol in a real loop is a separate empirical task.</w:t>
      </w:r>
    </w:p>
    <w:p w14:paraId="4017529D" w14:textId="77777777" w:rsidR="006451D9" w:rsidRDefault="00000000" w:rsidP="00BD4FBA">
      <w:pPr>
        <w:pStyle w:val="BodyText"/>
        <w:jc w:val="both"/>
      </w:pPr>
      <w:r>
        <w:rPr>
          <w:b/>
          <w:bCs/>
        </w:rPr>
        <w:t>What is new in Version 2.</w:t>
      </w:r>
      <w:r>
        <w:t xml:space="preserve"> (i) The single-stage barrier is generalised to any composition with an odd number of antitone stages (Lemma 3, Corollary 2). (ii) The iterated construction is sharpened: exact round count (Proposition 1), universality for every finite closure operator (Theorem 4), clock-free convergence under fair asynchronous updates (Theorem 5) and an explicit noise margin (Proposition 2). (iii) A second, register-free route through two veto-inhibitory stages is proved (Theorems 6 and 7), together with an exact width–depth separation between the two routes (Theorem 8). The earlier claim that retention is indispensable is therefore corrected: retention is indispensable for the iterated route, while the two-stage route substitutes width for time. (iv) Rate-model dynamics are analysed through loop parity (Lemma 5, Proposition 4). (v) The neuroscience and agent-harness sections are updated with studies published or posted through October 2026.</w:t>
      </w:r>
    </w:p>
    <w:p w14:paraId="59C92075" w14:textId="77777777" w:rsidR="006451D9" w:rsidRDefault="00000000" w:rsidP="00BD4FBA">
      <w:pPr>
        <w:pStyle w:val="Heading1"/>
        <w:jc w:val="both"/>
      </w:pPr>
      <w:bookmarkStart w:id="2" w:name="biological-motivation-and-its-limits"/>
      <w:bookmarkEnd w:id="1"/>
      <w:r>
        <w:t>2 Biological motivation and its limits</w:t>
      </w:r>
    </w:p>
    <w:p w14:paraId="13EF1707" w14:textId="77777777" w:rsidR="006451D9" w:rsidRDefault="00000000" w:rsidP="00BD4FBA">
      <w:pPr>
        <w:pStyle w:val="Heading2"/>
        <w:jc w:val="both"/>
      </w:pPr>
      <w:bookmarkStart w:id="3" w:name="inhibition-regulates-active-output"/>
      <w:r>
        <w:t>2.1 Inhibition regulates active output</w:t>
      </w:r>
    </w:p>
    <w:p w14:paraId="565317F2" w14:textId="77777777" w:rsidR="006451D9" w:rsidRDefault="00000000" w:rsidP="00BD4FBA">
      <w:pPr>
        <w:jc w:val="both"/>
      </w:pPr>
      <w:r>
        <w:t>Purkinje output inhibits cerebellar nuclear neurons, while afferent excitation and intrinsic activity also contribute to nuclear output. Zheng and Raman demonstrated spontaneous firing and its modulation by inhibition and disinhibition [2]. A 2026 reanalysis of recordings across preclinical models of cerebellar disease found that steady-state Purkinje activity has limited predictive power for nuclear output [12]. Consequently, tonic Purkinje inhibition does not by itself imply that action is normally absent, and Purkinje rate is not a sufficient proxy for the loop’s output variable. A release threshold must be defined relative to a task and downstream pathway.</w:t>
      </w:r>
    </w:p>
    <w:p w14:paraId="4CCA85CA" w14:textId="77777777" w:rsidR="006451D9" w:rsidRDefault="00000000" w:rsidP="00BD4FBA">
      <w:pPr>
        <w:pStyle w:val="Heading2"/>
        <w:jc w:val="both"/>
      </w:pPr>
      <w:bookmarkStart w:id="4" w:name="X5933ad9bf46dc5d657d32040b8bb691b9209231"/>
      <w:bookmarkEnd w:id="3"/>
      <w:r>
        <w:t>2.2 Disinhibition regulates the effectiveness of teaching</w:t>
      </w:r>
    </w:p>
    <w:p w14:paraId="107B7F49" w14:textId="77777777" w:rsidR="006451D9" w:rsidRDefault="00000000" w:rsidP="00BD4FBA">
      <w:pPr>
        <w:jc w:val="both"/>
      </w:pPr>
      <w:r>
        <w:t xml:space="preserve">Santos-Valencia and colleagues reported that climbing fibres preferentially recruit a disinhibitory MLI2 pathway, which inhibits Purkinje-cell-targeting MLI1 interneurons, emphasising glutamate spillover and the ability of synchronous input to favour large Purkinje dendritic calcium signals [3]. Park and colleagues reported rare functional direct climbing-fibre contacts onto disinhibitory interneurons, synchrony-dependent efficacy </w:t>
      </w:r>
      <w:r>
        <w:lastRenderedPageBreak/>
        <w:t>and impaired climbing-fibre-instructed learning after disruption of MLI-to-MLI inhibition [4]. The direct-contact and spillover accounts are not identical anatomical claims. Their common relevance is that teaching efficacy depends on circuit processing rather than solely on the arrival of a climbing-fibre event. Kimpo and colleagues had shown that comparable error signals can have different learning effects across training conditions [5].</w:t>
      </w:r>
    </w:p>
    <w:p w14:paraId="6CCED262" w14:textId="77777777" w:rsidR="006451D9" w:rsidRDefault="00000000" w:rsidP="00BD4FBA">
      <w:pPr>
        <w:pStyle w:val="BodyText"/>
        <w:jc w:val="both"/>
      </w:pPr>
      <w:r>
        <w:t>Lackey and colleagues then combined electron-microscopic reconstruction and optogenetics to show that Purkinje-cell collaterals preferentially target MLI2s over MLI1s: each MLI2 receives roughly six times more Purkinje input than each MLI1, Purkinje activation evoked direct inhibition in most MLI2s, and MLI1s more often showed a net inward current consistent with disinhibition [11]. The authors propose a Purkinje → MLI2 → MLI1 → Purkinje feedback pathway that limits elevated Purkinje firing. In the sign algebra of Section 7, that loop contains three inhibitory links and is therefore odd. The finding matters for the present question because odd loops are the canonical substrate of negative feedback, not of retention (Proposition 4, Corollary 5).</w:t>
      </w:r>
    </w:p>
    <w:p w14:paraId="5569E2A6" w14:textId="77777777" w:rsidR="006451D9" w:rsidRDefault="00000000" w:rsidP="00BD4FBA">
      <w:pPr>
        <w:pStyle w:val="Heading2"/>
        <w:jc w:val="both"/>
      </w:pPr>
      <w:bookmarkStart w:id="5" w:name="context-reward-and-sustained-activity"/>
      <w:bookmarkEnd w:id="4"/>
      <w:r>
        <w:t>2.3 Context, reward and sustained activity</w:t>
      </w:r>
    </w:p>
    <w:p w14:paraId="5A28ED9E" w14:textId="77777777" w:rsidR="006451D9" w:rsidRDefault="00000000" w:rsidP="00BD4FBA">
      <w:pPr>
        <w:jc w:val="both"/>
      </w:pPr>
      <w:r>
        <w:t>Filio and colleagues reported that many granule cells predictively encoded delayed dopamine reward with activity that stretched to 1- or 2-second delays and ended at delivery, while climbing fibres mostly spiked after delivery; chronic granule-cell inhibition disrupted self-stimulation learning, and climbing-fibre stimulation itself acted as a reward [6]. Sustained, delay-matched granule-cell activity is a candidate carrier of eligible history e in Section 3, but it is not a demonstrated Boolean register.</w:t>
      </w:r>
    </w:p>
    <w:p w14:paraId="6F30B524" w14:textId="77777777" w:rsidR="006451D9" w:rsidRDefault="00000000" w:rsidP="00BD4FBA">
      <w:pPr>
        <w:pStyle w:val="BodyText"/>
        <w:jc w:val="both"/>
      </w:pPr>
      <w:r>
        <w:t>Retention may also live in the wider loop. Gao and colleagues showed that a reciprocal loop between anterior lateral motor cortex and the cerebellar nuclei is required to maintain preparatory persistent activity [13]. A 2026 human study posted as a preprint applied continuous theta-burst stimulation to lobule VIIb and reported broadened decoded posteriors, reduced gain and reduced Fisher information across visual, parietal and cerebellar regions during spatial working memory, with increased recall error in a higher-powered psychophysics experiment [14]. These results are consistent with a distributed retained state of the kind the iterated route requires. They do not show that the retained state is monotone, set-valued or idempotent under reapplication.</w:t>
      </w:r>
    </w:p>
    <w:p w14:paraId="3AA211C0" w14:textId="77777777" w:rsidR="006451D9" w:rsidRDefault="00000000" w:rsidP="00BD4FBA">
      <w:pPr>
        <w:pStyle w:val="BodyText"/>
        <w:jc w:val="both"/>
      </w:pPr>
      <w:r>
        <w:t>Wang and Ivry showed that a two-layer cerebellar-inspired population model reproduces contextual effects on implicit adaptation without explicitly representing context [15]. This bears directly on the environment E: a separate context identifier c may be unnecessary, because context can be implicit in population state. Lemma 2 formalises the consequence.</w:t>
      </w:r>
    </w:p>
    <w:p w14:paraId="768FCD56" w14:textId="77777777" w:rsidR="006451D9" w:rsidRDefault="00000000" w:rsidP="00BD4FBA">
      <w:pPr>
        <w:pStyle w:val="Heading2"/>
        <w:jc w:val="both"/>
      </w:pPr>
      <w:bookmarkStart w:id="6" w:name="ensembles-connectivity-and-settling"/>
      <w:bookmarkEnd w:id="5"/>
      <w:r>
        <w:t>2.4 Ensembles, connectivity and settling</w:t>
      </w:r>
    </w:p>
    <w:p w14:paraId="05C54D3D" w14:textId="77777777" w:rsidR="006451D9" w:rsidRDefault="00000000" w:rsidP="00BD4FBA">
      <w:pPr>
        <w:jc w:val="both"/>
      </w:pPr>
      <w:r>
        <w:t>A 2026 preprint reconstructing lobule V parallel-fibre-to-Purkinje connectivity reports a Bernoulli-like pattern in which each Purkinje cell connects to roughly half of the parallel fibres it touches, with no systematic over- or under-sampling [16]. A second preprint proposes that heterogeneous potentiation and depression across a microzone make Purkinje ensembles useful only when combined with a nonlinear nuclear readout, and derives an optimal decoder in which Purkinje rates first settle through recurrent Purkinje–Purkinje inhibition and the nuclei then apply a nonlinear readout [17]. The settle-then-read structure parallels the read–compute–commit protocol of Theorem 3, and random connectivity is relevant to Theorem 6, which shows that every binary relation, random or learned, yields a lawful closure under the two-stage construction. Both are preprints and are used here as computational proposals.</w:t>
      </w:r>
    </w:p>
    <w:p w14:paraId="7D30CD56" w14:textId="77777777" w:rsidR="006451D9" w:rsidRDefault="00000000" w:rsidP="00BD4FBA">
      <w:pPr>
        <w:pStyle w:val="Caption"/>
        <w:keepNext/>
        <w:jc w:val="both"/>
      </w:pPr>
      <w:r>
        <w:t>Table 2 What recent evidence supports and what it does not establish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10"/>
        <w:gridCol w:w="3506"/>
        <w:gridCol w:w="3132"/>
      </w:tblGrid>
      <w:tr w:rsidR="006451D9" w14:paraId="5FE80851" w14:textId="77777777">
        <w:trPr>
          <w:cantSplit/>
          <w:tblHeader/>
          <w:jc w:val="center"/>
        </w:trPr>
        <w:tc>
          <w:tcPr>
            <w:tcW w:w="3010" w:type="dxa"/>
            <w:shd w:val="clear" w:color="auto" w:fill="DCE6EF"/>
            <w:tcMar>
              <w:top w:w="90" w:type="dxa"/>
              <w:left w:w="90" w:type="dxa"/>
              <w:bottom w:w="90" w:type="dxa"/>
              <w:right w:w="90" w:type="dxa"/>
            </w:tcMar>
            <w:vAlign w:val="center"/>
          </w:tcPr>
          <w:p w14:paraId="54425493" w14:textId="77777777" w:rsidR="006451D9" w:rsidRDefault="00000000" w:rsidP="00BD4FBA">
            <w:pPr>
              <w:spacing w:before="60" w:after="60"/>
              <w:jc w:val="both"/>
            </w:pPr>
            <w:r>
              <w:rPr>
                <w:b/>
                <w:bCs/>
                <w:sz w:val="19"/>
              </w:rPr>
              <w:t>Study</w:t>
            </w:r>
          </w:p>
        </w:tc>
        <w:tc>
          <w:tcPr>
            <w:tcW w:w="3506" w:type="dxa"/>
            <w:shd w:val="clear" w:color="auto" w:fill="DCE6EF"/>
            <w:tcMar>
              <w:top w:w="90" w:type="dxa"/>
              <w:left w:w="90" w:type="dxa"/>
              <w:bottom w:w="90" w:type="dxa"/>
              <w:right w:w="90" w:type="dxa"/>
            </w:tcMar>
            <w:vAlign w:val="center"/>
          </w:tcPr>
          <w:p w14:paraId="0FB380D1" w14:textId="77777777" w:rsidR="006451D9" w:rsidRDefault="00000000" w:rsidP="00BD4FBA">
            <w:pPr>
              <w:spacing w:before="60" w:after="60"/>
              <w:jc w:val="both"/>
            </w:pPr>
            <w:r>
              <w:rPr>
                <w:b/>
                <w:bCs/>
                <w:sz w:val="19"/>
              </w:rPr>
              <w:t>Supports</w:t>
            </w:r>
          </w:p>
        </w:tc>
        <w:tc>
          <w:tcPr>
            <w:tcW w:w="3132" w:type="dxa"/>
            <w:shd w:val="clear" w:color="auto" w:fill="DCE6EF"/>
            <w:tcMar>
              <w:top w:w="90" w:type="dxa"/>
              <w:left w:w="90" w:type="dxa"/>
              <w:bottom w:w="90" w:type="dxa"/>
              <w:right w:w="90" w:type="dxa"/>
            </w:tcMar>
            <w:vAlign w:val="center"/>
          </w:tcPr>
          <w:p w14:paraId="74619D9A" w14:textId="77777777" w:rsidR="006451D9" w:rsidRDefault="00000000" w:rsidP="00BD4FBA">
            <w:pPr>
              <w:spacing w:before="60" w:after="60"/>
              <w:jc w:val="both"/>
            </w:pPr>
            <w:r>
              <w:rPr>
                <w:b/>
                <w:bCs/>
                <w:sz w:val="19"/>
              </w:rPr>
              <w:t>Does not establish</w:t>
            </w:r>
          </w:p>
        </w:tc>
      </w:tr>
      <w:tr w:rsidR="006451D9" w14:paraId="68F0D457" w14:textId="77777777">
        <w:trPr>
          <w:cantSplit/>
          <w:jc w:val="center"/>
        </w:trPr>
        <w:tc>
          <w:tcPr>
            <w:tcW w:w="3010" w:type="dxa"/>
            <w:shd w:val="clear" w:color="auto" w:fill="F5F7F9"/>
            <w:tcMar>
              <w:top w:w="90" w:type="dxa"/>
              <w:left w:w="90" w:type="dxa"/>
              <w:bottom w:w="90" w:type="dxa"/>
              <w:right w:w="90" w:type="dxa"/>
            </w:tcMar>
            <w:vAlign w:val="center"/>
          </w:tcPr>
          <w:p w14:paraId="6393F081" w14:textId="77777777" w:rsidR="006451D9" w:rsidRDefault="00000000" w:rsidP="00BD4FBA">
            <w:pPr>
              <w:spacing w:before="60" w:after="60"/>
              <w:jc w:val="both"/>
            </w:pPr>
            <w:r>
              <w:rPr>
                <w:sz w:val="19"/>
              </w:rPr>
              <w:lastRenderedPageBreak/>
              <w:t>Santos-Valencia et al. 2026 [3]; Park et al. 2026 [4]</w:t>
            </w:r>
          </w:p>
        </w:tc>
        <w:tc>
          <w:tcPr>
            <w:tcW w:w="3506" w:type="dxa"/>
            <w:shd w:val="clear" w:color="auto" w:fill="F5F7F9"/>
            <w:tcMar>
              <w:top w:w="90" w:type="dxa"/>
              <w:left w:w="90" w:type="dxa"/>
              <w:bottom w:w="90" w:type="dxa"/>
              <w:right w:w="90" w:type="dxa"/>
            </w:tcMar>
            <w:vAlign w:val="center"/>
          </w:tcPr>
          <w:p w14:paraId="3D7E5FFA" w14:textId="77777777" w:rsidR="006451D9" w:rsidRDefault="00000000" w:rsidP="00BD4FBA">
            <w:pPr>
              <w:spacing w:before="60" w:after="60"/>
              <w:jc w:val="both"/>
            </w:pPr>
            <w:r>
              <w:rPr>
                <w:sz w:val="19"/>
              </w:rPr>
              <w:t>Disinhibition gates teaching efficacy</w:t>
            </w:r>
          </w:p>
        </w:tc>
        <w:tc>
          <w:tcPr>
            <w:tcW w:w="3132" w:type="dxa"/>
            <w:shd w:val="clear" w:color="auto" w:fill="F5F7F9"/>
            <w:tcMar>
              <w:top w:w="90" w:type="dxa"/>
              <w:left w:w="90" w:type="dxa"/>
              <w:bottom w:w="90" w:type="dxa"/>
              <w:right w:w="90" w:type="dxa"/>
            </w:tcMar>
            <w:vAlign w:val="center"/>
          </w:tcPr>
          <w:p w14:paraId="3434CEDD" w14:textId="77777777" w:rsidR="006451D9" w:rsidRDefault="00000000" w:rsidP="00BD4FBA">
            <w:pPr>
              <w:spacing w:before="60" w:after="60"/>
              <w:jc w:val="both"/>
            </w:pPr>
            <w:r>
              <w:rPr>
                <w:sz w:val="19"/>
              </w:rPr>
              <w:t>A completion algorithm or retained Boolean state</w:t>
            </w:r>
          </w:p>
        </w:tc>
      </w:tr>
      <w:tr w:rsidR="006451D9" w14:paraId="2A014A73" w14:textId="77777777">
        <w:trPr>
          <w:cantSplit/>
          <w:jc w:val="center"/>
        </w:trPr>
        <w:tc>
          <w:tcPr>
            <w:tcW w:w="3010" w:type="dxa"/>
            <w:shd w:val="clear" w:color="auto" w:fill="F5F7F9"/>
            <w:tcMar>
              <w:top w:w="90" w:type="dxa"/>
              <w:left w:w="90" w:type="dxa"/>
              <w:bottom w:w="90" w:type="dxa"/>
              <w:right w:w="90" w:type="dxa"/>
            </w:tcMar>
            <w:vAlign w:val="center"/>
          </w:tcPr>
          <w:p w14:paraId="7A0F088F" w14:textId="77777777" w:rsidR="006451D9" w:rsidRDefault="00000000" w:rsidP="00BD4FBA">
            <w:pPr>
              <w:spacing w:before="60" w:after="60"/>
              <w:jc w:val="both"/>
            </w:pPr>
            <w:r>
              <w:rPr>
                <w:sz w:val="19"/>
              </w:rPr>
              <w:t>Lackey et al. 2026 [11]</w:t>
            </w:r>
          </w:p>
        </w:tc>
        <w:tc>
          <w:tcPr>
            <w:tcW w:w="3506" w:type="dxa"/>
            <w:shd w:val="clear" w:color="auto" w:fill="F5F7F9"/>
            <w:tcMar>
              <w:top w:w="90" w:type="dxa"/>
              <w:left w:w="90" w:type="dxa"/>
              <w:bottom w:w="90" w:type="dxa"/>
              <w:right w:w="90" w:type="dxa"/>
            </w:tcMar>
            <w:vAlign w:val="center"/>
          </w:tcPr>
          <w:p w14:paraId="2DC858ED" w14:textId="77777777" w:rsidR="006451D9" w:rsidRDefault="00000000" w:rsidP="00BD4FBA">
            <w:pPr>
              <w:spacing w:before="60" w:after="60"/>
              <w:jc w:val="both"/>
            </w:pPr>
            <w:r>
              <w:rPr>
                <w:sz w:val="19"/>
              </w:rPr>
              <w:t>PC → MLI2 → MLI1 → PC odd feedback loop</w:t>
            </w:r>
          </w:p>
        </w:tc>
        <w:tc>
          <w:tcPr>
            <w:tcW w:w="3132" w:type="dxa"/>
            <w:shd w:val="clear" w:color="auto" w:fill="F5F7F9"/>
            <w:tcMar>
              <w:top w:w="90" w:type="dxa"/>
              <w:left w:w="90" w:type="dxa"/>
              <w:bottom w:w="90" w:type="dxa"/>
              <w:right w:w="90" w:type="dxa"/>
            </w:tcMar>
            <w:vAlign w:val="center"/>
          </w:tcPr>
          <w:p w14:paraId="7A08430D" w14:textId="77777777" w:rsidR="006451D9" w:rsidRDefault="00000000" w:rsidP="00BD4FBA">
            <w:pPr>
              <w:spacing w:before="60" w:after="60"/>
              <w:jc w:val="both"/>
            </w:pPr>
            <w:r>
              <w:rPr>
                <w:sz w:val="19"/>
              </w:rPr>
              <w:t>Latch-like retention within the cortex</w:t>
            </w:r>
          </w:p>
        </w:tc>
      </w:tr>
      <w:tr w:rsidR="006451D9" w14:paraId="113E882E" w14:textId="77777777">
        <w:trPr>
          <w:cantSplit/>
          <w:jc w:val="center"/>
        </w:trPr>
        <w:tc>
          <w:tcPr>
            <w:tcW w:w="3010" w:type="dxa"/>
            <w:shd w:val="clear" w:color="auto" w:fill="F5F7F9"/>
            <w:tcMar>
              <w:top w:w="90" w:type="dxa"/>
              <w:left w:w="90" w:type="dxa"/>
              <w:bottom w:w="90" w:type="dxa"/>
              <w:right w:w="90" w:type="dxa"/>
            </w:tcMar>
            <w:vAlign w:val="center"/>
          </w:tcPr>
          <w:p w14:paraId="0E91FA04" w14:textId="77777777" w:rsidR="006451D9" w:rsidRDefault="00000000" w:rsidP="00BD4FBA">
            <w:pPr>
              <w:spacing w:before="60" w:after="60"/>
              <w:jc w:val="both"/>
            </w:pPr>
            <w:r>
              <w:rPr>
                <w:sz w:val="19"/>
              </w:rPr>
              <w:t>Lyon et al. 2026 [12]</w:t>
            </w:r>
          </w:p>
        </w:tc>
        <w:tc>
          <w:tcPr>
            <w:tcW w:w="3506" w:type="dxa"/>
            <w:shd w:val="clear" w:color="auto" w:fill="F5F7F9"/>
            <w:tcMar>
              <w:top w:w="90" w:type="dxa"/>
              <w:left w:w="90" w:type="dxa"/>
              <w:bottom w:w="90" w:type="dxa"/>
              <w:right w:w="90" w:type="dxa"/>
            </w:tcMar>
            <w:vAlign w:val="center"/>
          </w:tcPr>
          <w:p w14:paraId="113135EF" w14:textId="77777777" w:rsidR="006451D9" w:rsidRDefault="00000000" w:rsidP="00BD4FBA">
            <w:pPr>
              <w:spacing w:before="60" w:after="60"/>
              <w:jc w:val="both"/>
            </w:pPr>
            <w:r>
              <w:rPr>
                <w:sz w:val="19"/>
              </w:rPr>
              <w:t>Purkinje rate is a weak proxy for output</w:t>
            </w:r>
          </w:p>
        </w:tc>
        <w:tc>
          <w:tcPr>
            <w:tcW w:w="3132" w:type="dxa"/>
            <w:shd w:val="clear" w:color="auto" w:fill="F5F7F9"/>
            <w:tcMar>
              <w:top w:w="90" w:type="dxa"/>
              <w:left w:w="90" w:type="dxa"/>
              <w:bottom w:w="90" w:type="dxa"/>
              <w:right w:w="90" w:type="dxa"/>
            </w:tcMar>
            <w:vAlign w:val="center"/>
          </w:tcPr>
          <w:p w14:paraId="27EEDA6E" w14:textId="77777777" w:rsidR="006451D9" w:rsidRDefault="00000000" w:rsidP="00BD4FBA">
            <w:pPr>
              <w:spacing w:before="60" w:after="60"/>
              <w:jc w:val="both"/>
            </w:pPr>
            <w:r>
              <w:rPr>
                <w:sz w:val="19"/>
              </w:rPr>
              <w:t>Any particular output code</w:t>
            </w:r>
          </w:p>
        </w:tc>
      </w:tr>
      <w:tr w:rsidR="006451D9" w14:paraId="1648DCE9" w14:textId="77777777">
        <w:trPr>
          <w:cantSplit/>
          <w:jc w:val="center"/>
        </w:trPr>
        <w:tc>
          <w:tcPr>
            <w:tcW w:w="3010" w:type="dxa"/>
            <w:shd w:val="clear" w:color="auto" w:fill="F5F7F9"/>
            <w:tcMar>
              <w:top w:w="90" w:type="dxa"/>
              <w:left w:w="90" w:type="dxa"/>
              <w:bottom w:w="90" w:type="dxa"/>
              <w:right w:w="90" w:type="dxa"/>
            </w:tcMar>
            <w:vAlign w:val="center"/>
          </w:tcPr>
          <w:p w14:paraId="26FAF480" w14:textId="77777777" w:rsidR="006451D9" w:rsidRDefault="00000000" w:rsidP="00BD4FBA">
            <w:pPr>
              <w:spacing w:before="60" w:after="60"/>
              <w:jc w:val="both"/>
            </w:pPr>
            <w:r>
              <w:rPr>
                <w:sz w:val="19"/>
              </w:rPr>
              <w:t>Filio et al. 2026 [6]</w:t>
            </w:r>
          </w:p>
        </w:tc>
        <w:tc>
          <w:tcPr>
            <w:tcW w:w="3506" w:type="dxa"/>
            <w:shd w:val="clear" w:color="auto" w:fill="F5F7F9"/>
            <w:tcMar>
              <w:top w:w="90" w:type="dxa"/>
              <w:left w:w="90" w:type="dxa"/>
              <w:bottom w:w="90" w:type="dxa"/>
              <w:right w:w="90" w:type="dxa"/>
            </w:tcMar>
            <w:vAlign w:val="center"/>
          </w:tcPr>
          <w:p w14:paraId="0482974A" w14:textId="77777777" w:rsidR="006451D9" w:rsidRDefault="00000000" w:rsidP="00BD4FBA">
            <w:pPr>
              <w:spacing w:before="60" w:after="60"/>
              <w:jc w:val="both"/>
            </w:pPr>
            <w:r>
              <w:rPr>
                <w:sz w:val="19"/>
              </w:rPr>
              <w:t>Delay-matched predictive granule-cell activity</w:t>
            </w:r>
          </w:p>
        </w:tc>
        <w:tc>
          <w:tcPr>
            <w:tcW w:w="3132" w:type="dxa"/>
            <w:shd w:val="clear" w:color="auto" w:fill="F5F7F9"/>
            <w:tcMar>
              <w:top w:w="90" w:type="dxa"/>
              <w:left w:w="90" w:type="dxa"/>
              <w:bottom w:w="90" w:type="dxa"/>
              <w:right w:w="90" w:type="dxa"/>
            </w:tcMar>
            <w:vAlign w:val="center"/>
          </w:tcPr>
          <w:p w14:paraId="20F29B9F" w14:textId="77777777" w:rsidR="006451D9" w:rsidRDefault="00000000" w:rsidP="00BD4FBA">
            <w:pPr>
              <w:spacing w:before="60" w:after="60"/>
              <w:jc w:val="both"/>
            </w:pPr>
            <w:r>
              <w:rPr>
                <w:sz w:val="19"/>
              </w:rPr>
              <w:t>Event identifiers or idempotence</w:t>
            </w:r>
          </w:p>
        </w:tc>
      </w:tr>
      <w:tr w:rsidR="006451D9" w14:paraId="0C08A16B" w14:textId="77777777">
        <w:trPr>
          <w:cantSplit/>
          <w:jc w:val="center"/>
        </w:trPr>
        <w:tc>
          <w:tcPr>
            <w:tcW w:w="3010" w:type="dxa"/>
            <w:shd w:val="clear" w:color="auto" w:fill="F5F7F9"/>
            <w:tcMar>
              <w:top w:w="90" w:type="dxa"/>
              <w:left w:w="90" w:type="dxa"/>
              <w:bottom w:w="90" w:type="dxa"/>
              <w:right w:w="90" w:type="dxa"/>
            </w:tcMar>
            <w:vAlign w:val="center"/>
          </w:tcPr>
          <w:p w14:paraId="044F8853" w14:textId="77777777" w:rsidR="006451D9" w:rsidRDefault="00000000" w:rsidP="00BD4FBA">
            <w:pPr>
              <w:spacing w:before="60" w:after="60"/>
              <w:jc w:val="both"/>
            </w:pPr>
            <w:r>
              <w:rPr>
                <w:sz w:val="19"/>
              </w:rPr>
              <w:t>Gao et al. 2018 [13]; Brissenden et al. 2026 [14]</w:t>
            </w:r>
          </w:p>
        </w:tc>
        <w:tc>
          <w:tcPr>
            <w:tcW w:w="3506" w:type="dxa"/>
            <w:shd w:val="clear" w:color="auto" w:fill="F5F7F9"/>
            <w:tcMar>
              <w:top w:w="90" w:type="dxa"/>
              <w:left w:w="90" w:type="dxa"/>
              <w:bottom w:w="90" w:type="dxa"/>
              <w:right w:w="90" w:type="dxa"/>
            </w:tcMar>
            <w:vAlign w:val="center"/>
          </w:tcPr>
          <w:p w14:paraId="7A2D9C09" w14:textId="77777777" w:rsidR="006451D9" w:rsidRDefault="00000000" w:rsidP="00BD4FBA">
            <w:pPr>
              <w:spacing w:before="60" w:after="60"/>
              <w:jc w:val="both"/>
            </w:pPr>
            <w:r>
              <w:rPr>
                <w:sz w:val="19"/>
              </w:rPr>
              <w:t>Causal loop contribution to maintained state</w:t>
            </w:r>
          </w:p>
        </w:tc>
        <w:tc>
          <w:tcPr>
            <w:tcW w:w="3132" w:type="dxa"/>
            <w:shd w:val="clear" w:color="auto" w:fill="F5F7F9"/>
            <w:tcMar>
              <w:top w:w="90" w:type="dxa"/>
              <w:left w:w="90" w:type="dxa"/>
              <w:bottom w:w="90" w:type="dxa"/>
              <w:right w:w="90" w:type="dxa"/>
            </w:tcMar>
            <w:vAlign w:val="center"/>
          </w:tcPr>
          <w:p w14:paraId="42C7F4D7" w14:textId="77777777" w:rsidR="006451D9" w:rsidRDefault="00000000" w:rsidP="00BD4FBA">
            <w:pPr>
              <w:spacing w:before="60" w:after="60"/>
              <w:jc w:val="both"/>
            </w:pPr>
            <w:r>
              <w:rPr>
                <w:sz w:val="19"/>
              </w:rPr>
              <w:t>Monotone set-valued retention</w:t>
            </w:r>
          </w:p>
        </w:tc>
      </w:tr>
      <w:tr w:rsidR="006451D9" w14:paraId="43BEB42A" w14:textId="77777777">
        <w:trPr>
          <w:cantSplit/>
          <w:jc w:val="center"/>
        </w:trPr>
        <w:tc>
          <w:tcPr>
            <w:tcW w:w="3010" w:type="dxa"/>
            <w:shd w:val="clear" w:color="auto" w:fill="F5F7F9"/>
            <w:tcMar>
              <w:top w:w="90" w:type="dxa"/>
              <w:left w:w="90" w:type="dxa"/>
              <w:bottom w:w="90" w:type="dxa"/>
              <w:right w:w="90" w:type="dxa"/>
            </w:tcMar>
            <w:vAlign w:val="center"/>
          </w:tcPr>
          <w:p w14:paraId="42253A05" w14:textId="77777777" w:rsidR="006451D9" w:rsidRDefault="00000000" w:rsidP="00BD4FBA">
            <w:pPr>
              <w:spacing w:before="60" w:after="60"/>
              <w:jc w:val="both"/>
            </w:pPr>
            <w:r>
              <w:rPr>
                <w:sz w:val="19"/>
              </w:rPr>
              <w:t>Wang and Ivry 2025 [15]</w:t>
            </w:r>
          </w:p>
        </w:tc>
        <w:tc>
          <w:tcPr>
            <w:tcW w:w="3506" w:type="dxa"/>
            <w:shd w:val="clear" w:color="auto" w:fill="F5F7F9"/>
            <w:tcMar>
              <w:top w:w="90" w:type="dxa"/>
              <w:left w:w="90" w:type="dxa"/>
              <w:bottom w:w="90" w:type="dxa"/>
              <w:right w:w="90" w:type="dxa"/>
            </w:tcMar>
            <w:vAlign w:val="center"/>
          </w:tcPr>
          <w:p w14:paraId="292FBBD7" w14:textId="77777777" w:rsidR="006451D9" w:rsidRDefault="00000000" w:rsidP="00BD4FBA">
            <w:pPr>
              <w:spacing w:before="60" w:after="60"/>
              <w:jc w:val="both"/>
            </w:pPr>
            <w:r>
              <w:rPr>
                <w:sz w:val="19"/>
              </w:rPr>
              <w:t>Context can be implicit in population code</w:t>
            </w:r>
          </w:p>
        </w:tc>
        <w:tc>
          <w:tcPr>
            <w:tcW w:w="3132" w:type="dxa"/>
            <w:shd w:val="clear" w:color="auto" w:fill="F5F7F9"/>
            <w:tcMar>
              <w:top w:w="90" w:type="dxa"/>
              <w:left w:w="90" w:type="dxa"/>
              <w:bottom w:w="90" w:type="dxa"/>
              <w:right w:w="90" w:type="dxa"/>
            </w:tcMar>
            <w:vAlign w:val="center"/>
          </w:tcPr>
          <w:p w14:paraId="274601C5" w14:textId="77777777" w:rsidR="006451D9" w:rsidRDefault="00000000" w:rsidP="00BD4FBA">
            <w:pPr>
              <w:spacing w:before="60" w:after="60"/>
              <w:jc w:val="both"/>
            </w:pPr>
            <w:r>
              <w:rPr>
                <w:sz w:val="19"/>
              </w:rPr>
              <w:t>A separable context variable</w:t>
            </w:r>
          </w:p>
        </w:tc>
      </w:tr>
      <w:tr w:rsidR="006451D9" w14:paraId="54BD6D03" w14:textId="77777777">
        <w:trPr>
          <w:cantSplit/>
          <w:jc w:val="center"/>
        </w:trPr>
        <w:tc>
          <w:tcPr>
            <w:tcW w:w="3010" w:type="dxa"/>
            <w:shd w:val="clear" w:color="auto" w:fill="F5F7F9"/>
            <w:tcMar>
              <w:top w:w="90" w:type="dxa"/>
              <w:left w:w="90" w:type="dxa"/>
              <w:bottom w:w="90" w:type="dxa"/>
              <w:right w:w="90" w:type="dxa"/>
            </w:tcMar>
            <w:vAlign w:val="center"/>
          </w:tcPr>
          <w:p w14:paraId="061281AF" w14:textId="77777777" w:rsidR="006451D9" w:rsidRDefault="00000000" w:rsidP="00BD4FBA">
            <w:pPr>
              <w:spacing w:before="60" w:after="60"/>
              <w:jc w:val="both"/>
            </w:pPr>
            <w:r>
              <w:rPr>
                <w:sz w:val="19"/>
              </w:rPr>
              <w:t>Holtrup et al. 2026 [16]; Ruben and Pehlevan 2026 [17]</w:t>
            </w:r>
          </w:p>
        </w:tc>
        <w:tc>
          <w:tcPr>
            <w:tcW w:w="3506" w:type="dxa"/>
            <w:shd w:val="clear" w:color="auto" w:fill="F5F7F9"/>
            <w:tcMar>
              <w:top w:w="90" w:type="dxa"/>
              <w:left w:w="90" w:type="dxa"/>
              <w:bottom w:w="90" w:type="dxa"/>
              <w:right w:w="90" w:type="dxa"/>
            </w:tcMar>
            <w:vAlign w:val="center"/>
          </w:tcPr>
          <w:p w14:paraId="0F05C28F" w14:textId="77777777" w:rsidR="006451D9" w:rsidRDefault="00000000" w:rsidP="00BD4FBA">
            <w:pPr>
              <w:spacing w:before="60" w:after="60"/>
              <w:jc w:val="both"/>
            </w:pPr>
            <w:r>
              <w:rPr>
                <w:sz w:val="19"/>
              </w:rPr>
              <w:t>Random wiring; settle-then-readout</w:t>
            </w:r>
          </w:p>
        </w:tc>
        <w:tc>
          <w:tcPr>
            <w:tcW w:w="3132" w:type="dxa"/>
            <w:shd w:val="clear" w:color="auto" w:fill="F5F7F9"/>
            <w:tcMar>
              <w:top w:w="90" w:type="dxa"/>
              <w:left w:w="90" w:type="dxa"/>
              <w:bottom w:w="90" w:type="dxa"/>
              <w:right w:w="90" w:type="dxa"/>
            </w:tcMar>
            <w:vAlign w:val="center"/>
          </w:tcPr>
          <w:p w14:paraId="6B05B353" w14:textId="77777777" w:rsidR="006451D9" w:rsidRDefault="00000000" w:rsidP="00BD4FBA">
            <w:pPr>
              <w:spacing w:before="60" w:after="60"/>
              <w:jc w:val="both"/>
            </w:pPr>
            <w:r>
              <w:rPr>
                <w:sz w:val="19"/>
              </w:rPr>
              <w:t>Transposed veto connectivity (Theorem 6)</w:t>
            </w:r>
          </w:p>
        </w:tc>
      </w:tr>
    </w:tbl>
    <w:p w14:paraId="020C01A8" w14:textId="77777777" w:rsidR="006451D9" w:rsidRDefault="00000000" w:rsidP="00BD4FBA">
      <w:pPr>
        <w:pStyle w:val="Heading2"/>
        <w:jc w:val="both"/>
      </w:pPr>
      <w:bookmarkStart w:id="7" w:name="what-remains-hypothetical"/>
      <w:bookmarkEnd w:id="6"/>
      <w:r>
        <w:t>2.5 What remains hypothetical</w:t>
      </w:r>
    </w:p>
    <w:p w14:paraId="21A83D49" w14:textId="77777777" w:rsidR="006451D9" w:rsidRDefault="00000000" w:rsidP="00BD4FBA">
      <w:pPr>
        <w:jc w:val="both"/>
      </w:pPr>
      <w:r>
        <w:t>A circuit can exhibit disinhibition without preserving newly completed information. It can preserve information without representing a monotone consequence relation. It can converge to an attractor without computing a closure operator. Recurrent retention, rule soundness, veto-strength inhibition, transposed connectivity and an adequate settling protocol are therefore assumptions to be tested, not facts supplied by inhibitory anatomy. Storage can also be distributed across the broader loop.</w:t>
      </w:r>
    </w:p>
    <w:p w14:paraId="4E43D64A" w14:textId="77777777" w:rsidR="006451D9" w:rsidRDefault="00000000" w:rsidP="00BD4FBA">
      <w:pPr>
        <w:pStyle w:val="Heading1"/>
        <w:jc w:val="both"/>
      </w:pPr>
      <w:bookmarkStart w:id="8" w:name="X3d4f532b8a37d7f3ac2595ab1e4efaa24088905"/>
      <w:bookmarkEnd w:id="2"/>
      <w:bookmarkEnd w:id="7"/>
      <w:r>
        <w:t>3 The cerebellar loop as a computation with captured context</w:t>
      </w:r>
    </w:p>
    <w:p w14:paraId="1B80AB47" w14:textId="77777777" w:rsidR="006451D9" w:rsidRDefault="00000000" w:rsidP="00BD4FBA">
      <w:pPr>
        <w:jc w:val="both"/>
      </w:pPr>
      <w:r>
        <w:t>Let s be current afferent input. Let E be an environment comprising a task-context identifier c, learned parameters θ, a retained local state h and a version v. A functional closure is the shared executable map Φ together with E. Its teaching operator is defined separately.</w:t>
      </w:r>
    </w:p>
    <w:p w14:paraId="323786D4" w14:textId="77777777" w:rsidR="006451D9" w:rsidRDefault="00000000" w:rsidP="00BD4FBA">
      <w:pPr>
        <w:pStyle w:val="BodyText"/>
        <w:jc w:val="both"/>
      </w:pPr>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  Δθ</m:t>
          </m:r>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e>
          </m:d>
        </m:oMath>
      </m:oMathPara>
    </w:p>
    <w:p w14:paraId="173C4A29" w14:textId="77777777" w:rsidR="006451D9" w:rsidRDefault="00000000" w:rsidP="00BD4FBA">
      <w:pPr>
        <w:jc w:val="both"/>
      </w:pPr>
      <w:r>
        <w:t>Here e is an eligible history, δ a source-matched teaching value and m the current effectiveness of the teaching pathway. A software implementation may capture E by value or by reference to mutable state. Only an immutable snapshot gives a reproducible fixed map unless mutation is explicitly part of the semantics. If noise affects Φ, its law or random state must also be specified.</w:t>
      </w:r>
    </w:p>
    <w:p w14:paraId="7EF5C3E2" w14:textId="77777777" w:rsidR="006451D9" w:rsidRDefault="00000000" w:rsidP="00BD4FBA">
      <w:pPr>
        <w:pStyle w:val="BodyText"/>
        <w:jc w:val="both"/>
      </w:pPr>
      <w:r>
        <w:rPr>
          <w:b/>
          <w:bCs/>
        </w:rPr>
        <w:t>Lemma 1 (Fixed environment gives a well-defined local map).</w:t>
      </w:r>
      <w:r>
        <w:t xml:space="preserve"> Suppose Φ is a deterministic total function of the displayed arguments and all relevant state is included in E. Capturing one fixed value of E defines a function </w:t>
      </w:r>
      <m:oMath>
        <m:sSub>
          <m:sSubPr>
            <m:ctrlPr>
              <w:rPr>
                <w:rFonts w:ascii="Cambria Math" w:hAnsi="Cambria Math"/>
              </w:rPr>
            </m:ctrlPr>
          </m:sSubPr>
          <m:e>
            <m:r>
              <w:rPr>
                <w:rFonts w:ascii="Cambria Math" w:hAnsi="Cambria Math"/>
              </w:rPr>
              <m:t>F</m:t>
            </m:r>
          </m:e>
          <m:sub>
            <m:r>
              <w:rPr>
                <w:rFonts w:ascii="Cambria Math" w:hAnsi="Cambria Math"/>
              </w:rPr>
              <m:t>E</m:t>
            </m:r>
          </m:sub>
        </m:sSub>
      </m:oMath>
      <w:r>
        <w:t>. Two invocations with identical s and E have identical outputs. Updating any relevant bound state defines a potentially different function.</w:t>
      </w:r>
    </w:p>
    <w:p w14:paraId="3568AFC3" w14:textId="77777777" w:rsidR="006451D9" w:rsidRDefault="00000000" w:rsidP="00BD4FBA">
      <w:pPr>
        <w:pStyle w:val="BodyText"/>
        <w:jc w:val="both"/>
      </w:pPr>
      <w:r>
        <w:rPr>
          <w:i/>
          <w:iCs/>
        </w:rPr>
        <w:t>Proof.</w:t>
      </w:r>
      <w:r>
        <w:t xml:space="preserve"> The first two statements follow from evaluating the same function at the same arguments. If E changes, the arguments of Φ change, and equality of outputs is no longer guaranteed. This establishes a functional representation, not a unique decomposition of neural anatomy into code and data. □</w:t>
      </w:r>
    </w:p>
    <w:p w14:paraId="0C2B8CA8" w14:textId="77777777" w:rsidR="006451D9" w:rsidRDefault="00000000" w:rsidP="00BD4FBA">
      <w:pPr>
        <w:pStyle w:val="BodyText"/>
        <w:jc w:val="both"/>
      </w:pPr>
      <w:r>
        <w:rPr>
          <w:b/>
          <w:bCs/>
        </w:rPr>
        <w:lastRenderedPageBreak/>
        <w:t>Definition 1 (Observational equivalence of environments).</w:t>
      </w:r>
      <w:r>
        <w:t xml:space="preserve"> Write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when </w:t>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r>
              <m:rPr>
                <m:sty m:val="p"/>
              </m:rPr>
              <w:rPr>
                <w:rFonts w:ascii="Cambria Math" w:hAnsi="Cambria Math"/>
              </w:rPr>
              <m:t>'</m:t>
            </m:r>
          </m:sub>
        </m:sSub>
      </m:oMath>
      <w:r>
        <w:t xml:space="preserve"> and </w:t>
      </w:r>
      <m:oMath>
        <m:r>
          <w:rPr>
            <w:rFonts w:ascii="Cambria Math" w:hAnsi="Cambria Math"/>
          </w:rPr>
          <m:t>Ψ</m:t>
        </m:r>
        <m:d>
          <m:dPr>
            <m:ctrlPr>
              <w:rPr>
                <w:rFonts w:ascii="Cambria Math" w:hAnsi="Cambria Math"/>
              </w:rPr>
            </m:ctrlPr>
          </m:dPr>
          <m:e>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Ψ</m:t>
        </m:r>
        <m:d>
          <m:dPr>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e>
        </m:d>
      </m:oMath>
      <w:r>
        <w:t>.</w:t>
      </w:r>
    </w:p>
    <w:p w14:paraId="7DBFC113" w14:textId="77777777" w:rsidR="006451D9" w:rsidRDefault="00000000" w:rsidP="00BD4FBA">
      <w:pPr>
        <w:pStyle w:val="BodyText"/>
        <w:jc w:val="both"/>
      </w:pPr>
      <w:r>
        <w:rPr>
          <w:b/>
          <w:bCs/>
        </w:rPr>
        <w:t>Lemma 2 (Context is identifiable only up to observational equivalence).</w:t>
      </w:r>
      <w:r>
        <w:t xml:space="preserve"> The relation ∼ is an equivalence relation. Every property of the bound environment that can be estimated from input–output and teaching–update data alone is a function of the class </w:t>
      </w:r>
      <m:oMath>
        <m:d>
          <m:dPr>
            <m:begChr m:val="["/>
            <m:endChr m:val="]"/>
            <m:ctrlPr>
              <w:rPr>
                <w:rFonts w:ascii="Cambria Math" w:hAnsi="Cambria Math"/>
              </w:rPr>
            </m:ctrlPr>
          </m:dPr>
          <m:e>
            <m:r>
              <w:rPr>
                <w:rFonts w:ascii="Cambria Math" w:hAnsi="Cambria Math"/>
              </w:rPr>
              <m:t>E</m:t>
            </m:r>
          </m:e>
        </m:d>
      </m:oMath>
      <w:r>
        <w:t>.</w:t>
      </w:r>
    </w:p>
    <w:p w14:paraId="405EF103" w14:textId="77777777" w:rsidR="006451D9" w:rsidRDefault="00000000" w:rsidP="00BD4FBA">
      <w:pPr>
        <w:pStyle w:val="BodyText"/>
        <w:jc w:val="both"/>
      </w:pPr>
      <w:r>
        <w:rPr>
          <w:i/>
          <w:iCs/>
        </w:rPr>
        <w:t>Proof.</w:t>
      </w:r>
      <w:r>
        <w:t xml:space="preserve"> Reflexivity, symmetry and transitivity follow from those of equality of functions. If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every experiment presenting inputs s and teaching triples (δ, e, m) produces identical outputs and identical updates under E and E′, hence identical data distributions. A statistic of the data therefore cannot separate E from E′. □</w:t>
      </w:r>
    </w:p>
    <w:p w14:paraId="1550C45A" w14:textId="77777777" w:rsidR="006451D9" w:rsidRDefault="00000000" w:rsidP="00BD4FBA">
      <w:pPr>
        <w:pStyle w:val="BodyText"/>
        <w:jc w:val="both"/>
      </w:pPr>
      <w:r>
        <w:t xml:space="preserve">Lemma 2 makes the Wang–Ivry result [15] precise: a model that never writes c explicitly may still realise the same class </w:t>
      </w:r>
      <m:oMath>
        <m:d>
          <m:dPr>
            <m:begChr m:val="["/>
            <m:endChr m:val="]"/>
            <m:ctrlPr>
              <w:rPr>
                <w:rFonts w:ascii="Cambria Math" w:hAnsi="Cambria Math"/>
              </w:rPr>
            </m:ctrlPr>
          </m:dPr>
          <m:e>
            <m:r>
              <w:rPr>
                <w:rFonts w:ascii="Cambria Math" w:hAnsi="Cambria Math"/>
              </w:rPr>
              <m:t>E</m:t>
            </m:r>
          </m:e>
        </m:d>
      </m:oMath>
      <w:r>
        <w:t xml:space="preserve"> as one that does. Claims about “the context variable” are claims about the quotient, and become anatomical only when an intervention changes c while holding the rest of E fixed.</w:t>
      </w:r>
    </w:p>
    <w:p w14:paraId="56897661" w14:textId="77777777" w:rsidR="006451D9" w:rsidRDefault="00000000" w:rsidP="00BD4FBA">
      <w:pPr>
        <w:pStyle w:val="BodyText"/>
        <w:jc w:val="both"/>
      </w:pPr>
      <w:r>
        <w:t>Inhibition can participate by suppressing context-incompatible inputs or limiting output until an appropriate internal state is present. A programming closure does not, however, require inhibition. Inhibition becomes a mechanistic hypothesis about how a particular neural closure selects and binds information, not a consequence of the definition.</w:t>
      </w:r>
    </w:p>
    <w:p w14:paraId="728F3E3A" w14:textId="77777777" w:rsidR="006451D9" w:rsidRDefault="00000000" w:rsidP="00BD4FBA">
      <w:pPr>
        <w:pStyle w:val="Heading1"/>
        <w:jc w:val="both"/>
      </w:pPr>
      <w:bookmarkStart w:id="9" w:name="Xbf1739d47d2e9827d89b5c5c53753ff4cf48f8a"/>
      <w:bookmarkEnd w:id="8"/>
      <w:r>
        <w:t>4 Order-theoretic preliminaries and the antitone barrier</w:t>
      </w:r>
    </w:p>
    <w:p w14:paraId="7C5332D9" w14:textId="77777777" w:rsidR="006451D9" w:rsidRDefault="00000000" w:rsidP="00BD4FBA">
      <w:pPr>
        <w:jc w:val="both"/>
      </w:pPr>
      <w:r>
        <w:rPr>
          <w:b/>
          <w:bCs/>
        </w:rPr>
        <w:t>Definition 2 (Closure and interior operators [18]).</w:t>
      </w:r>
      <w:r>
        <w:t xml:space="preserve"> Let </w:t>
      </w:r>
      <m:oMath>
        <m:d>
          <m:dPr>
            <m:ctrlPr>
              <w:rPr>
                <w:rFonts w:ascii="Cambria Math" w:hAnsi="Cambria Math"/>
              </w:rPr>
            </m:ctrlPr>
          </m:dPr>
          <m:e>
            <m:r>
              <w:rPr>
                <w:rFonts w:ascii="Cambria Math" w:hAnsi="Cambria Math"/>
              </w:rPr>
              <m:t>L</m:t>
            </m:r>
            <m:r>
              <m:rPr>
                <m:sty m:val="p"/>
              </m:rPr>
              <w:rPr>
                <w:rFonts w:ascii="Cambria Math" w:hAnsi="Cambria Math"/>
              </w:rPr>
              <m:t>,≤</m:t>
            </m:r>
          </m:e>
        </m:d>
      </m:oMath>
      <w:r>
        <w:t xml:space="preserve"> be a partially ordered set. A map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oMath>
      <w:r>
        <w:t xml:space="preserve"> is a closure operator when it is extensive, monotone and idempotent; an interior operator when it is contractive (</w:t>
      </w:r>
      <m:oMath>
        <m:r>
          <w:rPr>
            <w:rFonts w:ascii="Cambria Math" w:hAnsi="Cambria Math"/>
          </w:rPr>
          <m:t>I</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monotone and idempotent. On a predicate set the order is inclusion; on Boolean vectors it is coordinatewise.</w:t>
      </w:r>
    </w:p>
    <w:p w14:paraId="1ED2B1BC" w14:textId="77777777" w:rsidR="006451D9" w:rsidRDefault="00000000" w:rsidP="00BD4FBA">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m:oMathPara>
    </w:p>
    <w:p w14:paraId="13F9395D" w14:textId="77777777" w:rsidR="006451D9" w:rsidRDefault="00000000" w:rsidP="00BD4FBA">
      <w:pPr>
        <w:jc w:val="both"/>
      </w:pPr>
      <w:r>
        <w:rPr>
          <w:b/>
          <w:bCs/>
        </w:rPr>
        <w:t>Definition 3 (Antitone maps and Galois connections [18,19]).</w:t>
      </w:r>
      <w:r>
        <w:t xml:space="preserve"> A map F is antitone when </w:t>
      </w:r>
      <m:oMath>
        <m:r>
          <w:rPr>
            <w:rFonts w:ascii="Cambria Math" w:hAnsi="Cambria Math"/>
          </w:rPr>
          <m:t>x</m:t>
        </m:r>
        <m:r>
          <m:rPr>
            <m:sty m:val="p"/>
          </m:rPr>
          <w:rPr>
            <w:rFonts w:ascii="Cambria Math" w:hAnsi="Cambria Math"/>
          </w:rPr>
          <m:t>≤</m:t>
        </m:r>
        <m:r>
          <w:rPr>
            <w:rFonts w:ascii="Cambria Math" w:hAnsi="Cambria Math"/>
          </w:rPr>
          <m:t>y</m:t>
        </m:r>
      </m:oMath>
      <w:r>
        <w:t xml:space="preserve"> implies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 pair of maps </w:t>
      </w:r>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oMath>
      <w:r>
        <w:t xml:space="preserve">, </w:t>
      </w:r>
      <m:oMath>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oMath>
      <w:r>
        <w:t xml:space="preserve"> forms an antitone Galois connection when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for all x, y.</w:t>
      </w:r>
    </w:p>
    <w:p w14:paraId="5B1A63E0" w14:textId="77777777" w:rsidR="006451D9" w:rsidRDefault="00000000" w:rsidP="00BD4FBA">
      <w:pPr>
        <w:pStyle w:val="BodyText"/>
        <w:jc w:val="both"/>
      </w:pPr>
      <w:r>
        <w:t xml:space="preserve">For a single threshold or rate stage with nondecreasing activation φ, nonnegative inhibitory weight matrix W and tonic bias b, the map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Wx</m:t>
            </m:r>
          </m:e>
        </m:d>
      </m:oMath>
      <w:r>
        <w:t xml:space="preserve"> with </w:t>
      </w:r>
      <m:oMath>
        <m:r>
          <w:rPr>
            <w:rFonts w:ascii="Cambria Math" w:hAnsi="Cambria Math"/>
          </w:rPr>
          <m:t>W</m:t>
        </m:r>
        <m:r>
          <m:rPr>
            <m:sty m:val="p"/>
          </m:rPr>
          <w:rPr>
            <w:rFonts w:ascii="Cambria Math" w:hAnsi="Cambria Math"/>
          </w:rPr>
          <m:t>≥</m:t>
        </m:r>
        <m:r>
          <w:rPr>
            <w:rFonts w:ascii="Cambria Math" w:hAnsi="Cambria Math"/>
          </w:rPr>
          <m:t>0</m:t>
        </m:r>
      </m:oMath>
      <w:r>
        <w:t xml:space="preserve"> is antitone in the coordinatewise order.</w:t>
      </w:r>
    </w:p>
    <w:p w14:paraId="1E765FF8" w14:textId="77777777" w:rsidR="006451D9" w:rsidRDefault="00000000" w:rsidP="00BD4FBA">
      <w:pPr>
        <w:pStyle w:val="BodyText"/>
        <w:jc w:val="both"/>
      </w:pPr>
      <w:r>
        <w:rPr>
          <w:b/>
          <w:bCs/>
        </w:rPr>
        <w:t>Theorem 1 (A one-stage antitone closure is trivial).</w:t>
      </w:r>
      <w:r>
        <w:t xml:space="preserve"> If F is antitone and extensive on a partially ordered set with greatest element ⊤, then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for every x.</w:t>
      </w:r>
    </w:p>
    <w:p w14:paraId="3E4C6D88" w14:textId="77777777" w:rsidR="006451D9" w:rsidRDefault="00000000" w:rsidP="00BD4FBA">
      <w:pPr>
        <w:pStyle w:val="BodyText"/>
        <w:jc w:val="both"/>
      </w:pPr>
      <w:r>
        <w:rPr>
          <w:i/>
          <w:iCs/>
        </w:rPr>
        <w:t>Proof.</w:t>
      </w:r>
      <w:r>
        <w:t xml:space="preserve"> For every x, </w:t>
      </w:r>
      <m:oMath>
        <m:r>
          <w:rPr>
            <w:rFonts w:ascii="Cambria Math" w:hAnsi="Cambria Math"/>
          </w:rPr>
          <m:t>x</m:t>
        </m:r>
        <m:r>
          <m:rPr>
            <m:sty m:val="p"/>
          </m:rPr>
          <w:rPr>
            <w:rFonts w:ascii="Cambria Math" w:hAnsi="Cambria Math"/>
          </w:rPr>
          <m:t>≤⊤</m:t>
        </m:r>
      </m:oMath>
      <w:r>
        <w:t xml:space="preserve">, so antitonicity gives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e>
        </m:d>
      </m:oMath>
      <w:r>
        <w:t xml:space="preserve">. Extensiveness at ⊤ gives </w:t>
      </w:r>
      <m:oMath>
        <m:r>
          <w:rPr>
            <w:rFonts w:ascii="Cambria Math" w:hAnsi="Cambria Math"/>
          </w:rPr>
          <m:t>F</m:t>
        </m:r>
        <m:d>
          <m:dPr>
            <m:ctrlPr>
              <w:rPr>
                <w:rFonts w:ascii="Cambria Math" w:hAnsi="Cambria Math"/>
              </w:rPr>
            </m:ctrlPr>
          </m:dPr>
          <m:e>
            <m:r>
              <m:rPr>
                <m:sty m:val="p"/>
              </m:rPr>
              <w:rPr>
                <w:rFonts w:ascii="Cambria Math" w:hAnsi="Cambria Math"/>
              </w:rPr>
              <m:t>⊤</m:t>
            </m:r>
          </m:e>
        </m:d>
        <m:r>
          <m:rPr>
            <m:sty m:val="p"/>
          </m:rPr>
          <w:rPr>
            <w:rFonts w:ascii="Cambria Math" w:hAnsi="Cambria Math"/>
          </w:rPr>
          <m:t>≥⊤</m:t>
        </m:r>
      </m:oMath>
      <w:r>
        <w:t xml:space="preserve">, hence </w:t>
      </w:r>
      <m:oMath>
        <m:r>
          <w:rPr>
            <w:rFonts w:ascii="Cambria Math" w:hAnsi="Cambria Math"/>
          </w:rPr>
          <m:t>F</m:t>
        </m:r>
        <m:d>
          <m:dPr>
            <m:ctrlPr>
              <w:rPr>
                <w:rFonts w:ascii="Cambria Math" w:hAnsi="Cambria Math"/>
              </w:rPr>
            </m:ctrlPr>
          </m:dPr>
          <m:e>
            <m:r>
              <m:rPr>
                <m:sty m:val="p"/>
              </m:rPr>
              <w:rPr>
                <w:rFonts w:ascii="Cambria Math" w:hAnsi="Cambria Math"/>
              </w:rPr>
              <m:t>⊤</m:t>
            </m:r>
          </m:e>
        </m:d>
        <m:r>
          <m:rPr>
            <m:sty m:val="p"/>
          </m:rPr>
          <w:rPr>
            <w:rFonts w:ascii="Cambria Math" w:hAnsi="Cambria Math"/>
          </w:rPr>
          <m:t>=⊤</m:t>
        </m:r>
      </m:oMath>
      <w:r>
        <w:t xml:space="preserve"> and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w:r>
        <w:t>. The constant-top map is a closure, but it completes every input to the same uninformative state. □</w:t>
      </w:r>
    </w:p>
    <w:p w14:paraId="1512DC57" w14:textId="77777777" w:rsidR="006451D9" w:rsidRDefault="00000000" w:rsidP="00BD4FBA">
      <w:pPr>
        <w:pStyle w:val="BodyText"/>
        <w:jc w:val="both"/>
      </w:pPr>
      <w:r>
        <w:rPr>
          <w:b/>
          <w:bCs/>
        </w:rPr>
        <w:t>Lemma 3 (Parity of composition).</w:t>
      </w:r>
      <w:r>
        <w:t xml:space="preserve"> A composition of monotone maps is monotone. Composing a monotone map with an antitone map, in either order, gives an antitone map. Composing two antitone maps gives a monotone map. Hence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with each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monotone or antitone, is antitone when the number of antitone factors is odd and monotone when it is even.</w:t>
      </w:r>
    </w:p>
    <w:p w14:paraId="0F9BB898" w14:textId="77777777" w:rsidR="006451D9" w:rsidRDefault="00000000" w:rsidP="00BD4FBA">
      <w:pPr>
        <w:pStyle w:val="BodyText"/>
        <w:jc w:val="both"/>
      </w:pPr>
      <w:r>
        <w:rPr>
          <w:i/>
          <w:iCs/>
        </w:rPr>
        <w:t>Proof.</w:t>
      </w:r>
      <w:r>
        <w:t xml:space="preserve"> If </w:t>
      </w:r>
      <m:oMath>
        <m:r>
          <w:rPr>
            <w:rFonts w:ascii="Cambria Math" w:hAnsi="Cambria Math"/>
          </w:rPr>
          <m:t>x</m:t>
        </m:r>
        <m:r>
          <m:rPr>
            <m:sty m:val="p"/>
          </m:rPr>
          <w:rPr>
            <w:rFonts w:ascii="Cambria Math" w:hAnsi="Cambria Math"/>
          </w:rPr>
          <m:t>≤</m:t>
        </m:r>
        <m:r>
          <w:rPr>
            <w:rFonts w:ascii="Cambria Math" w:hAnsi="Cambria Math"/>
          </w:rPr>
          <m:t>y</m:t>
        </m:r>
      </m:oMath>
      <w:r>
        <w:t xml:space="preserve"> and f, g are antitone, then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and so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y</m:t>
                </m:r>
              </m:e>
            </m:d>
          </m:e>
        </m:d>
      </m:oMath>
      <w:r>
        <w:t>. The mixed and monotone cases are identical one-line checks, and the general statement follows by induction on k. □</w:t>
      </w:r>
    </w:p>
    <w:p w14:paraId="64056187" w14:textId="77777777" w:rsidR="006451D9" w:rsidRDefault="00000000" w:rsidP="00BD4FBA">
      <w:pPr>
        <w:pStyle w:val="BodyText"/>
        <w:jc w:val="both"/>
      </w:pPr>
      <w:r>
        <w:rPr>
          <w:b/>
          <w:bCs/>
        </w:rPr>
        <w:t>Corollary 2 (Odd inhibitory depth cannot complete).</w:t>
      </w:r>
      <w:r>
        <w:t xml:space="preserve"> Let a network compute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on a lattice with top, where each stage is monotone or antitone and the number of antitone stages is odd. If F is extensive, it is the constant-top map.</w:t>
      </w:r>
    </w:p>
    <w:p w14:paraId="3D7B6EBB" w14:textId="77777777" w:rsidR="006451D9" w:rsidRDefault="00000000" w:rsidP="00BD4FBA">
      <w:pPr>
        <w:pStyle w:val="BodyText"/>
        <w:jc w:val="both"/>
      </w:pPr>
      <w:r>
        <w:rPr>
          <w:i/>
          <w:iCs/>
        </w:rPr>
        <w:lastRenderedPageBreak/>
        <w:t>Proof.</w:t>
      </w:r>
      <w:r>
        <w:t xml:space="preserve"> By Lemma 3, F is antitone; apply Theorem 1. □</w:t>
      </w:r>
    </w:p>
    <w:p w14:paraId="4353CAFC" w14:textId="77777777" w:rsidR="006451D9" w:rsidRDefault="00000000" w:rsidP="00BD4FBA">
      <w:pPr>
        <w:pStyle w:val="BodyText"/>
        <w:jc w:val="both"/>
      </w:pPr>
      <w:r>
        <w:t xml:space="preserve">The barrier concerns the specified input–output order and stage-wise sign structure. A network whose stages are neither monotone nor antitone, for example because paths of different parity converge on one unit, is outside its scope. Inhibition alone also does not guarantee convergence: the synchronous Boolean update </w:t>
      </w:r>
      <m:oMath>
        <m:sSub>
          <m:sSubPr>
            <m:ctrlPr>
              <w:rPr>
                <w:rFonts w:ascii="Cambria Math" w:hAnsi="Cambria Math"/>
              </w:rPr>
            </m:ctrlPr>
          </m:sSubPr>
          <m:e>
            <m:r>
              <w:rPr>
                <w:rFonts w:ascii="Cambria Math" w:hAnsi="Cambria Math"/>
              </w:rPr>
              <m:t>x</m:t>
            </m:r>
          </m:e>
          <m:sub>
            <m:r>
              <m:rPr>
                <m:sty m:val="p"/>
              </m:rPr>
              <w:rPr>
                <w:rFonts w:ascii="Cambria Math" w:hAnsi="Cambria Math"/>
              </w:rPr>
              <m:t>next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alternates forever.</w:t>
      </w:r>
    </w:p>
    <w:p w14:paraId="009EF13B" w14:textId="77777777" w:rsidR="006451D9" w:rsidRDefault="00000000" w:rsidP="00BD4FBA">
      <w:pPr>
        <w:pStyle w:val="Heading1"/>
        <w:jc w:val="both"/>
      </w:pPr>
      <w:bookmarkStart w:id="10" w:name="X2e424ee5aabd6ae7abc14c05177caa67d16840f"/>
      <w:bookmarkEnd w:id="9"/>
      <w:r>
        <w:t>5 Constructive closure I: iteration with retained state</w:t>
      </w:r>
    </w:p>
    <w:p w14:paraId="6C990314" w14:textId="77777777" w:rsidR="006451D9" w:rsidRDefault="00000000" w:rsidP="00BD4FBA">
      <w:pPr>
        <w:pStyle w:val="Heading2"/>
        <w:jc w:val="both"/>
      </w:pPr>
      <w:bookmarkStart w:id="11" w:name="X49f1587a43a4a2de1f1f29e3507cd666c75caff"/>
      <w:r>
        <w:t>5.1 A logical primitive with inhibitory inputs</w:t>
      </w:r>
    </w:p>
    <w:p w14:paraId="4517FB45" w14:textId="77777777" w:rsidR="006451D9" w:rsidRDefault="00000000" w:rsidP="00BD4FBA">
      <w:pPr>
        <w:jc w:val="both"/>
      </w:pPr>
      <w:r>
        <w:t>Consider binary inputs and a unit with tonic bias 1/2, inhibitory input weights −1, and output one precisely when its net drive is positive. Its input–output function is NOR. Tonic bias is an excitability assumption; the construction is inhibition-based, not excitation-free.</w:t>
      </w:r>
    </w:p>
    <w:p w14:paraId="440F65C0" w14:textId="77777777" w:rsidR="006451D9" w:rsidRDefault="00000000" w:rsidP="00BD4FBA">
      <w:pPr>
        <w:pStyle w:val="BodyText"/>
        <w:jc w:val="both"/>
      </w:pPr>
      <m:oMathPara>
        <m:oMathParaPr>
          <m:jc m:val="center"/>
        </m:oMathParaPr>
        <m:oMath>
          <m:r>
            <m:rPr>
              <m:sty m:val="p"/>
            </m:rPr>
            <w:rPr>
              <w:rFonts w:ascii="Cambria Math" w:hAnsi="Cambria Math"/>
            </w:rPr>
            <m:t>NOR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&gt;</m:t>
              </m:r>
              <m:r>
                <w:rPr>
                  <w:rFonts w:ascii="Cambria Math" w:hAnsi="Cambria Math"/>
                </w:rPr>
                <m:t>0</m:t>
              </m:r>
            </m:e>
          </m:d>
        </m:oMath>
      </m:oMathPara>
    </w:p>
    <w:p w14:paraId="1DBF4EDE" w14:textId="77777777" w:rsidR="006451D9" w:rsidRDefault="00000000" w:rsidP="00BD4FBA">
      <w:pPr>
        <w:jc w:val="both"/>
      </w:pPr>
      <w:r>
        <w:rPr>
          <w:b/>
          <w:bCs/>
        </w:rPr>
        <w:t>Lemma 4 (NOR composition supplies positive operations).</w:t>
      </w:r>
      <w:r>
        <w:t xml:space="preserve"> </w:t>
      </w:r>
      <m:oMath>
        <m:r>
          <m:rPr>
            <m:sty m:val="p"/>
          </m:rPr>
          <w:rPr>
            <w:rFonts w:ascii="Cambria Math" w:hAnsi="Cambria Math"/>
          </w:rPr>
          <m:t>NOT</m:t>
        </m:r>
        <m:d>
          <m:dPr>
            <m:ctrlPr>
              <w:rPr>
                <w:rFonts w:ascii="Cambria Math" w:hAnsi="Cambria Math"/>
              </w:rPr>
            </m:ctrlPr>
          </m:dPr>
          <m:e>
            <m:r>
              <w:rPr>
                <w:rFonts w:ascii="Cambria Math" w:hAnsi="Cambria Math"/>
              </w:rPr>
              <m:t>x</m:t>
            </m:r>
          </m:e>
        </m:d>
        <m:r>
          <m:rPr>
            <m:sty m:val="p"/>
          </m:rPr>
          <w:rPr>
            <w:rFonts w:ascii="Cambria Math" w:hAnsi="Cambria Math"/>
          </w:rPr>
          <m:t>=NOR</m:t>
        </m:r>
        <m:d>
          <m:dPr>
            <m:ctrlPr>
              <w:rPr>
                <w:rFonts w:ascii="Cambria Math" w:hAnsi="Cambria Math"/>
              </w:rPr>
            </m:ctrlPr>
          </m:dPr>
          <m:e>
            <m:r>
              <w:rPr>
                <w:rFonts w:ascii="Cambria Math" w:hAnsi="Cambria Math"/>
              </w:rPr>
              <m:t>x</m:t>
            </m:r>
          </m:e>
        </m:d>
      </m:oMath>
      <w:r>
        <w:t xml:space="preserve">, </w:t>
      </w:r>
      <m:oMath>
        <m:r>
          <m:rPr>
            <m:sty m:val="p"/>
          </m:rPr>
          <w:rPr>
            <w:rFonts w:ascii="Cambria Math" w:hAnsi="Cambria Math"/>
          </w:rPr>
          <m:t>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=NOT</m:t>
        </m:r>
        <m:d>
          <m:dPr>
            <m:ctrlPr>
              <w:rPr>
                <w:rFonts w:ascii="Cambria Math" w:hAnsi="Cambria Math"/>
              </w:rPr>
            </m:ctrlPr>
          </m:dPr>
          <m:e>
            <m:r>
              <m:rPr>
                <m:sty m:val="p"/>
              </m:rPr>
              <w:rPr>
                <w:rFonts w:ascii="Cambria Math" w:hAnsi="Cambria Math"/>
              </w:rPr>
              <m:t>NOR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d>
      </m:oMath>
      <w:r>
        <w:t xml:space="preserve"> and </w:t>
      </w:r>
      <m:oMath>
        <m:r>
          <m:rPr>
            <m:sty m:val="p"/>
          </m:rPr>
          <w:rPr>
            <w:rFonts w:ascii="Cambria Math" w:hAnsi="Cambria Math"/>
          </w:rPr>
          <m:t>AND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=NOR</m:t>
        </m:r>
        <m:d>
          <m:dPr>
            <m:ctrlPr>
              <w:rPr>
                <w:rFonts w:ascii="Cambria Math" w:hAnsi="Cambria Math"/>
              </w:rPr>
            </m:ctrlPr>
          </m:dPr>
          <m:e>
            <m:r>
              <m:rPr>
                <m:sty m:val="p"/>
              </m:rPr>
              <w:rPr>
                <w:rFonts w:ascii="Cambria Math" w:hAnsi="Cambria Math"/>
              </w:rPr>
              <m:t>NOT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,…,NOT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d>
      </m:oMath>
      <w:r>
        <w:t>. The empty conjunction is the constant 1, realised by an uninhibited tonic unit.</w:t>
      </w:r>
    </w:p>
    <w:p w14:paraId="4F416580" w14:textId="77777777" w:rsidR="006451D9" w:rsidRDefault="00000000" w:rsidP="00BD4FBA">
      <w:pPr>
        <w:pStyle w:val="BodyText"/>
        <w:jc w:val="both"/>
      </w:pPr>
      <w:r>
        <w:rPr>
          <w:i/>
          <w:iCs/>
        </w:rPr>
        <w:t>Proof.</w:t>
      </w:r>
      <w:r>
        <w:t xml:space="preserve"> NOR is one exactly when none of its arguments is one. Applying this truth condition gives negation and the two De Morgan identities. Every nonconstant signal edge is inhibitory; positive effective operations arise from even-depth composition, as Lemma 3 requires. □</w:t>
      </w:r>
    </w:p>
    <w:p w14:paraId="1ADFCAF3" w14:textId="77777777" w:rsidR="006451D9" w:rsidRDefault="00000000" w:rsidP="00BD4FBA">
      <w:pPr>
        <w:pStyle w:val="Heading2"/>
        <w:jc w:val="both"/>
      </w:pPr>
      <w:bookmarkStart w:id="12" w:name="closure-of-a-finite-set-of-predicates"/>
      <w:bookmarkEnd w:id="11"/>
      <w:r>
        <w:t>5.2 Closure of a finite set of predicates</w:t>
      </w:r>
    </w:p>
    <w:p w14:paraId="167991E3" w14:textId="77777777" w:rsidR="006451D9" w:rsidRDefault="00000000" w:rsidP="00BD4FBA">
      <w:pPr>
        <w:jc w:val="both"/>
      </w:pPr>
      <w:r>
        <w:t xml:space="preserve">Let P be a finite set of n predicates. A positive rule has a body </w:t>
      </w:r>
      <m:oMath>
        <m:r>
          <w:rPr>
            <w:rFonts w:ascii="Cambria Math" w:hAnsi="Cambria Math"/>
          </w:rPr>
          <m:t>B</m:t>
        </m:r>
        <m:r>
          <m:rPr>
            <m:sty m:val="p"/>
          </m:rPr>
          <w:rPr>
            <w:rFonts w:ascii="Cambria Math" w:hAnsi="Cambria Math"/>
          </w:rPr>
          <m:t>⊆</m:t>
        </m:r>
        <m:r>
          <w:rPr>
            <w:rFonts w:ascii="Cambria Math" w:hAnsi="Cambria Math"/>
          </w:rPr>
          <m:t>P</m:t>
        </m:r>
      </m:oMath>
      <w:r>
        <w:t xml:space="preserve"> and a head </w:t>
      </w:r>
      <m:oMath>
        <m:r>
          <w:rPr>
            <w:rFonts w:ascii="Cambria Math" w:hAnsi="Cambria Math"/>
          </w:rPr>
          <m:t>b</m:t>
        </m:r>
        <m:r>
          <m:rPr>
            <m:sty m:val="p"/>
          </m:rPr>
          <w:rPr>
            <w:rFonts w:ascii="Cambria Math" w:hAnsi="Cambria Math"/>
          </w:rPr>
          <m:t>∈</m:t>
        </m:r>
        <m:r>
          <w:rPr>
            <w:rFonts w:ascii="Cambria Math" w:hAnsi="Cambria Math"/>
          </w:rPr>
          <m:t>P</m:t>
        </m:r>
      </m:oMath>
      <w:r>
        <w:t xml:space="preserve">, written </w:t>
      </w:r>
      <m:oMath>
        <m:r>
          <w:rPr>
            <w:rFonts w:ascii="Cambria Math" w:hAnsi="Cambria Math"/>
          </w:rPr>
          <m:t>B</m:t>
        </m:r>
        <m:r>
          <m:rPr>
            <m:sty m:val="p"/>
          </m:rPr>
          <w:rPr>
            <w:rFonts w:ascii="Cambria Math" w:hAnsi="Cambria Math"/>
          </w:rPr>
          <m:t>⇒</m:t>
        </m:r>
        <m:r>
          <w:rPr>
            <w:rFonts w:ascii="Cambria Math" w:hAnsi="Cambria Math"/>
          </w:rPr>
          <m:t>b</m:t>
        </m:r>
      </m:oMath>
      <w:r>
        <w:t>. Fix the context, rule set R and the interpretation of each predicate during one completion episode.</w:t>
      </w:r>
    </w:p>
    <w:p w14:paraId="50DE817D" w14:textId="77777777" w:rsidR="006451D9" w:rsidRDefault="00000000" w:rsidP="00BD4FBA">
      <w:pPr>
        <w:pStyle w:val="BodyText"/>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b</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S </m:t>
          </m:r>
          <m:r>
            <m:rPr>
              <m:sty m:val="p"/>
            </m:rPr>
            <w:rPr>
              <w:rFonts w:ascii="Cambria Math" w:hAnsi="Cambria Math"/>
            </w:rPr>
            <m:t>}</m:t>
          </m:r>
        </m:oMath>
      </m:oMathPara>
    </w:p>
    <w:p w14:paraId="031A71F4" w14:textId="77777777" w:rsidR="006451D9" w:rsidRDefault="00000000" w:rsidP="00BD4FBA">
      <w:pPr>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τ</m:t>
              </m:r>
            </m:sub>
          </m:sSub>
        </m:oMath>
      </m:oMathPara>
    </w:p>
    <w:p w14:paraId="28925371" w14:textId="77777777" w:rsidR="006451D9" w:rsidRDefault="00000000" w:rsidP="00BD4FBA">
      <w:pPr>
        <w:jc w:val="both"/>
      </w:pPr>
      <w:r>
        <w:t>Here τ is the first index for which the next update leaves the retained set unchanged.</w:t>
      </w:r>
    </w:p>
    <w:p w14:paraId="1097D991" w14:textId="77777777" w:rsidR="006451D9" w:rsidRDefault="00000000" w:rsidP="00BD4FBA">
      <w:pPr>
        <w:pStyle w:val="BodyText"/>
        <w:jc w:val="both"/>
      </w:pPr>
      <w:r>
        <w:rPr>
          <w:b/>
          <w:bCs/>
        </w:rPr>
        <w:t>Theorem 2 (Finite positive completion is a closure).</w:t>
      </w:r>
      <w:r>
        <w:t xml:space="preserve"> The iteration stabilises after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strict rounds. Its result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is the least R-closed superset of X, and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extensive, monotone and idempotent. Equivalently,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is the least fixed point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above X [39].</w:t>
      </w:r>
    </w:p>
    <w:p w14:paraId="2C824D0B" w14:textId="77777777" w:rsidR="006451D9" w:rsidRDefault="00000000" w:rsidP="00BD4FBA">
      <w:pPr>
        <w:pStyle w:val="BodyText"/>
        <w:jc w:val="both"/>
      </w:pPr>
      <w:r>
        <w:rPr>
          <w:i/>
          <w:iCs/>
        </w:rPr>
        <w:t>Proof.</w:t>
      </w:r>
      <w:r>
        <w:t xml:space="preserve"> Each update retains its input, and a strict update adds at least one absent predicate, so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strict updates occur. At stabilisation every enabled rule already has its head present, proving closedness. If Y is any closed superset of X, induction gives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Y</m:t>
        </m:r>
      </m:oMath>
      <w:r>
        <w:t xml:space="preserve"> for all t, because every added head is licensed by a body inside Y. Extensiveness follows from retention. If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positivity gives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r>
              <m:rPr>
                <m:sty m:val="p"/>
              </m:rPr>
              <w:rPr>
                <w:rFonts w:ascii="Cambria Math" w:hAnsi="Cambria Math"/>
              </w:rPr>
              <m:t>'</m:t>
            </m:r>
          </m:e>
        </m:d>
      </m:oMath>
      <w:r>
        <w:t xml:space="preserve"> whenever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induction gives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r>
              <m:rPr>
                <m:sty m:val="p"/>
              </m:rPr>
              <w:rPr>
                <w:rFonts w:ascii="Cambria Math" w:hAnsi="Cambria Math"/>
              </w:rPr>
              <m:t>'</m:t>
            </m:r>
          </m:e>
        </m:d>
      </m:oMath>
      <w:r>
        <w:t>. Starting from an already closed set adds nothing, proving idempotence. □</w:t>
      </w:r>
    </w:p>
    <w:p w14:paraId="1DD26FC5" w14:textId="77777777" w:rsidR="006451D9" w:rsidRDefault="00000000" w:rsidP="00BD4FBA">
      <w:pPr>
        <w:pStyle w:val="BodyText"/>
        <w:jc w:val="both"/>
      </w:pPr>
      <w:r>
        <w:rPr>
          <w:b/>
          <w:bCs/>
        </w:rPr>
        <w:t>Proposition 1 (Round count equals derivation depth).</w:t>
      </w:r>
      <w:r>
        <w:t xml:space="preserve"> Define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0</m:t>
        </m:r>
      </m:oMath>
      <w:r>
        <w:t xml:space="preserve"> for </w:t>
      </w:r>
      <m:oMath>
        <m:r>
          <w:rPr>
            <w:rFonts w:ascii="Cambria Math" w:hAnsi="Cambria Math"/>
          </w:rPr>
          <m:t>p</m:t>
        </m:r>
        <m:r>
          <m:rPr>
            <m:sty m:val="p"/>
          </m:rPr>
          <w:rPr>
            <w:rFonts w:ascii="Cambria Math" w:hAnsi="Cambria Math"/>
          </w:rPr>
          <m:t>∈</m:t>
        </m:r>
        <m:r>
          <w:rPr>
            <w:rFonts w:ascii="Cambria Math" w:hAnsi="Cambria Math"/>
          </w:rPr>
          <m:t>X</m:t>
        </m:r>
      </m:oMath>
      <w:r>
        <w:t xml:space="preserve">, and otherwise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R</m:t>
            </m:r>
          </m:sub>
        </m:sSub>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B</m:t>
            </m:r>
          </m:sub>
        </m:sSub>
        <m:r>
          <w:rPr>
            <w:rFonts w:ascii="Cambria Math" w:hAnsi="Cambria Math"/>
          </w:rPr>
          <m:t>d</m:t>
        </m:r>
        <m:d>
          <m:dPr>
            <m:ctrlPr>
              <w:rPr>
                <w:rFonts w:ascii="Cambria Math" w:hAnsi="Cambria Math"/>
              </w:rPr>
            </m:ctrlPr>
          </m:dPr>
          <m:e>
            <m:r>
              <w:rPr>
                <w:rFonts w:ascii="Cambria Math" w:hAnsi="Cambria Math"/>
              </w:rPr>
              <m:t>q</m:t>
            </m:r>
          </m:e>
        </m:d>
      </m:oMath>
      <w:r>
        <w:t xml:space="preserve">, with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oMath>
      <w:r>
        <w:t xml:space="preserve"> if no finite value exists. Then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t, and the number of strict rounds is </w:t>
      </w:r>
      <m:oMath>
        <m:r>
          <w:rPr>
            <w:rFonts w:ascii="Cambria Math" w:hAnsi="Cambria Math"/>
          </w:rPr>
          <m:t>τ</m:t>
        </m:r>
        <m:r>
          <m:rPr>
            <m:sty m:val="p"/>
          </m:rPr>
          <w:rPr>
            <w:rFonts w:ascii="Cambria Math" w:hAnsi="Cambria Math"/>
          </w:rPr>
          <m:t>=max{</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&lt;∞}</m:t>
        </m:r>
      </m:oMath>
      <w:r>
        <w:t xml:space="preserve">. The bound </w:t>
      </w:r>
      <m:oMath>
        <m:r>
          <w:rPr>
            <w:rFonts w:ascii="Cambria Math" w:hAnsi="Cambria Math"/>
          </w:rPr>
          <m:t>τ</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is attained by the chain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from seed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w:t>
      </w:r>
    </w:p>
    <w:p w14:paraId="2D16AB10" w14:textId="77777777" w:rsidR="006451D9" w:rsidRDefault="00000000" w:rsidP="00BD4FBA">
      <w:pPr>
        <w:pStyle w:val="BodyText"/>
        <w:jc w:val="both"/>
      </w:pPr>
      <w:r>
        <w:rPr>
          <w:i/>
          <w:iCs/>
        </w:rPr>
        <w:lastRenderedPageBreak/>
        <w:t>Proof.</w:t>
      </w:r>
      <w:r>
        <w:t xml:space="preserve"> The claim holds at t = 0. Suppose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Then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iff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or some rule </w:t>
      </w:r>
      <m:oMath>
        <m:r>
          <w:rPr>
            <w:rFonts w:ascii="Cambria Math" w:hAnsi="Cambria Math"/>
          </w:rPr>
          <m:t>B</m:t>
        </m:r>
        <m:r>
          <m:rPr>
            <m:sty m:val="p"/>
          </m:rPr>
          <w:rPr>
            <w:rFonts w:ascii="Cambria Math" w:hAnsi="Cambria Math"/>
          </w:rPr>
          <m:t>⇒</m:t>
        </m:r>
        <m:r>
          <w:rPr>
            <w:rFonts w:ascii="Cambria Math" w:hAnsi="Cambria Math"/>
          </w:rPr>
          <m:t>p</m:t>
        </m:r>
      </m:oMath>
      <w:r>
        <w:t xml:space="preserve"> has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that is, </w:t>
      </w:r>
      <m:oMath>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B</m:t>
            </m:r>
          </m:sub>
        </m:sSub>
        <m:r>
          <w:rPr>
            <w:rFonts w:ascii="Cambria Math" w:hAnsi="Cambria Math"/>
          </w:rPr>
          <m:t>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t</m:t>
        </m:r>
      </m:oMath>
      <w:r>
        <w:t xml:space="preserve">; this is exactly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The sets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grow strictly until </w:t>
      </w:r>
      <m:oMath>
        <m:r>
          <w:rPr>
            <w:rFonts w:ascii="Cambria Math" w:hAnsi="Cambria Math"/>
          </w:rPr>
          <m:t>t</m:t>
        </m:r>
        <m:r>
          <m:rPr>
            <m:sty m:val="p"/>
          </m:rPr>
          <w:rPr>
            <w:rFonts w:ascii="Cambria Math" w:hAnsi="Cambria Math"/>
          </w:rPr>
          <m:t>=</m:t>
        </m:r>
        <m:r>
          <w:rPr>
            <w:rFonts w:ascii="Cambria Math" w:hAnsi="Cambria Math"/>
          </w:rPr>
          <m:t>τ</m:t>
        </m:r>
      </m:oMath>
      <w:r>
        <w:t xml:space="preserve"> and are constant afterwards. For the chain,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 xml:space="preserve">, so </w:t>
      </w:r>
      <m:oMath>
        <m:r>
          <w:rPr>
            <w:rFonts w:ascii="Cambria Math" w:hAnsi="Cambria Math"/>
          </w:rPr>
          <m:t>τ</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w:t>
      </w:r>
    </w:p>
    <w:p w14:paraId="59AD5E20" w14:textId="77777777" w:rsidR="006451D9" w:rsidRDefault="00000000" w:rsidP="00BD4FBA">
      <w:pPr>
        <w:pStyle w:val="BodyText"/>
        <w:jc w:val="both"/>
      </w:pPr>
      <w:r>
        <w:rPr>
          <w:b/>
          <w:bCs/>
        </w:rPr>
        <w:t>Corollary 1 (Sound completion requires sound inputs and rules).</w:t>
      </w:r>
      <w:r>
        <w:t xml:space="preserve"> Fix a context and the set True of predicates true in it. If </w:t>
      </w:r>
      <m:oMath>
        <m:r>
          <w:rPr>
            <w:rFonts w:ascii="Cambria Math" w:hAnsi="Cambria Math"/>
          </w:rPr>
          <m:t>X</m:t>
        </m:r>
        <m:r>
          <m:rPr>
            <m:sty m:val="p"/>
          </m:rPr>
          <w:rPr>
            <w:rFonts w:ascii="Cambria Math" w:hAnsi="Cambria Math"/>
          </w:rPr>
          <m:t>⊆</m:t>
        </m:r>
      </m:oMath>
      <w:r>
        <w:t xml:space="preserve"> True and every rule with body inside True has its head inside True, then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True.</w:t>
      </w:r>
    </w:p>
    <w:p w14:paraId="6B00DF3E" w14:textId="77777777" w:rsidR="006451D9" w:rsidRDefault="00000000" w:rsidP="00BD4FBA">
      <w:pPr>
        <w:pStyle w:val="BodyText"/>
        <w:jc w:val="both"/>
      </w:pPr>
      <w:r>
        <w:rPr>
          <w:i/>
          <w:iCs/>
        </w:rPr>
        <w:t>Proof.</w:t>
      </w:r>
      <w:r>
        <w:t xml:space="preserve"> Every iterate stays inside True by induction on the stated truth-preservation assumption. The theorem cannot turn an incorrect learned rule or an incorrectly accepted measurement into a valid certificate. □</w:t>
      </w:r>
    </w:p>
    <w:p w14:paraId="1B8143C3" w14:textId="77777777" w:rsidR="006451D9" w:rsidRDefault="00000000" w:rsidP="00BD4FBA">
      <w:pPr>
        <w:pStyle w:val="BodyText"/>
        <w:jc w:val="both"/>
      </w:pPr>
      <w:r>
        <w:rPr>
          <w:b/>
          <w:bCs/>
        </w:rPr>
        <w:t>Theorem 3 (NOR gates with sequenced retained state realise the closure).</w:t>
      </w:r>
      <w:r>
        <w:t xml:space="preserve"> For any finite positive rule system, each update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and its iterated closure can be realised by tonic-biased inhibitory NOR circuits together with a valid read–compute–commit protocol for retained Boolean state. The register is not cleared during the episode.</w:t>
      </w:r>
    </w:p>
    <w:p w14:paraId="49115B98" w14:textId="77777777" w:rsidR="006451D9" w:rsidRDefault="00000000" w:rsidP="00BD4FBA">
      <w:pPr>
        <w:pStyle w:val="BodyText"/>
        <w:jc w:val="both"/>
      </w:pPr>
      <w:r>
        <w:rPr>
          <w:i/>
          <w:iCs/>
        </w:rPr>
        <w:t>Proof.</w:t>
      </w:r>
      <w:r>
        <w:t xml:space="preserve"> For each rule, implement the conjunction of its body by Lemma 4. For each coordinate, implement the disjunction of its old retained bit and all enabled rules having that head. This finite NOR circuit computes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exactly. Read an unchanged old register, let the combinational circuit settle, then commit to the next register. Repetition produces the sequence of Theorem 2. The proof assumes reliable thresholds, retention and sequencing; Theorem 5 and Proposition 2 relax the last two. □</w:t>
      </w:r>
    </w:p>
    <w:p w14:paraId="39F3A232" w14:textId="77777777" w:rsidR="006451D9" w:rsidRDefault="00000000" w:rsidP="00BD4FBA">
      <w:pPr>
        <w:pStyle w:val="BodyText"/>
        <w:jc w:val="both"/>
      </w:pPr>
      <w:r>
        <w:rPr>
          <w:b/>
          <w:bCs/>
        </w:rPr>
        <w:t>Theorem 4 (Universality for finite closure operators).</w:t>
      </w:r>
      <w:r>
        <w:t xml:space="preserve"> Let C be any closure operator on the power set of a finite set P. Define the canonical rule set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Then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r>
          <w:rPr>
            <w:rFonts w:ascii="Cambria Math" w:hAnsi="Cambria Math"/>
          </w:rPr>
          <m:t>C</m:t>
        </m:r>
      </m:oMath>
      <w:r>
        <w:t xml:space="preserve">, and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oMath>
      <w:r>
        <w:t xml:space="preserve"> reaches </w:t>
      </w:r>
      <m:oMath>
        <m:r>
          <w:rPr>
            <w:rFonts w:ascii="Cambria Math" w:hAnsi="Cambria Math"/>
          </w:rPr>
          <m:t>C</m:t>
        </m:r>
        <m:d>
          <m:dPr>
            <m:ctrlPr>
              <w:rPr>
                <w:rFonts w:ascii="Cambria Math" w:hAnsi="Cambria Math"/>
              </w:rPr>
            </m:ctrlPr>
          </m:dPr>
          <m:e>
            <m:r>
              <w:rPr>
                <w:rFonts w:ascii="Cambria Math" w:hAnsi="Cambria Math"/>
              </w:rPr>
              <m:t>X</m:t>
            </m:r>
          </m:e>
        </m:d>
      </m:oMath>
      <w:r>
        <w:t xml:space="preserve"> in at most one strict round. Consequently, NOR circuits with retained state realise every finite closure operator.</w:t>
      </w:r>
    </w:p>
    <w:p w14:paraId="52A2390C" w14:textId="77777777" w:rsidR="006451D9" w:rsidRDefault="00000000" w:rsidP="00BD4FBA">
      <w:pPr>
        <w:pStyle w:val="BodyText"/>
        <w:jc w:val="both"/>
      </w:pPr>
      <w:r>
        <w:rPr>
          <w:i/>
          <w:iCs/>
        </w:rPr>
        <w:t>Proof.</w:t>
      </w:r>
      <w:r>
        <w:t xml:space="preserve"> For any S,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r>
              <m:rPr>
                <m:sty m:val="p"/>
              </m:rPr>
              <w:rPr>
                <w:rFonts w:ascii="Cambria Math" w:hAnsi="Cambria Math"/>
              </w:rPr>
              <m:t>⊆</m:t>
            </m:r>
            <m:r>
              <w:rPr>
                <w:rFonts w:ascii="Cambria Math" w:hAnsi="Cambria Math"/>
              </w:rPr>
              <m:t>S</m:t>
            </m:r>
          </m:sub>
        </m:sSub>
        <m:r>
          <w:rPr>
            <w:rFonts w:ascii="Cambria Math" w:hAnsi="Cambria Math"/>
          </w:rPr>
          <m:t>C</m:t>
        </m:r>
        <m:d>
          <m:dPr>
            <m:ctrlPr>
              <w:rPr>
                <w:rFonts w:ascii="Cambria Math" w:hAnsi="Cambria Math"/>
              </w:rPr>
            </m:ctrlPr>
          </m:dPr>
          <m:e>
            <m:r>
              <w:rPr>
                <w:rFonts w:ascii="Cambria Math" w:hAnsi="Cambria Math"/>
              </w:rPr>
              <m:t>X</m:t>
            </m:r>
          </m:e>
        </m:d>
      </m:oMath>
      <w:r>
        <w:t xml:space="preserve">. Monotonicity gives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oMath>
      <w:r>
        <w:t xml:space="preserve"> for </w:t>
      </w:r>
      <m:oMath>
        <m:r>
          <w:rPr>
            <w:rFonts w:ascii="Cambria Math" w:hAnsi="Cambria Math"/>
          </w:rPr>
          <m:t>X</m:t>
        </m:r>
        <m:r>
          <m:rPr>
            <m:sty m:val="p"/>
          </m:rPr>
          <w:rPr>
            <w:rFonts w:ascii="Cambria Math" w:hAnsi="Cambria Math"/>
          </w:rPr>
          <m:t>⊆</m:t>
        </m:r>
        <m:r>
          <w:rPr>
            <w:rFonts w:ascii="Cambria Math" w:hAnsi="Cambria Math"/>
          </w:rPr>
          <m:t>S</m:t>
        </m:r>
      </m:oMath>
      <w:r>
        <w:t xml:space="preserve">, and taking X = S gives </w:t>
      </w:r>
      <m:oMath>
        <m:r>
          <w:rPr>
            <w:rFonts w:ascii="Cambria Math" w:hAnsi="Cambria Math"/>
          </w:rPr>
          <m:t>C</m:t>
        </m:r>
        <m:d>
          <m:dPr>
            <m:ctrlPr>
              <w:rPr>
                <w:rFonts w:ascii="Cambria Math" w:hAnsi="Cambria Math"/>
              </w:rPr>
            </m:ctrlPr>
          </m:dPr>
          <m:e>
            <m:r>
              <w:rPr>
                <w:rFonts w:ascii="Cambria Math" w:hAnsi="Cambria Math"/>
              </w:rPr>
              <m:t>S</m:t>
            </m:r>
          </m:e>
        </m:d>
      </m:oMath>
      <w:r>
        <w:t xml:space="preserve"> itself, so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oMath>
      <w:r>
        <w:t xml:space="preserve"> by extensiveness. Idempotence makes </w:t>
      </w:r>
      <m:oMath>
        <m:r>
          <w:rPr>
            <w:rFonts w:ascii="Cambria Math" w:hAnsi="Cambria Math"/>
          </w:rPr>
          <m:t>C</m:t>
        </m:r>
        <m:d>
          <m:dPr>
            <m:ctrlPr>
              <w:rPr>
                <w:rFonts w:ascii="Cambria Math" w:hAnsi="Cambria Math"/>
              </w:rPr>
            </m:ctrlPr>
          </m:dPr>
          <m:e>
            <m:r>
              <w:rPr>
                <w:rFonts w:ascii="Cambria Math" w:hAnsi="Cambria Math"/>
              </w:rPr>
              <m:t>S</m:t>
            </m:r>
          </m:e>
        </m:d>
      </m:oMath>
      <w:r>
        <w:t xml:space="preserve"> a fixed point, so one round suffices. Theorem 3 then realises it. □</w:t>
      </w:r>
    </w:p>
    <w:p w14:paraId="347355E1" w14:textId="77777777" w:rsidR="006451D9" w:rsidRDefault="00000000" w:rsidP="00BD4FBA">
      <w:pPr>
        <w:pStyle w:val="BodyText"/>
        <w:jc w:val="both"/>
      </w:pPr>
      <w:r>
        <w:t>The canonical base is exponentially large in general. The Guigues–Duquenne base is the unique minimum-cardinality implication base for a given closure [20], and testing whether a given set is closed under a Horn rule system is linear in the size of the rules [21]. Universality is therefore a statement about expressiveness, not about the size of a biological rule store.</w:t>
      </w:r>
    </w:p>
    <w:p w14:paraId="47B26E62" w14:textId="77777777" w:rsidR="006451D9" w:rsidRDefault="00000000" w:rsidP="00BD4FBA">
      <w:pPr>
        <w:pStyle w:val="Heading2"/>
        <w:jc w:val="both"/>
      </w:pPr>
      <w:bookmarkStart w:id="13" w:name="removing-the-clock"/>
      <w:bookmarkEnd w:id="12"/>
      <w:r>
        <w:t>5.3 Removing the clock</w:t>
      </w:r>
    </w:p>
    <w:p w14:paraId="234170AF" w14:textId="77777777" w:rsidR="006451D9" w:rsidRDefault="00000000" w:rsidP="00BD4FBA">
      <w:pPr>
        <w:jc w:val="both"/>
      </w:pPr>
      <w:r>
        <w:t xml:space="preserve">Theorem 3 uses a global read–compute–commit protocol. A biological implementation is more plausibly asynchronous. Let a schedule assign to each step t a set </w:t>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P</m:t>
        </m:r>
      </m:oMath>
      <w:r>
        <w:t xml:space="preserve"> of coordinates that update, each reading the current state atomically:</w:t>
      </w:r>
    </w:p>
    <w:p w14:paraId="208C9D34" w14:textId="77777777" w:rsidR="006451D9" w:rsidRDefault="00000000" w:rsidP="00BD4FBA">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m:oMathPara>
    </w:p>
    <w:p w14:paraId="4D778D23" w14:textId="77777777" w:rsidR="006451D9" w:rsidRDefault="00000000" w:rsidP="00BD4FBA">
      <w:pPr>
        <w:jc w:val="both"/>
      </w:pPr>
      <w:r>
        <w:t xml:space="preserve">Call the schedule fair if every coordinate belongs to infinitely many </w:t>
      </w:r>
      <m:oMath>
        <m:sSub>
          <m:sSubPr>
            <m:ctrlPr>
              <w:rPr>
                <w:rFonts w:ascii="Cambria Math" w:hAnsi="Cambria Math"/>
              </w:rPr>
            </m:ctrlPr>
          </m:sSubPr>
          <m:e>
            <m:r>
              <w:rPr>
                <w:rFonts w:ascii="Cambria Math" w:hAnsi="Cambria Math"/>
              </w:rPr>
              <m:t>U</m:t>
            </m:r>
          </m:e>
          <m:sub>
            <m:r>
              <w:rPr>
                <w:rFonts w:ascii="Cambria Math" w:hAnsi="Cambria Math"/>
              </w:rPr>
              <m:t>t</m:t>
            </m:r>
          </m:sub>
        </m:sSub>
      </m:oMath>
      <w:r>
        <w:t>, and call an interval of steps an epoch if every coordinate updates at least once within it.</w:t>
      </w:r>
    </w:p>
    <w:p w14:paraId="7E6E48DC" w14:textId="77777777" w:rsidR="006451D9" w:rsidRDefault="00000000" w:rsidP="00BD4FBA">
      <w:pPr>
        <w:pStyle w:val="BodyText"/>
        <w:jc w:val="both"/>
      </w:pPr>
      <w:r>
        <w:rPr>
          <w:b/>
          <w:bCs/>
        </w:rPr>
        <w:t>Theorem 5 (Asynchronous fair convergence).</w:t>
      </w:r>
      <w:r>
        <w:t xml:space="preserve"> For every fair schedule, the sequence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nondecreasing, never leaves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and is constant equal to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after at most τ complete epochs, where τ is the derivation depth of Proposition 1.</w:t>
      </w:r>
    </w:p>
    <w:p w14:paraId="67EE1542" w14:textId="77777777" w:rsidR="006451D9" w:rsidRDefault="00000000" w:rsidP="00BD4FBA">
      <w:pPr>
        <w:pStyle w:val="BodyText"/>
        <w:jc w:val="both"/>
      </w:pPr>
      <w:r>
        <w:rPr>
          <w:i/>
          <w:iCs/>
        </w:rPr>
        <w:t>Proof.</w:t>
      </w:r>
      <w:r>
        <w:t xml:space="preserve"> Monotone growth is immediate. If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monotonicity and closedness give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so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For the epoch bound, suppose that at the start of epoch k+1 the state contains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Any p with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has a rule whose body lies in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because the state only </w:t>
      </w:r>
      <w:r>
        <w:lastRenderedPageBreak/>
        <w:t xml:space="preserve">grows, that body is present whenever p updates during the epoch, so p is added. Induction from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gives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oMath>
      <w:r>
        <w:t xml:space="preserve"> after k epochs, and after τ epochs the state equals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Fairness guarantees infinitely many epochs. □</w:t>
      </w:r>
    </w:p>
    <w:p w14:paraId="33B27033" w14:textId="77777777" w:rsidR="006451D9" w:rsidRDefault="00000000" w:rsidP="00BD4FBA">
      <w:pPr>
        <w:pStyle w:val="BodyText"/>
        <w:jc w:val="both"/>
      </w:pPr>
      <w:r>
        <w:rPr>
          <w:b/>
          <w:bCs/>
        </w:rPr>
        <w:t>Corollary 3 (Confluence).</w:t>
      </w:r>
      <w:r>
        <w:t xml:space="preserve"> All fair interleavings of coordinate updates, including updates distributed across independent agents or modules sharing the retained state, reach the same final state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w:t>
      </w:r>
    </w:p>
    <w:p w14:paraId="5F872B98" w14:textId="77777777" w:rsidR="006451D9" w:rsidRDefault="00000000" w:rsidP="00BD4FBA">
      <w:pPr>
        <w:pStyle w:val="BodyText"/>
        <w:jc w:val="both"/>
      </w:pPr>
      <w:r>
        <w:t>This is the chaotic-iteration principle for monotone equations [23] and the logical core of the CALM result that monotone programs are consistent without coordination [24,25]. For the neural question it means that timing must guarantee atomic reads and eventual updating, not global synchrony.</w:t>
      </w:r>
    </w:p>
    <w:p w14:paraId="5FA0429B" w14:textId="77777777" w:rsidR="006451D9" w:rsidRDefault="00000000" w:rsidP="00BD4FBA">
      <w:pPr>
        <w:pStyle w:val="Heading2"/>
        <w:jc w:val="both"/>
      </w:pPr>
      <w:bookmarkStart w:id="14" w:name="noise-and-digital-restoration"/>
      <w:bookmarkEnd w:id="13"/>
      <w:r>
        <w:t>5.4 Noise and digital restoration</w:t>
      </w:r>
    </w:p>
    <w:p w14:paraId="22280CBA" w14:textId="77777777" w:rsidR="006451D9" w:rsidRDefault="00000000" w:rsidP="00BD4FBA">
      <w:pPr>
        <w:jc w:val="both"/>
      </w:pPr>
      <w:r>
        <w:rPr>
          <w:b/>
          <w:bCs/>
        </w:rPr>
        <w:t>Proposition 2 (Noise margin and non-accumulation).</w:t>
      </w:r>
      <w:r>
        <w:t xml:space="preserve"> Let a NOR unit of fan-in k receive inputs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with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ε</m:t>
        </m:r>
      </m:oMath>
      <w:r>
        <w:t xml:space="preserve"> for Boolean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an additive drive perturbation </w:t>
      </w:r>
      <m:oMath>
        <m:d>
          <m:dPr>
            <m:begChr m:val="|"/>
            <m:endChr m:val="|"/>
            <m:ctrlPr>
              <w:rPr>
                <w:rFonts w:ascii="Cambria Math" w:hAnsi="Cambria Math"/>
              </w:rPr>
            </m:ctrlPr>
          </m:dPr>
          <m:e>
            <m:r>
              <w:rPr>
                <w:rFonts w:ascii="Cambria Math" w:hAnsi="Cambria Math"/>
              </w:rPr>
              <m:t>η</m:t>
            </m:r>
          </m:e>
        </m:d>
        <m:r>
          <m:rPr>
            <m:sty m:val="p"/>
          </m:rPr>
          <w:rPr>
            <w:rFonts w:ascii="Cambria Math" w:hAnsi="Cambria Math"/>
          </w:rPr>
          <m:t>≤</m:t>
        </m:r>
        <m:r>
          <w:rPr>
            <w:rFonts w:ascii="Cambria Math" w:hAnsi="Cambria Math"/>
          </w:rPr>
          <m:t>δ</m:t>
        </m:r>
      </m:oMath>
      <w:r>
        <w:t xml:space="preserve">. If </w:t>
      </w:r>
      <m:oMath>
        <m:r>
          <w:rPr>
            <w:rFonts w:ascii="Cambria Math" w:hAnsi="Cambria Math"/>
          </w:rPr>
          <m:t>kε</m:t>
        </m:r>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the unit outputs </w:t>
      </w:r>
      <m:oMath>
        <m:r>
          <m:rPr>
            <m:sty m:val="p"/>
          </m:rPr>
          <w:rPr>
            <w:rFonts w:ascii="Cambria Math" w:hAnsi="Cambria Math"/>
          </w:rPr>
          <m:t>NOR</m:t>
        </m:r>
        <m:d>
          <m:dPr>
            <m:ctrlPr>
              <w:rPr>
                <w:rFonts w:ascii="Cambria Math" w:hAnsi="Cambria Math"/>
              </w:rPr>
            </m:ctrlPr>
          </m:dPr>
          <m:e>
            <m:r>
              <w:rPr>
                <w:rFonts w:ascii="Cambria Math" w:hAnsi="Cambria Math"/>
              </w:rPr>
              <m:t>x</m:t>
            </m:r>
          </m:e>
        </m:d>
      </m:oMath>
      <w:r>
        <w:t xml:space="preserve"> exactly. Because the output is again exactly Boolean, errors do not compound with circuit depth. If instead η is Gaussian with standard deviation s and </w:t>
      </w:r>
      <m:oMath>
        <m:r>
          <w:rPr>
            <w:rFonts w:ascii="Cambria Math" w:hAnsi="Cambria Math"/>
          </w:rPr>
          <m:t>kε</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each gate errs with probability at most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 xml:space="preserve"> with </w:t>
      </w:r>
      <m:oMath>
        <m:r>
          <w:rPr>
            <w:rFonts w:ascii="Cambria Math" w:hAnsi="Cambria Math"/>
          </w:rPr>
          <m:t>μ</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kε</m:t>
        </m:r>
      </m:oMath>
      <w:r>
        <w:t xml:space="preserve">, and an episode of τ rounds of an N-gate circuit is error-free with probability at least </w:t>
      </w:r>
      <m:oMath>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Nτ</m:t>
            </m:r>
          </m:num>
          <m:den>
            <m:r>
              <w:rPr>
                <w:rFonts w:ascii="Cambria Math" w:hAnsi="Cambria Math"/>
              </w:rPr>
              <m:t>2</m:t>
            </m:r>
          </m:den>
        </m:f>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e>
        </m:d>
      </m:oMath>
      <w:r>
        <w:t>.</w:t>
      </w:r>
    </w:p>
    <w:p w14:paraId="757CFBEE" w14:textId="77777777" w:rsidR="006451D9" w:rsidRDefault="00000000" w:rsidP="00BD4FBA">
      <w:pPr>
        <w:pStyle w:val="BodyText"/>
        <w:jc w:val="both"/>
      </w:pPr>
      <w:r>
        <w:rPr>
          <w:i/>
          <w:iCs/>
        </w:rPr>
        <w:t>Proof.</w:t>
      </w:r>
      <w:r>
        <w:t xml:space="preserve"> If every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oMath>
      <w:r>
        <w:t xml:space="preserve">, the drive is at least </w:t>
      </w:r>
      <m:oMath>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kε</m:t>
        </m:r>
        <m:r>
          <m:rPr>
            <m:sty m:val="p"/>
          </m:rPr>
          <w:rPr>
            <w:rFonts w:ascii="Cambria Math" w:hAnsi="Cambria Math"/>
          </w:rPr>
          <m:t>-</m:t>
        </m:r>
        <m:r>
          <w:rPr>
            <w:rFonts w:ascii="Cambria Math" w:hAnsi="Cambria Math"/>
          </w:rPr>
          <m:t>δ</m:t>
        </m:r>
        <m:r>
          <m:rPr>
            <m:sty m:val="p"/>
          </m:rPr>
          <w:rPr>
            <w:rFonts w:ascii="Cambria Math" w:hAnsi="Cambria Math"/>
          </w:rPr>
          <m:t>&gt;</m:t>
        </m:r>
        <m:r>
          <w:rPr>
            <w:rFonts w:ascii="Cambria Math" w:hAnsi="Cambria Math"/>
          </w:rPr>
          <m:t>0</m:t>
        </m:r>
      </m:oMath>
      <w:r>
        <w:t xml:space="preserve">. If some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1</m:t>
        </m:r>
      </m:oMath>
      <w:r>
        <w:t xml:space="preserve">, then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and the drive is at most </w:t>
      </w:r>
      <m:oMath>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0</m:t>
        </m:r>
      </m:oMath>
      <w:r>
        <w:t xml:space="preserve">, which is implied by the stated condition. The Gaussian case uses the tail bound </w:t>
      </w:r>
      <m:oMath>
        <m:r>
          <m:rPr>
            <m:sty m:val="p"/>
          </m:rPr>
          <w:rPr>
            <w:rFonts w:ascii="Cambria Math" w:hAnsi="Cambria Math"/>
          </w:rPr>
          <m:t>Pr</m:t>
        </m:r>
        <m:d>
          <m:dPr>
            <m:ctrlPr>
              <w:rPr>
                <w:rFonts w:ascii="Cambria Math" w:hAnsi="Cambria Math"/>
              </w:rPr>
            </m:ctrlPr>
          </m:dPr>
          <m:e>
            <m:r>
              <w:rPr>
                <w:rFonts w:ascii="Cambria Math" w:hAnsi="Cambria Math"/>
              </w:rPr>
              <m:t>η</m:t>
            </m:r>
            <m:r>
              <m:rPr>
                <m:sty m:val="p"/>
              </m:rPr>
              <w:rPr>
                <w:rFonts w:ascii="Cambria Math" w:hAnsi="Cambria Math"/>
              </w:rPr>
              <m:t>&gt;</m:t>
            </m:r>
            <m:r>
              <w:rPr>
                <w:rFonts w:ascii="Cambria Math" w:hAnsi="Cambria Math"/>
              </w:rPr>
              <m:t>μ</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sup>
        </m:sSup>
      </m:oMath>
      <w:r>
        <w:t xml:space="preserve"> for each gate and a union bound over </w:t>
      </w:r>
      <m:oMath>
        <m:r>
          <w:rPr>
            <w:rFonts w:ascii="Cambria Math" w:hAnsi="Cambria Math"/>
          </w:rPr>
          <m:t>Nτ</m:t>
        </m:r>
      </m:oMath>
      <w:r>
        <w:t xml:space="preserve"> gate evaluations. □</w:t>
      </w:r>
    </w:p>
    <w:p w14:paraId="56D9DAC9" w14:textId="77777777" w:rsidR="006451D9" w:rsidRDefault="00000000" w:rsidP="00BD4FBA">
      <w:pPr>
        <w:pStyle w:val="BodyText"/>
        <w:jc w:val="both"/>
      </w:pPr>
      <w:r>
        <w:t>This is von Neumann’s restoration argument [30] in its simplest form. It locates the biological question precisely: thresholds must be steep relative to input spread and noise, and fan-in must be limited relative to margin.</w:t>
      </w:r>
    </w:p>
    <w:p w14:paraId="7EAB3EA3" w14:textId="77777777" w:rsidR="006451D9" w:rsidRDefault="00000000" w:rsidP="00BD4FBA">
      <w:pPr>
        <w:pStyle w:val="Heading1"/>
        <w:jc w:val="both"/>
      </w:pPr>
      <w:bookmarkStart w:id="15" w:name="Xdd60cb4686cc5ba286a478fa82e314e1a7bd813"/>
      <w:bookmarkEnd w:id="10"/>
      <w:bookmarkEnd w:id="14"/>
      <w:r>
        <w:t>6 Constructive closure II: two inhibitory stages without a register</w:t>
      </w:r>
    </w:p>
    <w:p w14:paraId="0A8EE975" w14:textId="77777777" w:rsidR="006451D9" w:rsidRDefault="00000000" w:rsidP="00BD4FBA">
      <w:pPr>
        <w:jc w:val="both"/>
      </w:pPr>
      <w:r>
        <w:t>Theorem 1 rules out one antitone stage, and Lemma 3 shows that two antitone stages compose to a monotone map. The question is when such a disinhibitory pair is a closure. The answer is exact.</w:t>
      </w:r>
    </w:p>
    <w:p w14:paraId="279ED2E5" w14:textId="77777777" w:rsidR="006451D9" w:rsidRDefault="00000000" w:rsidP="00BD4FBA">
      <w:pPr>
        <w:pStyle w:val="BodyText"/>
        <w:jc w:val="both"/>
      </w:pPr>
      <w:r>
        <w:rPr>
          <w:b/>
          <w:bCs/>
        </w:rPr>
        <w:t>Definition 4 (Veto layer pair).</w:t>
      </w:r>
      <w:r>
        <w:t xml:space="preserve"> Let P be predicates, Ω a set of candidate units, and </w:t>
      </w:r>
      <m:oMath>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Ω</m:t>
        </m:r>
      </m:oMath>
      <w:r>
        <w:t xml:space="preserve"> a compatibility relation. A veto unit fires if and only if none of its inhibitory inputs is active, which is the NOR unit with bias 1/2. Stage 1 maps a predicate set X to the candidates not vetoed by any active incompatible predicate; Stage 2 maps a candidate set Y back to the predicates not vetoed by any active incompatible candidate:</w:t>
      </w:r>
    </w:p>
    <w:p w14:paraId="130D672C" w14:textId="77777777" w:rsidR="006451D9" w:rsidRDefault="00000000" w:rsidP="00BD4FBA">
      <w:pPr>
        <w:pStyle w:val="BodyText"/>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43BBD82" w14:textId="77777777" w:rsidR="006451D9" w:rsidRDefault="00000000" w:rsidP="00BD4FBA">
      <w:pPr>
        <w:jc w:val="both"/>
      </w:pPr>
      <w:r>
        <w:t>The Stage 2 inhibitory matrix is the transpose of the Stage 1 inhibitory matrix: candidate ω receives inhibition from p exactly when predicate p receives inhibition from ω.</w:t>
      </w:r>
    </w:p>
    <w:p w14:paraId="02E1D263" w14:textId="77777777" w:rsidR="006451D9" w:rsidRDefault="00000000" w:rsidP="00BD4FBA">
      <w:pPr>
        <w:pStyle w:val="BodyText"/>
        <w:jc w:val="both"/>
      </w:pPr>
      <w:r>
        <w:rPr>
          <w:b/>
          <w:bCs/>
        </w:rPr>
        <w:t>Theorem 6 (Two-stage disinhibitory closure).</w:t>
      </w:r>
      <w:r>
        <w:t xml:space="preserve"> For every relation I, the pair (f, g) is an antitone Galois connection. Hence </w:t>
      </w:r>
      <m:oMath>
        <m:r>
          <w:rPr>
            <w:rFonts w:ascii="Cambria Math" w:hAnsi="Cambria Math"/>
          </w:rPr>
          <m:t>g</m:t>
        </m:r>
        <m:r>
          <m:rPr>
            <m:sty m:val="p"/>
          </m:rPr>
          <w:rPr>
            <w:rFonts w:ascii="Cambria Math" w:hAnsi="Cambria Math"/>
          </w:rPr>
          <m:t>∘</m:t>
        </m:r>
        <m:r>
          <w:rPr>
            <w:rFonts w:ascii="Cambria Math" w:hAnsi="Cambria Math"/>
          </w:rPr>
          <m:t>f</m:t>
        </m:r>
      </m:oMath>
      <w:r>
        <w:t xml:space="preserve"> is a closure operator on predicate sets and </w:t>
      </w:r>
      <m:oMath>
        <m:r>
          <w:rPr>
            <w:rFonts w:ascii="Cambria Math" w:hAnsi="Cambria Math"/>
          </w:rPr>
          <m:t>f</m:t>
        </m:r>
        <m:r>
          <m:rPr>
            <m:sty m:val="p"/>
          </m:rPr>
          <w:rPr>
            <w:rFonts w:ascii="Cambria Math" w:hAnsi="Cambria Math"/>
          </w:rPr>
          <m:t>∘</m:t>
        </m:r>
        <m:r>
          <w:rPr>
            <w:rFonts w:ascii="Cambria Math" w:hAnsi="Cambria Math"/>
          </w:rPr>
          <m:t>g</m:t>
        </m:r>
      </m:oMath>
      <w:r>
        <w:t xml:space="preserve"> is a closure operator on candidate sets. The closure is computed in one feedforward pass of depth two, with no retained register and no iteration.</w:t>
      </w:r>
    </w:p>
    <w:p w14:paraId="2C50CF3F" w14:textId="77777777" w:rsidR="006451D9" w:rsidRDefault="00000000" w:rsidP="00BD4FBA">
      <w:pPr>
        <w:pStyle w:val="BodyText"/>
        <w:jc w:val="both"/>
      </w:pPr>
      <w:r>
        <w:rPr>
          <w:i/>
          <w:iCs/>
        </w:rPr>
        <w:t>Proof.</w:t>
      </w:r>
      <w:r>
        <w:t xml:space="preserve"> Both maps are antitone: enlarging X adds constraints and can only remove candidates, and dually for g. For the Galois property,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and </w:t>
      </w:r>
      <m:oMath>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are each equivalent to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oMath>
      <w:r>
        <w:t xml:space="preserve">. Extensiveness: if </w:t>
      </w:r>
      <m:oMath>
        <m:r>
          <w:rPr>
            <w:rFonts w:ascii="Cambria Math" w:hAnsi="Cambria Math"/>
          </w:rPr>
          <m:t>p</m:t>
        </m:r>
        <m:r>
          <m:rPr>
            <m:sty m:val="p"/>
          </m:rPr>
          <w:rPr>
            <w:rFonts w:ascii="Cambria Math" w:hAnsi="Cambria Math"/>
          </w:rPr>
          <m:t>∈</m:t>
        </m:r>
        <m:r>
          <w:rPr>
            <w:rFonts w:ascii="Cambria Math" w:hAnsi="Cambria Math"/>
          </w:rPr>
          <m:t>X</m:t>
        </m:r>
      </m:oMath>
      <w:r>
        <w:t xml:space="preserve">, every </w:t>
      </w:r>
      <m:oMath>
        <m:r>
          <w:rPr>
            <w:rFonts w:ascii="Cambria Math" w:hAnsi="Cambria Math"/>
          </w:rPr>
          <m:t>ω</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satisfies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oMath>
      <w:r>
        <w:t xml:space="preserve">, so </w:t>
      </w:r>
      <m:oMath>
        <m:r>
          <w:rPr>
            <w:rFonts w:ascii="Cambria Math" w:hAnsi="Cambria Math"/>
          </w:rPr>
          <m:t>p</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w:r>
        <w:t xml:space="preserve">. Monotonicity follows from Lemma 3. For idempotence, extensiveness applied on the candidate side gives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e>
        </m:d>
      </m:oMath>
      <w:r>
        <w:t xml:space="preserve">, and applying the antitone g gives </w:t>
      </w:r>
      <m:oMath>
        <m:r>
          <w:rPr>
            <w:rFonts w:ascii="Cambria Math" w:hAnsi="Cambria Math"/>
          </w:rPr>
          <w:lastRenderedPageBreak/>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extensiveness of </w:t>
      </w:r>
      <m:oMath>
        <m:r>
          <w:rPr>
            <w:rFonts w:ascii="Cambria Math" w:hAnsi="Cambria Math"/>
          </w:rPr>
          <m:t>g</m:t>
        </m:r>
        <m:r>
          <m:rPr>
            <m:sty m:val="p"/>
          </m:rPr>
          <w:rPr>
            <w:rFonts w:ascii="Cambria Math" w:hAnsi="Cambria Math"/>
          </w:rPr>
          <m:t>∘</m:t>
        </m:r>
        <m:r>
          <w:rPr>
            <w:rFonts w:ascii="Cambria Math" w:hAnsi="Cambria Math"/>
          </w:rPr>
          <m:t>f</m:t>
        </m:r>
      </m:oMath>
      <w:r>
        <w:t xml:space="preserve"> at </w:t>
      </w:r>
      <m:oMath>
        <m:r>
          <w:rPr>
            <w:rFonts w:ascii="Cambria Math" w:hAnsi="Cambria Math"/>
          </w:rPr>
          <m:t>g</m:t>
        </m:r>
        <m:d>
          <m:dPr>
            <m:ctrlPr>
              <w:rPr>
                <w:rFonts w:ascii="Cambria Math" w:hAnsi="Cambria Math"/>
              </w:rPr>
            </m:ctrlPr>
          </m:dPr>
          <m:e>
            <m:r>
              <w:rPr>
                <w:rFonts w:ascii="Cambria Math" w:hAnsi="Cambria Math"/>
              </w:rPr>
              <m:t>Y</m:t>
            </m:r>
          </m:e>
        </m:d>
      </m:oMath>
      <w:r>
        <w:t xml:space="preserve"> gives the reverse inclusion, so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w:r>
        <w:t xml:space="preserve">. Substituting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yields </w:t>
      </w:r>
      <m:oMath>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sup>
            <m:r>
              <w:rPr>
                <w:rFonts w:ascii="Cambria Math" w:hAnsi="Cambria Math"/>
              </w:rPr>
              <m:t>2</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oMath>
      <w:r>
        <w:t>. The candidate-side statement is symmetric. □</w:t>
      </w:r>
    </w:p>
    <w:p w14:paraId="332B6EF8" w14:textId="77777777" w:rsidR="006451D9" w:rsidRDefault="00000000" w:rsidP="00BD4FBA">
      <w:pPr>
        <w:pStyle w:val="BodyText"/>
        <w:jc w:val="both"/>
      </w:pPr>
      <w:r>
        <w:rPr>
          <w:b/>
          <w:bCs/>
        </w:rPr>
        <w:t>Proposition 3 (The veto threshold is necessary).</w:t>
      </w:r>
      <w:r>
        <w:t xml:space="preserve"> Theorem 6 can fail when units tolerate one active inhibitor. Take three predicates and three candidates, units that fire unless at least two active inhibitors are present, and Stage 1 inhibition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r>
        <w:t xml:space="preserve"> with the transposed Stage 2. For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 xml:space="preserve">, all three candidates fire, both </w:t>
      </w:r>
      <m:oMath>
        <m:sSub>
          <m:sSubPr>
            <m:ctrlPr>
              <w:rPr>
                <w:rFonts w:ascii="Cambria Math" w:hAnsi="Cambria Math"/>
              </w:rPr>
            </m:ctrlPr>
          </m:sSubPr>
          <m:e>
            <m:r>
              <w:rPr>
                <w:rFonts w:ascii="Cambria Math" w:hAnsi="Cambria Math"/>
              </w:rPr>
              <m:t>ω</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3</m:t>
            </m:r>
          </m:sub>
        </m:sSub>
      </m:oMath>
      <w:r>
        <w:t xml:space="preserve"> inhibit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and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oMath>
      <w:r>
        <w:t xml:space="preserve">, which omits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Extensiveness fails.</w:t>
      </w:r>
    </w:p>
    <w:p w14:paraId="244CEAB9" w14:textId="77777777" w:rsidR="006451D9" w:rsidRDefault="00000000" w:rsidP="00BD4FBA">
      <w:pPr>
        <w:pStyle w:val="BodyText"/>
        <w:jc w:val="both"/>
      </w:pPr>
      <w:r>
        <w:rPr>
          <w:i/>
          <w:iCs/>
        </w:rPr>
        <w:t>Proof.</w:t>
      </w:r>
      <w:r>
        <w:t xml:space="preserve"> Direct evaluation; it is also the first case found by the randomised search in Appendix B. □</w:t>
      </w:r>
    </w:p>
    <w:p w14:paraId="35D591C0" w14:textId="77777777" w:rsidR="006451D9" w:rsidRDefault="00000000" w:rsidP="00BD4FBA">
      <w:pPr>
        <w:pStyle w:val="BodyText"/>
        <w:jc w:val="both"/>
      </w:pPr>
      <w:r>
        <w:t>Theorem 6 therefore identifies a mechanistic requirement more specific than “disinhibition”: single-inhibitor sufficiency (veto strength) and transposed reciprocity between the two stages. Learning, or even random wiring, determines only which closure is computed, never whether the closure axioms hold.</w:t>
      </w:r>
    </w:p>
    <w:p w14:paraId="5D4544B8" w14:textId="77777777" w:rsidR="006451D9" w:rsidRDefault="00000000" w:rsidP="00BD4FBA">
      <w:pPr>
        <w:pStyle w:val="BodyText"/>
        <w:jc w:val="both"/>
      </w:pPr>
      <w:r>
        <w:rPr>
          <w:b/>
          <w:bCs/>
        </w:rPr>
        <w:t>Theorem 7 (Universality and exact minimal width).</w:t>
      </w:r>
      <w:r>
        <w:t xml:space="preserve"> Let C be a closure operator on the power set of a finite set P with closed-set family </w:t>
      </w:r>
      <m:oMath>
        <m:r>
          <m:rPr>
            <m:scr m:val="script"/>
            <m:sty m:val="p"/>
          </m:rPr>
          <w:rPr>
            <w:rFonts w:ascii="Cambria Math" w:hAnsi="Cambria Math"/>
          </w:rPr>
          <m:t>C</m:t>
        </m:r>
      </m:oMath>
      <w:r>
        <w:t xml:space="preserve">, and let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be the meet-irreducible closed sets, that is, the closed sets other than P that are not intersections of strictly larger closed sets. A veto pair realises C, meaning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oMath>
      <w:r>
        <w:t xml:space="preserve">, if and only if the candidate intents </w:t>
      </w:r>
      <m:oMath>
        <m:r>
          <w:rPr>
            <w:rFonts w:ascii="Cambria Math" w:hAnsi="Cambria Math"/>
          </w:rPr>
          <m:t>ω</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r>
          <m:rPr>
            <m:sty m:val="p"/>
          </m:rPr>
          <w:rPr>
            <w:rFonts w:ascii="Cambria Math" w:hAnsi="Cambria Math"/>
          </w:rPr>
          <m:t>}</m:t>
        </m:r>
      </m:oMath>
      <w:r>
        <w:t xml:space="preserve"> are closed sets and include every member of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In particular the minimal number of candidate units is </w:t>
      </w:r>
      <m:oMath>
        <m:d>
          <m:dPr>
            <m:begChr m:val="|"/>
            <m:endChr m:val="|"/>
            <m:ctrlPr>
              <w:rPr>
                <w:rFonts w:ascii="Cambria Math" w:hAnsi="Cambria Math"/>
              </w:rPr>
            </m:ctrlPr>
          </m:dPr>
          <m:e>
            <m:r>
              <w:rPr>
                <w:rFonts w:ascii="Cambria Math" w:hAnsi="Cambria Math"/>
              </w:rPr>
              <m:t>M</m:t>
            </m:r>
            <m:d>
              <m:dPr>
                <m:ctrlPr>
                  <w:rPr>
                    <w:rFonts w:ascii="Cambria Math" w:hAnsi="Cambria Math"/>
                  </w:rPr>
                </m:ctrlPr>
              </m:dPr>
              <m:e>
                <m:r>
                  <m:rPr>
                    <m:scr m:val="script"/>
                    <m:sty m:val="p"/>
                  </m:rPr>
                  <w:rPr>
                    <w:rFonts w:ascii="Cambria Math" w:hAnsi="Cambria Math"/>
                  </w:rPr>
                  <m:t>C</m:t>
                </m:r>
              </m:e>
            </m:d>
          </m:e>
        </m:d>
      </m:oMath>
      <w:r>
        <w:t xml:space="preserve">, attained with Ω indexed by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and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ω</m:t>
        </m:r>
      </m:oMath>
      <w:r>
        <w:t>.</w:t>
      </w:r>
    </w:p>
    <w:p w14:paraId="456A3C1B" w14:textId="77777777" w:rsidR="006451D9" w:rsidRDefault="00000000" w:rsidP="00BD4FBA">
      <w:pPr>
        <w:pStyle w:val="BodyText"/>
        <w:jc w:val="both"/>
      </w:pPr>
      <w:r>
        <w:rPr>
          <w:i/>
          <w:iCs/>
        </w:rPr>
        <w:t>Proof.</w:t>
      </w:r>
      <w:r>
        <w:t xml:space="preserve"> By construction </w:t>
      </w:r>
      <m:oMath>
        <m:r>
          <w:rPr>
            <w:rFonts w:ascii="Cambria Math" w:hAnsi="Cambria Math"/>
          </w:rPr>
          <m:t>g</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with the empty intersection equal to P. Sufficiency: each candidate intent is closed, so every intersection of them is closed and contains </w:t>
      </w:r>
      <m:oMath>
        <m:r>
          <w:rPr>
            <w:rFonts w:ascii="Cambria Math" w:hAnsi="Cambria Math"/>
          </w:rPr>
          <m:t>C</m:t>
        </m:r>
        <m:d>
          <m:dPr>
            <m:ctrlPr>
              <w:rPr>
                <w:rFonts w:ascii="Cambria Math" w:hAnsi="Cambria Math"/>
              </w:rPr>
            </m:ctrlPr>
          </m:dPr>
          <m:e>
            <m:r>
              <w:rPr>
                <w:rFonts w:ascii="Cambria Math" w:hAnsi="Cambria Math"/>
              </w:rPr>
              <m:t>X</m:t>
            </m:r>
          </m:e>
        </m:d>
      </m:oMath>
      <w:r>
        <w:t xml:space="preserve">; in a finite lattice every closed set except P is an intersection of meet-irreducibles [18], so </w:t>
      </w:r>
      <m:oMath>
        <m:r>
          <w:rPr>
            <w:rFonts w:ascii="Cambria Math" w:hAnsi="Cambria Math"/>
          </w:rPr>
          <m:t>C</m:t>
        </m:r>
        <m:d>
          <m:dPr>
            <m:ctrlPr>
              <w:rPr>
                <w:rFonts w:ascii="Cambria Math" w:hAnsi="Cambria Math"/>
              </w:rPr>
            </m:ctrlPr>
          </m:dPr>
          <m:e>
            <m:r>
              <w:rPr>
                <w:rFonts w:ascii="Cambria Math" w:hAnsi="Cambria Math"/>
              </w:rPr>
              <m:t>X</m:t>
            </m:r>
          </m:e>
        </m:d>
      </m:oMath>
      <w:r>
        <w:t xml:space="preserve"> itself is an intersection of intents containing X, and equality follows. Necessity: each intent satisfies </w:t>
      </w:r>
      <m:oMath>
        <m:r>
          <w:rPr>
            <w:rFonts w:ascii="Cambria Math" w:hAnsi="Cambria Math"/>
          </w:rPr>
          <m:t>ω</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ω</m:t>
            </m:r>
            <m:r>
              <m:rPr>
                <m:sty m:val="p"/>
              </m:rPr>
              <w:rPr>
                <w:rFonts w:ascii="Cambria Math" w:hAnsi="Cambria Math"/>
              </w:rPr>
              <m:t>}</m:t>
            </m:r>
          </m:e>
        </m:d>
      </m:oMath>
      <w:r>
        <w:t xml:space="preserve">, which is closed under </w:t>
      </w:r>
      <m:oMath>
        <m:r>
          <w:rPr>
            <w:rFonts w:ascii="Cambria Math" w:hAnsi="Cambria Math"/>
          </w:rPr>
          <m:t>g</m:t>
        </m:r>
        <m:r>
          <m:rPr>
            <m:sty m:val="p"/>
          </m:rPr>
          <w:rPr>
            <w:rFonts w:ascii="Cambria Math" w:hAnsi="Cambria Math"/>
          </w:rPr>
          <m:t>∘</m:t>
        </m:r>
        <m:r>
          <w:rPr>
            <w:rFonts w:ascii="Cambria Math" w:hAnsi="Cambria Math"/>
          </w:rPr>
          <m:t>f</m:t>
        </m:r>
      </m:oMath>
      <w:r>
        <w:t xml:space="preserve"> by Theorem 6, so intents must be C-closed. If some </w:t>
      </w:r>
      <m:oMath>
        <m:r>
          <w:rPr>
            <w:rFonts w:ascii="Cambria Math" w:hAnsi="Cambria Math"/>
          </w:rPr>
          <m:t>m</m:t>
        </m:r>
        <m:r>
          <m:rPr>
            <m:sty m:val="p"/>
          </m:rPr>
          <w:rPr>
            <w:rFonts w:ascii="Cambria Math" w:hAnsi="Cambria Math"/>
          </w:rPr>
          <m:t>∈</m:t>
        </m:r>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were not an intent, then </w:t>
      </w:r>
      <m:oMath>
        <m:r>
          <w:rPr>
            <w:rFonts w:ascii="Cambria Math" w:hAnsi="Cambria Math"/>
          </w:rPr>
          <m:t>C</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m</m:t>
        </m:r>
      </m:oMath>
      <w:r>
        <w:t xml:space="preserve"> would be an intersection of intents strictly larger than m, contradicting meet-irreducibility. □</w:t>
      </w:r>
    </w:p>
    <w:p w14:paraId="1790BBEA" w14:textId="77777777" w:rsidR="006451D9" w:rsidRDefault="00000000" w:rsidP="00BD4FBA">
      <w:pPr>
        <w:pStyle w:val="BodyText"/>
        <w:jc w:val="both"/>
      </w:pPr>
      <w:r>
        <w:rPr>
          <w:b/>
          <w:bCs/>
        </w:rPr>
        <w:t>Theorem 8 (Exact width–depth separation).</w:t>
      </w:r>
      <w:r>
        <w:t xml:space="preserve"> (a) For the chain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the iterated route needs </w:t>
      </w:r>
      <m:oMath>
        <m:r>
          <w:rPr>
            <w:rFonts w:ascii="Cambria Math" w:hAnsi="Cambria Math"/>
          </w:rPr>
          <m:t>n</m:t>
        </m:r>
        <m:r>
          <m:rPr>
            <m:sty m:val="p"/>
          </m:rPr>
          <w:rPr>
            <w:rFonts w:ascii="Cambria Math" w:hAnsi="Cambria Math"/>
          </w:rPr>
          <m:t>-</m:t>
        </m:r>
        <m:r>
          <w:rPr>
            <w:rFonts w:ascii="Cambria Math" w:hAnsi="Cambria Math"/>
          </w:rPr>
          <m:t>1</m:t>
        </m:r>
      </m:oMath>
      <w:r>
        <w:t xml:space="preserve"> rounds from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 xml:space="preserve">, while the minimal two-stage width is n. (b) For the pair system on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with rules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z</m:t>
        </m:r>
      </m:oMath>
      <w:r>
        <w:t xml:space="preserve">, the iterated route needs at most one round from every seed, while the minimal two-stage width is exactly </w:t>
      </w:r>
      <m:oMath>
        <m:sSup>
          <m:sSupPr>
            <m:ctrlPr>
              <w:rPr>
                <w:rFonts w:ascii="Cambria Math" w:hAnsi="Cambria Math"/>
              </w:rPr>
            </m:ctrlPr>
          </m:sSupPr>
          <m:e>
            <m:r>
              <w:rPr>
                <w:rFonts w:ascii="Cambria Math" w:hAnsi="Cambria Math"/>
              </w:rPr>
              <m:t>2</m:t>
            </m:r>
          </m:e>
          <m:sup>
            <m:r>
              <w:rPr>
                <w:rFonts w:ascii="Cambria Math" w:hAnsi="Cambria Math"/>
              </w:rPr>
              <m:t>m</m:t>
            </m:r>
          </m:sup>
        </m:sSup>
        <m:r>
          <m:rPr>
            <m:sty m:val="p"/>
          </m:rPr>
          <w:rPr>
            <w:rFonts w:ascii="Cambria Math" w:hAnsi="Cambria Math"/>
          </w:rPr>
          <m:t>+</m:t>
        </m:r>
        <m:r>
          <w:rPr>
            <w:rFonts w:ascii="Cambria Math" w:hAnsi="Cambria Math"/>
          </w:rPr>
          <m:t>2m</m:t>
        </m:r>
      </m:oMath>
      <w:r>
        <w:t xml:space="preserve">, exponential in </w:t>
      </w:r>
      <m:oMath>
        <m:r>
          <w:rPr>
            <w:rFonts w:ascii="Cambria Math" w:hAnsi="Cambria Math"/>
          </w:rPr>
          <m:t>n</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oMath>
      <w:r>
        <w:t>.</w:t>
      </w:r>
    </w:p>
    <w:p w14:paraId="2685CD43" w14:textId="77777777" w:rsidR="006451D9" w:rsidRDefault="00000000" w:rsidP="00BD4FBA">
      <w:pPr>
        <w:pStyle w:val="BodyText"/>
        <w:jc w:val="both"/>
      </w:pPr>
      <w:r>
        <w:rPr>
          <w:i/>
          <w:iCs/>
        </w:rPr>
        <w:t>Proof.</w:t>
      </w:r>
      <w:r>
        <w:t xml:space="preserve"> (a) Proposition 1 gives n−1 rounds. The closed sets are </w:t>
      </w:r>
      <m:oMath>
        <m:r>
          <m:rPr>
            <m:sty m:val="p"/>
          </m:rPr>
          <w:rPr>
            <w:rFonts w:ascii="Cambria Math" w:hAnsi="Cambria Math"/>
          </w:rPr>
          <m:t>⌀</m:t>
        </m:r>
      </m:oMath>
      <w:r>
        <w:t xml:space="preserve"> and the up-sets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a chain of n+1 sets in which every element except P is meet-irreducible, giving width n. (b) Only z is ever a head and z occurs in no body, so one round suffices. A set S is closed iff it contains z whenever it contains some pair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t xml:space="preserve">. Type A: for each choice of exactly one element from every pair, the set S without z is closed, and every strictly larger closed set contains </w:t>
      </w:r>
      <m:oMath>
        <m:r>
          <w:rPr>
            <w:rFonts w:ascii="Cambria Math" w:hAnsi="Cambria Math"/>
          </w:rPr>
          <m:t>S</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because adding any other letter completes a pair; so S is meet-irreducible, giving </w:t>
      </w:r>
      <m:oMath>
        <m:sSup>
          <m:sSupPr>
            <m:ctrlPr>
              <w:rPr>
                <w:rFonts w:ascii="Cambria Math" w:hAnsi="Cambria Math"/>
              </w:rPr>
            </m:ctrlPr>
          </m:sSupPr>
          <m:e>
            <m:r>
              <w:rPr>
                <w:rFonts w:ascii="Cambria Math" w:hAnsi="Cambria Math"/>
              </w:rPr>
              <m:t>2</m:t>
            </m:r>
          </m:e>
          <m:sup>
            <m:r>
              <w:rPr>
                <w:rFonts w:ascii="Cambria Math" w:hAnsi="Cambria Math"/>
              </w:rPr>
              <m:t>m</m:t>
            </m:r>
          </m:sup>
        </m:sSup>
      </m:oMath>
      <w:r>
        <w:t xml:space="preserve"> sets. Type B: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for each letter x is closed with unique strict superset P, giving 2m sets. Every other closed set </w:t>
      </w:r>
      <m:oMath>
        <m:r>
          <w:rPr>
            <w:rFonts w:ascii="Cambria Math" w:hAnsi="Cambria Math"/>
          </w:rPr>
          <m:t>S</m:t>
        </m:r>
        <m:r>
          <m:rPr>
            <m:sty m:val="p"/>
          </m:rPr>
          <w:rPr>
            <w:rFonts w:ascii="Cambria Math" w:hAnsi="Cambria Math"/>
          </w:rPr>
          <m:t>≠</m:t>
        </m:r>
        <m:r>
          <w:rPr>
            <w:rFonts w:ascii="Cambria Math" w:hAnsi="Cambria Math"/>
          </w:rPr>
          <m:t>P</m:t>
        </m:r>
      </m:oMath>
      <w:r>
        <w:t xml:space="preserve"> is reducible: if </w:t>
      </w:r>
      <m:oMath>
        <m:r>
          <w:rPr>
            <w:rFonts w:ascii="Cambria Math" w:hAnsi="Cambria Math"/>
          </w:rPr>
          <m:t>z</m:t>
        </m:r>
        <m:r>
          <m:rPr>
            <m:sty m:val="p"/>
          </m:rPr>
          <w:rPr>
            <w:rFonts w:ascii="Cambria Math" w:hAnsi="Cambria Math"/>
          </w:rPr>
          <m:t>∈</m:t>
        </m:r>
        <m:r>
          <w:rPr>
            <w:rFonts w:ascii="Cambria Math" w:hAnsi="Cambria Math"/>
          </w:rPr>
          <m:t>S</m:t>
        </m:r>
      </m:oMath>
      <w:r>
        <w:t xml:space="preserve"> and S misses two letters u, v, then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e>
        </m:d>
      </m:oMath>
      <w:r>
        <w:t xml:space="preserve">; if </w:t>
      </w:r>
      <m:oMath>
        <m:r>
          <w:rPr>
            <w:rFonts w:ascii="Cambria Math" w:hAnsi="Cambria Math"/>
          </w:rPr>
          <m:t>z</m:t>
        </m:r>
        <m:r>
          <m:rPr>
            <m:sty m:val="p"/>
          </m:rPr>
          <w:rPr>
            <w:rFonts w:ascii="Cambria Math" w:hAnsi="Cambria Math"/>
          </w:rPr>
          <m:t>∉</m:t>
        </m:r>
        <m:r>
          <w:rPr>
            <w:rFonts w:ascii="Cambria Math" w:hAnsi="Cambria Math"/>
          </w:rPr>
          <m:t>S</m:t>
        </m:r>
      </m:oMath>
      <w:r>
        <w:t xml:space="preserve"> and S misses both letters of some pair i, then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d>
      </m:oMath>
      <w:r>
        <w:t xml:space="preserve">, both closed. By Theorem 7 the minimal width is </w:t>
      </w:r>
      <m:oMath>
        <m:sSup>
          <m:sSupPr>
            <m:ctrlPr>
              <w:rPr>
                <w:rFonts w:ascii="Cambria Math" w:hAnsi="Cambria Math"/>
              </w:rPr>
            </m:ctrlPr>
          </m:sSupPr>
          <m:e>
            <m:r>
              <w:rPr>
                <w:rFonts w:ascii="Cambria Math" w:hAnsi="Cambria Math"/>
              </w:rPr>
              <m:t>2</m:t>
            </m:r>
          </m:e>
          <m:sup>
            <m:r>
              <w:rPr>
                <w:rFonts w:ascii="Cambria Math" w:hAnsi="Cambria Math"/>
              </w:rPr>
              <m:t>m</m:t>
            </m:r>
          </m:sup>
        </m:sSup>
        <m:r>
          <m:rPr>
            <m:sty m:val="p"/>
          </m:rPr>
          <w:rPr>
            <w:rFonts w:ascii="Cambria Math" w:hAnsi="Cambria Math"/>
          </w:rPr>
          <m:t>+</m:t>
        </m:r>
        <m:r>
          <w:rPr>
            <w:rFonts w:ascii="Cambria Math" w:hAnsi="Cambria Math"/>
          </w:rPr>
          <m:t>2m</m:t>
        </m:r>
      </m:oMath>
      <w:r>
        <w:t>. □</w:t>
      </w:r>
    </w:p>
    <w:p w14:paraId="7620413A" w14:textId="77777777" w:rsidR="006451D9" w:rsidRDefault="00000000" w:rsidP="00BD4FBA">
      <w:pPr>
        <w:pStyle w:val="BodyText"/>
        <w:jc w:val="both"/>
      </w:pPr>
      <w:r>
        <w:t xml:space="preserve">The two routes therefore trade time for space in opposite directions, and neither dominates. This is the same qualitative trade-off as storage versus recomputation in resource-bounded agent machines [9]. It also yields a behavioural signature: the iterated route predicts completion latency proportional to derivation depth, whereas the two-stage route predicts constant latency with recruitment proportional to </w:t>
      </w:r>
      <m:oMath>
        <m:d>
          <m:dPr>
            <m:begChr m:val="|"/>
            <m:endChr m:val="|"/>
            <m:ctrlPr>
              <w:rPr>
                <w:rFonts w:ascii="Cambria Math" w:hAnsi="Cambria Math"/>
              </w:rPr>
            </m:ctrlPr>
          </m:dPr>
          <m:e>
            <m:r>
              <w:rPr>
                <w:rFonts w:ascii="Cambria Math" w:hAnsi="Cambria Math"/>
              </w:rPr>
              <m:t>M</m:t>
            </m:r>
            <m:d>
              <m:dPr>
                <m:ctrlPr>
                  <w:rPr>
                    <w:rFonts w:ascii="Cambria Math" w:hAnsi="Cambria Math"/>
                  </w:rPr>
                </m:ctrlPr>
              </m:dPr>
              <m:e>
                <m:r>
                  <m:rPr>
                    <m:scr m:val="script"/>
                    <m:sty m:val="p"/>
                  </m:rPr>
                  <w:rPr>
                    <w:rFonts w:ascii="Cambria Math" w:hAnsi="Cambria Math"/>
                  </w:rPr>
                  <m:t>C</m:t>
                </m:r>
              </m:e>
            </m:d>
          </m:e>
        </m:d>
      </m:oMath>
      <w:r>
        <w:t xml:space="preserve"> (Section 11).</w:t>
      </w:r>
    </w:p>
    <w:p w14:paraId="4E734F9F" w14:textId="77777777" w:rsidR="006451D9" w:rsidRDefault="00000000" w:rsidP="00BD4FBA">
      <w:pPr>
        <w:pStyle w:val="BodyText"/>
        <w:jc w:val="both"/>
      </w:pPr>
      <w:r>
        <w:rPr>
          <w:b/>
          <w:bCs/>
        </w:rPr>
        <w:t>Corollary 4 (Inhibition can close candidate sets).</w:t>
      </w:r>
      <w:r>
        <w:t xml:space="preserve"> Section 8 shows that a one-stage filter on candidates is an interior operator. By Theorem 6, routing candidates through the predicate layer and back gives </w:t>
      </w:r>
      <m:oMath>
        <m:r>
          <w:rPr>
            <w:rFonts w:ascii="Cambria Math" w:hAnsi="Cambria Math"/>
          </w:rPr>
          <m:t>f</m:t>
        </m:r>
        <m:r>
          <m:rPr>
            <m:sty m:val="p"/>
          </m:rPr>
          <w:rPr>
            <w:rFonts w:ascii="Cambria Math" w:hAnsi="Cambria Math"/>
          </w:rPr>
          <m:t>∘</m:t>
        </m:r>
        <m:r>
          <w:rPr>
            <w:rFonts w:ascii="Cambria Math" w:hAnsi="Cambria Math"/>
          </w:rPr>
          <m:t>g</m:t>
        </m:r>
      </m:oMath>
      <w:r>
        <w:t xml:space="preserve">, an extensive closure on candidate sets: it adds every candidate compatible with all predicates shared by the </w:t>
      </w:r>
      <w:r>
        <w:lastRenderedPageBreak/>
        <w:t>current candidates. Two-stage inhibition can generalise from candidates, while one-stage inhibition can only prune them.</w:t>
      </w:r>
    </w:p>
    <w:p w14:paraId="38C262D9" w14:textId="77777777" w:rsidR="006451D9" w:rsidRDefault="00000000" w:rsidP="00BD4FBA">
      <w:pPr>
        <w:pStyle w:val="BodyText"/>
        <w:jc w:val="both"/>
      </w:pPr>
      <w:r>
        <w:rPr>
          <w:b/>
          <w:bCs/>
        </w:rPr>
        <w:t>Biological reading.</w:t>
      </w:r>
      <w:r>
        <w:t xml:space="preserve"> The MLI2 → MLI1 → Purkinje-cell path [3,4,11] has the required two-stage inhibitory depth. Theorem 6 asks for three further properties that have not been shown: veto-strength inhibition at both stages, transposed reciprocity between the stage-wise connectivity matrices, and an identification under which the output layer indexes the same predicates as the input layer, without which extensiveness is not even well defined. The second property is directly testable in existing electron-microscopic reconstructions [11,16]. Random Bernoulli connectivity [16] would not invalidate the construction; it would determine a random but lawful closure.</w:t>
      </w:r>
    </w:p>
    <w:p w14:paraId="145701BE" w14:textId="77777777" w:rsidR="006451D9" w:rsidRDefault="00000000" w:rsidP="00BD4FBA">
      <w:pPr>
        <w:pStyle w:val="Heading1"/>
        <w:jc w:val="both"/>
      </w:pPr>
      <w:bookmarkStart w:id="16" w:name="continuous-time-dynamics-and-loop-parity"/>
      <w:bookmarkEnd w:id="15"/>
      <w:r>
        <w:t>7 Continuous-time dynamics and loop parity</w:t>
      </w:r>
    </w:p>
    <w:p w14:paraId="68EA8081" w14:textId="77777777" w:rsidR="006451D9" w:rsidRDefault="00000000" w:rsidP="00BD4FBA">
      <w:pPr>
        <w:jc w:val="both"/>
      </w:pPr>
      <w:r>
        <w:t xml:space="preserve">Consider a rate model with nondecreasing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activations </w:t>
      </w:r>
      <m:oMath>
        <m:sSub>
          <m:sSubPr>
            <m:ctrlPr>
              <w:rPr>
                <w:rFonts w:ascii="Cambria Math" w:hAnsi="Cambria Math"/>
              </w:rPr>
            </m:ctrlPr>
          </m:sSubPr>
          <m:e>
            <m:r>
              <w:rPr>
                <w:rFonts w:ascii="Cambria Math" w:hAnsi="Cambria Math"/>
              </w:rPr>
              <m:t>φ</m:t>
            </m:r>
          </m:e>
          <m:sub>
            <m:r>
              <w:rPr>
                <w:rFonts w:ascii="Cambria Math" w:hAnsi="Cambria Math"/>
              </w:rPr>
              <m:t>i</m:t>
            </m:r>
          </m:sub>
        </m:sSub>
        <m:r>
          <m:rPr>
            <m:scr m:val="double-struck"/>
            <m:sty m:val="p"/>
          </m:rPr>
          <w:rPr>
            <w:rFonts w:ascii="Cambria Math" w:hAnsi="Cambria Math"/>
          </w:rPr>
          <m:t>:R→</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0750D4B2" w14:textId="77777777" w:rsidR="006451D9" w:rsidRDefault="00000000" w:rsidP="00BD4FBA">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r>
            <m:rPr>
              <m:sty m:val="p"/>
            </m:rPr>
            <w:rPr>
              <w:rFonts w:ascii="Cambria Math" w:hAnsi="Cambria Math"/>
            </w:rPr>
            <m:t>.</m:t>
          </m:r>
        </m:oMath>
      </m:oMathPara>
    </w:p>
    <w:p w14:paraId="42FC5F7F" w14:textId="77777777" w:rsidR="006451D9" w:rsidRDefault="00000000" w:rsidP="00BD4FBA">
      <w:pPr>
        <w:jc w:val="both"/>
      </w:pPr>
      <w:r>
        <w:t xml:space="preserve">The cube is forward invariant. Its interaction graph has an edge between i and j, signed by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whenever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0</m:t>
        </m:r>
      </m:oMath>
      <w:r>
        <w:t>; we assume sign-symmetry where both directions are present.</w:t>
      </w:r>
    </w:p>
    <w:p w14:paraId="66E852C4" w14:textId="77777777" w:rsidR="006451D9" w:rsidRDefault="00000000" w:rsidP="00BD4FBA">
      <w:pPr>
        <w:pStyle w:val="BodyText"/>
        <w:jc w:val="both"/>
      </w:pPr>
      <w:r>
        <w:rPr>
          <w:b/>
          <w:bCs/>
        </w:rPr>
        <w:t>Definition 5 (Balance).</w:t>
      </w:r>
      <w:r>
        <w:t xml:space="preserve"> A signed graph is balanced when every cycle contains an even number of negative edges [28].</w:t>
      </w:r>
    </w:p>
    <w:p w14:paraId="79BC1BEA" w14:textId="77777777" w:rsidR="006451D9" w:rsidRDefault="00000000" w:rsidP="00BD4FBA">
      <w:pPr>
        <w:pStyle w:val="BodyText"/>
        <w:jc w:val="both"/>
      </w:pPr>
      <w:r>
        <w:rPr>
          <w:b/>
          <w:bCs/>
        </w:rPr>
        <w:t>Lemma 5 (Orthant monotonicity iff balance).</w:t>
      </w:r>
      <w:r>
        <w:t xml:space="preserve"> There is a sign vector </w:t>
      </w:r>
      <m:oMath>
        <m:r>
          <w:rPr>
            <w:rFonts w:ascii="Cambria Math" w:hAnsi="Cambria Math"/>
          </w:rPr>
          <m:t>s</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such that the change of variables </w:t>
      </w:r>
      <m:oMath>
        <m:r>
          <w:rPr>
            <w:rFonts w:ascii="Cambria Math" w:hAnsi="Cambria Math"/>
          </w:rPr>
          <m:t>y</m:t>
        </m:r>
        <m:r>
          <m:rPr>
            <m:sty m:val="p"/>
          </m:rPr>
          <w:rPr>
            <w:rFonts w:ascii="Cambria Math" w:hAnsi="Cambria Math"/>
          </w:rPr>
          <m:t>=diag</m:t>
        </m:r>
        <m:d>
          <m:dPr>
            <m:ctrlPr>
              <w:rPr>
                <w:rFonts w:ascii="Cambria Math" w:hAnsi="Cambria Math"/>
              </w:rPr>
            </m:ctrlPr>
          </m:dPr>
          <m:e>
            <m:r>
              <w:rPr>
                <w:rFonts w:ascii="Cambria Math" w:hAnsi="Cambria Math"/>
              </w:rPr>
              <m:t>s</m:t>
            </m:r>
          </m:e>
        </m:d>
        <m:r>
          <w:rPr>
            <w:rFonts w:ascii="Cambria Math" w:hAnsi="Cambria Math"/>
          </w:rPr>
          <m:t> x</m:t>
        </m:r>
      </m:oMath>
      <w:r>
        <w:t xml:space="preserve"> makes the system cooperative, that is, with nonnegative off-diagonal Jacobian, if and only if the interaction graph is balanced.</w:t>
      </w:r>
    </w:p>
    <w:p w14:paraId="4087E3BB" w14:textId="77777777" w:rsidR="006451D9" w:rsidRDefault="00000000" w:rsidP="00BD4FBA">
      <w:pPr>
        <w:pStyle w:val="BodyText"/>
        <w:jc w:val="both"/>
      </w:pPr>
      <w:r>
        <w:rPr>
          <w:i/>
          <w:iCs/>
        </w:rPr>
        <w:t>Proof.</w:t>
      </w:r>
      <w:r>
        <w:t xml:space="preserve"> The off-diagonal Jacobian entries are </w:t>
      </w:r>
      <m:oMath>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and under the change of variables they become </w:t>
      </w:r>
      <m:oMath>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Cooperativity requires </w:t>
      </w:r>
      <m:oMath>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on every edge. Around a cycle, the product of edge signs then equals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oMath>
      <w:r>
        <w:t xml:space="preserve">, so negative edges are even in number. Conversely, in a balanced connected graph choose a spanning tree, fix </w:t>
      </w:r>
      <m:oMath>
        <m:r>
          <w:rPr>
            <w:rFonts w:ascii="Cambria Math" w:hAnsi="Cambria Math"/>
          </w:rPr>
          <m:t>s</m:t>
        </m:r>
      </m:oMath>
      <w:r>
        <w:t xml:space="preserve"> at a root and propagate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e>
        </m:d>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along tree edges; each non-tree edge closes a cycle with an even number of negative edges, so its sign agrees with </w:t>
      </w:r>
      <m:oMath>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t>. Components are handled separately. □</w:t>
      </w:r>
    </w:p>
    <w:p w14:paraId="3838635D" w14:textId="77777777" w:rsidR="006451D9" w:rsidRDefault="00000000" w:rsidP="00BD4FBA">
      <w:pPr>
        <w:pStyle w:val="BodyText"/>
        <w:jc w:val="both"/>
      </w:pPr>
      <w:r>
        <w:rPr>
          <w:b/>
          <w:bCs/>
        </w:rPr>
        <w:t>Theorem 9 (Generic convergence for balanced networks; Hirsch [27], Smith [26]).</w:t>
      </w:r>
      <w:r>
        <w:t xml:space="preserve"> If the interaction graph is balanced and irreducible, then almost every trajectory converges to the set of equilibria, and no attracting nonconstant periodic orbit exists. We state this classical result without proof.</w:t>
      </w:r>
    </w:p>
    <w:p w14:paraId="6648A5DF" w14:textId="77777777" w:rsidR="006451D9" w:rsidRDefault="00000000" w:rsidP="00BD4FBA">
      <w:pPr>
        <w:pStyle w:val="BodyText"/>
        <w:jc w:val="both"/>
      </w:pPr>
      <w:r>
        <w:rPr>
          <w:b/>
          <w:bCs/>
        </w:rPr>
        <w:t>Proposition 4 (Parity of inhibitory rings).</w:t>
      </w:r>
      <w:r>
        <w:t xml:space="preserve"> Consider k identical units in a ring, each inhibited only by its predecessor: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with </w:t>
      </w:r>
      <m:oMath>
        <m:r>
          <w:rPr>
            <w:rFonts w:ascii="Cambria Math" w:hAnsi="Cambria Math"/>
          </w:rPr>
          <m:t>w</m:t>
        </m:r>
        <m:r>
          <m:rPr>
            <m:sty m:val="p"/>
          </m:rPr>
          <w:rPr>
            <w:rFonts w:ascii="Cambria Math" w:hAnsi="Cambria Math"/>
          </w:rPr>
          <m:t>&gt;</m:t>
        </m:r>
        <m:r>
          <w:rPr>
            <w:rFonts w:ascii="Cambria Math" w:hAnsi="Cambria Math"/>
          </w:rPr>
          <m:t>0</m:t>
        </m:r>
      </m:oMath>
      <w:r>
        <w:t xml:space="preserve">. The symmetric equilibrium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is unique. Let </w:t>
      </w:r>
      <m:oMath>
        <m:r>
          <w:rPr>
            <w:rFonts w:ascii="Cambria Math" w:hAnsi="Cambria Math"/>
          </w:rPr>
          <m:t>g</m:t>
        </m:r>
        <m:r>
          <m:rPr>
            <m:sty m:val="p"/>
          </m:rPr>
          <w:rPr>
            <w:rFonts w:ascii="Cambria Math" w:hAnsi="Cambria Math"/>
          </w:rPr>
          <m:t>=</m:t>
        </m:r>
        <m:r>
          <w:rPr>
            <w:rFonts w:ascii="Cambria Math" w:hAnsi="Cambria Math"/>
          </w:rPr>
          <m:t>wφ</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be the loop gain. If k is even, the equilibrium is unstable when </w:t>
      </w:r>
      <m:oMath>
        <m:r>
          <w:rPr>
            <w:rFonts w:ascii="Cambria Math" w:hAnsi="Cambria Math"/>
          </w:rPr>
          <m:t>g</m:t>
        </m:r>
        <m:r>
          <m:rPr>
            <m:sty m:val="p"/>
          </m:rPr>
          <w:rPr>
            <w:rFonts w:ascii="Cambria Math" w:hAnsi="Cambria Math"/>
          </w:rPr>
          <m:t>&gt;</m:t>
        </m:r>
        <m:r>
          <w:rPr>
            <w:rFonts w:ascii="Cambria Math" w:hAnsi="Cambria Math"/>
          </w:rPr>
          <m:t>1</m:t>
        </m:r>
      </m:oMath>
      <w:r>
        <w:t xml:space="preserve"> and the ring is balanced, so Theorem 9 applies and trajectories generically settle at asymmetric equilibria, as in a latch. If k ≥ 3 is odd, the ring is unbalanced and the equilibrium loses stability through a complex pair when </w:t>
      </w:r>
      <m:oMath>
        <m:r>
          <w:rPr>
            <w:rFonts w:ascii="Cambria Math" w:hAnsi="Cambria Math"/>
          </w:rPr>
          <m:t>g</m:t>
        </m:r>
        <m:r>
          <m:rPr>
            <m:sty m:val="p"/>
          </m:rPr>
          <w:rPr>
            <w:rFonts w:ascii="Cambria Math" w:hAnsi="Cambria Math"/>
          </w:rPr>
          <m:t>&gt;</m:t>
        </m:r>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k</m:t>
            </m:r>
          </m:e>
        </m:d>
      </m:oMath>
      <w:r>
        <w:t>; for k = 3 the threshold is g = 2. A single self-inhibitory unit (k = 1) is stable for every gain in this delay-free model.</w:t>
      </w:r>
    </w:p>
    <w:p w14:paraId="0C1059F8" w14:textId="77777777" w:rsidR="006451D9" w:rsidRDefault="00000000" w:rsidP="00BD4FBA">
      <w:pPr>
        <w:pStyle w:val="BodyText"/>
        <w:jc w:val="both"/>
      </w:pPr>
      <w:r>
        <w:rPr>
          <w:i/>
          <w:iCs/>
        </w:rPr>
        <w:t>Proof.</w:t>
      </w:r>
      <w:r>
        <w:t xml:space="preserve"> Uniqueness follows because </w:t>
      </w:r>
      <m:oMath>
        <m:r>
          <w:rPr>
            <w:rFonts w:ascii="Cambria Math" w:hAnsi="Cambria Math"/>
          </w:rPr>
          <m:t>x</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wx</m:t>
            </m:r>
          </m:e>
        </m:d>
      </m:oMath>
      <w:r>
        <w:t xml:space="preserve"> is nonincreasing, so it crosses the identity once. The Jacobian is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gP</m:t>
        </m:r>
      </m:oMath>
      <w:r>
        <w:t xml:space="preserve">, with P the cyclic shift, whose eigenvalues are the k-th roots of unity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hence the Jacobian eigenvalues are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For even k, </w:t>
      </w:r>
      <m:oMath>
        <m:r>
          <w:rPr>
            <w:rFonts w:ascii="Cambria Math" w:hAnsi="Cambria Math"/>
          </w:rPr>
          <m:t>ω</m:t>
        </m:r>
        <m:r>
          <m:rPr>
            <m:sty m:val="p"/>
          </m:rPr>
          <w:rPr>
            <w:rFonts w:ascii="Cambria Math" w:hAnsi="Cambria Math"/>
          </w:rPr>
          <m:t>=-</m:t>
        </m:r>
        <m:r>
          <w:rPr>
            <w:rFonts w:ascii="Cambria Math" w:hAnsi="Cambria Math"/>
          </w:rPr>
          <m:t>1</m:t>
        </m:r>
      </m:oMath>
      <w:r>
        <w:t xml:space="preserve"> gives the real eigenvalue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oMath>
      <w:r>
        <w:t xml:space="preserve">. For odd k the root closest to −1 is </w:t>
      </w:r>
      <m:oMath>
        <m:sSup>
          <m:sSupPr>
            <m:ctrlPr>
              <w:rPr>
                <w:rFonts w:ascii="Cambria Math" w:hAnsi="Cambria Math"/>
              </w:rPr>
            </m:ctrlPr>
          </m:sSupPr>
          <m:e>
            <m:r>
              <w:rPr>
                <w:rFonts w:ascii="Cambria Math" w:hAnsi="Cambria Math"/>
              </w:rPr>
              <m:t>e</m:t>
            </m:r>
          </m:e>
          <m:sup>
            <m:r>
              <w:rPr>
                <w:rFonts w:ascii="Cambria Math" w:hAnsi="Cambria Math"/>
              </w:rPr>
              <m:t>iπ</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k</m:t>
            </m:r>
          </m:sup>
        </m:sSup>
      </m:oMath>
      <w:r>
        <w:t xml:space="preserve">, with real part </w:t>
      </w:r>
      <m:oMath>
        <m:r>
          <m:rPr>
            <m:sty m:val="p"/>
          </m:rPr>
          <w:rPr>
            <w:rFonts w:ascii="Cambria Math" w:hAnsi="Cambria Math"/>
          </w:rPr>
          <m:t>-cos</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k</m:t>
            </m:r>
          </m:e>
        </m:d>
      </m:oMath>
      <w:r>
        <w:t xml:space="preserve">, giving real part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cos</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k</m:t>
            </m:r>
          </m:e>
        </m:d>
      </m:oMath>
      <w:r>
        <w:t xml:space="preserve"> and a nonzero imaginary part. For k = 1 the only eigenvalue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&lt;</m:t>
        </m:r>
        <m:r>
          <w:rPr>
            <w:rFonts w:ascii="Cambria Math" w:hAnsi="Cambria Math"/>
          </w:rPr>
          <m:t>0</m:t>
        </m:r>
      </m:oMath>
      <w:r>
        <w:t>. Balance of even rings and imbalance of odd rings is immediate from Definition 5. □</w:t>
      </w:r>
    </w:p>
    <w:p w14:paraId="6A583F88" w14:textId="77777777" w:rsidR="006451D9" w:rsidRDefault="00000000" w:rsidP="00BD4FBA">
      <w:pPr>
        <w:pStyle w:val="BodyText"/>
        <w:jc w:val="both"/>
      </w:pPr>
      <w:r>
        <w:rPr>
          <w:b/>
          <w:bCs/>
        </w:rPr>
        <w:lastRenderedPageBreak/>
        <w:t>Corollary 5 (The Purkinje–MLI feedback loop is not cooperative).</w:t>
      </w:r>
      <w:r>
        <w:t xml:space="preserve"> Under the sign assignment of Lackey and colleagues [11], the cycle Purkinje cell → MLI2 → MLI1 → Purkinje cell has three inhibitory edges. Any rate model containing it is unbalanced, so by Lemma 5 no orthant order makes it cooperative and Theorem 9 cannot certify convergence. Its natural role is negative feedback on Purkinje firing, which matches the authors’ interpretation, with the possibility of oscillation at high loop gain. Direct Purkinje–Purkinje mutual inhibition forms an even 2-cycle, a candidate for latch-like or winner-take-all settling such as the recurrent settling proposed in [17]; but a network containing both loops is unbalanced as a whole.</w:t>
      </w:r>
    </w:p>
    <w:p w14:paraId="568A2656" w14:textId="77777777" w:rsidR="006451D9" w:rsidRDefault="00000000" w:rsidP="00BD4FBA">
      <w:pPr>
        <w:pStyle w:val="BodyText"/>
        <w:jc w:val="both"/>
      </w:pPr>
      <w:r>
        <w:rPr>
          <w:i/>
          <w:iCs/>
        </w:rPr>
        <w:t>Proof.</w:t>
      </w:r>
      <w:r>
        <w:t xml:space="preserve"> Count negative edges and apply Definition 5, Lemma 5 and Proposition 4. □</w:t>
      </w:r>
    </w:p>
    <w:p w14:paraId="0CED9A98" w14:textId="77777777" w:rsidR="006451D9" w:rsidRDefault="00000000" w:rsidP="00BD4FBA">
      <w:pPr>
        <w:pStyle w:val="BodyText"/>
        <w:jc w:val="both"/>
      </w:pPr>
      <w:r>
        <w:t>Two consequences follow. First, a retention register for the iterated route, if it exists, should be sought in a balanced subcircuit or outside the cerebellar cortex. In a simplified sign graph of the motor-planning loop of Gao and colleagues [13], the path through Purkinje cells to the nuclei contains one inhibitory link and is odd, while the excitatory nuclear–thalamic–cortical return is even; persistence is therefore more naturally attributed to the latter, with Purkinje input acting as a subtractive modulator. This is an interpretation of signs, not a demonstrated mechanism. Second, oscillation in odd inhibitory rings is a genuine dynamical alternative to completion; the synthetic three-repressor ring [32] is the classical example. Figure 2C shows both regimes.</w:t>
      </w:r>
    </w:p>
    <w:p w14:paraId="12507B89" w14:textId="77777777" w:rsidR="006451D9" w:rsidRDefault="00000000" w:rsidP="00BD4FBA">
      <w:pPr>
        <w:pStyle w:val="Heading1"/>
        <w:jc w:val="both"/>
      </w:pPr>
      <w:bookmarkStart w:id="17" w:name="Xbf1d048ce14b33bb764245ba7f26a4e92472456"/>
      <w:bookmarkEnd w:id="16"/>
      <w:r>
        <w:t>8 Suppression of candidates and closure of rejections</w:t>
      </w:r>
    </w:p>
    <w:p w14:paraId="349FE0BB" w14:textId="77777777" w:rsidR="006451D9" w:rsidRDefault="00000000" w:rsidP="00BD4FBA">
      <w:pPr>
        <w:jc w:val="both"/>
      </w:pPr>
      <w:r>
        <w:t xml:space="preserve">If the represented state is a set of surviving actions, inhibition usually removes elements rather than adding them. Let Ω be a fixed candidate universe and K the subset permitted by the fixed context. The filter </w:t>
      </w:r>
      <m:oMath>
        <m:r>
          <w:rPr>
            <w:rFonts w:ascii="Cambria Math" w:hAnsi="Cambria Math"/>
          </w:rPr>
          <m:t>I</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w:r>
        <w:t xml:space="preserve"> is an interior operator. Calling it an extensive closure in the inclusion order would be incorrect.</w:t>
      </w:r>
    </w:p>
    <w:p w14:paraId="747D34FB" w14:textId="77777777" w:rsidR="006451D9" w:rsidRDefault="00000000" w:rsidP="00BD4FBA">
      <w:pPr>
        <w:pStyle w:val="BodyText"/>
        <w:jc w:val="both"/>
      </w:pPr>
      <w:r>
        <w:rPr>
          <w:b/>
          <w:bCs/>
        </w:rPr>
        <w:t>Proposition 5 (Complementary closure on rejected candidates).</w:t>
      </w:r>
      <w:r>
        <w:t xml:space="preserve"> If I is any contractive, monotone and idempotent map on the power set of Ω, then </w:t>
      </w:r>
      <m:oMath>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oMath>
      <w:r>
        <w:t xml:space="preserve"> is extensive, monotone and idempotent on rejection sets R. For </w:t>
      </w:r>
      <m:oMath>
        <m:r>
          <w:rPr>
            <w:rFonts w:ascii="Cambria Math" w:hAnsi="Cambria Math"/>
          </w:rPr>
          <m:t>I</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K</m:t>
            </m:r>
          </m:e>
        </m:d>
      </m:oMath>
      <w:r>
        <w:t>.</w:t>
      </w:r>
    </w:p>
    <w:p w14:paraId="0266733B" w14:textId="77777777" w:rsidR="006451D9" w:rsidRDefault="00000000" w:rsidP="00BD4FBA">
      <w:pPr>
        <w:pStyle w:val="BodyText"/>
        <w:jc w:val="both"/>
      </w:pPr>
      <w:r>
        <w:rPr>
          <w:i/>
          <w:iCs/>
        </w:rPr>
        <w:t>Proof.</w:t>
      </w:r>
      <w:r>
        <w:t xml:space="preserve"> Contractivity gives </w:t>
      </w:r>
      <m:oMath>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R</m:t>
        </m:r>
      </m:oMath>
      <w:r>
        <w:t xml:space="preserve">, so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oMath>
      <w:r>
        <w:t xml:space="preserve">. If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complements reverse inclusion, monotonicity of I preserves it, and a second complementation restores it. Finally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oMath>
      <w:r>
        <w:t>; substitute and use idempotence of I. The explicit formula is De Morgan’s law. □</w:t>
      </w:r>
    </w:p>
    <w:p w14:paraId="2F5F3D3B" w14:textId="77777777" w:rsidR="006451D9" w:rsidRDefault="00000000" w:rsidP="00BD4FBA">
      <w:pPr>
        <w:pStyle w:val="BodyText"/>
        <w:jc w:val="both"/>
      </w:pPr>
      <w:r>
        <w:t xml:space="preserve">This duality is a change of represented variable, not evidence that suppression acquires information by itself. Corollary 4 gives the stronger statement: two-stage inhibition can close the survival set itself. Theorem 2 concerns a general order closure, not a topological one: the rule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makes </w:t>
      </w:r>
      <m:oMath>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oMath>
      <w:r>
        <w:t xml:space="preserve"> larger than </w:t>
      </w:r>
      <m:oMath>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e>
        </m:d>
      </m:oMath>
      <w:r>
        <w:t>, violating finite-union preservation, so no Kuratowski-topology claim is made.</w:t>
      </w:r>
    </w:p>
    <w:p w14:paraId="73BCCD03" w14:textId="77777777" w:rsidR="006451D9" w:rsidRDefault="00000000" w:rsidP="00BD4FBA">
      <w:pPr>
        <w:pStyle w:val="Heading1"/>
        <w:jc w:val="both"/>
      </w:pPr>
      <w:bookmarkStart w:id="18" w:name="what-carries-over-from-closure-diffusion"/>
      <w:bookmarkEnd w:id="17"/>
      <w:r>
        <w:t>9 What carries over from Closure Diffusion</w:t>
      </w:r>
    </w:p>
    <w:p w14:paraId="2D11CEFF" w14:textId="77777777" w:rsidR="006451D9" w:rsidRDefault="00000000" w:rsidP="00BD4FBA">
      <w:pPr>
        <w:pStyle w:val="Heading2"/>
        <w:jc w:val="both"/>
      </w:pPr>
      <w:bookmarkStart w:id="19" w:name="X132d77c5d51ca9617fe2b9577d2cfea5e8e060e"/>
      <w:r>
        <w:t>9.1 Inhibitory penalties can represent posterior competition</w:t>
      </w:r>
    </w:p>
    <w:p w14:paraId="1F3EDD7D" w14:textId="77777777" w:rsidR="006451D9" w:rsidRDefault="00000000" w:rsidP="00BD4FBA">
      <w:pPr>
        <w:jc w:val="both"/>
      </w:pPr>
      <w:r>
        <w:t xml:space="preserve">For fixed keys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values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positive normalised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noise σ &gt; 0, Closure Diffusion evaluates a Gaussian posterior mean using its captured bank [1]:</w:t>
      </w:r>
    </w:p>
    <w:p w14:paraId="49C3B783" w14:textId="77777777" w:rsidR="006451D9" w:rsidRDefault="00000000" w:rsidP="00BD4FBA">
      <w:pPr>
        <w:pStyle w:val="BodyText"/>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z</m:t>
                      </m:r>
                    </m:e>
                  </m:d>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z</m:t>
                      </m:r>
                    </m:e>
                  </m:d>
                </m:e>
              </m:d>
            </m:den>
          </m:f>
        </m:oMath>
      </m:oMathPara>
    </w:p>
    <w:p w14:paraId="7463F1C8" w14:textId="77777777" w:rsidR="006451D9" w:rsidRDefault="00000000" w:rsidP="00BD4FBA">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p w14:paraId="393F73A7" w14:textId="77777777" w:rsidR="006451D9" w:rsidRDefault="00000000" w:rsidP="00BD4FBA">
      <w:pPr>
        <w:jc w:val="both"/>
      </w:pPr>
      <w:r>
        <w:rPr>
          <w:b/>
          <w:bCs/>
        </w:rPr>
        <w:lastRenderedPageBreak/>
        <w:t>Proposition 6 (Posterior retrieval admits a suppression representation).</w:t>
      </w:r>
      <w:r>
        <w:t xml:space="preserve"> The responsibilities equal the Gaussian-kernel responsibilities in [1]. Each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is nonnegative when the weights are normalised, and increasing one penalty while holding the others fixed reduces its responsibility for a bank of at least two positive-weight entries.</w:t>
      </w:r>
    </w:p>
    <w:p w14:paraId="52449A05" w14:textId="77777777" w:rsidR="006451D9" w:rsidRDefault="00000000" w:rsidP="00BD4FBA">
      <w:pPr>
        <w:pStyle w:val="BodyText"/>
        <w:jc w:val="both"/>
      </w:pPr>
      <w:r>
        <w:rPr>
          <w:i/>
          <w:iCs/>
        </w:rPr>
        <w:t>Proof.</w:t>
      </w:r>
      <w:r>
        <w:t xml:space="preserve"> Normalised positive weights are at most one, so both terms are nonnegative. Substituting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gives the posterior formula. The derivative of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with respect to its own penalty is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r>
          <m:rPr>
            <m:sty m:val="p"/>
          </m:rPr>
          <w:rPr>
            <w:rFonts w:ascii="Cambria Math" w:hAnsi="Cambria Math"/>
          </w:rPr>
          <m:t>&lt;</m:t>
        </m:r>
        <m:r>
          <w:rPr>
            <w:rFonts w:ascii="Cambria Math" w:hAnsi="Cambria Math"/>
          </w:rPr>
          <m:t>0</m:t>
        </m:r>
      </m:oMath>
      <w:r>
        <w:t xml:space="preserve">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&lt;</m:t>
        </m:r>
        <m:r>
          <w:rPr>
            <w:rFonts w:ascii="Cambria Math" w:hAnsi="Cambria Math"/>
          </w:rPr>
          <m:t>1</m:t>
        </m:r>
      </m:oMath>
      <w:r>
        <w:t>. □</w:t>
      </w:r>
    </w:p>
    <w:p w14:paraId="2CD58F2E" w14:textId="77777777" w:rsidR="006451D9" w:rsidRDefault="00000000" w:rsidP="00BD4FBA">
      <w:pPr>
        <w:pStyle w:val="BodyText"/>
        <w:jc w:val="both"/>
      </w:pPr>
      <w:r>
        <w:t>This is an algebraic representation of competition by suppression; computing distance, exponentials, normalisation and readout requires more than a bare inhibitory synapse. Modern Hopfield retrieval provides a related softmax association model [7]. The posterior source probability is not a safety certificate, and the value mean may average incompatible designs.</w:t>
      </w:r>
    </w:p>
    <w:p w14:paraId="17E297A1" w14:textId="77777777" w:rsidR="006451D9" w:rsidRDefault="00000000" w:rsidP="00BD4FBA">
      <w:pPr>
        <w:pStyle w:val="Heading2"/>
        <w:jc w:val="both"/>
      </w:pPr>
      <w:bookmarkStart w:id="20" w:name="Xd46c03176037441d2478d56b2f24b59beb1aed2"/>
      <w:bookmarkEnd w:id="19"/>
      <w:r>
        <w:t>9.2 A denoiser is generally not an idempotent closure</w:t>
      </w:r>
    </w:p>
    <w:p w14:paraId="6ADFACA4" w14:textId="77777777" w:rsidR="006451D9" w:rsidRDefault="00000000" w:rsidP="00BD4FBA">
      <w:pPr>
        <w:jc w:val="both"/>
      </w:pPr>
      <w:r>
        <w:rPr>
          <w:b/>
          <w:bCs/>
        </w:rPr>
        <w:t>Proposition 7 (Gaussian posterior denoising does not generally satisfy order closure).</w:t>
      </w:r>
      <w:r>
        <w:t xml:space="preserve"> For equal-weight scalar keys −1 and +1 and σ = 1, </w:t>
      </w:r>
      <m:oMath>
        <m:r>
          <w:rPr>
            <w:rFonts w:ascii="Cambria Math" w:hAnsi="Cambria Math"/>
          </w:rPr>
          <m:t>D</m:t>
        </m:r>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z</m:t>
            </m:r>
          </m:e>
        </m:d>
      </m:oMath>
      <w:r>
        <w:t>, which is neither extensive on the real line nor idempotent.</w:t>
      </w:r>
    </w:p>
    <w:p w14:paraId="21EEEF6A" w14:textId="77777777" w:rsidR="006451D9" w:rsidRDefault="00000000" w:rsidP="00BD4FBA">
      <w:pPr>
        <w:pStyle w:val="BodyText"/>
        <w:jc w:val="both"/>
      </w:pPr>
      <w:r>
        <w:rPr>
          <w:i/>
          <w:iCs/>
        </w:rPr>
        <w:t>Proof.</w:t>
      </w:r>
      <w:r>
        <w:t xml:space="preserve"> At z = 2, </w:t>
      </w:r>
      <m:oMath>
        <m:r>
          <m:rPr>
            <m:sty m:val="p"/>
          </m:rPr>
          <w:rPr>
            <w:rFonts w:ascii="Cambria Math" w:hAnsi="Cambria Math"/>
          </w:rPr>
          <m:t>tanh</m:t>
        </m:r>
        <m:r>
          <w:rPr>
            <w:rFonts w:ascii="Cambria Math" w:hAnsi="Cambria Math"/>
          </w:rPr>
          <m:t>2</m:t>
        </m:r>
        <m:r>
          <m:rPr>
            <m:sty m:val="p"/>
          </m:rPr>
          <w:rPr>
            <w:rFonts w:ascii="Cambria Math" w:hAnsi="Cambria Math"/>
          </w:rPr>
          <m:t>&lt;</m:t>
        </m:r>
        <m:r>
          <w:rPr>
            <w:rFonts w:ascii="Cambria Math" w:hAnsi="Cambria Math"/>
          </w:rPr>
          <m:t>2</m:t>
        </m:r>
      </m:oMath>
      <w:r>
        <w:t xml:space="preserve">. For z &gt; 0, </w:t>
      </w:r>
      <m:oMath>
        <m:r>
          <w:rPr>
            <w:rFonts w:ascii="Cambria Math" w:hAnsi="Cambria Math"/>
          </w:rPr>
          <m:t>0</m:t>
        </m:r>
        <m:r>
          <m:rPr>
            <m:sty m:val="p"/>
          </m:rPr>
          <w:rPr>
            <w:rFonts w:ascii="Cambria Math" w:hAnsi="Cambria Math"/>
          </w:rPr>
          <m:t>&lt;tanh</m:t>
        </m:r>
        <m:r>
          <w:rPr>
            <w:rFonts w:ascii="Cambria Math" w:hAnsi="Cambria Math"/>
          </w:rPr>
          <m:t>z</m:t>
        </m:r>
        <m:r>
          <m:rPr>
            <m:sty m:val="p"/>
          </m:rPr>
          <w:rPr>
            <w:rFonts w:ascii="Cambria Math" w:hAnsi="Cambria Math"/>
          </w:rPr>
          <m:t>&lt;</m:t>
        </m:r>
        <m:r>
          <w:rPr>
            <w:rFonts w:ascii="Cambria Math" w:hAnsi="Cambria Math"/>
          </w:rPr>
          <m:t>z</m:t>
        </m:r>
      </m:oMath>
      <w:r>
        <w:t xml:space="preserve"> and strict increase give </w:t>
      </w:r>
      <m:oMath>
        <m:r>
          <m:rPr>
            <m:sty m:val="p"/>
          </m:rPr>
          <w:rPr>
            <w:rFonts w:ascii="Cambria Math" w:hAnsi="Cambria Math"/>
          </w:rPr>
          <m:t>tanh</m:t>
        </m:r>
        <m:d>
          <m:dPr>
            <m:ctrlPr>
              <w:rPr>
                <w:rFonts w:ascii="Cambria Math" w:hAnsi="Cambria Math"/>
              </w:rPr>
            </m:ctrlPr>
          </m:dPr>
          <m:e>
            <m:r>
              <m:rPr>
                <m:sty m:val="p"/>
              </m:rPr>
              <w:rPr>
                <w:rFonts w:ascii="Cambria Math" w:hAnsi="Cambria Math"/>
              </w:rPr>
              <m:t>tanh</m:t>
            </m:r>
            <m:r>
              <w:rPr>
                <w:rFonts w:ascii="Cambria Math" w:hAnsi="Cambria Math"/>
              </w:rPr>
              <m:t>z</m:t>
            </m:r>
          </m:e>
        </m:d>
        <m:r>
          <m:rPr>
            <m:sty m:val="p"/>
          </m:rPr>
          <w:rPr>
            <w:rFonts w:ascii="Cambria Math" w:hAnsi="Cambria Math"/>
          </w:rPr>
          <m:t>&lt;tanh</m:t>
        </m:r>
        <m:r>
          <w:rPr>
            <w:rFonts w:ascii="Cambria Math" w:hAnsi="Cambria Math"/>
          </w:rPr>
          <m:t>z</m:t>
        </m:r>
      </m:oMath>
      <w:r>
        <w:t>. □</w:t>
      </w:r>
    </w:p>
    <w:p w14:paraId="66637545" w14:textId="77777777" w:rsidR="006451D9" w:rsidRDefault="00000000" w:rsidP="00BD4FBA">
      <w:pPr>
        <w:pStyle w:val="BodyText"/>
        <w:jc w:val="both"/>
      </w:pPr>
      <w:r>
        <w:rPr>
          <w:b/>
          <w:bCs/>
        </w:rPr>
        <w:t>Proposition 8 (Pitchfork of the iterated denoiser).</w:t>
      </w:r>
      <w:r>
        <w:t xml:space="preserve"> For the same keys and general σ, </w:t>
      </w:r>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If σ ≥ 1, the iterates </w:t>
      </w:r>
      <m:oMath>
        <m:sSubSup>
          <m:sSubSupPr>
            <m:ctrlPr>
              <w:rPr>
                <w:rFonts w:ascii="Cambria Math" w:hAnsi="Cambria Math"/>
              </w:rPr>
            </m:ctrlPr>
          </m:sSubSupPr>
          <m:e>
            <m:r>
              <w:rPr>
                <w:rFonts w:ascii="Cambria Math" w:hAnsi="Cambria Math"/>
              </w:rPr>
              <m:t>D</m:t>
            </m:r>
          </m:e>
          <m:sub>
            <m:r>
              <w:rPr>
                <w:rFonts w:ascii="Cambria Math" w:hAnsi="Cambria Math"/>
              </w:rPr>
              <m:t>σ</m:t>
            </m:r>
          </m:sub>
          <m:sup>
            <m:r>
              <w:rPr>
                <w:rFonts w:ascii="Cambria Math" w:hAnsi="Cambria Math"/>
              </w:rPr>
              <m:t>t</m:t>
            </m:r>
          </m:sup>
        </m:sSubSup>
        <m:d>
          <m:dPr>
            <m:ctrlPr>
              <w:rPr>
                <w:rFonts w:ascii="Cambria Math" w:hAnsi="Cambria Math"/>
              </w:rPr>
            </m:ctrlPr>
          </m:dPr>
          <m:e>
            <m:r>
              <w:rPr>
                <w:rFonts w:ascii="Cambria Math" w:hAnsi="Cambria Math"/>
              </w:rPr>
              <m:t>z</m:t>
            </m:r>
          </m:e>
        </m:d>
      </m:oMath>
      <w:r>
        <w:t xml:space="preserve"> converge to 0 for every z. If σ &lt; 1, there is a unique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with </w:t>
      </w:r>
      <m:oMath>
        <m:r>
          <m:rPr>
            <m:sty m:val="p"/>
          </m:rPr>
          <w:rPr>
            <w:rFonts w:ascii="Cambria Math" w:hAnsi="Cambria Math"/>
          </w:rPr>
          <m:t>tanh</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 iterates converge to </w:t>
      </w:r>
      <m:oMath>
        <m:r>
          <m:rPr>
            <m:sty m:val="p"/>
          </m:rPr>
          <w:rPr>
            <w:rFonts w:ascii="Cambria Math" w:hAnsi="Cambria Math"/>
          </w:rPr>
          <m:t>sign</m:t>
        </m:r>
        <m:d>
          <m:dPr>
            <m:ctrlPr>
              <w:rPr>
                <w:rFonts w:ascii="Cambria Math" w:hAnsi="Cambria Math"/>
              </w:rPr>
            </m:ctrlPr>
          </m:dPr>
          <m:e>
            <m:r>
              <w:rPr>
                <w:rFonts w:ascii="Cambria Math" w:hAnsi="Cambria Math"/>
              </w:rPr>
              <m:t>z</m:t>
            </m:r>
          </m:e>
        </m:d>
        <m:r>
          <w:rPr>
            <w:rFonts w:ascii="Cambria Math" w:hAnsi="Cambria Math"/>
          </w:rPr>
          <m:t> </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1</m:t>
        </m:r>
      </m:oMath>
      <w:r>
        <w:t xml:space="preserve"> as σ → 0. The limit map </w:t>
      </w:r>
      <m:oMath>
        <m:sSubSup>
          <m:sSubSupPr>
            <m:ctrlPr>
              <w:rPr>
                <w:rFonts w:ascii="Cambria Math" w:hAnsi="Cambria Math"/>
              </w:rPr>
            </m:ctrlPr>
          </m:sSubSupPr>
          <m:e>
            <m:r>
              <w:rPr>
                <w:rFonts w:ascii="Cambria Math" w:hAnsi="Cambria Math"/>
              </w:rPr>
              <m:t>D</m:t>
            </m:r>
          </m:e>
          <m:sub>
            <m:r>
              <w:rPr>
                <w:rFonts w:ascii="Cambria Math" w:hAnsi="Cambria Math"/>
              </w:rPr>
              <m:t>σ</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r>
          <m:rPr>
            <m:sty m:val="p"/>
          </m:rPr>
          <w:rPr>
            <w:rFonts w:ascii="Cambria Math" w:hAnsi="Cambria Math"/>
          </w:rPr>
          <m:t>=sign</m:t>
        </m:r>
        <m:d>
          <m:dPr>
            <m:ctrlPr>
              <w:rPr>
                <w:rFonts w:ascii="Cambria Math" w:hAnsi="Cambria Math"/>
              </w:rPr>
            </m:ctrlPr>
          </m:dPr>
          <m:e>
            <m:r>
              <w:rPr>
                <w:rFonts w:ascii="Cambria Math" w:hAnsi="Cambria Math"/>
              </w:rPr>
              <m:t>z</m:t>
            </m:r>
          </m:e>
        </m:d>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is monotone and idempotent but not extensive on the real line.</w:t>
      </w:r>
    </w:p>
    <w:p w14:paraId="1096C803" w14:textId="77777777" w:rsidR="006451D9" w:rsidRDefault="00000000" w:rsidP="00BD4FBA">
      <w:pPr>
        <w:pStyle w:val="BodyText"/>
        <w:jc w:val="both"/>
      </w:pPr>
      <w:r>
        <w:rPr>
          <w:i/>
          <w:iCs/>
        </w:rPr>
        <w:t>Proof.</w:t>
      </w:r>
      <w:r>
        <w:t xml:space="preserve"> Write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If a ≤ 1, </w:t>
      </w:r>
      <m:oMath>
        <m:d>
          <m:dPr>
            <m:begChr m:val="|"/>
            <m:endChr m:val="|"/>
            <m:ctrlPr>
              <w:rPr>
                <w:rFonts w:ascii="Cambria Math" w:hAnsi="Cambria Math"/>
              </w:rPr>
            </m:ctrlPr>
          </m:dPr>
          <m:e>
            <m:r>
              <m:rPr>
                <m:sty m:val="p"/>
              </m:rPr>
              <w:rPr>
                <w:rFonts w:ascii="Cambria Math" w:hAnsi="Cambria Math"/>
              </w:rPr>
              <m:t>tanh</m:t>
            </m:r>
            <m:d>
              <m:dPr>
                <m:ctrlPr>
                  <w:rPr>
                    <w:rFonts w:ascii="Cambria Math" w:hAnsi="Cambria Math"/>
                  </w:rPr>
                </m:ctrlPr>
              </m:dPr>
              <m:e>
                <m:r>
                  <w:rPr>
                    <w:rFonts w:ascii="Cambria Math" w:hAnsi="Cambria Math"/>
                  </w:rPr>
                  <m:t>az</m:t>
                </m:r>
              </m:e>
            </m:d>
          </m:e>
        </m:d>
        <m:r>
          <m:rPr>
            <m:sty m:val="p"/>
          </m:rPr>
          <w:rPr>
            <w:rFonts w:ascii="Cambria Math" w:hAnsi="Cambria Math"/>
          </w:rPr>
          <m:t>&lt;</m:t>
        </m:r>
        <m:d>
          <m:dPr>
            <m:begChr m:val="|"/>
            <m:endChr m:val="|"/>
            <m:ctrlPr>
              <w:rPr>
                <w:rFonts w:ascii="Cambria Math" w:hAnsi="Cambria Math"/>
              </w:rPr>
            </m:ctrlPr>
          </m:dPr>
          <m:e>
            <m:r>
              <w:rPr>
                <w:rFonts w:ascii="Cambria Math" w:hAnsi="Cambria Math"/>
              </w:rPr>
              <m:t>z</m:t>
            </m:r>
          </m:e>
        </m:d>
      </m:oMath>
      <w:r>
        <w:t xml:space="preserve"> for z ≠ 0, so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decreases strictly to a fixed point, which must be 0. If a &gt; 1, </w:t>
      </w:r>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az</m:t>
            </m:r>
          </m:e>
        </m:d>
        <m:r>
          <m:rPr>
            <m:sty m:val="p"/>
          </m:rPr>
          <w:rPr>
            <w:rFonts w:ascii="Cambria Math" w:hAnsi="Cambria Math"/>
          </w:rPr>
          <m:t>-</m:t>
        </m:r>
        <m:r>
          <w:rPr>
            <w:rFonts w:ascii="Cambria Math" w:hAnsi="Cambria Math"/>
          </w:rPr>
          <m:t>z</m:t>
        </m:r>
      </m:oMath>
      <w:r>
        <w:t xml:space="preserve"> satisfies </w:t>
      </w:r>
      <m:oMath>
        <m:r>
          <w:rPr>
            <w:rFonts w:ascii="Cambria Math" w:hAnsi="Cambria Math"/>
          </w:rPr>
          <m:t>h</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oMath>
      <w:r>
        <w:t xml:space="preserve"> and </w:t>
      </w:r>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oMath>
      <w:r>
        <w:t xml:space="preserve">, and h is strictly concave on </w:t>
      </w:r>
      <m:oMath>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so it has exactly one positive root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with </w:t>
      </w:r>
      <m:oMath>
        <m:r>
          <w:rPr>
            <w:rFonts w:ascii="Cambria Math" w:hAnsi="Cambria Math"/>
          </w:rPr>
          <m:t>h</m:t>
        </m:r>
        <m:r>
          <m:rPr>
            <m:sty m:val="p"/>
          </m:rPr>
          <w:rPr>
            <w:rFonts w:ascii="Cambria Math" w:hAnsi="Cambria Math"/>
          </w:rPr>
          <m:t>&gt;</m:t>
        </m:r>
        <m:r>
          <w:rPr>
            <w:rFonts w:ascii="Cambria Math" w:hAnsi="Cambria Math"/>
          </w:rPr>
          <m:t>0</m:t>
        </m:r>
      </m:oMath>
      <w:r>
        <w:t xml:space="preserve"> on </w:t>
      </w:r>
      <m:oMath>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oMath>
      <w:r>
        <w:t xml:space="preserve"> and </w:t>
      </w:r>
      <m:oMath>
        <m:r>
          <w:rPr>
            <w:rFonts w:ascii="Cambria Math" w:hAnsi="Cambria Math"/>
          </w:rPr>
          <m:t>h</m:t>
        </m:r>
        <m:r>
          <m:rPr>
            <m:sty m:val="p"/>
          </m:rPr>
          <w:rPr>
            <w:rFonts w:ascii="Cambria Math" w:hAnsi="Cambria Math"/>
          </w:rPr>
          <m:t>&lt;</m:t>
        </m:r>
        <m:r>
          <w:rPr>
            <w:rFonts w:ascii="Cambria Math" w:hAnsi="Cambria Math"/>
          </w:rPr>
          <m:t>0</m:t>
        </m:r>
      </m:oMath>
      <w:r>
        <w:t xml:space="preserve"> beyond. For </w:t>
      </w:r>
      <m:oMath>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&lt;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 iterates increase and are bounded by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for </w:t>
      </w:r>
      <m:oMath>
        <m:r>
          <w:rPr>
            <w:rFonts w:ascii="Cambria Math" w:hAnsi="Cambria Math"/>
          </w:rPr>
          <m:t>z</m:t>
        </m:r>
        <m:r>
          <m:rPr>
            <m:sty m:val="p"/>
          </m:rPr>
          <w:rPr>
            <w:rFonts w:ascii="Cambria Math" w:hAnsi="Cambria Math"/>
          </w:rPr>
          <m:t>&gt;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they decrease and are bounded below by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both converge to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oddness handles z &lt; 0. When </w:t>
      </w:r>
      <m:oMath>
        <m:r>
          <w:rPr>
            <w:rFonts w:ascii="Cambria Math" w:hAnsi="Cambria Math"/>
          </w:rPr>
          <m:t>a</m:t>
        </m:r>
        <m:r>
          <m:rPr>
            <m:sty m:val="p"/>
          </m:rPr>
          <w:rPr>
            <w:rFonts w:ascii="Cambria Math" w:hAnsi="Cambria Math"/>
          </w:rPr>
          <m:t>&gt;</m:t>
        </m:r>
        <m:r>
          <w:rPr>
            <w:rFonts w:ascii="Cambria Math" w:hAnsi="Cambria Math"/>
          </w:rPr>
          <m:t>2 </m:t>
        </m:r>
        <m:r>
          <m:rPr>
            <m:sty m:val="p"/>
          </m:rPr>
          <w:rPr>
            <w:rFonts w:ascii="Cambria Math" w:hAnsi="Cambria Math"/>
          </w:rPr>
          <m:t>artanh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&gt;</m:t>
        </m:r>
        <m:r>
          <w:rPr>
            <w:rFonts w:ascii="Cambria Math" w:hAnsi="Cambria Math"/>
          </w:rPr>
          <m:t>0</m:t>
        </m:r>
      </m:oMath>
      <w:r>
        <w:t xml:space="preserve">, so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=tanh</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&gt;tanh</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oMath>
      <w:r>
        <w:t xml:space="preserve">. The limit map is constant on each half-line, hence idempotent and monotone; points beyond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are mapped down, so it is not extensive. □</w:t>
      </w:r>
    </w:p>
    <w:p w14:paraId="0383DCCE" w14:textId="77777777" w:rsidR="006451D9" w:rsidRDefault="00000000" w:rsidP="00BD4FBA">
      <w:pPr>
        <w:pStyle w:val="BodyText"/>
        <w:jc w:val="both"/>
      </w:pPr>
      <w:r>
        <w:rPr>
          <w:b/>
          <w:bCs/>
        </w:rPr>
        <w:t>Corollary 6 (A coarse closure on the basin interval).</w:t>
      </w:r>
      <w:r>
        <w:t xml:space="preserve"> For σ &lt; 1, the restriction of </w:t>
      </w:r>
      <m:oMath>
        <m:sSubSup>
          <m:sSubSupPr>
            <m:ctrlPr>
              <w:rPr>
                <w:rFonts w:ascii="Cambria Math" w:hAnsi="Cambria Math"/>
              </w:rPr>
            </m:ctrlPr>
          </m:sSubSupPr>
          <m:e>
            <m:r>
              <w:rPr>
                <w:rFonts w:ascii="Cambria Math" w:hAnsi="Cambria Math"/>
              </w:rPr>
              <m:t>D</m:t>
            </m:r>
          </m:e>
          <m:sub>
            <m:r>
              <w:rPr>
                <w:rFonts w:ascii="Cambria Math" w:hAnsi="Cambria Math"/>
              </w:rPr>
              <m:t>σ</m:t>
            </m:r>
          </m:sub>
          <m:sup>
            <m:r>
              <m:rPr>
                <m:sty m:val="p"/>
              </m:rPr>
              <w:rPr>
                <w:rFonts w:ascii="Cambria Math" w:hAnsi="Cambria Math"/>
              </w:rPr>
              <m:t>∞</m:t>
            </m:r>
          </m:sup>
        </m:sSubSup>
      </m:oMath>
      <w:r>
        <w:t xml:space="preserve"> to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oMath>
      <w:r>
        <w:t xml:space="preserve"> with the usual order is a closure operator whose only closed elements are 0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w:t>
      </w:r>
    </w:p>
    <w:p w14:paraId="74BA89C6" w14:textId="77777777" w:rsidR="006451D9" w:rsidRDefault="00000000" w:rsidP="00BD4FBA">
      <w:pPr>
        <w:pStyle w:val="BodyText"/>
        <w:jc w:val="both"/>
      </w:pPr>
      <w:r>
        <w:rPr>
          <w:i/>
          <w:iCs/>
        </w:rPr>
        <w:t>Proof.</w:t>
      </w:r>
      <w:r>
        <w:t xml:space="preserve"> On L the map sends 0 to 0 and every z &gt; 0 to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oMath>
      <w:r>
        <w:t>; it is extensive, monotone and idempotent. □</w:t>
      </w:r>
    </w:p>
    <w:p w14:paraId="334460F3" w14:textId="77777777" w:rsidR="006451D9" w:rsidRDefault="00000000" w:rsidP="00BD4FBA">
      <w:pPr>
        <w:pStyle w:val="BodyText"/>
        <w:jc w:val="both"/>
      </w:pPr>
      <w:r>
        <w:t>Iterated posterior denoising thus produces a closure only after restricting to a basin below an attractor, and the resulting closure is maximally coarse. Converging to an attractor, sampling a witness and completing a consequence set remain three distinct operations. Figure 2B shows the bifurcation.</w:t>
      </w:r>
    </w:p>
    <w:p w14:paraId="61481308" w14:textId="77777777" w:rsidR="006451D9" w:rsidRDefault="00000000" w:rsidP="00BD4FBA">
      <w:pPr>
        <w:pStyle w:val="Heading2"/>
        <w:jc w:val="both"/>
      </w:pPr>
      <w:bookmarkStart w:id="21" w:name="Xc197ed0a67a944664ff4c5dbc6c5e1f85aad8b2"/>
      <w:bookmarkEnd w:id="20"/>
      <w:r>
        <w:t>9.3 Context change requires explicit invalidation</w:t>
      </w:r>
    </w:p>
    <w:p w14:paraId="250F020F" w14:textId="77777777" w:rsidR="006451D9" w:rsidRDefault="00000000" w:rsidP="00BD4FBA">
      <w:pPr>
        <w:jc w:val="both"/>
      </w:pPr>
      <w:r>
        <w:rPr>
          <w:b/>
          <w:bCs/>
        </w:rPr>
        <w:t>Proposition 9 (Retaining every old fact can preserve an invalid permission).</w:t>
      </w:r>
      <w:r>
        <w:t xml:space="preserve"> Let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consist of the single rule </w:t>
      </w:r>
      <m:oMath>
        <m:r>
          <w:rPr>
            <w:rFonts w:ascii="Cambria Math" w:hAnsi="Cambria Math"/>
          </w:rPr>
          <m:t>a</m:t>
        </m:r>
        <m:r>
          <m:rPr>
            <m:sty m:val="p"/>
          </m:rPr>
          <w:rPr>
            <w:rFonts w:ascii="Cambria Math" w:hAnsi="Cambria Math"/>
          </w:rPr>
          <m:t>⇒permit</m:t>
        </m:r>
      </m:oMath>
      <w:r>
        <w:t xml:space="preserve"> and let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be empty. Closing {a} under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yields {a, permit}. Any extensive operator started from that old state retains permit, while closing fresh evidence {a} under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does not add it.</w:t>
      </w:r>
    </w:p>
    <w:p w14:paraId="4BCEBF5B" w14:textId="77777777" w:rsidR="006451D9" w:rsidRDefault="00000000" w:rsidP="00BD4FBA">
      <w:pPr>
        <w:pStyle w:val="BodyText"/>
        <w:jc w:val="both"/>
      </w:pPr>
      <w:r>
        <w:rPr>
          <w:i/>
          <w:iCs/>
        </w:rPr>
        <w:t>Proof.</w:t>
      </w:r>
      <w:r>
        <w:t xml:space="preserve"> Extensiveness prevents removal of an element already present; with fresh evidence and empty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the fixed point is {a}. □</w:t>
      </w:r>
    </w:p>
    <w:p w14:paraId="558FF1F4" w14:textId="77777777" w:rsidR="006451D9" w:rsidRDefault="00000000" w:rsidP="00BD4FBA">
      <w:pPr>
        <w:pStyle w:val="BodyText"/>
        <w:jc w:val="both"/>
      </w:pPr>
      <w:r>
        <w:rPr>
          <w:b/>
          <w:bCs/>
        </w:rPr>
        <w:lastRenderedPageBreak/>
        <w:t>Proposition 10 (Version-tagged closure isolates contexts).</w:t>
      </w:r>
      <w:r>
        <w:t xml:space="preserve"> Let V be a set of context versions with rule sets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and let the state be a family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sub>
            <m:r>
              <w:rPr>
                <w:rFonts w:ascii="Cambria Math" w:hAnsi="Cambria Math"/>
              </w:rPr>
              <m:t>v</m:t>
            </m:r>
            <m:r>
              <m:rPr>
                <m:sty m:val="p"/>
              </m:rPr>
              <w:rPr>
                <w:rFonts w:ascii="Cambria Math" w:hAnsi="Cambria Math"/>
              </w:rPr>
              <m:t>∈</m:t>
            </m:r>
            <m:r>
              <w:rPr>
                <w:rFonts w:ascii="Cambria Math" w:hAnsi="Cambria Math"/>
              </w:rPr>
              <m:t>V</m:t>
            </m:r>
          </m:sub>
        </m:sSub>
      </m:oMath>
      <w:r>
        <w:t xml:space="preserve"> of predicate sets. The map </w:t>
      </w:r>
      <m:oMath>
        <m:r>
          <m:rPr>
            <m:sty m:val="b"/>
          </m:rPr>
          <w:rPr>
            <w:rFonts w:ascii="Cambria Math" w:hAnsi="Cambria Math"/>
          </w:rPr>
          <m:t>C</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v</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d>
          </m:e>
          <m:sub>
            <m:r>
              <w:rPr>
                <w:rFonts w:ascii="Cambria Math" w:hAnsi="Cambria Math"/>
              </w:rPr>
              <m:t>v</m:t>
            </m:r>
          </m:sub>
        </m:sSub>
      </m:oMath>
      <w:r>
        <w:t xml:space="preserve"> is a closure operator on the product lattice, and a query in context v reads only the v-component. Hence a permission derived under version u can affect version v only if it is derivable from v’s own evidence under </w:t>
      </w: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p w14:paraId="0E420D10" w14:textId="77777777" w:rsidR="006451D9" w:rsidRDefault="00000000" w:rsidP="00BD4FBA">
      <w:pPr>
        <w:pStyle w:val="BodyText"/>
        <w:jc w:val="both"/>
      </w:pPr>
      <w:r>
        <w:rPr>
          <w:i/>
          <w:iCs/>
        </w:rPr>
        <w:t>Proof.</w:t>
      </w:r>
      <w:r>
        <w:t xml:space="preserve"> Order, extensiveness, monotonicity and idempotence are all componentwise in a product of lattices, and each component is a closure by Theorem 2. The query statement is the definition of projection. □</w:t>
      </w:r>
    </w:p>
    <w:p w14:paraId="16FBD61D" w14:textId="77777777" w:rsidR="006451D9" w:rsidRDefault="00000000" w:rsidP="00BD4FBA">
      <w:pPr>
        <w:pStyle w:val="BodyText"/>
        <w:jc w:val="both"/>
      </w:pPr>
      <w:r>
        <w:t>Proposition 10 shows that a hard reset is unnecessary: tagging facts with a version, or keeping context-specific registers, preserves the closure theorem within each episode while preventing leakage across episodes. Retracting supports within one version is a different, non-monotone operation, the domain of truth maintenance [31].</w:t>
      </w:r>
    </w:p>
    <w:p w14:paraId="5651CBF5" w14:textId="77777777" w:rsidR="006451D9" w:rsidRDefault="00000000" w:rsidP="00BD4FBA">
      <w:pPr>
        <w:pStyle w:val="Heading1"/>
        <w:jc w:val="both"/>
      </w:pPr>
      <w:bookmarkStart w:id="22" w:name="executed-finite-checks"/>
      <w:bookmarkEnd w:id="18"/>
      <w:bookmarkEnd w:id="21"/>
      <w:r>
        <w:t>10 Executed finite checks</w:t>
      </w:r>
    </w:p>
    <w:p w14:paraId="1B0A6367" w14:textId="77777777" w:rsidR="006451D9" w:rsidRDefault="00000000" w:rsidP="00BD4FBA">
      <w:pPr>
        <w:jc w:val="both"/>
      </w:pPr>
      <w:r>
        <w:t>We executed deterministic checks of every finite claim. The eight-predicate model of Version 1 uses abstract predicates a through h with rules {a,b} ⇒ d, {b,c} ⇒ e, {d,e} ⇒ f, {f} ⇒ g and {g,c} ⇒ h. They are not identified with particular neurons, clinical signs or engineering certifications.</w:t>
      </w:r>
    </w:p>
    <w:p w14:paraId="78942162" w14:textId="77777777" w:rsidR="006451D9" w:rsidRDefault="00000000" w:rsidP="00BD4FBA">
      <w:pPr>
        <w:pStyle w:val="Caption"/>
        <w:keepNext/>
        <w:jc w:val="both"/>
      </w:pPr>
      <w:r>
        <w:t>Table 3 Exhaustive and randomised checks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532"/>
        <w:gridCol w:w="2328"/>
        <w:gridCol w:w="1788"/>
      </w:tblGrid>
      <w:tr w:rsidR="006451D9" w14:paraId="42298A56" w14:textId="77777777">
        <w:trPr>
          <w:cantSplit/>
          <w:tblHeader/>
          <w:jc w:val="center"/>
        </w:trPr>
        <w:tc>
          <w:tcPr>
            <w:tcW w:w="5532" w:type="dxa"/>
            <w:shd w:val="clear" w:color="auto" w:fill="DCE6EF"/>
            <w:tcMar>
              <w:top w:w="90" w:type="dxa"/>
              <w:left w:w="90" w:type="dxa"/>
              <w:bottom w:w="90" w:type="dxa"/>
              <w:right w:w="90" w:type="dxa"/>
            </w:tcMar>
            <w:vAlign w:val="center"/>
          </w:tcPr>
          <w:p w14:paraId="65D1AAEE" w14:textId="77777777" w:rsidR="006451D9" w:rsidRDefault="00000000" w:rsidP="00BD4FBA">
            <w:pPr>
              <w:spacing w:before="60" w:after="60"/>
              <w:jc w:val="both"/>
            </w:pPr>
            <w:r>
              <w:rPr>
                <w:b/>
                <w:bCs/>
                <w:sz w:val="19"/>
              </w:rPr>
              <w:t>Property</w:t>
            </w:r>
          </w:p>
        </w:tc>
        <w:tc>
          <w:tcPr>
            <w:tcW w:w="2328" w:type="dxa"/>
            <w:shd w:val="clear" w:color="auto" w:fill="DCE6EF"/>
            <w:tcMar>
              <w:top w:w="90" w:type="dxa"/>
              <w:left w:w="90" w:type="dxa"/>
              <w:bottom w:w="90" w:type="dxa"/>
              <w:right w:w="90" w:type="dxa"/>
            </w:tcMar>
            <w:vAlign w:val="center"/>
          </w:tcPr>
          <w:p w14:paraId="37974FE4" w14:textId="77777777" w:rsidR="006451D9" w:rsidRDefault="00000000" w:rsidP="00BD4FBA">
            <w:pPr>
              <w:spacing w:before="60" w:after="60"/>
              <w:jc w:val="both"/>
            </w:pPr>
            <w:r>
              <w:rPr>
                <w:b/>
                <w:bCs/>
                <w:sz w:val="19"/>
              </w:rPr>
              <w:t>Cases checked</w:t>
            </w:r>
          </w:p>
        </w:tc>
        <w:tc>
          <w:tcPr>
            <w:tcW w:w="1788" w:type="dxa"/>
            <w:shd w:val="clear" w:color="auto" w:fill="DCE6EF"/>
            <w:tcMar>
              <w:top w:w="90" w:type="dxa"/>
              <w:left w:w="90" w:type="dxa"/>
              <w:bottom w:w="90" w:type="dxa"/>
              <w:right w:w="90" w:type="dxa"/>
            </w:tcMar>
            <w:vAlign w:val="center"/>
          </w:tcPr>
          <w:p w14:paraId="42E0B917" w14:textId="77777777" w:rsidR="006451D9" w:rsidRDefault="00000000" w:rsidP="00BD4FBA">
            <w:pPr>
              <w:spacing w:before="60" w:after="60"/>
              <w:jc w:val="both"/>
            </w:pPr>
            <w:r>
              <w:rPr>
                <w:b/>
                <w:bCs/>
                <w:sz w:val="19"/>
              </w:rPr>
              <w:t>Result</w:t>
            </w:r>
          </w:p>
        </w:tc>
      </w:tr>
      <w:tr w:rsidR="006451D9" w14:paraId="6F188988" w14:textId="77777777">
        <w:trPr>
          <w:cantSplit/>
          <w:jc w:val="center"/>
        </w:trPr>
        <w:tc>
          <w:tcPr>
            <w:tcW w:w="5532" w:type="dxa"/>
            <w:shd w:val="clear" w:color="auto" w:fill="F5F7F9"/>
            <w:tcMar>
              <w:top w:w="90" w:type="dxa"/>
              <w:left w:w="90" w:type="dxa"/>
              <w:bottom w:w="90" w:type="dxa"/>
              <w:right w:w="90" w:type="dxa"/>
            </w:tcMar>
            <w:vAlign w:val="center"/>
          </w:tcPr>
          <w:p w14:paraId="4EACDD0F" w14:textId="77777777" w:rsidR="006451D9" w:rsidRDefault="00000000" w:rsidP="00BD4FBA">
            <w:pPr>
              <w:spacing w:before="60" w:after="60"/>
              <w:jc w:val="both"/>
            </w:pPr>
            <w:r>
              <w:rPr>
                <w:sz w:val="19"/>
              </w:rPr>
              <w:t>NOR update equals direct rule update</w:t>
            </w:r>
          </w:p>
        </w:tc>
        <w:tc>
          <w:tcPr>
            <w:tcW w:w="2328" w:type="dxa"/>
            <w:shd w:val="clear" w:color="auto" w:fill="F5F7F9"/>
            <w:tcMar>
              <w:top w:w="90" w:type="dxa"/>
              <w:left w:w="90" w:type="dxa"/>
              <w:bottom w:w="90" w:type="dxa"/>
              <w:right w:w="90" w:type="dxa"/>
            </w:tcMar>
            <w:vAlign w:val="center"/>
          </w:tcPr>
          <w:p w14:paraId="58A95DCB" w14:textId="77777777" w:rsidR="006451D9" w:rsidRDefault="00000000" w:rsidP="00BD4FBA">
            <w:pPr>
              <w:spacing w:before="60" w:after="60"/>
              <w:jc w:val="both"/>
            </w:pPr>
            <w:r>
              <w:rPr>
                <w:sz w:val="19"/>
              </w:rPr>
              <w:t>256 seed states</w:t>
            </w:r>
          </w:p>
        </w:tc>
        <w:tc>
          <w:tcPr>
            <w:tcW w:w="1788" w:type="dxa"/>
            <w:shd w:val="clear" w:color="auto" w:fill="F5F7F9"/>
            <w:tcMar>
              <w:top w:w="90" w:type="dxa"/>
              <w:left w:w="90" w:type="dxa"/>
              <w:bottom w:w="90" w:type="dxa"/>
              <w:right w:w="90" w:type="dxa"/>
            </w:tcMar>
            <w:vAlign w:val="center"/>
          </w:tcPr>
          <w:p w14:paraId="74800A50" w14:textId="77777777" w:rsidR="006451D9" w:rsidRDefault="00000000" w:rsidP="00BD4FBA">
            <w:pPr>
              <w:spacing w:before="60" w:after="60"/>
              <w:jc w:val="both"/>
            </w:pPr>
            <w:r>
              <w:rPr>
                <w:sz w:val="19"/>
              </w:rPr>
              <w:t>256 agreements</w:t>
            </w:r>
          </w:p>
        </w:tc>
      </w:tr>
      <w:tr w:rsidR="006451D9" w14:paraId="1561724D" w14:textId="77777777">
        <w:trPr>
          <w:cantSplit/>
          <w:jc w:val="center"/>
        </w:trPr>
        <w:tc>
          <w:tcPr>
            <w:tcW w:w="5532" w:type="dxa"/>
            <w:shd w:val="clear" w:color="auto" w:fill="F5F7F9"/>
            <w:tcMar>
              <w:top w:w="90" w:type="dxa"/>
              <w:left w:w="90" w:type="dxa"/>
              <w:bottom w:w="90" w:type="dxa"/>
              <w:right w:w="90" w:type="dxa"/>
            </w:tcMar>
            <w:vAlign w:val="center"/>
          </w:tcPr>
          <w:p w14:paraId="1B612AF5" w14:textId="77777777" w:rsidR="006451D9" w:rsidRDefault="00000000" w:rsidP="00BD4FBA">
            <w:pPr>
              <w:spacing w:before="60" w:after="60"/>
              <w:jc w:val="both"/>
            </w:pPr>
            <w:r>
              <w:rPr>
                <w:sz w:val="19"/>
              </w:rPr>
              <w:t xml:space="preserve">Extensiveness, idempotence of </w:t>
            </w:r>
            <m:oMath>
              <m:sSub>
                <m:sSubPr>
                  <m:ctrlPr>
                    <w:rPr>
                      <w:rFonts w:ascii="Cambria Math" w:hAnsi="Cambria Math"/>
                    </w:rPr>
                  </m:ctrlPr>
                </m:sSubPr>
                <m:e>
                  <m:r>
                    <w:rPr>
                      <w:rFonts w:ascii="Cambria Math" w:hAnsi="Cambria Math"/>
                    </w:rPr>
                    <m:t>C</m:t>
                  </m:r>
                </m:e>
                <m:sub>
                  <m:r>
                    <w:rPr>
                      <w:rFonts w:ascii="Cambria Math" w:hAnsi="Cambria Math"/>
                    </w:rPr>
                    <m:t>R</m:t>
                  </m:r>
                </m:sub>
              </m:sSub>
            </m:oMath>
          </w:p>
        </w:tc>
        <w:tc>
          <w:tcPr>
            <w:tcW w:w="2328" w:type="dxa"/>
            <w:shd w:val="clear" w:color="auto" w:fill="F5F7F9"/>
            <w:tcMar>
              <w:top w:w="90" w:type="dxa"/>
              <w:left w:w="90" w:type="dxa"/>
              <w:bottom w:w="90" w:type="dxa"/>
              <w:right w:w="90" w:type="dxa"/>
            </w:tcMar>
            <w:vAlign w:val="center"/>
          </w:tcPr>
          <w:p w14:paraId="79B9B8EA" w14:textId="77777777" w:rsidR="006451D9" w:rsidRDefault="00000000" w:rsidP="00BD4FBA">
            <w:pPr>
              <w:spacing w:before="60" w:after="60"/>
              <w:jc w:val="both"/>
            </w:pPr>
            <w:r>
              <w:rPr>
                <w:sz w:val="19"/>
              </w:rPr>
              <w:t>256 seeds each</w:t>
            </w:r>
          </w:p>
        </w:tc>
        <w:tc>
          <w:tcPr>
            <w:tcW w:w="1788" w:type="dxa"/>
            <w:shd w:val="clear" w:color="auto" w:fill="F5F7F9"/>
            <w:tcMar>
              <w:top w:w="90" w:type="dxa"/>
              <w:left w:w="90" w:type="dxa"/>
              <w:bottom w:w="90" w:type="dxa"/>
              <w:right w:w="90" w:type="dxa"/>
            </w:tcMar>
            <w:vAlign w:val="center"/>
          </w:tcPr>
          <w:p w14:paraId="64F7E6E3" w14:textId="77777777" w:rsidR="006451D9" w:rsidRDefault="00000000" w:rsidP="00BD4FBA">
            <w:pPr>
              <w:spacing w:before="60" w:after="60"/>
              <w:jc w:val="both"/>
            </w:pPr>
            <w:r>
              <w:rPr>
                <w:sz w:val="19"/>
              </w:rPr>
              <w:t>All pass</w:t>
            </w:r>
          </w:p>
        </w:tc>
      </w:tr>
      <w:tr w:rsidR="006451D9" w14:paraId="5A7469E5" w14:textId="77777777">
        <w:trPr>
          <w:cantSplit/>
          <w:jc w:val="center"/>
        </w:trPr>
        <w:tc>
          <w:tcPr>
            <w:tcW w:w="5532" w:type="dxa"/>
            <w:shd w:val="clear" w:color="auto" w:fill="F5F7F9"/>
            <w:tcMar>
              <w:top w:w="90" w:type="dxa"/>
              <w:left w:w="90" w:type="dxa"/>
              <w:bottom w:w="90" w:type="dxa"/>
              <w:right w:w="90" w:type="dxa"/>
            </w:tcMar>
            <w:vAlign w:val="center"/>
          </w:tcPr>
          <w:p w14:paraId="566AB3A9" w14:textId="77777777" w:rsidR="006451D9" w:rsidRDefault="00000000" w:rsidP="00BD4FBA">
            <w:pPr>
              <w:spacing w:before="60" w:after="60"/>
              <w:jc w:val="both"/>
            </w:pPr>
            <w:r>
              <w:rPr>
                <w:sz w:val="19"/>
              </w:rPr>
              <w:t>Monotonicity on comparable seeds</w:t>
            </w:r>
          </w:p>
        </w:tc>
        <w:tc>
          <w:tcPr>
            <w:tcW w:w="2328" w:type="dxa"/>
            <w:shd w:val="clear" w:color="auto" w:fill="F5F7F9"/>
            <w:tcMar>
              <w:top w:w="90" w:type="dxa"/>
              <w:left w:w="90" w:type="dxa"/>
              <w:bottom w:w="90" w:type="dxa"/>
              <w:right w:w="90" w:type="dxa"/>
            </w:tcMar>
            <w:vAlign w:val="center"/>
          </w:tcPr>
          <w:p w14:paraId="567B435E" w14:textId="77777777" w:rsidR="006451D9" w:rsidRDefault="00000000" w:rsidP="00BD4FBA">
            <w:pPr>
              <w:spacing w:before="60" w:after="60"/>
              <w:jc w:val="both"/>
            </w:pPr>
            <w:r>
              <w:rPr>
                <w:sz w:val="19"/>
              </w:rPr>
              <w:t>6,561 ordered pairs</w:t>
            </w:r>
          </w:p>
        </w:tc>
        <w:tc>
          <w:tcPr>
            <w:tcW w:w="1788" w:type="dxa"/>
            <w:shd w:val="clear" w:color="auto" w:fill="F5F7F9"/>
            <w:tcMar>
              <w:top w:w="90" w:type="dxa"/>
              <w:left w:w="90" w:type="dxa"/>
              <w:bottom w:w="90" w:type="dxa"/>
              <w:right w:w="90" w:type="dxa"/>
            </w:tcMar>
            <w:vAlign w:val="center"/>
          </w:tcPr>
          <w:p w14:paraId="51D45958" w14:textId="77777777" w:rsidR="006451D9" w:rsidRDefault="00000000" w:rsidP="00BD4FBA">
            <w:pPr>
              <w:spacing w:before="60" w:after="60"/>
              <w:jc w:val="both"/>
            </w:pPr>
            <w:r>
              <w:rPr>
                <w:sz w:val="19"/>
              </w:rPr>
              <w:t>All pass</w:t>
            </w:r>
          </w:p>
        </w:tc>
      </w:tr>
      <w:tr w:rsidR="006451D9" w14:paraId="49D7814E" w14:textId="77777777">
        <w:trPr>
          <w:cantSplit/>
          <w:jc w:val="center"/>
        </w:trPr>
        <w:tc>
          <w:tcPr>
            <w:tcW w:w="5532" w:type="dxa"/>
            <w:shd w:val="clear" w:color="auto" w:fill="F5F7F9"/>
            <w:tcMar>
              <w:top w:w="90" w:type="dxa"/>
              <w:left w:w="90" w:type="dxa"/>
              <w:bottom w:w="90" w:type="dxa"/>
              <w:right w:w="90" w:type="dxa"/>
            </w:tcMar>
            <w:vAlign w:val="center"/>
          </w:tcPr>
          <w:p w14:paraId="3F0F69BB" w14:textId="77777777" w:rsidR="006451D9" w:rsidRDefault="00000000" w:rsidP="00BD4FBA">
            <w:pPr>
              <w:spacing w:before="60" w:after="60"/>
              <w:jc w:val="both"/>
            </w:pPr>
            <w:r>
              <w:rPr>
                <w:sz w:val="19"/>
              </w:rPr>
              <w:t>Strict rounds until fixed point</w:t>
            </w:r>
          </w:p>
        </w:tc>
        <w:tc>
          <w:tcPr>
            <w:tcW w:w="2328" w:type="dxa"/>
            <w:shd w:val="clear" w:color="auto" w:fill="F5F7F9"/>
            <w:tcMar>
              <w:top w:w="90" w:type="dxa"/>
              <w:left w:w="90" w:type="dxa"/>
              <w:bottom w:w="90" w:type="dxa"/>
              <w:right w:w="90" w:type="dxa"/>
            </w:tcMar>
            <w:vAlign w:val="center"/>
          </w:tcPr>
          <w:p w14:paraId="4D580838" w14:textId="77777777" w:rsidR="006451D9" w:rsidRDefault="00000000" w:rsidP="00BD4FBA">
            <w:pPr>
              <w:spacing w:before="60" w:after="60"/>
              <w:jc w:val="both"/>
            </w:pPr>
            <w:r>
              <w:rPr>
                <w:sz w:val="19"/>
              </w:rPr>
              <w:t>All 256 seeds</w:t>
            </w:r>
          </w:p>
        </w:tc>
        <w:tc>
          <w:tcPr>
            <w:tcW w:w="1788" w:type="dxa"/>
            <w:shd w:val="clear" w:color="auto" w:fill="F5F7F9"/>
            <w:tcMar>
              <w:top w:w="90" w:type="dxa"/>
              <w:left w:w="90" w:type="dxa"/>
              <w:bottom w:w="90" w:type="dxa"/>
              <w:right w:w="90" w:type="dxa"/>
            </w:tcMar>
            <w:vAlign w:val="center"/>
          </w:tcPr>
          <w:p w14:paraId="45402BA7" w14:textId="77777777" w:rsidR="006451D9" w:rsidRDefault="00000000" w:rsidP="00BD4FBA">
            <w:pPr>
              <w:spacing w:before="60" w:after="60"/>
              <w:jc w:val="both"/>
            </w:pPr>
            <w:r>
              <w:rPr>
                <w:sz w:val="19"/>
              </w:rPr>
              <w:t>Maximum 4</w:t>
            </w:r>
          </w:p>
        </w:tc>
      </w:tr>
      <w:tr w:rsidR="006451D9" w14:paraId="1DE7C6A2" w14:textId="77777777">
        <w:trPr>
          <w:cantSplit/>
          <w:jc w:val="center"/>
        </w:trPr>
        <w:tc>
          <w:tcPr>
            <w:tcW w:w="5532" w:type="dxa"/>
            <w:shd w:val="clear" w:color="auto" w:fill="F5F7F9"/>
            <w:tcMar>
              <w:top w:w="90" w:type="dxa"/>
              <w:left w:w="90" w:type="dxa"/>
              <w:bottom w:w="90" w:type="dxa"/>
              <w:right w:w="90" w:type="dxa"/>
            </w:tcMar>
            <w:vAlign w:val="center"/>
          </w:tcPr>
          <w:p w14:paraId="6B886CCB" w14:textId="77777777" w:rsidR="006451D9" w:rsidRDefault="00000000" w:rsidP="00BD4FBA">
            <w:pPr>
              <w:spacing w:before="60" w:after="60"/>
              <w:jc w:val="both"/>
            </w:pPr>
            <w:r>
              <w:rPr>
                <w:sz w:val="19"/>
              </w:rPr>
              <w:t>Rounds equal derivation depth (Prop. 1)</w:t>
            </w:r>
          </w:p>
        </w:tc>
        <w:tc>
          <w:tcPr>
            <w:tcW w:w="2328" w:type="dxa"/>
            <w:shd w:val="clear" w:color="auto" w:fill="F5F7F9"/>
            <w:tcMar>
              <w:top w:w="90" w:type="dxa"/>
              <w:left w:w="90" w:type="dxa"/>
              <w:bottom w:w="90" w:type="dxa"/>
              <w:right w:w="90" w:type="dxa"/>
            </w:tcMar>
            <w:vAlign w:val="center"/>
          </w:tcPr>
          <w:p w14:paraId="6BC29151" w14:textId="77777777" w:rsidR="006451D9" w:rsidRDefault="00000000" w:rsidP="00BD4FBA">
            <w:pPr>
              <w:spacing w:before="60" w:after="60"/>
              <w:jc w:val="both"/>
            </w:pPr>
            <w:r>
              <w:rPr>
                <w:sz w:val="19"/>
              </w:rPr>
              <w:t>All 256 seeds</w:t>
            </w:r>
          </w:p>
        </w:tc>
        <w:tc>
          <w:tcPr>
            <w:tcW w:w="1788" w:type="dxa"/>
            <w:shd w:val="clear" w:color="auto" w:fill="F5F7F9"/>
            <w:tcMar>
              <w:top w:w="90" w:type="dxa"/>
              <w:left w:w="90" w:type="dxa"/>
              <w:bottom w:w="90" w:type="dxa"/>
              <w:right w:w="90" w:type="dxa"/>
            </w:tcMar>
            <w:vAlign w:val="center"/>
          </w:tcPr>
          <w:p w14:paraId="224DCE15" w14:textId="77777777" w:rsidR="006451D9" w:rsidRDefault="00000000" w:rsidP="00BD4FBA">
            <w:pPr>
              <w:spacing w:before="60" w:after="60"/>
              <w:jc w:val="both"/>
            </w:pPr>
            <w:r>
              <w:rPr>
                <w:sz w:val="19"/>
              </w:rPr>
              <w:t>All agree</w:t>
            </w:r>
          </w:p>
        </w:tc>
      </w:tr>
      <w:tr w:rsidR="006451D9" w14:paraId="5C164A9B" w14:textId="77777777">
        <w:trPr>
          <w:cantSplit/>
          <w:jc w:val="center"/>
        </w:trPr>
        <w:tc>
          <w:tcPr>
            <w:tcW w:w="5532" w:type="dxa"/>
            <w:shd w:val="clear" w:color="auto" w:fill="F5F7F9"/>
            <w:tcMar>
              <w:top w:w="90" w:type="dxa"/>
              <w:left w:w="90" w:type="dxa"/>
              <w:bottom w:w="90" w:type="dxa"/>
              <w:right w:w="90" w:type="dxa"/>
            </w:tcMar>
            <w:vAlign w:val="center"/>
          </w:tcPr>
          <w:p w14:paraId="5FBC07DF" w14:textId="77777777" w:rsidR="006451D9" w:rsidRDefault="00000000" w:rsidP="00BD4FBA">
            <w:pPr>
              <w:spacing w:before="60" w:after="60"/>
              <w:jc w:val="both"/>
            </w:pPr>
            <w:r>
              <w:rPr>
                <w:sz w:val="19"/>
              </w:rPr>
              <w:t xml:space="preserve">Closed sets; meet-irreducibles of </w:t>
            </w:r>
            <m:oMath>
              <m:sSub>
                <m:sSubPr>
                  <m:ctrlPr>
                    <w:rPr>
                      <w:rFonts w:ascii="Cambria Math" w:hAnsi="Cambria Math"/>
                    </w:rPr>
                  </m:ctrlPr>
                </m:sSubPr>
                <m:e>
                  <m:r>
                    <w:rPr>
                      <w:rFonts w:ascii="Cambria Math" w:hAnsi="Cambria Math"/>
                    </w:rPr>
                    <m:t>C</m:t>
                  </m:r>
                </m:e>
                <m:sub>
                  <m:r>
                    <w:rPr>
                      <w:rFonts w:ascii="Cambria Math" w:hAnsi="Cambria Math"/>
                    </w:rPr>
                    <m:t>R</m:t>
                  </m:r>
                </m:sub>
              </m:sSub>
            </m:oMath>
          </w:p>
        </w:tc>
        <w:tc>
          <w:tcPr>
            <w:tcW w:w="2328" w:type="dxa"/>
            <w:shd w:val="clear" w:color="auto" w:fill="F5F7F9"/>
            <w:tcMar>
              <w:top w:w="90" w:type="dxa"/>
              <w:left w:w="90" w:type="dxa"/>
              <w:bottom w:w="90" w:type="dxa"/>
              <w:right w:w="90" w:type="dxa"/>
            </w:tcMar>
            <w:vAlign w:val="center"/>
          </w:tcPr>
          <w:p w14:paraId="4B86D9BE" w14:textId="77777777" w:rsidR="006451D9" w:rsidRDefault="00000000" w:rsidP="00BD4FBA">
            <w:pPr>
              <w:spacing w:before="60" w:after="60"/>
              <w:jc w:val="both"/>
            </w:pPr>
            <w:r>
              <w:rPr>
                <w:sz w:val="19"/>
              </w:rPr>
              <w:t>Full lattice</w:t>
            </w:r>
          </w:p>
        </w:tc>
        <w:tc>
          <w:tcPr>
            <w:tcW w:w="1788" w:type="dxa"/>
            <w:shd w:val="clear" w:color="auto" w:fill="F5F7F9"/>
            <w:tcMar>
              <w:top w:w="90" w:type="dxa"/>
              <w:left w:w="90" w:type="dxa"/>
              <w:bottom w:w="90" w:type="dxa"/>
              <w:right w:w="90" w:type="dxa"/>
            </w:tcMar>
            <w:vAlign w:val="center"/>
          </w:tcPr>
          <w:p w14:paraId="0F5C1ECD" w14:textId="77777777" w:rsidR="006451D9" w:rsidRDefault="00000000" w:rsidP="00BD4FBA">
            <w:pPr>
              <w:spacing w:before="60" w:after="60"/>
              <w:jc w:val="both"/>
            </w:pPr>
            <w:r>
              <w:rPr>
                <w:sz w:val="19"/>
              </w:rPr>
              <w:t>100; 19</w:t>
            </w:r>
          </w:p>
        </w:tc>
      </w:tr>
      <w:tr w:rsidR="006451D9" w14:paraId="3FD388EC" w14:textId="77777777">
        <w:trPr>
          <w:cantSplit/>
          <w:jc w:val="center"/>
        </w:trPr>
        <w:tc>
          <w:tcPr>
            <w:tcW w:w="5532" w:type="dxa"/>
            <w:shd w:val="clear" w:color="auto" w:fill="F5F7F9"/>
            <w:tcMar>
              <w:top w:w="90" w:type="dxa"/>
              <w:left w:w="90" w:type="dxa"/>
              <w:bottom w:w="90" w:type="dxa"/>
              <w:right w:w="90" w:type="dxa"/>
            </w:tcMar>
            <w:vAlign w:val="center"/>
          </w:tcPr>
          <w:p w14:paraId="5E38F59F" w14:textId="77777777" w:rsidR="006451D9" w:rsidRDefault="00000000" w:rsidP="00BD4FBA">
            <w:pPr>
              <w:spacing w:before="60" w:after="60"/>
              <w:jc w:val="both"/>
            </w:pPr>
            <w:r>
              <w:rPr>
                <w:sz w:val="19"/>
              </w:rPr>
              <w:t xml:space="preserve">Two-stage veto pair with 19 units equals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sz w:val="19"/>
              </w:rPr>
              <w:t xml:space="preserve"> (Thm 7)</w:t>
            </w:r>
          </w:p>
        </w:tc>
        <w:tc>
          <w:tcPr>
            <w:tcW w:w="2328" w:type="dxa"/>
            <w:shd w:val="clear" w:color="auto" w:fill="F5F7F9"/>
            <w:tcMar>
              <w:top w:w="90" w:type="dxa"/>
              <w:left w:w="90" w:type="dxa"/>
              <w:bottom w:w="90" w:type="dxa"/>
              <w:right w:w="90" w:type="dxa"/>
            </w:tcMar>
            <w:vAlign w:val="center"/>
          </w:tcPr>
          <w:p w14:paraId="4A33C262" w14:textId="77777777" w:rsidR="006451D9" w:rsidRDefault="00000000" w:rsidP="00BD4FBA">
            <w:pPr>
              <w:spacing w:before="60" w:after="60"/>
              <w:jc w:val="both"/>
            </w:pPr>
            <w:r>
              <w:rPr>
                <w:sz w:val="19"/>
              </w:rPr>
              <w:t>256 seeds</w:t>
            </w:r>
          </w:p>
        </w:tc>
        <w:tc>
          <w:tcPr>
            <w:tcW w:w="1788" w:type="dxa"/>
            <w:shd w:val="clear" w:color="auto" w:fill="F5F7F9"/>
            <w:tcMar>
              <w:top w:w="90" w:type="dxa"/>
              <w:left w:w="90" w:type="dxa"/>
              <w:bottom w:w="90" w:type="dxa"/>
              <w:right w:w="90" w:type="dxa"/>
            </w:tcMar>
            <w:vAlign w:val="center"/>
          </w:tcPr>
          <w:p w14:paraId="3EB4F97A" w14:textId="77777777" w:rsidR="006451D9" w:rsidRDefault="00000000" w:rsidP="00BD4FBA">
            <w:pPr>
              <w:spacing w:before="60" w:after="60"/>
              <w:jc w:val="both"/>
            </w:pPr>
            <w:r>
              <w:rPr>
                <w:sz w:val="19"/>
              </w:rPr>
              <w:t>256 agreements</w:t>
            </w:r>
          </w:p>
        </w:tc>
      </w:tr>
      <w:tr w:rsidR="006451D9" w14:paraId="44245E10" w14:textId="77777777">
        <w:trPr>
          <w:cantSplit/>
          <w:jc w:val="center"/>
        </w:trPr>
        <w:tc>
          <w:tcPr>
            <w:tcW w:w="5532" w:type="dxa"/>
            <w:shd w:val="clear" w:color="auto" w:fill="F5F7F9"/>
            <w:tcMar>
              <w:top w:w="90" w:type="dxa"/>
              <w:left w:w="90" w:type="dxa"/>
              <w:bottom w:w="90" w:type="dxa"/>
              <w:right w:w="90" w:type="dxa"/>
            </w:tcMar>
            <w:vAlign w:val="center"/>
          </w:tcPr>
          <w:p w14:paraId="3138AA24" w14:textId="77777777" w:rsidR="006451D9" w:rsidRDefault="00000000" w:rsidP="00BD4FBA">
            <w:pPr>
              <w:spacing w:before="60" w:after="60"/>
              <w:jc w:val="both"/>
            </w:pPr>
            <w:r>
              <w:rPr>
                <w:sz w:val="19"/>
              </w:rPr>
              <w:t>Removing any one of the 19 units breaks equality</w:t>
            </w:r>
          </w:p>
        </w:tc>
        <w:tc>
          <w:tcPr>
            <w:tcW w:w="2328" w:type="dxa"/>
            <w:shd w:val="clear" w:color="auto" w:fill="F5F7F9"/>
            <w:tcMar>
              <w:top w:w="90" w:type="dxa"/>
              <w:left w:w="90" w:type="dxa"/>
              <w:bottom w:w="90" w:type="dxa"/>
              <w:right w:w="90" w:type="dxa"/>
            </w:tcMar>
            <w:vAlign w:val="center"/>
          </w:tcPr>
          <w:p w14:paraId="65E3E9D6" w14:textId="77777777" w:rsidR="006451D9" w:rsidRDefault="00000000" w:rsidP="00BD4FBA">
            <w:pPr>
              <w:spacing w:before="60" w:after="60"/>
              <w:jc w:val="both"/>
            </w:pPr>
            <w:r>
              <w:rPr>
                <w:sz w:val="19"/>
              </w:rPr>
              <w:t>19 deletions</w:t>
            </w:r>
          </w:p>
        </w:tc>
        <w:tc>
          <w:tcPr>
            <w:tcW w:w="1788" w:type="dxa"/>
            <w:shd w:val="clear" w:color="auto" w:fill="F5F7F9"/>
            <w:tcMar>
              <w:top w:w="90" w:type="dxa"/>
              <w:left w:w="90" w:type="dxa"/>
              <w:bottom w:w="90" w:type="dxa"/>
              <w:right w:w="90" w:type="dxa"/>
            </w:tcMar>
            <w:vAlign w:val="center"/>
          </w:tcPr>
          <w:p w14:paraId="738EB0DF" w14:textId="77777777" w:rsidR="006451D9" w:rsidRDefault="00000000" w:rsidP="00BD4FBA">
            <w:pPr>
              <w:spacing w:before="60" w:after="60"/>
              <w:jc w:val="both"/>
            </w:pPr>
            <w:r>
              <w:rPr>
                <w:sz w:val="19"/>
              </w:rPr>
              <w:t>19 failures</w:t>
            </w:r>
          </w:p>
        </w:tc>
      </w:tr>
      <w:tr w:rsidR="006451D9" w14:paraId="0C422FD4" w14:textId="77777777">
        <w:trPr>
          <w:cantSplit/>
          <w:jc w:val="center"/>
        </w:trPr>
        <w:tc>
          <w:tcPr>
            <w:tcW w:w="5532" w:type="dxa"/>
            <w:shd w:val="clear" w:color="auto" w:fill="F5F7F9"/>
            <w:tcMar>
              <w:top w:w="90" w:type="dxa"/>
              <w:left w:w="90" w:type="dxa"/>
              <w:bottom w:w="90" w:type="dxa"/>
              <w:right w:w="90" w:type="dxa"/>
            </w:tcMar>
            <w:vAlign w:val="center"/>
          </w:tcPr>
          <w:p w14:paraId="423959D0" w14:textId="77777777" w:rsidR="006451D9" w:rsidRDefault="00000000" w:rsidP="00BD4FBA">
            <w:pPr>
              <w:spacing w:before="60" w:after="60"/>
              <w:jc w:val="both"/>
            </w:pPr>
            <w:r>
              <w:rPr>
                <w:sz w:val="19"/>
              </w:rPr>
              <w:t>Random veto pairs are closures (Thm 6)</w:t>
            </w:r>
          </w:p>
        </w:tc>
        <w:tc>
          <w:tcPr>
            <w:tcW w:w="2328" w:type="dxa"/>
            <w:shd w:val="clear" w:color="auto" w:fill="F5F7F9"/>
            <w:tcMar>
              <w:top w:w="90" w:type="dxa"/>
              <w:left w:w="90" w:type="dxa"/>
              <w:bottom w:w="90" w:type="dxa"/>
              <w:right w:w="90" w:type="dxa"/>
            </w:tcMar>
            <w:vAlign w:val="center"/>
          </w:tcPr>
          <w:p w14:paraId="2D375DC6" w14:textId="77777777" w:rsidR="006451D9" w:rsidRDefault="00000000" w:rsidP="00BD4FBA">
            <w:pPr>
              <w:spacing w:before="60" w:after="60"/>
              <w:jc w:val="both"/>
            </w:pPr>
            <w:r>
              <w:rPr>
                <w:sz w:val="19"/>
              </w:rPr>
              <w:t>300 random relations, n ≤ 7</w:t>
            </w:r>
          </w:p>
        </w:tc>
        <w:tc>
          <w:tcPr>
            <w:tcW w:w="1788" w:type="dxa"/>
            <w:shd w:val="clear" w:color="auto" w:fill="F5F7F9"/>
            <w:tcMar>
              <w:top w:w="90" w:type="dxa"/>
              <w:left w:w="90" w:type="dxa"/>
              <w:bottom w:w="90" w:type="dxa"/>
              <w:right w:w="90" w:type="dxa"/>
            </w:tcMar>
            <w:vAlign w:val="center"/>
          </w:tcPr>
          <w:p w14:paraId="40154D45" w14:textId="77777777" w:rsidR="006451D9" w:rsidRDefault="00000000" w:rsidP="00BD4FBA">
            <w:pPr>
              <w:spacing w:before="60" w:after="60"/>
              <w:jc w:val="both"/>
            </w:pPr>
            <w:r>
              <w:rPr>
                <w:sz w:val="19"/>
              </w:rPr>
              <w:t>All pass</w:t>
            </w:r>
          </w:p>
        </w:tc>
      </w:tr>
      <w:tr w:rsidR="006451D9" w14:paraId="3DD75341" w14:textId="77777777">
        <w:trPr>
          <w:cantSplit/>
          <w:jc w:val="center"/>
        </w:trPr>
        <w:tc>
          <w:tcPr>
            <w:tcW w:w="5532" w:type="dxa"/>
            <w:shd w:val="clear" w:color="auto" w:fill="F5F7F9"/>
            <w:tcMar>
              <w:top w:w="90" w:type="dxa"/>
              <w:left w:w="90" w:type="dxa"/>
              <w:bottom w:w="90" w:type="dxa"/>
              <w:right w:w="90" w:type="dxa"/>
            </w:tcMar>
            <w:vAlign w:val="center"/>
          </w:tcPr>
          <w:p w14:paraId="623190BC" w14:textId="77777777" w:rsidR="006451D9" w:rsidRDefault="00000000" w:rsidP="00BD4FBA">
            <w:pPr>
              <w:spacing w:before="60" w:after="60"/>
              <w:jc w:val="both"/>
            </w:pPr>
            <w:r>
              <w:rPr>
                <w:sz w:val="19"/>
              </w:rPr>
              <w:t>Threshold-2 pair violates extensiveness (Prop. 3)</w:t>
            </w:r>
          </w:p>
        </w:tc>
        <w:tc>
          <w:tcPr>
            <w:tcW w:w="2328" w:type="dxa"/>
            <w:shd w:val="clear" w:color="auto" w:fill="F5F7F9"/>
            <w:tcMar>
              <w:top w:w="90" w:type="dxa"/>
              <w:left w:w="90" w:type="dxa"/>
              <w:bottom w:w="90" w:type="dxa"/>
              <w:right w:w="90" w:type="dxa"/>
            </w:tcMar>
            <w:vAlign w:val="center"/>
          </w:tcPr>
          <w:p w14:paraId="228A6965" w14:textId="77777777" w:rsidR="006451D9" w:rsidRDefault="00000000" w:rsidP="00BD4FBA">
            <w:pPr>
              <w:spacing w:before="60" w:after="60"/>
              <w:jc w:val="both"/>
            </w:pPr>
            <w:r>
              <w:rPr>
                <w:sz w:val="19"/>
              </w:rPr>
              <w:t>Randomised search</w:t>
            </w:r>
          </w:p>
        </w:tc>
        <w:tc>
          <w:tcPr>
            <w:tcW w:w="1788" w:type="dxa"/>
            <w:shd w:val="clear" w:color="auto" w:fill="F5F7F9"/>
            <w:tcMar>
              <w:top w:w="90" w:type="dxa"/>
              <w:left w:w="90" w:type="dxa"/>
              <w:bottom w:w="90" w:type="dxa"/>
              <w:right w:w="90" w:type="dxa"/>
            </w:tcMar>
            <w:vAlign w:val="center"/>
          </w:tcPr>
          <w:p w14:paraId="32FA0D27" w14:textId="77777777" w:rsidR="006451D9" w:rsidRDefault="00000000" w:rsidP="00BD4FBA">
            <w:pPr>
              <w:spacing w:before="60" w:after="60"/>
              <w:jc w:val="both"/>
            </w:pPr>
            <w:r>
              <w:rPr>
                <w:sz w:val="19"/>
              </w:rPr>
              <w:t>Counterexample found</w:t>
            </w:r>
          </w:p>
        </w:tc>
      </w:tr>
      <w:tr w:rsidR="006451D9" w14:paraId="2555C95C" w14:textId="77777777">
        <w:trPr>
          <w:cantSplit/>
          <w:jc w:val="center"/>
        </w:trPr>
        <w:tc>
          <w:tcPr>
            <w:tcW w:w="5532" w:type="dxa"/>
            <w:shd w:val="clear" w:color="auto" w:fill="F5F7F9"/>
            <w:tcMar>
              <w:top w:w="90" w:type="dxa"/>
              <w:left w:w="90" w:type="dxa"/>
              <w:bottom w:w="90" w:type="dxa"/>
              <w:right w:w="90" w:type="dxa"/>
            </w:tcMar>
            <w:vAlign w:val="center"/>
          </w:tcPr>
          <w:p w14:paraId="08A1C666" w14:textId="77777777" w:rsidR="006451D9" w:rsidRDefault="00000000" w:rsidP="00BD4FBA">
            <w:pPr>
              <w:spacing w:before="60" w:after="60"/>
              <w:jc w:val="both"/>
            </w:pPr>
            <w:r>
              <w:rPr>
                <w:sz w:val="19"/>
              </w:rPr>
              <w:t xml:space="preserve">Pair family width </w:t>
            </w:r>
            <m:oMath>
              <m:sSup>
                <m:sSupPr>
                  <m:ctrlPr>
                    <w:rPr>
                      <w:rFonts w:ascii="Cambria Math" w:hAnsi="Cambria Math"/>
                    </w:rPr>
                  </m:ctrlPr>
                </m:sSupPr>
                <m:e>
                  <m:r>
                    <w:rPr>
                      <w:rFonts w:ascii="Cambria Math" w:hAnsi="Cambria Math"/>
                    </w:rPr>
                    <m:t>2</m:t>
                  </m:r>
                </m:e>
                <m:sup>
                  <m:r>
                    <w:rPr>
                      <w:rFonts w:ascii="Cambria Math" w:hAnsi="Cambria Math"/>
                    </w:rPr>
                    <m:t>m</m:t>
                  </m:r>
                </m:sup>
              </m:sSup>
              <m:r>
                <m:rPr>
                  <m:sty m:val="p"/>
                </m:rPr>
                <w:rPr>
                  <w:rFonts w:ascii="Cambria Math" w:hAnsi="Cambria Math"/>
                </w:rPr>
                <m:t>+</m:t>
              </m:r>
              <m:r>
                <w:rPr>
                  <w:rFonts w:ascii="Cambria Math" w:hAnsi="Cambria Math"/>
                </w:rPr>
                <m:t>2m</m:t>
              </m:r>
            </m:oMath>
            <w:r>
              <w:rPr>
                <w:sz w:val="19"/>
              </w:rPr>
              <w:t xml:space="preserve"> (Thm 8b)</w:t>
            </w:r>
          </w:p>
        </w:tc>
        <w:tc>
          <w:tcPr>
            <w:tcW w:w="2328" w:type="dxa"/>
            <w:shd w:val="clear" w:color="auto" w:fill="F5F7F9"/>
            <w:tcMar>
              <w:top w:w="90" w:type="dxa"/>
              <w:left w:w="90" w:type="dxa"/>
              <w:bottom w:w="90" w:type="dxa"/>
              <w:right w:w="90" w:type="dxa"/>
            </w:tcMar>
            <w:vAlign w:val="center"/>
          </w:tcPr>
          <w:p w14:paraId="4144EC1B" w14:textId="77777777" w:rsidR="006451D9" w:rsidRDefault="00000000" w:rsidP="00BD4FBA">
            <w:pPr>
              <w:spacing w:before="60" w:after="60"/>
              <w:jc w:val="both"/>
            </w:pPr>
            <w:r>
              <w:rPr>
                <w:sz w:val="19"/>
              </w:rPr>
              <w:t>m = 1,…,5</w:t>
            </w:r>
          </w:p>
        </w:tc>
        <w:tc>
          <w:tcPr>
            <w:tcW w:w="1788" w:type="dxa"/>
            <w:shd w:val="clear" w:color="auto" w:fill="F5F7F9"/>
            <w:tcMar>
              <w:top w:w="90" w:type="dxa"/>
              <w:left w:w="90" w:type="dxa"/>
              <w:bottom w:w="90" w:type="dxa"/>
              <w:right w:w="90" w:type="dxa"/>
            </w:tcMar>
            <w:vAlign w:val="center"/>
          </w:tcPr>
          <w:p w14:paraId="0C22925E" w14:textId="77777777" w:rsidR="006451D9" w:rsidRDefault="00000000" w:rsidP="00BD4FBA">
            <w:pPr>
              <w:spacing w:before="60" w:after="60"/>
              <w:jc w:val="both"/>
            </w:pPr>
            <w:r>
              <w:rPr>
                <w:sz w:val="19"/>
              </w:rPr>
              <w:t>4, 8, 14, 24, 42</w:t>
            </w:r>
          </w:p>
        </w:tc>
      </w:tr>
      <w:tr w:rsidR="006451D9" w14:paraId="5B7832C5" w14:textId="77777777">
        <w:trPr>
          <w:cantSplit/>
          <w:jc w:val="center"/>
        </w:trPr>
        <w:tc>
          <w:tcPr>
            <w:tcW w:w="5532" w:type="dxa"/>
            <w:shd w:val="clear" w:color="auto" w:fill="F5F7F9"/>
            <w:tcMar>
              <w:top w:w="90" w:type="dxa"/>
              <w:left w:w="90" w:type="dxa"/>
              <w:bottom w:w="90" w:type="dxa"/>
              <w:right w:w="90" w:type="dxa"/>
            </w:tcMar>
            <w:vAlign w:val="center"/>
          </w:tcPr>
          <w:p w14:paraId="671AA483" w14:textId="77777777" w:rsidR="006451D9" w:rsidRDefault="00000000" w:rsidP="00BD4FBA">
            <w:pPr>
              <w:spacing w:before="60" w:after="60"/>
              <w:jc w:val="both"/>
            </w:pPr>
            <w:r>
              <w:rPr>
                <w:sz w:val="19"/>
              </w:rPr>
              <w:t>Chain rounds n−1 and width n (Thm 8a)</w:t>
            </w:r>
          </w:p>
        </w:tc>
        <w:tc>
          <w:tcPr>
            <w:tcW w:w="2328" w:type="dxa"/>
            <w:shd w:val="clear" w:color="auto" w:fill="F5F7F9"/>
            <w:tcMar>
              <w:top w:w="90" w:type="dxa"/>
              <w:left w:w="90" w:type="dxa"/>
              <w:bottom w:w="90" w:type="dxa"/>
              <w:right w:w="90" w:type="dxa"/>
            </w:tcMar>
            <w:vAlign w:val="center"/>
          </w:tcPr>
          <w:p w14:paraId="04262A7B" w14:textId="77777777" w:rsidR="006451D9" w:rsidRDefault="00000000" w:rsidP="00BD4FBA">
            <w:pPr>
              <w:spacing w:before="60" w:after="60"/>
              <w:jc w:val="both"/>
            </w:pPr>
            <w:r>
              <w:rPr>
                <w:sz w:val="19"/>
              </w:rPr>
              <w:t>n = 2,…,9</w:t>
            </w:r>
          </w:p>
        </w:tc>
        <w:tc>
          <w:tcPr>
            <w:tcW w:w="1788" w:type="dxa"/>
            <w:shd w:val="clear" w:color="auto" w:fill="F5F7F9"/>
            <w:tcMar>
              <w:top w:w="90" w:type="dxa"/>
              <w:left w:w="90" w:type="dxa"/>
              <w:bottom w:w="90" w:type="dxa"/>
              <w:right w:w="90" w:type="dxa"/>
            </w:tcMar>
            <w:vAlign w:val="center"/>
          </w:tcPr>
          <w:p w14:paraId="473871F2" w14:textId="77777777" w:rsidR="006451D9" w:rsidRDefault="00000000" w:rsidP="00BD4FBA">
            <w:pPr>
              <w:spacing w:before="60" w:after="60"/>
              <w:jc w:val="both"/>
            </w:pPr>
            <w:r>
              <w:rPr>
                <w:sz w:val="19"/>
              </w:rPr>
              <w:t>All agree</w:t>
            </w:r>
          </w:p>
        </w:tc>
      </w:tr>
      <w:tr w:rsidR="006451D9" w14:paraId="3C7CE1BF" w14:textId="77777777">
        <w:trPr>
          <w:cantSplit/>
          <w:jc w:val="center"/>
        </w:trPr>
        <w:tc>
          <w:tcPr>
            <w:tcW w:w="5532" w:type="dxa"/>
            <w:shd w:val="clear" w:color="auto" w:fill="F5F7F9"/>
            <w:tcMar>
              <w:top w:w="90" w:type="dxa"/>
              <w:left w:w="90" w:type="dxa"/>
              <w:bottom w:w="90" w:type="dxa"/>
              <w:right w:w="90" w:type="dxa"/>
            </w:tcMar>
            <w:vAlign w:val="center"/>
          </w:tcPr>
          <w:p w14:paraId="2D4091F3" w14:textId="77777777" w:rsidR="006451D9" w:rsidRDefault="00000000" w:rsidP="00BD4FBA">
            <w:pPr>
              <w:spacing w:before="60" w:after="60"/>
              <w:jc w:val="both"/>
            </w:pPr>
            <w:r>
              <w:rPr>
                <w:sz w:val="19"/>
              </w:rPr>
              <w:t>Canonical base reproduces closure (Thm 4)</w:t>
            </w:r>
          </w:p>
        </w:tc>
        <w:tc>
          <w:tcPr>
            <w:tcW w:w="2328" w:type="dxa"/>
            <w:shd w:val="clear" w:color="auto" w:fill="F5F7F9"/>
            <w:tcMar>
              <w:top w:w="90" w:type="dxa"/>
              <w:left w:w="90" w:type="dxa"/>
              <w:bottom w:w="90" w:type="dxa"/>
              <w:right w:w="90" w:type="dxa"/>
            </w:tcMar>
            <w:vAlign w:val="center"/>
          </w:tcPr>
          <w:p w14:paraId="212BDDB6" w14:textId="77777777" w:rsidR="006451D9" w:rsidRDefault="00000000" w:rsidP="00BD4FBA">
            <w:pPr>
              <w:spacing w:before="60" w:after="60"/>
              <w:jc w:val="both"/>
            </w:pPr>
            <w:r>
              <w:rPr>
                <w:sz w:val="19"/>
              </w:rPr>
              <w:t>100 random closures</w:t>
            </w:r>
          </w:p>
        </w:tc>
        <w:tc>
          <w:tcPr>
            <w:tcW w:w="1788" w:type="dxa"/>
            <w:shd w:val="clear" w:color="auto" w:fill="F5F7F9"/>
            <w:tcMar>
              <w:top w:w="90" w:type="dxa"/>
              <w:left w:w="90" w:type="dxa"/>
              <w:bottom w:w="90" w:type="dxa"/>
              <w:right w:w="90" w:type="dxa"/>
            </w:tcMar>
            <w:vAlign w:val="center"/>
          </w:tcPr>
          <w:p w14:paraId="2AE55F11" w14:textId="77777777" w:rsidR="006451D9" w:rsidRDefault="00000000" w:rsidP="00BD4FBA">
            <w:pPr>
              <w:spacing w:before="60" w:after="60"/>
              <w:jc w:val="both"/>
            </w:pPr>
            <w:r>
              <w:rPr>
                <w:sz w:val="19"/>
              </w:rPr>
              <w:t>All agree</w:t>
            </w:r>
          </w:p>
        </w:tc>
      </w:tr>
      <w:tr w:rsidR="006451D9" w14:paraId="439D8C2C" w14:textId="77777777">
        <w:trPr>
          <w:cantSplit/>
          <w:jc w:val="center"/>
        </w:trPr>
        <w:tc>
          <w:tcPr>
            <w:tcW w:w="5532" w:type="dxa"/>
            <w:shd w:val="clear" w:color="auto" w:fill="F5F7F9"/>
            <w:tcMar>
              <w:top w:w="90" w:type="dxa"/>
              <w:left w:w="90" w:type="dxa"/>
              <w:bottom w:w="90" w:type="dxa"/>
              <w:right w:w="90" w:type="dxa"/>
            </w:tcMar>
            <w:vAlign w:val="center"/>
          </w:tcPr>
          <w:p w14:paraId="1DED3CAC" w14:textId="77777777" w:rsidR="006451D9" w:rsidRDefault="00000000" w:rsidP="00BD4FBA">
            <w:pPr>
              <w:spacing w:before="60" w:after="60"/>
              <w:jc w:val="both"/>
            </w:pPr>
            <w:r>
              <w:rPr>
                <w:sz w:val="19"/>
              </w:rPr>
              <w:lastRenderedPageBreak/>
              <w:t>Fair asynchronous schedules (Thm 5)</w:t>
            </w:r>
          </w:p>
        </w:tc>
        <w:tc>
          <w:tcPr>
            <w:tcW w:w="2328" w:type="dxa"/>
            <w:shd w:val="clear" w:color="auto" w:fill="F5F7F9"/>
            <w:tcMar>
              <w:top w:w="90" w:type="dxa"/>
              <w:left w:w="90" w:type="dxa"/>
              <w:bottom w:w="90" w:type="dxa"/>
              <w:right w:w="90" w:type="dxa"/>
            </w:tcMar>
            <w:vAlign w:val="center"/>
          </w:tcPr>
          <w:p w14:paraId="313D559F" w14:textId="77777777" w:rsidR="006451D9" w:rsidRDefault="00000000" w:rsidP="00BD4FBA">
            <w:pPr>
              <w:spacing w:before="60" w:after="60"/>
              <w:jc w:val="both"/>
            </w:pPr>
            <w:r>
              <w:rPr>
                <w:sz w:val="19"/>
              </w:rPr>
              <w:t>256 seeds × 5 schedules</w:t>
            </w:r>
          </w:p>
        </w:tc>
        <w:tc>
          <w:tcPr>
            <w:tcW w:w="1788" w:type="dxa"/>
            <w:shd w:val="clear" w:color="auto" w:fill="F5F7F9"/>
            <w:tcMar>
              <w:top w:w="90" w:type="dxa"/>
              <w:left w:w="90" w:type="dxa"/>
              <w:bottom w:w="90" w:type="dxa"/>
              <w:right w:w="90" w:type="dxa"/>
            </w:tcMar>
            <w:vAlign w:val="center"/>
          </w:tcPr>
          <w:p w14:paraId="190A8503" w14:textId="77777777" w:rsidR="006451D9" w:rsidRDefault="00000000" w:rsidP="00BD4FBA">
            <w:pPr>
              <w:spacing w:before="60" w:after="60"/>
              <w:jc w:val="both"/>
            </w:pPr>
            <w:r>
              <w:rPr>
                <w:sz w:val="19"/>
              </w:rPr>
              <w:t xml:space="preserve">All reach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sz w:val="19"/>
              </w:rPr>
              <w:t xml:space="preserve"> within depth epochs</w:t>
            </w:r>
          </w:p>
        </w:tc>
      </w:tr>
      <w:tr w:rsidR="006451D9" w14:paraId="20659D8E" w14:textId="77777777">
        <w:trPr>
          <w:cantSplit/>
          <w:jc w:val="center"/>
        </w:trPr>
        <w:tc>
          <w:tcPr>
            <w:tcW w:w="5532" w:type="dxa"/>
            <w:shd w:val="clear" w:color="auto" w:fill="F5F7F9"/>
            <w:tcMar>
              <w:top w:w="90" w:type="dxa"/>
              <w:left w:w="90" w:type="dxa"/>
              <w:bottom w:w="90" w:type="dxa"/>
              <w:right w:w="90" w:type="dxa"/>
            </w:tcMar>
            <w:vAlign w:val="center"/>
          </w:tcPr>
          <w:p w14:paraId="0E1743C9" w14:textId="77777777" w:rsidR="006451D9" w:rsidRDefault="00000000" w:rsidP="00BD4FBA">
            <w:pPr>
              <w:spacing w:before="60" w:after="60"/>
              <w:jc w:val="both"/>
            </w:pPr>
            <w:r>
              <w:rPr>
                <w:sz w:val="19"/>
              </w:rPr>
              <w:t>Noise margin, kε + δ = 0.45 (Prop. 2)</w:t>
            </w:r>
          </w:p>
        </w:tc>
        <w:tc>
          <w:tcPr>
            <w:tcW w:w="2328" w:type="dxa"/>
            <w:shd w:val="clear" w:color="auto" w:fill="F5F7F9"/>
            <w:tcMar>
              <w:top w:w="90" w:type="dxa"/>
              <w:left w:w="90" w:type="dxa"/>
              <w:bottom w:w="90" w:type="dxa"/>
              <w:right w:w="90" w:type="dxa"/>
            </w:tcMar>
            <w:vAlign w:val="center"/>
          </w:tcPr>
          <w:p w14:paraId="2D903AA8" w14:textId="77777777" w:rsidR="006451D9" w:rsidRDefault="00000000" w:rsidP="00BD4FBA">
            <w:pPr>
              <w:spacing w:before="60" w:after="60"/>
              <w:jc w:val="both"/>
            </w:pPr>
            <w:r>
              <w:rPr>
                <w:sz w:val="19"/>
              </w:rPr>
              <w:t>200,000 trials, k = 4</w:t>
            </w:r>
          </w:p>
        </w:tc>
        <w:tc>
          <w:tcPr>
            <w:tcW w:w="1788" w:type="dxa"/>
            <w:shd w:val="clear" w:color="auto" w:fill="F5F7F9"/>
            <w:tcMar>
              <w:top w:w="90" w:type="dxa"/>
              <w:left w:w="90" w:type="dxa"/>
              <w:bottom w:w="90" w:type="dxa"/>
              <w:right w:w="90" w:type="dxa"/>
            </w:tcMar>
            <w:vAlign w:val="center"/>
          </w:tcPr>
          <w:p w14:paraId="11270132" w14:textId="77777777" w:rsidR="006451D9" w:rsidRDefault="00000000" w:rsidP="00BD4FBA">
            <w:pPr>
              <w:spacing w:before="60" w:after="60"/>
              <w:jc w:val="both"/>
            </w:pPr>
            <w:r>
              <w:rPr>
                <w:sz w:val="19"/>
              </w:rPr>
              <w:t>0 errors</w:t>
            </w:r>
          </w:p>
        </w:tc>
      </w:tr>
    </w:tbl>
    <w:p w14:paraId="755A0183" w14:textId="77777777" w:rsidR="006451D9" w:rsidRDefault="00000000" w:rsidP="00BD4FBA">
      <w:pPr>
        <w:pStyle w:val="BodyText"/>
        <w:jc w:val="both"/>
      </w:pPr>
      <w:r>
        <w:t>The count of comparable pairs includes equality and is 3⁸. For seed {a,b,c}, the retained sets grow by adding {d,e}, then f, then g, then h. One update is not idempotent, whereas the completed operator is.</w:t>
      </w:r>
    </w:p>
    <w:p w14:paraId="18F8EFE2" w14:textId="77777777" w:rsidR="006451D9" w:rsidRDefault="00000000" w:rsidP="00BD4FBA">
      <w:pPr>
        <w:pStyle w:val="BodyText"/>
        <w:jc w:val="both"/>
      </w:pPr>
      <w:r>
        <w:rPr>
          <w:noProof/>
        </w:rPr>
        <w:drawing>
          <wp:inline distT="0" distB="0" distL="0" distR="0" wp14:anchorId="7062ACCE" wp14:editId="148C50DA">
            <wp:extent cx="6080760" cy="2432304"/>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1.png"/>
                    <pic:cNvPicPr>
                      <a:picLocks noChangeAspect="1" noChangeArrowheads="1"/>
                    </pic:cNvPicPr>
                  </pic:nvPicPr>
                  <pic:blipFill>
                    <a:blip r:embed="rId7"/>
                    <a:stretch>
                      <a:fillRect/>
                    </a:stretch>
                  </pic:blipFill>
                  <pic:spPr bwMode="auto">
                    <a:xfrm>
                      <a:off x="0" y="0"/>
                      <a:ext cx="6080760" cy="2432304"/>
                    </a:xfrm>
                    <a:prstGeom prst="rect">
                      <a:avLst/>
                    </a:prstGeom>
                    <a:noFill/>
                    <a:ln w="9525">
                      <a:noFill/>
                      <a:headEnd/>
                      <a:tailEnd/>
                    </a:ln>
                  </pic:spPr>
                </pic:pic>
              </a:graphicData>
            </a:graphic>
          </wp:inline>
        </w:drawing>
      </w:r>
    </w:p>
    <w:p w14:paraId="21177D28" w14:textId="77777777" w:rsidR="006451D9" w:rsidRDefault="00000000" w:rsidP="00BD4FBA">
      <w:pPr>
        <w:pStyle w:val="Caption"/>
        <w:jc w:val="both"/>
      </w:pPr>
      <w:r>
        <w:t>Figure 1. A, retained logical facts across the four strict rounds from seed {a,b,c}; white means absent and blue means present. B, the exact two-key posterior mean D(z) = tanh(z) and its second application. These are constructed calculations, not neural measurements.</w:t>
      </w:r>
    </w:p>
    <w:p w14:paraId="1D292905" w14:textId="77777777" w:rsidR="006451D9" w:rsidRDefault="00000000" w:rsidP="00BD4FBA">
      <w:pPr>
        <w:pStyle w:val="BodyText"/>
        <w:jc w:val="both"/>
      </w:pPr>
      <w:r>
        <w:t xml:space="preserve">For the continuous example, D(0.5) = 0.462117 and D(D(0.5)) = 0.431808; at z = 2, D(z) = 0.964028. Across the declared 2,001-point grid on [−2, 2], the largest absolute difference between one and two applications is 0.217960, a grid statistic rather than a global supremum. For Proposition 8, the computed attractors are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 0.695658, 0.879732 and 0.999326 at σ = 0.9, 0.8 and 0.5.</w:t>
      </w:r>
    </w:p>
    <w:p w14:paraId="4F177537" w14:textId="77777777" w:rsidR="006451D9" w:rsidRDefault="00000000" w:rsidP="00BD4FBA">
      <w:pPr>
        <w:pStyle w:val="BodyText"/>
        <w:jc w:val="both"/>
      </w:pPr>
      <w:r>
        <w:rPr>
          <w:noProof/>
        </w:rPr>
        <w:drawing>
          <wp:inline distT="0" distB="0" distL="0" distR="0" wp14:anchorId="660671F7" wp14:editId="204F0878">
            <wp:extent cx="6080760" cy="184708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2.png"/>
                    <pic:cNvPicPr>
                      <a:picLocks noChangeAspect="1" noChangeArrowheads="1"/>
                    </pic:cNvPicPr>
                  </pic:nvPicPr>
                  <pic:blipFill>
                    <a:blip r:embed="rId8"/>
                    <a:stretch>
                      <a:fillRect/>
                    </a:stretch>
                  </pic:blipFill>
                  <pic:spPr bwMode="auto">
                    <a:xfrm>
                      <a:off x="0" y="0"/>
                      <a:ext cx="6080760" cy="1847088"/>
                    </a:xfrm>
                    <a:prstGeom prst="rect">
                      <a:avLst/>
                    </a:prstGeom>
                    <a:noFill/>
                    <a:ln w="9525">
                      <a:noFill/>
                      <a:headEnd/>
                      <a:tailEnd/>
                    </a:ln>
                  </pic:spPr>
                </pic:pic>
              </a:graphicData>
            </a:graphic>
          </wp:inline>
        </w:drawing>
      </w:r>
    </w:p>
    <w:p w14:paraId="51F894FF" w14:textId="77777777" w:rsidR="006451D9" w:rsidRDefault="00000000" w:rsidP="00BD4FBA">
      <w:pPr>
        <w:pStyle w:val="Caption"/>
        <w:jc w:val="both"/>
      </w:pPr>
      <w:r>
        <w:t>Figure 2. A, minimal two-stage width |M(C)| for the pair family (2^m+2m units, one iterated round) and the chain (n units, n−1 rounds), on a log scale; Theorem 8. B, fixed points of the iterated two-key denoiser; the symmetric attractors ±z*(σ) bifurcate from 0 at σ = 1; Proposition 8. C, rate model with logistic gain 10: two mutually inhibiting units latch, while a three-unit inhibitory ring oscillates; Proposition 4. All panels are constructed calculations.</w:t>
      </w:r>
    </w:p>
    <w:p w14:paraId="4878E88E" w14:textId="77777777" w:rsidR="006451D9" w:rsidRDefault="00000000" w:rsidP="00BD4FBA">
      <w:pPr>
        <w:pStyle w:val="Heading1"/>
        <w:jc w:val="both"/>
      </w:pPr>
      <w:bookmarkStart w:id="23" w:name="X2ffb284a94bf9c0fb74e2d63b98d3710fce4426"/>
      <w:bookmarkEnd w:id="22"/>
      <w:r>
        <w:lastRenderedPageBreak/>
        <w:t>11 How a neural closure hypothesis could be rejected</w:t>
      </w:r>
    </w:p>
    <w:p w14:paraId="617E7B55" w14:textId="77777777" w:rsidR="006451D9" w:rsidRDefault="00000000" w:rsidP="00BD4FBA">
      <w:pPr>
        <w:pStyle w:val="Heading2"/>
        <w:jc w:val="both"/>
      </w:pPr>
      <w:bookmarkStart w:id="24" w:name="declare-the-state-before-testing-closure"/>
      <w:r>
        <w:t>11.1 Declare the state before testing closure</w:t>
      </w:r>
    </w:p>
    <w:p w14:paraId="4C4E4D5C" w14:textId="77777777" w:rsidR="006451D9" w:rsidRDefault="00000000" w:rsidP="00BD4FBA">
      <w:pPr>
        <w:jc w:val="both"/>
      </w:pPr>
      <w:r>
        <w:t>A test of the strong hypothesis must specify a single loop, a fixed context interval and a decoder for the proposed retained predicates, together with the inclusion order and permitted evidence additions. Choosing a new decoder after each failed test would make the claim uninformative. By Lemma 2, an intervention that changes context while holding other bound state fixed is required before attributing results to a context variable.</w:t>
      </w:r>
    </w:p>
    <w:p w14:paraId="72FAA852" w14:textId="77777777" w:rsidR="006451D9" w:rsidRDefault="00000000" w:rsidP="00BD4FBA">
      <w:pPr>
        <w:pStyle w:val="BodyText"/>
        <w:jc w:val="both"/>
      </w:pPr>
      <w:r>
        <w:t>Within the declared model, test three properties: established valid predicates persist during the episode; adding compatible evidence does not remove completed consequences; and reapplying the same input after completion adds nothing. Stimulus repetition is not automatically operator reapplication, because it may change adaptation, timing or the environment.</w:t>
      </w:r>
    </w:p>
    <w:p w14:paraId="15185331" w14:textId="77777777" w:rsidR="006451D9" w:rsidRDefault="00000000" w:rsidP="00BD4FBA">
      <w:pPr>
        <w:pStyle w:val="Heading2"/>
        <w:jc w:val="both"/>
      </w:pPr>
      <w:bookmarkStart w:id="25" w:name="X0dc753b8b7c40be5505ab49dd334dd92687f7ff"/>
      <w:bookmarkEnd w:id="24"/>
      <w:r>
        <w:t>11.2 Distinguish completion from suppression, settling and oscillation</w:t>
      </w:r>
    </w:p>
    <w:p w14:paraId="613C4CF3" w14:textId="77777777" w:rsidR="006451D9" w:rsidRDefault="00000000" w:rsidP="00BD4FBA">
      <w:pPr>
        <w:jc w:val="both"/>
      </w:pPr>
      <w:r>
        <w:t>Compare a pointwise inhibitory filter, a generic attractor model and the two completion routes on the same decoded variables. Only the completion routes must preserve the seed, respect inclusion across compatible seeds and return the least rule-closed superset. Include incomplete seeds that require multiple implications, because a one-step classifier can agree on fully specified inputs while failing at completion.</w:t>
      </w:r>
    </w:p>
    <w:p w14:paraId="6160F16C" w14:textId="77777777" w:rsidR="006451D9" w:rsidRDefault="00000000" w:rsidP="00BD4FBA">
      <w:pPr>
        <w:pStyle w:val="Heading2"/>
        <w:jc w:val="both"/>
      </w:pPr>
      <w:bookmarkStart w:id="26" w:name="discriminating-predictions"/>
      <w:bookmarkEnd w:id="25"/>
      <w:r>
        <w:t>11.3 Discriminating predictions</w:t>
      </w:r>
    </w:p>
    <w:p w14:paraId="5F1AB2B2" w14:textId="77777777" w:rsidR="006451D9" w:rsidRDefault="00000000" w:rsidP="00BD4FBA">
      <w:pPr>
        <w:jc w:val="both"/>
      </w:pPr>
      <w:r>
        <w:rPr>
          <w:b/>
          <w:bCs/>
        </w:rPr>
        <w:t>P1 Latency versus recruitment.</w:t>
      </w:r>
      <w:r>
        <w:t xml:space="preserve"> Under the iterated route, completion latency should grow with derivation depth (Proposition 1, Theorem 5). Under the two-stage route, latency should be roughly constant while the number of recruited intermediate units scales with |M(C)| (Theorems 7 and 8). Chain-structured and pair-structured tasks of equal size separate the two.</w:t>
      </w:r>
    </w:p>
    <w:p w14:paraId="1E46372D" w14:textId="77777777" w:rsidR="006451D9" w:rsidRDefault="00000000" w:rsidP="00BD4FBA">
      <w:pPr>
        <w:pStyle w:val="BodyText"/>
        <w:jc w:val="both"/>
      </w:pPr>
      <w:r>
        <w:rPr>
          <w:b/>
          <w:bCs/>
        </w:rPr>
        <w:t>P2 Transposition.</w:t>
      </w:r>
      <w:r>
        <w:t xml:space="preserve"> If the MLI2 → MLI1 → Purkinje path implements the two-stage route, the stage-wise inhibitory connectivity must be transposed (Definition 4). This is testable against electron-microscopic reconstructions [11,16] without new recordings.</w:t>
      </w:r>
    </w:p>
    <w:p w14:paraId="06BF6B07" w14:textId="77777777" w:rsidR="006451D9" w:rsidRDefault="00000000" w:rsidP="00BD4FBA">
      <w:pPr>
        <w:pStyle w:val="BodyText"/>
        <w:jc w:val="both"/>
      </w:pPr>
      <w:r>
        <w:rPr>
          <w:b/>
          <w:bCs/>
        </w:rPr>
        <w:t>P3 Veto strength.</w:t>
      </w:r>
      <w:r>
        <w:t xml:space="preserve"> A single active interneuron must suffice to silence its target in the relevant regime (Proposition 3). Graded, summation-dependent inhibition would reject the two-stage route.</w:t>
      </w:r>
    </w:p>
    <w:p w14:paraId="7879AF6D" w14:textId="77777777" w:rsidR="006451D9" w:rsidRDefault="00000000" w:rsidP="00BD4FBA">
      <w:pPr>
        <w:pStyle w:val="BodyText"/>
        <w:jc w:val="both"/>
      </w:pPr>
      <w:r>
        <w:rPr>
          <w:b/>
          <w:bCs/>
        </w:rPr>
        <w:t>P4 Parity.</w:t>
      </w:r>
      <w:r>
        <w:t xml:space="preserve"> Persistent retained state should depend on balanced loops. Disrupting an even loop should impair multi-step completion, while disrupting the odd Purkinje–MLI loop should alter gain or oscillatory tendency rather than retention (Corollary 5).</w:t>
      </w:r>
    </w:p>
    <w:p w14:paraId="6F4BD82A" w14:textId="77777777" w:rsidR="006451D9" w:rsidRDefault="00000000" w:rsidP="00BD4FBA">
      <w:pPr>
        <w:pStyle w:val="BodyText"/>
        <w:jc w:val="both"/>
      </w:pPr>
      <w:r>
        <w:rPr>
          <w:b/>
          <w:bCs/>
        </w:rPr>
        <w:t>P5 Retention disruption.</w:t>
      </w:r>
      <w:r>
        <w:t xml:space="preserve"> Disrupting the retention process after early evidence should selectively reduce later multi-step completion under the iterated route, beyond its effect on immediate modulation.</w:t>
      </w:r>
    </w:p>
    <w:p w14:paraId="4BB0AEEE" w14:textId="77777777" w:rsidR="006451D9" w:rsidRDefault="00000000" w:rsidP="00BD4FBA">
      <w:pPr>
        <w:pStyle w:val="Heading2"/>
        <w:jc w:val="both"/>
      </w:pPr>
      <w:bookmarkStart w:id="27" w:name="X9cbb289efb60f8178e8fff6929408fb6eb25721"/>
      <w:bookmarkEnd w:id="26"/>
      <w:r>
        <w:t>11.4 Test context reset and teaching admission separately</w:t>
      </w:r>
    </w:p>
    <w:p w14:paraId="5433BB0C" w14:textId="77777777" w:rsidR="006451D9" w:rsidRDefault="00000000" w:rsidP="00BD4FBA">
      <w:pPr>
        <w:jc w:val="both"/>
      </w:pPr>
      <w:r>
        <w:t>Introduce a context switch that invalidates a previously supported permission. The model predicts withdrawal of the permission or its isolation in a separate version (Proposition 10). Continued use of the obsolete permission refutes adequate context handling. Independently manipulate whether a teaching value belongs to the selected event and whether the circuit permits plasticity. The 2026 disinhibition results motivate this separation [3,4]; they do not prove the learning-source semantics or the retained completion state. Failure of a prespecified decoder to exhibit the closure axioms would reject that neural instantiation while leaving the weaker programming-closure analogy available.</w:t>
      </w:r>
    </w:p>
    <w:p w14:paraId="5F9BAC5A" w14:textId="77777777" w:rsidR="006451D9" w:rsidRDefault="00000000" w:rsidP="00BD4FBA">
      <w:pPr>
        <w:pStyle w:val="Heading1"/>
        <w:jc w:val="both"/>
      </w:pPr>
      <w:bookmarkStart w:id="28" w:name="analogy-with-recent-ai-harness-research"/>
      <w:bookmarkEnd w:id="23"/>
      <w:bookmarkEnd w:id="27"/>
      <w:r>
        <w:lastRenderedPageBreak/>
        <w:t>12 Analogy with recent AI harness research</w:t>
      </w:r>
    </w:p>
    <w:p w14:paraId="722FCF3C" w14:textId="77777777" w:rsidR="006451D9" w:rsidRDefault="00000000" w:rsidP="00BD4FBA">
      <w:pPr>
        <w:jc w:val="both"/>
      </w:pPr>
      <w:r>
        <w:t>A harness is the runtime around a fixed model that decides what is stored, retrieved, shown and permitted. Ning and colleagues organise code as agent harness around executable interfaces, memory, planning, tool use and feedback, and list consistent shared state across agents and regression-free improvement as open problems [8]. Zhou and colleagues review the shift of capability from weights to context to harness under the heading of externalisation [36], Pan and colleagues express harnesses as editable natural-language documents interpreted by a shared runtime [37], and a source-code study of eleven production coding harnesses catalogues seven core subsystems and reports behavioural policy moving from prompts into configuration [38]. All four describe programming closures in the sense of Section 3: a shared model whose effective behaviour is fixed by bound state and permitted operations. The theorems above sharpen the analogy in five places.</w:t>
      </w:r>
    </w:p>
    <w:p w14:paraId="2F2E2922" w14:textId="77777777" w:rsidR="006451D9" w:rsidRDefault="00000000" w:rsidP="00BD4FBA">
      <w:pPr>
        <w:pStyle w:val="Caption"/>
        <w:keepNext/>
        <w:jc w:val="both"/>
      </w:pPr>
      <w:r>
        <w:t>Table 4 Theorem-level correspondences with harness research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3"/>
        <w:gridCol w:w="3701"/>
        <w:gridCol w:w="4364"/>
      </w:tblGrid>
      <w:tr w:rsidR="006451D9" w14:paraId="29619A5C" w14:textId="77777777">
        <w:trPr>
          <w:cantSplit/>
          <w:tblHeader/>
          <w:jc w:val="center"/>
        </w:trPr>
        <w:tc>
          <w:tcPr>
            <w:tcW w:w="1583" w:type="dxa"/>
            <w:shd w:val="clear" w:color="auto" w:fill="DCE6EF"/>
            <w:tcMar>
              <w:top w:w="90" w:type="dxa"/>
              <w:left w:w="90" w:type="dxa"/>
              <w:bottom w:w="90" w:type="dxa"/>
              <w:right w:w="90" w:type="dxa"/>
            </w:tcMar>
            <w:vAlign w:val="center"/>
          </w:tcPr>
          <w:p w14:paraId="18ECCC67" w14:textId="77777777" w:rsidR="006451D9" w:rsidRDefault="00000000" w:rsidP="00BD4FBA">
            <w:pPr>
              <w:spacing w:before="60" w:after="60"/>
              <w:jc w:val="both"/>
            </w:pPr>
            <w:r>
              <w:rPr>
                <w:b/>
                <w:bCs/>
                <w:sz w:val="19"/>
              </w:rPr>
              <w:t>Result here</w:t>
            </w:r>
          </w:p>
        </w:tc>
        <w:tc>
          <w:tcPr>
            <w:tcW w:w="3701" w:type="dxa"/>
            <w:shd w:val="clear" w:color="auto" w:fill="DCE6EF"/>
            <w:tcMar>
              <w:top w:w="90" w:type="dxa"/>
              <w:left w:w="90" w:type="dxa"/>
              <w:bottom w:w="90" w:type="dxa"/>
              <w:right w:w="90" w:type="dxa"/>
            </w:tcMar>
            <w:vAlign w:val="center"/>
          </w:tcPr>
          <w:p w14:paraId="4F6A5718" w14:textId="77777777" w:rsidR="006451D9" w:rsidRDefault="00000000" w:rsidP="00BD4FBA">
            <w:pPr>
              <w:spacing w:before="60" w:after="60"/>
              <w:jc w:val="both"/>
            </w:pPr>
            <w:r>
              <w:rPr>
                <w:b/>
                <w:bCs/>
                <w:sz w:val="19"/>
              </w:rPr>
              <w:t>Harness counterpart</w:t>
            </w:r>
          </w:p>
        </w:tc>
        <w:tc>
          <w:tcPr>
            <w:tcW w:w="4364" w:type="dxa"/>
            <w:shd w:val="clear" w:color="auto" w:fill="DCE6EF"/>
            <w:tcMar>
              <w:top w:w="90" w:type="dxa"/>
              <w:left w:w="90" w:type="dxa"/>
              <w:bottom w:w="90" w:type="dxa"/>
              <w:right w:w="90" w:type="dxa"/>
            </w:tcMar>
            <w:vAlign w:val="center"/>
          </w:tcPr>
          <w:p w14:paraId="3D9C1F17" w14:textId="77777777" w:rsidR="006451D9" w:rsidRDefault="00000000" w:rsidP="00BD4FBA">
            <w:pPr>
              <w:spacing w:before="60" w:after="60"/>
              <w:jc w:val="both"/>
            </w:pPr>
            <w:r>
              <w:rPr>
                <w:b/>
                <w:bCs/>
                <w:sz w:val="19"/>
              </w:rPr>
              <w:t>Lesson</w:t>
            </w:r>
          </w:p>
        </w:tc>
      </w:tr>
      <w:tr w:rsidR="006451D9" w14:paraId="3474AE80" w14:textId="77777777">
        <w:trPr>
          <w:cantSplit/>
          <w:jc w:val="center"/>
        </w:trPr>
        <w:tc>
          <w:tcPr>
            <w:tcW w:w="1583" w:type="dxa"/>
            <w:shd w:val="clear" w:color="auto" w:fill="F5F7F9"/>
            <w:tcMar>
              <w:top w:w="90" w:type="dxa"/>
              <w:left w:w="90" w:type="dxa"/>
              <w:bottom w:w="90" w:type="dxa"/>
              <w:right w:w="90" w:type="dxa"/>
            </w:tcMar>
            <w:vAlign w:val="center"/>
          </w:tcPr>
          <w:p w14:paraId="206B8F92" w14:textId="77777777" w:rsidR="006451D9" w:rsidRDefault="00000000" w:rsidP="00BD4FBA">
            <w:pPr>
              <w:spacing w:before="60" w:after="60"/>
              <w:jc w:val="both"/>
            </w:pPr>
            <w:r>
              <w:rPr>
                <w:sz w:val="19"/>
              </w:rPr>
              <w:t>Theorems 2–3: completion needs retained state</w:t>
            </w:r>
          </w:p>
        </w:tc>
        <w:tc>
          <w:tcPr>
            <w:tcW w:w="3701" w:type="dxa"/>
            <w:shd w:val="clear" w:color="auto" w:fill="F5F7F9"/>
            <w:tcMar>
              <w:top w:w="90" w:type="dxa"/>
              <w:left w:w="90" w:type="dxa"/>
              <w:bottom w:w="90" w:type="dxa"/>
              <w:right w:w="90" w:type="dxa"/>
            </w:tcMar>
            <w:vAlign w:val="center"/>
          </w:tcPr>
          <w:p w14:paraId="596F86D7" w14:textId="77777777" w:rsidR="006451D9" w:rsidRDefault="00000000" w:rsidP="00BD4FBA">
            <w:pPr>
              <w:spacing w:before="60" w:after="60"/>
              <w:jc w:val="both"/>
            </w:pPr>
            <w:r>
              <w:rPr>
                <w:sz w:val="19"/>
              </w:rPr>
              <w:t>Persistent notes and filesystem memory; Meta-Harness reads all prior candidates through a filesystem [33]</w:t>
            </w:r>
          </w:p>
        </w:tc>
        <w:tc>
          <w:tcPr>
            <w:tcW w:w="4364" w:type="dxa"/>
            <w:shd w:val="clear" w:color="auto" w:fill="F5F7F9"/>
            <w:tcMar>
              <w:top w:w="90" w:type="dxa"/>
              <w:left w:w="90" w:type="dxa"/>
              <w:bottom w:w="90" w:type="dxa"/>
              <w:right w:w="90" w:type="dxa"/>
            </w:tcMar>
            <w:vAlign w:val="center"/>
          </w:tcPr>
          <w:p w14:paraId="2694C5CA" w14:textId="77777777" w:rsidR="006451D9" w:rsidRDefault="00000000" w:rsidP="00BD4FBA">
            <w:pPr>
              <w:spacing w:before="60" w:after="60"/>
              <w:jc w:val="both"/>
            </w:pPr>
            <w:r>
              <w:rPr>
                <w:sz w:val="19"/>
              </w:rPr>
              <w:t>Retention makes accumulation extensive; it also makes stale state persist</w:t>
            </w:r>
          </w:p>
        </w:tc>
      </w:tr>
      <w:tr w:rsidR="006451D9" w14:paraId="49B1827D" w14:textId="77777777">
        <w:trPr>
          <w:cantSplit/>
          <w:jc w:val="center"/>
        </w:trPr>
        <w:tc>
          <w:tcPr>
            <w:tcW w:w="1583" w:type="dxa"/>
            <w:shd w:val="clear" w:color="auto" w:fill="F5F7F9"/>
            <w:tcMar>
              <w:top w:w="90" w:type="dxa"/>
              <w:left w:w="90" w:type="dxa"/>
              <w:bottom w:w="90" w:type="dxa"/>
              <w:right w:w="90" w:type="dxa"/>
            </w:tcMar>
            <w:vAlign w:val="center"/>
          </w:tcPr>
          <w:p w14:paraId="7B572F5A" w14:textId="77777777" w:rsidR="006451D9" w:rsidRDefault="00000000" w:rsidP="00BD4FBA">
            <w:pPr>
              <w:spacing w:before="60" w:after="60"/>
              <w:jc w:val="both"/>
            </w:pPr>
            <w:r>
              <w:rPr>
                <w:sz w:val="19"/>
              </w:rPr>
              <w:t>Proposition 9, Proposition 10</w:t>
            </w:r>
          </w:p>
        </w:tc>
        <w:tc>
          <w:tcPr>
            <w:tcW w:w="3701" w:type="dxa"/>
            <w:shd w:val="clear" w:color="auto" w:fill="F5F7F9"/>
            <w:tcMar>
              <w:top w:w="90" w:type="dxa"/>
              <w:left w:w="90" w:type="dxa"/>
              <w:bottom w:w="90" w:type="dxa"/>
              <w:right w:w="90" w:type="dxa"/>
            </w:tcMar>
            <w:vAlign w:val="center"/>
          </w:tcPr>
          <w:p w14:paraId="5AC07B24" w14:textId="77777777" w:rsidR="006451D9" w:rsidRDefault="00000000" w:rsidP="00BD4FBA">
            <w:pPr>
              <w:spacing w:before="60" w:after="60"/>
              <w:jc w:val="both"/>
            </w:pPr>
            <w:r>
              <w:rPr>
                <w:sz w:val="19"/>
              </w:rPr>
              <w:t>Memory leakage across tasks or versions</w:t>
            </w:r>
          </w:p>
        </w:tc>
        <w:tc>
          <w:tcPr>
            <w:tcW w:w="4364" w:type="dxa"/>
            <w:shd w:val="clear" w:color="auto" w:fill="F5F7F9"/>
            <w:tcMar>
              <w:top w:w="90" w:type="dxa"/>
              <w:left w:w="90" w:type="dxa"/>
              <w:bottom w:w="90" w:type="dxa"/>
              <w:right w:w="90" w:type="dxa"/>
            </w:tcMar>
            <w:vAlign w:val="center"/>
          </w:tcPr>
          <w:p w14:paraId="25410034" w14:textId="77777777" w:rsidR="006451D9" w:rsidRDefault="00000000" w:rsidP="00BD4FBA">
            <w:pPr>
              <w:spacing w:before="60" w:after="60"/>
              <w:jc w:val="both"/>
            </w:pPr>
            <w:r>
              <w:rPr>
                <w:sz w:val="19"/>
              </w:rPr>
              <w:t>Version-tag memory rather than relying on resets</w:t>
            </w:r>
          </w:p>
        </w:tc>
      </w:tr>
      <w:tr w:rsidR="006451D9" w14:paraId="6B6290BC" w14:textId="77777777">
        <w:trPr>
          <w:cantSplit/>
          <w:jc w:val="center"/>
        </w:trPr>
        <w:tc>
          <w:tcPr>
            <w:tcW w:w="1583" w:type="dxa"/>
            <w:shd w:val="clear" w:color="auto" w:fill="F5F7F9"/>
            <w:tcMar>
              <w:top w:w="90" w:type="dxa"/>
              <w:left w:w="90" w:type="dxa"/>
              <w:bottom w:w="90" w:type="dxa"/>
              <w:right w:w="90" w:type="dxa"/>
            </w:tcMar>
            <w:vAlign w:val="center"/>
          </w:tcPr>
          <w:p w14:paraId="39E7C6B5" w14:textId="77777777" w:rsidR="006451D9" w:rsidRDefault="00000000" w:rsidP="00BD4FBA">
            <w:pPr>
              <w:spacing w:before="60" w:after="60"/>
              <w:jc w:val="both"/>
            </w:pPr>
            <w:r>
              <w:rPr>
                <w:sz w:val="19"/>
              </w:rPr>
              <w:t>Theorem 5, Corollary 3</w:t>
            </w:r>
          </w:p>
        </w:tc>
        <w:tc>
          <w:tcPr>
            <w:tcW w:w="3701" w:type="dxa"/>
            <w:shd w:val="clear" w:color="auto" w:fill="F5F7F9"/>
            <w:tcMar>
              <w:top w:w="90" w:type="dxa"/>
              <w:left w:w="90" w:type="dxa"/>
              <w:bottom w:w="90" w:type="dxa"/>
              <w:right w:w="90" w:type="dxa"/>
            </w:tcMar>
            <w:vAlign w:val="center"/>
          </w:tcPr>
          <w:p w14:paraId="0BBEEAAB" w14:textId="77777777" w:rsidR="006451D9" w:rsidRDefault="00000000" w:rsidP="00BD4FBA">
            <w:pPr>
              <w:spacing w:before="60" w:after="60"/>
              <w:jc w:val="both"/>
            </w:pPr>
            <w:r>
              <w:rPr>
                <w:sz w:val="19"/>
              </w:rPr>
              <w:t>Multi-agent shared state [8]</w:t>
            </w:r>
          </w:p>
        </w:tc>
        <w:tc>
          <w:tcPr>
            <w:tcW w:w="4364" w:type="dxa"/>
            <w:shd w:val="clear" w:color="auto" w:fill="F5F7F9"/>
            <w:tcMar>
              <w:top w:w="90" w:type="dxa"/>
              <w:left w:w="90" w:type="dxa"/>
              <w:bottom w:w="90" w:type="dxa"/>
              <w:right w:w="90" w:type="dxa"/>
            </w:tcMar>
            <w:vAlign w:val="center"/>
          </w:tcPr>
          <w:p w14:paraId="363D5E97" w14:textId="77777777" w:rsidR="006451D9" w:rsidRDefault="00000000" w:rsidP="00BD4FBA">
            <w:pPr>
              <w:spacing w:before="60" w:after="60"/>
              <w:jc w:val="both"/>
            </w:pPr>
            <w:r>
              <w:rPr>
                <w:sz w:val="19"/>
              </w:rPr>
              <w:t>Monotone, add-only fact updates are order-independent; retractions need coordination [24,25]</w:t>
            </w:r>
          </w:p>
        </w:tc>
      </w:tr>
      <w:tr w:rsidR="006451D9" w14:paraId="04345651" w14:textId="77777777">
        <w:trPr>
          <w:cantSplit/>
          <w:jc w:val="center"/>
        </w:trPr>
        <w:tc>
          <w:tcPr>
            <w:tcW w:w="1583" w:type="dxa"/>
            <w:shd w:val="clear" w:color="auto" w:fill="F5F7F9"/>
            <w:tcMar>
              <w:top w:w="90" w:type="dxa"/>
              <w:left w:w="90" w:type="dxa"/>
              <w:bottom w:w="90" w:type="dxa"/>
              <w:right w:w="90" w:type="dxa"/>
            </w:tcMar>
            <w:vAlign w:val="center"/>
          </w:tcPr>
          <w:p w14:paraId="3F5759E2" w14:textId="77777777" w:rsidR="006451D9" w:rsidRDefault="00000000" w:rsidP="00BD4FBA">
            <w:pPr>
              <w:spacing w:before="60" w:after="60"/>
              <w:jc w:val="both"/>
            </w:pPr>
            <w:r>
              <w:rPr>
                <w:sz w:val="19"/>
              </w:rPr>
              <w:t>Theorem 8</w:t>
            </w:r>
          </w:p>
        </w:tc>
        <w:tc>
          <w:tcPr>
            <w:tcW w:w="3701" w:type="dxa"/>
            <w:shd w:val="clear" w:color="auto" w:fill="F5F7F9"/>
            <w:tcMar>
              <w:top w:w="90" w:type="dxa"/>
              <w:left w:w="90" w:type="dxa"/>
              <w:bottom w:w="90" w:type="dxa"/>
              <w:right w:w="90" w:type="dxa"/>
            </w:tcMar>
            <w:vAlign w:val="center"/>
          </w:tcPr>
          <w:p w14:paraId="15200800" w14:textId="77777777" w:rsidR="006451D9" w:rsidRDefault="00000000" w:rsidP="00BD4FBA">
            <w:pPr>
              <w:spacing w:before="60" w:after="60"/>
              <w:jc w:val="both"/>
            </w:pPr>
            <w:r>
              <w:rPr>
                <w:sz w:val="19"/>
              </w:rPr>
              <w:t>Storage versus recomputation in the agent machine of Zhao et al. [9]</w:t>
            </w:r>
          </w:p>
        </w:tc>
        <w:tc>
          <w:tcPr>
            <w:tcW w:w="4364" w:type="dxa"/>
            <w:shd w:val="clear" w:color="auto" w:fill="F5F7F9"/>
            <w:tcMar>
              <w:top w:w="90" w:type="dxa"/>
              <w:left w:w="90" w:type="dxa"/>
              <w:bottom w:w="90" w:type="dxa"/>
              <w:right w:w="90" w:type="dxa"/>
            </w:tcMar>
            <w:vAlign w:val="center"/>
          </w:tcPr>
          <w:p w14:paraId="08DF93C3" w14:textId="77777777" w:rsidR="006451D9" w:rsidRDefault="00000000" w:rsidP="00BD4FBA">
            <w:pPr>
              <w:spacing w:before="60" w:after="60"/>
              <w:jc w:val="both"/>
            </w:pPr>
            <w:r>
              <w:rPr>
                <w:sz w:val="19"/>
              </w:rPr>
              <w:t>Width and depth trade off; neither route dominates</w:t>
            </w:r>
          </w:p>
        </w:tc>
      </w:tr>
      <w:tr w:rsidR="006451D9" w14:paraId="50539196" w14:textId="77777777">
        <w:trPr>
          <w:cantSplit/>
          <w:jc w:val="center"/>
        </w:trPr>
        <w:tc>
          <w:tcPr>
            <w:tcW w:w="1583" w:type="dxa"/>
            <w:shd w:val="clear" w:color="auto" w:fill="F5F7F9"/>
            <w:tcMar>
              <w:top w:w="90" w:type="dxa"/>
              <w:left w:w="90" w:type="dxa"/>
              <w:bottom w:w="90" w:type="dxa"/>
              <w:right w:w="90" w:type="dxa"/>
            </w:tcMar>
            <w:vAlign w:val="center"/>
          </w:tcPr>
          <w:p w14:paraId="66E016EC" w14:textId="77777777" w:rsidR="006451D9" w:rsidRDefault="00000000" w:rsidP="00BD4FBA">
            <w:pPr>
              <w:spacing w:before="60" w:after="60"/>
              <w:jc w:val="both"/>
            </w:pPr>
            <w:r>
              <w:rPr>
                <w:sz w:val="19"/>
              </w:rPr>
              <w:t>Corollary 1</w:t>
            </w:r>
          </w:p>
        </w:tc>
        <w:tc>
          <w:tcPr>
            <w:tcW w:w="3701" w:type="dxa"/>
            <w:shd w:val="clear" w:color="auto" w:fill="F5F7F9"/>
            <w:tcMar>
              <w:top w:w="90" w:type="dxa"/>
              <w:left w:w="90" w:type="dxa"/>
              <w:bottom w:w="90" w:type="dxa"/>
              <w:right w:w="90" w:type="dxa"/>
            </w:tcMar>
            <w:vAlign w:val="center"/>
          </w:tcPr>
          <w:p w14:paraId="3DDC5019" w14:textId="77777777" w:rsidR="006451D9" w:rsidRDefault="00000000" w:rsidP="00BD4FBA">
            <w:pPr>
              <w:spacing w:before="60" w:after="60"/>
              <w:jc w:val="both"/>
            </w:pPr>
            <w:r>
              <w:rPr>
                <w:sz w:val="19"/>
              </w:rPr>
              <w:t>Execution-based verification in VERSE [10]; per-edit predictions checked in the next round in AHE [34]</w:t>
            </w:r>
          </w:p>
        </w:tc>
        <w:tc>
          <w:tcPr>
            <w:tcW w:w="4364" w:type="dxa"/>
            <w:shd w:val="clear" w:color="auto" w:fill="F5F7F9"/>
            <w:tcMar>
              <w:top w:w="90" w:type="dxa"/>
              <w:left w:w="90" w:type="dxa"/>
              <w:bottom w:w="90" w:type="dxa"/>
              <w:right w:w="90" w:type="dxa"/>
            </w:tcMar>
            <w:vAlign w:val="center"/>
          </w:tcPr>
          <w:p w14:paraId="47F9AC4B" w14:textId="77777777" w:rsidR="006451D9" w:rsidRDefault="00000000" w:rsidP="00BD4FBA">
            <w:pPr>
              <w:spacing w:before="60" w:after="60"/>
              <w:jc w:val="both"/>
            </w:pPr>
            <w:r>
              <w:rPr>
                <w:sz w:val="19"/>
              </w:rPr>
              <w:t>Verification admits proposals; it does not supply soundness</w:t>
            </w:r>
          </w:p>
        </w:tc>
      </w:tr>
      <w:tr w:rsidR="006451D9" w14:paraId="4DEC6A47" w14:textId="77777777">
        <w:trPr>
          <w:cantSplit/>
          <w:jc w:val="center"/>
        </w:trPr>
        <w:tc>
          <w:tcPr>
            <w:tcW w:w="1583" w:type="dxa"/>
            <w:shd w:val="clear" w:color="auto" w:fill="F5F7F9"/>
            <w:tcMar>
              <w:top w:w="90" w:type="dxa"/>
              <w:left w:w="90" w:type="dxa"/>
              <w:bottom w:w="90" w:type="dxa"/>
              <w:right w:w="90" w:type="dxa"/>
            </w:tcMar>
            <w:vAlign w:val="center"/>
          </w:tcPr>
          <w:p w14:paraId="31050740" w14:textId="77777777" w:rsidR="006451D9" w:rsidRDefault="00000000" w:rsidP="00BD4FBA">
            <w:pPr>
              <w:spacing w:before="60" w:after="60"/>
              <w:jc w:val="both"/>
            </w:pPr>
            <w:r>
              <w:rPr>
                <w:sz w:val="19"/>
              </w:rPr>
              <w:t>Proposition 2</w:t>
            </w:r>
          </w:p>
        </w:tc>
        <w:tc>
          <w:tcPr>
            <w:tcW w:w="3701" w:type="dxa"/>
            <w:shd w:val="clear" w:color="auto" w:fill="F5F7F9"/>
            <w:tcMar>
              <w:top w:w="90" w:type="dxa"/>
              <w:left w:w="90" w:type="dxa"/>
              <w:bottom w:w="90" w:type="dxa"/>
              <w:right w:w="90" w:type="dxa"/>
            </w:tcMar>
            <w:vAlign w:val="center"/>
          </w:tcPr>
          <w:p w14:paraId="28F40156" w14:textId="77777777" w:rsidR="006451D9" w:rsidRDefault="00000000" w:rsidP="00BD4FBA">
            <w:pPr>
              <w:spacing w:before="60" w:after="60"/>
              <w:jc w:val="both"/>
            </w:pPr>
            <w:r>
              <w:rPr>
                <w:sz w:val="19"/>
              </w:rPr>
              <w:t>Imperfect verification costs [9]</w:t>
            </w:r>
          </w:p>
        </w:tc>
        <w:tc>
          <w:tcPr>
            <w:tcW w:w="4364" w:type="dxa"/>
            <w:shd w:val="clear" w:color="auto" w:fill="F5F7F9"/>
            <w:tcMar>
              <w:top w:w="90" w:type="dxa"/>
              <w:left w:w="90" w:type="dxa"/>
              <w:bottom w:w="90" w:type="dxa"/>
              <w:right w:w="90" w:type="dxa"/>
            </w:tcMar>
            <w:vAlign w:val="center"/>
          </w:tcPr>
          <w:p w14:paraId="33E406FA" w14:textId="77777777" w:rsidR="006451D9" w:rsidRDefault="00000000" w:rsidP="00BD4FBA">
            <w:pPr>
              <w:spacing w:before="60" w:after="60"/>
              <w:jc w:val="both"/>
            </w:pPr>
            <w:r>
              <w:rPr>
                <w:sz w:val="19"/>
              </w:rPr>
              <w:t>Per-step error margins bound episode reliability via a union bound</w:t>
            </w:r>
          </w:p>
        </w:tc>
      </w:tr>
      <w:tr w:rsidR="006451D9" w14:paraId="5C18F84E" w14:textId="77777777">
        <w:trPr>
          <w:cantSplit/>
          <w:jc w:val="center"/>
        </w:trPr>
        <w:tc>
          <w:tcPr>
            <w:tcW w:w="1583" w:type="dxa"/>
            <w:shd w:val="clear" w:color="auto" w:fill="F5F7F9"/>
            <w:tcMar>
              <w:top w:w="90" w:type="dxa"/>
              <w:left w:w="90" w:type="dxa"/>
              <w:bottom w:w="90" w:type="dxa"/>
              <w:right w:w="90" w:type="dxa"/>
            </w:tcMar>
            <w:vAlign w:val="center"/>
          </w:tcPr>
          <w:p w14:paraId="01B60E3F" w14:textId="77777777" w:rsidR="006451D9" w:rsidRDefault="00000000" w:rsidP="00BD4FBA">
            <w:pPr>
              <w:spacing w:before="60" w:after="60"/>
              <w:jc w:val="both"/>
            </w:pPr>
            <w:r>
              <w:rPr>
                <w:sz w:val="19"/>
              </w:rPr>
              <w:t>Corollary 2</w:t>
            </w:r>
          </w:p>
        </w:tc>
        <w:tc>
          <w:tcPr>
            <w:tcW w:w="3701" w:type="dxa"/>
            <w:shd w:val="clear" w:color="auto" w:fill="F5F7F9"/>
            <w:tcMar>
              <w:top w:w="90" w:type="dxa"/>
              <w:left w:w="90" w:type="dxa"/>
              <w:bottom w:w="90" w:type="dxa"/>
              <w:right w:w="90" w:type="dxa"/>
            </w:tcMar>
            <w:vAlign w:val="center"/>
          </w:tcPr>
          <w:p w14:paraId="404D424E" w14:textId="77777777" w:rsidR="006451D9" w:rsidRDefault="00000000" w:rsidP="00BD4FBA">
            <w:pPr>
              <w:spacing w:before="60" w:after="60"/>
              <w:jc w:val="both"/>
            </w:pPr>
            <w:r>
              <w:rPr>
                <w:sz w:val="19"/>
              </w:rPr>
              <w:t>Deny-only permission layers</w:t>
            </w:r>
          </w:p>
        </w:tc>
        <w:tc>
          <w:tcPr>
            <w:tcW w:w="4364" w:type="dxa"/>
            <w:shd w:val="clear" w:color="auto" w:fill="F5F7F9"/>
            <w:tcMar>
              <w:top w:w="90" w:type="dxa"/>
              <w:left w:w="90" w:type="dxa"/>
              <w:bottom w:w="90" w:type="dxa"/>
              <w:right w:w="90" w:type="dxa"/>
            </w:tcMar>
            <w:vAlign w:val="center"/>
          </w:tcPr>
          <w:p w14:paraId="6EF585C0" w14:textId="77777777" w:rsidR="006451D9" w:rsidRDefault="00000000" w:rsidP="00BD4FBA">
            <w:pPr>
              <w:spacing w:before="60" w:after="60"/>
              <w:jc w:val="both"/>
            </w:pPr>
            <w:r>
              <w:rPr>
                <w:sz w:val="19"/>
              </w:rPr>
              <w:t>One antitone stage can prune but never complete</w:t>
            </w:r>
          </w:p>
        </w:tc>
      </w:tr>
    </w:tbl>
    <w:p w14:paraId="44FAB55B" w14:textId="77777777" w:rsidR="006451D9" w:rsidRDefault="00000000" w:rsidP="00BD4FBA">
      <w:pPr>
        <w:pStyle w:val="BodyText"/>
        <w:jc w:val="both"/>
      </w:pPr>
      <w:r>
        <w:t>The soundness lesson is the most practical. Wang and colleagues found that harness evolution on Terminal-Bench 2.1 did not beat matched-budget test-time scaling and generalised poorly to held-out tasks, and attributed part of the reported gains to tuning with verification signals from the benchmark used for reporting [35]. In our terms, a verifier drawn from the evaluation distribution does not satisfy the truth-preservation hypothesis of Corollary 1 for held-out contexts; it certifies closure under a rule set whose soundness was never established independently. VERSE reports that self-evolving optimisers did not improve without execution-based verification but did best with it [10], and Agentic Harness Engineering attributes most of its gains to tools, middleware and long-term memory rather than the system prompt [34]. Both results are consistent with the claim that retained, verified state rather than instruction text carries the completion.</w:t>
      </w:r>
    </w:p>
    <w:p w14:paraId="610C48E9" w14:textId="77777777" w:rsidR="006451D9" w:rsidRDefault="00000000" w:rsidP="00BD4FBA">
      <w:pPr>
        <w:pStyle w:val="BodyText"/>
        <w:jc w:val="both"/>
      </w:pPr>
      <w:r>
        <w:t xml:space="preserve">Corollary 2 applies to permission design. A deny-list is antitone: more established facts can only remove permitted tools. By Theorem 1 such a layer cannot be a nontrivial completion operator over facts. Theorem 6 </w:t>
      </w:r>
      <w:r>
        <w:lastRenderedPageBreak/>
        <w:t>shows what a two-stage policy would require: tools vetoed by any incompatible established fact, then facts re-derived as those compatible with every permitted tool, with the same compatibility table in both directions. That composite is a closure on facts and, dually, on tools.</w:t>
      </w:r>
    </w:p>
    <w:p w14:paraId="2F55FF38" w14:textId="77777777" w:rsidR="006451D9" w:rsidRDefault="00000000" w:rsidP="00BD4FBA">
      <w:pPr>
        <w:pStyle w:val="BodyText"/>
        <w:jc w:val="both"/>
      </w:pPr>
      <w:r>
        <w:t>References [8–10] and [33–38] are recent preprints, used for their stated frameworks and reported results. They provide no evidence that a harness is an inhibitory neural circuit. Persistent agent memory need not be extensive, repeated execution need not be idempotent, and an improving harness need not be monotone under an evidence order. The actionable analogy is narrower: bind context, retain justified state, prefer monotone updates where confluence matters, distinguish proposal from admission, and invalidate or version conclusions when the binding changes.</w:t>
      </w:r>
    </w:p>
    <w:p w14:paraId="112CC264" w14:textId="77777777" w:rsidR="006451D9" w:rsidRDefault="00000000" w:rsidP="00BD4FBA">
      <w:pPr>
        <w:pStyle w:val="Heading1"/>
        <w:jc w:val="both"/>
      </w:pPr>
      <w:bookmarkStart w:id="29" w:name="X173864c75a4fe60c2e3df0bc7148270d93a4a3e"/>
      <w:bookmarkEnd w:id="28"/>
      <w:r>
        <w:t>13 An implementation for construction intelligence</w:t>
      </w:r>
    </w:p>
    <w:p w14:paraId="7D2A2EE5" w14:textId="77777777" w:rsidR="006451D9" w:rsidRDefault="00000000" w:rsidP="00BD4FBA">
      <w:pPr>
        <w:jc w:val="both"/>
      </w:pPr>
      <w:r>
        <w:t>A shared checking routine can capture a model snapshot, units, load case, code edition, solver version and admissible evidence rules; that binding defines the programming closure. During one verification episode, valid evidence accumulates and consequences are retained. An inhibition-based dispatcher can withhold a consequential drawing issue until its declared prerequisites are established. The order closure acts on evidence and permissions, not on the geometric coordinates or magnitude of the issued action.</w:t>
      </w:r>
    </w:p>
    <w:p w14:paraId="56560CB6" w14:textId="77777777" w:rsidR="006451D9" w:rsidRDefault="00000000" w:rsidP="00BD4FBA">
      <w:pPr>
        <w:pStyle w:val="BodyText"/>
        <w:jc w:val="both"/>
      </w:pPr>
      <w:r>
        <w:t>For example, a rule that verified units and a matched load-case identifier permit use of a solver result is sound only if those predicates were themselves established reliably. A permission requiring both a checked result and a reviewed acceptance criterion should not be inferred from the absence of an alarm; absence of evidence and evidence of absence are different states. Theorem 8 gives a design choice: rule chains with long derivations favour the iterated route, while wide compatibility checks with shallow rules, such as a code-clause compatibility matrix, favour a two-stage table lookup of width |M(C)|.</w:t>
      </w:r>
    </w:p>
    <w:p w14:paraId="3E329655" w14:textId="77777777" w:rsidR="006451D9" w:rsidRDefault="00000000" w:rsidP="00BD4FBA">
      <w:pPr>
        <w:pStyle w:val="BodyText"/>
        <w:jc w:val="both"/>
      </w:pPr>
      <w:r>
        <w:t>When a load case or code edition changes, obsolete permissions require invalidation or a new version (Propositions 9 and 10). The persistent witness bank of Closure Diffusion may propose an earlier design; it does not certify that design for the current context. This is a proposed engineering design, not a benchmark result or a model of the entire cerebellum.</w:t>
      </w:r>
    </w:p>
    <w:p w14:paraId="35BE0A27" w14:textId="77777777" w:rsidR="006451D9" w:rsidRDefault="00000000" w:rsidP="00BD4FBA">
      <w:pPr>
        <w:pStyle w:val="Heading1"/>
        <w:jc w:val="both"/>
      </w:pPr>
      <w:bookmarkStart w:id="30" w:name="limitations-and-conclusion"/>
      <w:bookmarkEnd w:id="29"/>
      <w:r>
        <w:t>14 Limitations and conclusion</w:t>
      </w:r>
    </w:p>
    <w:p w14:paraId="56985AC0" w14:textId="77777777" w:rsidR="006451D9" w:rsidRDefault="00000000" w:rsidP="00BD4FBA">
      <w:pPr>
        <w:jc w:val="both"/>
      </w:pPr>
      <w:r>
        <w:t>The NOR models assume Boolean thresholds, tonic bias and, for the iterated route, reliable retention; Proposition 2 and Theorem 5 relax noise and timing only within stated margins. The rate-model analysis uses a delay-free first-order model; synaptic delays can destabilise even single inhibitory loops. Nothing here simulates conductances, plasticity in spiking cells or metabolic cost. The fact representation is chosen by the modeller. No anatomical claim is made that a molecular-layer interneuron is a NOR gate, that a microzone stores Horn predicates, or that MLI2 and MLI1 connectivity is transposed. Several cited neuroscience and harness sources are preprints.</w:t>
      </w:r>
    </w:p>
    <w:p w14:paraId="2DDE56C3" w14:textId="77777777" w:rsidR="006451D9" w:rsidRDefault="00000000" w:rsidP="00BD4FBA">
      <w:pPr>
        <w:pStyle w:val="BodyText"/>
        <w:jc w:val="both"/>
      </w:pPr>
      <w:r>
        <w:t xml:space="preserve">The answer to the paper’s question is conditional, constructive and now quantitative. An odd number of inhibitory stages cannot complete. An even number can, by two routes: iteration with retained state, which is universal, clock-free under fair scheduling and robust within an explicit margin; or a single two-stage veto pass with transposed connectivity, which needs no register but may need exponentially many intermediate units. The minimal width of the second route equals the number of meet-irreducible closed sets, which fixes the trade-off between the routes exactly. Candidate suppression alone is an interior operation, posterior denoising yields at most a coarse closure on a basin, and loop parity separates latch-like retention from feedback and oscillation. The cerebellum-as-closure hypothesis is strongest when it names the bound context up to </w:t>
      </w:r>
      <w:r>
        <w:lastRenderedPageBreak/>
        <w:t>observational equivalence, the retained variables or the transposed veto pair, the completion route, and the version boundary, each of which can be tested separately.</w:t>
      </w:r>
    </w:p>
    <w:p w14:paraId="45B3369B" w14:textId="77777777" w:rsidR="006451D9" w:rsidRDefault="00000000" w:rsidP="00BD4FBA">
      <w:pPr>
        <w:pStyle w:val="Heading1"/>
        <w:jc w:val="both"/>
      </w:pPr>
      <w:bookmarkStart w:id="31" w:name="references"/>
      <w:bookmarkEnd w:id="30"/>
      <w:r>
        <w:t>References</w:t>
      </w:r>
    </w:p>
    <w:p w14:paraId="0742A1E4" w14:textId="6169DED0" w:rsidR="006451D9" w:rsidRDefault="00000000" w:rsidP="00BD4FBA">
      <w:pPr>
        <w:jc w:val="both"/>
      </w:pPr>
      <w:r>
        <w:t xml:space="preserve">[1] Ghosh, D. P. (2026). Closure Diffusion: Mixture priors and contextual recall for recurrent optimization. Version 3 final, 16 October 2026. </w:t>
      </w:r>
      <w:r w:rsidR="00A45390" w:rsidRPr="00A45390">
        <w:t>https://github.com/debiprasadghosh/ResearchOverFlow/tree/main/October2026/ClosureDiffusion</w:t>
      </w:r>
      <w:r w:rsidR="00A45390">
        <w:t>/</w:t>
      </w:r>
      <w:r>
        <w:t>Closure_Diffusion_V3_Final.docx.</w:t>
      </w:r>
    </w:p>
    <w:p w14:paraId="2249698B" w14:textId="77777777" w:rsidR="006451D9" w:rsidRDefault="00000000" w:rsidP="00BD4FBA">
      <w:pPr>
        <w:pStyle w:val="BodyText"/>
        <w:jc w:val="both"/>
      </w:pPr>
      <w:r>
        <w:t>[2] Zheng, N., and Raman, I. M. (2009). Ca currents activated by spontaneous firing and synaptic disinhibition in neurons of the cerebellar nuclei. Journal of Neuroscience, 29, 9826–9838. https://doi.org/10.1523/JNEUROSCI.2069-09.2009</w:t>
      </w:r>
    </w:p>
    <w:p w14:paraId="7562B86F" w14:textId="77777777" w:rsidR="006451D9" w:rsidRDefault="00000000" w:rsidP="00BD4FBA">
      <w:pPr>
        <w:pStyle w:val="BodyText"/>
        <w:jc w:val="both"/>
      </w:pPr>
      <w:r>
        <w:t>[3] Santos-Valencia, F., Lackey, E. P., Norton, A., et al. (2026). Climbing fibres recruit disinhibition to enhance Purkinje cell calcium signals. Nature, 653, 455–464. Published online 18 March 2026. https://doi.org/10.1038/s41586-026-10220-4</w:t>
      </w:r>
    </w:p>
    <w:p w14:paraId="674A6A57" w14:textId="77777777" w:rsidR="006451D9" w:rsidRDefault="00000000" w:rsidP="00BD4FBA">
      <w:pPr>
        <w:pStyle w:val="BodyText"/>
        <w:jc w:val="both"/>
      </w:pPr>
      <w:r>
        <w:t>[4] Park, C., Yang, Z., Nashef, A., et al. (2026). Synchronous climbing fiber activity enables instructive signaling for cerebellar learning through modulation of disinhibitory circuits. Nature Neuroscience, 29, 1425–1438. Published 14 May 2026. https://doi.org/10.1038/s41593-026-02268-2</w:t>
      </w:r>
    </w:p>
    <w:p w14:paraId="2CDE7ABA" w14:textId="77777777" w:rsidR="006451D9" w:rsidRDefault="00000000" w:rsidP="00BD4FBA">
      <w:pPr>
        <w:pStyle w:val="BodyText"/>
        <w:jc w:val="both"/>
      </w:pPr>
      <w:r>
        <w:t>[5] Kimpo, R. R., Rinaldi, J. M., Kim, C. K., Payne, H. L., and Raymond, J. L. (2014). Gating of neural error signals during motor learning. eLife, 3, e02076. https://doi.org/10.7554/eLife.02076</w:t>
      </w:r>
    </w:p>
    <w:p w14:paraId="6E16F35B" w14:textId="77777777" w:rsidR="006451D9" w:rsidRDefault="00000000" w:rsidP="00BD4FBA">
      <w:pPr>
        <w:pStyle w:val="BodyText"/>
        <w:jc w:val="both"/>
      </w:pPr>
      <w:r>
        <w:t>[6] Filio, B. A., Otchere, A., Srinivasan, S., Thota, S., Drake, L., Ramos, L., Maurus, P., and Wagner, M. J. (2026). Predictive and instructive cerebellar encoding of dopamine reward drives motivated behavior. Nature Neuroscience. Published online 16 September 2026. https://doi.org/10.1038/s41593-026-02449-z</w:t>
      </w:r>
    </w:p>
    <w:p w14:paraId="0182D656" w14:textId="77777777" w:rsidR="006451D9" w:rsidRDefault="00000000" w:rsidP="00BD4FBA">
      <w:pPr>
        <w:pStyle w:val="BodyText"/>
        <w:jc w:val="both"/>
      </w:pPr>
      <w:r>
        <w:t>[7] Ramsauer, H., Schäfl, B., Lehner, J., et al. (2021). Hopfield Networks is All You Need. ICLR. arXiv:2008.02217v3. https://arxiv.org/abs/2008.02217v3</w:t>
      </w:r>
    </w:p>
    <w:p w14:paraId="1365407E" w14:textId="77777777" w:rsidR="006451D9" w:rsidRDefault="00000000" w:rsidP="00BD4FBA">
      <w:pPr>
        <w:pStyle w:val="BodyText"/>
        <w:jc w:val="both"/>
      </w:pPr>
      <w:r>
        <w:t>[8] Ning, X., Tieu, K., Fu, D., et al. (2026). Code as Agent Harness. arXiv preprint 2605.18747v1, 18 May 2026. https://arxiv.org/abs/2605.18747v1</w:t>
      </w:r>
    </w:p>
    <w:p w14:paraId="2E67CB70" w14:textId="77777777" w:rsidR="006451D9" w:rsidRDefault="00000000" w:rsidP="00BD4FBA">
      <w:pPr>
        <w:pStyle w:val="BodyText"/>
        <w:jc w:val="both"/>
      </w:pPr>
      <w:r>
        <w:t>[9] Zhao, Z., Guo, X., Zhang, J., Zhang, Y., and Chen, Y. (2026). Harnessing LLMs as Agents: What Does It Cost? arXiv preprint 2610.02488v2, revised 6 October 2026. https://arxiv.org/abs/2610.02488v2</w:t>
      </w:r>
    </w:p>
    <w:p w14:paraId="5EF4465D" w14:textId="77777777" w:rsidR="006451D9" w:rsidRDefault="00000000" w:rsidP="00BD4FBA">
      <w:pPr>
        <w:pStyle w:val="BodyText"/>
        <w:jc w:val="both"/>
      </w:pPr>
      <w:r>
        <w:t>[10] Wang, Z., Ge, Y., Wang, Z., et al. (2026). VERSE: Verified Self-Evolving Optimizer for Agent Harnesses. arXiv preprint 2610.02616v1, 2 October 2026. https://arxiv.org/abs/2610.02616v1</w:t>
      </w:r>
    </w:p>
    <w:p w14:paraId="5C3C4898" w14:textId="77777777" w:rsidR="006451D9" w:rsidRDefault="00000000" w:rsidP="00BD4FBA">
      <w:pPr>
        <w:pStyle w:val="BodyText"/>
        <w:jc w:val="both"/>
      </w:pPr>
      <w:r>
        <w:t>[11] Lackey, E. P., Norton, A., Moreira, L., Gaynor, C. S., Lee, W.-C. A., and Regehr, W. G. (2026). Purkinje cell collaterals preferentially target a subtype of molecular layer interneuron. Journal of Neuroscience, 46(7), e1384252026. https://doi.org/10.1523/JNEUROSCI.1384-25.2026</w:t>
      </w:r>
    </w:p>
    <w:p w14:paraId="0FB9D978" w14:textId="77777777" w:rsidR="006451D9" w:rsidRDefault="00000000" w:rsidP="00BD4FBA">
      <w:pPr>
        <w:pStyle w:val="BodyText"/>
        <w:jc w:val="both"/>
      </w:pPr>
      <w:r>
        <w:t>[12] Lyon, A. M., Hernandez-Castanon, V., and van der Heijden, M. E. (2026). Steady-state Purkinje cell activity has limited predictive power for cerebellar output in disease. The Journal of Physiology, 604(10), 3964. https://doi.org/10.1113/JP290000</w:t>
      </w:r>
    </w:p>
    <w:p w14:paraId="67D899CC" w14:textId="77777777" w:rsidR="006451D9" w:rsidRDefault="00000000" w:rsidP="00BD4FBA">
      <w:pPr>
        <w:pStyle w:val="BodyText"/>
        <w:jc w:val="both"/>
      </w:pPr>
      <w:r>
        <w:t>[13] Gao, Z., Davis, C., Thomas, A. M., Economo, M. N., Abrego, A. M., Svoboda, K., De Zeeuw, C. I., and Li, N. (2018). A cortico-cerebellar loop for motor planning. Nature, 563, 113–116. https://doi.org/10.1038/s41586-018-0633-x</w:t>
      </w:r>
    </w:p>
    <w:p w14:paraId="7B9112B4" w14:textId="77777777" w:rsidR="006451D9" w:rsidRDefault="00000000" w:rsidP="00BD4FBA">
      <w:pPr>
        <w:pStyle w:val="BodyText"/>
        <w:jc w:val="both"/>
      </w:pPr>
      <w:r>
        <w:lastRenderedPageBreak/>
        <w:t>[14] Brissenden, J. A., Vesia, M., and Lee, T. G. (2026). Cerebellar perturbation impairs human working memory and degrades spatial tuning throughout cortex. bioRxiv preprint. https://doi.org/10.64898/2026.05.14.724968</w:t>
      </w:r>
    </w:p>
    <w:p w14:paraId="07877D4D" w14:textId="77777777" w:rsidR="006451D9" w:rsidRDefault="00000000" w:rsidP="00BD4FBA">
      <w:pPr>
        <w:pStyle w:val="BodyText"/>
        <w:jc w:val="both"/>
      </w:pPr>
      <w:r>
        <w:t>[15] Wang, T., and Ivry, R. B. (2025). Contextual effects during sensorimotor adaptation are an emergent property of population coding in a cerebellar-inspired model. Science Advances, 11, eadr4540. https://doi.org/10.1126/sciadv.adr4540</w:t>
      </w:r>
    </w:p>
    <w:p w14:paraId="73DEBAD3" w14:textId="77777777" w:rsidR="006451D9" w:rsidRDefault="00000000" w:rsidP="00BD4FBA">
      <w:pPr>
        <w:pStyle w:val="BodyText"/>
        <w:jc w:val="both"/>
      </w:pPr>
      <w:r>
        <w:t>[16] Holtrup, A., Khajeh, R., and Lee, W.-C. A. (2026). Random innervation of cerebellar Purkinje cells as a substrate for diverse representational learning. bioRxiv preprint. https://doi.org/10.64898/2026.06.26.734775</w:t>
      </w:r>
    </w:p>
    <w:p w14:paraId="42B23846" w14:textId="77777777" w:rsidR="006451D9" w:rsidRDefault="00000000" w:rsidP="00BD4FBA">
      <w:pPr>
        <w:pStyle w:val="BodyText"/>
        <w:jc w:val="both"/>
      </w:pPr>
      <w:r>
        <w:t>[17] Ruben, B. S., and Pehlevan, C. (2026). Heterogeneous instructive signals enable ensemble learning in cerebellar cortex. bioRxiv preprint, version 2, 5 August 2026. https://doi.org/10.64898/2026.05.06.723116</w:t>
      </w:r>
    </w:p>
    <w:p w14:paraId="4A25A694" w14:textId="77777777" w:rsidR="006451D9" w:rsidRDefault="00000000" w:rsidP="00BD4FBA">
      <w:pPr>
        <w:pStyle w:val="BodyText"/>
        <w:jc w:val="both"/>
      </w:pPr>
      <w:r>
        <w:t>[18] Davey, B. A., and Priestley, H. A. (2002). Introduction to Lattices and Order (2nd ed.). Cambridge University Press.</w:t>
      </w:r>
    </w:p>
    <w:p w14:paraId="21744ABE" w14:textId="77777777" w:rsidR="006451D9" w:rsidRDefault="00000000" w:rsidP="00BD4FBA">
      <w:pPr>
        <w:pStyle w:val="BodyText"/>
        <w:jc w:val="both"/>
      </w:pPr>
      <w:r>
        <w:t>[19] Ganter, B., and Wille, R. (1999). Formal Concept Analysis: Mathematical Foundations. Springer.</w:t>
      </w:r>
    </w:p>
    <w:p w14:paraId="05641FBD" w14:textId="77777777" w:rsidR="006451D9" w:rsidRDefault="00000000" w:rsidP="00BD4FBA">
      <w:pPr>
        <w:pStyle w:val="BodyText"/>
        <w:jc w:val="both"/>
      </w:pPr>
      <w:r>
        <w:t>[20] Guigues, J.-L., and Duquenne, V. (1986). Familles minimales d’implications informatives résultant d’un tableau de données binaires. Mathématiques et Sciences Humaines, 95, 5–18.</w:t>
      </w:r>
    </w:p>
    <w:p w14:paraId="6D22386D" w14:textId="77777777" w:rsidR="006451D9" w:rsidRDefault="00000000" w:rsidP="00BD4FBA">
      <w:pPr>
        <w:pStyle w:val="BodyText"/>
        <w:jc w:val="both"/>
      </w:pPr>
      <w:r>
        <w:t>[21] Dowling, W. F., and Gallier, J. H. (1984). Linear-time algorithms for testing the satisfiability of propositional Horn formulae. Journal of Logic Programming, 1(3), 267–284.</w:t>
      </w:r>
    </w:p>
    <w:p w14:paraId="54DB923A" w14:textId="77777777" w:rsidR="006451D9" w:rsidRDefault="00000000" w:rsidP="00BD4FBA">
      <w:pPr>
        <w:pStyle w:val="BodyText"/>
        <w:jc w:val="both"/>
      </w:pPr>
      <w:r>
        <w:t>[22] Khardon, R. (1995). Translating between Horn representations and their characteristic models. Journal of Artificial Intelligence Research, 3, 349–372.</w:t>
      </w:r>
    </w:p>
    <w:p w14:paraId="068592D1" w14:textId="77777777" w:rsidR="006451D9" w:rsidRDefault="00000000" w:rsidP="00BD4FBA">
      <w:pPr>
        <w:pStyle w:val="BodyText"/>
        <w:jc w:val="both"/>
      </w:pPr>
      <w:r>
        <w:t>[23] Cousot, P. (1977). Asynchronous iterative methods for solving a fixed point system of monotone equations in a complete lattice. Research Report 88, Laboratoire IMAG, Université de Grenoble.</w:t>
      </w:r>
    </w:p>
    <w:p w14:paraId="4D5E03F0" w14:textId="77777777" w:rsidR="006451D9" w:rsidRDefault="00000000" w:rsidP="00BD4FBA">
      <w:pPr>
        <w:pStyle w:val="BodyText"/>
        <w:jc w:val="both"/>
      </w:pPr>
      <w:r>
        <w:t>[24] Hellerstein, J. M., and Alvaro, P. (2020). Keeping CALM: When distributed consistency is easy. Communications of the ACM, 63(9), 72–81.</w:t>
      </w:r>
    </w:p>
    <w:p w14:paraId="2AC9E7E1" w14:textId="77777777" w:rsidR="006451D9" w:rsidRDefault="00000000" w:rsidP="00BD4FBA">
      <w:pPr>
        <w:pStyle w:val="BodyText"/>
        <w:jc w:val="both"/>
      </w:pPr>
      <w:r>
        <w:t>[25] Ameloot, T. J., Neven, F., and Van den Bussche, J. (2013). Relational transducers for declarative networking. Journal of the ACM, 60(2), 15.</w:t>
      </w:r>
    </w:p>
    <w:p w14:paraId="1ED1667A" w14:textId="77777777" w:rsidR="006451D9" w:rsidRDefault="00000000" w:rsidP="00BD4FBA">
      <w:pPr>
        <w:pStyle w:val="BodyText"/>
        <w:jc w:val="both"/>
      </w:pPr>
      <w:r>
        <w:t>[26] Smith, H. L. (1995). Monotone Dynamical Systems: An Introduction to the Theory of Competitive and Cooperative Systems. American Mathematical Society.</w:t>
      </w:r>
    </w:p>
    <w:p w14:paraId="62551196" w14:textId="77777777" w:rsidR="006451D9" w:rsidRDefault="00000000" w:rsidP="00BD4FBA">
      <w:pPr>
        <w:pStyle w:val="BodyText"/>
        <w:jc w:val="both"/>
      </w:pPr>
      <w:r>
        <w:t>[27] Hirsch, M. W. (1985). Systems of differential equations that are competitive or cooperative II: Convergence almost everywhere. SIAM Journal on Mathematical Analysis, 16(3), 423–439.</w:t>
      </w:r>
    </w:p>
    <w:p w14:paraId="74909B54" w14:textId="77777777" w:rsidR="006451D9" w:rsidRDefault="00000000" w:rsidP="00BD4FBA">
      <w:pPr>
        <w:pStyle w:val="BodyText"/>
        <w:jc w:val="both"/>
      </w:pPr>
      <w:r>
        <w:t>[28] Harary, F. (1953). On the notion of balance of a signed graph. Michigan Mathematical Journal, 2(2), 143–146.</w:t>
      </w:r>
    </w:p>
    <w:p w14:paraId="6AA3DEAC" w14:textId="77777777" w:rsidR="006451D9" w:rsidRDefault="00000000" w:rsidP="00BD4FBA">
      <w:pPr>
        <w:pStyle w:val="BodyText"/>
        <w:jc w:val="both"/>
      </w:pPr>
      <w:r>
        <w:t>[29] Sontag, E. D. (2007). Monotone and near-monotone biochemical networks. Systems and Synthetic Biology, 1, 59–87.</w:t>
      </w:r>
    </w:p>
    <w:p w14:paraId="2BA261C0" w14:textId="77777777" w:rsidR="006451D9" w:rsidRDefault="00000000" w:rsidP="00BD4FBA">
      <w:pPr>
        <w:pStyle w:val="BodyText"/>
        <w:jc w:val="both"/>
      </w:pPr>
      <w:r>
        <w:t>[30] von Neumann, J. (1956). Probabilistic logics and the synthesis of reliable organisms from unreliable components. In C. E. Shannon and J. McCarthy (Eds.), Automata Studies (pp. 43–98). Princeton University Press.</w:t>
      </w:r>
    </w:p>
    <w:p w14:paraId="0F8CC07F" w14:textId="77777777" w:rsidR="006451D9" w:rsidRDefault="00000000" w:rsidP="00BD4FBA">
      <w:pPr>
        <w:pStyle w:val="BodyText"/>
        <w:jc w:val="both"/>
      </w:pPr>
      <w:r>
        <w:t>[31] Doyle, J. (1979). A truth maintenance system. Artificial Intelligence, 12(3), 231–272.</w:t>
      </w:r>
    </w:p>
    <w:p w14:paraId="25C16F07" w14:textId="77777777" w:rsidR="006451D9" w:rsidRDefault="00000000" w:rsidP="00BD4FBA">
      <w:pPr>
        <w:pStyle w:val="BodyText"/>
        <w:jc w:val="both"/>
      </w:pPr>
      <w:r>
        <w:t>[32] Elowitz, M. B., and Leibler, S. (2000). A synthetic oscillatory network of transcriptional regulators. Nature, 403, 335–338.</w:t>
      </w:r>
    </w:p>
    <w:p w14:paraId="08CD1D70" w14:textId="77777777" w:rsidR="006451D9" w:rsidRDefault="00000000" w:rsidP="00BD4FBA">
      <w:pPr>
        <w:pStyle w:val="BodyText"/>
        <w:jc w:val="both"/>
      </w:pPr>
      <w:r>
        <w:lastRenderedPageBreak/>
        <w:t>[33] Lee, Y., Nair, R., Zhang, Q., Lee, K., Khattab, O., and Finn, C. (2026). Meta-Harness: End-to-end optimization of model harnesses. arXiv preprint 2603.28052, 30 March 2026. https://arxiv.org/abs/2603.28052</w:t>
      </w:r>
    </w:p>
    <w:p w14:paraId="3FEF0683" w14:textId="77777777" w:rsidR="006451D9" w:rsidRDefault="00000000" w:rsidP="00BD4FBA">
      <w:pPr>
        <w:pStyle w:val="BodyText"/>
        <w:jc w:val="both"/>
      </w:pPr>
      <w:r>
        <w:t>[34] Lin, J., Liu, S., Pan, C., et al. (2026). Agentic Harness Engineering: Observability-driven automatic evolution of coding-agent harnesses. arXiv preprint 2604.25850v4, 18 May 2026. https://arxiv.org/abs/2604.25850</w:t>
      </w:r>
    </w:p>
    <w:p w14:paraId="4FD9AB9A" w14:textId="77777777" w:rsidR="006451D9" w:rsidRDefault="00000000" w:rsidP="00BD4FBA">
      <w:pPr>
        <w:pStyle w:val="BodyText"/>
        <w:jc w:val="both"/>
      </w:pPr>
      <w:r>
        <w:t>[35] Wang, Y., Zhu, H., Hu, Z., et al. (2026). Rethinking the evaluation of harness evolution for agents. arXiv preprint 2607.12227v1, 14 July 2026. https://arxiv.org/abs/2607.12227v1</w:t>
      </w:r>
    </w:p>
    <w:p w14:paraId="6C990EE1" w14:textId="77777777" w:rsidR="006451D9" w:rsidRDefault="00000000" w:rsidP="00BD4FBA">
      <w:pPr>
        <w:pStyle w:val="BodyText"/>
        <w:jc w:val="both"/>
      </w:pPr>
      <w:r>
        <w:t>[36] Zhou, C., Chai, H., Chen, W., et al. (2026). Externalization in LLM agents: A unified review of memory, skills, protocols and harness engineering. arXiv preprint 2604.08224v1, 9 April 2026. https://arxiv.org/abs/2604.08224</w:t>
      </w:r>
    </w:p>
    <w:p w14:paraId="46DCC912" w14:textId="77777777" w:rsidR="006451D9" w:rsidRDefault="00000000" w:rsidP="00BD4FBA">
      <w:pPr>
        <w:pStyle w:val="BodyText"/>
        <w:jc w:val="both"/>
      </w:pPr>
      <w:r>
        <w:t>[37] Pan, L., Zou, L., Guo, S., Ni, J., and Zheng, H.-T. (2026). Natural-language agent harnesses. arXiv preprint 2603.25723v1, 26 March 2026. https://arxiv.org/abs/2603.25723v1</w:t>
      </w:r>
    </w:p>
    <w:p w14:paraId="1F1A90C8" w14:textId="77777777" w:rsidR="006451D9" w:rsidRDefault="00000000" w:rsidP="00BD4FBA">
      <w:pPr>
        <w:pStyle w:val="BodyText"/>
        <w:jc w:val="both"/>
      </w:pPr>
      <w:r>
        <w:t>[38] Barbaste, P., Darrigol, T., Vu, G., and Wiltberger, T. (2026). Harness engineering: Anatomy, architecture, and evolution of coding agents. A source-code study of eleven systems. arXiv preprint 2609.00006v1. https://arxiv.org/abs/2609.00006v1</w:t>
      </w:r>
    </w:p>
    <w:p w14:paraId="593108F2" w14:textId="77777777" w:rsidR="006451D9" w:rsidRDefault="00000000" w:rsidP="00BD4FBA">
      <w:pPr>
        <w:pStyle w:val="BodyText"/>
        <w:jc w:val="both"/>
      </w:pPr>
      <w:r>
        <w:t>[39] Tarski, A. (1955). A lattice-theoretical fixpoint theorem and its applications. Pacific Journal of Mathematics, 5(2), 285–309.</w:t>
      </w:r>
    </w:p>
    <w:p w14:paraId="4930FFE9" w14:textId="3595B96A" w:rsidR="006451D9" w:rsidRDefault="00000000" w:rsidP="00BD4FBA">
      <w:pPr>
        <w:pStyle w:val="BodyText"/>
        <w:jc w:val="both"/>
      </w:pPr>
      <w:r>
        <w:t>Evidence note. Reference [22] supports the general fact that conversion between Horn rule bases and meet-irreducible (characteristic-model) representations can be exponential, of which Theorem 8(b) is an explicit instance; reference [29] surveys the monotone-systems methods of Section 7. The proofs concern the explicit mathematical models in this paper. The numerical section reports newly executed synthetic checks and no animal or human data.</w:t>
      </w:r>
    </w:p>
    <w:p w14:paraId="77D658DF" w14:textId="77777777" w:rsidR="006451D9" w:rsidRDefault="00000000" w:rsidP="00BD4FBA">
      <w:pPr>
        <w:pStyle w:val="Heading1"/>
        <w:jc w:val="both"/>
      </w:pPr>
      <w:bookmarkStart w:id="32" w:name="X6208fc1623acf11e45bbcf14b64289c4df9afb5"/>
      <w:bookmarkEnd w:id="31"/>
      <w:r>
        <w:t>Appendix A Reproducible finite checks of Version 1</w:t>
      </w:r>
    </w:p>
    <w:p w14:paraId="751C4AEF" w14:textId="77777777" w:rsidR="006451D9" w:rsidRDefault="00000000" w:rsidP="00BD4FBA">
      <w:pPr>
        <w:jc w:val="both"/>
      </w:pPr>
      <w:r>
        <w:t>This Python routine uses only the standard library and reproduces the original finite logical checks and the denoiser counterexample.</w:t>
      </w:r>
    </w:p>
    <w:p w14:paraId="5973B0A1" w14:textId="77777777" w:rsidR="006451D9" w:rsidRDefault="00000000" w:rsidP="00A45390">
      <w:pPr>
        <w:pStyle w:val="SourceCode"/>
      </w:pPr>
      <w:r>
        <w:rPr>
          <w:rStyle w:val="ImportTok"/>
        </w:rPr>
        <w:t>from</w:t>
      </w:r>
      <w:r>
        <w:rPr>
          <w:rStyle w:val="NormalTok"/>
        </w:rPr>
        <w:t xml:space="preserve"> itertools </w:t>
      </w:r>
      <w:r>
        <w:rPr>
          <w:rStyle w:val="ImportTok"/>
        </w:rPr>
        <w:t>import</w:t>
      </w:r>
      <w:r>
        <w:rPr>
          <w:rStyle w:val="NormalTok"/>
        </w:rPr>
        <w:t xml:space="preserve"> product</w:t>
      </w:r>
      <w:r>
        <w:br/>
      </w:r>
      <w:r>
        <w:rPr>
          <w:rStyle w:val="ImportTok"/>
        </w:rPr>
        <w:t>from</w:t>
      </w:r>
      <w:r>
        <w:rPr>
          <w:rStyle w:val="NormalTok"/>
        </w:rPr>
        <w:t xml:space="preserve"> math </w:t>
      </w:r>
      <w:r>
        <w:rPr>
          <w:rStyle w:val="ImportTok"/>
        </w:rPr>
        <w:t>import</w:t>
      </w:r>
      <w:r>
        <w:rPr>
          <w:rStyle w:val="NormalTok"/>
        </w:rPr>
        <w:t xml:space="preserve"> tanh</w:t>
      </w:r>
      <w:r>
        <w:br/>
      </w:r>
      <w:r>
        <w:rPr>
          <w:rStyle w:val="NormalTok"/>
        </w:rPr>
        <w:t xml:space="preserve">rules </w:t>
      </w:r>
      <w:r>
        <w:rPr>
          <w:rStyle w:val="OperatorTok"/>
        </w:rPr>
        <w:t>=</w:t>
      </w:r>
      <w:r>
        <w:rPr>
          <w:rStyle w:val="NormalTok"/>
        </w:rPr>
        <w:t xml:space="preserve"> [((</w:t>
      </w:r>
      <w:r>
        <w:rPr>
          <w:rStyle w:val="DecValTok"/>
        </w:rPr>
        <w:t>0</w:t>
      </w:r>
      <w:r>
        <w:rPr>
          <w:rStyle w:val="NormalTok"/>
        </w:rPr>
        <w:t>,</w:t>
      </w:r>
      <w:r>
        <w:rPr>
          <w:rStyle w:val="DecValTok"/>
        </w:rPr>
        <w:t>1</w:t>
      </w:r>
      <w:r>
        <w:rPr>
          <w:rStyle w:val="NormalTok"/>
        </w:rPr>
        <w:t>),</w:t>
      </w:r>
      <w:r>
        <w:rPr>
          <w:rStyle w:val="DecValTok"/>
        </w:rPr>
        <w:t>3</w:t>
      </w:r>
      <w:r>
        <w:rPr>
          <w:rStyle w:val="NormalTok"/>
        </w:rPr>
        <w:t>), ((</w:t>
      </w:r>
      <w:r>
        <w:rPr>
          <w:rStyle w:val="DecValTok"/>
        </w:rPr>
        <w:t>1</w:t>
      </w:r>
      <w:r>
        <w:rPr>
          <w:rStyle w:val="NormalTok"/>
        </w:rPr>
        <w:t>,</w:t>
      </w:r>
      <w:r>
        <w:rPr>
          <w:rStyle w:val="DecValTok"/>
        </w:rPr>
        <w:t>2</w:t>
      </w:r>
      <w:r>
        <w:rPr>
          <w:rStyle w:val="NormalTok"/>
        </w:rPr>
        <w:t>),</w:t>
      </w:r>
      <w:r>
        <w:rPr>
          <w:rStyle w:val="DecValTok"/>
        </w:rPr>
        <w:t>4</w:t>
      </w:r>
      <w:r>
        <w:rPr>
          <w:rStyle w:val="NormalTok"/>
        </w:rPr>
        <w:t>), ((</w:t>
      </w:r>
      <w:r>
        <w:rPr>
          <w:rStyle w:val="DecValTok"/>
        </w:rPr>
        <w:t>3</w:t>
      </w:r>
      <w:r>
        <w:rPr>
          <w:rStyle w:val="NormalTok"/>
        </w:rPr>
        <w:t>,</w:t>
      </w:r>
      <w:r>
        <w:rPr>
          <w:rStyle w:val="DecValTok"/>
        </w:rPr>
        <w:t>4</w:t>
      </w:r>
      <w:r>
        <w:rPr>
          <w:rStyle w:val="NormalTok"/>
        </w:rPr>
        <w:t>),</w:t>
      </w:r>
      <w:r>
        <w:rPr>
          <w:rStyle w:val="DecValTok"/>
        </w:rPr>
        <w:t>5</w:t>
      </w:r>
      <w:r>
        <w:rPr>
          <w:rStyle w:val="NormalTok"/>
        </w:rPr>
        <w:t>), ((</w:t>
      </w:r>
      <w:r>
        <w:rPr>
          <w:rStyle w:val="DecValTok"/>
        </w:rPr>
        <w:t>5</w:t>
      </w:r>
      <w:r>
        <w:rPr>
          <w:rStyle w:val="NormalTok"/>
        </w:rPr>
        <w:t>,),</w:t>
      </w:r>
      <w:r>
        <w:rPr>
          <w:rStyle w:val="DecValTok"/>
        </w:rPr>
        <w:t>6</w:t>
      </w:r>
      <w:r>
        <w:rPr>
          <w:rStyle w:val="NormalTok"/>
        </w:rPr>
        <w:t>), ((</w:t>
      </w:r>
      <w:r>
        <w:rPr>
          <w:rStyle w:val="DecValTok"/>
        </w:rPr>
        <w:t>6</w:t>
      </w:r>
      <w:r>
        <w:rPr>
          <w:rStyle w:val="NormalTok"/>
        </w:rPr>
        <w:t>,</w:t>
      </w:r>
      <w:r>
        <w:rPr>
          <w:rStyle w:val="DecValTok"/>
        </w:rPr>
        <w:t>2</w:t>
      </w:r>
      <w:r>
        <w:rPr>
          <w:rStyle w:val="NormalTok"/>
        </w:rPr>
        <w:t>),</w:t>
      </w:r>
      <w:r>
        <w:rPr>
          <w:rStyle w:val="DecValTok"/>
        </w:rPr>
        <w:t>7</w:t>
      </w:r>
      <w:r>
        <w:rPr>
          <w:rStyle w:val="NormalTok"/>
        </w:rPr>
        <w:t>)]</w:t>
      </w:r>
      <w:r>
        <w:br/>
      </w:r>
      <w:r>
        <w:rPr>
          <w:rStyle w:val="NormalTok"/>
        </w:rPr>
        <w:t xml:space="preserve">nor </w:t>
      </w:r>
      <w:r>
        <w:rPr>
          <w:rStyle w:val="OperatorTok"/>
        </w:rPr>
        <w:t>=</w:t>
      </w:r>
      <w:r>
        <w:rPr>
          <w:rStyle w:val="NormalTok"/>
        </w:rPr>
        <w:t xml:space="preserve"> </w:t>
      </w:r>
      <w:r>
        <w:rPr>
          <w:rStyle w:val="KeywordTok"/>
        </w:rPr>
        <w:t>lambda</w:t>
      </w:r>
      <w:r>
        <w:rPr>
          <w:rStyle w:val="NormalTok"/>
        </w:rPr>
        <w:t xml:space="preserve"> xs: </w:t>
      </w:r>
      <w:r>
        <w:rPr>
          <w:rStyle w:val="BuiltInTok"/>
        </w:rPr>
        <w:t>int</w:t>
      </w:r>
      <w:r>
        <w:rPr>
          <w:rStyle w:val="NormalTok"/>
        </w:rPr>
        <w:t>(</w:t>
      </w:r>
      <w:r>
        <w:rPr>
          <w:rStyle w:val="BuiltInTok"/>
        </w:rPr>
        <w:t>sum</w:t>
      </w:r>
      <w:r>
        <w:rPr>
          <w:rStyle w:val="NormalTok"/>
        </w:rPr>
        <w:t xml:space="preserve">(xs) </w:t>
      </w:r>
      <w:r>
        <w:rPr>
          <w:rStyle w:val="OperatorTok"/>
        </w:rPr>
        <w:t>&lt;</w:t>
      </w:r>
      <w:r>
        <w:rPr>
          <w:rStyle w:val="NormalTok"/>
        </w:rPr>
        <w:t xml:space="preserve"> </w:t>
      </w:r>
      <w:r>
        <w:rPr>
          <w:rStyle w:val="FloatTok"/>
        </w:rPr>
        <w:t>0.5</w:t>
      </w:r>
      <w:r>
        <w:rPr>
          <w:rStyle w:val="NormalTok"/>
        </w:rPr>
        <w:t>)</w:t>
      </w:r>
      <w:r>
        <w:br/>
      </w:r>
      <w:r>
        <w:rPr>
          <w:rStyle w:val="NormalTok"/>
        </w:rPr>
        <w:t xml:space="preserve">NOT </w:t>
      </w:r>
      <w:r>
        <w:rPr>
          <w:rStyle w:val="OperatorTok"/>
        </w:rPr>
        <w:t>=</w:t>
      </w:r>
      <w:r>
        <w:rPr>
          <w:rStyle w:val="NormalTok"/>
        </w:rPr>
        <w:t xml:space="preserve"> </w:t>
      </w:r>
      <w:r>
        <w:rPr>
          <w:rStyle w:val="KeywordTok"/>
        </w:rPr>
        <w:t>lambda</w:t>
      </w:r>
      <w:r>
        <w:rPr>
          <w:rStyle w:val="NormalTok"/>
        </w:rPr>
        <w:t xml:space="preserve"> x: nor([x])</w:t>
      </w:r>
      <w:r>
        <w:br/>
      </w:r>
      <w:r>
        <w:rPr>
          <w:rStyle w:val="NormalTok"/>
        </w:rPr>
        <w:t xml:space="preserve">OR  </w:t>
      </w:r>
      <w:r>
        <w:rPr>
          <w:rStyle w:val="OperatorTok"/>
        </w:rPr>
        <w:t>=</w:t>
      </w:r>
      <w:r>
        <w:rPr>
          <w:rStyle w:val="NormalTok"/>
        </w:rPr>
        <w:t xml:space="preserve"> </w:t>
      </w:r>
      <w:r>
        <w:rPr>
          <w:rStyle w:val="KeywordTok"/>
        </w:rPr>
        <w:t>lambda</w:t>
      </w:r>
      <w:r>
        <w:rPr>
          <w:rStyle w:val="NormalTok"/>
        </w:rPr>
        <w:t xml:space="preserve"> xs: NOT(nor(xs))</w:t>
      </w:r>
      <w:r>
        <w:br/>
      </w:r>
      <w:r>
        <w:rPr>
          <w:rStyle w:val="NormalTok"/>
        </w:rPr>
        <w:t xml:space="preserve">AND </w:t>
      </w:r>
      <w:r>
        <w:rPr>
          <w:rStyle w:val="OperatorTok"/>
        </w:rPr>
        <w:t>=</w:t>
      </w:r>
      <w:r>
        <w:rPr>
          <w:rStyle w:val="NormalTok"/>
        </w:rPr>
        <w:t xml:space="preserve"> </w:t>
      </w:r>
      <w:r>
        <w:rPr>
          <w:rStyle w:val="KeywordTok"/>
        </w:rPr>
        <w:t>lambda</w:t>
      </w:r>
      <w:r>
        <w:rPr>
          <w:rStyle w:val="NormalTok"/>
        </w:rPr>
        <w:t xml:space="preserve"> xs: nor([NOT(x) </w:t>
      </w:r>
      <w:r>
        <w:rPr>
          <w:rStyle w:val="ControlFlowTok"/>
        </w:rPr>
        <w:t>for</w:t>
      </w:r>
      <w:r>
        <w:rPr>
          <w:rStyle w:val="NormalTok"/>
        </w:rPr>
        <w:t xml:space="preserve"> x </w:t>
      </w:r>
      <w:r>
        <w:rPr>
          <w:rStyle w:val="KeywordTok"/>
        </w:rPr>
        <w:t>in</w:t>
      </w:r>
      <w:r>
        <w:rPr>
          <w:rStyle w:val="NormalTok"/>
        </w:rPr>
        <w:t xml:space="preserve"> xs])</w:t>
      </w:r>
      <w:r>
        <w:br/>
      </w:r>
      <w:r>
        <w:rPr>
          <w:rStyle w:val="KeywordTok"/>
        </w:rPr>
        <w:t>def</w:t>
      </w:r>
      <w:r>
        <w:rPr>
          <w:rStyle w:val="NormalTok"/>
        </w:rPr>
        <w:t xml:space="preserve"> step(x):</w:t>
      </w:r>
      <w:r>
        <w:br/>
      </w:r>
      <w:r>
        <w:rPr>
          <w:rStyle w:val="NormalTok"/>
        </w:rPr>
        <w:t xml:space="preserve">    </w:t>
      </w:r>
      <w:r>
        <w:rPr>
          <w:rStyle w:val="ControlFlowTok"/>
        </w:rPr>
        <w:t>return</w:t>
      </w:r>
      <w:r>
        <w:rPr>
          <w:rStyle w:val="NormalTok"/>
        </w:rPr>
        <w:t xml:space="preserve"> </w:t>
      </w:r>
      <w:r>
        <w:rPr>
          <w:rStyle w:val="BuiltInTok"/>
        </w:rPr>
        <w:t>tuple</w:t>
      </w:r>
      <w:r>
        <w:rPr>
          <w:rStyle w:val="NormalTok"/>
        </w:rPr>
        <w:t xml:space="preserve">(OR([x[i]] </w:t>
      </w:r>
      <w:r>
        <w:rPr>
          <w:rStyle w:val="OperatorTok"/>
        </w:rPr>
        <w:t>+</w:t>
      </w:r>
      <w:r>
        <w:rPr>
          <w:rStyle w:val="NormalTok"/>
        </w:rPr>
        <w:t xml:space="preserve"> [AND([x[j] </w:t>
      </w:r>
      <w:r>
        <w:rPr>
          <w:rStyle w:val="ControlFlowTok"/>
        </w:rPr>
        <w:t>for</w:t>
      </w:r>
      <w:r>
        <w:rPr>
          <w:rStyle w:val="NormalTok"/>
        </w:rPr>
        <w:t xml:space="preserve"> j </w:t>
      </w:r>
      <w:r>
        <w:rPr>
          <w:rStyle w:val="KeywordTok"/>
        </w:rPr>
        <w:t>in</w:t>
      </w:r>
      <w:r>
        <w:rPr>
          <w:rStyle w:val="NormalTok"/>
        </w:rPr>
        <w:t xml:space="preserve"> b])</w:t>
      </w:r>
      <w:r>
        <w:br/>
      </w:r>
      <w:r>
        <w:rPr>
          <w:rStyle w:val="NormalTok"/>
        </w:rPr>
        <w:t xml:space="preserve">                 </w:t>
      </w:r>
      <w:r>
        <w:rPr>
          <w:rStyle w:val="ControlFlowTok"/>
        </w:rPr>
        <w:t>for</w:t>
      </w:r>
      <w:r>
        <w:rPr>
          <w:rStyle w:val="NormalTok"/>
        </w:rPr>
        <w:t xml:space="preserve"> b,h </w:t>
      </w:r>
      <w:r>
        <w:rPr>
          <w:rStyle w:val="KeywordTok"/>
        </w:rPr>
        <w:t>in</w:t>
      </w:r>
      <w:r>
        <w:rPr>
          <w:rStyle w:val="NormalTok"/>
        </w:rPr>
        <w:t xml:space="preserve"> rules </w:t>
      </w:r>
      <w:r>
        <w:rPr>
          <w:rStyle w:val="ControlFlowTok"/>
        </w:rPr>
        <w:t>if</w:t>
      </w:r>
      <w:r>
        <w:rPr>
          <w:rStyle w:val="NormalTok"/>
        </w:rPr>
        <w:t xml:space="preserve"> h </w:t>
      </w:r>
      <w:r>
        <w:rPr>
          <w:rStyle w:val="OperatorTok"/>
        </w:rPr>
        <w:t>==</w:t>
      </w:r>
      <w:r>
        <w:rPr>
          <w:rStyle w:val="NormalTok"/>
        </w:rPr>
        <w:t xml:space="preserve">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8</w:t>
      </w:r>
      <w:r>
        <w:rPr>
          <w:rStyle w:val="NormalTok"/>
        </w:rPr>
        <w:t>))</w:t>
      </w:r>
      <w:r>
        <w:br/>
      </w:r>
      <w:r>
        <w:rPr>
          <w:rStyle w:val="KeywordTok"/>
        </w:rPr>
        <w:t>def</w:t>
      </w:r>
      <w:r>
        <w:rPr>
          <w:rStyle w:val="NormalTok"/>
        </w:rPr>
        <w:t xml:space="preserve"> direct(x):</w:t>
      </w:r>
      <w:r>
        <w:br/>
      </w:r>
      <w:r>
        <w:rPr>
          <w:rStyle w:val="NormalTok"/>
        </w:rPr>
        <w:t xml:space="preserve">    </w:t>
      </w:r>
      <w:r>
        <w:rPr>
          <w:rStyle w:val="ControlFlowTok"/>
        </w:rPr>
        <w:t>return</w:t>
      </w:r>
      <w:r>
        <w:rPr>
          <w:rStyle w:val="NormalTok"/>
        </w:rPr>
        <w:t xml:space="preserve"> </w:t>
      </w:r>
      <w:r>
        <w:rPr>
          <w:rStyle w:val="BuiltInTok"/>
        </w:rPr>
        <w:t>tuple</w:t>
      </w:r>
      <w:r>
        <w:rPr>
          <w:rStyle w:val="NormalTok"/>
        </w:rPr>
        <w:t>(</w:t>
      </w:r>
      <w:r>
        <w:rPr>
          <w:rStyle w:val="BuiltInTok"/>
        </w:rPr>
        <w:t>int</w:t>
      </w:r>
      <w:r>
        <w:rPr>
          <w:rStyle w:val="NormalTok"/>
        </w:rPr>
        <w:t xml:space="preserve">(x[i] </w:t>
      </w:r>
      <w:r>
        <w:rPr>
          <w:rStyle w:val="KeywordTok"/>
        </w:rPr>
        <w:t>or</w:t>
      </w:r>
      <w:r>
        <w:rPr>
          <w:rStyle w:val="NormalTok"/>
        </w:rPr>
        <w:t xml:space="preserve"> </w:t>
      </w:r>
      <w:r>
        <w:rPr>
          <w:rStyle w:val="BuiltInTok"/>
        </w:rPr>
        <w:t>any</w:t>
      </w:r>
      <w:r>
        <w:rPr>
          <w:rStyle w:val="NormalTok"/>
        </w:rPr>
        <w:t>(</w:t>
      </w:r>
      <w:r>
        <w:rPr>
          <w:rStyle w:val="BuiltInTok"/>
        </w:rPr>
        <w:t>all</w:t>
      </w:r>
      <w:r>
        <w:rPr>
          <w:rStyle w:val="NormalTok"/>
        </w:rPr>
        <w:t xml:space="preserve">(x[j] </w:t>
      </w:r>
      <w:r>
        <w:rPr>
          <w:rStyle w:val="ControlFlowTok"/>
        </w:rPr>
        <w:t>for</w:t>
      </w:r>
      <w:r>
        <w:rPr>
          <w:rStyle w:val="NormalTok"/>
        </w:rPr>
        <w:t xml:space="preserve"> j </w:t>
      </w:r>
      <w:r>
        <w:rPr>
          <w:rStyle w:val="KeywordTok"/>
        </w:rPr>
        <w:t>in</w:t>
      </w:r>
      <w:r>
        <w:rPr>
          <w:rStyle w:val="NormalTok"/>
        </w:rPr>
        <w:t xml:space="preserve"> b)</w:t>
      </w:r>
      <w:r>
        <w:br/>
      </w:r>
      <w:r>
        <w:rPr>
          <w:rStyle w:val="NormalTok"/>
        </w:rPr>
        <w:t xml:space="preserve">                 </w:t>
      </w:r>
      <w:r>
        <w:rPr>
          <w:rStyle w:val="ControlFlowTok"/>
        </w:rPr>
        <w:t>for</w:t>
      </w:r>
      <w:r>
        <w:rPr>
          <w:rStyle w:val="NormalTok"/>
        </w:rPr>
        <w:t xml:space="preserve"> b,h </w:t>
      </w:r>
      <w:r>
        <w:rPr>
          <w:rStyle w:val="KeywordTok"/>
        </w:rPr>
        <w:t>in</w:t>
      </w:r>
      <w:r>
        <w:rPr>
          <w:rStyle w:val="NormalTok"/>
        </w:rPr>
        <w:t xml:space="preserve"> rules </w:t>
      </w:r>
      <w:r>
        <w:rPr>
          <w:rStyle w:val="ControlFlowTok"/>
        </w:rPr>
        <w:t>if</w:t>
      </w:r>
      <w:r>
        <w:rPr>
          <w:rStyle w:val="NormalTok"/>
        </w:rPr>
        <w:t xml:space="preserve"> h </w:t>
      </w:r>
      <w:r>
        <w:rPr>
          <w:rStyle w:val="OperatorTok"/>
        </w:rPr>
        <w:t>==</w:t>
      </w:r>
      <w:r>
        <w:rPr>
          <w:rStyle w:val="NormalTok"/>
        </w:rPr>
        <w:t xml:space="preserve">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8</w:t>
      </w:r>
      <w:r>
        <w:rPr>
          <w:rStyle w:val="NormalTok"/>
        </w:rPr>
        <w:t>))</w:t>
      </w:r>
      <w:r>
        <w:br/>
      </w:r>
      <w:r>
        <w:rPr>
          <w:rStyle w:val="KeywordTok"/>
        </w:rPr>
        <w:t>def</w:t>
      </w:r>
      <w:r>
        <w:rPr>
          <w:rStyle w:val="NormalTok"/>
        </w:rPr>
        <w:t xml:space="preserve"> close(x):</w:t>
      </w:r>
      <w:r>
        <w:br/>
      </w:r>
      <w:r>
        <w:rPr>
          <w:rStyle w:val="NormalTok"/>
        </w:rPr>
        <w:t xml:space="preserve">    rounds </w:t>
      </w:r>
      <w:r>
        <w:rPr>
          <w:rStyle w:val="OperatorTok"/>
        </w:rPr>
        <w:t>=</w:t>
      </w:r>
      <w:r>
        <w:rPr>
          <w:rStyle w:val="NormalTok"/>
        </w:rPr>
        <w:t xml:space="preserve"> </w:t>
      </w:r>
      <w:r>
        <w:rPr>
          <w:rStyle w:val="DecValTok"/>
        </w:rPr>
        <w:t>0</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y </w:t>
      </w:r>
      <w:r>
        <w:rPr>
          <w:rStyle w:val="OperatorTok"/>
        </w:rPr>
        <w:t>=</w:t>
      </w:r>
      <w:r>
        <w:rPr>
          <w:rStyle w:val="NormalTok"/>
        </w:rPr>
        <w:t xml:space="preserve"> step(x)</w:t>
      </w:r>
      <w:r>
        <w:br/>
      </w:r>
      <w:r>
        <w:rPr>
          <w:rStyle w:val="NormalTok"/>
        </w:rPr>
        <w:t xml:space="preserve">        </w:t>
      </w:r>
      <w:r>
        <w:rPr>
          <w:rStyle w:val="ControlFlowTok"/>
        </w:rPr>
        <w:t>if</w:t>
      </w:r>
      <w:r>
        <w:rPr>
          <w:rStyle w:val="NormalTok"/>
        </w:rPr>
        <w:t xml:space="preserve"> y </w:t>
      </w:r>
      <w:r>
        <w:rPr>
          <w:rStyle w:val="OperatorTok"/>
        </w:rPr>
        <w:t>==</w:t>
      </w:r>
      <w:r>
        <w:rPr>
          <w:rStyle w:val="NormalTok"/>
        </w:rPr>
        <w:t xml:space="preserve"> x: </w:t>
      </w:r>
      <w:r>
        <w:rPr>
          <w:rStyle w:val="ControlFlowTok"/>
        </w:rPr>
        <w:t>return</w:t>
      </w:r>
      <w:r>
        <w:rPr>
          <w:rStyle w:val="NormalTok"/>
        </w:rPr>
        <w:t xml:space="preserve"> x, rounds</w:t>
      </w:r>
      <w:r>
        <w:br/>
      </w:r>
      <w:r>
        <w:rPr>
          <w:rStyle w:val="NormalTok"/>
        </w:rPr>
        <w:lastRenderedPageBreak/>
        <w:t xml:space="preserve">        x, rounds </w:t>
      </w:r>
      <w:r>
        <w:rPr>
          <w:rStyle w:val="OperatorTok"/>
        </w:rPr>
        <w:t>=</w:t>
      </w:r>
      <w:r>
        <w:rPr>
          <w:rStyle w:val="NormalTok"/>
        </w:rPr>
        <w:t xml:space="preserve"> y, rounds </w:t>
      </w:r>
      <w:r>
        <w:rPr>
          <w:rStyle w:val="OperatorTok"/>
        </w:rPr>
        <w:t>+</w:t>
      </w:r>
      <w:r>
        <w:rPr>
          <w:rStyle w:val="NormalTok"/>
        </w:rPr>
        <w:t xml:space="preserve"> </w:t>
      </w:r>
      <w:r>
        <w:rPr>
          <w:rStyle w:val="DecValTok"/>
        </w:rPr>
        <w:t>1</w:t>
      </w:r>
      <w:r>
        <w:br/>
      </w:r>
      <w:r>
        <w:rPr>
          <w:rStyle w:val="NormalTok"/>
        </w:rPr>
        <w:t xml:space="preserve">seeds </w:t>
      </w:r>
      <w:r>
        <w:rPr>
          <w:rStyle w:val="OperatorTok"/>
        </w:rPr>
        <w:t>=</w:t>
      </w:r>
      <w:r>
        <w:rPr>
          <w:rStyle w:val="NormalTok"/>
        </w:rPr>
        <w:t xml:space="preserve"> </w:t>
      </w:r>
      <w:r>
        <w:rPr>
          <w:rStyle w:val="BuiltInTok"/>
        </w:rPr>
        <w:t>list</w:t>
      </w:r>
      <w:r>
        <w:rPr>
          <w:rStyle w:val="NormalTok"/>
        </w:rPr>
        <w:t>(product([</w:t>
      </w:r>
      <w:r>
        <w:rPr>
          <w:rStyle w:val="DecValTok"/>
        </w:rPr>
        <w:t>0</w:t>
      </w:r>
      <w:r>
        <w:rPr>
          <w:rStyle w:val="NormalTok"/>
        </w:rPr>
        <w:t>,</w:t>
      </w:r>
      <w:r>
        <w:rPr>
          <w:rStyle w:val="DecValTok"/>
        </w:rPr>
        <w:t>1</w:t>
      </w:r>
      <w:r>
        <w:rPr>
          <w:rStyle w:val="NormalTok"/>
        </w:rPr>
        <w:t>], repeat</w:t>
      </w:r>
      <w:r>
        <w:rPr>
          <w:rStyle w:val="OperatorTok"/>
        </w:rPr>
        <w:t>=</w:t>
      </w:r>
      <w:r>
        <w:rPr>
          <w:rStyle w:val="DecValTok"/>
        </w:rPr>
        <w:t>8</w:t>
      </w:r>
      <w:r>
        <w:rPr>
          <w:rStyle w:val="NormalTok"/>
        </w:rPr>
        <w:t>))</w:t>
      </w:r>
      <w:r>
        <w:br/>
      </w:r>
      <w:r>
        <w:rPr>
          <w:rStyle w:val="NormalTok"/>
        </w:rPr>
        <w:t xml:space="preserve">C </w:t>
      </w:r>
      <w:r>
        <w:rPr>
          <w:rStyle w:val="OperatorTok"/>
        </w:rPr>
        <w:t>=</w:t>
      </w:r>
      <w:r>
        <w:rPr>
          <w:rStyle w:val="NormalTok"/>
        </w:rPr>
        <w:t xml:space="preserve"> {x: close(x)[</w:t>
      </w:r>
      <w:r>
        <w:rPr>
          <w:rStyle w:val="DecValTok"/>
        </w:rPr>
        <w:t>0</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seeds}</w:t>
      </w:r>
      <w:r>
        <w:br/>
      </w:r>
      <w:r>
        <w:rPr>
          <w:rStyle w:val="ControlFlowTok"/>
        </w:rPr>
        <w:t>assert</w:t>
      </w:r>
      <w:r>
        <w:rPr>
          <w:rStyle w:val="NormalTok"/>
        </w:rPr>
        <w:t xml:space="preserve"> </w:t>
      </w:r>
      <w:r>
        <w:rPr>
          <w:rStyle w:val="BuiltInTok"/>
        </w:rPr>
        <w:t>all</w:t>
      </w:r>
      <w:r>
        <w:rPr>
          <w:rStyle w:val="NormalTok"/>
        </w:rPr>
        <w:t xml:space="preserve">(step(x) </w:t>
      </w:r>
      <w:r>
        <w:rPr>
          <w:rStyle w:val="OperatorTok"/>
        </w:rPr>
        <w:t>==</w:t>
      </w:r>
      <w:r>
        <w:rPr>
          <w:rStyle w:val="NormalTok"/>
        </w:rPr>
        <w:t xml:space="preserve"> direct(x) </w:t>
      </w:r>
      <w:r>
        <w:rPr>
          <w:rStyle w:val="ControlFlowTok"/>
        </w:rPr>
        <w:t>for</w:t>
      </w:r>
      <w:r>
        <w:rPr>
          <w:rStyle w:val="NormalTok"/>
        </w:rPr>
        <w:t xml:space="preserve"> x </w:t>
      </w:r>
      <w:r>
        <w:rPr>
          <w:rStyle w:val="KeywordTok"/>
        </w:rPr>
        <w:t>in</w:t>
      </w:r>
      <w:r>
        <w:rPr>
          <w:rStyle w:val="NormalTok"/>
        </w:rPr>
        <w:t xml:space="preserve"> seeds)</w:t>
      </w:r>
      <w:r>
        <w:br/>
      </w:r>
      <w:r>
        <w:rPr>
          <w:rStyle w:val="ControlFlowTok"/>
        </w:rPr>
        <w:t>assert</w:t>
      </w:r>
      <w:r>
        <w:rPr>
          <w:rStyle w:val="NormalTok"/>
        </w:rPr>
        <w:t xml:space="preserve"> </w:t>
      </w:r>
      <w:r>
        <w:rPr>
          <w:rStyle w:val="BuiltInTok"/>
        </w:rPr>
        <w:t>all</w:t>
      </w:r>
      <w:r>
        <w:rPr>
          <w:rStyle w:val="NormalTok"/>
        </w:rPr>
        <w:t>(</w:t>
      </w:r>
      <w:r>
        <w:rPr>
          <w:rStyle w:val="BuiltInTok"/>
        </w:rPr>
        <w:t>all</w:t>
      </w:r>
      <w:r>
        <w:rPr>
          <w:rStyle w:val="NormalTok"/>
        </w:rPr>
        <w:t xml:space="preserve">(a </w:t>
      </w:r>
      <w:r>
        <w:rPr>
          <w:rStyle w:val="OperatorTok"/>
        </w:rPr>
        <w:t>&lt;=</w:t>
      </w:r>
      <w:r>
        <w:rPr>
          <w:rStyle w:val="NormalTok"/>
        </w:rPr>
        <w:t xml:space="preserve"> b </w:t>
      </w:r>
      <w:r>
        <w:rPr>
          <w:rStyle w:val="ControlFlowTok"/>
        </w:rPr>
        <w:t>for</w:t>
      </w:r>
      <w:r>
        <w:rPr>
          <w:rStyle w:val="NormalTok"/>
        </w:rPr>
        <w:t xml:space="preserve"> a,b </w:t>
      </w:r>
      <w:r>
        <w:rPr>
          <w:rStyle w:val="KeywordTok"/>
        </w:rPr>
        <w:t>in</w:t>
      </w:r>
      <w:r>
        <w:rPr>
          <w:rStyle w:val="NormalTok"/>
        </w:rPr>
        <w:t xml:space="preserve"> </w:t>
      </w:r>
      <w:r>
        <w:rPr>
          <w:rStyle w:val="BuiltInTok"/>
        </w:rPr>
        <w:t>zip</w:t>
      </w:r>
      <w:r>
        <w:rPr>
          <w:rStyle w:val="NormalTok"/>
        </w:rPr>
        <w:t xml:space="preserve">(x,C[x])) </w:t>
      </w:r>
      <w:r>
        <w:rPr>
          <w:rStyle w:val="ControlFlowTok"/>
        </w:rPr>
        <w:t>for</w:t>
      </w:r>
      <w:r>
        <w:rPr>
          <w:rStyle w:val="NormalTok"/>
        </w:rPr>
        <w:t xml:space="preserve"> x </w:t>
      </w:r>
      <w:r>
        <w:rPr>
          <w:rStyle w:val="KeywordTok"/>
        </w:rPr>
        <w:t>in</w:t>
      </w:r>
      <w:r>
        <w:rPr>
          <w:rStyle w:val="NormalTok"/>
        </w:rPr>
        <w:t xml:space="preserve"> seeds)</w:t>
      </w:r>
      <w:r>
        <w:br/>
      </w:r>
      <w:r>
        <w:rPr>
          <w:rStyle w:val="ControlFlowTok"/>
        </w:rPr>
        <w:t>assert</w:t>
      </w:r>
      <w:r>
        <w:rPr>
          <w:rStyle w:val="NormalTok"/>
        </w:rPr>
        <w:t xml:space="preserve"> </w:t>
      </w:r>
      <w:r>
        <w:rPr>
          <w:rStyle w:val="BuiltInTok"/>
        </w:rPr>
        <w:t>all</w:t>
      </w:r>
      <w:r>
        <w:rPr>
          <w:rStyle w:val="NormalTok"/>
        </w:rPr>
        <w:t xml:space="preserve">(C[C[x]] </w:t>
      </w:r>
      <w:r>
        <w:rPr>
          <w:rStyle w:val="OperatorTok"/>
        </w:rPr>
        <w:t>==</w:t>
      </w:r>
      <w:r>
        <w:rPr>
          <w:rStyle w:val="NormalTok"/>
        </w:rPr>
        <w:t xml:space="preserve"> C[x] </w:t>
      </w:r>
      <w:r>
        <w:rPr>
          <w:rStyle w:val="ControlFlowTok"/>
        </w:rPr>
        <w:t>for</w:t>
      </w:r>
      <w:r>
        <w:rPr>
          <w:rStyle w:val="NormalTok"/>
        </w:rPr>
        <w:t xml:space="preserve"> x </w:t>
      </w:r>
      <w:r>
        <w:rPr>
          <w:rStyle w:val="KeywordTok"/>
        </w:rPr>
        <w:t>in</w:t>
      </w:r>
      <w:r>
        <w:rPr>
          <w:rStyle w:val="NormalTok"/>
        </w:rPr>
        <w:t xml:space="preserve"> seeds)</w:t>
      </w:r>
      <w:r>
        <w:br/>
      </w:r>
      <w:r>
        <w:rPr>
          <w:rStyle w:val="NormalTok"/>
        </w:rPr>
        <w:t xml:space="preserve">pairs </w:t>
      </w:r>
      <w:r>
        <w:rPr>
          <w:rStyle w:val="OperatorTok"/>
        </w:rPr>
        <w:t>=</w:t>
      </w:r>
      <w:r>
        <w:rPr>
          <w:rStyle w:val="NormalTok"/>
        </w:rPr>
        <w:t xml:space="preserve"> [(x,y) </w:t>
      </w:r>
      <w:r>
        <w:rPr>
          <w:rStyle w:val="ControlFlowTok"/>
        </w:rPr>
        <w:t>for</w:t>
      </w:r>
      <w:r>
        <w:rPr>
          <w:rStyle w:val="NormalTok"/>
        </w:rPr>
        <w:t xml:space="preserve"> x </w:t>
      </w:r>
      <w:r>
        <w:rPr>
          <w:rStyle w:val="KeywordTok"/>
        </w:rPr>
        <w:t>in</w:t>
      </w:r>
      <w:r>
        <w:rPr>
          <w:rStyle w:val="NormalTok"/>
        </w:rPr>
        <w:t xml:space="preserve"> seeds </w:t>
      </w:r>
      <w:r>
        <w:rPr>
          <w:rStyle w:val="ControlFlowTok"/>
        </w:rPr>
        <w:t>for</w:t>
      </w:r>
      <w:r>
        <w:rPr>
          <w:rStyle w:val="NormalTok"/>
        </w:rPr>
        <w:t xml:space="preserve"> y </w:t>
      </w:r>
      <w:r>
        <w:rPr>
          <w:rStyle w:val="KeywordTok"/>
        </w:rPr>
        <w:t>in</w:t>
      </w:r>
      <w:r>
        <w:rPr>
          <w:rStyle w:val="NormalTok"/>
        </w:rPr>
        <w:t xml:space="preserve"> seeds</w:t>
      </w:r>
      <w:r>
        <w:br/>
      </w:r>
      <w:r>
        <w:rPr>
          <w:rStyle w:val="NormalTok"/>
        </w:rPr>
        <w:t xml:space="preserve">         </w:t>
      </w:r>
      <w:r>
        <w:rPr>
          <w:rStyle w:val="ControlFlowTok"/>
        </w:rPr>
        <w:t>if</w:t>
      </w:r>
      <w:r>
        <w:rPr>
          <w:rStyle w:val="NormalTok"/>
        </w:rPr>
        <w:t xml:space="preserve"> </w:t>
      </w:r>
      <w:r>
        <w:rPr>
          <w:rStyle w:val="BuiltInTok"/>
        </w:rPr>
        <w:t>all</w:t>
      </w:r>
      <w:r>
        <w:rPr>
          <w:rStyle w:val="NormalTok"/>
        </w:rPr>
        <w:t xml:space="preserve">(a </w:t>
      </w:r>
      <w:r>
        <w:rPr>
          <w:rStyle w:val="OperatorTok"/>
        </w:rPr>
        <w:t>&lt;=</w:t>
      </w:r>
      <w:r>
        <w:rPr>
          <w:rStyle w:val="NormalTok"/>
        </w:rPr>
        <w:t xml:space="preserve"> b </w:t>
      </w:r>
      <w:r>
        <w:rPr>
          <w:rStyle w:val="ControlFlowTok"/>
        </w:rPr>
        <w:t>for</w:t>
      </w:r>
      <w:r>
        <w:rPr>
          <w:rStyle w:val="NormalTok"/>
        </w:rPr>
        <w:t xml:space="preserve"> a,b </w:t>
      </w:r>
      <w:r>
        <w:rPr>
          <w:rStyle w:val="KeywordTok"/>
        </w:rPr>
        <w:t>in</w:t>
      </w:r>
      <w:r>
        <w:rPr>
          <w:rStyle w:val="NormalTok"/>
        </w:rPr>
        <w:t xml:space="preserve"> </w:t>
      </w:r>
      <w:r>
        <w:rPr>
          <w:rStyle w:val="BuiltInTok"/>
        </w:rPr>
        <w:t>zip</w:t>
      </w:r>
      <w:r>
        <w:rPr>
          <w:rStyle w:val="NormalTok"/>
        </w:rPr>
        <w:t>(x,y))]</w:t>
      </w:r>
      <w:r>
        <w:br/>
      </w:r>
      <w:r>
        <w:rPr>
          <w:rStyle w:val="ControlFlowTok"/>
        </w:rPr>
        <w:t>assert</w:t>
      </w:r>
      <w:r>
        <w:rPr>
          <w:rStyle w:val="NormalTok"/>
        </w:rPr>
        <w:t xml:space="preserve"> </w:t>
      </w:r>
      <w:r>
        <w:rPr>
          <w:rStyle w:val="BuiltInTok"/>
        </w:rPr>
        <w:t>len</w:t>
      </w:r>
      <w:r>
        <w:rPr>
          <w:rStyle w:val="NormalTok"/>
        </w:rPr>
        <w:t xml:space="preserve">(pairs) </w:t>
      </w:r>
      <w:r>
        <w:rPr>
          <w:rStyle w:val="OperatorTok"/>
        </w:rPr>
        <w:t>==</w:t>
      </w:r>
      <w:r>
        <w:rPr>
          <w:rStyle w:val="NormalTok"/>
        </w:rPr>
        <w:t xml:space="preserve"> </w:t>
      </w:r>
      <w:r>
        <w:rPr>
          <w:rStyle w:val="DecValTok"/>
        </w:rPr>
        <w:t>6561</w:t>
      </w:r>
      <w:r>
        <w:br/>
      </w:r>
      <w:r>
        <w:rPr>
          <w:rStyle w:val="ControlFlowTok"/>
        </w:rPr>
        <w:t>assert</w:t>
      </w:r>
      <w:r>
        <w:rPr>
          <w:rStyle w:val="NormalTok"/>
        </w:rPr>
        <w:t xml:space="preserve"> </w:t>
      </w:r>
      <w:r>
        <w:rPr>
          <w:rStyle w:val="BuiltInTok"/>
        </w:rPr>
        <w:t>all</w:t>
      </w:r>
      <w:r>
        <w:rPr>
          <w:rStyle w:val="NormalTok"/>
        </w:rPr>
        <w:t>(</w:t>
      </w:r>
      <w:r>
        <w:rPr>
          <w:rStyle w:val="BuiltInTok"/>
        </w:rPr>
        <w:t>all</w:t>
      </w:r>
      <w:r>
        <w:rPr>
          <w:rStyle w:val="NormalTok"/>
        </w:rPr>
        <w:t xml:space="preserve">(a </w:t>
      </w:r>
      <w:r>
        <w:rPr>
          <w:rStyle w:val="OperatorTok"/>
        </w:rPr>
        <w:t>&lt;=</w:t>
      </w:r>
      <w:r>
        <w:rPr>
          <w:rStyle w:val="NormalTok"/>
        </w:rPr>
        <w:t xml:space="preserve"> b </w:t>
      </w:r>
      <w:r>
        <w:rPr>
          <w:rStyle w:val="ControlFlowTok"/>
        </w:rPr>
        <w:t>for</w:t>
      </w:r>
      <w:r>
        <w:rPr>
          <w:rStyle w:val="NormalTok"/>
        </w:rPr>
        <w:t xml:space="preserve"> a,b </w:t>
      </w:r>
      <w:r>
        <w:rPr>
          <w:rStyle w:val="KeywordTok"/>
        </w:rPr>
        <w:t>in</w:t>
      </w:r>
      <w:r>
        <w:rPr>
          <w:rStyle w:val="NormalTok"/>
        </w:rPr>
        <w:t xml:space="preserve"> </w:t>
      </w:r>
      <w:r>
        <w:rPr>
          <w:rStyle w:val="BuiltInTok"/>
        </w:rPr>
        <w:t>zip</w:t>
      </w:r>
      <w:r>
        <w:rPr>
          <w:rStyle w:val="NormalTok"/>
        </w:rPr>
        <w:t xml:space="preserve">(C[x],C[y])) </w:t>
      </w:r>
      <w:r>
        <w:rPr>
          <w:rStyle w:val="ControlFlowTok"/>
        </w:rPr>
        <w:t>for</w:t>
      </w:r>
      <w:r>
        <w:rPr>
          <w:rStyle w:val="NormalTok"/>
        </w:rPr>
        <w:t xml:space="preserve"> x,y </w:t>
      </w:r>
      <w:r>
        <w:rPr>
          <w:rStyle w:val="KeywordTok"/>
        </w:rPr>
        <w:t>in</w:t>
      </w:r>
      <w:r>
        <w:rPr>
          <w:rStyle w:val="NormalTok"/>
        </w:rPr>
        <w:t xml:space="preserve"> pairs)</w:t>
      </w:r>
      <w:r>
        <w:br/>
      </w:r>
      <w:r>
        <w:rPr>
          <w:rStyle w:val="ControlFlowTok"/>
        </w:rPr>
        <w:t>assert</w:t>
      </w:r>
      <w:r>
        <w:rPr>
          <w:rStyle w:val="NormalTok"/>
        </w:rPr>
        <w:t xml:space="preserve"> </w:t>
      </w:r>
      <w:r>
        <w:rPr>
          <w:rStyle w:val="BuiltInTok"/>
        </w:rPr>
        <w:t>max</w:t>
      </w:r>
      <w:r>
        <w:rPr>
          <w:rStyle w:val="NormalTok"/>
        </w:rPr>
        <w:t>(close(x)[</w:t>
      </w:r>
      <w:r>
        <w:rPr>
          <w:rStyle w:val="DecValTok"/>
        </w:rPr>
        <w:t>1</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seeds) </w:t>
      </w:r>
      <w:r>
        <w:rPr>
          <w:rStyle w:val="OperatorTok"/>
        </w:rPr>
        <w:t>==</w:t>
      </w:r>
      <w:r>
        <w:rPr>
          <w:rStyle w:val="NormalTok"/>
        </w:rPr>
        <w:t xml:space="preserve"> </w:t>
      </w:r>
      <w:r>
        <w:rPr>
          <w:rStyle w:val="DecValTok"/>
        </w:rPr>
        <w:t>4</w:t>
      </w:r>
      <w:r>
        <w:br/>
      </w:r>
      <w:r>
        <w:rPr>
          <w:rStyle w:val="NormalTok"/>
        </w:rPr>
        <w:t xml:space="preserve">x </w:t>
      </w:r>
      <w:r>
        <w:rPr>
          <w:rStyle w:val="OperatorTok"/>
        </w:rPr>
        <w:t>=</w:t>
      </w:r>
      <w:r>
        <w:rPr>
          <w:rStyle w:val="NormalTok"/>
        </w:rPr>
        <w:t xml:space="preserve"> (</w:t>
      </w:r>
      <w:r>
        <w:rPr>
          <w:rStyle w:val="DecValTok"/>
        </w:rPr>
        <w:t>1</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ControlFlowTok"/>
        </w:rPr>
        <w:t>assert</w:t>
      </w:r>
      <w:r>
        <w:rPr>
          <w:rStyle w:val="NormalTok"/>
        </w:rPr>
        <w:t xml:space="preserve"> step(step(x)) </w:t>
      </w:r>
      <w:r>
        <w:rPr>
          <w:rStyle w:val="OperatorTok"/>
        </w:rPr>
        <w:t>!=</w:t>
      </w:r>
      <w:r>
        <w:rPr>
          <w:rStyle w:val="NormalTok"/>
        </w:rPr>
        <w:t xml:space="preserve"> step(x)</w:t>
      </w:r>
      <w:r>
        <w:br/>
      </w:r>
      <w:r>
        <w:rPr>
          <w:rStyle w:val="BuiltInTok"/>
        </w:rPr>
        <w:t>print</w:t>
      </w:r>
      <w:r>
        <w:rPr>
          <w:rStyle w:val="NormalTok"/>
        </w:rPr>
        <w:t>(</w:t>
      </w:r>
      <w:r>
        <w:rPr>
          <w:rStyle w:val="BuiltInTok"/>
        </w:rPr>
        <w:t>len</w:t>
      </w:r>
      <w:r>
        <w:rPr>
          <w:rStyle w:val="NormalTok"/>
        </w:rPr>
        <w:t xml:space="preserve">(seeds), </w:t>
      </w:r>
      <w:r>
        <w:rPr>
          <w:rStyle w:val="BuiltInTok"/>
        </w:rPr>
        <w:t>len</w:t>
      </w:r>
      <w:r>
        <w:rPr>
          <w:rStyle w:val="NormalTok"/>
        </w:rPr>
        <w:t>(pairs), tanh(</w:t>
      </w:r>
      <w:r>
        <w:rPr>
          <w:rStyle w:val="FloatTok"/>
        </w:rPr>
        <w:t>.5</w:t>
      </w:r>
      <w:r>
        <w:rPr>
          <w:rStyle w:val="NormalTok"/>
        </w:rPr>
        <w:t>), tanh(tanh(</w:t>
      </w:r>
      <w:r>
        <w:rPr>
          <w:rStyle w:val="FloatTok"/>
        </w:rPr>
        <w:t>.5</w:t>
      </w:r>
      <w:r>
        <w:rPr>
          <w:rStyle w:val="NormalTok"/>
        </w:rPr>
        <w:t>)))</w:t>
      </w:r>
      <w:r>
        <w:br/>
      </w:r>
      <w:r>
        <w:rPr>
          <w:rStyle w:val="NormalTok"/>
        </w:rPr>
        <w:t xml:space="preserve">grid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i</w:t>
      </w:r>
      <w:r>
        <w:rPr>
          <w:rStyle w:val="OperatorTok"/>
        </w:rPr>
        <w:t>/</w:t>
      </w:r>
      <w:r>
        <w:rPr>
          <w:rStyle w:val="DecValTok"/>
        </w:rPr>
        <w:t>2000</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2001</w:t>
      </w:r>
      <w:r>
        <w:rPr>
          <w:rStyle w:val="NormalTok"/>
        </w:rPr>
        <w:t>)]</w:t>
      </w:r>
      <w:r>
        <w:br/>
      </w:r>
      <w:r>
        <w:rPr>
          <w:rStyle w:val="BuiltInTok"/>
        </w:rPr>
        <w:t>print</w:t>
      </w:r>
      <w:r>
        <w:rPr>
          <w:rStyle w:val="NormalTok"/>
        </w:rPr>
        <w:t>(</w:t>
      </w:r>
      <w:r>
        <w:rPr>
          <w:rStyle w:val="BuiltInTok"/>
        </w:rPr>
        <w:t>max</w:t>
      </w:r>
      <w:r>
        <w:rPr>
          <w:rStyle w:val="NormalTok"/>
        </w:rPr>
        <w:t>(</w:t>
      </w:r>
      <w:r>
        <w:rPr>
          <w:rStyle w:val="BuiltInTok"/>
        </w:rPr>
        <w:t>abs</w:t>
      </w:r>
      <w:r>
        <w:rPr>
          <w:rStyle w:val="NormalTok"/>
        </w:rPr>
        <w:t>(tanh(tanh(z))</w:t>
      </w:r>
      <w:r>
        <w:rPr>
          <w:rStyle w:val="OperatorTok"/>
        </w:rPr>
        <w:t>-</w:t>
      </w:r>
      <w:r>
        <w:rPr>
          <w:rStyle w:val="NormalTok"/>
        </w:rPr>
        <w:t xml:space="preserve">tanh(z)) </w:t>
      </w:r>
      <w:r>
        <w:rPr>
          <w:rStyle w:val="ControlFlowTok"/>
        </w:rPr>
        <w:t>for</w:t>
      </w:r>
      <w:r>
        <w:rPr>
          <w:rStyle w:val="NormalTok"/>
        </w:rPr>
        <w:t xml:space="preserve"> z </w:t>
      </w:r>
      <w:r>
        <w:rPr>
          <w:rStyle w:val="KeywordTok"/>
        </w:rPr>
        <w:t>in</w:t>
      </w:r>
      <w:r>
        <w:rPr>
          <w:rStyle w:val="NormalTok"/>
        </w:rPr>
        <w:t xml:space="preserve"> grid))</w:t>
      </w:r>
    </w:p>
    <w:p w14:paraId="464BE96E" w14:textId="77777777" w:rsidR="006451D9" w:rsidRDefault="00000000" w:rsidP="00BD4FBA">
      <w:pPr>
        <w:pStyle w:val="Heading1"/>
        <w:jc w:val="both"/>
      </w:pPr>
      <w:bookmarkStart w:id="33" w:name="Xb99844f34e59d74aa502c33b72a2c8eea78545e"/>
      <w:bookmarkEnd w:id="32"/>
      <w:r>
        <w:t>Appendix B Checks of the Version 2 theorems</w:t>
      </w:r>
    </w:p>
    <w:p w14:paraId="6946EBBD" w14:textId="77777777" w:rsidR="006451D9" w:rsidRDefault="00000000" w:rsidP="00BD4FBA">
      <w:pPr>
        <w:jc w:val="both"/>
      </w:pPr>
      <w:r>
        <w:t>This continuation reuses the definitions of Appendix A and verifies Proposition 1, Theorems 4–8 and Proposition 3. The full script, including the noise-margin simulation and figure code, runs in under five seconds.</w:t>
      </w:r>
    </w:p>
    <w:p w14:paraId="60CE9623" w14:textId="77777777" w:rsidR="006451D9" w:rsidRDefault="00000000" w:rsidP="00A45390">
      <w:pPr>
        <w:pStyle w:val="SourceCode"/>
      </w:pPr>
      <w:r>
        <w:rPr>
          <w:rStyle w:val="ImportTok"/>
        </w:rPr>
        <w:t>import</w:t>
      </w:r>
      <w:r>
        <w:rPr>
          <w:rStyle w:val="NormalTok"/>
        </w:rPr>
        <w:t xml:space="preserve"> random</w:t>
      </w:r>
      <w:r>
        <w:br/>
      </w:r>
      <w:r>
        <w:rPr>
          <w:rStyle w:val="NormalTok"/>
        </w:rPr>
        <w:t xml:space="preserve">leq </w:t>
      </w:r>
      <w:r>
        <w:rPr>
          <w:rStyle w:val="OperatorTok"/>
        </w:rPr>
        <w:t>=</w:t>
      </w:r>
      <w:r>
        <w:rPr>
          <w:rStyle w:val="NormalTok"/>
        </w:rPr>
        <w:t xml:space="preserve"> </w:t>
      </w:r>
      <w:r>
        <w:rPr>
          <w:rStyle w:val="KeywordTok"/>
        </w:rPr>
        <w:t>lambda</w:t>
      </w:r>
      <w:r>
        <w:rPr>
          <w:rStyle w:val="NormalTok"/>
        </w:rPr>
        <w:t xml:space="preserve"> x,y: </w:t>
      </w:r>
      <w:r>
        <w:rPr>
          <w:rStyle w:val="BuiltInTok"/>
        </w:rPr>
        <w:t>all</w:t>
      </w:r>
      <w:r>
        <w:rPr>
          <w:rStyle w:val="NormalTok"/>
        </w:rPr>
        <w:t xml:space="preserve">(a </w:t>
      </w:r>
      <w:r>
        <w:rPr>
          <w:rStyle w:val="OperatorTok"/>
        </w:rPr>
        <w:t>&lt;=</w:t>
      </w:r>
      <w:r>
        <w:rPr>
          <w:rStyle w:val="NormalTok"/>
        </w:rPr>
        <w:t xml:space="preserve"> b </w:t>
      </w:r>
      <w:r>
        <w:rPr>
          <w:rStyle w:val="ControlFlowTok"/>
        </w:rPr>
        <w:t>for</w:t>
      </w:r>
      <w:r>
        <w:rPr>
          <w:rStyle w:val="NormalTok"/>
        </w:rPr>
        <w:t xml:space="preserve"> a,b </w:t>
      </w:r>
      <w:r>
        <w:rPr>
          <w:rStyle w:val="KeywordTok"/>
        </w:rPr>
        <w:t>in</w:t>
      </w:r>
      <w:r>
        <w:rPr>
          <w:rStyle w:val="NormalTok"/>
        </w:rPr>
        <w:t xml:space="preserve"> </w:t>
      </w:r>
      <w:r>
        <w:rPr>
          <w:rStyle w:val="BuiltInTok"/>
        </w:rPr>
        <w:t>zip</w:t>
      </w:r>
      <w:r>
        <w:rPr>
          <w:rStyle w:val="NormalTok"/>
        </w:rPr>
        <w:t>(x,y))</w:t>
      </w:r>
      <w:r>
        <w:br/>
      </w:r>
      <w:r>
        <w:rPr>
          <w:rStyle w:val="KeywordTok"/>
        </w:rPr>
        <w:t>def</w:t>
      </w:r>
      <w:r>
        <w:rPr>
          <w:rStyle w:val="NormalTok"/>
        </w:rPr>
        <w:t xml:space="preserve"> dclose(x, R, n):                       </w:t>
      </w:r>
      <w:r>
        <w:rPr>
          <w:rStyle w:val="CommentTok"/>
        </w:rPr>
        <w:t># direct closure with round count</w:t>
      </w:r>
      <w:r>
        <w:br/>
      </w:r>
      <w:r>
        <w:rPr>
          <w:rStyle w:val="NormalTok"/>
        </w:rPr>
        <w:t xml:space="preserve">    r </w:t>
      </w:r>
      <w:r>
        <w:rPr>
          <w:rStyle w:val="OperatorTok"/>
        </w:rPr>
        <w:t>=</w:t>
      </w:r>
      <w:r>
        <w:rPr>
          <w:rStyle w:val="NormalTok"/>
        </w:rPr>
        <w:t xml:space="preserve"> </w:t>
      </w:r>
      <w:r>
        <w:rPr>
          <w:rStyle w:val="DecValTok"/>
        </w:rPr>
        <w:t>0</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y </w:t>
      </w:r>
      <w:r>
        <w:rPr>
          <w:rStyle w:val="OperatorTok"/>
        </w:rPr>
        <w:t>=</w:t>
      </w:r>
      <w:r>
        <w:rPr>
          <w:rStyle w:val="NormalTok"/>
        </w:rPr>
        <w:t xml:space="preserve"> </w:t>
      </w:r>
      <w:r>
        <w:rPr>
          <w:rStyle w:val="BuiltInTok"/>
        </w:rPr>
        <w:t>tuple</w:t>
      </w:r>
      <w:r>
        <w:rPr>
          <w:rStyle w:val="NormalTok"/>
        </w:rPr>
        <w:t>(</w:t>
      </w:r>
      <w:r>
        <w:rPr>
          <w:rStyle w:val="BuiltInTok"/>
        </w:rPr>
        <w:t>int</w:t>
      </w:r>
      <w:r>
        <w:rPr>
          <w:rStyle w:val="NormalTok"/>
        </w:rPr>
        <w:t xml:space="preserve">(x[i] </w:t>
      </w:r>
      <w:r>
        <w:rPr>
          <w:rStyle w:val="KeywordTok"/>
        </w:rPr>
        <w:t>or</w:t>
      </w:r>
      <w:r>
        <w:rPr>
          <w:rStyle w:val="NormalTok"/>
        </w:rPr>
        <w:t xml:space="preserve"> </w:t>
      </w:r>
      <w:r>
        <w:rPr>
          <w:rStyle w:val="BuiltInTok"/>
        </w:rPr>
        <w:t>any</w:t>
      </w:r>
      <w:r>
        <w:rPr>
          <w:rStyle w:val="NormalTok"/>
        </w:rPr>
        <w:t>(</w:t>
      </w:r>
      <w:r>
        <w:rPr>
          <w:rStyle w:val="BuiltInTok"/>
        </w:rPr>
        <w:t>all</w:t>
      </w:r>
      <w:r>
        <w:rPr>
          <w:rStyle w:val="NormalTok"/>
        </w:rPr>
        <w:t xml:space="preserve">(x[j] </w:t>
      </w:r>
      <w:r>
        <w:rPr>
          <w:rStyle w:val="ControlFlowTok"/>
        </w:rPr>
        <w:t>for</w:t>
      </w:r>
      <w:r>
        <w:rPr>
          <w:rStyle w:val="NormalTok"/>
        </w:rPr>
        <w:t xml:space="preserve"> j </w:t>
      </w:r>
      <w:r>
        <w:rPr>
          <w:rStyle w:val="KeywordTok"/>
        </w:rPr>
        <w:t>in</w:t>
      </w:r>
      <w:r>
        <w:rPr>
          <w:rStyle w:val="NormalTok"/>
        </w:rPr>
        <w:t xml:space="preserve"> b)</w:t>
      </w:r>
      <w:r>
        <w:br/>
      </w:r>
      <w:r>
        <w:rPr>
          <w:rStyle w:val="NormalTok"/>
        </w:rPr>
        <w:t xml:space="preserve">                  </w:t>
      </w:r>
      <w:r>
        <w:rPr>
          <w:rStyle w:val="ControlFlowTok"/>
        </w:rPr>
        <w:t>for</w:t>
      </w:r>
      <w:r>
        <w:rPr>
          <w:rStyle w:val="NormalTok"/>
        </w:rPr>
        <w:t xml:space="preserve"> b,h </w:t>
      </w:r>
      <w:r>
        <w:rPr>
          <w:rStyle w:val="KeywordTok"/>
        </w:rPr>
        <w:t>in</w:t>
      </w:r>
      <w:r>
        <w:rPr>
          <w:rStyle w:val="NormalTok"/>
        </w:rPr>
        <w:t xml:space="preserve"> R </w:t>
      </w:r>
      <w:r>
        <w:rPr>
          <w:rStyle w:val="ControlFlowTok"/>
        </w:rPr>
        <w:t>if</w:t>
      </w:r>
      <w:r>
        <w:rPr>
          <w:rStyle w:val="NormalTok"/>
        </w:rPr>
        <w:t xml:space="preserve"> h </w:t>
      </w:r>
      <w:r>
        <w:rPr>
          <w:rStyle w:val="OperatorTok"/>
        </w:rPr>
        <w:t>==</w:t>
      </w:r>
      <w:r>
        <w:rPr>
          <w:rStyle w:val="NormalTok"/>
        </w:rPr>
        <w:t xml:space="preserve">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ControlFlowTok"/>
        </w:rPr>
        <w:t>if</w:t>
      </w:r>
      <w:r>
        <w:rPr>
          <w:rStyle w:val="NormalTok"/>
        </w:rPr>
        <w:t xml:space="preserve"> y </w:t>
      </w:r>
      <w:r>
        <w:rPr>
          <w:rStyle w:val="OperatorTok"/>
        </w:rPr>
        <w:t>==</w:t>
      </w:r>
      <w:r>
        <w:rPr>
          <w:rStyle w:val="NormalTok"/>
        </w:rPr>
        <w:t xml:space="preserve"> x: </w:t>
      </w:r>
      <w:r>
        <w:rPr>
          <w:rStyle w:val="ControlFlowTok"/>
        </w:rPr>
        <w:t>return</w:t>
      </w:r>
      <w:r>
        <w:rPr>
          <w:rStyle w:val="NormalTok"/>
        </w:rPr>
        <w:t xml:space="preserve"> x, r</w:t>
      </w:r>
      <w:r>
        <w:br/>
      </w:r>
      <w:r>
        <w:rPr>
          <w:rStyle w:val="NormalTok"/>
        </w:rPr>
        <w:t xml:space="preserve">        x, r </w:t>
      </w:r>
      <w:r>
        <w:rPr>
          <w:rStyle w:val="OperatorTok"/>
        </w:rPr>
        <w:t>=</w:t>
      </w:r>
      <w:r>
        <w:rPr>
          <w:rStyle w:val="NormalTok"/>
        </w:rPr>
        <w:t xml:space="preserve"> y, r </w:t>
      </w:r>
      <w:r>
        <w:rPr>
          <w:rStyle w:val="OperatorTok"/>
        </w:rPr>
        <w:t>+</w:t>
      </w:r>
      <w:r>
        <w:rPr>
          <w:rStyle w:val="NormalTok"/>
        </w:rPr>
        <w:t xml:space="preserve"> </w:t>
      </w:r>
      <w:r>
        <w:rPr>
          <w:rStyle w:val="DecValTok"/>
        </w:rPr>
        <w:t>1</w:t>
      </w:r>
      <w:r>
        <w:br/>
      </w:r>
      <w:r>
        <w:rPr>
          <w:rStyle w:val="KeywordTok"/>
        </w:rPr>
        <w:t>def</w:t>
      </w:r>
      <w:r>
        <w:rPr>
          <w:rStyle w:val="NormalTok"/>
        </w:rPr>
        <w:t xml:space="preserve"> meet_irreducibles(cl, n):</w:t>
      </w:r>
      <w:r>
        <w:br/>
      </w:r>
      <w:r>
        <w:rPr>
          <w:rStyle w:val="NormalTok"/>
        </w:rPr>
        <w:t xml:space="preserve">    M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cl:</w:t>
      </w:r>
      <w:r>
        <w:br/>
      </w:r>
      <w:r>
        <w:rPr>
          <w:rStyle w:val="NormalTok"/>
        </w:rPr>
        <w:t xml:space="preserve">        </w:t>
      </w:r>
      <w:r>
        <w:rPr>
          <w:rStyle w:val="ControlFlowTok"/>
        </w:rPr>
        <w:t>if</w:t>
      </w:r>
      <w:r>
        <w:rPr>
          <w:rStyle w:val="NormalTok"/>
        </w:rPr>
        <w:t xml:space="preserve"> c </w:t>
      </w:r>
      <w:r>
        <w:rPr>
          <w:rStyle w:val="OperatorTok"/>
        </w:rPr>
        <w:t>==</w:t>
      </w:r>
      <w:r>
        <w:rPr>
          <w:rStyle w:val="NormalTok"/>
        </w:rPr>
        <w:t xml:space="preserve"> (</w:t>
      </w:r>
      <w:r>
        <w:rPr>
          <w:rStyle w:val="DecValTok"/>
        </w:rPr>
        <w:t>1</w:t>
      </w:r>
      <w:r>
        <w:rPr>
          <w:rStyle w:val="NormalTok"/>
        </w:rPr>
        <w:t>,)</w:t>
      </w:r>
      <w:r>
        <w:rPr>
          <w:rStyle w:val="OperatorTok"/>
        </w:rPr>
        <w:t>*</w:t>
      </w:r>
      <w:r>
        <w:rPr>
          <w:rStyle w:val="NormalTok"/>
        </w:rPr>
        <w:t xml:space="preserve">n: </w:t>
      </w:r>
      <w:r>
        <w:rPr>
          <w:rStyle w:val="ControlFlowTok"/>
        </w:rPr>
        <w:t>continue</w:t>
      </w:r>
      <w:r>
        <w:br/>
      </w:r>
      <w:r>
        <w:rPr>
          <w:rStyle w:val="NormalTok"/>
        </w:rPr>
        <w:t xml:space="preserve">        ups </w:t>
      </w:r>
      <w:r>
        <w:rPr>
          <w:rStyle w:val="OperatorTok"/>
        </w:rPr>
        <w:t>=</w:t>
      </w:r>
      <w:r>
        <w:rPr>
          <w:rStyle w:val="NormalTok"/>
        </w:rPr>
        <w:t xml:space="preserve"> [d </w:t>
      </w:r>
      <w:r>
        <w:rPr>
          <w:rStyle w:val="ControlFlowTok"/>
        </w:rPr>
        <w:t>for</w:t>
      </w:r>
      <w:r>
        <w:rPr>
          <w:rStyle w:val="NormalTok"/>
        </w:rPr>
        <w:t xml:space="preserve"> d </w:t>
      </w:r>
      <w:r>
        <w:rPr>
          <w:rStyle w:val="KeywordTok"/>
        </w:rPr>
        <w:t>in</w:t>
      </w:r>
      <w:r>
        <w:rPr>
          <w:rStyle w:val="NormalTok"/>
        </w:rPr>
        <w:t xml:space="preserve"> cl </w:t>
      </w:r>
      <w:r>
        <w:rPr>
          <w:rStyle w:val="ControlFlowTok"/>
        </w:rPr>
        <w:t>if</w:t>
      </w:r>
      <w:r>
        <w:rPr>
          <w:rStyle w:val="NormalTok"/>
        </w:rPr>
        <w:t xml:space="preserve"> leq(c,d) </w:t>
      </w:r>
      <w:r>
        <w:rPr>
          <w:rStyle w:val="KeywordTok"/>
        </w:rPr>
        <w:t>and</w:t>
      </w:r>
      <w:r>
        <w:rPr>
          <w:rStyle w:val="NormalTok"/>
        </w:rPr>
        <w:t xml:space="preserve"> d </w:t>
      </w:r>
      <w:r>
        <w:rPr>
          <w:rStyle w:val="OperatorTok"/>
        </w:rPr>
        <w:t>!=</w:t>
      </w:r>
      <w:r>
        <w:rPr>
          <w:rStyle w:val="NormalTok"/>
        </w:rPr>
        <w:t xml:space="preserve"> c]</w:t>
      </w:r>
      <w:r>
        <w:br/>
      </w:r>
      <w:r>
        <w:rPr>
          <w:rStyle w:val="NormalTok"/>
        </w:rPr>
        <w:t xml:space="preserve">        </w:t>
      </w:r>
      <w:r>
        <w:rPr>
          <w:rStyle w:val="ControlFlowTok"/>
        </w:rPr>
        <w:t>if</w:t>
      </w:r>
      <w:r>
        <w:rPr>
          <w:rStyle w:val="NormalTok"/>
        </w:rPr>
        <w:t xml:space="preserve"> </w:t>
      </w:r>
      <w:r>
        <w:rPr>
          <w:rStyle w:val="BuiltInTok"/>
        </w:rPr>
        <w:t>tuple</w:t>
      </w:r>
      <w:r>
        <w:rPr>
          <w:rStyle w:val="NormalTok"/>
        </w:rPr>
        <w:t>(</w:t>
      </w:r>
      <w:r>
        <w:rPr>
          <w:rStyle w:val="BuiltInTok"/>
        </w:rPr>
        <w:t>min</w:t>
      </w:r>
      <w:r>
        <w:rPr>
          <w:rStyle w:val="NormalTok"/>
        </w:rPr>
        <w:t xml:space="preserve">(v) </w:t>
      </w:r>
      <w:r>
        <w:rPr>
          <w:rStyle w:val="ControlFlowTok"/>
        </w:rPr>
        <w:t>for</w:t>
      </w:r>
      <w:r>
        <w:rPr>
          <w:rStyle w:val="NormalTok"/>
        </w:rPr>
        <w:t xml:space="preserve"> v </w:t>
      </w:r>
      <w:r>
        <w:rPr>
          <w:rStyle w:val="KeywordTok"/>
        </w:rPr>
        <w:t>in</w:t>
      </w:r>
      <w:r>
        <w:rPr>
          <w:rStyle w:val="NormalTok"/>
        </w:rPr>
        <w:t xml:space="preserve"> </w:t>
      </w:r>
      <w:r>
        <w:rPr>
          <w:rStyle w:val="BuiltInTok"/>
        </w:rPr>
        <w:t>zip</w:t>
      </w:r>
      <w:r>
        <w:rPr>
          <w:rStyle w:val="NormalTok"/>
        </w:rPr>
        <w:t>(</w:t>
      </w:r>
      <w:r>
        <w:rPr>
          <w:rStyle w:val="OperatorTok"/>
        </w:rPr>
        <w:t>*</w:t>
      </w:r>
      <w:r>
        <w:rPr>
          <w:rStyle w:val="NormalTok"/>
        </w:rPr>
        <w:t xml:space="preserve">ups)) </w:t>
      </w:r>
      <w:r>
        <w:rPr>
          <w:rStyle w:val="OperatorTok"/>
        </w:rPr>
        <w:t>!=</w:t>
      </w:r>
      <w:r>
        <w:rPr>
          <w:rStyle w:val="NormalTok"/>
        </w:rPr>
        <w:t xml:space="preserve"> c: M.append(c)</w:t>
      </w:r>
      <w:r>
        <w:br/>
      </w:r>
      <w:r>
        <w:rPr>
          <w:rStyle w:val="NormalTok"/>
        </w:rPr>
        <w:t xml:space="preserve">    </w:t>
      </w:r>
      <w:r>
        <w:rPr>
          <w:rStyle w:val="ControlFlowTok"/>
        </w:rPr>
        <w:t>return</w:t>
      </w:r>
      <w:r>
        <w:rPr>
          <w:rStyle w:val="NormalTok"/>
        </w:rPr>
        <w:t xml:space="preserve"> M</w:t>
      </w:r>
      <w:r>
        <w:br/>
      </w:r>
      <w:r>
        <w:rPr>
          <w:rStyle w:val="KeywordTok"/>
        </w:rPr>
        <w:t>def</w:t>
      </w:r>
      <w:r>
        <w:rPr>
          <w:rStyle w:val="NormalTok"/>
        </w:rPr>
        <w:t xml:space="preserve"> veto_pair(objs, n):                    </w:t>
      </w:r>
      <w:r>
        <w:rPr>
          <w:rStyle w:val="CommentTok"/>
        </w:rPr>
        <w:t># Definition 4, bias-1/2 units</w:t>
      </w:r>
      <w:r>
        <w:br/>
      </w:r>
      <w:r>
        <w:rPr>
          <w:rStyle w:val="NormalTok"/>
        </w:rPr>
        <w:t xml:space="preserve">    f </w:t>
      </w:r>
      <w:r>
        <w:rPr>
          <w:rStyle w:val="OperatorTok"/>
        </w:rPr>
        <w:t>=</w:t>
      </w:r>
      <w:r>
        <w:rPr>
          <w:rStyle w:val="NormalTok"/>
        </w:rPr>
        <w:t xml:space="preserve"> </w:t>
      </w:r>
      <w:r>
        <w:rPr>
          <w:rStyle w:val="KeywordTok"/>
        </w:rPr>
        <w:t>lambda</w:t>
      </w:r>
      <w:r>
        <w:rPr>
          <w:rStyle w:val="NormalTok"/>
        </w:rPr>
        <w:t xml:space="preserve"> x: </w:t>
      </w:r>
      <w:r>
        <w:rPr>
          <w:rStyle w:val="BuiltInTok"/>
        </w:rPr>
        <w:t>tuple</w:t>
      </w:r>
      <w:r>
        <w:rPr>
          <w:rStyle w:val="NormalTok"/>
        </w:rPr>
        <w:t xml:space="preserve">(nor([x[p] </w:t>
      </w:r>
      <w:r>
        <w:rPr>
          <w:rStyle w:val="ControlFlowTok"/>
        </w:rPr>
        <w:t>for</w:t>
      </w:r>
      <w:r>
        <w:rPr>
          <w:rStyle w:val="NormalTok"/>
        </w:rPr>
        <w:t xml:space="preserve"> p </w:t>
      </w:r>
      <w:r>
        <w:rPr>
          <w:rStyle w:val="KeywordTok"/>
        </w:rPr>
        <w:t>in</w:t>
      </w:r>
      <w:r>
        <w:rPr>
          <w:rStyle w:val="NormalTok"/>
        </w:rPr>
        <w:t xml:space="preserve"> </w:t>
      </w:r>
      <w:r>
        <w:rPr>
          <w:rStyle w:val="BuiltInTok"/>
        </w:rPr>
        <w:t>range</w:t>
      </w:r>
      <w:r>
        <w:rPr>
          <w:rStyle w:val="NormalTok"/>
        </w:rPr>
        <w:t xml:space="preserve">(n) </w:t>
      </w:r>
      <w:r>
        <w:rPr>
          <w:rStyle w:val="ControlFlowTok"/>
        </w:rPr>
        <w:t>if</w:t>
      </w:r>
      <w:r>
        <w:rPr>
          <w:rStyle w:val="NormalTok"/>
        </w:rPr>
        <w:t xml:space="preserve"> </w:t>
      </w:r>
      <w:r>
        <w:rPr>
          <w:rStyle w:val="KeywordTok"/>
        </w:rPr>
        <w:t>not</w:t>
      </w:r>
      <w:r>
        <w:rPr>
          <w:rStyle w:val="NormalTok"/>
        </w:rPr>
        <w:t xml:space="preserve"> w[p]]) </w:t>
      </w:r>
      <w:r>
        <w:rPr>
          <w:rStyle w:val="ControlFlowTok"/>
        </w:rPr>
        <w:t>for</w:t>
      </w:r>
      <w:r>
        <w:rPr>
          <w:rStyle w:val="NormalTok"/>
        </w:rPr>
        <w:t xml:space="preserve"> w </w:t>
      </w:r>
      <w:r>
        <w:rPr>
          <w:rStyle w:val="KeywordTok"/>
        </w:rPr>
        <w:t>in</w:t>
      </w:r>
      <w:r>
        <w:rPr>
          <w:rStyle w:val="NormalTok"/>
        </w:rPr>
        <w:t xml:space="preserve"> objs)</w:t>
      </w:r>
      <w:r>
        <w:br/>
      </w:r>
      <w:r>
        <w:rPr>
          <w:rStyle w:val="NormalTok"/>
        </w:rPr>
        <w:t xml:space="preserve">    g </w:t>
      </w:r>
      <w:r>
        <w:rPr>
          <w:rStyle w:val="OperatorTok"/>
        </w:rPr>
        <w:t>=</w:t>
      </w:r>
      <w:r>
        <w:rPr>
          <w:rStyle w:val="NormalTok"/>
        </w:rPr>
        <w:t xml:space="preserve"> </w:t>
      </w:r>
      <w:r>
        <w:rPr>
          <w:rStyle w:val="KeywordTok"/>
        </w:rPr>
        <w:t>lambda</w:t>
      </w:r>
      <w:r>
        <w:rPr>
          <w:rStyle w:val="NormalTok"/>
        </w:rPr>
        <w:t xml:space="preserve"> y: </w:t>
      </w:r>
      <w:r>
        <w:rPr>
          <w:rStyle w:val="BuiltInTok"/>
        </w:rPr>
        <w:t>tuple</w:t>
      </w:r>
      <w:r>
        <w:rPr>
          <w:rStyle w:val="NormalTok"/>
        </w:rPr>
        <w:t xml:space="preserve">(nor([y[k] </w:t>
      </w:r>
      <w:r>
        <w:rPr>
          <w:rStyle w:val="ControlFlowTok"/>
        </w:rPr>
        <w:t>for</w:t>
      </w:r>
      <w:r>
        <w:rPr>
          <w:rStyle w:val="NormalTok"/>
        </w:rPr>
        <w:t xml:space="preserve"> k,w </w:t>
      </w:r>
      <w:r>
        <w:rPr>
          <w:rStyle w:val="KeywordTok"/>
        </w:rPr>
        <w:t>in</w:t>
      </w:r>
      <w:r>
        <w:rPr>
          <w:rStyle w:val="NormalTok"/>
        </w:rPr>
        <w:t xml:space="preserve"> </w:t>
      </w:r>
      <w:r>
        <w:rPr>
          <w:rStyle w:val="BuiltInTok"/>
        </w:rPr>
        <w:t>enumerate</w:t>
      </w:r>
      <w:r>
        <w:rPr>
          <w:rStyle w:val="NormalTok"/>
        </w:rPr>
        <w:t xml:space="preserve">(objs) </w:t>
      </w:r>
      <w:r>
        <w:rPr>
          <w:rStyle w:val="ControlFlowTok"/>
        </w:rPr>
        <w:t>if</w:t>
      </w:r>
      <w:r>
        <w:rPr>
          <w:rStyle w:val="NormalTok"/>
        </w:rPr>
        <w:t xml:space="preserve"> </w:t>
      </w:r>
      <w:r>
        <w:rPr>
          <w:rStyle w:val="KeywordTok"/>
        </w:rPr>
        <w:t>not</w:t>
      </w:r>
      <w:r>
        <w:rPr>
          <w:rStyle w:val="NormalTok"/>
        </w:rPr>
        <w:t xml:space="preserve"> w[p]])</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ControlFlowTok"/>
        </w:rPr>
        <w:t>return</w:t>
      </w:r>
      <w:r>
        <w:rPr>
          <w:rStyle w:val="NormalTok"/>
        </w:rPr>
        <w:t xml:space="preserve"> f, g</w:t>
      </w:r>
      <w:r>
        <w:br/>
      </w:r>
      <w:r>
        <w:rPr>
          <w:rStyle w:val="NormalTok"/>
        </w:rPr>
        <w:t xml:space="preserve">cl </w:t>
      </w:r>
      <w:r>
        <w:rPr>
          <w:rStyle w:val="OperatorTok"/>
        </w:rPr>
        <w:t>=</w:t>
      </w:r>
      <w:r>
        <w:rPr>
          <w:rStyle w:val="NormalTok"/>
        </w:rPr>
        <w:t xml:space="preserve"> </w:t>
      </w:r>
      <w:r>
        <w:rPr>
          <w:rStyle w:val="BuiltInTok"/>
        </w:rPr>
        <w:t>sorted</w:t>
      </w:r>
      <w:r>
        <w:rPr>
          <w:rStyle w:val="NormalTok"/>
        </w:rPr>
        <w:t>(</w:t>
      </w:r>
      <w:r>
        <w:rPr>
          <w:rStyle w:val="BuiltInTok"/>
        </w:rPr>
        <w:t>set</w:t>
      </w:r>
      <w:r>
        <w:rPr>
          <w:rStyle w:val="NormalTok"/>
        </w:rPr>
        <w:t>(C.values()))</w:t>
      </w:r>
      <w:r>
        <w:rPr>
          <w:rStyle w:val="OperatorTok"/>
        </w:rPr>
        <w:t>;</w:t>
      </w:r>
      <w:r>
        <w:rPr>
          <w:rStyle w:val="NormalTok"/>
        </w:rPr>
        <w:t xml:space="preserve"> M </w:t>
      </w:r>
      <w:r>
        <w:rPr>
          <w:rStyle w:val="OperatorTok"/>
        </w:rPr>
        <w:t>=</w:t>
      </w:r>
      <w:r>
        <w:rPr>
          <w:rStyle w:val="NormalTok"/>
        </w:rPr>
        <w:t xml:space="preserve"> meet_irreducibles(cl, </w:t>
      </w:r>
      <w:r>
        <w:rPr>
          <w:rStyle w:val="DecValTok"/>
        </w:rPr>
        <w:t>8</w:t>
      </w:r>
      <w:r>
        <w:rPr>
          <w:rStyle w:val="NormalTok"/>
        </w:rPr>
        <w:t>)</w:t>
      </w:r>
      <w:r>
        <w:br/>
      </w:r>
      <w:r>
        <w:rPr>
          <w:rStyle w:val="ControlFlowTok"/>
        </w:rPr>
        <w:t>assert</w:t>
      </w:r>
      <w:r>
        <w:rPr>
          <w:rStyle w:val="NormalTok"/>
        </w:rPr>
        <w:t xml:space="preserve"> (</w:t>
      </w:r>
      <w:r>
        <w:rPr>
          <w:rStyle w:val="BuiltInTok"/>
        </w:rPr>
        <w:t>len</w:t>
      </w:r>
      <w:r>
        <w:rPr>
          <w:rStyle w:val="NormalTok"/>
        </w:rPr>
        <w:t xml:space="preserve">(cl), </w:t>
      </w:r>
      <w:r>
        <w:rPr>
          <w:rStyle w:val="BuiltInTok"/>
        </w:rPr>
        <w:t>len</w:t>
      </w:r>
      <w:r>
        <w:rPr>
          <w:rStyle w:val="NormalTok"/>
        </w:rPr>
        <w:t xml:space="preserve">(M)) </w:t>
      </w:r>
      <w:r>
        <w:rPr>
          <w:rStyle w:val="OperatorTok"/>
        </w:rPr>
        <w:t>==</w:t>
      </w:r>
      <w:r>
        <w:rPr>
          <w:rStyle w:val="NormalTok"/>
        </w:rPr>
        <w:t xml:space="preserve"> (</w:t>
      </w:r>
      <w:r>
        <w:rPr>
          <w:rStyle w:val="DecValTok"/>
        </w:rPr>
        <w:t>100</w:t>
      </w:r>
      <w:r>
        <w:rPr>
          <w:rStyle w:val="NormalTok"/>
        </w:rPr>
        <w:t xml:space="preserve">, </w:t>
      </w:r>
      <w:r>
        <w:rPr>
          <w:rStyle w:val="DecValTok"/>
        </w:rPr>
        <w:t>19</w:t>
      </w:r>
      <w:r>
        <w:rPr>
          <w:rStyle w:val="NormalTok"/>
        </w:rPr>
        <w:t>)</w:t>
      </w:r>
      <w:r>
        <w:br/>
      </w:r>
      <w:r>
        <w:rPr>
          <w:rStyle w:val="NormalTok"/>
        </w:rPr>
        <w:t xml:space="preserve">f, g </w:t>
      </w:r>
      <w:r>
        <w:rPr>
          <w:rStyle w:val="OperatorTok"/>
        </w:rPr>
        <w:t>=</w:t>
      </w:r>
      <w:r>
        <w:rPr>
          <w:rStyle w:val="NormalTok"/>
        </w:rPr>
        <w:t xml:space="preserve"> veto_pair(M, </w:t>
      </w:r>
      <w:r>
        <w:rPr>
          <w:rStyle w:val="DecValTok"/>
        </w:rPr>
        <w:t>8</w:t>
      </w:r>
      <w:r>
        <w:rPr>
          <w:rStyle w:val="NormalTok"/>
        </w:rPr>
        <w:t>)</w:t>
      </w:r>
      <w:r>
        <w:br/>
      </w:r>
      <w:r>
        <w:rPr>
          <w:rStyle w:val="ControlFlowTok"/>
        </w:rPr>
        <w:t>assert</w:t>
      </w:r>
      <w:r>
        <w:rPr>
          <w:rStyle w:val="NormalTok"/>
        </w:rPr>
        <w:t xml:space="preserve"> </w:t>
      </w:r>
      <w:r>
        <w:rPr>
          <w:rStyle w:val="BuiltInTok"/>
        </w:rPr>
        <w:t>all</w:t>
      </w:r>
      <w:r>
        <w:rPr>
          <w:rStyle w:val="NormalTok"/>
        </w:rPr>
        <w:t xml:space="preserve">(g(f(x)) </w:t>
      </w:r>
      <w:r>
        <w:rPr>
          <w:rStyle w:val="OperatorTok"/>
        </w:rPr>
        <w:t>==</w:t>
      </w:r>
      <w:r>
        <w:rPr>
          <w:rStyle w:val="NormalTok"/>
        </w:rPr>
        <w:t xml:space="preserve"> C[x] </w:t>
      </w:r>
      <w:r>
        <w:rPr>
          <w:rStyle w:val="ControlFlowTok"/>
        </w:rPr>
        <w:t>for</w:t>
      </w:r>
      <w:r>
        <w:rPr>
          <w:rStyle w:val="NormalTok"/>
        </w:rPr>
        <w:t xml:space="preserve"> x </w:t>
      </w:r>
      <w:r>
        <w:rPr>
          <w:rStyle w:val="KeywordTok"/>
        </w:rPr>
        <w:t>in</w:t>
      </w:r>
      <w:r>
        <w:rPr>
          <w:rStyle w:val="NormalTok"/>
        </w:rPr>
        <w:t xml:space="preserve"> seeds)            </w:t>
      </w:r>
      <w:r>
        <w:rPr>
          <w:rStyle w:val="CommentTok"/>
        </w:rPr>
        <w:t># Theorem 7</w:t>
      </w:r>
      <w:r>
        <w:br/>
      </w:r>
      <w:r>
        <w:rPr>
          <w:rStyle w:val="ControlFlowTok"/>
        </w:rPr>
        <w:t>for</w:t>
      </w:r>
      <w:r>
        <w:rPr>
          <w:rStyle w:val="NormalTok"/>
        </w:rPr>
        <w:t xml:space="preserve"> k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 xml:space="preserve">(M)):                                </w:t>
      </w:r>
      <w:r>
        <w:rPr>
          <w:rStyle w:val="CommentTok"/>
        </w:rPr>
        <w:t># minimality</w:t>
      </w:r>
      <w:r>
        <w:br/>
      </w:r>
      <w:r>
        <w:rPr>
          <w:rStyle w:val="NormalTok"/>
        </w:rPr>
        <w:lastRenderedPageBreak/>
        <w:t xml:space="preserve">    fk, gk </w:t>
      </w:r>
      <w:r>
        <w:rPr>
          <w:rStyle w:val="OperatorTok"/>
        </w:rPr>
        <w:t>=</w:t>
      </w:r>
      <w:r>
        <w:rPr>
          <w:rStyle w:val="NormalTok"/>
        </w:rPr>
        <w:t xml:space="preserve"> veto_pair(M[:k] </w:t>
      </w:r>
      <w:r>
        <w:rPr>
          <w:rStyle w:val="OperatorTok"/>
        </w:rPr>
        <w:t>+</w:t>
      </w:r>
      <w:r>
        <w:rPr>
          <w:rStyle w:val="NormalTok"/>
        </w:rPr>
        <w:t xml:space="preserve"> M[k</w:t>
      </w:r>
      <w:r>
        <w:rPr>
          <w:rStyle w:val="OperatorTok"/>
        </w:rPr>
        <w:t>+</w:t>
      </w:r>
      <w:r>
        <w:rPr>
          <w:rStyle w:val="DecValTok"/>
        </w:rPr>
        <w:t>1</w:t>
      </w:r>
      <w:r>
        <w:rPr>
          <w:rStyle w:val="NormalTok"/>
        </w:rPr>
        <w:t xml:space="preserve">:], </w:t>
      </w:r>
      <w:r>
        <w:rPr>
          <w:rStyle w:val="DecValTok"/>
        </w:rPr>
        <w:t>8</w:t>
      </w:r>
      <w:r>
        <w:rPr>
          <w:rStyle w:val="NormalTok"/>
        </w:rPr>
        <w:t>)</w:t>
      </w:r>
      <w:r>
        <w:br/>
      </w:r>
      <w:r>
        <w:rPr>
          <w:rStyle w:val="NormalTok"/>
        </w:rPr>
        <w:t xml:space="preserve">    </w:t>
      </w:r>
      <w:r>
        <w:rPr>
          <w:rStyle w:val="ControlFlowTok"/>
        </w:rPr>
        <w:t>assert</w:t>
      </w:r>
      <w:r>
        <w:rPr>
          <w:rStyle w:val="NormalTok"/>
        </w:rPr>
        <w:t xml:space="preserve"> </w:t>
      </w:r>
      <w:r>
        <w:rPr>
          <w:rStyle w:val="BuiltInTok"/>
        </w:rPr>
        <w:t>any</w:t>
      </w:r>
      <w:r>
        <w:rPr>
          <w:rStyle w:val="NormalTok"/>
        </w:rPr>
        <w:t xml:space="preserve">(gk(fk(x)) </w:t>
      </w:r>
      <w:r>
        <w:rPr>
          <w:rStyle w:val="OperatorTok"/>
        </w:rPr>
        <w:t>!=</w:t>
      </w:r>
      <w:r>
        <w:rPr>
          <w:rStyle w:val="NormalTok"/>
        </w:rPr>
        <w:t xml:space="preserve"> C[x] </w:t>
      </w:r>
      <w:r>
        <w:rPr>
          <w:rStyle w:val="ControlFlowTok"/>
        </w:rPr>
        <w:t>for</w:t>
      </w:r>
      <w:r>
        <w:rPr>
          <w:rStyle w:val="NormalTok"/>
        </w:rPr>
        <w:t xml:space="preserve"> x </w:t>
      </w:r>
      <w:r>
        <w:rPr>
          <w:rStyle w:val="KeywordTok"/>
        </w:rPr>
        <w:t>in</w:t>
      </w:r>
      <w:r>
        <w:rPr>
          <w:rStyle w:val="NormalTok"/>
        </w:rPr>
        <w:t xml:space="preserve"> seeds)</w:t>
      </w:r>
      <w:r>
        <w:br/>
      </w: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6</w:t>
      </w:r>
      <w:r>
        <w:rPr>
          <w:rStyle w:val="NormalTok"/>
        </w:rPr>
        <w:t xml:space="preserve">):                                  </w:t>
      </w:r>
      <w:r>
        <w:rPr>
          <w:rStyle w:val="CommentTok"/>
        </w:rPr>
        <w:t># Theorem 8(b)</w:t>
      </w:r>
      <w:r>
        <w:br/>
      </w:r>
      <w:r>
        <w:rPr>
          <w:rStyle w:val="NormalTok"/>
        </w:rPr>
        <w:t xml:space="preserve">    n </w:t>
      </w:r>
      <w:r>
        <w:rPr>
          <w:rStyle w:val="OperatorTok"/>
        </w:rPr>
        <w:t>=</w:t>
      </w:r>
      <w:r>
        <w:rPr>
          <w:rStyle w:val="NormalTok"/>
        </w:rPr>
        <w:t xml:space="preserve"> </w:t>
      </w:r>
      <w:r>
        <w:rPr>
          <w:rStyle w:val="DecValTok"/>
        </w:rPr>
        <w:t>2</w:t>
      </w:r>
      <w:r>
        <w:rPr>
          <w:rStyle w:val="OperatorTok"/>
        </w:rPr>
        <w:t>*</w:t>
      </w:r>
      <w:r>
        <w:rPr>
          <w:rStyle w:val="NormalTok"/>
        </w:rPr>
        <w:t xml:space="preserve">m </w:t>
      </w:r>
      <w:r>
        <w:rPr>
          <w:rStyle w:val="OperatorTok"/>
        </w:rPr>
        <w:t>+</w:t>
      </w:r>
      <w:r>
        <w:rPr>
          <w:rStyle w:val="NormalTok"/>
        </w:rPr>
        <w:t xml:space="preserve"> </w:t>
      </w:r>
      <w:r>
        <w:rPr>
          <w:rStyle w:val="DecValTok"/>
        </w:rPr>
        <w:t>1</w:t>
      </w:r>
      <w:r>
        <w:rPr>
          <w:rStyle w:val="OperatorTok"/>
        </w:rPr>
        <w:t>;</w:t>
      </w:r>
      <w:r>
        <w:rPr>
          <w:rStyle w:val="NormalTok"/>
        </w:rPr>
        <w:t xml:space="preserve"> R </w:t>
      </w:r>
      <w:r>
        <w:rPr>
          <w:rStyle w:val="OperatorTok"/>
        </w:rPr>
        <w:t>=</w:t>
      </w:r>
      <w:r>
        <w:rPr>
          <w:rStyle w:val="NormalTok"/>
        </w:rPr>
        <w:t xml:space="preserve"> [((</w:t>
      </w:r>
      <w:r>
        <w:rPr>
          <w:rStyle w:val="DecValTok"/>
        </w:rPr>
        <w:t>2</w:t>
      </w:r>
      <w:r>
        <w:rPr>
          <w:rStyle w:val="OperatorTok"/>
        </w:rPr>
        <w:t>*</w:t>
      </w:r>
      <w:r>
        <w:rPr>
          <w:rStyle w:val="NormalTok"/>
        </w:rPr>
        <w:t xml:space="preserve">i, </w:t>
      </w:r>
      <w:r>
        <w:rPr>
          <w:rStyle w:val="DecValTok"/>
        </w:rPr>
        <w:t>2</w:t>
      </w:r>
      <w:r>
        <w:rPr>
          <w:rStyle w:val="OperatorTok"/>
        </w:rPr>
        <w:t>*</w:t>
      </w:r>
      <w:r>
        <w:rPr>
          <w:rStyle w:val="NormalTok"/>
        </w:rPr>
        <w:t>i</w:t>
      </w:r>
      <w:r>
        <w:rPr>
          <w:rStyle w:val="OperatorTok"/>
        </w:rPr>
        <w:t>+</w:t>
      </w:r>
      <w:r>
        <w:rPr>
          <w:rStyle w:val="DecValTok"/>
        </w:rPr>
        <w:t>1</w:t>
      </w:r>
      <w:r>
        <w:rPr>
          <w:rStyle w:val="NormalTok"/>
        </w:rPr>
        <w:t xml:space="preserve">), </w:t>
      </w:r>
      <w:r>
        <w:rPr>
          <w:rStyle w:val="DecValTok"/>
        </w:rPr>
        <w:t>2</w:t>
      </w:r>
      <w:r>
        <w:rPr>
          <w:rStyle w:val="OperatorTok"/>
        </w:rPr>
        <w:t>*</w:t>
      </w:r>
      <w:r>
        <w:rPr>
          <w:rStyle w:val="NormalTok"/>
        </w:rPr>
        <w:t xml:space="preserve">m)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(m)]</w:t>
      </w:r>
      <w:r>
        <w:br/>
      </w:r>
      <w:r>
        <w:rPr>
          <w:rStyle w:val="NormalTok"/>
        </w:rPr>
        <w:t xml:space="preserve">    S </w:t>
      </w:r>
      <w:r>
        <w:rPr>
          <w:rStyle w:val="OperatorTok"/>
        </w:rPr>
        <w:t>=</w:t>
      </w:r>
      <w:r>
        <w:rPr>
          <w:rStyle w:val="NormalTok"/>
        </w:rPr>
        <w:t xml:space="preserve"> </w:t>
      </w:r>
      <w:r>
        <w:rPr>
          <w:rStyle w:val="BuiltInTok"/>
        </w:rPr>
        <w:t>list</w:t>
      </w:r>
      <w:r>
        <w:rPr>
          <w:rStyle w:val="NormalTok"/>
        </w:rPr>
        <w:t>(product([</w:t>
      </w:r>
      <w:r>
        <w:rPr>
          <w:rStyle w:val="DecValTok"/>
        </w:rPr>
        <w:t>0</w:t>
      </w:r>
      <w:r>
        <w:rPr>
          <w:rStyle w:val="NormalTok"/>
        </w:rPr>
        <w:t>,</w:t>
      </w:r>
      <w:r>
        <w:rPr>
          <w:rStyle w:val="DecValTok"/>
        </w:rPr>
        <w:t>1</w:t>
      </w:r>
      <w:r>
        <w:rPr>
          <w:rStyle w:val="NormalTok"/>
        </w:rPr>
        <w:t>], repeat</w:t>
      </w:r>
      <w:r>
        <w:rPr>
          <w:rStyle w:val="OperatorTok"/>
        </w:rPr>
        <w:t>=</w:t>
      </w:r>
      <w:r>
        <w:rPr>
          <w:rStyle w:val="NormalTok"/>
        </w:rPr>
        <w:t>n))</w:t>
      </w:r>
      <w:r>
        <w:br/>
      </w:r>
      <w:r>
        <w:rPr>
          <w:rStyle w:val="NormalTok"/>
        </w:rPr>
        <w:t xml:space="preserve">    Cm </w:t>
      </w:r>
      <w:r>
        <w:rPr>
          <w:rStyle w:val="OperatorTok"/>
        </w:rPr>
        <w:t>=</w:t>
      </w:r>
      <w:r>
        <w:rPr>
          <w:rStyle w:val="NormalTok"/>
        </w:rPr>
        <w:t xml:space="preserve"> {x: dclose(x, R, n)[</w:t>
      </w:r>
      <w:r>
        <w:rPr>
          <w:rStyle w:val="DecValTok"/>
        </w:rPr>
        <w:t>0</w:t>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S}</w:t>
      </w:r>
      <w:r>
        <w:br/>
      </w:r>
      <w:r>
        <w:rPr>
          <w:rStyle w:val="NormalTok"/>
        </w:rPr>
        <w:t xml:space="preserve">    </w:t>
      </w:r>
      <w:r>
        <w:rPr>
          <w:rStyle w:val="ControlFlowTok"/>
        </w:rPr>
        <w:t>assert</w:t>
      </w:r>
      <w:r>
        <w:rPr>
          <w:rStyle w:val="NormalTok"/>
        </w:rPr>
        <w:t xml:space="preserve"> </w:t>
      </w:r>
      <w:r>
        <w:rPr>
          <w:rStyle w:val="BuiltInTok"/>
        </w:rPr>
        <w:t>len</w:t>
      </w:r>
      <w:r>
        <w:rPr>
          <w:rStyle w:val="NormalTok"/>
        </w:rPr>
        <w:t>(meet_irreducibles(</w:t>
      </w:r>
      <w:r>
        <w:rPr>
          <w:rStyle w:val="BuiltInTok"/>
        </w:rPr>
        <w:t>sorted</w:t>
      </w:r>
      <w:r>
        <w:rPr>
          <w:rStyle w:val="NormalTok"/>
        </w:rPr>
        <w:t>(</w:t>
      </w:r>
      <w:r>
        <w:rPr>
          <w:rStyle w:val="BuiltInTok"/>
        </w:rPr>
        <w:t>set</w:t>
      </w:r>
      <w:r>
        <w:rPr>
          <w:rStyle w:val="NormalTok"/>
        </w:rPr>
        <w:t xml:space="preserve">(Cm.values())), n)) </w:t>
      </w:r>
      <w:r>
        <w:rPr>
          <w:rStyle w:val="OperatorTok"/>
        </w:rPr>
        <w:t>==</w:t>
      </w:r>
      <w:r>
        <w:rPr>
          <w:rStyle w:val="NormalTok"/>
        </w:rPr>
        <w:t xml:space="preserve"> </w:t>
      </w:r>
      <w:r>
        <w:rPr>
          <w:rStyle w:val="DecValTok"/>
        </w:rPr>
        <w:t>2</w:t>
      </w:r>
      <w:r>
        <w:rPr>
          <w:rStyle w:val="OperatorTok"/>
        </w:rPr>
        <w:t>**</w:t>
      </w:r>
      <w:r>
        <w:rPr>
          <w:rStyle w:val="NormalTok"/>
        </w:rPr>
        <w:t xml:space="preserve">m </w:t>
      </w:r>
      <w:r>
        <w:rPr>
          <w:rStyle w:val="OperatorTok"/>
        </w:rPr>
        <w:t>+</w:t>
      </w:r>
      <w:r>
        <w:rPr>
          <w:rStyle w:val="NormalTok"/>
        </w:rPr>
        <w:t xml:space="preserve"> </w:t>
      </w:r>
      <w:r>
        <w:rPr>
          <w:rStyle w:val="DecValTok"/>
        </w:rPr>
        <w:t>2</w:t>
      </w:r>
      <w:r>
        <w:rPr>
          <w:rStyle w:val="OperatorTok"/>
        </w:rPr>
        <w:t>*</w:t>
      </w:r>
      <w:r>
        <w:rPr>
          <w:rStyle w:val="NormalTok"/>
        </w:rPr>
        <w:t>m</w:t>
      </w:r>
      <w:r>
        <w:br/>
      </w:r>
      <w:r>
        <w:rPr>
          <w:rStyle w:val="NormalTok"/>
        </w:rPr>
        <w:t>random.seed(</w:t>
      </w:r>
      <w:r>
        <w:rPr>
          <w:rStyle w:val="DecValTok"/>
        </w:rPr>
        <w:t>5</w:t>
      </w:r>
      <w:r>
        <w:rPr>
          <w:rStyle w:val="NormalTok"/>
        </w:rPr>
        <w:t xml:space="preserve">)                                         </w:t>
      </w:r>
      <w:r>
        <w:rPr>
          <w:rStyle w:val="CommentTok"/>
        </w:rPr>
        <w:t># Theorem 5</w:t>
      </w:r>
      <w:r>
        <w:br/>
      </w:r>
      <w:r>
        <w:rPr>
          <w:rStyle w:val="ControlFlowTok"/>
        </w:rPr>
        <w:t>for</w:t>
      </w:r>
      <w:r>
        <w:rPr>
          <w:rStyle w:val="NormalTok"/>
        </w:rPr>
        <w:t xml:space="preserve"> x </w:t>
      </w:r>
      <w:r>
        <w:rPr>
          <w:rStyle w:val="KeywordTok"/>
        </w:rPr>
        <w:t>in</w:t>
      </w:r>
      <w:r>
        <w:rPr>
          <w:rStyle w:val="NormalTok"/>
        </w:rPr>
        <w:t xml:space="preserve"> seeds:</w:t>
      </w:r>
      <w:r>
        <w:br/>
      </w:r>
      <w:r>
        <w:rPr>
          <w:rStyle w:val="NormalTok"/>
        </w:rPr>
        <w:t xml:space="preserve">    s </w:t>
      </w:r>
      <w:r>
        <w:rPr>
          <w:rStyle w:val="OperatorTok"/>
        </w:rPr>
        <w:t>=</w:t>
      </w:r>
      <w:r>
        <w:rPr>
          <w:rStyle w:val="NormalTok"/>
        </w:rPr>
        <w:t xml:space="preserve"> x</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prev, order </w:t>
      </w:r>
      <w:r>
        <w:rPr>
          <w:rStyle w:val="OperatorTok"/>
        </w:rPr>
        <w:t>=</w:t>
      </w:r>
      <w:r>
        <w:rPr>
          <w:rStyle w:val="NormalTok"/>
        </w:rPr>
        <w:t xml:space="preserve"> s, random.sample(</w:t>
      </w:r>
      <w:r>
        <w:rPr>
          <w:rStyle w:val="BuiltInTok"/>
        </w:rPr>
        <w:t>range</w:t>
      </w:r>
      <w:r>
        <w:rPr>
          <w:rStyle w:val="NormalTok"/>
        </w:rPr>
        <w:t>(</w:t>
      </w:r>
      <w:r>
        <w:rPr>
          <w:rStyle w:val="DecValTok"/>
        </w:rPr>
        <w:t>8</w:t>
      </w:r>
      <w:r>
        <w:rPr>
          <w:rStyle w:val="NormalTok"/>
        </w:rPr>
        <w:t xml:space="preserve">), </w:t>
      </w:r>
      <w:r>
        <w:rPr>
          <w:rStyle w:val="DecValTok"/>
        </w:rPr>
        <w:t>8</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order:</w:t>
      </w:r>
      <w:r>
        <w:br/>
      </w:r>
      <w:r>
        <w:rPr>
          <w:rStyle w:val="NormalTok"/>
        </w:rPr>
        <w:t xml:space="preserve">            v </w:t>
      </w:r>
      <w:r>
        <w:rPr>
          <w:rStyle w:val="OperatorTok"/>
        </w:rPr>
        <w:t>=</w:t>
      </w:r>
      <w:r>
        <w:rPr>
          <w:rStyle w:val="NormalTok"/>
        </w:rPr>
        <w:t xml:space="preserve"> </w:t>
      </w:r>
      <w:r>
        <w:rPr>
          <w:rStyle w:val="BuiltInTok"/>
        </w:rPr>
        <w:t>int</w:t>
      </w:r>
      <w:r>
        <w:rPr>
          <w:rStyle w:val="NormalTok"/>
        </w:rPr>
        <w:t xml:space="preserve">(s[i] </w:t>
      </w:r>
      <w:r>
        <w:rPr>
          <w:rStyle w:val="KeywordTok"/>
        </w:rPr>
        <w:t>or</w:t>
      </w:r>
      <w:r>
        <w:rPr>
          <w:rStyle w:val="NormalTok"/>
        </w:rPr>
        <w:t xml:space="preserve"> </w:t>
      </w:r>
      <w:r>
        <w:rPr>
          <w:rStyle w:val="BuiltInTok"/>
        </w:rPr>
        <w:t>any</w:t>
      </w:r>
      <w:r>
        <w:rPr>
          <w:rStyle w:val="NormalTok"/>
        </w:rPr>
        <w:t>(</w:t>
      </w:r>
      <w:r>
        <w:rPr>
          <w:rStyle w:val="BuiltInTok"/>
        </w:rPr>
        <w:t>all</w:t>
      </w:r>
      <w:r>
        <w:rPr>
          <w:rStyle w:val="NormalTok"/>
        </w:rPr>
        <w:t xml:space="preserve">(s[j] </w:t>
      </w:r>
      <w:r>
        <w:rPr>
          <w:rStyle w:val="ControlFlowTok"/>
        </w:rPr>
        <w:t>for</w:t>
      </w:r>
      <w:r>
        <w:rPr>
          <w:rStyle w:val="NormalTok"/>
        </w:rPr>
        <w:t xml:space="preserve"> j </w:t>
      </w:r>
      <w:r>
        <w:rPr>
          <w:rStyle w:val="KeywordTok"/>
        </w:rPr>
        <w:t>in</w:t>
      </w:r>
      <w:r>
        <w:rPr>
          <w:rStyle w:val="NormalTok"/>
        </w:rPr>
        <w:t xml:space="preserve"> b) </w:t>
      </w:r>
      <w:r>
        <w:rPr>
          <w:rStyle w:val="ControlFlowTok"/>
        </w:rPr>
        <w:t>for</w:t>
      </w:r>
      <w:r>
        <w:rPr>
          <w:rStyle w:val="NormalTok"/>
        </w:rPr>
        <w:t xml:space="preserve"> b,h </w:t>
      </w:r>
      <w:r>
        <w:rPr>
          <w:rStyle w:val="KeywordTok"/>
        </w:rPr>
        <w:t>in</w:t>
      </w:r>
      <w:r>
        <w:rPr>
          <w:rStyle w:val="NormalTok"/>
        </w:rPr>
        <w:t xml:space="preserve"> rules </w:t>
      </w:r>
      <w:r>
        <w:rPr>
          <w:rStyle w:val="ControlFlowTok"/>
        </w:rPr>
        <w:t>if</w:t>
      </w:r>
      <w:r>
        <w:rPr>
          <w:rStyle w:val="NormalTok"/>
        </w:rPr>
        <w:t xml:space="preserve"> h </w:t>
      </w:r>
      <w:r>
        <w:rPr>
          <w:rStyle w:val="OperatorTok"/>
        </w:rPr>
        <w:t>==</w:t>
      </w:r>
      <w:r>
        <w:rPr>
          <w:rStyle w:val="NormalTok"/>
        </w:rPr>
        <w:t xml:space="preserve"> i))</w:t>
      </w:r>
      <w:r>
        <w:br/>
      </w:r>
      <w:r>
        <w:rPr>
          <w:rStyle w:val="NormalTok"/>
        </w:rPr>
        <w:t xml:space="preserve">            s </w:t>
      </w:r>
      <w:r>
        <w:rPr>
          <w:rStyle w:val="OperatorTok"/>
        </w:rPr>
        <w:t>=</w:t>
      </w:r>
      <w:r>
        <w:rPr>
          <w:rStyle w:val="NormalTok"/>
        </w:rPr>
        <w:t xml:space="preserve"> s[:i] </w:t>
      </w:r>
      <w:r>
        <w:rPr>
          <w:rStyle w:val="OperatorTok"/>
        </w:rPr>
        <w:t>+</w:t>
      </w:r>
      <w:r>
        <w:rPr>
          <w:rStyle w:val="NormalTok"/>
        </w:rPr>
        <w:t xml:space="preserve"> (v,) </w:t>
      </w:r>
      <w:r>
        <w:rPr>
          <w:rStyle w:val="OperatorTok"/>
        </w:rPr>
        <w:t>+</w:t>
      </w:r>
      <w:r>
        <w:rPr>
          <w:rStyle w:val="NormalTok"/>
        </w:rPr>
        <w:t xml:space="preserve"> s[i</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s </w:t>
      </w:r>
      <w:r>
        <w:rPr>
          <w:rStyle w:val="OperatorTok"/>
        </w:rPr>
        <w:t>==</w:t>
      </w:r>
      <w:r>
        <w:rPr>
          <w:rStyle w:val="NormalTok"/>
        </w:rPr>
        <w:t xml:space="preserve"> prev: </w:t>
      </w:r>
      <w:r>
        <w:rPr>
          <w:rStyle w:val="ControlFlowTok"/>
        </w:rPr>
        <w:t>break</w:t>
      </w:r>
      <w:r>
        <w:br/>
      </w:r>
      <w:r>
        <w:rPr>
          <w:rStyle w:val="NormalTok"/>
        </w:rPr>
        <w:t xml:space="preserve">    </w:t>
      </w:r>
      <w:r>
        <w:rPr>
          <w:rStyle w:val="ControlFlowTok"/>
        </w:rPr>
        <w:t>assert</w:t>
      </w:r>
      <w:r>
        <w:rPr>
          <w:rStyle w:val="NormalTok"/>
        </w:rPr>
        <w:t xml:space="preserve"> s </w:t>
      </w:r>
      <w:r>
        <w:rPr>
          <w:rStyle w:val="OperatorTok"/>
        </w:rPr>
        <w:t>==</w:t>
      </w:r>
      <w:r>
        <w:rPr>
          <w:rStyle w:val="NormalTok"/>
        </w:rPr>
        <w:t xml:space="preserve"> C[x]</w:t>
      </w:r>
      <w:r>
        <w:br/>
      </w:r>
      <w:r>
        <w:rPr>
          <w:rStyle w:val="NormalTok"/>
        </w:rPr>
        <w:t xml:space="preserve">W </w:t>
      </w:r>
      <w:r>
        <w:rPr>
          <w:rStyle w:val="OperatorTok"/>
        </w:rPr>
        <w:t>=</w:t>
      </w:r>
      <w:r>
        <w:rPr>
          <w:rStyle w:val="NormalTok"/>
        </w:rPr>
        <w:t xml:space="preserve"> [[</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w:t>
      </w:r>
      <w:r>
        <w:rPr>
          <w:rStyle w:val="DecValTok"/>
        </w:rPr>
        <w:t>1</w:t>
      </w:r>
      <w:r>
        <w:rPr>
          <w:rStyle w:val="NormalTok"/>
        </w:rPr>
        <w:t>,</w:t>
      </w:r>
      <w:r>
        <w:rPr>
          <w:rStyle w:val="DecValTok"/>
        </w:rPr>
        <w:t>0</w:t>
      </w:r>
      <w:r>
        <w:rPr>
          <w:rStyle w:val="NormalTok"/>
        </w:rPr>
        <w:t xml:space="preserve">]]                          </w:t>
      </w:r>
      <w:r>
        <w:rPr>
          <w:rStyle w:val="CommentTok"/>
        </w:rPr>
        <w:t># Proposition 3</w:t>
      </w:r>
      <w:r>
        <w:br/>
      </w:r>
      <w:r>
        <w:rPr>
          <w:rStyle w:val="NormalTok"/>
        </w:rPr>
        <w:t xml:space="preserve">ft </w:t>
      </w:r>
      <w:r>
        <w:rPr>
          <w:rStyle w:val="OperatorTok"/>
        </w:rPr>
        <w:t>=</w:t>
      </w:r>
      <w:r>
        <w:rPr>
          <w:rStyle w:val="NormalTok"/>
        </w:rPr>
        <w:t xml:space="preserve"> </w:t>
      </w:r>
      <w:r>
        <w:rPr>
          <w:rStyle w:val="KeywordTok"/>
        </w:rPr>
        <w:t>lambda</w:t>
      </w:r>
      <w:r>
        <w:rPr>
          <w:rStyle w:val="NormalTok"/>
        </w:rPr>
        <w:t xml:space="preserve"> x: </w:t>
      </w:r>
      <w:r>
        <w:rPr>
          <w:rStyle w:val="BuiltInTok"/>
        </w:rPr>
        <w:t>tuple</w:t>
      </w:r>
      <w:r>
        <w:rPr>
          <w:rStyle w:val="NormalTok"/>
        </w:rPr>
        <w:t>(</w:t>
      </w:r>
      <w:r>
        <w:rPr>
          <w:rStyle w:val="BuiltInTok"/>
        </w:rPr>
        <w:t>int</w:t>
      </w:r>
      <w:r>
        <w:rPr>
          <w:rStyle w:val="NormalTok"/>
        </w:rPr>
        <w:t>(</w:t>
      </w:r>
      <w:r>
        <w:rPr>
          <w:rStyle w:val="BuiltInTok"/>
        </w:rPr>
        <w:t>sum</w:t>
      </w:r>
      <w:r>
        <w:rPr>
          <w:rStyle w:val="NormalTok"/>
        </w:rPr>
        <w:t>(W[w][p]</w:t>
      </w:r>
      <w:r>
        <w:rPr>
          <w:rStyle w:val="OperatorTok"/>
        </w:rPr>
        <w:t>*</w:t>
      </w:r>
      <w:r>
        <w:rPr>
          <w:rStyle w:val="NormalTok"/>
        </w:rPr>
        <w:t xml:space="preserve">x[p] </w:t>
      </w:r>
      <w:r>
        <w:rPr>
          <w:rStyle w:val="ControlFlowTok"/>
        </w:rPr>
        <w:t>for</w:t>
      </w:r>
      <w:r>
        <w:rPr>
          <w:rStyle w:val="NormalTok"/>
        </w:rPr>
        <w:t xml:space="preserve"> p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 xml:space="preserve">)) </w:t>
      </w:r>
      <w:r>
        <w:rPr>
          <w:rStyle w:val="OperatorTok"/>
        </w:rPr>
        <w:t>&lt;</w:t>
      </w:r>
      <w:r>
        <w:rPr>
          <w:rStyle w:val="NormalTok"/>
        </w:rPr>
        <w:t xml:space="preserve"> </w:t>
      </w:r>
      <w:r>
        <w:rPr>
          <w:rStyle w:val="FloatTok"/>
        </w:rPr>
        <w:t>1.5</w:t>
      </w:r>
      <w:r>
        <w:rPr>
          <w:rStyle w:val="NormalTok"/>
        </w:rPr>
        <w:t xml:space="preserve">) </w:t>
      </w:r>
      <w:r>
        <w:rPr>
          <w:rStyle w:val="ControlFlowTok"/>
        </w:rPr>
        <w:t>for</w:t>
      </w:r>
      <w:r>
        <w:rPr>
          <w:rStyle w:val="NormalTok"/>
        </w:rPr>
        <w:t xml:space="preserve"> w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br/>
      </w:r>
      <w:r>
        <w:rPr>
          <w:rStyle w:val="NormalTok"/>
        </w:rPr>
        <w:t xml:space="preserve">gt </w:t>
      </w:r>
      <w:r>
        <w:rPr>
          <w:rStyle w:val="OperatorTok"/>
        </w:rPr>
        <w:t>=</w:t>
      </w:r>
      <w:r>
        <w:rPr>
          <w:rStyle w:val="NormalTok"/>
        </w:rPr>
        <w:t xml:space="preserve"> </w:t>
      </w:r>
      <w:r>
        <w:rPr>
          <w:rStyle w:val="KeywordTok"/>
        </w:rPr>
        <w:t>lambda</w:t>
      </w:r>
      <w:r>
        <w:rPr>
          <w:rStyle w:val="NormalTok"/>
        </w:rPr>
        <w:t xml:space="preserve"> y: </w:t>
      </w:r>
      <w:r>
        <w:rPr>
          <w:rStyle w:val="BuiltInTok"/>
        </w:rPr>
        <w:t>tuple</w:t>
      </w:r>
      <w:r>
        <w:rPr>
          <w:rStyle w:val="NormalTok"/>
        </w:rPr>
        <w:t>(</w:t>
      </w:r>
      <w:r>
        <w:rPr>
          <w:rStyle w:val="BuiltInTok"/>
        </w:rPr>
        <w:t>int</w:t>
      </w:r>
      <w:r>
        <w:rPr>
          <w:rStyle w:val="NormalTok"/>
        </w:rPr>
        <w:t>(</w:t>
      </w:r>
      <w:r>
        <w:rPr>
          <w:rStyle w:val="BuiltInTok"/>
        </w:rPr>
        <w:t>sum</w:t>
      </w:r>
      <w:r>
        <w:rPr>
          <w:rStyle w:val="NormalTok"/>
        </w:rPr>
        <w:t>(W[w][p]</w:t>
      </w:r>
      <w:r>
        <w:rPr>
          <w:rStyle w:val="OperatorTok"/>
        </w:rPr>
        <w:t>*</w:t>
      </w:r>
      <w:r>
        <w:rPr>
          <w:rStyle w:val="NormalTok"/>
        </w:rPr>
        <w:t xml:space="preserve">y[w] </w:t>
      </w:r>
      <w:r>
        <w:rPr>
          <w:rStyle w:val="ControlFlowTok"/>
        </w:rPr>
        <w:t>for</w:t>
      </w:r>
      <w:r>
        <w:rPr>
          <w:rStyle w:val="NormalTok"/>
        </w:rPr>
        <w:t xml:space="preserve"> w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 xml:space="preserve">)) </w:t>
      </w:r>
      <w:r>
        <w:rPr>
          <w:rStyle w:val="OperatorTok"/>
        </w:rPr>
        <w:t>&lt;</w:t>
      </w:r>
      <w:r>
        <w:rPr>
          <w:rStyle w:val="NormalTok"/>
        </w:rPr>
        <w:t xml:space="preserve"> </w:t>
      </w:r>
      <w:r>
        <w:rPr>
          <w:rStyle w:val="FloatTok"/>
        </w:rPr>
        <w:t>1.5</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w:t>
      </w:r>
      <w:r>
        <w:rPr>
          <w:rStyle w:val="BuiltInTok"/>
        </w:rPr>
        <w:t>range</w:t>
      </w:r>
      <w:r>
        <w:rPr>
          <w:rStyle w:val="NormalTok"/>
        </w:rPr>
        <w:t>(</w:t>
      </w:r>
      <w:r>
        <w:rPr>
          <w:rStyle w:val="DecValTok"/>
        </w:rPr>
        <w:t>3</w:t>
      </w:r>
      <w:r>
        <w:rPr>
          <w:rStyle w:val="NormalTok"/>
        </w:rPr>
        <w:t>))</w:t>
      </w:r>
      <w:r>
        <w:br/>
      </w:r>
      <w:r>
        <w:rPr>
          <w:rStyle w:val="ControlFlowTok"/>
        </w:rPr>
        <w:t>assert</w:t>
      </w:r>
      <w:r>
        <w:rPr>
          <w:rStyle w:val="NormalTok"/>
        </w:rPr>
        <w:t xml:space="preserve"> gt(ft((</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DecValTok"/>
        </w:rPr>
        <w:t>1</w:t>
      </w:r>
      <w:r>
        <w:rPr>
          <w:rStyle w:val="NormalTok"/>
        </w:rPr>
        <w:t>,</w:t>
      </w:r>
      <w:r>
        <w:rPr>
          <w:rStyle w:val="DecValTok"/>
        </w:rPr>
        <w:t>1</w:t>
      </w:r>
      <w:r>
        <w:rPr>
          <w:rStyle w:val="NormalTok"/>
        </w:rPr>
        <w:t xml:space="preserve">)                      </w:t>
      </w:r>
      <w:r>
        <w:rPr>
          <w:rStyle w:val="CommentTok"/>
        </w:rPr>
        <w:t># p1 is lost</w:t>
      </w:r>
      <w:bookmarkEnd w:id="33"/>
    </w:p>
    <w:sectPr w:rsidR="006451D9"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6E329" w14:textId="77777777" w:rsidR="00C02DF9" w:rsidRDefault="00C02DF9">
      <w:pPr>
        <w:spacing w:after="0" w:line="240" w:lineRule="auto"/>
      </w:pPr>
      <w:r>
        <w:separator/>
      </w:r>
    </w:p>
  </w:endnote>
  <w:endnote w:type="continuationSeparator" w:id="0">
    <w:p w14:paraId="0877AD88" w14:textId="77777777" w:rsidR="00C02DF9" w:rsidRDefault="00C02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20AF" w14:textId="6B848E78" w:rsidR="006451D9" w:rsidRDefault="00000000">
    <w:pPr>
      <w:pStyle w:val="Footer"/>
      <w:jc w:val="right"/>
    </w:pPr>
    <w:r>
      <w:t xml:space="preserve">Ghosh </w:t>
    </w:r>
    <w:r w:rsidR="00A45390">
      <w:t>D.P.</w:t>
    </w:r>
    <w:r>
      <w:t xml:space="preserve"> | </w:t>
    </w:r>
    <w:r>
      <w:fldChar w:fldCharType="begin"/>
    </w:r>
    <w:r>
      <w:instrText>PAGE</w:instrText>
    </w:r>
    <w:r>
      <w:fldChar w:fldCharType="separate"/>
    </w:r>
    <w:r w:rsidR="00BD4F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D90DF" w14:textId="77777777" w:rsidR="00C02DF9" w:rsidRDefault="00C02DF9">
      <w:pPr>
        <w:spacing w:after="0" w:line="240" w:lineRule="auto"/>
      </w:pPr>
      <w:r>
        <w:separator/>
      </w:r>
    </w:p>
  </w:footnote>
  <w:footnote w:type="continuationSeparator" w:id="0">
    <w:p w14:paraId="39C7CCD3" w14:textId="77777777" w:rsidR="00C02DF9" w:rsidRDefault="00C02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BFE0" w14:textId="3CD064DA" w:rsidR="006451D9" w:rsidRDefault="00000000">
    <w:pPr>
      <w:pStyle w:val="Header"/>
    </w:pPr>
    <w:r>
      <w:rPr>
        <w:color w:val="000000"/>
        <w:sz w:val="16"/>
      </w:rPr>
      <w:t>CEREBELLUM AS A CLOSURE | THEORY AND CIRCUIT CONSTRUCTION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A3A8D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33428583">
    <w:abstractNumId w:val="8"/>
  </w:num>
  <w:num w:numId="2" w16cid:durableId="1667517966">
    <w:abstractNumId w:val="6"/>
  </w:num>
  <w:num w:numId="3" w16cid:durableId="627323378">
    <w:abstractNumId w:val="5"/>
  </w:num>
  <w:num w:numId="4" w16cid:durableId="997927650">
    <w:abstractNumId w:val="4"/>
  </w:num>
  <w:num w:numId="5" w16cid:durableId="658579297">
    <w:abstractNumId w:val="7"/>
  </w:num>
  <w:num w:numId="6" w16cid:durableId="955988049">
    <w:abstractNumId w:val="3"/>
  </w:num>
  <w:num w:numId="7" w16cid:durableId="492530607">
    <w:abstractNumId w:val="2"/>
  </w:num>
  <w:num w:numId="8" w16cid:durableId="970206203">
    <w:abstractNumId w:val="1"/>
  </w:num>
  <w:num w:numId="9" w16cid:durableId="686369465">
    <w:abstractNumId w:val="0"/>
  </w:num>
  <w:num w:numId="10" w16cid:durableId="176114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1D9"/>
    <w:rsid w:val="00A45390"/>
    <w:rsid w:val="00AA1D8D"/>
    <w:rsid w:val="00B47730"/>
    <w:rsid w:val="00BD4FBA"/>
    <w:rsid w:val="00C02DF9"/>
    <w:rsid w:val="00CB0664"/>
    <w:rsid w:val="00DE4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9B7EC"/>
  <w14:defaultImageDpi w14:val="300"/>
  <w15:docId w15:val="{232A1EBD-A293-4AAF-B64F-D038742A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2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A45390"/>
    <w:rPr>
      <w:color w:val="0000FF" w:themeColor="hyperlink"/>
      <w:u w:val="single"/>
    </w:rPr>
  </w:style>
  <w:style w:type="character" w:styleId="UnresolvedMention">
    <w:name w:val="Unresolved Mention"/>
    <w:basedOn w:val="DefaultParagraphFont"/>
    <w:uiPriority w:val="99"/>
    <w:semiHidden/>
    <w:unhideWhenUsed/>
    <w:rsid w:val="00A45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10304</Words>
  <Characters>58735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Cerebellum as a Closure</dc:title>
  <dc:creator/>
  <cp:keywords/>
  <cp:lastModifiedBy>Debiprasad Ghosh</cp:lastModifiedBy>
  <cp:revision>3</cp:revision>
  <dcterms:created xsi:type="dcterms:W3CDTF">2026-10-17T06:20:00Z</dcterms:created>
  <dcterms:modified xsi:type="dcterms:W3CDTF">2026-10-17T06:40:00Z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Captured context and the possibility of completion through inhibitory circuits</vt:lpwstr>
  </property>
</Properties>
</file>